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7523" w:rsidRDefault="009B7523" w:rsidP="000D4A5D">
      <w:pPr>
        <w:ind w:firstLine="0"/>
        <w:jc w:val="center"/>
        <w:rPr>
          <w:rFonts w:hint="cs"/>
          <w:rtl/>
          <w:lang w:bidi="fa-IR"/>
        </w:rPr>
      </w:pPr>
    </w:p>
    <w:p w:rsidR="00AF288B" w:rsidRDefault="00AF288B" w:rsidP="00FF4C05">
      <w:pPr>
        <w:ind w:firstLine="0"/>
        <w:rPr>
          <w:rFonts w:hint="cs"/>
          <w:rtl/>
          <w:lang w:bidi="fa-IR"/>
        </w:rPr>
      </w:pPr>
    </w:p>
    <w:p w:rsidR="001D36FA" w:rsidRPr="009E757C" w:rsidRDefault="001D36FA" w:rsidP="00FF4C05">
      <w:pPr>
        <w:ind w:firstLine="0"/>
        <w:rPr>
          <w:rFonts w:hint="cs"/>
          <w:rtl/>
          <w:lang w:bidi="fa-IR"/>
        </w:rPr>
      </w:pPr>
    </w:p>
    <w:p w:rsidR="009B7523" w:rsidRPr="009E757C" w:rsidRDefault="009B7523" w:rsidP="00FF4C05">
      <w:pPr>
        <w:ind w:firstLine="0"/>
        <w:rPr>
          <w:rFonts w:hint="cs"/>
          <w:rtl/>
        </w:rPr>
      </w:pPr>
    </w:p>
    <w:p w:rsidR="006A1300" w:rsidRPr="002713E7" w:rsidRDefault="005A7948" w:rsidP="00FF4C05">
      <w:pPr>
        <w:ind w:firstLine="0"/>
        <w:jc w:val="center"/>
        <w:rPr>
          <w:rFonts w:ascii="IRTitr" w:hAnsi="IRTitr" w:cs="IRTitr"/>
          <w:sz w:val="70"/>
          <w:szCs w:val="70"/>
          <w:rtl/>
          <w:lang w:bidi="fa-IR"/>
        </w:rPr>
      </w:pPr>
      <w:bookmarkStart w:id="0" w:name="_GoBack"/>
      <w:r w:rsidRPr="002713E7">
        <w:rPr>
          <w:rFonts w:ascii="IRTitr" w:hAnsi="IRTitr" w:cs="IRTitr"/>
          <w:sz w:val="70"/>
          <w:szCs w:val="70"/>
          <w:rtl/>
        </w:rPr>
        <w:t>فروغ جاويدان</w:t>
      </w:r>
    </w:p>
    <w:bookmarkEnd w:id="0"/>
    <w:p w:rsidR="004B5811" w:rsidRPr="00B43FF0" w:rsidRDefault="004B5811" w:rsidP="00FF4C05">
      <w:pPr>
        <w:ind w:firstLine="0"/>
        <w:jc w:val="center"/>
        <w:rPr>
          <w:rFonts w:hint="cs"/>
          <w:rtl/>
        </w:rPr>
      </w:pPr>
    </w:p>
    <w:p w:rsidR="005A7948" w:rsidRPr="006B0CC2" w:rsidRDefault="005A7948" w:rsidP="00CA55C6">
      <w:pPr>
        <w:ind w:firstLine="0"/>
        <w:jc w:val="center"/>
        <w:rPr>
          <w:rFonts w:ascii="IRMaryam" w:hAnsi="IRMaryam" w:cs="IRMaryam"/>
          <w:sz w:val="58"/>
          <w:szCs w:val="58"/>
          <w:rtl/>
        </w:rPr>
      </w:pPr>
      <w:r w:rsidRPr="006B0CC2">
        <w:rPr>
          <w:rFonts w:ascii="IRMaryam" w:hAnsi="IRMaryam" w:cs="IRMaryam"/>
          <w:sz w:val="54"/>
          <w:szCs w:val="54"/>
          <w:rtl/>
        </w:rPr>
        <w:t>(سيرة النبي</w:t>
      </w:r>
      <w:r w:rsidR="008E1FFA" w:rsidRPr="006B0CC2">
        <w:rPr>
          <w:rFonts w:ascii="IRMaryam" w:hAnsi="IRMaryam" w:cs="IRMaryam"/>
          <w:sz w:val="54"/>
          <w:szCs w:val="54"/>
          <w:rtl/>
        </w:rPr>
        <w:t xml:space="preserve"> </w:t>
      </w:r>
      <w:r w:rsidR="008E1FFA" w:rsidRPr="006B0CC2">
        <w:rPr>
          <w:rFonts w:ascii="IRMaryam" w:hAnsi="IRMaryam" w:cs="IRMaryam"/>
          <w:sz w:val="54"/>
          <w:szCs w:val="54"/>
        </w:rPr>
        <w:sym w:font="AGA Arabesque" w:char="F072"/>
      </w:r>
      <w:r w:rsidRPr="006B0CC2">
        <w:rPr>
          <w:rFonts w:ascii="IRMaryam" w:hAnsi="IRMaryam" w:cs="IRMaryam"/>
          <w:sz w:val="54"/>
          <w:szCs w:val="54"/>
          <w:rtl/>
        </w:rPr>
        <w:t xml:space="preserve"> جلد اول)</w:t>
      </w:r>
    </w:p>
    <w:p w:rsidR="005A7948" w:rsidRPr="00B43FF0" w:rsidRDefault="005A7948" w:rsidP="00FF4C05">
      <w:pPr>
        <w:ind w:firstLine="0"/>
        <w:jc w:val="center"/>
        <w:rPr>
          <w:rFonts w:hint="cs"/>
          <w:rtl/>
        </w:rPr>
      </w:pPr>
    </w:p>
    <w:p w:rsidR="005A7948" w:rsidRPr="00D900DE" w:rsidRDefault="005A7948" w:rsidP="00FF4C05">
      <w:pPr>
        <w:ind w:firstLine="0"/>
        <w:jc w:val="center"/>
        <w:rPr>
          <w:rFonts w:ascii="IRYakout" w:hAnsi="IRYakout" w:cs="IRYakout"/>
          <w:b/>
          <w:bCs/>
          <w:sz w:val="36"/>
          <w:szCs w:val="36"/>
          <w:rtl/>
        </w:rPr>
      </w:pPr>
      <w:r w:rsidRPr="00D900DE">
        <w:rPr>
          <w:rFonts w:ascii="IRYakout" w:hAnsi="IRYakout" w:cs="IRYakout"/>
          <w:b/>
          <w:bCs/>
          <w:sz w:val="36"/>
          <w:szCs w:val="36"/>
          <w:rtl/>
        </w:rPr>
        <w:t>صحيح‌ترين و جامع‌ترين كتاب</w:t>
      </w:r>
    </w:p>
    <w:p w:rsidR="001C2EDD" w:rsidRPr="00B43FF0" w:rsidRDefault="001C2EDD" w:rsidP="00CA55C6">
      <w:pPr>
        <w:ind w:firstLine="0"/>
        <w:jc w:val="center"/>
        <w:rPr>
          <w:rFonts w:cs="B Jadid" w:hint="cs"/>
          <w:sz w:val="22"/>
          <w:szCs w:val="22"/>
          <w:rtl/>
        </w:rPr>
      </w:pPr>
      <w:r w:rsidRPr="00D900DE">
        <w:rPr>
          <w:rFonts w:ascii="IRYakout" w:hAnsi="IRYakout" w:cs="IRYakout"/>
          <w:b/>
          <w:bCs/>
          <w:sz w:val="36"/>
          <w:szCs w:val="36"/>
          <w:rtl/>
        </w:rPr>
        <w:t>سير</w:t>
      </w:r>
      <w:r w:rsidR="006B0CC2">
        <w:rPr>
          <w:rFonts w:ascii="IRYakout" w:hAnsi="IRYakout" w:cs="IRYakout" w:hint="cs"/>
          <w:b/>
          <w:bCs/>
          <w:sz w:val="36"/>
          <w:szCs w:val="36"/>
          <w:rtl/>
          <w:lang w:bidi="fa-IR"/>
        </w:rPr>
        <w:t>ۀ</w:t>
      </w:r>
      <w:r w:rsidR="0077461B" w:rsidRPr="00D900DE">
        <w:rPr>
          <w:rFonts w:ascii="IRYakout" w:hAnsi="IRYakout" w:cs="IRYakout"/>
          <w:b/>
          <w:bCs/>
          <w:sz w:val="36"/>
          <w:szCs w:val="36"/>
          <w:rtl/>
        </w:rPr>
        <w:t xml:space="preserve"> </w:t>
      </w:r>
      <w:r w:rsidRPr="00D900DE">
        <w:rPr>
          <w:rFonts w:ascii="IRYakout" w:hAnsi="IRYakout" w:cs="IRYakout"/>
          <w:b/>
          <w:bCs/>
          <w:sz w:val="36"/>
          <w:szCs w:val="36"/>
          <w:rtl/>
        </w:rPr>
        <w:t>نب</w:t>
      </w:r>
      <w:r w:rsidR="0077461B" w:rsidRPr="00D900DE">
        <w:rPr>
          <w:rFonts w:ascii="IRYakout" w:hAnsi="IRYakout" w:cs="IRYakout"/>
          <w:b/>
          <w:bCs/>
          <w:sz w:val="36"/>
          <w:szCs w:val="36"/>
          <w:rtl/>
        </w:rPr>
        <w:t>و</w:t>
      </w:r>
      <w:r w:rsidR="00CA55C6">
        <w:rPr>
          <w:rFonts w:ascii="IRYakout" w:hAnsi="IRYakout" w:cs="IRYakout" w:hint="cs"/>
          <w:b/>
          <w:bCs/>
          <w:sz w:val="36"/>
          <w:szCs w:val="36"/>
          <w:rtl/>
        </w:rPr>
        <w:t>ی</w:t>
      </w:r>
      <w:r w:rsidRPr="00D900DE">
        <w:rPr>
          <w:rFonts w:ascii="IRYakout" w:hAnsi="IRYakout" w:cs="IRYakout"/>
          <w:b/>
          <w:bCs/>
          <w:sz w:val="36"/>
          <w:szCs w:val="36"/>
          <w:rtl/>
        </w:rPr>
        <w:t xml:space="preserve"> و تاريخ صدر اسلام</w:t>
      </w:r>
    </w:p>
    <w:p w:rsidR="001C2EDD" w:rsidRPr="00B43FF0" w:rsidRDefault="001C2EDD" w:rsidP="00FF4C05">
      <w:pPr>
        <w:ind w:firstLine="0"/>
        <w:jc w:val="center"/>
        <w:rPr>
          <w:rFonts w:hint="cs"/>
          <w:rtl/>
        </w:rPr>
      </w:pPr>
    </w:p>
    <w:p w:rsidR="001C2EDD" w:rsidRPr="00B43FF0" w:rsidRDefault="001C2EDD" w:rsidP="00FF4C05">
      <w:pPr>
        <w:ind w:firstLine="0"/>
        <w:jc w:val="center"/>
        <w:rPr>
          <w:rFonts w:hint="cs"/>
          <w:rtl/>
        </w:rPr>
      </w:pPr>
    </w:p>
    <w:p w:rsidR="001C2EDD" w:rsidRPr="00B43FF0" w:rsidRDefault="001C2EDD" w:rsidP="00FF4C05">
      <w:pPr>
        <w:ind w:firstLine="0"/>
        <w:jc w:val="center"/>
        <w:rPr>
          <w:rFonts w:hint="cs"/>
          <w:rtl/>
        </w:rPr>
      </w:pPr>
    </w:p>
    <w:p w:rsidR="009E757C" w:rsidRPr="00D900DE" w:rsidRDefault="001C2EDD" w:rsidP="00FF4C05">
      <w:pPr>
        <w:ind w:firstLine="0"/>
        <w:jc w:val="center"/>
        <w:rPr>
          <w:rFonts w:ascii="IRYakout" w:hAnsi="IRYakout" w:cs="IRYakout"/>
          <w:b/>
          <w:bCs/>
          <w:sz w:val="32"/>
          <w:szCs w:val="32"/>
          <w:rtl/>
        </w:rPr>
      </w:pPr>
      <w:r w:rsidRPr="00D900DE">
        <w:rPr>
          <w:rFonts w:ascii="IRYakout" w:hAnsi="IRYakout" w:cs="IRYakout"/>
          <w:b/>
          <w:bCs/>
          <w:sz w:val="32"/>
          <w:szCs w:val="32"/>
          <w:rtl/>
        </w:rPr>
        <w:t>تأليف:</w:t>
      </w:r>
    </w:p>
    <w:p w:rsidR="009E757C" w:rsidRPr="00D900DE" w:rsidRDefault="005E1445" w:rsidP="00FF4C05">
      <w:pPr>
        <w:ind w:firstLine="0"/>
        <w:jc w:val="center"/>
        <w:rPr>
          <w:rFonts w:ascii="IRYakout" w:hAnsi="IRYakout" w:cs="IRYakout"/>
          <w:b/>
          <w:bCs/>
          <w:sz w:val="32"/>
          <w:szCs w:val="32"/>
          <w:rtl/>
          <w:lang w:bidi="fa-IR"/>
        </w:rPr>
      </w:pPr>
      <w:r w:rsidRPr="00D900DE">
        <w:rPr>
          <w:rFonts w:ascii="IRYakout" w:hAnsi="IRYakout" w:cs="IRYakout"/>
          <w:b/>
          <w:bCs/>
          <w:sz w:val="32"/>
          <w:szCs w:val="32"/>
          <w:rtl/>
        </w:rPr>
        <w:t>انديشمندان ب</w:t>
      </w:r>
      <w:r w:rsidRPr="00D900DE">
        <w:rPr>
          <w:rFonts w:ascii="IRYakout" w:hAnsi="IRYakout" w:cs="IRYakout"/>
          <w:b/>
          <w:bCs/>
          <w:sz w:val="32"/>
          <w:szCs w:val="32"/>
          <w:rtl/>
          <w:lang w:bidi="fa-IR"/>
        </w:rPr>
        <w:t>زرگ</w:t>
      </w:r>
    </w:p>
    <w:p w:rsidR="001C2EDD" w:rsidRPr="00D900DE" w:rsidRDefault="001C2EDD" w:rsidP="00CA55C6">
      <w:pPr>
        <w:ind w:firstLine="0"/>
        <w:jc w:val="center"/>
        <w:rPr>
          <w:rFonts w:ascii="IRYakout" w:hAnsi="IRYakout" w:cs="IRYakout"/>
          <w:b/>
          <w:bCs/>
          <w:sz w:val="32"/>
          <w:szCs w:val="32"/>
          <w:rtl/>
          <w:lang w:bidi="fa-IR"/>
        </w:rPr>
      </w:pPr>
      <w:r w:rsidRPr="00D900DE">
        <w:rPr>
          <w:rFonts w:ascii="IRYakout" w:hAnsi="IRYakout" w:cs="IRYakout"/>
          <w:b/>
          <w:bCs/>
          <w:sz w:val="32"/>
          <w:szCs w:val="32"/>
          <w:rtl/>
        </w:rPr>
        <w:t>علامه شبل</w:t>
      </w:r>
      <w:r w:rsidR="00CA55C6">
        <w:rPr>
          <w:rFonts w:ascii="IRYakout" w:hAnsi="IRYakout" w:cs="IRYakout" w:hint="cs"/>
          <w:b/>
          <w:bCs/>
          <w:sz w:val="32"/>
          <w:szCs w:val="32"/>
          <w:rtl/>
        </w:rPr>
        <w:t>ی</w:t>
      </w:r>
      <w:r w:rsidRPr="00D900DE">
        <w:rPr>
          <w:rFonts w:ascii="IRYakout" w:hAnsi="IRYakout" w:cs="IRYakout"/>
          <w:b/>
          <w:bCs/>
          <w:sz w:val="32"/>
          <w:szCs w:val="32"/>
          <w:rtl/>
        </w:rPr>
        <w:t xml:space="preserve"> نعمان</w:t>
      </w:r>
      <w:r w:rsidR="00CA55C6">
        <w:rPr>
          <w:rFonts w:ascii="IRYakout" w:hAnsi="IRYakout" w:cs="IRYakout" w:hint="cs"/>
          <w:b/>
          <w:bCs/>
          <w:sz w:val="32"/>
          <w:szCs w:val="32"/>
          <w:rtl/>
        </w:rPr>
        <w:t>ی</w:t>
      </w:r>
      <w:r w:rsidRPr="00D900DE">
        <w:rPr>
          <w:rFonts w:ascii="IRYakout" w:hAnsi="IRYakout" w:cs="IRYakout"/>
          <w:b/>
          <w:bCs/>
          <w:sz w:val="32"/>
          <w:szCs w:val="32"/>
          <w:rtl/>
        </w:rPr>
        <w:t xml:space="preserve"> و علامه سيد سليمان ندو</w:t>
      </w:r>
      <w:r w:rsidR="00CA55C6">
        <w:rPr>
          <w:rFonts w:ascii="IRYakout" w:hAnsi="IRYakout" w:cs="IRYakout" w:hint="cs"/>
          <w:b/>
          <w:bCs/>
          <w:sz w:val="32"/>
          <w:szCs w:val="32"/>
          <w:rtl/>
        </w:rPr>
        <w:t>ی</w:t>
      </w:r>
    </w:p>
    <w:p w:rsidR="001C2EDD" w:rsidRPr="00D900DE" w:rsidRDefault="001C2EDD" w:rsidP="00FF4C05">
      <w:pPr>
        <w:ind w:firstLine="0"/>
        <w:jc w:val="center"/>
        <w:rPr>
          <w:rFonts w:ascii="IRYakout" w:hAnsi="IRYakout" w:cs="IRYakout"/>
          <w:b/>
          <w:bCs/>
          <w:sz w:val="32"/>
          <w:szCs w:val="32"/>
          <w:rtl/>
          <w:lang w:bidi="fa-IR"/>
        </w:rPr>
      </w:pPr>
    </w:p>
    <w:p w:rsidR="001C2EDD" w:rsidRPr="00D900DE" w:rsidRDefault="001C2EDD" w:rsidP="00FF4C05">
      <w:pPr>
        <w:ind w:firstLine="0"/>
        <w:jc w:val="center"/>
        <w:rPr>
          <w:rFonts w:ascii="IRYakout" w:hAnsi="IRYakout" w:cs="IRYakout"/>
          <w:b/>
          <w:bCs/>
          <w:sz w:val="32"/>
          <w:szCs w:val="32"/>
          <w:rtl/>
        </w:rPr>
      </w:pPr>
      <w:r w:rsidRPr="00D900DE">
        <w:rPr>
          <w:rFonts w:ascii="IRYakout" w:hAnsi="IRYakout" w:cs="IRYakout"/>
          <w:b/>
          <w:bCs/>
          <w:sz w:val="32"/>
          <w:szCs w:val="32"/>
          <w:rtl/>
        </w:rPr>
        <w:t>ترجمه:</w:t>
      </w:r>
    </w:p>
    <w:p w:rsidR="001C2EDD" w:rsidRDefault="001C2EDD" w:rsidP="00CA55C6">
      <w:pPr>
        <w:ind w:firstLine="0"/>
        <w:jc w:val="center"/>
        <w:rPr>
          <w:rFonts w:cs="B Yagut" w:hint="cs"/>
          <w:b/>
          <w:bCs/>
          <w:sz w:val="36"/>
          <w:szCs w:val="36"/>
          <w:rtl/>
        </w:rPr>
      </w:pPr>
      <w:r w:rsidRPr="00D900DE">
        <w:rPr>
          <w:rFonts w:ascii="IRYakout" w:hAnsi="IRYakout" w:cs="IRYakout"/>
          <w:b/>
          <w:bCs/>
          <w:sz w:val="32"/>
          <w:szCs w:val="32"/>
          <w:rtl/>
        </w:rPr>
        <w:t>ابوالحسين عبدالمجيد مرادزه</w:t>
      </w:r>
      <w:r w:rsidR="00CA55C6">
        <w:rPr>
          <w:rFonts w:ascii="IRYakout" w:hAnsi="IRYakout" w:cs="IRYakout" w:hint="cs"/>
          <w:b/>
          <w:bCs/>
          <w:sz w:val="32"/>
          <w:szCs w:val="32"/>
          <w:rtl/>
        </w:rPr>
        <w:t>ی</w:t>
      </w:r>
      <w:r w:rsidRPr="00D900DE">
        <w:rPr>
          <w:rFonts w:ascii="IRYakout" w:hAnsi="IRYakout" w:cs="IRYakout"/>
          <w:b/>
          <w:bCs/>
          <w:sz w:val="32"/>
          <w:szCs w:val="32"/>
          <w:rtl/>
        </w:rPr>
        <w:t xml:space="preserve"> خاش</w:t>
      </w:r>
      <w:r w:rsidR="00CA55C6">
        <w:rPr>
          <w:rFonts w:ascii="IRYakout" w:hAnsi="IRYakout" w:cs="IRYakout" w:hint="cs"/>
          <w:b/>
          <w:bCs/>
          <w:sz w:val="32"/>
          <w:szCs w:val="32"/>
          <w:rtl/>
        </w:rPr>
        <w:t>ی</w:t>
      </w:r>
    </w:p>
    <w:p w:rsidR="00D26EB3" w:rsidRDefault="00D26EB3" w:rsidP="005A7948">
      <w:pPr>
        <w:jc w:val="center"/>
        <w:rPr>
          <w:rFonts w:cs="Times New Roman" w:hint="cs"/>
          <w:sz w:val="26"/>
          <w:szCs w:val="26"/>
          <w:rtl/>
        </w:rPr>
        <w:sectPr w:rsidR="00D26EB3" w:rsidSect="00D900DE">
          <w:headerReference w:type="even" r:id="rId9"/>
          <w:headerReference w:type="default" r:id="rId10"/>
          <w:footnotePr>
            <w:numRestart w:val="eachPage"/>
          </w:footnotePr>
          <w:endnotePr>
            <w:numFmt w:val="decimal"/>
            <w:numRestart w:val="eachSect"/>
          </w:endnotePr>
          <w:pgSz w:w="9356" w:h="13608" w:code="9"/>
          <w:pgMar w:top="1021" w:right="851" w:bottom="737" w:left="851" w:header="454" w:footer="0" w:gutter="0"/>
          <w:pgBorders w:display="firstPage">
            <w:top w:val="basicWideMidline" w:sz="14" w:space="1" w:color="auto"/>
            <w:left w:val="basicWideMidline" w:sz="14" w:space="4" w:color="auto"/>
            <w:bottom w:val="basicWideMidline" w:sz="14" w:space="1" w:color="auto"/>
            <w:right w:val="basicWideMidline" w:sz="14" w:space="4" w:color="auto"/>
          </w:pgBorders>
          <w:cols w:space="708"/>
          <w:titlePg/>
          <w:bidi/>
          <w:rtlGutter/>
          <w:docGrid w:linePitch="381"/>
        </w:sectPr>
      </w:pPr>
    </w:p>
    <w:p w:rsidR="008B162E" w:rsidRDefault="008B162E" w:rsidP="0051106F">
      <w:pPr>
        <w:ind w:firstLine="0"/>
        <w:rPr>
          <w:rFonts w:hint="cs"/>
          <w:rtl/>
        </w:rPr>
      </w:pPr>
    </w:p>
    <w:p w:rsidR="008B162E" w:rsidRDefault="008B162E" w:rsidP="0051106F">
      <w:pPr>
        <w:ind w:firstLine="0"/>
        <w:rPr>
          <w:rFonts w:hint="cs"/>
          <w:rtl/>
        </w:rPr>
      </w:pPr>
    </w:p>
    <w:p w:rsidR="00F42FDC" w:rsidRDefault="00F42FDC" w:rsidP="0051106F">
      <w:pPr>
        <w:ind w:firstLine="0"/>
        <w:rPr>
          <w:rFonts w:hint="cs"/>
          <w:rtl/>
        </w:rPr>
      </w:pPr>
    </w:p>
    <w:p w:rsidR="00F42FDC" w:rsidRDefault="00F42FDC" w:rsidP="0051106F">
      <w:pPr>
        <w:ind w:firstLine="0"/>
        <w:rPr>
          <w:rFonts w:hint="cs"/>
          <w:rtl/>
        </w:rPr>
      </w:pPr>
    </w:p>
    <w:p w:rsidR="00F42FDC" w:rsidRDefault="00F42FDC" w:rsidP="0051106F">
      <w:pPr>
        <w:ind w:firstLine="0"/>
        <w:rPr>
          <w:rFonts w:hint="cs"/>
          <w:rtl/>
        </w:rPr>
      </w:pPr>
    </w:p>
    <w:p w:rsidR="00F42FDC" w:rsidRDefault="00F42FDC" w:rsidP="0051106F">
      <w:pPr>
        <w:ind w:firstLine="0"/>
        <w:rPr>
          <w:rFonts w:hint="cs"/>
          <w:rtl/>
        </w:rPr>
      </w:pPr>
    </w:p>
    <w:p w:rsidR="00F42FDC" w:rsidRDefault="00F42FDC" w:rsidP="0051106F">
      <w:pPr>
        <w:ind w:firstLine="0"/>
        <w:rPr>
          <w:rFonts w:hint="cs"/>
          <w:rtl/>
        </w:rPr>
      </w:pPr>
    </w:p>
    <w:p w:rsidR="00F42FDC" w:rsidRDefault="00F42FDC" w:rsidP="0051106F">
      <w:pPr>
        <w:ind w:firstLine="0"/>
        <w:rPr>
          <w:rFonts w:hint="cs"/>
          <w:rtl/>
        </w:rPr>
      </w:pPr>
    </w:p>
    <w:p w:rsidR="008B162E" w:rsidRDefault="008B162E" w:rsidP="0051106F">
      <w:pPr>
        <w:ind w:firstLine="0"/>
        <w:rPr>
          <w:rFonts w:hint="cs"/>
          <w:rtl/>
        </w:rPr>
      </w:pPr>
    </w:p>
    <w:p w:rsidR="005B565E" w:rsidRDefault="002713E7" w:rsidP="0051106F">
      <w:pPr>
        <w:ind w:firstLine="0"/>
        <w:rPr>
          <w:rFonts w:hint="cs"/>
          <w:rtl/>
        </w:rPr>
      </w:pPr>
      <w:r>
        <w:rPr>
          <w:rFonts w:hint="cs"/>
          <w:noProof/>
          <w:rtl/>
        </w:rPr>
        <mc:AlternateContent>
          <mc:Choice Requires="wps">
            <w:drawing>
              <wp:anchor distT="0" distB="0" distL="114300" distR="114300" simplePos="0" relativeHeight="251657728" behindDoc="0" locked="0" layoutInCell="1" allowOverlap="1">
                <wp:simplePos x="0" y="0"/>
                <wp:positionH relativeFrom="margin">
                  <wp:align>center</wp:align>
                </wp:positionH>
                <wp:positionV relativeFrom="margin">
                  <wp:align>bottom</wp:align>
                </wp:positionV>
                <wp:extent cx="4174490" cy="4619625"/>
                <wp:effectExtent l="6985" t="6985" r="9525" b="12065"/>
                <wp:wrapNone/>
                <wp:docPr id="46"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4490" cy="4619625"/>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E46C4B" w:rsidRPr="006C543F" w:rsidRDefault="00E46C4B" w:rsidP="00D900DE">
                            <w:pPr>
                              <w:jc w:val="center"/>
                              <w:rPr>
                                <w:rFonts w:hint="cs"/>
                                <w:b/>
                                <w:bCs/>
                                <w:sz w:val="10"/>
                                <w:szCs w:val="10"/>
                                <w:rtl/>
                                <w:lang w:bidi="fa-IR"/>
                              </w:rPr>
                            </w:pPr>
                          </w:p>
                          <w:p w:rsidR="00E46C4B" w:rsidRPr="00C93849" w:rsidRDefault="00E46C4B" w:rsidP="00D900DE">
                            <w:pPr>
                              <w:ind w:firstLine="0"/>
                              <w:jc w:val="center"/>
                              <w:rPr>
                                <w:rFonts w:ascii="IRLotus" w:hAnsi="IRLotus" w:cs="IRLotus"/>
                                <w:b/>
                                <w:bCs/>
                                <w:sz w:val="32"/>
                                <w:szCs w:val="32"/>
                                <w:rtl/>
                                <w:lang w:bidi="fa-IR"/>
                              </w:rPr>
                            </w:pPr>
                            <w:r w:rsidRPr="00C93849">
                              <w:rPr>
                                <w:rFonts w:ascii="IRLotus" w:hAnsi="IRLotus" w:cs="IRLotus"/>
                                <w:b/>
                                <w:bCs/>
                                <w:sz w:val="32"/>
                                <w:szCs w:val="32"/>
                                <w:rtl/>
                                <w:lang w:bidi="fa-IR"/>
                              </w:rPr>
                              <w:t>این کتاب از سایت کتابخانه‌ی عقیده دانلود شده است.</w:t>
                            </w:r>
                          </w:p>
                          <w:p w:rsidR="00E46C4B" w:rsidRPr="004520C0" w:rsidRDefault="00E46C4B" w:rsidP="00D900DE">
                            <w:pPr>
                              <w:ind w:firstLine="0"/>
                              <w:jc w:val="center"/>
                              <w:rPr>
                                <w:rFonts w:cs="Times New Roman"/>
                                <w:b/>
                                <w:bCs/>
                                <w:sz w:val="96"/>
                                <w:szCs w:val="96"/>
                                <w:lang w:bidi="fa-IR"/>
                              </w:rPr>
                            </w:pPr>
                            <w:r w:rsidRPr="004520C0">
                              <w:rPr>
                                <w:rFonts w:cs="Times New Roman"/>
                                <w:b/>
                                <w:bCs/>
                                <w:sz w:val="24"/>
                                <w:szCs w:val="24"/>
                                <w:lang w:bidi="fa-IR"/>
                              </w:rPr>
                              <w:t>www.aqeedeh.com</w:t>
                            </w:r>
                          </w:p>
                          <w:p w:rsidR="00E46C4B" w:rsidRPr="00057225" w:rsidRDefault="00E46C4B" w:rsidP="00D900DE">
                            <w:pPr>
                              <w:ind w:firstLine="0"/>
                              <w:jc w:val="center"/>
                              <w:rPr>
                                <w:rFonts w:cs="B Yagut" w:hint="cs"/>
                                <w:b/>
                                <w:bCs/>
                                <w:sz w:val="10"/>
                                <w:szCs w:val="10"/>
                                <w:rtl/>
                              </w:rPr>
                            </w:pPr>
                          </w:p>
                          <w:tbl>
                            <w:tblPr>
                              <w:bidiVisual/>
                              <w:tblW w:w="5880" w:type="dxa"/>
                              <w:jc w:val="center"/>
                              <w:tblInd w:w="75" w:type="dxa"/>
                              <w:tblLook w:val="01E0" w:firstRow="1" w:lastRow="1" w:firstColumn="1" w:lastColumn="1" w:noHBand="0" w:noVBand="0"/>
                            </w:tblPr>
                            <w:tblGrid>
                              <w:gridCol w:w="139"/>
                              <w:gridCol w:w="1244"/>
                              <w:gridCol w:w="236"/>
                              <w:gridCol w:w="1196"/>
                              <w:gridCol w:w="222"/>
                              <w:gridCol w:w="2843"/>
                            </w:tblGrid>
                            <w:tr w:rsidR="00E46C4B" w:rsidRPr="000939BD" w:rsidTr="00E46C5A">
                              <w:trPr>
                                <w:jc w:val="center"/>
                              </w:trPr>
                              <w:tc>
                                <w:tcPr>
                                  <w:tcW w:w="1383" w:type="dxa"/>
                                  <w:gridSpan w:val="2"/>
                                  <w:vAlign w:val="center"/>
                                  <w:hideMark/>
                                </w:tcPr>
                                <w:p w:rsidR="00E46C4B" w:rsidRPr="00C93849" w:rsidRDefault="00E46C4B" w:rsidP="00E46C5A">
                                  <w:pPr>
                                    <w:widowControl w:val="0"/>
                                    <w:shd w:val="clear" w:color="auto" w:fill="FFFFFF"/>
                                    <w:tabs>
                                      <w:tab w:val="right" w:leader="dot" w:pos="5138"/>
                                    </w:tabs>
                                    <w:spacing w:line="228" w:lineRule="auto"/>
                                    <w:ind w:firstLine="0"/>
                                    <w:rPr>
                                      <w:rFonts w:ascii="IRLotus" w:hAnsi="IRLotus" w:cs="IRLotus"/>
                                      <w:b/>
                                      <w:bCs/>
                                    </w:rPr>
                                  </w:pPr>
                                  <w:r w:rsidRPr="00C93849">
                                    <w:rPr>
                                      <w:rFonts w:ascii="IRLotus" w:hAnsi="IRLotus" w:cs="IRLotus"/>
                                      <w:b/>
                                      <w:bCs/>
                                      <w:sz w:val="24"/>
                                      <w:szCs w:val="24"/>
                                      <w:rtl/>
                                    </w:rPr>
                                    <w:t xml:space="preserve">آدرس ايميل: </w:t>
                                  </w:r>
                                </w:p>
                              </w:tc>
                              <w:tc>
                                <w:tcPr>
                                  <w:tcW w:w="236" w:type="dxa"/>
                                </w:tcPr>
                                <w:p w:rsidR="00E46C4B" w:rsidRPr="000939BD" w:rsidRDefault="00E46C4B" w:rsidP="00E46C5A">
                                  <w:pPr>
                                    <w:widowControl w:val="0"/>
                                    <w:shd w:val="clear" w:color="auto" w:fill="FFFFFF"/>
                                    <w:tabs>
                                      <w:tab w:val="right" w:leader="dot" w:pos="5138"/>
                                    </w:tabs>
                                    <w:spacing w:line="228" w:lineRule="auto"/>
                                    <w:ind w:firstLine="0"/>
                                    <w:rPr>
                                      <w:rFonts w:hint="cs"/>
                                    </w:rPr>
                                  </w:pPr>
                                </w:p>
                              </w:tc>
                              <w:tc>
                                <w:tcPr>
                                  <w:tcW w:w="4261" w:type="dxa"/>
                                  <w:gridSpan w:val="3"/>
                                </w:tcPr>
                                <w:p w:rsidR="00E46C4B" w:rsidRPr="004520C0" w:rsidRDefault="00E46C4B" w:rsidP="00E46C5A">
                                  <w:pPr>
                                    <w:widowControl w:val="0"/>
                                    <w:shd w:val="clear" w:color="auto" w:fill="FFFFFF"/>
                                    <w:tabs>
                                      <w:tab w:val="right" w:leader="dot" w:pos="5138"/>
                                    </w:tabs>
                                    <w:bidi w:val="0"/>
                                    <w:spacing w:line="228" w:lineRule="auto"/>
                                    <w:ind w:firstLine="0"/>
                                    <w:rPr>
                                      <w:rFonts w:cs="Times New Roman"/>
                                      <w:sz w:val="24"/>
                                      <w:szCs w:val="24"/>
                                    </w:rPr>
                                  </w:pPr>
                                  <w:r w:rsidRPr="004520C0">
                                    <w:rPr>
                                      <w:rFonts w:cs="Times New Roman"/>
                                      <w:sz w:val="24"/>
                                      <w:szCs w:val="24"/>
                                    </w:rPr>
                                    <w:t>book@aqeedeh.com</w:t>
                                  </w:r>
                                </w:p>
                                <w:p w:rsidR="00E46C4B" w:rsidRPr="000939BD" w:rsidRDefault="00E46C4B" w:rsidP="00E46C5A">
                                  <w:pPr>
                                    <w:widowControl w:val="0"/>
                                    <w:shd w:val="clear" w:color="auto" w:fill="FFFFFF"/>
                                    <w:tabs>
                                      <w:tab w:val="right" w:leader="dot" w:pos="5138"/>
                                    </w:tabs>
                                    <w:spacing w:line="228" w:lineRule="auto"/>
                                    <w:ind w:firstLine="0"/>
                                    <w:jc w:val="right"/>
                                    <w:rPr>
                                      <w:rFonts w:hint="cs"/>
                                      <w:sz w:val="2"/>
                                      <w:szCs w:val="2"/>
                                    </w:rPr>
                                  </w:pPr>
                                </w:p>
                              </w:tc>
                            </w:tr>
                            <w:tr w:rsidR="00E46C4B" w:rsidTr="00E46C5A">
                              <w:trPr>
                                <w:gridBefore w:val="1"/>
                                <w:wBefore w:w="139" w:type="dxa"/>
                                <w:jc w:val="center"/>
                              </w:trPr>
                              <w:tc>
                                <w:tcPr>
                                  <w:tcW w:w="5741" w:type="dxa"/>
                                  <w:gridSpan w:val="5"/>
                                  <w:vAlign w:val="center"/>
                                  <w:hideMark/>
                                </w:tcPr>
                                <w:p w:rsidR="00E46C4B" w:rsidRPr="00C93849" w:rsidRDefault="00E46C4B" w:rsidP="00E46C5A">
                                  <w:pPr>
                                    <w:widowControl w:val="0"/>
                                    <w:shd w:val="clear" w:color="auto" w:fill="FFFFFF"/>
                                    <w:tabs>
                                      <w:tab w:val="right" w:leader="dot" w:pos="5138"/>
                                    </w:tabs>
                                    <w:spacing w:before="240" w:after="120" w:line="228" w:lineRule="auto"/>
                                    <w:ind w:firstLine="0"/>
                                    <w:jc w:val="center"/>
                                    <w:rPr>
                                      <w:rFonts w:ascii="IRLotus" w:hAnsi="IRLotus" w:cs="IRLotus"/>
                                      <w:b/>
                                      <w:bCs/>
                                      <w:spacing w:val="-8"/>
                                      <w:rtl/>
                                    </w:rPr>
                                  </w:pPr>
                                </w:p>
                                <w:p w:rsidR="00E46C4B" w:rsidRPr="00C93849" w:rsidRDefault="00E46C4B" w:rsidP="00E46C5A">
                                  <w:pPr>
                                    <w:widowControl w:val="0"/>
                                    <w:shd w:val="clear" w:color="auto" w:fill="FFFFFF"/>
                                    <w:tabs>
                                      <w:tab w:val="right" w:leader="dot" w:pos="5138"/>
                                    </w:tabs>
                                    <w:spacing w:before="240" w:after="120" w:line="228" w:lineRule="auto"/>
                                    <w:ind w:firstLine="0"/>
                                    <w:jc w:val="center"/>
                                    <w:rPr>
                                      <w:rFonts w:ascii="IRLotus" w:hAnsi="IRLotus" w:cs="IRLotus"/>
                                    </w:rPr>
                                  </w:pPr>
                                  <w:r w:rsidRPr="00C93849">
                                    <w:rPr>
                                      <w:rFonts w:ascii="IRLotus" w:hAnsi="IRLotus" w:cs="IRLotus"/>
                                      <w:b/>
                                      <w:bCs/>
                                      <w:sz w:val="24"/>
                                      <w:szCs w:val="24"/>
                                      <w:rtl/>
                                    </w:rPr>
                                    <w:t>سايت‌هاى مفيد</w:t>
                                  </w:r>
                                </w:p>
                              </w:tc>
                            </w:tr>
                            <w:tr w:rsidR="00E46C4B" w:rsidTr="00E46C5A">
                              <w:trPr>
                                <w:gridBefore w:val="1"/>
                                <w:wBefore w:w="139" w:type="dxa"/>
                                <w:jc w:val="center"/>
                              </w:trPr>
                              <w:tc>
                                <w:tcPr>
                                  <w:tcW w:w="2676" w:type="dxa"/>
                                  <w:gridSpan w:val="3"/>
                                  <w:vAlign w:val="center"/>
                                  <w:hideMark/>
                                </w:tcPr>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w:t>
                                  </w:r>
                                  <w:r>
                                    <w:rPr>
                                      <w:rFonts w:cs="Times New Roman"/>
                                      <w:sz w:val="24"/>
                                      <w:szCs w:val="24"/>
                                    </w:rPr>
                                    <w:t xml:space="preserve"> mowahedin.com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www.sadaislam.com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www.islamhouse.com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www.bidary.net</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www.tabesh.net</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www.farsi.sunnionline.us</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www.sunni-news.net www.mohtadeen.com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www.ijtehadat.com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 nourtv.net</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Pr>
                                      <w:rFonts w:cs="Times New Roman"/>
                                      <w:sz w:val="24"/>
                                      <w:szCs w:val="24"/>
                                    </w:rPr>
                                    <w:t>www.videofarsi.com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b/>
                                      <w:bCs/>
                                      <w:spacing w:val="-8"/>
                                      <w:sz w:val="24"/>
                                      <w:szCs w:val="24"/>
                                    </w:rPr>
                                  </w:pPr>
                                </w:p>
                              </w:tc>
                              <w:tc>
                                <w:tcPr>
                                  <w:tcW w:w="222" w:type="dxa"/>
                                </w:tcPr>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p>
                              </w:tc>
                              <w:tc>
                                <w:tcPr>
                                  <w:tcW w:w="2843" w:type="dxa"/>
                                  <w:hideMark/>
                                </w:tcPr>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www.aqeedeh.com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www.islamtxt.com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w:t>
                                  </w:r>
                                  <w:r>
                                    <w:rPr>
                                      <w:rFonts w:cs="Times New Roman"/>
                                      <w:sz w:val="24"/>
                                      <w:szCs w:val="24"/>
                                    </w:rPr>
                                    <w:t>shabnam</w:t>
                                  </w:r>
                                  <w:r w:rsidRPr="00C37246">
                                    <w:rPr>
                                      <w:rFonts w:cs="Times New Roman"/>
                                      <w:sz w:val="24"/>
                                      <w:szCs w:val="24"/>
                                    </w:rPr>
                                    <w:t>.c</w:t>
                                  </w:r>
                                  <w:r>
                                    <w:rPr>
                                      <w:rFonts w:cs="Times New Roman"/>
                                      <w:sz w:val="24"/>
                                      <w:szCs w:val="24"/>
                                    </w:rPr>
                                    <w:t>c</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w:t>
                                  </w:r>
                                  <w:r>
                                    <w:rPr>
                                      <w:rFonts w:cs="Times New Roman"/>
                                      <w:sz w:val="24"/>
                                      <w:szCs w:val="24"/>
                                    </w:rPr>
                                    <w:t>kalemeh.tv</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www.islamtape.com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www.blestfamily.com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www.islamworldnews.com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www.islamage.com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www.islamwebpedia.com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www.islampp.com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Pr>
                                      <w:rFonts w:cs="Times New Roman"/>
                                      <w:sz w:val="24"/>
                                      <w:szCs w:val="24"/>
                                    </w:rPr>
                                    <w:t>www.zekr.tv</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p>
                              </w:tc>
                            </w:tr>
                          </w:tbl>
                          <w:p w:rsidR="00E46C4B" w:rsidRPr="00D23332" w:rsidRDefault="00E46C4B" w:rsidP="00D900DE">
                            <w:pPr>
                              <w:jc w:val="center"/>
                              <w:rPr>
                                <w:rFonts w:hint="cs"/>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4" o:spid="_x0000_s1026" style="position:absolute;left:0;text-align:left;margin-left:0;margin-top:0;width:328.7pt;height:363.75pt;z-index:251657728;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">
                <v:shadow opacity=".5" offset="6pt,6pt"/>
                <v:textbox>
                  <w:txbxContent>
                    <w:p w:rsidR="00E46C4B" w:rsidRPr="006C543F" w:rsidRDefault="00E46C4B" w:rsidP="00D900DE">
                      <w:pPr>
                        <w:jc w:val="center"/>
                        <w:rPr>
                          <w:rFonts w:hint="cs"/>
                          <w:b/>
                          <w:bCs/>
                          <w:sz w:val="10"/>
                          <w:szCs w:val="10"/>
                          <w:rtl/>
                          <w:lang w:bidi="fa-IR"/>
                        </w:rPr>
                      </w:pPr>
                    </w:p>
                    <w:p w:rsidR="00E46C4B" w:rsidRPr="00C93849" w:rsidRDefault="00E46C4B" w:rsidP="00D900DE">
                      <w:pPr>
                        <w:ind w:firstLine="0"/>
                        <w:jc w:val="center"/>
                        <w:rPr>
                          <w:rFonts w:ascii="IRLotus" w:hAnsi="IRLotus" w:cs="IRLotus"/>
                          <w:b/>
                          <w:bCs/>
                          <w:sz w:val="32"/>
                          <w:szCs w:val="32"/>
                          <w:rtl/>
                          <w:lang w:bidi="fa-IR"/>
                        </w:rPr>
                      </w:pPr>
                      <w:r w:rsidRPr="00C93849">
                        <w:rPr>
                          <w:rFonts w:ascii="IRLotus" w:hAnsi="IRLotus" w:cs="IRLotus"/>
                          <w:b/>
                          <w:bCs/>
                          <w:sz w:val="32"/>
                          <w:szCs w:val="32"/>
                          <w:rtl/>
                          <w:lang w:bidi="fa-IR"/>
                        </w:rPr>
                        <w:t>این کتاب از سایت کتابخانه‌ی عقیده دانلود شده است.</w:t>
                      </w:r>
                    </w:p>
                    <w:p w:rsidR="00E46C4B" w:rsidRPr="004520C0" w:rsidRDefault="00E46C4B" w:rsidP="00D900DE">
                      <w:pPr>
                        <w:ind w:firstLine="0"/>
                        <w:jc w:val="center"/>
                        <w:rPr>
                          <w:rFonts w:cs="Times New Roman"/>
                          <w:b/>
                          <w:bCs/>
                          <w:sz w:val="96"/>
                          <w:szCs w:val="96"/>
                          <w:lang w:bidi="fa-IR"/>
                        </w:rPr>
                      </w:pPr>
                      <w:r w:rsidRPr="004520C0">
                        <w:rPr>
                          <w:rFonts w:cs="Times New Roman"/>
                          <w:b/>
                          <w:bCs/>
                          <w:sz w:val="24"/>
                          <w:szCs w:val="24"/>
                          <w:lang w:bidi="fa-IR"/>
                        </w:rPr>
                        <w:t>www.aqeedeh.com</w:t>
                      </w:r>
                    </w:p>
                    <w:p w:rsidR="00E46C4B" w:rsidRPr="00057225" w:rsidRDefault="00E46C4B" w:rsidP="00D900DE">
                      <w:pPr>
                        <w:ind w:firstLine="0"/>
                        <w:jc w:val="center"/>
                        <w:rPr>
                          <w:rFonts w:cs="B Yagut" w:hint="cs"/>
                          <w:b/>
                          <w:bCs/>
                          <w:sz w:val="10"/>
                          <w:szCs w:val="10"/>
                          <w:rtl/>
                        </w:rPr>
                      </w:pPr>
                    </w:p>
                    <w:tbl>
                      <w:tblPr>
                        <w:bidiVisual/>
                        <w:tblW w:w="5880" w:type="dxa"/>
                        <w:jc w:val="center"/>
                        <w:tblInd w:w="75" w:type="dxa"/>
                        <w:tblLook w:val="01E0" w:firstRow="1" w:lastRow="1" w:firstColumn="1" w:lastColumn="1" w:noHBand="0" w:noVBand="0"/>
                      </w:tblPr>
                      <w:tblGrid>
                        <w:gridCol w:w="139"/>
                        <w:gridCol w:w="1244"/>
                        <w:gridCol w:w="236"/>
                        <w:gridCol w:w="1196"/>
                        <w:gridCol w:w="222"/>
                        <w:gridCol w:w="2843"/>
                      </w:tblGrid>
                      <w:tr w:rsidR="00E46C4B" w:rsidRPr="000939BD" w:rsidTr="00E46C5A">
                        <w:trPr>
                          <w:jc w:val="center"/>
                        </w:trPr>
                        <w:tc>
                          <w:tcPr>
                            <w:tcW w:w="1383" w:type="dxa"/>
                            <w:gridSpan w:val="2"/>
                            <w:vAlign w:val="center"/>
                            <w:hideMark/>
                          </w:tcPr>
                          <w:p w:rsidR="00E46C4B" w:rsidRPr="00C93849" w:rsidRDefault="00E46C4B" w:rsidP="00E46C5A">
                            <w:pPr>
                              <w:widowControl w:val="0"/>
                              <w:shd w:val="clear" w:color="auto" w:fill="FFFFFF"/>
                              <w:tabs>
                                <w:tab w:val="right" w:leader="dot" w:pos="5138"/>
                              </w:tabs>
                              <w:spacing w:line="228" w:lineRule="auto"/>
                              <w:ind w:firstLine="0"/>
                              <w:rPr>
                                <w:rFonts w:ascii="IRLotus" w:hAnsi="IRLotus" w:cs="IRLotus"/>
                                <w:b/>
                                <w:bCs/>
                              </w:rPr>
                            </w:pPr>
                            <w:r w:rsidRPr="00C93849">
                              <w:rPr>
                                <w:rFonts w:ascii="IRLotus" w:hAnsi="IRLotus" w:cs="IRLotus"/>
                                <w:b/>
                                <w:bCs/>
                                <w:sz w:val="24"/>
                                <w:szCs w:val="24"/>
                                <w:rtl/>
                              </w:rPr>
                              <w:t xml:space="preserve">آدرس ايميل: </w:t>
                            </w:r>
                          </w:p>
                        </w:tc>
                        <w:tc>
                          <w:tcPr>
                            <w:tcW w:w="236" w:type="dxa"/>
                          </w:tcPr>
                          <w:p w:rsidR="00E46C4B" w:rsidRPr="000939BD" w:rsidRDefault="00E46C4B" w:rsidP="00E46C5A">
                            <w:pPr>
                              <w:widowControl w:val="0"/>
                              <w:shd w:val="clear" w:color="auto" w:fill="FFFFFF"/>
                              <w:tabs>
                                <w:tab w:val="right" w:leader="dot" w:pos="5138"/>
                              </w:tabs>
                              <w:spacing w:line="228" w:lineRule="auto"/>
                              <w:ind w:firstLine="0"/>
                              <w:rPr>
                                <w:rFonts w:hint="cs"/>
                              </w:rPr>
                            </w:pPr>
                          </w:p>
                        </w:tc>
                        <w:tc>
                          <w:tcPr>
                            <w:tcW w:w="4261" w:type="dxa"/>
                            <w:gridSpan w:val="3"/>
                          </w:tcPr>
                          <w:p w:rsidR="00E46C4B" w:rsidRPr="004520C0" w:rsidRDefault="00E46C4B" w:rsidP="00E46C5A">
                            <w:pPr>
                              <w:widowControl w:val="0"/>
                              <w:shd w:val="clear" w:color="auto" w:fill="FFFFFF"/>
                              <w:tabs>
                                <w:tab w:val="right" w:leader="dot" w:pos="5138"/>
                              </w:tabs>
                              <w:bidi w:val="0"/>
                              <w:spacing w:line="228" w:lineRule="auto"/>
                              <w:ind w:firstLine="0"/>
                              <w:rPr>
                                <w:rFonts w:cs="Times New Roman"/>
                                <w:sz w:val="24"/>
                                <w:szCs w:val="24"/>
                              </w:rPr>
                            </w:pPr>
                            <w:r w:rsidRPr="004520C0">
                              <w:rPr>
                                <w:rFonts w:cs="Times New Roman"/>
                                <w:sz w:val="24"/>
                                <w:szCs w:val="24"/>
                              </w:rPr>
                              <w:t>book@aqeedeh.com</w:t>
                            </w:r>
                          </w:p>
                          <w:p w:rsidR="00E46C4B" w:rsidRPr="000939BD" w:rsidRDefault="00E46C4B" w:rsidP="00E46C5A">
                            <w:pPr>
                              <w:widowControl w:val="0"/>
                              <w:shd w:val="clear" w:color="auto" w:fill="FFFFFF"/>
                              <w:tabs>
                                <w:tab w:val="right" w:leader="dot" w:pos="5138"/>
                              </w:tabs>
                              <w:spacing w:line="228" w:lineRule="auto"/>
                              <w:ind w:firstLine="0"/>
                              <w:jc w:val="right"/>
                              <w:rPr>
                                <w:rFonts w:hint="cs"/>
                                <w:sz w:val="2"/>
                                <w:szCs w:val="2"/>
                              </w:rPr>
                            </w:pPr>
                          </w:p>
                        </w:tc>
                      </w:tr>
                      <w:tr w:rsidR="00E46C4B" w:rsidTr="00E46C5A">
                        <w:trPr>
                          <w:gridBefore w:val="1"/>
                          <w:wBefore w:w="139" w:type="dxa"/>
                          <w:jc w:val="center"/>
                        </w:trPr>
                        <w:tc>
                          <w:tcPr>
                            <w:tcW w:w="5741" w:type="dxa"/>
                            <w:gridSpan w:val="5"/>
                            <w:vAlign w:val="center"/>
                            <w:hideMark/>
                          </w:tcPr>
                          <w:p w:rsidR="00E46C4B" w:rsidRPr="00C93849" w:rsidRDefault="00E46C4B" w:rsidP="00E46C5A">
                            <w:pPr>
                              <w:widowControl w:val="0"/>
                              <w:shd w:val="clear" w:color="auto" w:fill="FFFFFF"/>
                              <w:tabs>
                                <w:tab w:val="right" w:leader="dot" w:pos="5138"/>
                              </w:tabs>
                              <w:spacing w:before="240" w:after="120" w:line="228" w:lineRule="auto"/>
                              <w:ind w:firstLine="0"/>
                              <w:jc w:val="center"/>
                              <w:rPr>
                                <w:rFonts w:ascii="IRLotus" w:hAnsi="IRLotus" w:cs="IRLotus"/>
                                <w:b/>
                                <w:bCs/>
                                <w:spacing w:val="-8"/>
                                <w:rtl/>
                              </w:rPr>
                            </w:pPr>
                          </w:p>
                          <w:p w:rsidR="00E46C4B" w:rsidRPr="00C93849" w:rsidRDefault="00E46C4B" w:rsidP="00E46C5A">
                            <w:pPr>
                              <w:widowControl w:val="0"/>
                              <w:shd w:val="clear" w:color="auto" w:fill="FFFFFF"/>
                              <w:tabs>
                                <w:tab w:val="right" w:leader="dot" w:pos="5138"/>
                              </w:tabs>
                              <w:spacing w:before="240" w:after="120" w:line="228" w:lineRule="auto"/>
                              <w:ind w:firstLine="0"/>
                              <w:jc w:val="center"/>
                              <w:rPr>
                                <w:rFonts w:ascii="IRLotus" w:hAnsi="IRLotus" w:cs="IRLotus"/>
                              </w:rPr>
                            </w:pPr>
                            <w:r w:rsidRPr="00C93849">
                              <w:rPr>
                                <w:rFonts w:ascii="IRLotus" w:hAnsi="IRLotus" w:cs="IRLotus"/>
                                <w:b/>
                                <w:bCs/>
                                <w:sz w:val="24"/>
                                <w:szCs w:val="24"/>
                                <w:rtl/>
                              </w:rPr>
                              <w:t>سايت‌هاى مفيد</w:t>
                            </w:r>
                          </w:p>
                        </w:tc>
                      </w:tr>
                      <w:tr w:rsidR="00E46C4B" w:rsidTr="00E46C5A">
                        <w:trPr>
                          <w:gridBefore w:val="1"/>
                          <w:wBefore w:w="139" w:type="dxa"/>
                          <w:jc w:val="center"/>
                        </w:trPr>
                        <w:tc>
                          <w:tcPr>
                            <w:tcW w:w="2676" w:type="dxa"/>
                            <w:gridSpan w:val="3"/>
                            <w:vAlign w:val="center"/>
                            <w:hideMark/>
                          </w:tcPr>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w:t>
                            </w:r>
                            <w:r>
                              <w:rPr>
                                <w:rFonts w:cs="Times New Roman"/>
                                <w:sz w:val="24"/>
                                <w:szCs w:val="24"/>
                              </w:rPr>
                              <w:t xml:space="preserve"> mowahedin.com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www.sadaislam.com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www.islamhouse.com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www.bidary.net</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www.tabesh.net</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www.farsi.sunnionline.us</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www.sunni-news.net www.mohtadeen.com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www.ijtehadat.com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 nourtv.net</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Pr>
                                <w:rFonts w:cs="Times New Roman"/>
                                <w:sz w:val="24"/>
                                <w:szCs w:val="24"/>
                              </w:rPr>
                              <w:t>www.videofarsi.com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b/>
                                <w:bCs/>
                                <w:spacing w:val="-8"/>
                                <w:sz w:val="24"/>
                                <w:szCs w:val="24"/>
                              </w:rPr>
                            </w:pPr>
                          </w:p>
                        </w:tc>
                        <w:tc>
                          <w:tcPr>
                            <w:tcW w:w="222" w:type="dxa"/>
                          </w:tcPr>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p>
                        </w:tc>
                        <w:tc>
                          <w:tcPr>
                            <w:tcW w:w="2843" w:type="dxa"/>
                            <w:hideMark/>
                          </w:tcPr>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www.aqeedeh.com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www.islamtxt.com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w:t>
                            </w:r>
                            <w:r>
                              <w:rPr>
                                <w:rFonts w:cs="Times New Roman"/>
                                <w:sz w:val="24"/>
                                <w:szCs w:val="24"/>
                              </w:rPr>
                              <w:t>shabnam</w:t>
                            </w:r>
                            <w:r w:rsidRPr="00C37246">
                              <w:rPr>
                                <w:rFonts w:cs="Times New Roman"/>
                                <w:sz w:val="24"/>
                                <w:szCs w:val="24"/>
                              </w:rPr>
                              <w:t>.c</w:t>
                            </w:r>
                            <w:r>
                              <w:rPr>
                                <w:rFonts w:cs="Times New Roman"/>
                                <w:sz w:val="24"/>
                                <w:szCs w:val="24"/>
                              </w:rPr>
                              <w:t>c</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w:t>
                            </w:r>
                            <w:r>
                              <w:rPr>
                                <w:rFonts w:cs="Times New Roman"/>
                                <w:sz w:val="24"/>
                                <w:szCs w:val="24"/>
                              </w:rPr>
                              <w:t>kalemeh.tv</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www.islamtape.com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www.blestfamily.com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www.islamworldnews.com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www.islamage.com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www.islamwebpedia.com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www.islampp.com</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r>
                              <w:rPr>
                                <w:rFonts w:cs="Times New Roman"/>
                                <w:sz w:val="24"/>
                                <w:szCs w:val="24"/>
                              </w:rPr>
                              <w:t>www.zekr.tv</w:t>
                            </w:r>
                          </w:p>
                          <w:p w:rsidR="00E46C4B" w:rsidRPr="00C37246" w:rsidRDefault="00E46C4B" w:rsidP="00E46C5A">
                            <w:pPr>
                              <w:widowControl w:val="0"/>
                              <w:shd w:val="clear" w:color="auto" w:fill="FFFFFF"/>
                              <w:tabs>
                                <w:tab w:val="right" w:leader="dot" w:pos="5138"/>
                              </w:tabs>
                              <w:bidi w:val="0"/>
                              <w:spacing w:before="60" w:after="60"/>
                              <w:ind w:firstLine="0"/>
                              <w:rPr>
                                <w:rFonts w:cs="Times New Roman"/>
                                <w:sz w:val="24"/>
                                <w:szCs w:val="24"/>
                              </w:rPr>
                            </w:pPr>
                          </w:p>
                        </w:tc>
                      </w:tr>
                    </w:tbl>
                    <w:p w:rsidR="00E46C4B" w:rsidRPr="00D23332" w:rsidRDefault="00E46C4B" w:rsidP="00D900DE">
                      <w:pPr>
                        <w:jc w:val="center"/>
                        <w:rPr>
                          <w:rFonts w:hint="cs"/>
                          <w:rtl/>
                        </w:rPr>
                      </w:pPr>
                    </w:p>
                  </w:txbxContent>
                </v:textbox>
                <w10:wrap anchorx="margin" anchory="margin"/>
              </v:roundrect>
            </w:pict>
          </mc:Fallback>
        </mc:AlternateContent>
      </w:r>
    </w:p>
    <w:p w:rsidR="008B162E" w:rsidRDefault="008B162E" w:rsidP="0051106F">
      <w:pPr>
        <w:ind w:firstLine="0"/>
        <w:rPr>
          <w:rFonts w:hint="cs"/>
          <w:rtl/>
        </w:rPr>
      </w:pPr>
    </w:p>
    <w:p w:rsidR="00FF73A4" w:rsidRDefault="00FF73A4" w:rsidP="0051106F">
      <w:pPr>
        <w:ind w:firstLine="0"/>
        <w:rPr>
          <w:rFonts w:hint="cs"/>
          <w:rtl/>
        </w:rPr>
        <w:sectPr w:rsidR="00FF73A4" w:rsidSect="00D900DE">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D26EB3" w:rsidRPr="00D900DE" w:rsidRDefault="00D26EB3" w:rsidP="008266C2">
      <w:pPr>
        <w:ind w:firstLine="0"/>
        <w:jc w:val="center"/>
        <w:rPr>
          <w:rFonts w:ascii="IranNastaliq" w:hAnsi="IranNastaliq" w:cs="IranNastaliq"/>
          <w:sz w:val="30"/>
          <w:szCs w:val="30"/>
          <w:rtl/>
        </w:rPr>
      </w:pPr>
      <w:r w:rsidRPr="00D900DE">
        <w:rPr>
          <w:rFonts w:ascii="IranNastaliq" w:hAnsi="IranNastaliq" w:cs="IranNastaliq"/>
          <w:sz w:val="30"/>
          <w:szCs w:val="30"/>
          <w:rtl/>
        </w:rPr>
        <w:lastRenderedPageBreak/>
        <w:t>بسم الله الرحمن الرحيم</w:t>
      </w:r>
    </w:p>
    <w:p w:rsidR="009B7523" w:rsidRPr="006B0CC2" w:rsidRDefault="00A473E1" w:rsidP="009B7523">
      <w:pPr>
        <w:spacing w:before="240" w:after="240"/>
        <w:ind w:firstLine="0"/>
        <w:jc w:val="center"/>
        <w:rPr>
          <w:rFonts w:ascii="IRYakout" w:hAnsi="IRYakout" w:cs="IRYakout"/>
          <w:b/>
          <w:bCs/>
          <w:sz w:val="36"/>
          <w:rtl/>
        </w:rPr>
      </w:pPr>
      <w:bookmarkStart w:id="1" w:name="_Toc286755190"/>
      <w:bookmarkStart w:id="2" w:name="_Toc286755832"/>
      <w:bookmarkStart w:id="3" w:name="_Toc288060239"/>
      <w:r w:rsidRPr="006B0CC2">
        <w:rPr>
          <w:rFonts w:ascii="IRYakout" w:hAnsi="IRYakout" w:cs="IRYakout"/>
          <w:b/>
          <w:bCs/>
          <w:sz w:val="32"/>
          <w:szCs w:val="32"/>
          <w:rtl/>
        </w:rPr>
        <w:t>فهرست</w:t>
      </w:r>
      <w:r w:rsidR="009D0509" w:rsidRPr="006B0CC2">
        <w:rPr>
          <w:rFonts w:ascii="IRYakout" w:hAnsi="IRYakout" w:cs="IRYakout"/>
          <w:b/>
          <w:bCs/>
          <w:sz w:val="32"/>
          <w:szCs w:val="32"/>
          <w:rtl/>
        </w:rPr>
        <w:t xml:space="preserve"> </w:t>
      </w:r>
      <w:r w:rsidR="009D0509" w:rsidRPr="006B0CC2">
        <w:rPr>
          <w:rFonts w:ascii="IRYakout" w:hAnsi="IRYakout" w:cs="IRYakout"/>
          <w:b/>
          <w:bCs/>
          <w:sz w:val="40"/>
          <w:szCs w:val="32"/>
          <w:rtl/>
        </w:rPr>
        <w:t>مطالب</w:t>
      </w:r>
      <w:bookmarkEnd w:id="1"/>
      <w:bookmarkEnd w:id="2"/>
      <w:bookmarkEnd w:id="3"/>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r>
        <w:rPr>
          <w:b w:val="0"/>
          <w:bCs w:val="0"/>
          <w:smallCaps w:val="0"/>
          <w:rtl/>
        </w:rPr>
        <w:fldChar w:fldCharType="begin"/>
      </w:r>
      <w:r>
        <w:rPr>
          <w:b w:val="0"/>
          <w:bCs w:val="0"/>
          <w:smallCaps w:val="0"/>
          <w:rtl/>
        </w:rPr>
        <w:instrText xml:space="preserve"> </w:instrText>
      </w:r>
      <w:r>
        <w:rPr>
          <w:b w:val="0"/>
          <w:bCs w:val="0"/>
          <w:smallCaps w:val="0"/>
        </w:rPr>
        <w:instrText>TOC</w:instrText>
      </w:r>
      <w:r>
        <w:rPr>
          <w:b w:val="0"/>
          <w:bCs w:val="0"/>
          <w:smallCaps w:val="0"/>
          <w:rtl/>
        </w:rPr>
        <w:instrText xml:space="preserve"> \</w:instrText>
      </w:r>
      <w:r>
        <w:rPr>
          <w:b w:val="0"/>
          <w:bCs w:val="0"/>
          <w:smallCaps w:val="0"/>
        </w:rPr>
        <w:instrText>h \z \t</w:instrText>
      </w:r>
      <w:r>
        <w:rPr>
          <w:b w:val="0"/>
          <w:bCs w:val="0"/>
          <w:smallCaps w:val="0"/>
          <w:rtl/>
        </w:rPr>
        <w:instrText xml:space="preserve"> "تیتر اول,2,تیتر دوم,3,بخش,1" </w:instrText>
      </w:r>
      <w:r>
        <w:rPr>
          <w:b w:val="0"/>
          <w:bCs w:val="0"/>
          <w:smallCaps w:val="0"/>
          <w:rtl/>
        </w:rPr>
        <w:fldChar w:fldCharType="separate"/>
      </w:r>
      <w:hyperlink w:anchor="_Toc418283892" w:history="1">
        <w:r w:rsidRPr="0004171A">
          <w:rPr>
            <w:rStyle w:val="Hyperlink"/>
            <w:rFonts w:hint="eastAsia"/>
            <w:noProof/>
            <w:rtl/>
          </w:rPr>
          <w:t>تقديم</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Toc418283892 \h</w:instrText>
        </w:r>
        <w:r>
          <w:rPr>
            <w:noProof/>
            <w:webHidden/>
            <w:rtl/>
          </w:rPr>
          <w:instrText xml:space="preserve"> </w:instrText>
        </w:r>
        <w:r>
          <w:rPr>
            <w:noProof/>
            <w:webHidden/>
            <w:rtl/>
          </w:rPr>
        </w:r>
        <w:r>
          <w:rPr>
            <w:noProof/>
            <w:webHidden/>
            <w:rtl/>
          </w:rPr>
          <w:fldChar w:fldCharType="separate"/>
        </w:r>
        <w:r>
          <w:rPr>
            <w:noProof/>
            <w:webHidden/>
            <w:rtl/>
            <w:lang w:bidi="ar-SA"/>
          </w:rPr>
          <w:t>15</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893" w:history="1">
        <w:r w:rsidRPr="0004171A">
          <w:rPr>
            <w:rStyle w:val="Hyperlink"/>
            <w:rFonts w:hint="eastAsia"/>
            <w:noProof/>
            <w:rtl/>
          </w:rPr>
          <w:t>سَرنامه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Toc418283893 \h</w:instrText>
        </w:r>
        <w:r>
          <w:rPr>
            <w:noProof/>
            <w:webHidden/>
            <w:rtl/>
          </w:rPr>
          <w:instrText xml:space="preserve"> </w:instrText>
        </w:r>
        <w:r>
          <w:rPr>
            <w:noProof/>
            <w:webHidden/>
            <w:rtl/>
          </w:rPr>
        </w:r>
        <w:r>
          <w:rPr>
            <w:noProof/>
            <w:webHidden/>
            <w:rtl/>
          </w:rPr>
          <w:fldChar w:fldCharType="separate"/>
        </w:r>
        <w:r>
          <w:rPr>
            <w:noProof/>
            <w:webHidden/>
            <w:rtl/>
            <w:lang w:bidi="ar-SA"/>
          </w:rPr>
          <w:t>17</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894" w:history="1">
        <w:r w:rsidRPr="0004171A">
          <w:rPr>
            <w:rStyle w:val="Hyperlink"/>
            <w:rFonts w:hint="eastAsia"/>
            <w:noProof/>
            <w:rtl/>
          </w:rPr>
          <w:t>سخن</w:t>
        </w:r>
        <w:r w:rsidRPr="0004171A">
          <w:rPr>
            <w:rStyle w:val="Hyperlink"/>
            <w:noProof/>
            <w:rtl/>
          </w:rPr>
          <w:t xml:space="preserve"> </w:t>
        </w:r>
        <w:r w:rsidRPr="0004171A">
          <w:rPr>
            <w:rStyle w:val="Hyperlink"/>
            <w:rFonts w:hint="eastAsia"/>
            <w:noProof/>
            <w:rtl/>
          </w:rPr>
          <w:t>مترجم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Toc418283894 \h</w:instrText>
        </w:r>
        <w:r>
          <w:rPr>
            <w:noProof/>
            <w:webHidden/>
            <w:rtl/>
          </w:rPr>
          <w:instrText xml:space="preserve"> </w:instrText>
        </w:r>
        <w:r>
          <w:rPr>
            <w:noProof/>
            <w:webHidden/>
            <w:rtl/>
          </w:rPr>
        </w:r>
        <w:r>
          <w:rPr>
            <w:noProof/>
            <w:webHidden/>
            <w:rtl/>
          </w:rPr>
          <w:fldChar w:fldCharType="separate"/>
        </w:r>
        <w:r>
          <w:rPr>
            <w:noProof/>
            <w:webHidden/>
            <w:rtl/>
            <w:lang w:bidi="ar-SA"/>
          </w:rPr>
          <w:t>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895" w:history="1">
        <w:r w:rsidRPr="0004171A">
          <w:rPr>
            <w:rStyle w:val="Hyperlink"/>
            <w:noProof/>
            <w:rtl/>
          </w:rPr>
          <w:t xml:space="preserve">*  </w:t>
        </w:r>
        <w:r w:rsidRPr="0004171A">
          <w:rPr>
            <w:rStyle w:val="Hyperlink"/>
            <w:rFonts w:hint="eastAsia"/>
            <w:noProof/>
            <w:rtl/>
          </w:rPr>
          <w:t>فروغ</w:t>
        </w:r>
        <w:r w:rsidRPr="0004171A">
          <w:rPr>
            <w:rStyle w:val="Hyperlink"/>
            <w:noProof/>
            <w:rtl/>
          </w:rPr>
          <w:t xml:space="preserve"> </w:t>
        </w:r>
        <w:r w:rsidRPr="0004171A">
          <w:rPr>
            <w:rStyle w:val="Hyperlink"/>
            <w:rFonts w:hint="eastAsia"/>
            <w:noProof/>
            <w:rtl/>
          </w:rPr>
          <w:t>جاو</w:t>
        </w:r>
        <w:r w:rsidRPr="0004171A">
          <w:rPr>
            <w:rStyle w:val="Hyperlink"/>
            <w:rFonts w:hint="cs"/>
            <w:noProof/>
            <w:rtl/>
          </w:rPr>
          <w:t>ی</w:t>
        </w:r>
        <w:r w:rsidRPr="0004171A">
          <w:rPr>
            <w:rStyle w:val="Hyperlink"/>
            <w:rFonts w:hint="eastAsia"/>
            <w:noProof/>
            <w:rtl/>
          </w:rPr>
          <w:t>دان</w:t>
        </w:r>
        <w:r w:rsidRPr="0004171A">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Toc418283895 \h</w:instrText>
        </w:r>
        <w:r>
          <w:rPr>
            <w:noProof/>
            <w:webHidden/>
            <w:rtl/>
          </w:rPr>
          <w:instrText xml:space="preserve"> </w:instrText>
        </w:r>
        <w:r>
          <w:rPr>
            <w:noProof/>
            <w:webHidden/>
            <w:rtl/>
          </w:rPr>
        </w:r>
        <w:r>
          <w:rPr>
            <w:noProof/>
            <w:webHidden/>
            <w:rtl/>
          </w:rPr>
          <w:fldChar w:fldCharType="separate"/>
        </w:r>
        <w:r>
          <w:rPr>
            <w:noProof/>
            <w:webHidden/>
            <w:rtl/>
            <w:lang w:bidi="ar-SA"/>
          </w:rPr>
          <w:t>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896" w:history="1">
        <w:r w:rsidRPr="0004171A">
          <w:rPr>
            <w:rStyle w:val="Hyperlink"/>
            <w:rFonts w:hint="eastAsia"/>
            <w:noProof/>
            <w:rtl/>
          </w:rPr>
          <w:t>آفر</w:t>
        </w:r>
        <w:r w:rsidRPr="0004171A">
          <w:rPr>
            <w:rStyle w:val="Hyperlink"/>
            <w:rFonts w:hint="cs"/>
            <w:noProof/>
            <w:rtl/>
          </w:rPr>
          <w:t>ی</w:t>
        </w:r>
        <w:r w:rsidRPr="0004171A">
          <w:rPr>
            <w:rStyle w:val="Hyperlink"/>
            <w:rFonts w:hint="eastAsia"/>
            <w:noProof/>
            <w:rtl/>
          </w:rPr>
          <w:t>نش</w:t>
        </w:r>
        <w:r w:rsidRPr="0004171A">
          <w:rPr>
            <w:rStyle w:val="Hyperlink"/>
            <w:noProof/>
            <w:rtl/>
          </w:rPr>
          <w:t xml:space="preserve"> </w:t>
        </w:r>
        <w:r w:rsidRPr="0004171A">
          <w:rPr>
            <w:rStyle w:val="Hyperlink"/>
            <w:rFonts w:hint="eastAsia"/>
            <w:noProof/>
            <w:rtl/>
          </w:rPr>
          <w:t>را</w:t>
        </w:r>
        <w:r w:rsidRPr="0004171A">
          <w:rPr>
            <w:rStyle w:val="Hyperlink"/>
            <w:noProof/>
            <w:rtl/>
          </w:rPr>
          <w:t xml:space="preserve"> </w:t>
        </w:r>
        <w:r w:rsidRPr="0004171A">
          <w:rPr>
            <w:rStyle w:val="Hyperlink"/>
            <w:rFonts w:hint="eastAsia"/>
            <w:noProof/>
            <w:rtl/>
          </w:rPr>
          <w:t>جز</w:t>
        </w:r>
        <w:r w:rsidRPr="0004171A">
          <w:rPr>
            <w:rStyle w:val="Hyperlink"/>
            <w:noProof/>
            <w:rtl/>
          </w:rPr>
          <w:t xml:space="preserve"> </w:t>
        </w:r>
        <w:r w:rsidRPr="0004171A">
          <w:rPr>
            <w:rStyle w:val="Hyperlink"/>
            <w:rFonts w:hint="eastAsia"/>
            <w:noProof/>
            <w:rtl/>
          </w:rPr>
          <w:t>او</w:t>
        </w:r>
        <w:r w:rsidRPr="0004171A">
          <w:rPr>
            <w:rStyle w:val="Hyperlink"/>
            <w:noProof/>
            <w:rtl/>
          </w:rPr>
          <w:t xml:space="preserve"> </w:t>
        </w:r>
        <w:r w:rsidRPr="0004171A">
          <w:rPr>
            <w:rStyle w:val="Hyperlink"/>
            <w:rFonts w:hint="eastAsia"/>
            <w:noProof/>
            <w:rtl/>
          </w:rPr>
          <w:t>مقصود</w:t>
        </w:r>
        <w:r w:rsidRPr="0004171A">
          <w:rPr>
            <w:rStyle w:val="Hyperlink"/>
            <w:noProof/>
            <w:rtl/>
          </w:rPr>
          <w:t xml:space="preserve"> </w:t>
        </w:r>
        <w:r w:rsidRPr="0004171A">
          <w:rPr>
            <w:rStyle w:val="Hyperlink"/>
            <w:rFonts w:hint="eastAsia"/>
            <w:noProof/>
            <w:rtl/>
          </w:rPr>
          <w:t>ن</w:t>
        </w:r>
        <w:r w:rsidRPr="0004171A">
          <w:rPr>
            <w:rStyle w:val="Hyperlink"/>
            <w:rFonts w:hint="cs"/>
            <w:noProof/>
            <w:rtl/>
          </w:rPr>
          <w:t>ی</w:t>
        </w:r>
        <w:r w:rsidRPr="0004171A">
          <w:rPr>
            <w:rStyle w:val="Hyperlink"/>
            <w:rFonts w:hint="eastAsia"/>
            <w:noProof/>
            <w:rtl/>
          </w:rPr>
          <w:t>ست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Toc418283896 \h</w:instrText>
        </w:r>
        <w:r>
          <w:rPr>
            <w:noProof/>
            <w:webHidden/>
            <w:rtl/>
          </w:rPr>
          <w:instrText xml:space="preserve"> </w:instrText>
        </w:r>
        <w:r>
          <w:rPr>
            <w:noProof/>
            <w:webHidden/>
            <w:rtl/>
          </w:rPr>
        </w:r>
        <w:r>
          <w:rPr>
            <w:noProof/>
            <w:webHidden/>
            <w:rtl/>
          </w:rPr>
          <w:fldChar w:fldCharType="separate"/>
        </w:r>
        <w:r>
          <w:rPr>
            <w:noProof/>
            <w:webHidden/>
            <w:rtl/>
            <w:lang w:bidi="ar-SA"/>
          </w:rPr>
          <w:t>20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897" w:history="1">
        <w:r w:rsidRPr="0004171A">
          <w:rPr>
            <w:rStyle w:val="Hyperlink"/>
            <w:rFonts w:hint="eastAsia"/>
            <w:noProof/>
            <w:rtl/>
          </w:rPr>
          <w:t>امت</w:t>
        </w:r>
        <w:r w:rsidRPr="0004171A">
          <w:rPr>
            <w:rStyle w:val="Hyperlink"/>
            <w:rFonts w:hint="cs"/>
            <w:noProof/>
            <w:rtl/>
          </w:rPr>
          <w:t>ی</w:t>
        </w:r>
        <w:r w:rsidRPr="0004171A">
          <w:rPr>
            <w:rStyle w:val="Hyperlink"/>
            <w:rFonts w:hint="eastAsia"/>
            <w:noProof/>
            <w:rtl/>
          </w:rPr>
          <w:t>ازات</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و</w:t>
        </w:r>
        <w:r w:rsidRPr="0004171A">
          <w:rPr>
            <w:rStyle w:val="Hyperlink"/>
            <w:rFonts w:hint="cs"/>
            <w:noProof/>
            <w:rtl/>
          </w:rPr>
          <w:t>ی</w:t>
        </w:r>
        <w:r w:rsidRPr="0004171A">
          <w:rPr>
            <w:rStyle w:val="Hyperlink"/>
            <w:rFonts w:hint="eastAsia"/>
            <w:noProof/>
            <w:rtl/>
          </w:rPr>
          <w:t>ژگ</w:t>
        </w:r>
        <w:r w:rsidRPr="0004171A">
          <w:rPr>
            <w:rStyle w:val="Hyperlink"/>
            <w:rFonts w:hint="cs"/>
            <w:noProof/>
            <w:rtl/>
          </w:rPr>
          <w:t>ی‌</w:t>
        </w:r>
        <w:r w:rsidRPr="0004171A">
          <w:rPr>
            <w:rStyle w:val="Hyperlink"/>
            <w:rFonts w:hint="eastAsia"/>
            <w:noProof/>
            <w:rtl/>
          </w:rPr>
          <w:t>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کتاب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Toc418283897 \h</w:instrText>
        </w:r>
        <w:r>
          <w:rPr>
            <w:noProof/>
            <w:webHidden/>
            <w:rtl/>
          </w:rPr>
          <w:instrText xml:space="preserve"> </w:instrText>
        </w:r>
        <w:r>
          <w:rPr>
            <w:noProof/>
            <w:webHidden/>
            <w:rtl/>
          </w:rPr>
        </w:r>
        <w:r>
          <w:rPr>
            <w:noProof/>
            <w:webHidden/>
            <w:rtl/>
          </w:rPr>
          <w:fldChar w:fldCharType="separate"/>
        </w:r>
        <w:r>
          <w:rPr>
            <w:noProof/>
            <w:webHidden/>
            <w:rtl/>
            <w:lang w:bidi="ar-SA"/>
          </w:rPr>
          <w:t>23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898" w:history="1">
        <w:r w:rsidRPr="0004171A">
          <w:rPr>
            <w:rStyle w:val="Hyperlink"/>
            <w:rFonts w:hint="eastAsia"/>
            <w:noProof/>
            <w:rtl/>
          </w:rPr>
          <w:t>نظر</w:t>
        </w:r>
        <w:r w:rsidRPr="0004171A">
          <w:rPr>
            <w:rStyle w:val="Hyperlink"/>
            <w:noProof/>
            <w:rtl/>
          </w:rPr>
          <w:t xml:space="preserve"> </w:t>
        </w:r>
        <w:r w:rsidRPr="0004171A">
          <w:rPr>
            <w:rStyle w:val="Hyperlink"/>
            <w:rFonts w:hint="eastAsia"/>
            <w:noProof/>
            <w:rtl/>
          </w:rPr>
          <w:t>داع</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بزرگ</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امام</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ابوالحسن</w:t>
        </w:r>
        <w:r w:rsidRPr="0004171A">
          <w:rPr>
            <w:rStyle w:val="Hyperlink"/>
            <w:noProof/>
            <w:rtl/>
          </w:rPr>
          <w:t xml:space="preserve"> </w:t>
        </w:r>
        <w:r w:rsidRPr="0004171A">
          <w:rPr>
            <w:rStyle w:val="Hyperlink"/>
            <w:rFonts w:hint="eastAsia"/>
            <w:noProof/>
            <w:rtl/>
          </w:rPr>
          <w:t>عل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ندو</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رامون</w:t>
        </w:r>
        <w:r w:rsidRPr="0004171A">
          <w:rPr>
            <w:rStyle w:val="Hyperlink"/>
            <w:noProof/>
            <w:rtl/>
          </w:rPr>
          <w:t xml:space="preserve"> </w:t>
        </w:r>
        <w:r w:rsidRPr="0004171A">
          <w:rPr>
            <w:rStyle w:val="Hyperlink"/>
            <w:rFonts w:hint="eastAsia"/>
            <w:noProof/>
            <w:rtl/>
          </w:rPr>
          <w:t>کتاب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Toc418283898 \h</w:instrText>
        </w:r>
        <w:r>
          <w:rPr>
            <w:noProof/>
            <w:webHidden/>
            <w:rtl/>
          </w:rPr>
          <w:instrText xml:space="preserve"> </w:instrText>
        </w:r>
        <w:r>
          <w:rPr>
            <w:noProof/>
            <w:webHidden/>
            <w:rtl/>
          </w:rPr>
        </w:r>
        <w:r>
          <w:rPr>
            <w:noProof/>
            <w:webHidden/>
            <w:rtl/>
          </w:rPr>
          <w:fldChar w:fldCharType="separate"/>
        </w:r>
        <w:r>
          <w:rPr>
            <w:noProof/>
            <w:webHidden/>
            <w:rtl/>
            <w:lang w:bidi="ar-SA"/>
          </w:rPr>
          <w:t>25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899" w:history="1">
        <w:r w:rsidRPr="0004171A">
          <w:rPr>
            <w:rStyle w:val="Hyperlink"/>
            <w:rFonts w:hint="eastAsia"/>
            <w:noProof/>
            <w:rtl/>
          </w:rPr>
          <w:t>بخش‌ها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مختلف</w:t>
        </w:r>
        <w:r w:rsidRPr="0004171A">
          <w:rPr>
            <w:rStyle w:val="Hyperlink"/>
            <w:noProof/>
            <w:rtl/>
          </w:rPr>
          <w:t xml:space="preserve"> </w:t>
        </w:r>
        <w:r w:rsidRPr="0004171A">
          <w:rPr>
            <w:rStyle w:val="Hyperlink"/>
            <w:rFonts w:hint="eastAsia"/>
            <w:noProof/>
            <w:rtl/>
          </w:rPr>
          <w:t>کتاب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Toc418283899 \h</w:instrText>
        </w:r>
        <w:r>
          <w:rPr>
            <w:noProof/>
            <w:webHidden/>
            <w:rtl/>
          </w:rPr>
          <w:instrText xml:space="preserve"> </w:instrText>
        </w:r>
        <w:r>
          <w:rPr>
            <w:noProof/>
            <w:webHidden/>
            <w:rtl/>
          </w:rPr>
        </w:r>
        <w:r>
          <w:rPr>
            <w:noProof/>
            <w:webHidden/>
            <w:rtl/>
          </w:rPr>
          <w:fldChar w:fldCharType="separate"/>
        </w:r>
        <w:r>
          <w:rPr>
            <w:noProof/>
            <w:webHidden/>
            <w:rtl/>
            <w:lang w:bidi="ar-SA"/>
          </w:rPr>
          <w:t>25</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3900" w:history="1">
        <w:r w:rsidRPr="0004171A">
          <w:rPr>
            <w:rStyle w:val="Hyperlink"/>
            <w:rFonts w:hint="eastAsia"/>
            <w:noProof/>
            <w:rtl/>
          </w:rPr>
          <w:t>آشنا</w:t>
        </w:r>
        <w:r w:rsidRPr="0004171A">
          <w:rPr>
            <w:rStyle w:val="Hyperlink"/>
            <w:rFonts w:hint="cs"/>
            <w:noProof/>
            <w:rtl/>
          </w:rPr>
          <w:t>یی</w:t>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eastAsia"/>
            <w:noProof/>
            <w:rtl/>
          </w:rPr>
          <w:t>مؤلفان</w:t>
        </w:r>
        <w:r w:rsidRPr="0004171A">
          <w:rPr>
            <w:rStyle w:val="Hyperlink"/>
            <w:noProof/>
            <w:rtl/>
          </w:rPr>
          <w:t xml:space="preserve"> </w:t>
        </w:r>
        <w:r w:rsidRPr="0004171A">
          <w:rPr>
            <w:rStyle w:val="Hyperlink"/>
            <w:rFonts w:hint="eastAsia"/>
            <w:noProof/>
            <w:rtl/>
          </w:rPr>
          <w:t>فرزانه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Toc418283900 \h</w:instrText>
        </w:r>
        <w:r>
          <w:rPr>
            <w:noProof/>
            <w:webHidden/>
            <w:rtl/>
          </w:rPr>
          <w:instrText xml:space="preserve"> </w:instrText>
        </w:r>
        <w:r>
          <w:rPr>
            <w:noProof/>
            <w:webHidden/>
            <w:rtl/>
          </w:rPr>
        </w:r>
        <w:r>
          <w:rPr>
            <w:noProof/>
            <w:webHidden/>
            <w:rtl/>
          </w:rPr>
          <w:fldChar w:fldCharType="separate"/>
        </w:r>
        <w:r>
          <w:rPr>
            <w:noProof/>
            <w:webHidden/>
            <w:rtl/>
            <w:lang w:bidi="ar-SA"/>
          </w:rPr>
          <w:t>27</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01" w:history="1">
        <w:r w:rsidRPr="0004171A">
          <w:rPr>
            <w:rStyle w:val="Hyperlink"/>
            <w:rFonts w:hint="eastAsia"/>
            <w:noProof/>
            <w:rtl/>
          </w:rPr>
          <w:t>شبل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نعمان</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Toc418283901 \h</w:instrText>
        </w:r>
        <w:r>
          <w:rPr>
            <w:noProof/>
            <w:webHidden/>
            <w:rtl/>
          </w:rPr>
          <w:instrText xml:space="preserve"> </w:instrText>
        </w:r>
        <w:r>
          <w:rPr>
            <w:noProof/>
            <w:webHidden/>
            <w:rtl/>
          </w:rPr>
        </w:r>
        <w:r>
          <w:rPr>
            <w:noProof/>
            <w:webHidden/>
            <w:rtl/>
          </w:rPr>
          <w:fldChar w:fldCharType="separate"/>
        </w:r>
        <w:r>
          <w:rPr>
            <w:noProof/>
            <w:webHidden/>
            <w:rtl/>
            <w:lang w:bidi="ar-SA"/>
          </w:rPr>
          <w:t>29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02" w:history="1">
        <w:r w:rsidRPr="0004171A">
          <w:rPr>
            <w:rStyle w:val="Hyperlink"/>
            <w:rFonts w:hint="eastAsia"/>
            <w:noProof/>
            <w:rtl/>
          </w:rPr>
          <w:t>سفر</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مراکز</w:t>
        </w:r>
        <w:r w:rsidRPr="0004171A">
          <w:rPr>
            <w:rStyle w:val="Hyperlink"/>
            <w:noProof/>
            <w:rtl/>
          </w:rPr>
          <w:t xml:space="preserve"> </w:t>
        </w:r>
        <w:r w:rsidRPr="0004171A">
          <w:rPr>
            <w:rStyle w:val="Hyperlink"/>
            <w:rFonts w:hint="eastAsia"/>
            <w:noProof/>
            <w:rtl/>
          </w:rPr>
          <w:t>علم</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تحق</w:t>
        </w:r>
        <w:r w:rsidRPr="0004171A">
          <w:rPr>
            <w:rStyle w:val="Hyperlink"/>
            <w:rFonts w:hint="cs"/>
            <w:noProof/>
            <w:rtl/>
          </w:rPr>
          <w:t>ی</w:t>
        </w:r>
        <w:r w:rsidRPr="0004171A">
          <w:rPr>
            <w:rStyle w:val="Hyperlink"/>
            <w:rFonts w:hint="eastAsia"/>
            <w:noProof/>
            <w:rtl/>
          </w:rPr>
          <w:t>قات</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کشورها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خارج</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Toc418283902 \h</w:instrText>
        </w:r>
        <w:r>
          <w:rPr>
            <w:noProof/>
            <w:webHidden/>
            <w:rtl/>
          </w:rPr>
          <w:instrText xml:space="preserve"> </w:instrText>
        </w:r>
        <w:r>
          <w:rPr>
            <w:noProof/>
            <w:webHidden/>
            <w:rtl/>
          </w:rPr>
        </w:r>
        <w:r>
          <w:rPr>
            <w:noProof/>
            <w:webHidden/>
            <w:rtl/>
          </w:rPr>
          <w:fldChar w:fldCharType="separate"/>
        </w:r>
        <w:r>
          <w:rPr>
            <w:noProof/>
            <w:webHidden/>
            <w:rtl/>
            <w:lang w:bidi="ar-SA"/>
          </w:rPr>
          <w:t>29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03" w:history="1">
        <w:r w:rsidRPr="0004171A">
          <w:rPr>
            <w:rStyle w:val="Hyperlink"/>
            <w:rFonts w:hint="eastAsia"/>
            <w:noProof/>
            <w:rtl/>
          </w:rPr>
          <w:t>اعطا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لقب</w:t>
        </w:r>
        <w:r w:rsidRPr="0004171A">
          <w:rPr>
            <w:rStyle w:val="Hyperlink"/>
            <w:noProof/>
            <w:rtl/>
          </w:rPr>
          <w:t xml:space="preserve"> «</w:t>
        </w:r>
        <w:r w:rsidRPr="0004171A">
          <w:rPr>
            <w:rStyle w:val="Hyperlink"/>
            <w:rFonts w:hint="eastAsia"/>
            <w:noProof/>
            <w:rtl/>
          </w:rPr>
          <w:t>شمس</w:t>
        </w:r>
        <w:r w:rsidRPr="0004171A">
          <w:rPr>
            <w:rStyle w:val="Hyperlink"/>
            <w:noProof/>
            <w:rtl/>
          </w:rPr>
          <w:t xml:space="preserve"> </w:t>
        </w:r>
        <w:r w:rsidRPr="0004171A">
          <w:rPr>
            <w:rStyle w:val="Hyperlink"/>
            <w:rFonts w:hint="eastAsia"/>
            <w:noProof/>
            <w:rtl/>
          </w:rPr>
          <w:t>العلماء»</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سو</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حکومت</w:t>
        </w:r>
        <w:r w:rsidRPr="0004171A">
          <w:rPr>
            <w:rStyle w:val="Hyperlink"/>
            <w:noProof/>
            <w:rtl/>
          </w:rPr>
          <w:t xml:space="preserve"> </w:t>
        </w:r>
        <w:r w:rsidRPr="0004171A">
          <w:rPr>
            <w:rStyle w:val="Hyperlink"/>
            <w:rFonts w:hint="eastAsia"/>
            <w:noProof/>
            <w:rtl/>
          </w:rPr>
          <w:t>هند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Toc418283903 \h</w:instrText>
        </w:r>
        <w:r>
          <w:rPr>
            <w:noProof/>
            <w:webHidden/>
            <w:rtl/>
          </w:rPr>
          <w:instrText xml:space="preserve"> </w:instrText>
        </w:r>
        <w:r>
          <w:rPr>
            <w:noProof/>
            <w:webHidden/>
            <w:rtl/>
          </w:rPr>
        </w:r>
        <w:r>
          <w:rPr>
            <w:noProof/>
            <w:webHidden/>
            <w:rtl/>
          </w:rPr>
          <w:fldChar w:fldCharType="separate"/>
        </w:r>
        <w:r>
          <w:rPr>
            <w:noProof/>
            <w:webHidden/>
            <w:rtl/>
            <w:lang w:bidi="ar-SA"/>
          </w:rPr>
          <w:t>30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04" w:history="1">
        <w:r w:rsidRPr="0004171A">
          <w:rPr>
            <w:rStyle w:val="Hyperlink"/>
            <w:rFonts w:hint="eastAsia"/>
            <w:noProof/>
            <w:rtl/>
          </w:rPr>
          <w:t>تأل</w:t>
        </w:r>
        <w:r w:rsidRPr="0004171A">
          <w:rPr>
            <w:rStyle w:val="Hyperlink"/>
            <w:rFonts w:hint="cs"/>
            <w:noProof/>
            <w:rtl/>
          </w:rPr>
          <w:t>ی</w:t>
        </w:r>
        <w:r w:rsidRPr="0004171A">
          <w:rPr>
            <w:rStyle w:val="Hyperlink"/>
            <w:rFonts w:hint="eastAsia"/>
            <w:noProof/>
            <w:rtl/>
          </w:rPr>
          <w:t>فات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Toc418283904 \h</w:instrText>
        </w:r>
        <w:r>
          <w:rPr>
            <w:noProof/>
            <w:webHidden/>
            <w:rtl/>
          </w:rPr>
          <w:instrText xml:space="preserve"> </w:instrText>
        </w:r>
        <w:r>
          <w:rPr>
            <w:noProof/>
            <w:webHidden/>
            <w:rtl/>
          </w:rPr>
        </w:r>
        <w:r>
          <w:rPr>
            <w:noProof/>
            <w:webHidden/>
            <w:rtl/>
          </w:rPr>
          <w:fldChar w:fldCharType="separate"/>
        </w:r>
        <w:r>
          <w:rPr>
            <w:noProof/>
            <w:webHidden/>
            <w:rtl/>
            <w:lang w:bidi="ar-SA"/>
          </w:rPr>
          <w:t>30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05" w:history="1">
        <w:r w:rsidRPr="0004171A">
          <w:rPr>
            <w:rStyle w:val="Hyperlink"/>
            <w:rFonts w:hint="eastAsia"/>
            <w:noProof/>
            <w:rtl/>
          </w:rPr>
          <w:t>حادثه</w:t>
        </w:r>
        <w:r w:rsidRPr="0004171A">
          <w:rPr>
            <w:rStyle w:val="Hyperlink"/>
            <w:noProof/>
            <w:rtl/>
          </w:rPr>
          <w:t xml:space="preserve"> </w:t>
        </w:r>
        <w:r w:rsidRPr="0004171A">
          <w:rPr>
            <w:rStyle w:val="Hyperlink"/>
            <w:rFonts w:hint="eastAsia"/>
            <w:noProof/>
            <w:rtl/>
          </w:rPr>
          <w:t>تکان‌دهنده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Toc418283905 \h</w:instrText>
        </w:r>
        <w:r>
          <w:rPr>
            <w:noProof/>
            <w:webHidden/>
            <w:rtl/>
          </w:rPr>
          <w:instrText xml:space="preserve"> </w:instrText>
        </w:r>
        <w:r>
          <w:rPr>
            <w:noProof/>
            <w:webHidden/>
            <w:rtl/>
          </w:rPr>
        </w:r>
        <w:r>
          <w:rPr>
            <w:noProof/>
            <w:webHidden/>
            <w:rtl/>
          </w:rPr>
          <w:fldChar w:fldCharType="separate"/>
        </w:r>
        <w:r>
          <w:rPr>
            <w:noProof/>
            <w:webHidden/>
            <w:rtl/>
            <w:lang w:bidi="ar-SA"/>
          </w:rPr>
          <w:t>32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06" w:history="1">
        <w:r w:rsidRPr="0004171A">
          <w:rPr>
            <w:rStyle w:val="Hyperlink"/>
            <w:rFonts w:hint="eastAsia"/>
            <w:noProof/>
            <w:rtl/>
          </w:rPr>
          <w:t>وفات</w:t>
        </w:r>
        <w:r w:rsidRPr="0004171A">
          <w:rPr>
            <w:rStyle w:val="Hyperlink"/>
            <w:noProof/>
            <w:rtl/>
          </w:rPr>
          <w:t xml:space="preserve"> </w:t>
        </w:r>
        <w:r w:rsidRPr="0004171A">
          <w:rPr>
            <w:rStyle w:val="Hyperlink"/>
            <w:rFonts w:hint="eastAsia"/>
            <w:noProof/>
            <w:rtl/>
          </w:rPr>
          <w:t>پرسوز</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گداز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Toc418283906 \h</w:instrText>
        </w:r>
        <w:r>
          <w:rPr>
            <w:noProof/>
            <w:webHidden/>
            <w:rtl/>
          </w:rPr>
          <w:instrText xml:space="preserve"> </w:instrText>
        </w:r>
        <w:r>
          <w:rPr>
            <w:noProof/>
            <w:webHidden/>
            <w:rtl/>
          </w:rPr>
        </w:r>
        <w:r>
          <w:rPr>
            <w:noProof/>
            <w:webHidden/>
            <w:rtl/>
          </w:rPr>
          <w:fldChar w:fldCharType="separate"/>
        </w:r>
        <w:r>
          <w:rPr>
            <w:noProof/>
            <w:webHidden/>
            <w:rtl/>
            <w:lang w:bidi="ar-SA"/>
          </w:rPr>
          <w:t>32</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07" w:history="1">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سل</w:t>
        </w:r>
        <w:r w:rsidRPr="0004171A">
          <w:rPr>
            <w:rStyle w:val="Hyperlink"/>
            <w:rFonts w:hint="cs"/>
            <w:noProof/>
            <w:rtl/>
          </w:rPr>
          <w:t>ی</w:t>
        </w:r>
        <w:r w:rsidRPr="0004171A">
          <w:rPr>
            <w:rStyle w:val="Hyperlink"/>
            <w:rFonts w:hint="eastAsia"/>
            <w:noProof/>
            <w:rtl/>
          </w:rPr>
          <w:t>مان</w:t>
        </w:r>
        <w:r w:rsidRPr="0004171A">
          <w:rPr>
            <w:rStyle w:val="Hyperlink"/>
            <w:noProof/>
            <w:rtl/>
          </w:rPr>
          <w:t xml:space="preserve"> </w:t>
        </w:r>
        <w:r w:rsidRPr="0004171A">
          <w:rPr>
            <w:rStyle w:val="Hyperlink"/>
            <w:rFonts w:hint="eastAsia"/>
            <w:noProof/>
            <w:rtl/>
          </w:rPr>
          <w:t>ندو</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Toc418283907 \h</w:instrText>
        </w:r>
        <w:r>
          <w:rPr>
            <w:noProof/>
            <w:webHidden/>
            <w:rtl/>
          </w:rPr>
          <w:instrText xml:space="preserve"> </w:instrText>
        </w:r>
        <w:r>
          <w:rPr>
            <w:noProof/>
            <w:webHidden/>
            <w:rtl/>
          </w:rPr>
        </w:r>
        <w:r>
          <w:rPr>
            <w:noProof/>
            <w:webHidden/>
            <w:rtl/>
          </w:rPr>
          <w:fldChar w:fldCharType="separate"/>
        </w:r>
        <w:r>
          <w:rPr>
            <w:noProof/>
            <w:webHidden/>
            <w:rtl/>
            <w:lang w:bidi="ar-SA"/>
          </w:rPr>
          <w:t>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08" w:history="1">
        <w:r w:rsidRPr="0004171A">
          <w:rPr>
            <w:rStyle w:val="Hyperlink"/>
            <w:rFonts w:hint="eastAsia"/>
            <w:noProof/>
            <w:rtl/>
          </w:rPr>
          <w:t>تار</w:t>
        </w:r>
        <w:r w:rsidRPr="0004171A">
          <w:rPr>
            <w:rStyle w:val="Hyperlink"/>
            <w:rFonts w:hint="cs"/>
            <w:noProof/>
            <w:rtl/>
          </w:rPr>
          <w:t>ی</w:t>
        </w:r>
        <w:r w:rsidRPr="0004171A">
          <w:rPr>
            <w:rStyle w:val="Hyperlink"/>
            <w:rFonts w:hint="eastAsia"/>
            <w:noProof/>
            <w:rtl/>
          </w:rPr>
          <w:t>خ</w:t>
        </w:r>
        <w:r w:rsidRPr="0004171A">
          <w:rPr>
            <w:rStyle w:val="Hyperlink"/>
            <w:noProof/>
            <w:rtl/>
          </w:rPr>
          <w:t xml:space="preserve"> </w:t>
        </w:r>
        <w:r w:rsidRPr="0004171A">
          <w:rPr>
            <w:rStyle w:val="Hyperlink"/>
            <w:rFonts w:hint="eastAsia"/>
            <w:noProof/>
            <w:rtl/>
          </w:rPr>
          <w:t>تولد</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Toc418283908 \h</w:instrText>
        </w:r>
        <w:r>
          <w:rPr>
            <w:noProof/>
            <w:webHidden/>
            <w:rtl/>
          </w:rPr>
          <w:instrText xml:space="preserve"> </w:instrText>
        </w:r>
        <w:r>
          <w:rPr>
            <w:noProof/>
            <w:webHidden/>
            <w:rtl/>
          </w:rPr>
        </w:r>
        <w:r>
          <w:rPr>
            <w:noProof/>
            <w:webHidden/>
            <w:rtl/>
          </w:rPr>
          <w:fldChar w:fldCharType="separate"/>
        </w:r>
        <w:r>
          <w:rPr>
            <w:noProof/>
            <w:webHidden/>
            <w:rtl/>
            <w:lang w:bidi="ar-SA"/>
          </w:rPr>
          <w:t>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09" w:history="1">
        <w:r w:rsidRPr="0004171A">
          <w:rPr>
            <w:rStyle w:val="Hyperlink"/>
            <w:rFonts w:hint="eastAsia"/>
            <w:noProof/>
            <w:rtl/>
          </w:rPr>
          <w:t>شهرت</w:t>
        </w:r>
        <w:r w:rsidRPr="0004171A">
          <w:rPr>
            <w:rStyle w:val="Hyperlink"/>
            <w:noProof/>
            <w:rtl/>
          </w:rPr>
          <w:t xml:space="preserve"> </w:t>
        </w:r>
        <w:r w:rsidRPr="0004171A">
          <w:rPr>
            <w:rStyle w:val="Hyperlink"/>
            <w:rFonts w:hint="eastAsia"/>
            <w:noProof/>
            <w:rtl/>
          </w:rPr>
          <w:t>علم</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Toc418283909 \h</w:instrText>
        </w:r>
        <w:r>
          <w:rPr>
            <w:noProof/>
            <w:webHidden/>
            <w:rtl/>
          </w:rPr>
          <w:instrText xml:space="preserve"> </w:instrText>
        </w:r>
        <w:r>
          <w:rPr>
            <w:noProof/>
            <w:webHidden/>
            <w:rtl/>
          </w:rPr>
        </w:r>
        <w:r>
          <w:rPr>
            <w:noProof/>
            <w:webHidden/>
            <w:rtl/>
          </w:rPr>
          <w:fldChar w:fldCharType="separate"/>
        </w:r>
        <w:r>
          <w:rPr>
            <w:noProof/>
            <w:webHidden/>
            <w:rtl/>
            <w:lang w:bidi="ar-SA"/>
          </w:rPr>
          <w:t>36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10" w:history="1">
        <w:r w:rsidRPr="0004171A">
          <w:rPr>
            <w:rStyle w:val="Hyperlink"/>
            <w:rFonts w:hint="eastAsia"/>
            <w:noProof/>
            <w:rtl/>
          </w:rPr>
          <w:t>تأس</w:t>
        </w:r>
        <w:r w:rsidRPr="0004171A">
          <w:rPr>
            <w:rStyle w:val="Hyperlink"/>
            <w:rFonts w:hint="cs"/>
            <w:noProof/>
            <w:rtl/>
          </w:rPr>
          <w:t>ی</w:t>
        </w:r>
        <w:r w:rsidRPr="0004171A">
          <w:rPr>
            <w:rStyle w:val="Hyperlink"/>
            <w:rFonts w:hint="eastAsia"/>
            <w:noProof/>
            <w:rtl/>
          </w:rPr>
          <w:t>س</w:t>
        </w:r>
        <w:r w:rsidRPr="0004171A">
          <w:rPr>
            <w:rStyle w:val="Hyperlink"/>
            <w:noProof/>
            <w:rtl/>
          </w:rPr>
          <w:t xml:space="preserve"> </w:t>
        </w:r>
        <w:r w:rsidRPr="0004171A">
          <w:rPr>
            <w:rStyle w:val="Hyperlink"/>
            <w:rFonts w:hint="eastAsia"/>
            <w:noProof/>
            <w:rtl/>
          </w:rPr>
          <w:t>دارالمصنف</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اعظم</w:t>
        </w:r>
        <w:r w:rsidRPr="0004171A">
          <w:rPr>
            <w:rStyle w:val="Hyperlink"/>
            <w:noProof/>
            <w:rtl/>
          </w:rPr>
          <w:t xml:space="preserve"> </w:t>
        </w:r>
        <w:r w:rsidRPr="0004171A">
          <w:rPr>
            <w:rStyle w:val="Hyperlink"/>
            <w:rFonts w:hint="eastAsia"/>
            <w:noProof/>
            <w:rtl/>
          </w:rPr>
          <w:t>گره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Toc418283910 \h</w:instrText>
        </w:r>
        <w:r>
          <w:rPr>
            <w:noProof/>
            <w:webHidden/>
            <w:rtl/>
          </w:rPr>
          <w:instrText xml:space="preserve"> </w:instrText>
        </w:r>
        <w:r>
          <w:rPr>
            <w:noProof/>
            <w:webHidden/>
            <w:rtl/>
          </w:rPr>
        </w:r>
        <w:r>
          <w:rPr>
            <w:noProof/>
            <w:webHidden/>
            <w:rtl/>
          </w:rPr>
          <w:fldChar w:fldCharType="separate"/>
        </w:r>
        <w:r>
          <w:rPr>
            <w:noProof/>
            <w:webHidden/>
            <w:rtl/>
            <w:lang w:bidi="ar-SA"/>
          </w:rPr>
          <w:t>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11" w:history="1">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تلاش</w:t>
        </w:r>
        <w:r w:rsidRPr="0004171A">
          <w:rPr>
            <w:rStyle w:val="Hyperlink"/>
            <w:noProof/>
            <w:rtl/>
          </w:rPr>
          <w:t xml:space="preserve"> </w:t>
        </w:r>
        <w:r w:rsidRPr="0004171A">
          <w:rPr>
            <w:rStyle w:val="Hyperlink"/>
            <w:rFonts w:hint="eastAsia"/>
            <w:noProof/>
            <w:rtl/>
          </w:rPr>
          <w:t>مرشد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Toc418283911 \h</w:instrText>
        </w:r>
        <w:r>
          <w:rPr>
            <w:noProof/>
            <w:webHidden/>
            <w:rtl/>
          </w:rPr>
          <w:instrText xml:space="preserve"> </w:instrText>
        </w:r>
        <w:r>
          <w:rPr>
            <w:noProof/>
            <w:webHidden/>
            <w:rtl/>
          </w:rPr>
        </w:r>
        <w:r>
          <w:rPr>
            <w:noProof/>
            <w:webHidden/>
            <w:rtl/>
          </w:rPr>
          <w:fldChar w:fldCharType="separate"/>
        </w:r>
        <w:r>
          <w:rPr>
            <w:noProof/>
            <w:webHidden/>
            <w:rtl/>
            <w:lang w:bidi="ar-SA"/>
          </w:rPr>
          <w:t>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12" w:history="1">
        <w:r w:rsidRPr="0004171A">
          <w:rPr>
            <w:rStyle w:val="Hyperlink"/>
            <w:rFonts w:hint="eastAsia"/>
            <w:noProof/>
            <w:rtl/>
          </w:rPr>
          <w:t>تأل</w:t>
        </w:r>
        <w:r w:rsidRPr="0004171A">
          <w:rPr>
            <w:rStyle w:val="Hyperlink"/>
            <w:rFonts w:hint="cs"/>
            <w:noProof/>
            <w:rtl/>
          </w:rPr>
          <w:t>ی</w:t>
        </w:r>
        <w:r w:rsidRPr="0004171A">
          <w:rPr>
            <w:rStyle w:val="Hyperlink"/>
            <w:rFonts w:hint="eastAsia"/>
            <w:noProof/>
            <w:rtl/>
          </w:rPr>
          <w:t>فات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Toc418283912 \h</w:instrText>
        </w:r>
        <w:r>
          <w:rPr>
            <w:noProof/>
            <w:webHidden/>
            <w:rtl/>
          </w:rPr>
          <w:instrText xml:space="preserve"> </w:instrText>
        </w:r>
        <w:r>
          <w:rPr>
            <w:noProof/>
            <w:webHidden/>
            <w:rtl/>
          </w:rPr>
        </w:r>
        <w:r>
          <w:rPr>
            <w:noProof/>
            <w:webHidden/>
            <w:rtl/>
          </w:rPr>
          <w:fldChar w:fldCharType="separate"/>
        </w:r>
        <w:r>
          <w:rPr>
            <w:noProof/>
            <w:webHidden/>
            <w:rtl/>
            <w:lang w:bidi="ar-SA"/>
          </w:rPr>
          <w:t>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13" w:history="1">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سل</w:t>
        </w:r>
        <w:r w:rsidRPr="0004171A">
          <w:rPr>
            <w:rStyle w:val="Hyperlink"/>
            <w:rFonts w:hint="cs"/>
            <w:noProof/>
            <w:rtl/>
          </w:rPr>
          <w:t>ی</w:t>
        </w:r>
        <w:r w:rsidRPr="0004171A">
          <w:rPr>
            <w:rStyle w:val="Hyperlink"/>
            <w:rFonts w:hint="eastAsia"/>
            <w:noProof/>
            <w:rtl/>
          </w:rPr>
          <w:t>مان</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نگاه</w:t>
        </w:r>
        <w:r w:rsidRPr="0004171A">
          <w:rPr>
            <w:rStyle w:val="Hyperlink"/>
            <w:noProof/>
            <w:rtl/>
          </w:rPr>
          <w:t xml:space="preserve"> </w:t>
        </w:r>
        <w:r w:rsidRPr="0004171A">
          <w:rPr>
            <w:rStyle w:val="Hyperlink"/>
            <w:rFonts w:hint="eastAsia"/>
            <w:noProof/>
            <w:rtl/>
          </w:rPr>
          <w:t>د</w:t>
        </w:r>
        <w:r w:rsidRPr="0004171A">
          <w:rPr>
            <w:rStyle w:val="Hyperlink"/>
            <w:rFonts w:hint="cs"/>
            <w:noProof/>
            <w:rtl/>
          </w:rPr>
          <w:t>ی</w:t>
        </w:r>
        <w:r w:rsidRPr="0004171A">
          <w:rPr>
            <w:rStyle w:val="Hyperlink"/>
            <w:rFonts w:hint="eastAsia"/>
            <w:noProof/>
            <w:rtl/>
          </w:rPr>
          <w:t>گران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Toc418283913 \h</w:instrText>
        </w:r>
        <w:r>
          <w:rPr>
            <w:noProof/>
            <w:webHidden/>
            <w:rtl/>
          </w:rPr>
          <w:instrText xml:space="preserve"> </w:instrText>
        </w:r>
        <w:r>
          <w:rPr>
            <w:noProof/>
            <w:webHidden/>
            <w:rtl/>
          </w:rPr>
        </w:r>
        <w:r>
          <w:rPr>
            <w:noProof/>
            <w:webHidden/>
            <w:rtl/>
          </w:rPr>
          <w:fldChar w:fldCharType="separate"/>
        </w:r>
        <w:r>
          <w:rPr>
            <w:noProof/>
            <w:webHidden/>
            <w:rtl/>
            <w:lang w:bidi="ar-SA"/>
          </w:rPr>
          <w:t>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14" w:history="1">
        <w:r w:rsidRPr="0004171A">
          <w:rPr>
            <w:rStyle w:val="Hyperlink"/>
            <w:rFonts w:hint="eastAsia"/>
            <w:noProof/>
            <w:rtl/>
          </w:rPr>
          <w:t>وفات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Toc418283914 \h</w:instrText>
        </w:r>
        <w:r>
          <w:rPr>
            <w:noProof/>
            <w:webHidden/>
            <w:rtl/>
          </w:rPr>
          <w:instrText xml:space="preserve"> </w:instrText>
        </w:r>
        <w:r>
          <w:rPr>
            <w:noProof/>
            <w:webHidden/>
            <w:rtl/>
          </w:rPr>
        </w:r>
        <w:r>
          <w:rPr>
            <w:noProof/>
            <w:webHidden/>
            <w:rtl/>
          </w:rPr>
          <w:fldChar w:fldCharType="separate"/>
        </w:r>
        <w:r>
          <w:rPr>
            <w:noProof/>
            <w:webHidden/>
            <w:rtl/>
            <w:lang w:bidi="ar-SA"/>
          </w:rPr>
          <w:t>39</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15" w:history="1">
        <w:r w:rsidRPr="0004171A">
          <w:rPr>
            <w:rStyle w:val="Hyperlink"/>
            <w:rFonts w:hint="cs"/>
            <w:noProof/>
            <w:rtl/>
          </w:rPr>
          <w:t>ی</w:t>
        </w:r>
        <w:r w:rsidRPr="0004171A">
          <w:rPr>
            <w:rStyle w:val="Hyperlink"/>
            <w:rFonts w:hint="eastAsia"/>
            <w:noProof/>
            <w:rtl/>
          </w:rPr>
          <w:t>ادآور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Toc418283915 \h</w:instrText>
        </w:r>
        <w:r>
          <w:rPr>
            <w:noProof/>
            <w:webHidden/>
            <w:rtl/>
          </w:rPr>
          <w:instrText xml:space="preserve"> </w:instrText>
        </w:r>
        <w:r>
          <w:rPr>
            <w:noProof/>
            <w:webHidden/>
            <w:rtl/>
          </w:rPr>
        </w:r>
        <w:r>
          <w:rPr>
            <w:noProof/>
            <w:webHidden/>
            <w:rtl/>
          </w:rPr>
          <w:fldChar w:fldCharType="separate"/>
        </w:r>
        <w:r>
          <w:rPr>
            <w:noProof/>
            <w:webHidden/>
            <w:rtl/>
            <w:lang w:bidi="ar-SA"/>
          </w:rPr>
          <w:t>41</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16" w:history="1">
        <w:r w:rsidRPr="0004171A">
          <w:rPr>
            <w:rStyle w:val="Hyperlink"/>
            <w:rFonts w:hint="eastAsia"/>
            <w:noProof/>
            <w:rtl/>
          </w:rPr>
          <w:t>د</w:t>
        </w:r>
        <w:r w:rsidRPr="0004171A">
          <w:rPr>
            <w:rStyle w:val="Hyperlink"/>
            <w:rFonts w:hint="cs"/>
            <w:noProof/>
            <w:rtl/>
          </w:rPr>
          <w:t>ی</w:t>
        </w:r>
        <w:r w:rsidRPr="0004171A">
          <w:rPr>
            <w:rStyle w:val="Hyperlink"/>
            <w:rFonts w:hint="eastAsia"/>
            <w:noProof/>
            <w:rtl/>
          </w:rPr>
          <w:t>باچه</w:t>
        </w:r>
        <w:r w:rsidRPr="0004171A">
          <w:rPr>
            <w:rStyle w:val="Hyperlink"/>
            <w:noProof/>
            <w:rtl/>
          </w:rPr>
          <w:t xml:space="preserve"> </w:t>
        </w:r>
        <w:r w:rsidRPr="0004171A">
          <w:rPr>
            <w:rStyle w:val="Hyperlink"/>
            <w:rFonts w:hint="eastAsia"/>
            <w:noProof/>
            <w:rtl/>
          </w:rPr>
          <w:t>علامه</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سل</w:t>
        </w:r>
        <w:r w:rsidRPr="0004171A">
          <w:rPr>
            <w:rStyle w:val="Hyperlink"/>
            <w:rFonts w:hint="cs"/>
            <w:noProof/>
            <w:rtl/>
          </w:rPr>
          <w:t>ی</w:t>
        </w:r>
        <w:r w:rsidRPr="0004171A">
          <w:rPr>
            <w:rStyle w:val="Hyperlink"/>
            <w:rFonts w:hint="eastAsia"/>
            <w:noProof/>
            <w:rtl/>
          </w:rPr>
          <w:t>مان</w:t>
        </w:r>
        <w:r w:rsidRPr="0004171A">
          <w:rPr>
            <w:rStyle w:val="Hyperlink"/>
            <w:noProof/>
            <w:rtl/>
          </w:rPr>
          <w:t xml:space="preserve"> </w:t>
        </w:r>
        <w:r w:rsidRPr="0004171A">
          <w:rPr>
            <w:rStyle w:val="Hyperlink"/>
            <w:rFonts w:hint="eastAsia"/>
            <w:noProof/>
            <w:rtl/>
          </w:rPr>
          <w:t>ندو</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Toc418283916 \h</w:instrText>
        </w:r>
        <w:r>
          <w:rPr>
            <w:noProof/>
            <w:webHidden/>
            <w:rtl/>
          </w:rPr>
          <w:instrText xml:space="preserve"> </w:instrText>
        </w:r>
        <w:r>
          <w:rPr>
            <w:noProof/>
            <w:webHidden/>
            <w:rtl/>
          </w:rPr>
        </w:r>
        <w:r>
          <w:rPr>
            <w:noProof/>
            <w:webHidden/>
            <w:rtl/>
          </w:rPr>
          <w:fldChar w:fldCharType="separate"/>
        </w:r>
        <w:r>
          <w:rPr>
            <w:noProof/>
            <w:webHidden/>
            <w:rtl/>
            <w:lang w:bidi="ar-SA"/>
          </w:rPr>
          <w:t>43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17" w:history="1">
        <w:r w:rsidRPr="0004171A">
          <w:rPr>
            <w:rStyle w:val="Hyperlink"/>
            <w:rFonts w:hint="cs"/>
            <w:noProof/>
            <w:rtl/>
          </w:rPr>
          <w:t>ی</w:t>
        </w:r>
        <w:r w:rsidRPr="0004171A">
          <w:rPr>
            <w:rStyle w:val="Hyperlink"/>
            <w:rFonts w:hint="eastAsia"/>
            <w:noProof/>
            <w:rtl/>
          </w:rPr>
          <w:t>ادآور</w:t>
        </w:r>
        <w:r w:rsidRPr="0004171A">
          <w:rPr>
            <w:rStyle w:val="Hyperlink"/>
            <w:rFonts w:hint="cs"/>
            <w:noProof/>
            <w:rtl/>
          </w:rPr>
          <w:t>ی‌</w:t>
        </w:r>
        <w:r w:rsidRPr="0004171A">
          <w:rPr>
            <w:rStyle w:val="Hyperlink"/>
            <w:rFonts w:hint="eastAsia"/>
            <w:noProof/>
            <w:rtl/>
          </w:rPr>
          <w:t>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لازم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Toc418283917 \h</w:instrText>
        </w:r>
        <w:r>
          <w:rPr>
            <w:noProof/>
            <w:webHidden/>
            <w:rtl/>
          </w:rPr>
          <w:instrText xml:space="preserve"> </w:instrText>
        </w:r>
        <w:r>
          <w:rPr>
            <w:noProof/>
            <w:webHidden/>
            <w:rtl/>
          </w:rPr>
        </w:r>
        <w:r>
          <w:rPr>
            <w:noProof/>
            <w:webHidden/>
            <w:rtl/>
          </w:rPr>
          <w:fldChar w:fldCharType="separate"/>
        </w:r>
        <w:r>
          <w:rPr>
            <w:noProof/>
            <w:webHidden/>
            <w:rtl/>
            <w:lang w:bidi="ar-SA"/>
          </w:rPr>
          <w:t>45</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18" w:history="1">
        <w:r w:rsidRPr="0004171A">
          <w:rPr>
            <w:rStyle w:val="Hyperlink"/>
            <w:rFonts w:hint="eastAsia"/>
            <w:noProof/>
            <w:rtl/>
          </w:rPr>
          <w:t>مقدم</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مؤلف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Toc418283918 \h</w:instrText>
        </w:r>
        <w:r>
          <w:rPr>
            <w:noProof/>
            <w:webHidden/>
            <w:rtl/>
          </w:rPr>
          <w:instrText xml:space="preserve"> </w:instrText>
        </w:r>
        <w:r>
          <w:rPr>
            <w:noProof/>
            <w:webHidden/>
            <w:rtl/>
          </w:rPr>
        </w:r>
        <w:r>
          <w:rPr>
            <w:noProof/>
            <w:webHidden/>
            <w:rtl/>
          </w:rPr>
          <w:fldChar w:fldCharType="separate"/>
        </w:r>
        <w:r>
          <w:rPr>
            <w:noProof/>
            <w:webHidden/>
            <w:rtl/>
            <w:lang w:bidi="ar-SA"/>
          </w:rPr>
          <w:t>47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19" w:history="1">
        <w:r w:rsidRPr="0004171A">
          <w:rPr>
            <w:rStyle w:val="Hyperlink"/>
            <w:rFonts w:hint="eastAsia"/>
            <w:noProof/>
            <w:rtl/>
          </w:rPr>
          <w:t>ن</w:t>
        </w:r>
        <w:r w:rsidRPr="0004171A">
          <w:rPr>
            <w:rStyle w:val="Hyperlink"/>
            <w:rFonts w:hint="cs"/>
            <w:noProof/>
            <w:rtl/>
          </w:rPr>
          <w:t>ی</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جهان</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ک</w:t>
        </w:r>
        <w:r w:rsidRPr="0004171A">
          <w:rPr>
            <w:rStyle w:val="Hyperlink"/>
            <w:noProof/>
            <w:rtl/>
          </w:rPr>
          <w:t xml:space="preserve"> </w:t>
        </w:r>
        <w:r w:rsidRPr="0004171A">
          <w:rPr>
            <w:rStyle w:val="Hyperlink"/>
            <w:rFonts w:hint="eastAsia"/>
            <w:noProof/>
            <w:rtl/>
          </w:rPr>
          <w:t>شخص</w:t>
        </w:r>
        <w:r w:rsidRPr="0004171A">
          <w:rPr>
            <w:rStyle w:val="Hyperlink"/>
            <w:rFonts w:hint="cs"/>
            <w:noProof/>
            <w:rtl/>
          </w:rPr>
          <w:t>ی</w:t>
        </w:r>
        <w:r w:rsidRPr="0004171A">
          <w:rPr>
            <w:rStyle w:val="Hyperlink"/>
            <w:rFonts w:hint="eastAsia"/>
            <w:noProof/>
            <w:rtl/>
          </w:rPr>
          <w:t>ت</w:t>
        </w:r>
        <w:r w:rsidRPr="0004171A">
          <w:rPr>
            <w:rStyle w:val="Hyperlink"/>
            <w:noProof/>
            <w:rtl/>
          </w:rPr>
          <w:t xml:space="preserve"> </w:t>
        </w:r>
        <w:r w:rsidRPr="0004171A">
          <w:rPr>
            <w:rStyle w:val="Hyperlink"/>
            <w:rFonts w:hint="eastAsia"/>
            <w:noProof/>
            <w:rtl/>
          </w:rPr>
          <w:t>الگو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Toc418283919 \h</w:instrText>
        </w:r>
        <w:r>
          <w:rPr>
            <w:noProof/>
            <w:webHidden/>
            <w:rtl/>
          </w:rPr>
          <w:instrText xml:space="preserve"> </w:instrText>
        </w:r>
        <w:r>
          <w:rPr>
            <w:noProof/>
            <w:webHidden/>
            <w:rtl/>
          </w:rPr>
        </w:r>
        <w:r>
          <w:rPr>
            <w:noProof/>
            <w:webHidden/>
            <w:rtl/>
          </w:rPr>
          <w:fldChar w:fldCharType="separate"/>
        </w:r>
        <w:r>
          <w:rPr>
            <w:noProof/>
            <w:webHidden/>
            <w:rtl/>
            <w:lang w:bidi="ar-SA"/>
          </w:rPr>
          <w:t>48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20" w:history="1">
        <w:r w:rsidRPr="0004171A">
          <w:rPr>
            <w:rStyle w:val="Hyperlink"/>
            <w:rFonts w:hint="eastAsia"/>
            <w:noProof/>
            <w:rtl/>
          </w:rPr>
          <w:t>ضرورت</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ره‌نگار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Toc418283920 \h</w:instrText>
        </w:r>
        <w:r>
          <w:rPr>
            <w:noProof/>
            <w:webHidden/>
            <w:rtl/>
          </w:rPr>
          <w:instrText xml:space="preserve"> </w:instrText>
        </w:r>
        <w:r>
          <w:rPr>
            <w:noProof/>
            <w:webHidden/>
            <w:rtl/>
          </w:rPr>
        </w:r>
        <w:r>
          <w:rPr>
            <w:noProof/>
            <w:webHidden/>
            <w:rtl/>
          </w:rPr>
          <w:fldChar w:fldCharType="separate"/>
        </w:r>
        <w:r>
          <w:rPr>
            <w:noProof/>
            <w:webHidden/>
            <w:rtl/>
            <w:lang w:bidi="ar-SA"/>
          </w:rPr>
          <w:t>50</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21" w:history="1">
        <w:r w:rsidRPr="0004171A">
          <w:rPr>
            <w:rStyle w:val="Hyperlink"/>
            <w:rFonts w:hint="eastAsia"/>
            <w:noProof/>
            <w:rtl/>
          </w:rPr>
          <w:t>آغاز</w:t>
        </w:r>
        <w:r w:rsidRPr="0004171A">
          <w:rPr>
            <w:rStyle w:val="Hyperlink"/>
            <w:noProof/>
            <w:rtl/>
          </w:rPr>
          <w:t xml:space="preserve"> </w:t>
        </w:r>
        <w:r w:rsidRPr="0004171A">
          <w:rPr>
            <w:rStyle w:val="Hyperlink"/>
            <w:rFonts w:hint="eastAsia"/>
            <w:noProof/>
            <w:rtl/>
          </w:rPr>
          <w:t>فن</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ره‌نگار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اندوخته‌ها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تحر</w:t>
        </w:r>
        <w:r w:rsidRPr="0004171A">
          <w:rPr>
            <w:rStyle w:val="Hyperlink"/>
            <w:rFonts w:hint="cs"/>
            <w:noProof/>
            <w:rtl/>
          </w:rPr>
          <w:t>ی</w:t>
        </w:r>
        <w:r w:rsidRPr="0004171A">
          <w:rPr>
            <w:rStyle w:val="Hyperlink"/>
            <w:rFonts w:hint="eastAsia"/>
            <w:noProof/>
            <w:rtl/>
          </w:rPr>
          <w:t>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Toc418283921 \h</w:instrText>
        </w:r>
        <w:r>
          <w:rPr>
            <w:noProof/>
            <w:webHidden/>
            <w:rtl/>
          </w:rPr>
          <w:instrText xml:space="preserve"> </w:instrText>
        </w:r>
        <w:r>
          <w:rPr>
            <w:noProof/>
            <w:webHidden/>
            <w:rtl/>
          </w:rPr>
        </w:r>
        <w:r>
          <w:rPr>
            <w:noProof/>
            <w:webHidden/>
            <w:rtl/>
          </w:rPr>
          <w:fldChar w:fldCharType="separate"/>
        </w:r>
        <w:r>
          <w:rPr>
            <w:noProof/>
            <w:webHidden/>
            <w:rtl/>
            <w:lang w:bidi="ar-SA"/>
          </w:rPr>
          <w:t>57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22" w:history="1">
        <w:r w:rsidRPr="0004171A">
          <w:rPr>
            <w:rStyle w:val="Hyperlink"/>
            <w:rFonts w:hint="eastAsia"/>
            <w:noProof/>
            <w:rtl/>
          </w:rPr>
          <w:t>کتابت</w:t>
        </w:r>
        <w:r w:rsidRPr="0004171A">
          <w:rPr>
            <w:rStyle w:val="Hyperlink"/>
            <w:noProof/>
            <w:rtl/>
          </w:rPr>
          <w:t xml:space="preserve"> </w:t>
        </w:r>
        <w:r w:rsidRPr="0004171A">
          <w:rPr>
            <w:rStyle w:val="Hyperlink"/>
            <w:rFonts w:hint="eastAsia"/>
            <w:noProof/>
            <w:rtl/>
          </w:rPr>
          <w:t>حد</w:t>
        </w:r>
        <w:r w:rsidRPr="0004171A">
          <w:rPr>
            <w:rStyle w:val="Hyperlink"/>
            <w:rFonts w:hint="cs"/>
            <w:noProof/>
            <w:rtl/>
          </w:rPr>
          <w:t>ی</w:t>
        </w:r>
        <w:r w:rsidRPr="0004171A">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Toc418283922 \h</w:instrText>
        </w:r>
        <w:r>
          <w:rPr>
            <w:noProof/>
            <w:webHidden/>
            <w:rtl/>
          </w:rPr>
          <w:instrText xml:space="preserve"> </w:instrText>
        </w:r>
        <w:r>
          <w:rPr>
            <w:noProof/>
            <w:webHidden/>
            <w:rtl/>
          </w:rPr>
        </w:r>
        <w:r>
          <w:rPr>
            <w:noProof/>
            <w:webHidden/>
            <w:rtl/>
          </w:rPr>
          <w:fldChar w:fldCharType="separate"/>
        </w:r>
        <w:r>
          <w:rPr>
            <w:noProof/>
            <w:webHidden/>
            <w:rtl/>
            <w:lang w:bidi="ar-SA"/>
          </w:rPr>
          <w:t>58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23" w:history="1">
        <w:r w:rsidRPr="0004171A">
          <w:rPr>
            <w:rStyle w:val="Hyperlink"/>
            <w:rFonts w:hint="eastAsia"/>
            <w:noProof/>
            <w:rtl/>
          </w:rPr>
          <w:t>خلاصه</w:t>
        </w:r>
        <w:r w:rsidRPr="0004171A">
          <w:rPr>
            <w:rStyle w:val="Hyperlink"/>
            <w:noProof/>
            <w:rtl/>
          </w:rPr>
          <w:t xml:space="preserve"> </w:t>
        </w:r>
        <w:r w:rsidRPr="0004171A">
          <w:rPr>
            <w:rStyle w:val="Hyperlink"/>
            <w:rFonts w:hint="eastAsia"/>
            <w:noProof/>
            <w:rtl/>
          </w:rPr>
          <w:t>بحث</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Toc418283923 \h</w:instrText>
        </w:r>
        <w:r>
          <w:rPr>
            <w:noProof/>
            <w:webHidden/>
            <w:rtl/>
          </w:rPr>
          <w:instrText xml:space="preserve"> </w:instrText>
        </w:r>
        <w:r>
          <w:rPr>
            <w:noProof/>
            <w:webHidden/>
            <w:rtl/>
          </w:rPr>
        </w:r>
        <w:r>
          <w:rPr>
            <w:noProof/>
            <w:webHidden/>
            <w:rtl/>
          </w:rPr>
          <w:fldChar w:fldCharType="separate"/>
        </w:r>
        <w:r>
          <w:rPr>
            <w:noProof/>
            <w:webHidden/>
            <w:rtl/>
            <w:lang w:bidi="ar-SA"/>
          </w:rPr>
          <w:t>60</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24" w:history="1">
        <w:r w:rsidRPr="0004171A">
          <w:rPr>
            <w:rStyle w:val="Hyperlink"/>
            <w:rFonts w:hint="eastAsia"/>
            <w:noProof/>
            <w:rtl/>
          </w:rPr>
          <w:t>مغاز</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Toc418283924 \h</w:instrText>
        </w:r>
        <w:r>
          <w:rPr>
            <w:noProof/>
            <w:webHidden/>
            <w:rtl/>
          </w:rPr>
          <w:instrText xml:space="preserve"> </w:instrText>
        </w:r>
        <w:r>
          <w:rPr>
            <w:noProof/>
            <w:webHidden/>
            <w:rtl/>
          </w:rPr>
        </w:r>
        <w:r>
          <w:rPr>
            <w:noProof/>
            <w:webHidden/>
            <w:rtl/>
          </w:rPr>
          <w:fldChar w:fldCharType="separate"/>
        </w:r>
        <w:r>
          <w:rPr>
            <w:noProof/>
            <w:webHidden/>
            <w:rtl/>
            <w:lang w:bidi="ar-SA"/>
          </w:rPr>
          <w:t>61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25" w:history="1">
        <w:r w:rsidRPr="0004171A">
          <w:rPr>
            <w:rStyle w:val="Hyperlink"/>
            <w:rFonts w:hint="eastAsia"/>
            <w:noProof/>
            <w:rtl/>
          </w:rPr>
          <w:t>آغاز</w:t>
        </w:r>
        <w:r w:rsidRPr="0004171A">
          <w:rPr>
            <w:rStyle w:val="Hyperlink"/>
            <w:noProof/>
            <w:rtl/>
          </w:rPr>
          <w:t xml:space="preserve"> </w:t>
        </w:r>
        <w:r w:rsidRPr="0004171A">
          <w:rPr>
            <w:rStyle w:val="Hyperlink"/>
            <w:rFonts w:hint="eastAsia"/>
            <w:noProof/>
            <w:rtl/>
          </w:rPr>
          <w:t>تصن</w:t>
        </w:r>
        <w:r w:rsidRPr="0004171A">
          <w:rPr>
            <w:rStyle w:val="Hyperlink"/>
            <w:rFonts w:hint="cs"/>
            <w:noProof/>
            <w:rtl/>
          </w:rPr>
          <w:t>ی</w:t>
        </w:r>
        <w:r w:rsidRPr="0004171A">
          <w:rPr>
            <w:rStyle w:val="Hyperlink"/>
            <w:rFonts w:hint="eastAsia"/>
            <w:noProof/>
            <w:rtl/>
          </w:rPr>
          <w:t>ف</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تأل</w:t>
        </w:r>
        <w:r w:rsidRPr="0004171A">
          <w:rPr>
            <w:rStyle w:val="Hyperlink"/>
            <w:rFonts w:hint="cs"/>
            <w:noProof/>
            <w:rtl/>
          </w:rPr>
          <w:t>ی</w:t>
        </w:r>
        <w:r w:rsidRPr="0004171A">
          <w:rPr>
            <w:rStyle w:val="Hyperlink"/>
            <w:rFonts w:hint="eastAsia"/>
            <w:noProof/>
            <w:rtl/>
          </w:rPr>
          <w:t>ف</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وس</w:t>
        </w:r>
        <w:r w:rsidRPr="0004171A">
          <w:rPr>
            <w:rStyle w:val="Hyperlink"/>
            <w:rFonts w:hint="cs"/>
            <w:noProof/>
            <w:rtl/>
          </w:rPr>
          <w:t>ی</w:t>
        </w:r>
        <w:r w:rsidRPr="0004171A">
          <w:rPr>
            <w:rStyle w:val="Hyperlink"/>
            <w:rFonts w:hint="eastAsia"/>
            <w:noProof/>
            <w:rtl/>
          </w:rPr>
          <w:t>له</w:t>
        </w:r>
        <w:r w:rsidRPr="0004171A">
          <w:rPr>
            <w:rStyle w:val="Hyperlink"/>
            <w:noProof/>
            <w:rtl/>
          </w:rPr>
          <w:t xml:space="preserve"> </w:t>
        </w:r>
        <w:r w:rsidRPr="0004171A">
          <w:rPr>
            <w:rStyle w:val="Hyperlink"/>
            <w:rFonts w:hint="eastAsia"/>
            <w:noProof/>
            <w:rtl/>
          </w:rPr>
          <w:t>حکّام</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سلاط</w:t>
        </w:r>
        <w:r w:rsidRPr="0004171A">
          <w:rPr>
            <w:rStyle w:val="Hyperlink"/>
            <w:rFonts w:hint="cs"/>
            <w:noProof/>
            <w:rtl/>
          </w:rPr>
          <w:t>ی</w:t>
        </w:r>
        <w:r w:rsidRPr="0004171A">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Toc418283925 \h</w:instrText>
        </w:r>
        <w:r>
          <w:rPr>
            <w:noProof/>
            <w:webHidden/>
            <w:rtl/>
          </w:rPr>
          <w:instrText xml:space="preserve"> </w:instrText>
        </w:r>
        <w:r>
          <w:rPr>
            <w:noProof/>
            <w:webHidden/>
            <w:rtl/>
          </w:rPr>
        </w:r>
        <w:r>
          <w:rPr>
            <w:noProof/>
            <w:webHidden/>
            <w:rtl/>
          </w:rPr>
          <w:fldChar w:fldCharType="separate"/>
        </w:r>
        <w:r>
          <w:rPr>
            <w:noProof/>
            <w:webHidden/>
            <w:rtl/>
            <w:lang w:bidi="ar-SA"/>
          </w:rPr>
          <w:t>62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26" w:history="1">
        <w:r w:rsidRPr="0004171A">
          <w:rPr>
            <w:rStyle w:val="Hyperlink"/>
            <w:rFonts w:hint="eastAsia"/>
            <w:noProof/>
            <w:rtl/>
          </w:rPr>
          <w:t>توجه</w:t>
        </w:r>
        <w:r w:rsidRPr="0004171A">
          <w:rPr>
            <w:rStyle w:val="Hyperlink"/>
            <w:noProof/>
            <w:rtl/>
          </w:rPr>
          <w:t xml:space="preserve"> </w:t>
        </w:r>
        <w:r w:rsidRPr="0004171A">
          <w:rPr>
            <w:rStyle w:val="Hyperlink"/>
            <w:rFonts w:hint="eastAsia"/>
            <w:noProof/>
            <w:rtl/>
          </w:rPr>
          <w:t>خاص</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مغاز</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Toc418283926 \h</w:instrText>
        </w:r>
        <w:r>
          <w:rPr>
            <w:noProof/>
            <w:webHidden/>
            <w:rtl/>
          </w:rPr>
          <w:instrText xml:space="preserve"> </w:instrText>
        </w:r>
        <w:r>
          <w:rPr>
            <w:noProof/>
            <w:webHidden/>
            <w:rtl/>
          </w:rPr>
        </w:r>
        <w:r>
          <w:rPr>
            <w:noProof/>
            <w:webHidden/>
            <w:rtl/>
          </w:rPr>
          <w:fldChar w:fldCharType="separate"/>
        </w:r>
        <w:r>
          <w:rPr>
            <w:noProof/>
            <w:webHidden/>
            <w:rtl/>
            <w:lang w:bidi="ar-SA"/>
          </w:rPr>
          <w:t>64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27" w:history="1">
        <w:r w:rsidRPr="0004171A">
          <w:rPr>
            <w:rStyle w:val="Hyperlink"/>
            <w:noProof/>
            <w:rtl/>
          </w:rPr>
          <w:t xml:space="preserve">* </w:t>
        </w:r>
        <w:r w:rsidRPr="0004171A">
          <w:rPr>
            <w:rStyle w:val="Hyperlink"/>
            <w:rFonts w:hint="eastAsia"/>
            <w:noProof/>
            <w:rtl/>
          </w:rPr>
          <w:t>عروة</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زب</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94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Toc418283927 \h</w:instrText>
        </w:r>
        <w:r>
          <w:rPr>
            <w:noProof/>
            <w:webHidden/>
            <w:rtl/>
          </w:rPr>
          <w:instrText xml:space="preserve"> </w:instrText>
        </w:r>
        <w:r>
          <w:rPr>
            <w:noProof/>
            <w:webHidden/>
            <w:rtl/>
          </w:rPr>
        </w:r>
        <w:r>
          <w:rPr>
            <w:noProof/>
            <w:webHidden/>
            <w:rtl/>
          </w:rPr>
          <w:fldChar w:fldCharType="separate"/>
        </w:r>
        <w:r>
          <w:rPr>
            <w:noProof/>
            <w:webHidden/>
            <w:rtl/>
            <w:lang w:bidi="ar-SA"/>
          </w:rPr>
          <w:t>68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28" w:history="1">
        <w:r w:rsidRPr="0004171A">
          <w:rPr>
            <w:rStyle w:val="Hyperlink"/>
            <w:noProof/>
            <w:rtl/>
          </w:rPr>
          <w:t xml:space="preserve">* </w:t>
        </w:r>
        <w:r w:rsidRPr="0004171A">
          <w:rPr>
            <w:rStyle w:val="Hyperlink"/>
            <w:rFonts w:hint="eastAsia"/>
            <w:noProof/>
            <w:rtl/>
          </w:rPr>
          <w:t>شعب</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109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Toc418283928 \h</w:instrText>
        </w:r>
        <w:r>
          <w:rPr>
            <w:noProof/>
            <w:webHidden/>
            <w:rtl/>
          </w:rPr>
          <w:instrText xml:space="preserve"> </w:instrText>
        </w:r>
        <w:r>
          <w:rPr>
            <w:noProof/>
            <w:webHidden/>
            <w:rtl/>
          </w:rPr>
        </w:r>
        <w:r>
          <w:rPr>
            <w:noProof/>
            <w:webHidden/>
            <w:rtl/>
          </w:rPr>
          <w:fldChar w:fldCharType="separate"/>
        </w:r>
        <w:r>
          <w:rPr>
            <w:noProof/>
            <w:webHidden/>
            <w:rtl/>
            <w:lang w:bidi="ar-SA"/>
          </w:rPr>
          <w:t>68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29" w:history="1">
        <w:r w:rsidRPr="0004171A">
          <w:rPr>
            <w:rStyle w:val="Hyperlink"/>
            <w:noProof/>
            <w:rtl/>
          </w:rPr>
          <w:t xml:space="preserve">* </w:t>
        </w:r>
        <w:r w:rsidRPr="0004171A">
          <w:rPr>
            <w:rStyle w:val="Hyperlink"/>
            <w:rFonts w:hint="eastAsia"/>
            <w:noProof/>
            <w:rtl/>
          </w:rPr>
          <w:t>وهب</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منبّه</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114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Toc418283929 \h</w:instrText>
        </w:r>
        <w:r>
          <w:rPr>
            <w:noProof/>
            <w:webHidden/>
            <w:rtl/>
          </w:rPr>
          <w:instrText xml:space="preserve"> </w:instrText>
        </w:r>
        <w:r>
          <w:rPr>
            <w:noProof/>
            <w:webHidden/>
            <w:rtl/>
          </w:rPr>
        </w:r>
        <w:r>
          <w:rPr>
            <w:noProof/>
            <w:webHidden/>
            <w:rtl/>
          </w:rPr>
          <w:fldChar w:fldCharType="separate"/>
        </w:r>
        <w:r>
          <w:rPr>
            <w:noProof/>
            <w:webHidden/>
            <w:rtl/>
            <w:lang w:bidi="ar-SA"/>
          </w:rPr>
          <w:t>69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0" w:history="1">
        <w:r w:rsidRPr="0004171A">
          <w:rPr>
            <w:rStyle w:val="Hyperlink"/>
            <w:noProof/>
            <w:rtl/>
          </w:rPr>
          <w:t xml:space="preserve">* </w:t>
        </w:r>
        <w:r w:rsidRPr="0004171A">
          <w:rPr>
            <w:rStyle w:val="Hyperlink"/>
            <w:rFonts w:hint="eastAsia"/>
            <w:noProof/>
            <w:rtl/>
          </w:rPr>
          <w:t>عاصم</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عمر</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قتاده</w:t>
        </w:r>
        <w:r w:rsidRPr="0004171A">
          <w:rPr>
            <w:rStyle w:val="Hyperlink"/>
            <w:noProof/>
            <w:rtl/>
          </w:rPr>
          <w:t xml:space="preserve"> </w:t>
        </w:r>
        <w:r w:rsidRPr="0004171A">
          <w:rPr>
            <w:rStyle w:val="Hyperlink"/>
            <w:rFonts w:hint="eastAsia"/>
            <w:noProof/>
            <w:rtl/>
          </w:rPr>
          <w:t>انصار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121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Toc418283930 \h</w:instrText>
        </w:r>
        <w:r>
          <w:rPr>
            <w:noProof/>
            <w:webHidden/>
            <w:rtl/>
          </w:rPr>
          <w:instrText xml:space="preserve"> </w:instrText>
        </w:r>
        <w:r>
          <w:rPr>
            <w:noProof/>
            <w:webHidden/>
            <w:rtl/>
          </w:rPr>
        </w:r>
        <w:r>
          <w:rPr>
            <w:noProof/>
            <w:webHidden/>
            <w:rtl/>
          </w:rPr>
          <w:fldChar w:fldCharType="separate"/>
        </w:r>
        <w:r>
          <w:rPr>
            <w:noProof/>
            <w:webHidden/>
            <w:rtl/>
            <w:lang w:bidi="ar-SA"/>
          </w:rPr>
          <w:t>69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1" w:history="1">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مسلم</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شهاب</w:t>
        </w:r>
        <w:r w:rsidRPr="0004171A">
          <w:rPr>
            <w:rStyle w:val="Hyperlink"/>
            <w:noProof/>
            <w:rtl/>
          </w:rPr>
          <w:t xml:space="preserve"> </w:t>
        </w:r>
        <w:r w:rsidRPr="0004171A">
          <w:rPr>
            <w:rStyle w:val="Hyperlink"/>
            <w:rFonts w:hint="eastAsia"/>
            <w:noProof/>
            <w:rtl/>
          </w:rPr>
          <w:t>زهر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124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Toc418283931 \h</w:instrText>
        </w:r>
        <w:r>
          <w:rPr>
            <w:noProof/>
            <w:webHidden/>
            <w:rtl/>
          </w:rPr>
          <w:instrText xml:space="preserve"> </w:instrText>
        </w:r>
        <w:r>
          <w:rPr>
            <w:noProof/>
            <w:webHidden/>
            <w:rtl/>
          </w:rPr>
        </w:r>
        <w:r>
          <w:rPr>
            <w:noProof/>
            <w:webHidden/>
            <w:rtl/>
          </w:rPr>
          <w:fldChar w:fldCharType="separate"/>
        </w:r>
        <w:r>
          <w:rPr>
            <w:noProof/>
            <w:webHidden/>
            <w:rtl/>
            <w:lang w:bidi="ar-SA"/>
          </w:rPr>
          <w:t>69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2" w:history="1">
        <w:r w:rsidRPr="0004171A">
          <w:rPr>
            <w:rStyle w:val="Hyperlink"/>
            <w:noProof/>
            <w:rtl/>
          </w:rPr>
          <w:t xml:space="preserve">* </w:t>
        </w:r>
        <w:r w:rsidRPr="0004171A">
          <w:rPr>
            <w:rStyle w:val="Hyperlink"/>
            <w:rFonts w:hint="cs"/>
            <w:noProof/>
            <w:rtl/>
          </w:rPr>
          <w:t>ی</w:t>
        </w:r>
        <w:r w:rsidRPr="0004171A">
          <w:rPr>
            <w:rStyle w:val="Hyperlink"/>
            <w:rFonts w:hint="eastAsia"/>
            <w:noProof/>
            <w:rtl/>
          </w:rPr>
          <w:t>عقوب</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عتبه</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مغ</w:t>
        </w:r>
        <w:r w:rsidRPr="0004171A">
          <w:rPr>
            <w:rStyle w:val="Hyperlink"/>
            <w:rFonts w:hint="cs"/>
            <w:noProof/>
            <w:rtl/>
          </w:rPr>
          <w:t>ی</w:t>
        </w:r>
        <w:r w:rsidRPr="0004171A">
          <w:rPr>
            <w:rStyle w:val="Hyperlink"/>
            <w:rFonts w:hint="eastAsia"/>
            <w:noProof/>
            <w:rtl/>
          </w:rPr>
          <w:t>رة</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الاخنس</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شر</w:t>
        </w:r>
        <w:r w:rsidRPr="0004171A">
          <w:rPr>
            <w:rStyle w:val="Hyperlink"/>
            <w:rFonts w:hint="cs"/>
            <w:noProof/>
            <w:rtl/>
          </w:rPr>
          <w:t>ی</w:t>
        </w:r>
        <w:r w:rsidRPr="0004171A">
          <w:rPr>
            <w:rStyle w:val="Hyperlink"/>
            <w:rFonts w:hint="eastAsia"/>
            <w:noProof/>
            <w:rtl/>
          </w:rPr>
          <w:t>ق</w:t>
        </w:r>
        <w:r w:rsidRPr="0004171A">
          <w:rPr>
            <w:rStyle w:val="Hyperlink"/>
            <w:noProof/>
            <w:rtl/>
          </w:rPr>
          <w:t xml:space="preserve"> </w:t>
        </w:r>
        <w:r w:rsidRPr="0004171A">
          <w:rPr>
            <w:rStyle w:val="Hyperlink"/>
            <w:rFonts w:hint="eastAsia"/>
            <w:noProof/>
            <w:rtl/>
          </w:rPr>
          <w:t>الثقف</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w:t>
        </w:r>
        <w:r w:rsidRPr="0004171A">
          <w:rPr>
            <w:rStyle w:val="Hyperlink"/>
            <w:noProof/>
            <w:rtl/>
          </w:rPr>
          <w:t xml:space="preserve">: 128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Toc418283932 \h</w:instrText>
        </w:r>
        <w:r>
          <w:rPr>
            <w:noProof/>
            <w:webHidden/>
            <w:rtl/>
          </w:rPr>
          <w:instrText xml:space="preserve"> </w:instrText>
        </w:r>
        <w:r>
          <w:rPr>
            <w:noProof/>
            <w:webHidden/>
            <w:rtl/>
          </w:rPr>
        </w:r>
        <w:r>
          <w:rPr>
            <w:noProof/>
            <w:webHidden/>
            <w:rtl/>
          </w:rPr>
          <w:fldChar w:fldCharType="separate"/>
        </w:r>
        <w:r>
          <w:rPr>
            <w:noProof/>
            <w:webHidden/>
            <w:rtl/>
            <w:lang w:bidi="ar-SA"/>
          </w:rPr>
          <w:t>69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3" w:history="1">
        <w:r w:rsidRPr="0004171A">
          <w:rPr>
            <w:rStyle w:val="Hyperlink"/>
            <w:noProof/>
            <w:rtl/>
          </w:rPr>
          <w:t xml:space="preserve">* </w:t>
        </w:r>
        <w:r w:rsidRPr="0004171A">
          <w:rPr>
            <w:rStyle w:val="Hyperlink"/>
            <w:rFonts w:hint="eastAsia"/>
            <w:noProof/>
            <w:rtl/>
          </w:rPr>
          <w:t>موس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عقبه</w:t>
        </w:r>
        <w:r w:rsidRPr="0004171A">
          <w:rPr>
            <w:rStyle w:val="Hyperlink"/>
            <w:noProof/>
            <w:rtl/>
          </w:rPr>
          <w:t xml:space="preserve"> </w:t>
        </w:r>
        <w:r w:rsidRPr="0004171A">
          <w:rPr>
            <w:rStyle w:val="Hyperlink"/>
            <w:rFonts w:hint="eastAsia"/>
            <w:noProof/>
            <w:rtl/>
          </w:rPr>
          <w:t>اسد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141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Toc418283933 \h</w:instrText>
        </w:r>
        <w:r>
          <w:rPr>
            <w:noProof/>
            <w:webHidden/>
            <w:rtl/>
          </w:rPr>
          <w:instrText xml:space="preserve"> </w:instrText>
        </w:r>
        <w:r>
          <w:rPr>
            <w:noProof/>
            <w:webHidden/>
            <w:rtl/>
          </w:rPr>
        </w:r>
        <w:r>
          <w:rPr>
            <w:noProof/>
            <w:webHidden/>
            <w:rtl/>
          </w:rPr>
          <w:fldChar w:fldCharType="separate"/>
        </w:r>
        <w:r>
          <w:rPr>
            <w:noProof/>
            <w:webHidden/>
            <w:rtl/>
            <w:lang w:bidi="ar-SA"/>
          </w:rPr>
          <w:t>69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4" w:history="1">
        <w:r w:rsidRPr="0004171A">
          <w:rPr>
            <w:rStyle w:val="Hyperlink"/>
            <w:noProof/>
            <w:rtl/>
          </w:rPr>
          <w:t xml:space="preserve">* </w:t>
        </w:r>
        <w:r w:rsidRPr="0004171A">
          <w:rPr>
            <w:rStyle w:val="Hyperlink"/>
            <w:rFonts w:hint="eastAsia"/>
            <w:noProof/>
            <w:rtl/>
          </w:rPr>
          <w:t>هشام</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عروة</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زب</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146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Toc418283934 \h</w:instrText>
        </w:r>
        <w:r>
          <w:rPr>
            <w:noProof/>
            <w:webHidden/>
            <w:rtl/>
          </w:rPr>
          <w:instrText xml:space="preserve"> </w:instrText>
        </w:r>
        <w:r>
          <w:rPr>
            <w:noProof/>
            <w:webHidden/>
            <w:rtl/>
          </w:rPr>
        </w:r>
        <w:r>
          <w:rPr>
            <w:noProof/>
            <w:webHidden/>
            <w:rtl/>
          </w:rPr>
          <w:fldChar w:fldCharType="separate"/>
        </w:r>
        <w:r>
          <w:rPr>
            <w:noProof/>
            <w:webHidden/>
            <w:rtl/>
            <w:lang w:bidi="ar-SA"/>
          </w:rPr>
          <w:t>69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5" w:history="1">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اسحاق</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ار</w:t>
        </w:r>
        <w:r w:rsidRPr="0004171A">
          <w:rPr>
            <w:rStyle w:val="Hyperlink"/>
            <w:noProof/>
            <w:rtl/>
          </w:rPr>
          <w:t xml:space="preserve"> </w:t>
        </w:r>
        <w:r w:rsidRPr="0004171A">
          <w:rPr>
            <w:rStyle w:val="Hyperlink"/>
            <w:rFonts w:hint="eastAsia"/>
            <w:noProof/>
            <w:rtl/>
          </w:rPr>
          <w:t>مطلّب</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150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Toc418283935 \h</w:instrText>
        </w:r>
        <w:r>
          <w:rPr>
            <w:noProof/>
            <w:webHidden/>
            <w:rtl/>
          </w:rPr>
          <w:instrText xml:space="preserve"> </w:instrText>
        </w:r>
        <w:r>
          <w:rPr>
            <w:noProof/>
            <w:webHidden/>
            <w:rtl/>
          </w:rPr>
        </w:r>
        <w:r>
          <w:rPr>
            <w:noProof/>
            <w:webHidden/>
            <w:rtl/>
          </w:rPr>
          <w:fldChar w:fldCharType="separate"/>
        </w:r>
        <w:r>
          <w:rPr>
            <w:noProof/>
            <w:webHidden/>
            <w:rtl/>
            <w:lang w:bidi="ar-SA"/>
          </w:rPr>
          <w:t>69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6" w:history="1">
        <w:r w:rsidRPr="0004171A">
          <w:rPr>
            <w:rStyle w:val="Hyperlink"/>
            <w:noProof/>
            <w:rtl/>
          </w:rPr>
          <w:t xml:space="preserve">* </w:t>
        </w:r>
        <w:r w:rsidRPr="0004171A">
          <w:rPr>
            <w:rStyle w:val="Hyperlink"/>
            <w:rFonts w:hint="eastAsia"/>
            <w:noProof/>
            <w:rtl/>
          </w:rPr>
          <w:t>عمر</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راشد</w:t>
        </w:r>
        <w:r w:rsidRPr="0004171A">
          <w:rPr>
            <w:rStyle w:val="Hyperlink"/>
            <w:noProof/>
            <w:rtl/>
          </w:rPr>
          <w:t xml:space="preserve"> </w:t>
        </w:r>
        <w:r w:rsidRPr="0004171A">
          <w:rPr>
            <w:rStyle w:val="Hyperlink"/>
            <w:rFonts w:hint="eastAsia"/>
            <w:noProof/>
            <w:rtl/>
          </w:rPr>
          <w:t>ازد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152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Toc418283936 \h</w:instrText>
        </w:r>
        <w:r>
          <w:rPr>
            <w:noProof/>
            <w:webHidden/>
            <w:rtl/>
          </w:rPr>
          <w:instrText xml:space="preserve"> </w:instrText>
        </w:r>
        <w:r>
          <w:rPr>
            <w:noProof/>
            <w:webHidden/>
            <w:rtl/>
          </w:rPr>
        </w:r>
        <w:r>
          <w:rPr>
            <w:noProof/>
            <w:webHidden/>
            <w:rtl/>
          </w:rPr>
          <w:fldChar w:fldCharType="separate"/>
        </w:r>
        <w:r>
          <w:rPr>
            <w:noProof/>
            <w:webHidden/>
            <w:rtl/>
            <w:lang w:bidi="ar-SA"/>
          </w:rPr>
          <w:t>70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7" w:history="1">
        <w:r w:rsidRPr="0004171A">
          <w:rPr>
            <w:rStyle w:val="Hyperlink"/>
            <w:noProof/>
            <w:rtl/>
          </w:rPr>
          <w:t xml:space="preserve">* </w:t>
        </w:r>
        <w:r w:rsidRPr="0004171A">
          <w:rPr>
            <w:rStyle w:val="Hyperlink"/>
            <w:rFonts w:hint="eastAsia"/>
            <w:noProof/>
            <w:rtl/>
          </w:rPr>
          <w:t>عبدالرحمن</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عبدالعز</w:t>
        </w:r>
        <w:r w:rsidRPr="0004171A">
          <w:rPr>
            <w:rStyle w:val="Hyperlink"/>
            <w:rFonts w:hint="cs"/>
            <w:noProof/>
            <w:rtl/>
          </w:rPr>
          <w:t>ی</w:t>
        </w:r>
        <w:r w:rsidRPr="0004171A">
          <w:rPr>
            <w:rStyle w:val="Hyperlink"/>
            <w:rFonts w:hint="eastAsia"/>
            <w:noProof/>
            <w:rtl/>
          </w:rPr>
          <w:t>ز</w:t>
        </w:r>
        <w:r w:rsidRPr="0004171A">
          <w:rPr>
            <w:rStyle w:val="Hyperlink"/>
            <w:noProof/>
            <w:rtl/>
          </w:rPr>
          <w:t xml:space="preserve"> </w:t>
        </w:r>
        <w:r w:rsidRPr="0004171A">
          <w:rPr>
            <w:rStyle w:val="Hyperlink"/>
            <w:rFonts w:hint="eastAsia"/>
            <w:noProof/>
            <w:rtl/>
          </w:rPr>
          <w:t>الاوس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162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Toc418283937 \h</w:instrText>
        </w:r>
        <w:r>
          <w:rPr>
            <w:noProof/>
            <w:webHidden/>
            <w:rtl/>
          </w:rPr>
          <w:instrText xml:space="preserve"> </w:instrText>
        </w:r>
        <w:r>
          <w:rPr>
            <w:noProof/>
            <w:webHidden/>
            <w:rtl/>
          </w:rPr>
        </w:r>
        <w:r>
          <w:rPr>
            <w:noProof/>
            <w:webHidden/>
            <w:rtl/>
          </w:rPr>
          <w:fldChar w:fldCharType="separate"/>
        </w:r>
        <w:r>
          <w:rPr>
            <w:noProof/>
            <w:webHidden/>
            <w:rtl/>
            <w:lang w:bidi="ar-SA"/>
          </w:rPr>
          <w:t>70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8" w:history="1">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صالح</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د</w:t>
        </w:r>
        <w:r w:rsidRPr="0004171A">
          <w:rPr>
            <w:rStyle w:val="Hyperlink"/>
            <w:rFonts w:hint="cs"/>
            <w:noProof/>
            <w:rtl/>
          </w:rPr>
          <w:t>ی</w:t>
        </w:r>
        <w:r w:rsidRPr="0004171A">
          <w:rPr>
            <w:rStyle w:val="Hyperlink"/>
            <w:rFonts w:hint="eastAsia"/>
            <w:noProof/>
            <w:rtl/>
          </w:rPr>
          <w:t>نار</w:t>
        </w:r>
        <w:r w:rsidRPr="0004171A">
          <w:rPr>
            <w:rStyle w:val="Hyperlink"/>
            <w:noProof/>
            <w:rtl/>
          </w:rPr>
          <w:t xml:space="preserve"> </w:t>
        </w:r>
        <w:r w:rsidRPr="0004171A">
          <w:rPr>
            <w:rStyle w:val="Hyperlink"/>
            <w:rFonts w:hint="eastAsia"/>
            <w:noProof/>
            <w:rtl/>
          </w:rPr>
          <w:t>تمّار</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168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Toc418283938 \h</w:instrText>
        </w:r>
        <w:r>
          <w:rPr>
            <w:noProof/>
            <w:webHidden/>
            <w:rtl/>
          </w:rPr>
          <w:instrText xml:space="preserve"> </w:instrText>
        </w:r>
        <w:r>
          <w:rPr>
            <w:noProof/>
            <w:webHidden/>
            <w:rtl/>
          </w:rPr>
        </w:r>
        <w:r>
          <w:rPr>
            <w:noProof/>
            <w:webHidden/>
            <w:rtl/>
          </w:rPr>
          <w:fldChar w:fldCharType="separate"/>
        </w:r>
        <w:r>
          <w:rPr>
            <w:noProof/>
            <w:webHidden/>
            <w:rtl/>
            <w:lang w:bidi="ar-SA"/>
          </w:rPr>
          <w:t>70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39" w:history="1">
        <w:r w:rsidRPr="0004171A">
          <w:rPr>
            <w:rStyle w:val="Hyperlink"/>
            <w:noProof/>
            <w:rtl/>
          </w:rPr>
          <w:t xml:space="preserve">* </w:t>
        </w:r>
        <w:r w:rsidRPr="0004171A">
          <w:rPr>
            <w:rStyle w:val="Hyperlink"/>
            <w:rFonts w:hint="eastAsia"/>
            <w:noProof/>
            <w:rtl/>
          </w:rPr>
          <w:t>ابومعشر،</w:t>
        </w:r>
        <w:r w:rsidRPr="0004171A">
          <w:rPr>
            <w:rStyle w:val="Hyperlink"/>
            <w:noProof/>
            <w:rtl/>
          </w:rPr>
          <w:t xml:space="preserve"> </w:t>
        </w:r>
        <w:r w:rsidRPr="0004171A">
          <w:rPr>
            <w:rStyle w:val="Hyperlink"/>
            <w:rFonts w:hint="eastAsia"/>
            <w:noProof/>
            <w:rtl/>
          </w:rPr>
          <w:t>نج</w:t>
        </w:r>
        <w:r w:rsidRPr="0004171A">
          <w:rPr>
            <w:rStyle w:val="Hyperlink"/>
            <w:rFonts w:hint="cs"/>
            <w:noProof/>
            <w:rtl/>
          </w:rPr>
          <w:t>ی</w:t>
        </w:r>
        <w:r w:rsidRPr="0004171A">
          <w:rPr>
            <w:rStyle w:val="Hyperlink"/>
            <w:rFonts w:hint="eastAsia"/>
            <w:noProof/>
            <w:rtl/>
          </w:rPr>
          <w:t>ح</w:t>
        </w:r>
        <w:r w:rsidRPr="0004171A">
          <w:rPr>
            <w:rStyle w:val="Hyperlink"/>
            <w:noProof/>
            <w:rtl/>
          </w:rPr>
          <w:t xml:space="preserve"> </w:t>
        </w:r>
        <w:r w:rsidRPr="0004171A">
          <w:rPr>
            <w:rStyle w:val="Hyperlink"/>
            <w:rFonts w:hint="eastAsia"/>
            <w:noProof/>
            <w:rtl/>
          </w:rPr>
          <w:t>المدن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170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Toc418283939 \h</w:instrText>
        </w:r>
        <w:r>
          <w:rPr>
            <w:noProof/>
            <w:webHidden/>
            <w:rtl/>
          </w:rPr>
          <w:instrText xml:space="preserve"> </w:instrText>
        </w:r>
        <w:r>
          <w:rPr>
            <w:noProof/>
            <w:webHidden/>
            <w:rtl/>
          </w:rPr>
        </w:r>
        <w:r>
          <w:rPr>
            <w:noProof/>
            <w:webHidden/>
            <w:rtl/>
          </w:rPr>
          <w:fldChar w:fldCharType="separate"/>
        </w:r>
        <w:r>
          <w:rPr>
            <w:noProof/>
            <w:webHidden/>
            <w:rtl/>
            <w:lang w:bidi="ar-SA"/>
          </w:rPr>
          <w:t>70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0" w:history="1">
        <w:r w:rsidRPr="0004171A">
          <w:rPr>
            <w:rStyle w:val="Hyperlink"/>
            <w:noProof/>
            <w:rtl/>
          </w:rPr>
          <w:t xml:space="preserve">* </w:t>
        </w:r>
        <w:r w:rsidRPr="0004171A">
          <w:rPr>
            <w:rStyle w:val="Hyperlink"/>
            <w:rFonts w:hint="eastAsia"/>
            <w:noProof/>
            <w:rtl/>
          </w:rPr>
          <w:t>عبدالله</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جعفر</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عبدالرحمن</w:t>
        </w:r>
        <w:r w:rsidRPr="0004171A">
          <w:rPr>
            <w:rStyle w:val="Hyperlink"/>
            <w:noProof/>
            <w:rtl/>
          </w:rPr>
          <w:t xml:space="preserve"> </w:t>
        </w:r>
        <w:r w:rsidRPr="0004171A">
          <w:rPr>
            <w:rStyle w:val="Hyperlink"/>
            <w:rFonts w:hint="eastAsia"/>
            <w:noProof/>
            <w:rtl/>
          </w:rPr>
          <w:t>المخزوم</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170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Toc418283940 \h</w:instrText>
        </w:r>
        <w:r>
          <w:rPr>
            <w:noProof/>
            <w:webHidden/>
            <w:rtl/>
          </w:rPr>
          <w:instrText xml:space="preserve"> </w:instrText>
        </w:r>
        <w:r>
          <w:rPr>
            <w:noProof/>
            <w:webHidden/>
            <w:rtl/>
          </w:rPr>
        </w:r>
        <w:r>
          <w:rPr>
            <w:noProof/>
            <w:webHidden/>
            <w:rtl/>
          </w:rPr>
          <w:fldChar w:fldCharType="separate"/>
        </w:r>
        <w:r>
          <w:rPr>
            <w:noProof/>
            <w:webHidden/>
            <w:rtl/>
            <w:lang w:bidi="ar-SA"/>
          </w:rPr>
          <w:t>70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1" w:history="1">
        <w:r w:rsidRPr="0004171A">
          <w:rPr>
            <w:rStyle w:val="Hyperlink"/>
            <w:noProof/>
            <w:rtl/>
          </w:rPr>
          <w:t xml:space="preserve">* </w:t>
        </w:r>
        <w:r w:rsidRPr="0004171A">
          <w:rPr>
            <w:rStyle w:val="Hyperlink"/>
            <w:rFonts w:hint="eastAsia"/>
            <w:noProof/>
            <w:rtl/>
          </w:rPr>
          <w:t>عبدالملک</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اب</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بکر</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عمرو</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حزم</w:t>
        </w:r>
        <w:r w:rsidRPr="0004171A">
          <w:rPr>
            <w:rStyle w:val="Hyperlink"/>
            <w:noProof/>
            <w:rtl/>
          </w:rPr>
          <w:t xml:space="preserve"> </w:t>
        </w:r>
        <w:r w:rsidRPr="0004171A">
          <w:rPr>
            <w:rStyle w:val="Hyperlink"/>
            <w:rFonts w:hint="eastAsia"/>
            <w:noProof/>
            <w:rtl/>
          </w:rPr>
          <w:t>الانصار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Toc418283941 \h</w:instrText>
        </w:r>
        <w:r>
          <w:rPr>
            <w:noProof/>
            <w:webHidden/>
            <w:rtl/>
          </w:rPr>
          <w:instrText xml:space="preserve"> </w:instrText>
        </w:r>
        <w:r>
          <w:rPr>
            <w:noProof/>
            <w:webHidden/>
            <w:rtl/>
          </w:rPr>
        </w:r>
        <w:r>
          <w:rPr>
            <w:noProof/>
            <w:webHidden/>
            <w:rtl/>
          </w:rPr>
          <w:fldChar w:fldCharType="separate"/>
        </w:r>
        <w:r>
          <w:rPr>
            <w:noProof/>
            <w:webHidden/>
            <w:rtl/>
            <w:lang w:bidi="ar-SA"/>
          </w:rPr>
          <w:t>70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2" w:history="1">
        <w:r w:rsidRPr="0004171A">
          <w:rPr>
            <w:rStyle w:val="Hyperlink"/>
            <w:noProof/>
            <w:rtl/>
          </w:rPr>
          <w:t xml:space="preserve">* </w:t>
        </w:r>
        <w:r w:rsidRPr="0004171A">
          <w:rPr>
            <w:rStyle w:val="Hyperlink"/>
            <w:rFonts w:hint="eastAsia"/>
            <w:noProof/>
            <w:rtl/>
          </w:rPr>
          <w:t>عل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مجاهد</w:t>
        </w:r>
        <w:r w:rsidRPr="0004171A">
          <w:rPr>
            <w:rStyle w:val="Hyperlink"/>
            <w:noProof/>
            <w:rtl/>
          </w:rPr>
          <w:t xml:space="preserve"> </w:t>
        </w:r>
        <w:r w:rsidRPr="0004171A">
          <w:rPr>
            <w:rStyle w:val="Hyperlink"/>
            <w:rFonts w:hint="eastAsia"/>
            <w:noProof/>
            <w:rtl/>
          </w:rPr>
          <w:t>الراز</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الکند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w:t>
        </w:r>
        <w:r w:rsidRPr="0004171A">
          <w:rPr>
            <w:rStyle w:val="Hyperlink"/>
            <w:rFonts w:hint="eastAsia"/>
            <w:noProof/>
            <w:rtl/>
          </w:rPr>
          <w:t>بعد</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180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Toc418283942 \h</w:instrText>
        </w:r>
        <w:r>
          <w:rPr>
            <w:noProof/>
            <w:webHidden/>
            <w:rtl/>
          </w:rPr>
          <w:instrText xml:space="preserve"> </w:instrText>
        </w:r>
        <w:r>
          <w:rPr>
            <w:noProof/>
            <w:webHidden/>
            <w:rtl/>
          </w:rPr>
        </w:r>
        <w:r>
          <w:rPr>
            <w:noProof/>
            <w:webHidden/>
            <w:rtl/>
          </w:rPr>
          <w:fldChar w:fldCharType="separate"/>
        </w:r>
        <w:r>
          <w:rPr>
            <w:noProof/>
            <w:webHidden/>
            <w:rtl/>
            <w:lang w:bidi="ar-SA"/>
          </w:rPr>
          <w:t>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3" w:history="1">
        <w:r w:rsidRPr="0004171A">
          <w:rPr>
            <w:rStyle w:val="Hyperlink"/>
            <w:noProof/>
            <w:rtl/>
          </w:rPr>
          <w:t xml:space="preserve">* </w:t>
        </w:r>
        <w:r w:rsidRPr="0004171A">
          <w:rPr>
            <w:rStyle w:val="Hyperlink"/>
            <w:rFonts w:hint="eastAsia"/>
            <w:noProof/>
            <w:rtl/>
          </w:rPr>
          <w:t>ز</w:t>
        </w:r>
        <w:r w:rsidRPr="0004171A">
          <w:rPr>
            <w:rStyle w:val="Hyperlink"/>
            <w:rFonts w:hint="cs"/>
            <w:noProof/>
            <w:rtl/>
          </w:rPr>
          <w:t>ی</w:t>
        </w:r>
        <w:r w:rsidRPr="0004171A">
          <w:rPr>
            <w:rStyle w:val="Hyperlink"/>
            <w:rFonts w:hint="eastAsia"/>
            <w:noProof/>
            <w:rtl/>
          </w:rPr>
          <w:t>اد</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عبدالله</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الطف</w:t>
        </w:r>
        <w:r w:rsidRPr="0004171A">
          <w:rPr>
            <w:rStyle w:val="Hyperlink"/>
            <w:rFonts w:hint="cs"/>
            <w:noProof/>
            <w:rtl/>
          </w:rPr>
          <w:t>ی</w:t>
        </w:r>
        <w:r w:rsidRPr="0004171A">
          <w:rPr>
            <w:rStyle w:val="Hyperlink"/>
            <w:rFonts w:hint="eastAsia"/>
            <w:noProof/>
            <w:rtl/>
          </w:rPr>
          <w:t>ل</w:t>
        </w:r>
        <w:r w:rsidRPr="0004171A">
          <w:rPr>
            <w:rStyle w:val="Hyperlink"/>
            <w:noProof/>
            <w:rtl/>
          </w:rPr>
          <w:t xml:space="preserve"> </w:t>
        </w:r>
        <w:r w:rsidRPr="0004171A">
          <w:rPr>
            <w:rStyle w:val="Hyperlink"/>
            <w:rFonts w:hint="eastAsia"/>
            <w:noProof/>
            <w:rtl/>
          </w:rPr>
          <w:t>البکان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183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Toc418283943 \h</w:instrText>
        </w:r>
        <w:r>
          <w:rPr>
            <w:noProof/>
            <w:webHidden/>
            <w:rtl/>
          </w:rPr>
          <w:instrText xml:space="preserve"> </w:instrText>
        </w:r>
        <w:r>
          <w:rPr>
            <w:noProof/>
            <w:webHidden/>
            <w:rtl/>
          </w:rPr>
        </w:r>
        <w:r>
          <w:rPr>
            <w:noProof/>
            <w:webHidden/>
            <w:rtl/>
          </w:rPr>
          <w:fldChar w:fldCharType="separate"/>
        </w:r>
        <w:r>
          <w:rPr>
            <w:noProof/>
            <w:webHidden/>
            <w:rtl/>
            <w:lang w:bidi="ar-SA"/>
          </w:rPr>
          <w:t>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4" w:history="1">
        <w:r w:rsidRPr="0004171A">
          <w:rPr>
            <w:rStyle w:val="Hyperlink"/>
            <w:noProof/>
            <w:rtl/>
          </w:rPr>
          <w:t xml:space="preserve">* </w:t>
        </w:r>
        <w:r w:rsidRPr="0004171A">
          <w:rPr>
            <w:rStyle w:val="Hyperlink"/>
            <w:rFonts w:hint="eastAsia"/>
            <w:noProof/>
            <w:rtl/>
          </w:rPr>
          <w:t>سلمة</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الفضل</w:t>
        </w:r>
        <w:r w:rsidRPr="0004171A">
          <w:rPr>
            <w:rStyle w:val="Hyperlink"/>
            <w:noProof/>
            <w:rtl/>
          </w:rPr>
          <w:t xml:space="preserve"> </w:t>
        </w:r>
        <w:r w:rsidRPr="0004171A">
          <w:rPr>
            <w:rStyle w:val="Hyperlink"/>
            <w:rFonts w:hint="eastAsia"/>
            <w:noProof/>
            <w:rtl/>
          </w:rPr>
          <w:t>الابرش</w:t>
        </w:r>
        <w:r w:rsidRPr="0004171A">
          <w:rPr>
            <w:rStyle w:val="Hyperlink"/>
            <w:noProof/>
            <w:rtl/>
          </w:rPr>
          <w:t xml:space="preserve"> </w:t>
        </w:r>
        <w:r w:rsidRPr="0004171A">
          <w:rPr>
            <w:rStyle w:val="Hyperlink"/>
            <w:rFonts w:hint="eastAsia"/>
            <w:noProof/>
            <w:rtl/>
          </w:rPr>
          <w:t>الانصار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191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Toc418283944 \h</w:instrText>
        </w:r>
        <w:r>
          <w:rPr>
            <w:noProof/>
            <w:webHidden/>
            <w:rtl/>
          </w:rPr>
          <w:instrText xml:space="preserve"> </w:instrText>
        </w:r>
        <w:r>
          <w:rPr>
            <w:noProof/>
            <w:webHidden/>
            <w:rtl/>
          </w:rPr>
        </w:r>
        <w:r>
          <w:rPr>
            <w:noProof/>
            <w:webHidden/>
            <w:rtl/>
          </w:rPr>
          <w:fldChar w:fldCharType="separate"/>
        </w:r>
        <w:r>
          <w:rPr>
            <w:noProof/>
            <w:webHidden/>
            <w:rtl/>
            <w:lang w:bidi="ar-SA"/>
          </w:rPr>
          <w:t>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5" w:history="1">
        <w:r w:rsidRPr="0004171A">
          <w:rPr>
            <w:rStyle w:val="Hyperlink"/>
            <w:noProof/>
            <w:rtl/>
          </w:rPr>
          <w:t xml:space="preserve">* </w:t>
        </w:r>
        <w:r w:rsidRPr="0004171A">
          <w:rPr>
            <w:rStyle w:val="Hyperlink"/>
            <w:rFonts w:hint="eastAsia"/>
            <w:noProof/>
            <w:rtl/>
          </w:rPr>
          <w:t>ابومحمد</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ح</w:t>
        </w:r>
        <w:r w:rsidRPr="0004171A">
          <w:rPr>
            <w:rStyle w:val="Hyperlink"/>
            <w:rFonts w:hint="cs"/>
            <w:noProof/>
            <w:rtl/>
          </w:rPr>
          <w:t>یی</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سع</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ابان</w:t>
        </w:r>
        <w:r w:rsidRPr="0004171A">
          <w:rPr>
            <w:rStyle w:val="Hyperlink"/>
            <w:noProof/>
            <w:rtl/>
          </w:rPr>
          <w:t xml:space="preserve"> </w:t>
        </w:r>
        <w:r w:rsidRPr="0004171A">
          <w:rPr>
            <w:rStyle w:val="Hyperlink"/>
            <w:rFonts w:hint="eastAsia"/>
            <w:noProof/>
            <w:rtl/>
          </w:rPr>
          <w:t>الامو</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194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Toc418283945 \h</w:instrText>
        </w:r>
        <w:r>
          <w:rPr>
            <w:noProof/>
            <w:webHidden/>
            <w:rtl/>
          </w:rPr>
          <w:instrText xml:space="preserve"> </w:instrText>
        </w:r>
        <w:r>
          <w:rPr>
            <w:noProof/>
            <w:webHidden/>
            <w:rtl/>
          </w:rPr>
        </w:r>
        <w:r>
          <w:rPr>
            <w:noProof/>
            <w:webHidden/>
            <w:rtl/>
          </w:rPr>
          <w:fldChar w:fldCharType="separate"/>
        </w:r>
        <w:r>
          <w:rPr>
            <w:noProof/>
            <w:webHidden/>
            <w:rtl/>
            <w:lang w:bidi="ar-SA"/>
          </w:rPr>
          <w:t>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6" w:history="1">
        <w:r w:rsidRPr="0004171A">
          <w:rPr>
            <w:rStyle w:val="Hyperlink"/>
            <w:noProof/>
            <w:rtl/>
          </w:rPr>
          <w:t xml:space="preserve">* </w:t>
        </w:r>
        <w:r w:rsidRPr="0004171A">
          <w:rPr>
            <w:rStyle w:val="Hyperlink"/>
            <w:rFonts w:hint="eastAsia"/>
            <w:noProof/>
            <w:rtl/>
          </w:rPr>
          <w:t>ول</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مسلم</w:t>
        </w:r>
        <w:r w:rsidRPr="0004171A">
          <w:rPr>
            <w:rStyle w:val="Hyperlink"/>
            <w:noProof/>
            <w:rtl/>
          </w:rPr>
          <w:t xml:space="preserve"> </w:t>
        </w:r>
        <w:r w:rsidRPr="0004171A">
          <w:rPr>
            <w:rStyle w:val="Hyperlink"/>
            <w:rFonts w:hint="eastAsia"/>
            <w:noProof/>
            <w:rtl/>
          </w:rPr>
          <w:t>القرش</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195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Toc418283946 \h</w:instrText>
        </w:r>
        <w:r>
          <w:rPr>
            <w:noProof/>
            <w:webHidden/>
            <w:rtl/>
          </w:rPr>
          <w:instrText xml:space="preserve"> </w:instrText>
        </w:r>
        <w:r>
          <w:rPr>
            <w:noProof/>
            <w:webHidden/>
            <w:rtl/>
          </w:rPr>
        </w:r>
        <w:r>
          <w:rPr>
            <w:noProof/>
            <w:webHidden/>
            <w:rtl/>
          </w:rPr>
          <w:fldChar w:fldCharType="separate"/>
        </w:r>
        <w:r>
          <w:rPr>
            <w:noProof/>
            <w:webHidden/>
            <w:rtl/>
            <w:lang w:bidi="ar-SA"/>
          </w:rPr>
          <w:t>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7" w:history="1">
        <w:r w:rsidRPr="0004171A">
          <w:rPr>
            <w:rStyle w:val="Hyperlink"/>
            <w:noProof/>
            <w:rtl/>
          </w:rPr>
          <w:t xml:space="preserve">* </w:t>
        </w:r>
        <w:r w:rsidRPr="0004171A">
          <w:rPr>
            <w:rStyle w:val="Hyperlink"/>
            <w:rFonts w:hint="cs"/>
            <w:noProof/>
            <w:rtl/>
          </w:rPr>
          <w:t>ی</w:t>
        </w:r>
        <w:r w:rsidRPr="0004171A">
          <w:rPr>
            <w:rStyle w:val="Hyperlink"/>
            <w:rFonts w:hint="eastAsia"/>
            <w:noProof/>
            <w:rtl/>
          </w:rPr>
          <w:t>ونس</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بک</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199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Toc418283947 \h</w:instrText>
        </w:r>
        <w:r>
          <w:rPr>
            <w:noProof/>
            <w:webHidden/>
            <w:rtl/>
          </w:rPr>
          <w:instrText xml:space="preserve"> </w:instrText>
        </w:r>
        <w:r>
          <w:rPr>
            <w:noProof/>
            <w:webHidden/>
            <w:rtl/>
          </w:rPr>
        </w:r>
        <w:r>
          <w:rPr>
            <w:noProof/>
            <w:webHidden/>
            <w:rtl/>
          </w:rPr>
          <w:fldChar w:fldCharType="separate"/>
        </w:r>
        <w:r>
          <w:rPr>
            <w:noProof/>
            <w:webHidden/>
            <w:rtl/>
            <w:lang w:bidi="ar-SA"/>
          </w:rPr>
          <w:t>72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8" w:history="1">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عمر</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واقد</w:t>
        </w:r>
        <w:r w:rsidRPr="0004171A">
          <w:rPr>
            <w:rStyle w:val="Hyperlink"/>
            <w:noProof/>
            <w:rtl/>
          </w:rPr>
          <w:t xml:space="preserve"> </w:t>
        </w:r>
        <w:r w:rsidRPr="0004171A">
          <w:rPr>
            <w:rStyle w:val="Hyperlink"/>
            <w:rFonts w:hint="eastAsia"/>
            <w:noProof/>
            <w:rtl/>
          </w:rPr>
          <w:t>الاسلم</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207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Toc418283948 \h</w:instrText>
        </w:r>
        <w:r>
          <w:rPr>
            <w:noProof/>
            <w:webHidden/>
            <w:rtl/>
          </w:rPr>
          <w:instrText xml:space="preserve"> </w:instrText>
        </w:r>
        <w:r>
          <w:rPr>
            <w:noProof/>
            <w:webHidden/>
            <w:rtl/>
          </w:rPr>
        </w:r>
        <w:r>
          <w:rPr>
            <w:noProof/>
            <w:webHidden/>
            <w:rtl/>
          </w:rPr>
          <w:fldChar w:fldCharType="separate"/>
        </w:r>
        <w:r>
          <w:rPr>
            <w:noProof/>
            <w:webHidden/>
            <w:rtl/>
            <w:lang w:bidi="ar-SA"/>
          </w:rPr>
          <w:t>72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49" w:history="1">
        <w:r w:rsidRPr="0004171A">
          <w:rPr>
            <w:rStyle w:val="Hyperlink"/>
            <w:noProof/>
            <w:rtl/>
          </w:rPr>
          <w:t xml:space="preserve">* </w:t>
        </w:r>
        <w:r w:rsidRPr="0004171A">
          <w:rPr>
            <w:rStyle w:val="Hyperlink"/>
            <w:rFonts w:hint="cs"/>
            <w:noProof/>
            <w:rtl/>
          </w:rPr>
          <w:t>ی</w:t>
        </w:r>
        <w:r w:rsidRPr="0004171A">
          <w:rPr>
            <w:rStyle w:val="Hyperlink"/>
            <w:rFonts w:hint="eastAsia"/>
            <w:noProof/>
            <w:rtl/>
          </w:rPr>
          <w:t>عقوب</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ابراه</w:t>
        </w:r>
        <w:r w:rsidRPr="0004171A">
          <w:rPr>
            <w:rStyle w:val="Hyperlink"/>
            <w:rFonts w:hint="cs"/>
            <w:noProof/>
            <w:rtl/>
          </w:rPr>
          <w:t>ی</w:t>
        </w:r>
        <w:r w:rsidRPr="0004171A">
          <w:rPr>
            <w:rStyle w:val="Hyperlink"/>
            <w:rFonts w:hint="eastAsia"/>
            <w:noProof/>
            <w:rtl/>
          </w:rPr>
          <w:t>م</w:t>
        </w:r>
        <w:r w:rsidRPr="0004171A">
          <w:rPr>
            <w:rStyle w:val="Hyperlink"/>
            <w:noProof/>
            <w:rtl/>
          </w:rPr>
          <w:t xml:space="preserve"> </w:t>
        </w:r>
        <w:r w:rsidRPr="0004171A">
          <w:rPr>
            <w:rStyle w:val="Hyperlink"/>
            <w:rFonts w:hint="eastAsia"/>
            <w:noProof/>
            <w:rtl/>
          </w:rPr>
          <w:t>الزهر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208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Toc418283949 \h</w:instrText>
        </w:r>
        <w:r>
          <w:rPr>
            <w:noProof/>
            <w:webHidden/>
            <w:rtl/>
          </w:rPr>
          <w:instrText xml:space="preserve"> </w:instrText>
        </w:r>
        <w:r>
          <w:rPr>
            <w:noProof/>
            <w:webHidden/>
            <w:rtl/>
          </w:rPr>
        </w:r>
        <w:r>
          <w:rPr>
            <w:noProof/>
            <w:webHidden/>
            <w:rtl/>
          </w:rPr>
          <w:fldChar w:fldCharType="separate"/>
        </w:r>
        <w:r>
          <w:rPr>
            <w:noProof/>
            <w:webHidden/>
            <w:rtl/>
            <w:lang w:bidi="ar-SA"/>
          </w:rPr>
          <w:t>72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0" w:history="1">
        <w:r w:rsidRPr="0004171A">
          <w:rPr>
            <w:rStyle w:val="Hyperlink"/>
            <w:noProof/>
            <w:rtl/>
          </w:rPr>
          <w:t xml:space="preserve">* </w:t>
        </w:r>
        <w:r w:rsidRPr="0004171A">
          <w:rPr>
            <w:rStyle w:val="Hyperlink"/>
            <w:rFonts w:hint="eastAsia"/>
            <w:noProof/>
            <w:rtl/>
          </w:rPr>
          <w:t>عبدالرزاق</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همام</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نافع</w:t>
        </w:r>
        <w:r w:rsidRPr="0004171A">
          <w:rPr>
            <w:rStyle w:val="Hyperlink"/>
            <w:noProof/>
            <w:rtl/>
          </w:rPr>
          <w:t xml:space="preserve"> </w:t>
        </w:r>
        <w:r w:rsidRPr="0004171A">
          <w:rPr>
            <w:rStyle w:val="Hyperlink"/>
            <w:rFonts w:hint="eastAsia"/>
            <w:noProof/>
            <w:rtl/>
          </w:rPr>
          <w:t>الحم</w:t>
        </w:r>
        <w:r w:rsidRPr="0004171A">
          <w:rPr>
            <w:rStyle w:val="Hyperlink"/>
            <w:rFonts w:hint="cs"/>
            <w:noProof/>
            <w:rtl/>
          </w:rPr>
          <w:t>ی</w:t>
        </w:r>
        <w:r w:rsidRPr="0004171A">
          <w:rPr>
            <w:rStyle w:val="Hyperlink"/>
            <w:rFonts w:hint="eastAsia"/>
            <w:noProof/>
            <w:rtl/>
          </w:rPr>
          <w:t>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211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Toc418283950 \h</w:instrText>
        </w:r>
        <w:r>
          <w:rPr>
            <w:noProof/>
            <w:webHidden/>
            <w:rtl/>
          </w:rPr>
          <w:instrText xml:space="preserve"> </w:instrText>
        </w:r>
        <w:r>
          <w:rPr>
            <w:noProof/>
            <w:webHidden/>
            <w:rtl/>
          </w:rPr>
        </w:r>
        <w:r>
          <w:rPr>
            <w:noProof/>
            <w:webHidden/>
            <w:rtl/>
          </w:rPr>
          <w:fldChar w:fldCharType="separate"/>
        </w:r>
        <w:r>
          <w:rPr>
            <w:noProof/>
            <w:webHidden/>
            <w:rtl/>
            <w:lang w:bidi="ar-SA"/>
          </w:rPr>
          <w:t>72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1" w:history="1">
        <w:r w:rsidRPr="0004171A">
          <w:rPr>
            <w:rStyle w:val="Hyperlink"/>
            <w:noProof/>
            <w:rtl/>
          </w:rPr>
          <w:t xml:space="preserve">* </w:t>
        </w:r>
        <w:r w:rsidRPr="0004171A">
          <w:rPr>
            <w:rStyle w:val="Hyperlink"/>
            <w:rFonts w:hint="eastAsia"/>
            <w:noProof/>
            <w:rtl/>
          </w:rPr>
          <w:t>عبدالملک</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هشام</w:t>
        </w:r>
        <w:r w:rsidRPr="0004171A">
          <w:rPr>
            <w:rStyle w:val="Hyperlink"/>
            <w:noProof/>
            <w:rtl/>
          </w:rPr>
          <w:t xml:space="preserve"> </w:t>
        </w:r>
        <w:r w:rsidRPr="0004171A">
          <w:rPr>
            <w:rStyle w:val="Hyperlink"/>
            <w:rFonts w:hint="eastAsia"/>
            <w:noProof/>
            <w:rtl/>
          </w:rPr>
          <w:t>الحم</w:t>
        </w:r>
        <w:r w:rsidRPr="0004171A">
          <w:rPr>
            <w:rStyle w:val="Hyperlink"/>
            <w:rFonts w:hint="cs"/>
            <w:noProof/>
            <w:rtl/>
          </w:rPr>
          <w:t>ی</w:t>
        </w:r>
        <w:r w:rsidRPr="0004171A">
          <w:rPr>
            <w:rStyle w:val="Hyperlink"/>
            <w:rFonts w:hint="eastAsia"/>
            <w:noProof/>
            <w:rtl/>
          </w:rPr>
          <w:t>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213 </w:t>
        </w:r>
        <w:r w:rsidRPr="0004171A">
          <w:rPr>
            <w:rStyle w:val="Hyperlink"/>
            <w:rFonts w:hint="cs"/>
            <w:noProof/>
            <w:rtl/>
          </w:rPr>
          <w:t>ی</w:t>
        </w:r>
        <w:r w:rsidRPr="0004171A">
          <w:rPr>
            <w:rStyle w:val="Hyperlink"/>
            <w:rFonts w:hint="eastAsia"/>
            <w:noProof/>
            <w:rtl/>
          </w:rPr>
          <w:t>ا</w:t>
        </w:r>
        <w:r w:rsidRPr="0004171A">
          <w:rPr>
            <w:rStyle w:val="Hyperlink"/>
            <w:noProof/>
            <w:rtl/>
          </w:rPr>
          <w:t xml:space="preserve"> 218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Toc418283951 \h</w:instrText>
        </w:r>
        <w:r>
          <w:rPr>
            <w:noProof/>
            <w:webHidden/>
            <w:rtl/>
          </w:rPr>
          <w:instrText xml:space="preserve"> </w:instrText>
        </w:r>
        <w:r>
          <w:rPr>
            <w:noProof/>
            <w:webHidden/>
            <w:rtl/>
          </w:rPr>
        </w:r>
        <w:r>
          <w:rPr>
            <w:noProof/>
            <w:webHidden/>
            <w:rtl/>
          </w:rPr>
          <w:fldChar w:fldCharType="separate"/>
        </w:r>
        <w:r>
          <w:rPr>
            <w:noProof/>
            <w:webHidden/>
            <w:rtl/>
            <w:lang w:bidi="ar-SA"/>
          </w:rPr>
          <w:t>72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2" w:history="1">
        <w:r w:rsidRPr="0004171A">
          <w:rPr>
            <w:rStyle w:val="Hyperlink"/>
            <w:noProof/>
            <w:rtl/>
          </w:rPr>
          <w:t xml:space="preserve">* </w:t>
        </w:r>
        <w:r w:rsidRPr="0004171A">
          <w:rPr>
            <w:rStyle w:val="Hyperlink"/>
            <w:rFonts w:hint="eastAsia"/>
            <w:noProof/>
            <w:rtl/>
          </w:rPr>
          <w:t>عل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المدائ</w:t>
        </w:r>
        <w:r w:rsidRPr="0004171A">
          <w:rPr>
            <w:rStyle w:val="Hyperlink"/>
            <w:rFonts w:hint="cs"/>
            <w:noProof/>
            <w:rtl/>
          </w:rPr>
          <w:t>ی</w:t>
        </w:r>
        <w:r w:rsidRPr="0004171A">
          <w:rPr>
            <w:rStyle w:val="Hyperlink"/>
            <w:rFonts w:hint="eastAsia"/>
            <w:noProof/>
            <w:rtl/>
          </w:rPr>
          <w:t>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225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Toc418283952 \h</w:instrText>
        </w:r>
        <w:r>
          <w:rPr>
            <w:noProof/>
            <w:webHidden/>
            <w:rtl/>
          </w:rPr>
          <w:instrText xml:space="preserve"> </w:instrText>
        </w:r>
        <w:r>
          <w:rPr>
            <w:noProof/>
            <w:webHidden/>
            <w:rtl/>
          </w:rPr>
        </w:r>
        <w:r>
          <w:rPr>
            <w:noProof/>
            <w:webHidden/>
            <w:rtl/>
          </w:rPr>
          <w:fldChar w:fldCharType="separate"/>
        </w:r>
        <w:r>
          <w:rPr>
            <w:noProof/>
            <w:webHidden/>
            <w:rtl/>
            <w:lang w:bidi="ar-SA"/>
          </w:rPr>
          <w:t>73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3" w:history="1">
        <w:r w:rsidRPr="0004171A">
          <w:rPr>
            <w:rStyle w:val="Hyperlink"/>
            <w:noProof/>
            <w:rtl/>
          </w:rPr>
          <w:t xml:space="preserve">* </w:t>
        </w:r>
        <w:r w:rsidRPr="0004171A">
          <w:rPr>
            <w:rStyle w:val="Hyperlink"/>
            <w:rFonts w:hint="eastAsia"/>
            <w:noProof/>
            <w:rtl/>
          </w:rPr>
          <w:t>عمر</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شبّة</w:t>
        </w:r>
        <w:r w:rsidRPr="0004171A">
          <w:rPr>
            <w:rStyle w:val="Hyperlink"/>
            <w:noProof/>
            <w:rtl/>
          </w:rPr>
          <w:t xml:space="preserve"> </w:t>
        </w:r>
        <w:r w:rsidRPr="0004171A">
          <w:rPr>
            <w:rStyle w:val="Hyperlink"/>
            <w:rFonts w:hint="eastAsia"/>
            <w:noProof/>
            <w:rtl/>
          </w:rPr>
          <w:t>البصر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262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Toc418283953 \h</w:instrText>
        </w:r>
        <w:r>
          <w:rPr>
            <w:noProof/>
            <w:webHidden/>
            <w:rtl/>
          </w:rPr>
          <w:instrText xml:space="preserve"> </w:instrText>
        </w:r>
        <w:r>
          <w:rPr>
            <w:noProof/>
            <w:webHidden/>
            <w:rtl/>
          </w:rPr>
        </w:r>
        <w:r>
          <w:rPr>
            <w:noProof/>
            <w:webHidden/>
            <w:rtl/>
          </w:rPr>
          <w:fldChar w:fldCharType="separate"/>
        </w:r>
        <w:r>
          <w:rPr>
            <w:noProof/>
            <w:webHidden/>
            <w:rtl/>
            <w:lang w:bidi="ar-SA"/>
          </w:rPr>
          <w:t>73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4" w:history="1">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ع</w:t>
        </w:r>
        <w:r w:rsidRPr="0004171A">
          <w:rPr>
            <w:rStyle w:val="Hyperlink"/>
            <w:rFonts w:hint="cs"/>
            <w:noProof/>
            <w:rtl/>
          </w:rPr>
          <w:t>ی</w:t>
        </w:r>
        <w:r w:rsidRPr="0004171A">
          <w:rPr>
            <w:rStyle w:val="Hyperlink"/>
            <w:rFonts w:hint="eastAsia"/>
            <w:noProof/>
            <w:rtl/>
          </w:rPr>
          <w:t>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ترمذ</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279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Toc418283954 \h</w:instrText>
        </w:r>
        <w:r>
          <w:rPr>
            <w:noProof/>
            <w:webHidden/>
            <w:rtl/>
          </w:rPr>
          <w:instrText xml:space="preserve"> </w:instrText>
        </w:r>
        <w:r>
          <w:rPr>
            <w:noProof/>
            <w:webHidden/>
            <w:rtl/>
          </w:rPr>
        </w:r>
        <w:r>
          <w:rPr>
            <w:noProof/>
            <w:webHidden/>
            <w:rtl/>
          </w:rPr>
          <w:fldChar w:fldCharType="separate"/>
        </w:r>
        <w:r>
          <w:rPr>
            <w:noProof/>
            <w:webHidden/>
            <w:rtl/>
            <w:lang w:bidi="ar-SA"/>
          </w:rPr>
          <w:t>73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5" w:history="1">
        <w:r w:rsidRPr="0004171A">
          <w:rPr>
            <w:rStyle w:val="Hyperlink"/>
            <w:noProof/>
            <w:rtl/>
          </w:rPr>
          <w:t xml:space="preserve">* </w:t>
        </w:r>
        <w:r w:rsidRPr="0004171A">
          <w:rPr>
            <w:rStyle w:val="Hyperlink"/>
            <w:rFonts w:hint="eastAsia"/>
            <w:noProof/>
            <w:rtl/>
          </w:rPr>
          <w:t>ابراه</w:t>
        </w:r>
        <w:r w:rsidRPr="0004171A">
          <w:rPr>
            <w:rStyle w:val="Hyperlink"/>
            <w:rFonts w:hint="cs"/>
            <w:noProof/>
            <w:rtl/>
          </w:rPr>
          <w:t>ی</w:t>
        </w:r>
        <w:r w:rsidRPr="0004171A">
          <w:rPr>
            <w:rStyle w:val="Hyperlink"/>
            <w:rFonts w:hint="eastAsia"/>
            <w:noProof/>
            <w:rtl/>
          </w:rPr>
          <w:t>م</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اسحق</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ابراهيم</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285 </w:t>
        </w:r>
        <w:r w:rsidRPr="0004171A">
          <w:rPr>
            <w:rStyle w:val="Hyperlink"/>
            <w:rFonts w:hint="eastAsia"/>
            <w:noProof/>
            <w:rtl/>
          </w:rPr>
          <w:t>هجري</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Toc418283955 \h</w:instrText>
        </w:r>
        <w:r>
          <w:rPr>
            <w:noProof/>
            <w:webHidden/>
            <w:rtl/>
          </w:rPr>
          <w:instrText xml:space="preserve"> </w:instrText>
        </w:r>
        <w:r>
          <w:rPr>
            <w:noProof/>
            <w:webHidden/>
            <w:rtl/>
          </w:rPr>
        </w:r>
        <w:r>
          <w:rPr>
            <w:noProof/>
            <w:webHidden/>
            <w:rtl/>
          </w:rPr>
          <w:fldChar w:fldCharType="separate"/>
        </w:r>
        <w:r>
          <w:rPr>
            <w:noProof/>
            <w:webHidden/>
            <w:rtl/>
            <w:lang w:bidi="ar-SA"/>
          </w:rPr>
          <w:t>73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6" w:history="1">
        <w:r w:rsidRPr="0004171A">
          <w:rPr>
            <w:rStyle w:val="Hyperlink"/>
            <w:noProof/>
            <w:rtl/>
          </w:rPr>
          <w:t xml:space="preserve">* </w:t>
        </w:r>
        <w:r w:rsidRPr="0004171A">
          <w:rPr>
            <w:rStyle w:val="Hyperlink"/>
            <w:rFonts w:hint="eastAsia"/>
            <w:noProof/>
            <w:rtl/>
          </w:rPr>
          <w:t>ابوبکر</w:t>
        </w:r>
        <w:r w:rsidRPr="0004171A">
          <w:rPr>
            <w:rStyle w:val="Hyperlink"/>
            <w:noProof/>
            <w:rtl/>
          </w:rPr>
          <w:t xml:space="preserve"> </w:t>
        </w:r>
        <w:r w:rsidRPr="0004171A">
          <w:rPr>
            <w:rStyle w:val="Hyperlink"/>
            <w:rFonts w:hint="eastAsia"/>
            <w:noProof/>
            <w:rtl/>
          </w:rPr>
          <w:t>احمد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اب</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خ</w:t>
        </w:r>
        <w:r w:rsidRPr="0004171A">
          <w:rPr>
            <w:rStyle w:val="Hyperlink"/>
            <w:rFonts w:hint="cs"/>
            <w:noProof/>
            <w:rtl/>
          </w:rPr>
          <w:t>ی</w:t>
        </w:r>
        <w:r w:rsidRPr="0004171A">
          <w:rPr>
            <w:rStyle w:val="Hyperlink"/>
            <w:rFonts w:hint="eastAsia"/>
            <w:noProof/>
            <w:rtl/>
          </w:rPr>
          <w:t>ثمة</w:t>
        </w:r>
        <w:r w:rsidRPr="0004171A">
          <w:rPr>
            <w:rStyle w:val="Hyperlink"/>
            <w:noProof/>
            <w:rtl/>
          </w:rPr>
          <w:t xml:space="preserve"> </w:t>
        </w:r>
        <w:r w:rsidRPr="0004171A">
          <w:rPr>
            <w:rStyle w:val="Hyperlink"/>
            <w:rFonts w:hint="eastAsia"/>
            <w:noProof/>
            <w:rtl/>
          </w:rPr>
          <w:t>البغداد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وفات</w:t>
        </w:r>
        <w:r w:rsidRPr="0004171A">
          <w:rPr>
            <w:rStyle w:val="Hyperlink"/>
            <w:noProof/>
            <w:rtl/>
          </w:rPr>
          <w:t xml:space="preserve">: 299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Toc418283956 \h</w:instrText>
        </w:r>
        <w:r>
          <w:rPr>
            <w:noProof/>
            <w:webHidden/>
            <w:rtl/>
          </w:rPr>
          <w:instrText xml:space="preserve"> </w:instrText>
        </w:r>
        <w:r>
          <w:rPr>
            <w:noProof/>
            <w:webHidden/>
            <w:rtl/>
          </w:rPr>
        </w:r>
        <w:r>
          <w:rPr>
            <w:noProof/>
            <w:webHidden/>
            <w:rtl/>
          </w:rPr>
          <w:fldChar w:fldCharType="separate"/>
        </w:r>
        <w:r>
          <w:rPr>
            <w:noProof/>
            <w:webHidden/>
            <w:rtl/>
            <w:lang w:bidi="ar-SA"/>
          </w:rPr>
          <w:t>73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7" w:history="1">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عائذ</w:t>
        </w:r>
        <w:r w:rsidRPr="0004171A">
          <w:rPr>
            <w:rStyle w:val="Hyperlink"/>
            <w:noProof/>
            <w:rtl/>
          </w:rPr>
          <w:t xml:space="preserve"> </w:t>
        </w:r>
        <w:r w:rsidRPr="0004171A">
          <w:rPr>
            <w:rStyle w:val="Hyperlink"/>
            <w:rFonts w:hint="eastAsia"/>
            <w:noProof/>
            <w:rtl/>
          </w:rPr>
          <w:t>دمشق</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Toc418283957 \h</w:instrText>
        </w:r>
        <w:r>
          <w:rPr>
            <w:noProof/>
            <w:webHidden/>
            <w:rtl/>
          </w:rPr>
          <w:instrText xml:space="preserve"> </w:instrText>
        </w:r>
        <w:r>
          <w:rPr>
            <w:noProof/>
            <w:webHidden/>
            <w:rtl/>
          </w:rPr>
        </w:r>
        <w:r>
          <w:rPr>
            <w:noProof/>
            <w:webHidden/>
            <w:rtl/>
          </w:rPr>
          <w:fldChar w:fldCharType="separate"/>
        </w:r>
        <w:r>
          <w:rPr>
            <w:noProof/>
            <w:webHidden/>
            <w:rtl/>
            <w:lang w:bidi="ar-SA"/>
          </w:rPr>
          <w:t>73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8" w:history="1">
        <w:r w:rsidRPr="0004171A">
          <w:rPr>
            <w:rStyle w:val="Hyperlink"/>
            <w:rFonts w:hint="eastAsia"/>
            <w:noProof/>
            <w:rtl/>
          </w:rPr>
          <w:t>صحت</w:t>
        </w:r>
        <w:r w:rsidRPr="0004171A">
          <w:rPr>
            <w:rStyle w:val="Hyperlink"/>
            <w:noProof/>
            <w:rtl/>
          </w:rPr>
          <w:t xml:space="preserve"> </w:t>
        </w:r>
        <w:r w:rsidRPr="0004171A">
          <w:rPr>
            <w:rStyle w:val="Hyperlink"/>
            <w:rFonts w:hint="eastAsia"/>
            <w:noProof/>
            <w:rtl/>
          </w:rPr>
          <w:t>مأخذ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Toc418283958 \h</w:instrText>
        </w:r>
        <w:r>
          <w:rPr>
            <w:noProof/>
            <w:webHidden/>
            <w:rtl/>
          </w:rPr>
          <w:instrText xml:space="preserve"> </w:instrText>
        </w:r>
        <w:r>
          <w:rPr>
            <w:noProof/>
            <w:webHidden/>
            <w:rtl/>
          </w:rPr>
        </w:r>
        <w:r>
          <w:rPr>
            <w:noProof/>
            <w:webHidden/>
            <w:rtl/>
          </w:rPr>
          <w:fldChar w:fldCharType="separate"/>
        </w:r>
        <w:r>
          <w:rPr>
            <w:noProof/>
            <w:webHidden/>
            <w:rtl/>
            <w:lang w:bidi="ar-SA"/>
          </w:rPr>
          <w:t>75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59" w:history="1">
        <w:r w:rsidRPr="0004171A">
          <w:rPr>
            <w:rStyle w:val="Hyperlink"/>
            <w:rFonts w:hint="eastAsia"/>
            <w:noProof/>
            <w:rtl/>
          </w:rPr>
          <w:t>آغاز</w:t>
        </w:r>
        <w:r w:rsidRPr="0004171A">
          <w:rPr>
            <w:rStyle w:val="Hyperlink"/>
            <w:noProof/>
            <w:rtl/>
          </w:rPr>
          <w:t xml:space="preserve"> </w:t>
        </w:r>
        <w:r w:rsidRPr="0004171A">
          <w:rPr>
            <w:rStyle w:val="Hyperlink"/>
            <w:rFonts w:hint="eastAsia"/>
            <w:noProof/>
            <w:rtl/>
          </w:rPr>
          <w:t>درا</w:t>
        </w:r>
        <w:r w:rsidRPr="0004171A">
          <w:rPr>
            <w:rStyle w:val="Hyperlink"/>
            <w:rFonts w:hint="cs"/>
            <w:noProof/>
            <w:rtl/>
          </w:rPr>
          <w:t>ی</w:t>
        </w:r>
        <w:r w:rsidRPr="0004171A">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Toc418283959 \h</w:instrText>
        </w:r>
        <w:r>
          <w:rPr>
            <w:noProof/>
            <w:webHidden/>
            <w:rtl/>
          </w:rPr>
          <w:instrText xml:space="preserve"> </w:instrText>
        </w:r>
        <w:r>
          <w:rPr>
            <w:noProof/>
            <w:webHidden/>
            <w:rtl/>
          </w:rPr>
        </w:r>
        <w:r>
          <w:rPr>
            <w:noProof/>
            <w:webHidden/>
            <w:rtl/>
          </w:rPr>
          <w:fldChar w:fldCharType="separate"/>
        </w:r>
        <w:r>
          <w:rPr>
            <w:noProof/>
            <w:webHidden/>
            <w:rtl/>
            <w:lang w:bidi="ar-SA"/>
          </w:rPr>
          <w:t>78</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60" w:history="1">
        <w:r w:rsidRPr="0004171A">
          <w:rPr>
            <w:rStyle w:val="Hyperlink"/>
            <w:rFonts w:hint="eastAsia"/>
            <w:noProof/>
            <w:rtl/>
          </w:rPr>
          <w:t>ضابط</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شناخت</w:t>
        </w:r>
        <w:r w:rsidRPr="0004171A">
          <w:rPr>
            <w:rStyle w:val="Hyperlink"/>
            <w:noProof/>
            <w:rtl/>
          </w:rPr>
          <w:t xml:space="preserve"> </w:t>
        </w:r>
        <w:r w:rsidRPr="0004171A">
          <w:rPr>
            <w:rStyle w:val="Hyperlink"/>
            <w:rFonts w:hint="eastAsia"/>
            <w:noProof/>
            <w:rtl/>
          </w:rPr>
          <w:t>احاد</w:t>
        </w:r>
        <w:r w:rsidRPr="0004171A">
          <w:rPr>
            <w:rStyle w:val="Hyperlink"/>
            <w:rFonts w:hint="cs"/>
            <w:noProof/>
            <w:rtl/>
          </w:rPr>
          <w:t>ی</w:t>
        </w:r>
        <w:r w:rsidRPr="0004171A">
          <w:rPr>
            <w:rStyle w:val="Hyperlink"/>
            <w:rFonts w:hint="eastAsia"/>
            <w:noProof/>
            <w:rtl/>
          </w:rPr>
          <w:t>ث</w:t>
        </w:r>
        <w:r w:rsidRPr="0004171A">
          <w:rPr>
            <w:rStyle w:val="Hyperlink"/>
            <w:noProof/>
            <w:rtl/>
          </w:rPr>
          <w:t xml:space="preserve"> </w:t>
        </w:r>
        <w:r w:rsidRPr="0004171A">
          <w:rPr>
            <w:rStyle w:val="Hyperlink"/>
            <w:rFonts w:hint="eastAsia"/>
            <w:noProof/>
            <w:rtl/>
          </w:rPr>
          <w:t>موضوع</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دروغ</w:t>
        </w:r>
        <w:r w:rsidRPr="0004171A">
          <w:rPr>
            <w:rStyle w:val="Hyperlink"/>
            <w:rFonts w:hint="cs"/>
            <w:noProof/>
            <w:rtl/>
          </w:rPr>
          <w:t>ی</w:t>
        </w:r>
        <w:r w:rsidRPr="0004171A">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Toc418283960 \h</w:instrText>
        </w:r>
        <w:r>
          <w:rPr>
            <w:noProof/>
            <w:webHidden/>
            <w:rtl/>
          </w:rPr>
          <w:instrText xml:space="preserve"> </w:instrText>
        </w:r>
        <w:r>
          <w:rPr>
            <w:noProof/>
            <w:webHidden/>
            <w:rtl/>
          </w:rPr>
        </w:r>
        <w:r>
          <w:rPr>
            <w:noProof/>
            <w:webHidden/>
            <w:rtl/>
          </w:rPr>
          <w:fldChar w:fldCharType="separate"/>
        </w:r>
        <w:r>
          <w:rPr>
            <w:noProof/>
            <w:webHidden/>
            <w:rtl/>
            <w:lang w:bidi="ar-SA"/>
          </w:rPr>
          <w:t>81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61" w:history="1">
        <w:r w:rsidRPr="0004171A">
          <w:rPr>
            <w:rStyle w:val="Hyperlink"/>
            <w:rFonts w:hint="eastAsia"/>
            <w:noProof/>
            <w:rtl/>
          </w:rPr>
          <w:t>بررس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مفصل</w:t>
        </w:r>
        <w:r w:rsidRPr="0004171A">
          <w:rPr>
            <w:rStyle w:val="Hyperlink"/>
            <w:noProof/>
            <w:rtl/>
          </w:rPr>
          <w:t xml:space="preserve"> </w:t>
        </w:r>
        <w:r w:rsidRPr="0004171A">
          <w:rPr>
            <w:rStyle w:val="Hyperlink"/>
            <w:rFonts w:hint="eastAsia"/>
            <w:noProof/>
            <w:rtl/>
          </w:rPr>
          <w:t>فن</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ره</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اصول</w:t>
        </w:r>
        <w:r w:rsidRPr="0004171A">
          <w:rPr>
            <w:rStyle w:val="Hyperlink"/>
            <w:noProof/>
            <w:rtl/>
          </w:rPr>
          <w:t xml:space="preserve"> </w:t>
        </w:r>
        <w:r w:rsidRPr="0004171A">
          <w:rPr>
            <w:rStyle w:val="Hyperlink"/>
            <w:rFonts w:hint="eastAsia"/>
            <w:noProof/>
            <w:rtl/>
          </w:rPr>
          <w:t>نقد</w:t>
        </w:r>
        <w:r w:rsidRPr="0004171A">
          <w:rPr>
            <w:rStyle w:val="Hyperlink"/>
            <w:noProof/>
            <w:rtl/>
          </w:rPr>
          <w:t xml:space="preserve"> </w:t>
        </w:r>
        <w:r w:rsidRPr="0004171A">
          <w:rPr>
            <w:rStyle w:val="Hyperlink"/>
            <w:rFonts w:hint="eastAsia"/>
            <w:noProof/>
            <w:rtl/>
          </w:rPr>
          <w:t>حد</w:t>
        </w:r>
        <w:r w:rsidRPr="0004171A">
          <w:rPr>
            <w:rStyle w:val="Hyperlink"/>
            <w:rFonts w:hint="cs"/>
            <w:noProof/>
            <w:rtl/>
          </w:rPr>
          <w:t>ی</w:t>
        </w:r>
        <w:r w:rsidRPr="0004171A">
          <w:rPr>
            <w:rStyle w:val="Hyperlink"/>
            <w:rFonts w:hint="eastAsia"/>
            <w:noProof/>
            <w:rtl/>
          </w:rPr>
          <w:t>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Toc418283961 \h</w:instrText>
        </w:r>
        <w:r>
          <w:rPr>
            <w:noProof/>
            <w:webHidden/>
            <w:rtl/>
          </w:rPr>
          <w:instrText xml:space="preserve"> </w:instrText>
        </w:r>
        <w:r>
          <w:rPr>
            <w:noProof/>
            <w:webHidden/>
            <w:rtl/>
          </w:rPr>
        </w:r>
        <w:r>
          <w:rPr>
            <w:noProof/>
            <w:webHidden/>
            <w:rtl/>
          </w:rPr>
          <w:fldChar w:fldCharType="separate"/>
        </w:r>
        <w:r>
          <w:rPr>
            <w:noProof/>
            <w:webHidden/>
            <w:rtl/>
            <w:lang w:bidi="ar-SA"/>
          </w:rPr>
          <w:t>84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62" w:history="1">
        <w:r w:rsidRPr="0004171A">
          <w:rPr>
            <w:rStyle w:val="Hyperlink"/>
            <w:rFonts w:hint="eastAsia"/>
            <w:noProof/>
            <w:rtl/>
          </w:rPr>
          <w:t>ضعف</w:t>
        </w:r>
        <w:r w:rsidRPr="0004171A">
          <w:rPr>
            <w:rStyle w:val="Hyperlink"/>
            <w:noProof/>
            <w:rtl/>
          </w:rPr>
          <w:t xml:space="preserve"> </w:t>
        </w:r>
        <w:r w:rsidRPr="0004171A">
          <w:rPr>
            <w:rStyle w:val="Hyperlink"/>
            <w:rFonts w:hint="eastAsia"/>
            <w:noProof/>
            <w:rtl/>
          </w:rPr>
          <w:t>قابل</w:t>
        </w:r>
        <w:r w:rsidRPr="0004171A">
          <w:rPr>
            <w:rStyle w:val="Hyperlink"/>
            <w:noProof/>
            <w:rtl/>
          </w:rPr>
          <w:t xml:space="preserve"> </w:t>
        </w:r>
        <w:r w:rsidRPr="0004171A">
          <w:rPr>
            <w:rStyle w:val="Hyperlink"/>
            <w:rFonts w:hint="eastAsia"/>
            <w:noProof/>
            <w:rtl/>
          </w:rPr>
          <w:t>توجه</w:t>
        </w:r>
        <w:r w:rsidRPr="0004171A">
          <w:rPr>
            <w:rStyle w:val="Hyperlink"/>
            <w:noProof/>
            <w:rtl/>
          </w:rPr>
          <w:t xml:space="preserve"> </w:t>
        </w:r>
        <w:r w:rsidRPr="0004171A">
          <w:rPr>
            <w:rStyle w:val="Hyperlink"/>
            <w:rFonts w:hint="eastAsia"/>
            <w:noProof/>
            <w:rtl/>
          </w:rPr>
          <w:t>کتب</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Toc418283962 \h</w:instrText>
        </w:r>
        <w:r>
          <w:rPr>
            <w:noProof/>
            <w:webHidden/>
            <w:rtl/>
          </w:rPr>
          <w:instrText xml:space="preserve"> </w:instrText>
        </w:r>
        <w:r>
          <w:rPr>
            <w:noProof/>
            <w:webHidden/>
            <w:rtl/>
          </w:rPr>
        </w:r>
        <w:r>
          <w:rPr>
            <w:noProof/>
            <w:webHidden/>
            <w:rtl/>
          </w:rPr>
          <w:fldChar w:fldCharType="separate"/>
        </w:r>
        <w:r>
          <w:rPr>
            <w:noProof/>
            <w:webHidden/>
            <w:rtl/>
            <w:lang w:bidi="ar-SA"/>
          </w:rPr>
          <w:t>88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63" w:history="1">
        <w:r w:rsidRPr="0004171A">
          <w:rPr>
            <w:rStyle w:val="Hyperlink"/>
            <w:rFonts w:hint="eastAsia"/>
            <w:noProof/>
            <w:rtl/>
          </w:rPr>
          <w:t>نتا</w:t>
        </w:r>
        <w:r w:rsidRPr="0004171A">
          <w:rPr>
            <w:rStyle w:val="Hyperlink"/>
            <w:rFonts w:hint="cs"/>
            <w:noProof/>
            <w:rtl/>
          </w:rPr>
          <w:t>ی</w:t>
        </w:r>
        <w:r w:rsidRPr="0004171A">
          <w:rPr>
            <w:rStyle w:val="Hyperlink"/>
            <w:rFonts w:hint="eastAsia"/>
            <w:noProof/>
            <w:rtl/>
          </w:rPr>
          <w:t>ج</w:t>
        </w:r>
        <w:r w:rsidRPr="0004171A">
          <w:rPr>
            <w:rStyle w:val="Hyperlink"/>
            <w:noProof/>
            <w:rtl/>
          </w:rPr>
          <w:t xml:space="preserve"> </w:t>
        </w:r>
        <w:r w:rsidRPr="0004171A">
          <w:rPr>
            <w:rStyle w:val="Hyperlink"/>
            <w:rFonts w:hint="eastAsia"/>
            <w:noProof/>
            <w:rtl/>
          </w:rPr>
          <w:t>مباحث</w:t>
        </w:r>
        <w:r w:rsidRPr="0004171A">
          <w:rPr>
            <w:rStyle w:val="Hyperlink"/>
            <w:noProof/>
            <w:rtl/>
          </w:rPr>
          <w:t xml:space="preserve"> </w:t>
        </w:r>
        <w:r w:rsidRPr="0004171A">
          <w:rPr>
            <w:rStyle w:val="Hyperlink"/>
            <w:rFonts w:hint="eastAsia"/>
            <w:noProof/>
            <w:rtl/>
          </w:rPr>
          <w:t>مذکور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Toc418283963 \h</w:instrText>
        </w:r>
        <w:r>
          <w:rPr>
            <w:noProof/>
            <w:webHidden/>
            <w:rtl/>
          </w:rPr>
          <w:instrText xml:space="preserve"> </w:instrText>
        </w:r>
        <w:r>
          <w:rPr>
            <w:noProof/>
            <w:webHidden/>
            <w:rtl/>
          </w:rPr>
        </w:r>
        <w:r>
          <w:rPr>
            <w:noProof/>
            <w:webHidden/>
            <w:rtl/>
          </w:rPr>
          <w:fldChar w:fldCharType="separate"/>
        </w:r>
        <w:r>
          <w:rPr>
            <w:noProof/>
            <w:webHidden/>
            <w:rtl/>
            <w:lang w:bidi="ar-SA"/>
          </w:rPr>
          <w:t>107</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64" w:history="1">
        <w:r w:rsidRPr="0004171A">
          <w:rPr>
            <w:rStyle w:val="Hyperlink"/>
            <w:rFonts w:hint="eastAsia"/>
            <w:noProof/>
            <w:rtl/>
          </w:rPr>
          <w:t>تأل</w:t>
        </w:r>
        <w:r w:rsidRPr="0004171A">
          <w:rPr>
            <w:rStyle w:val="Hyperlink"/>
            <w:rFonts w:hint="cs"/>
            <w:noProof/>
            <w:rtl/>
          </w:rPr>
          <w:t>ی</w:t>
        </w:r>
        <w:r w:rsidRPr="0004171A">
          <w:rPr>
            <w:rStyle w:val="Hyperlink"/>
            <w:rFonts w:hint="eastAsia"/>
            <w:noProof/>
            <w:rtl/>
          </w:rPr>
          <w:t>فات</w:t>
        </w:r>
        <w:r w:rsidRPr="0004171A">
          <w:rPr>
            <w:rStyle w:val="Hyperlink"/>
            <w:noProof/>
            <w:rtl/>
          </w:rPr>
          <w:t xml:space="preserve"> </w:t>
        </w:r>
        <w:r w:rsidRPr="0004171A">
          <w:rPr>
            <w:rStyle w:val="Hyperlink"/>
            <w:rFonts w:hint="eastAsia"/>
            <w:noProof/>
            <w:rtl/>
          </w:rPr>
          <w:t>اروپائ</w:t>
        </w:r>
        <w:r w:rsidRPr="0004171A">
          <w:rPr>
            <w:rStyle w:val="Hyperlink"/>
            <w:rFonts w:hint="cs"/>
            <w:noProof/>
            <w:rtl/>
          </w:rPr>
          <w:t>ی</w:t>
        </w:r>
        <w:r w:rsidRPr="0004171A">
          <w:rPr>
            <w:rStyle w:val="Hyperlink"/>
            <w:rFonts w:hint="eastAsia"/>
            <w:noProof/>
            <w:rtl/>
          </w:rPr>
          <w:t>ان</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باب</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ر</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نبو</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Toc418283964 \h</w:instrText>
        </w:r>
        <w:r>
          <w:rPr>
            <w:noProof/>
            <w:webHidden/>
            <w:rtl/>
          </w:rPr>
          <w:instrText xml:space="preserve"> </w:instrText>
        </w:r>
        <w:r>
          <w:rPr>
            <w:noProof/>
            <w:webHidden/>
            <w:rtl/>
          </w:rPr>
        </w:r>
        <w:r>
          <w:rPr>
            <w:noProof/>
            <w:webHidden/>
            <w:rtl/>
          </w:rPr>
          <w:fldChar w:fldCharType="separate"/>
        </w:r>
        <w:r>
          <w:rPr>
            <w:noProof/>
            <w:webHidden/>
            <w:rtl/>
            <w:lang w:bidi="ar-SA"/>
          </w:rPr>
          <w:t>109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65" w:history="1">
        <w:r w:rsidRPr="0004171A">
          <w:rPr>
            <w:rStyle w:val="Hyperlink"/>
            <w:rFonts w:hint="eastAsia"/>
            <w:noProof/>
            <w:rtl/>
          </w:rPr>
          <w:t>شناخت</w:t>
        </w:r>
        <w:r w:rsidRPr="0004171A">
          <w:rPr>
            <w:rStyle w:val="Hyperlink"/>
            <w:noProof/>
            <w:rtl/>
          </w:rPr>
          <w:t xml:space="preserve"> </w:t>
        </w:r>
        <w:r w:rsidRPr="0004171A">
          <w:rPr>
            <w:rStyle w:val="Hyperlink"/>
            <w:rFonts w:hint="eastAsia"/>
            <w:noProof/>
            <w:rtl/>
          </w:rPr>
          <w:t>اروپا</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اسلام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Toc418283965 \h</w:instrText>
        </w:r>
        <w:r>
          <w:rPr>
            <w:noProof/>
            <w:webHidden/>
            <w:rtl/>
          </w:rPr>
          <w:instrText xml:space="preserve"> </w:instrText>
        </w:r>
        <w:r>
          <w:rPr>
            <w:noProof/>
            <w:webHidden/>
            <w:rtl/>
          </w:rPr>
        </w:r>
        <w:r>
          <w:rPr>
            <w:noProof/>
            <w:webHidden/>
            <w:rtl/>
          </w:rPr>
          <w:fldChar w:fldCharType="separate"/>
        </w:r>
        <w:r>
          <w:rPr>
            <w:noProof/>
            <w:webHidden/>
            <w:rtl/>
            <w:lang w:bidi="ar-SA"/>
          </w:rPr>
          <w:t>109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66" w:history="1">
        <w:r w:rsidRPr="0004171A">
          <w:rPr>
            <w:rStyle w:val="Hyperlink"/>
            <w:rFonts w:hint="eastAsia"/>
            <w:noProof/>
            <w:rtl/>
          </w:rPr>
          <w:t>قرن</w:t>
        </w:r>
        <w:r w:rsidRPr="0004171A">
          <w:rPr>
            <w:rStyle w:val="Hyperlink"/>
            <w:noProof/>
            <w:rtl/>
          </w:rPr>
          <w:t xml:space="preserve"> </w:t>
        </w:r>
        <w:r w:rsidRPr="0004171A">
          <w:rPr>
            <w:rStyle w:val="Hyperlink"/>
            <w:rFonts w:hint="eastAsia"/>
            <w:noProof/>
            <w:rtl/>
          </w:rPr>
          <w:t>هفدهم</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ه</w:t>
        </w:r>
        <w:r w:rsidRPr="0004171A">
          <w:rPr>
            <w:rStyle w:val="Hyperlink"/>
            <w:rFonts w:hint="cs"/>
            <w:noProof/>
            <w:rtl/>
          </w:rPr>
          <w:t>ی</w:t>
        </w:r>
        <w:r w:rsidRPr="0004171A">
          <w:rPr>
            <w:rStyle w:val="Hyperlink"/>
            <w:rFonts w:hint="eastAsia"/>
            <w:noProof/>
            <w:rtl/>
          </w:rPr>
          <w:t>جدهم</w:t>
        </w:r>
        <w:r w:rsidRPr="0004171A">
          <w:rPr>
            <w:rStyle w:val="Hyperlink"/>
            <w:noProof/>
            <w:rtl/>
          </w:rPr>
          <w:t xml:space="preserve"> </w:t>
        </w:r>
        <w:r w:rsidRPr="0004171A">
          <w:rPr>
            <w:rStyle w:val="Hyperlink"/>
            <w:rFonts w:hint="eastAsia"/>
            <w:noProof/>
            <w:rtl/>
          </w:rPr>
          <w:t>م</w:t>
        </w:r>
        <w:r w:rsidRPr="0004171A">
          <w:rPr>
            <w:rStyle w:val="Hyperlink"/>
            <w:rFonts w:hint="cs"/>
            <w:noProof/>
            <w:rtl/>
          </w:rPr>
          <w:t>ی</w:t>
        </w:r>
        <w:r w:rsidRPr="0004171A">
          <w:rPr>
            <w:rStyle w:val="Hyperlink"/>
            <w:rFonts w:hint="eastAsia"/>
            <w:noProof/>
            <w:rtl/>
          </w:rPr>
          <w:t>لاد</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Toc418283966 \h</w:instrText>
        </w:r>
        <w:r>
          <w:rPr>
            <w:noProof/>
            <w:webHidden/>
            <w:rtl/>
          </w:rPr>
          <w:instrText xml:space="preserve"> </w:instrText>
        </w:r>
        <w:r>
          <w:rPr>
            <w:noProof/>
            <w:webHidden/>
            <w:rtl/>
          </w:rPr>
        </w:r>
        <w:r>
          <w:rPr>
            <w:noProof/>
            <w:webHidden/>
            <w:rtl/>
          </w:rPr>
          <w:fldChar w:fldCharType="separate"/>
        </w:r>
        <w:r>
          <w:rPr>
            <w:noProof/>
            <w:webHidden/>
            <w:rtl/>
            <w:lang w:bidi="ar-SA"/>
          </w:rPr>
          <w:t>110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67" w:history="1">
        <w:r w:rsidRPr="0004171A">
          <w:rPr>
            <w:rStyle w:val="Hyperlink"/>
            <w:rFonts w:hint="eastAsia"/>
            <w:noProof/>
            <w:rtl/>
          </w:rPr>
          <w:t>آخر</w:t>
        </w:r>
        <w:r w:rsidRPr="0004171A">
          <w:rPr>
            <w:rStyle w:val="Hyperlink"/>
            <w:noProof/>
            <w:rtl/>
          </w:rPr>
          <w:t xml:space="preserve"> </w:t>
        </w:r>
        <w:r w:rsidRPr="0004171A">
          <w:rPr>
            <w:rStyle w:val="Hyperlink"/>
            <w:rFonts w:hint="eastAsia"/>
            <w:noProof/>
            <w:rtl/>
          </w:rPr>
          <w:t>قرن</w:t>
        </w:r>
        <w:r w:rsidRPr="0004171A">
          <w:rPr>
            <w:rStyle w:val="Hyperlink"/>
            <w:noProof/>
            <w:rtl/>
          </w:rPr>
          <w:t xml:space="preserve"> </w:t>
        </w:r>
        <w:r w:rsidRPr="0004171A">
          <w:rPr>
            <w:rStyle w:val="Hyperlink"/>
            <w:rFonts w:hint="eastAsia"/>
            <w:noProof/>
            <w:rtl/>
          </w:rPr>
          <w:t>ه</w:t>
        </w:r>
        <w:r w:rsidRPr="0004171A">
          <w:rPr>
            <w:rStyle w:val="Hyperlink"/>
            <w:rFonts w:hint="cs"/>
            <w:noProof/>
            <w:rtl/>
          </w:rPr>
          <w:t>ی</w:t>
        </w:r>
        <w:r w:rsidRPr="0004171A">
          <w:rPr>
            <w:rStyle w:val="Hyperlink"/>
            <w:rFonts w:hint="eastAsia"/>
            <w:noProof/>
            <w:rtl/>
          </w:rPr>
          <w:t>جدهم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Toc418283967 \h</w:instrText>
        </w:r>
        <w:r>
          <w:rPr>
            <w:noProof/>
            <w:webHidden/>
            <w:rtl/>
          </w:rPr>
          <w:instrText xml:space="preserve"> </w:instrText>
        </w:r>
        <w:r>
          <w:rPr>
            <w:noProof/>
            <w:webHidden/>
            <w:rtl/>
          </w:rPr>
        </w:r>
        <w:r>
          <w:rPr>
            <w:noProof/>
            <w:webHidden/>
            <w:rtl/>
          </w:rPr>
          <w:fldChar w:fldCharType="separate"/>
        </w:r>
        <w:r>
          <w:rPr>
            <w:noProof/>
            <w:webHidden/>
            <w:rtl/>
            <w:lang w:bidi="ar-SA"/>
          </w:rPr>
          <w:t>111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68" w:history="1">
        <w:r w:rsidRPr="0004171A">
          <w:rPr>
            <w:rStyle w:val="Hyperlink"/>
            <w:rFonts w:hint="eastAsia"/>
            <w:noProof/>
            <w:rtl/>
          </w:rPr>
          <w:t>اصول</w:t>
        </w:r>
        <w:r w:rsidRPr="0004171A">
          <w:rPr>
            <w:rStyle w:val="Hyperlink"/>
            <w:noProof/>
            <w:rtl/>
          </w:rPr>
          <w:t xml:space="preserve"> </w:t>
        </w:r>
        <w:r w:rsidRPr="0004171A">
          <w:rPr>
            <w:rStyle w:val="Hyperlink"/>
            <w:rFonts w:hint="eastAsia"/>
            <w:noProof/>
            <w:rtl/>
          </w:rPr>
          <w:t>مشترک</w:t>
        </w:r>
        <w:r w:rsidRPr="0004171A">
          <w:rPr>
            <w:rStyle w:val="Hyperlink"/>
            <w:noProof/>
            <w:rtl/>
          </w:rPr>
          <w:t xml:space="preserve"> </w:t>
        </w:r>
        <w:r w:rsidRPr="0004171A">
          <w:rPr>
            <w:rStyle w:val="Hyperlink"/>
            <w:rFonts w:hint="eastAsia"/>
            <w:noProof/>
            <w:rtl/>
          </w:rPr>
          <w:t>تصن</w:t>
        </w:r>
        <w:r w:rsidRPr="0004171A">
          <w:rPr>
            <w:rStyle w:val="Hyperlink"/>
            <w:rFonts w:hint="cs"/>
            <w:noProof/>
            <w:rtl/>
          </w:rPr>
          <w:t>ی</w:t>
        </w:r>
        <w:r w:rsidRPr="0004171A">
          <w:rPr>
            <w:rStyle w:val="Hyperlink"/>
            <w:rFonts w:hint="eastAsia"/>
            <w:noProof/>
            <w:rtl/>
          </w:rPr>
          <w:t>فات</w:t>
        </w:r>
        <w:r w:rsidRPr="0004171A">
          <w:rPr>
            <w:rStyle w:val="Hyperlink"/>
            <w:noProof/>
            <w:rtl/>
          </w:rPr>
          <w:t xml:space="preserve"> </w:t>
        </w:r>
        <w:r w:rsidRPr="0004171A">
          <w:rPr>
            <w:rStyle w:val="Hyperlink"/>
            <w:rFonts w:hint="eastAsia"/>
            <w:noProof/>
            <w:rtl/>
          </w:rPr>
          <w:t>اروپائ</w:t>
        </w:r>
        <w:r w:rsidRPr="0004171A">
          <w:rPr>
            <w:rStyle w:val="Hyperlink"/>
            <w:rFonts w:hint="cs"/>
            <w:noProof/>
            <w:rtl/>
          </w:rPr>
          <w:t>ی</w:t>
        </w:r>
        <w:r w:rsidRPr="0004171A">
          <w:rPr>
            <w:rStyle w:val="Hyperlink"/>
            <w:rFonts w:hint="eastAsia"/>
            <w:noProof/>
            <w:rtl/>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Toc418283968 \h</w:instrText>
        </w:r>
        <w:r>
          <w:rPr>
            <w:noProof/>
            <w:webHidden/>
            <w:rtl/>
          </w:rPr>
          <w:instrText xml:space="preserve"> </w:instrText>
        </w:r>
        <w:r>
          <w:rPr>
            <w:noProof/>
            <w:webHidden/>
            <w:rtl/>
          </w:rPr>
        </w:r>
        <w:r>
          <w:rPr>
            <w:noProof/>
            <w:webHidden/>
            <w:rtl/>
          </w:rPr>
          <w:fldChar w:fldCharType="separate"/>
        </w:r>
        <w:r>
          <w:rPr>
            <w:noProof/>
            <w:webHidden/>
            <w:rtl/>
            <w:lang w:bidi="ar-SA"/>
          </w:rPr>
          <w:t>117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69" w:history="1">
        <w:r w:rsidRPr="0004171A">
          <w:rPr>
            <w:rStyle w:val="Hyperlink"/>
            <w:rFonts w:hint="eastAsia"/>
            <w:noProof/>
            <w:rtl/>
          </w:rPr>
          <w:t>اصول</w:t>
        </w:r>
        <w:r w:rsidRPr="0004171A">
          <w:rPr>
            <w:rStyle w:val="Hyperlink"/>
            <w:noProof/>
            <w:rtl/>
          </w:rPr>
          <w:t xml:space="preserve"> </w:t>
        </w:r>
        <w:r w:rsidRPr="0004171A">
          <w:rPr>
            <w:rStyle w:val="Hyperlink"/>
            <w:rFonts w:hint="eastAsia"/>
            <w:noProof/>
            <w:rtl/>
          </w:rPr>
          <w:t>تأل</w:t>
        </w:r>
        <w:r w:rsidRPr="0004171A">
          <w:rPr>
            <w:rStyle w:val="Hyperlink"/>
            <w:rFonts w:hint="cs"/>
            <w:noProof/>
            <w:rtl/>
          </w:rPr>
          <w:t>ی</w:t>
        </w:r>
        <w:r w:rsidRPr="0004171A">
          <w:rPr>
            <w:rStyle w:val="Hyperlink"/>
            <w:rFonts w:hint="eastAsia"/>
            <w:noProof/>
            <w:rtl/>
          </w:rPr>
          <w:t>ف</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روش</w:t>
        </w:r>
        <w:r w:rsidRPr="0004171A">
          <w:rPr>
            <w:rStyle w:val="Hyperlink"/>
            <w:noProof/>
            <w:rtl/>
          </w:rPr>
          <w:t xml:space="preserve"> </w:t>
        </w:r>
        <w:r w:rsidRPr="0004171A">
          <w:rPr>
            <w:rStyle w:val="Hyperlink"/>
            <w:rFonts w:hint="eastAsia"/>
            <w:noProof/>
            <w:rtl/>
          </w:rPr>
          <w:t>ترت</w:t>
        </w:r>
        <w:r w:rsidRPr="0004171A">
          <w:rPr>
            <w:rStyle w:val="Hyperlink"/>
            <w:rFonts w:hint="cs"/>
            <w:noProof/>
            <w:rtl/>
          </w:rPr>
          <w:t>ی</w:t>
        </w:r>
        <w:r w:rsidRPr="0004171A">
          <w:rPr>
            <w:rStyle w:val="Hyperlink"/>
            <w:rFonts w:hint="eastAsia"/>
            <w:noProof/>
            <w:rtl/>
          </w:rPr>
          <w:t>ب</w:t>
        </w:r>
        <w:r w:rsidRPr="0004171A">
          <w:rPr>
            <w:rStyle w:val="Hyperlink"/>
            <w:noProof/>
            <w:rtl/>
          </w:rPr>
          <w:t xml:space="preserve"> </w:t>
        </w:r>
        <w:r w:rsidRPr="0004171A">
          <w:rPr>
            <w:rStyle w:val="Hyperlink"/>
            <w:rFonts w:hint="eastAsia"/>
            <w:noProof/>
            <w:rtl/>
          </w:rPr>
          <w:t>ا</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کتاب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Toc418283969 \h</w:instrText>
        </w:r>
        <w:r>
          <w:rPr>
            <w:noProof/>
            <w:webHidden/>
            <w:rtl/>
          </w:rPr>
          <w:instrText xml:space="preserve"> </w:instrText>
        </w:r>
        <w:r>
          <w:rPr>
            <w:noProof/>
            <w:webHidden/>
            <w:rtl/>
          </w:rPr>
        </w:r>
        <w:r>
          <w:rPr>
            <w:noProof/>
            <w:webHidden/>
            <w:rtl/>
          </w:rPr>
          <w:fldChar w:fldCharType="separate"/>
        </w:r>
        <w:r>
          <w:rPr>
            <w:noProof/>
            <w:webHidden/>
            <w:rtl/>
            <w:lang w:bidi="ar-SA"/>
          </w:rPr>
          <w:t>118</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70" w:history="1">
        <w:r w:rsidRPr="0004171A">
          <w:rPr>
            <w:rStyle w:val="Hyperlink"/>
            <w:rFonts w:hint="eastAsia"/>
            <w:noProof/>
            <w:rtl/>
          </w:rPr>
          <w:t>بخش‌ها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مختلف</w:t>
        </w:r>
        <w:r w:rsidRPr="0004171A">
          <w:rPr>
            <w:rStyle w:val="Hyperlink"/>
            <w:noProof/>
            <w:rtl/>
          </w:rPr>
          <w:t xml:space="preserve"> </w:t>
        </w:r>
        <w:r w:rsidRPr="0004171A">
          <w:rPr>
            <w:rStyle w:val="Hyperlink"/>
            <w:rFonts w:hint="eastAsia"/>
            <w:noProof/>
            <w:rtl/>
          </w:rPr>
          <w:t>کتاب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Toc418283970 \h</w:instrText>
        </w:r>
        <w:r>
          <w:rPr>
            <w:noProof/>
            <w:webHidden/>
            <w:rtl/>
          </w:rPr>
          <w:instrText xml:space="preserve"> </w:instrText>
        </w:r>
        <w:r>
          <w:rPr>
            <w:noProof/>
            <w:webHidden/>
            <w:rtl/>
          </w:rPr>
        </w:r>
        <w:r>
          <w:rPr>
            <w:noProof/>
            <w:webHidden/>
            <w:rtl/>
          </w:rPr>
          <w:fldChar w:fldCharType="separate"/>
        </w:r>
        <w:r>
          <w:rPr>
            <w:noProof/>
            <w:webHidden/>
            <w:rtl/>
            <w:lang w:bidi="ar-SA"/>
          </w:rPr>
          <w:t>119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71" w:history="1">
        <w:r w:rsidRPr="0004171A">
          <w:rPr>
            <w:rStyle w:val="Hyperlink"/>
            <w:rFonts w:hint="eastAsia"/>
            <w:noProof/>
            <w:rtl/>
          </w:rPr>
          <w:t>بخش</w:t>
        </w:r>
        <w:r w:rsidRPr="0004171A">
          <w:rPr>
            <w:rStyle w:val="Hyperlink"/>
            <w:noProof/>
            <w:rtl/>
          </w:rPr>
          <w:t xml:space="preserve"> </w:t>
        </w:r>
        <w:r w:rsidRPr="0004171A">
          <w:rPr>
            <w:rStyle w:val="Hyperlink"/>
            <w:rFonts w:hint="eastAsia"/>
            <w:noProof/>
            <w:rtl/>
          </w:rPr>
          <w:t>اول</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Toc418283971 \h</w:instrText>
        </w:r>
        <w:r>
          <w:rPr>
            <w:noProof/>
            <w:webHidden/>
            <w:rtl/>
          </w:rPr>
          <w:instrText xml:space="preserve"> </w:instrText>
        </w:r>
        <w:r>
          <w:rPr>
            <w:noProof/>
            <w:webHidden/>
            <w:rtl/>
          </w:rPr>
        </w:r>
        <w:r>
          <w:rPr>
            <w:noProof/>
            <w:webHidden/>
            <w:rtl/>
          </w:rPr>
          <w:fldChar w:fldCharType="separate"/>
        </w:r>
        <w:r>
          <w:rPr>
            <w:noProof/>
            <w:webHidden/>
            <w:rtl/>
            <w:lang w:bidi="ar-SA"/>
          </w:rPr>
          <w:t>119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72" w:history="1">
        <w:r w:rsidRPr="0004171A">
          <w:rPr>
            <w:rStyle w:val="Hyperlink"/>
            <w:rFonts w:hint="eastAsia"/>
            <w:noProof/>
            <w:rtl/>
          </w:rPr>
          <w:t>بخش</w:t>
        </w:r>
        <w:r w:rsidRPr="0004171A">
          <w:rPr>
            <w:rStyle w:val="Hyperlink"/>
            <w:noProof/>
            <w:rtl/>
          </w:rPr>
          <w:t xml:space="preserve"> </w:t>
        </w:r>
        <w:r w:rsidRPr="0004171A">
          <w:rPr>
            <w:rStyle w:val="Hyperlink"/>
            <w:rFonts w:hint="eastAsia"/>
            <w:noProof/>
            <w:rtl/>
          </w:rPr>
          <w:t>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Toc418283972 \h</w:instrText>
        </w:r>
        <w:r>
          <w:rPr>
            <w:noProof/>
            <w:webHidden/>
            <w:rtl/>
          </w:rPr>
          <w:instrText xml:space="preserve"> </w:instrText>
        </w:r>
        <w:r>
          <w:rPr>
            <w:noProof/>
            <w:webHidden/>
            <w:rtl/>
          </w:rPr>
        </w:r>
        <w:r>
          <w:rPr>
            <w:noProof/>
            <w:webHidden/>
            <w:rtl/>
          </w:rPr>
          <w:fldChar w:fldCharType="separate"/>
        </w:r>
        <w:r>
          <w:rPr>
            <w:noProof/>
            <w:webHidden/>
            <w:rtl/>
            <w:lang w:bidi="ar-SA"/>
          </w:rPr>
          <w:t>119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73" w:history="1">
        <w:r w:rsidRPr="0004171A">
          <w:rPr>
            <w:rStyle w:val="Hyperlink"/>
            <w:rFonts w:hint="eastAsia"/>
            <w:noProof/>
            <w:rtl/>
          </w:rPr>
          <w:t>بخش</w:t>
        </w:r>
        <w:r w:rsidRPr="0004171A">
          <w:rPr>
            <w:rStyle w:val="Hyperlink"/>
            <w:noProof/>
            <w:rtl/>
          </w:rPr>
          <w:t xml:space="preserve"> </w:t>
        </w:r>
        <w:r w:rsidRPr="0004171A">
          <w:rPr>
            <w:rStyle w:val="Hyperlink"/>
            <w:rFonts w:hint="eastAsia"/>
            <w:noProof/>
            <w:rtl/>
          </w:rPr>
          <w:t>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Toc418283973 \h</w:instrText>
        </w:r>
        <w:r>
          <w:rPr>
            <w:noProof/>
            <w:webHidden/>
            <w:rtl/>
          </w:rPr>
          <w:instrText xml:space="preserve"> </w:instrText>
        </w:r>
        <w:r>
          <w:rPr>
            <w:noProof/>
            <w:webHidden/>
            <w:rtl/>
          </w:rPr>
        </w:r>
        <w:r>
          <w:rPr>
            <w:noProof/>
            <w:webHidden/>
            <w:rtl/>
          </w:rPr>
          <w:fldChar w:fldCharType="separate"/>
        </w:r>
        <w:r>
          <w:rPr>
            <w:noProof/>
            <w:webHidden/>
            <w:rtl/>
            <w:lang w:bidi="ar-SA"/>
          </w:rPr>
          <w:t>119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74" w:history="1">
        <w:r w:rsidRPr="0004171A">
          <w:rPr>
            <w:rStyle w:val="Hyperlink"/>
            <w:rFonts w:hint="eastAsia"/>
            <w:noProof/>
            <w:rtl/>
          </w:rPr>
          <w:t>بخش</w:t>
        </w:r>
        <w:r w:rsidRPr="0004171A">
          <w:rPr>
            <w:rStyle w:val="Hyperlink"/>
            <w:noProof/>
            <w:rtl/>
          </w:rPr>
          <w:t xml:space="preserve"> </w:t>
        </w:r>
        <w:r w:rsidRPr="0004171A">
          <w:rPr>
            <w:rStyle w:val="Hyperlink"/>
            <w:rFonts w:hint="eastAsia"/>
            <w:noProof/>
            <w:rtl/>
          </w:rPr>
          <w:t>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Toc418283974 \h</w:instrText>
        </w:r>
        <w:r>
          <w:rPr>
            <w:noProof/>
            <w:webHidden/>
            <w:rtl/>
          </w:rPr>
          <w:instrText xml:space="preserve"> </w:instrText>
        </w:r>
        <w:r>
          <w:rPr>
            <w:noProof/>
            <w:webHidden/>
            <w:rtl/>
          </w:rPr>
        </w:r>
        <w:r>
          <w:rPr>
            <w:noProof/>
            <w:webHidden/>
            <w:rtl/>
          </w:rPr>
          <w:fldChar w:fldCharType="separate"/>
        </w:r>
        <w:r>
          <w:rPr>
            <w:noProof/>
            <w:webHidden/>
            <w:rtl/>
            <w:lang w:bidi="ar-SA"/>
          </w:rPr>
          <w:t>119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75" w:history="1">
        <w:r w:rsidRPr="0004171A">
          <w:rPr>
            <w:rStyle w:val="Hyperlink"/>
            <w:rFonts w:hint="eastAsia"/>
            <w:noProof/>
            <w:rtl/>
          </w:rPr>
          <w:t>بخش</w:t>
        </w:r>
        <w:r w:rsidRPr="0004171A">
          <w:rPr>
            <w:rStyle w:val="Hyperlink"/>
            <w:noProof/>
            <w:rtl/>
          </w:rPr>
          <w:t xml:space="preserve"> </w:t>
        </w:r>
        <w:r w:rsidRPr="0004171A">
          <w:rPr>
            <w:rStyle w:val="Hyperlink"/>
            <w:rFonts w:hint="eastAsia"/>
            <w:noProof/>
            <w:rtl/>
          </w:rPr>
          <w:t>پنجم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Toc418283975 \h</w:instrText>
        </w:r>
        <w:r>
          <w:rPr>
            <w:noProof/>
            <w:webHidden/>
            <w:rtl/>
          </w:rPr>
          <w:instrText xml:space="preserve"> </w:instrText>
        </w:r>
        <w:r>
          <w:rPr>
            <w:noProof/>
            <w:webHidden/>
            <w:rtl/>
          </w:rPr>
        </w:r>
        <w:r>
          <w:rPr>
            <w:noProof/>
            <w:webHidden/>
            <w:rtl/>
          </w:rPr>
          <w:fldChar w:fldCharType="separate"/>
        </w:r>
        <w:r>
          <w:rPr>
            <w:noProof/>
            <w:webHidden/>
            <w:rtl/>
            <w:lang w:bidi="ar-SA"/>
          </w:rPr>
          <w:t>120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76" w:history="1">
        <w:r w:rsidRPr="0004171A">
          <w:rPr>
            <w:rStyle w:val="Hyperlink"/>
            <w:rFonts w:hint="eastAsia"/>
            <w:noProof/>
            <w:rtl/>
          </w:rPr>
          <w:t>اسناد</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ان</w:t>
        </w:r>
        <w:r w:rsidRPr="0004171A">
          <w:rPr>
            <w:rStyle w:val="Hyperlink"/>
            <w:noProof/>
            <w:rtl/>
          </w:rPr>
          <w:t xml:space="preserve"> </w:t>
        </w:r>
        <w:r w:rsidRPr="0004171A">
          <w:rPr>
            <w:rStyle w:val="Hyperlink"/>
            <w:rFonts w:hint="eastAsia"/>
            <w:noProof/>
            <w:rtl/>
          </w:rPr>
          <w:t>مأخذ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Toc418283976 \h</w:instrText>
        </w:r>
        <w:r>
          <w:rPr>
            <w:noProof/>
            <w:webHidden/>
            <w:rtl/>
          </w:rPr>
          <w:instrText xml:space="preserve"> </w:instrText>
        </w:r>
        <w:r>
          <w:rPr>
            <w:noProof/>
            <w:webHidden/>
            <w:rtl/>
          </w:rPr>
        </w:r>
        <w:r>
          <w:rPr>
            <w:noProof/>
            <w:webHidden/>
            <w:rtl/>
          </w:rPr>
          <w:fldChar w:fldCharType="separate"/>
        </w:r>
        <w:r>
          <w:rPr>
            <w:noProof/>
            <w:webHidden/>
            <w:rtl/>
            <w:lang w:bidi="ar-SA"/>
          </w:rPr>
          <w:t>120</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3977" w:history="1">
        <w:r w:rsidRPr="0004171A">
          <w:rPr>
            <w:rStyle w:val="Hyperlink"/>
            <w:rFonts w:hint="eastAsia"/>
            <w:noProof/>
            <w:rtl/>
          </w:rPr>
          <w:t>تار</w:t>
        </w:r>
        <w:r w:rsidRPr="0004171A">
          <w:rPr>
            <w:rStyle w:val="Hyperlink"/>
            <w:rFonts w:hint="cs"/>
            <w:noProof/>
            <w:rtl/>
          </w:rPr>
          <w:t>ی</w:t>
        </w:r>
        <w:r w:rsidRPr="0004171A">
          <w:rPr>
            <w:rStyle w:val="Hyperlink"/>
            <w:rFonts w:hint="eastAsia"/>
            <w:noProof/>
            <w:rtl/>
          </w:rPr>
          <w:t>خ</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فرهنگ</w:t>
        </w:r>
        <w:r w:rsidRPr="0004171A">
          <w:rPr>
            <w:rStyle w:val="Hyperlink"/>
            <w:noProof/>
            <w:rtl/>
          </w:rPr>
          <w:t xml:space="preserve">  </w:t>
        </w:r>
        <w:r w:rsidRPr="0004171A">
          <w:rPr>
            <w:rStyle w:val="Hyperlink"/>
            <w:rFonts w:hint="eastAsia"/>
            <w:noProof/>
            <w:rtl/>
          </w:rPr>
          <w:t>ملت</w:t>
        </w:r>
        <w:r w:rsidRPr="0004171A">
          <w:rPr>
            <w:rStyle w:val="Hyperlink"/>
            <w:noProof/>
            <w:rtl/>
          </w:rPr>
          <w:t xml:space="preserve"> </w:t>
        </w:r>
        <w:r w:rsidRPr="0004171A">
          <w:rPr>
            <w:rStyle w:val="Hyperlink"/>
            <w:rFonts w:hint="eastAsia"/>
            <w:noProof/>
            <w:rtl/>
          </w:rPr>
          <w:t>عرب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Toc418283977 \h</w:instrText>
        </w:r>
        <w:r>
          <w:rPr>
            <w:noProof/>
            <w:webHidden/>
            <w:rtl/>
          </w:rPr>
          <w:instrText xml:space="preserve"> </w:instrText>
        </w:r>
        <w:r>
          <w:rPr>
            <w:noProof/>
            <w:webHidden/>
            <w:rtl/>
          </w:rPr>
        </w:r>
        <w:r>
          <w:rPr>
            <w:noProof/>
            <w:webHidden/>
            <w:rtl/>
          </w:rPr>
          <w:fldChar w:fldCharType="separate"/>
        </w:r>
        <w:r>
          <w:rPr>
            <w:noProof/>
            <w:webHidden/>
            <w:rtl/>
            <w:lang w:bidi="ar-SA"/>
          </w:rPr>
          <w:t>121</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78" w:history="1">
        <w:r w:rsidRPr="0004171A">
          <w:rPr>
            <w:rStyle w:val="Hyperlink"/>
            <w:rFonts w:hint="eastAsia"/>
            <w:noProof/>
            <w:rtl/>
          </w:rPr>
          <w:t>وجه</w:t>
        </w:r>
        <w:r w:rsidRPr="0004171A">
          <w:rPr>
            <w:rStyle w:val="Hyperlink"/>
            <w:noProof/>
            <w:rtl/>
          </w:rPr>
          <w:t xml:space="preserve"> </w:t>
        </w:r>
        <w:r w:rsidRPr="0004171A">
          <w:rPr>
            <w:rStyle w:val="Hyperlink"/>
            <w:rFonts w:hint="eastAsia"/>
            <w:noProof/>
            <w:rtl/>
          </w:rPr>
          <w:t>تسم</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واژه</w:t>
        </w:r>
        <w:r w:rsidRPr="0004171A">
          <w:rPr>
            <w:rStyle w:val="Hyperlink"/>
            <w:noProof/>
            <w:rtl/>
          </w:rPr>
          <w:t xml:space="preserve"> </w:t>
        </w:r>
        <w:r w:rsidRPr="0004171A">
          <w:rPr>
            <w:rStyle w:val="Hyperlink"/>
            <w:rFonts w:hint="eastAsia"/>
            <w:noProof/>
            <w:rtl/>
          </w:rPr>
          <w:t>عرب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Toc418283978 \h</w:instrText>
        </w:r>
        <w:r>
          <w:rPr>
            <w:noProof/>
            <w:webHidden/>
            <w:rtl/>
          </w:rPr>
          <w:instrText xml:space="preserve"> </w:instrText>
        </w:r>
        <w:r>
          <w:rPr>
            <w:noProof/>
            <w:webHidden/>
            <w:rtl/>
          </w:rPr>
        </w:r>
        <w:r>
          <w:rPr>
            <w:noProof/>
            <w:webHidden/>
            <w:rtl/>
          </w:rPr>
          <w:fldChar w:fldCharType="separate"/>
        </w:r>
        <w:r>
          <w:rPr>
            <w:noProof/>
            <w:webHidden/>
            <w:rtl/>
            <w:lang w:bidi="ar-SA"/>
          </w:rPr>
          <w:t>123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79" w:history="1">
        <w:r w:rsidRPr="0004171A">
          <w:rPr>
            <w:rStyle w:val="Hyperlink"/>
            <w:rFonts w:hint="eastAsia"/>
            <w:noProof/>
            <w:rtl/>
          </w:rPr>
          <w:t>جغراف</w:t>
        </w:r>
        <w:r w:rsidRPr="0004171A">
          <w:rPr>
            <w:rStyle w:val="Hyperlink"/>
            <w:rFonts w:hint="cs"/>
            <w:noProof/>
            <w:rtl/>
          </w:rPr>
          <w:t>ی</w:t>
        </w:r>
        <w:r w:rsidRPr="0004171A">
          <w:rPr>
            <w:rStyle w:val="Hyperlink"/>
            <w:rFonts w:hint="eastAsia"/>
            <w:noProof/>
            <w:rtl/>
          </w:rPr>
          <w:t>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عرب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Toc418283979 \h</w:instrText>
        </w:r>
        <w:r>
          <w:rPr>
            <w:noProof/>
            <w:webHidden/>
            <w:rtl/>
          </w:rPr>
          <w:instrText xml:space="preserve"> </w:instrText>
        </w:r>
        <w:r>
          <w:rPr>
            <w:noProof/>
            <w:webHidden/>
            <w:rtl/>
          </w:rPr>
        </w:r>
        <w:r>
          <w:rPr>
            <w:noProof/>
            <w:webHidden/>
            <w:rtl/>
          </w:rPr>
          <w:fldChar w:fldCharType="separate"/>
        </w:r>
        <w:r>
          <w:rPr>
            <w:noProof/>
            <w:webHidden/>
            <w:rtl/>
            <w:lang w:bidi="ar-SA"/>
          </w:rPr>
          <w:t>123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0" w:history="1">
        <w:r w:rsidRPr="0004171A">
          <w:rPr>
            <w:rStyle w:val="Hyperlink"/>
            <w:rFonts w:hint="eastAsia"/>
            <w:noProof/>
            <w:rtl/>
          </w:rPr>
          <w:t>مأخذ</w:t>
        </w:r>
        <w:r w:rsidRPr="0004171A">
          <w:rPr>
            <w:rStyle w:val="Hyperlink"/>
            <w:noProof/>
            <w:rtl/>
          </w:rPr>
          <w:t xml:space="preserve"> </w:t>
        </w:r>
        <w:r w:rsidRPr="0004171A">
          <w:rPr>
            <w:rStyle w:val="Hyperlink"/>
            <w:rFonts w:hint="eastAsia"/>
            <w:noProof/>
            <w:rtl/>
          </w:rPr>
          <w:t>تار</w:t>
        </w:r>
        <w:r w:rsidRPr="0004171A">
          <w:rPr>
            <w:rStyle w:val="Hyperlink"/>
            <w:rFonts w:hint="cs"/>
            <w:noProof/>
            <w:rtl/>
          </w:rPr>
          <w:t>ی</w:t>
        </w:r>
        <w:r w:rsidRPr="0004171A">
          <w:rPr>
            <w:rStyle w:val="Hyperlink"/>
            <w:rFonts w:hint="eastAsia"/>
            <w:noProof/>
            <w:rtl/>
          </w:rPr>
          <w:t>خ</w:t>
        </w:r>
        <w:r w:rsidRPr="0004171A">
          <w:rPr>
            <w:rStyle w:val="Hyperlink"/>
            <w:noProof/>
            <w:rtl/>
          </w:rPr>
          <w:t xml:space="preserve"> </w:t>
        </w:r>
        <w:r w:rsidRPr="0004171A">
          <w:rPr>
            <w:rStyle w:val="Hyperlink"/>
            <w:rFonts w:hint="eastAsia"/>
            <w:noProof/>
            <w:rtl/>
          </w:rPr>
          <w:t>قد</w:t>
        </w:r>
        <w:r w:rsidRPr="0004171A">
          <w:rPr>
            <w:rStyle w:val="Hyperlink"/>
            <w:rFonts w:hint="cs"/>
            <w:noProof/>
            <w:rtl/>
          </w:rPr>
          <w:t>ی</w:t>
        </w:r>
        <w:r w:rsidRPr="0004171A">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Toc418283980 \h</w:instrText>
        </w:r>
        <w:r>
          <w:rPr>
            <w:noProof/>
            <w:webHidden/>
            <w:rtl/>
          </w:rPr>
          <w:instrText xml:space="preserve"> </w:instrText>
        </w:r>
        <w:r>
          <w:rPr>
            <w:noProof/>
            <w:webHidden/>
            <w:rtl/>
          </w:rPr>
        </w:r>
        <w:r>
          <w:rPr>
            <w:noProof/>
            <w:webHidden/>
            <w:rtl/>
          </w:rPr>
          <w:fldChar w:fldCharType="separate"/>
        </w:r>
        <w:r>
          <w:rPr>
            <w:noProof/>
            <w:webHidden/>
            <w:rtl/>
            <w:lang w:bidi="ar-SA"/>
          </w:rPr>
          <w:t>124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1" w:history="1">
        <w:r w:rsidRPr="0004171A">
          <w:rPr>
            <w:rStyle w:val="Hyperlink"/>
            <w:rFonts w:hint="eastAsia"/>
            <w:noProof/>
            <w:rtl/>
          </w:rPr>
          <w:t>اقوام</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قبا</w:t>
        </w:r>
        <w:r w:rsidRPr="0004171A">
          <w:rPr>
            <w:rStyle w:val="Hyperlink"/>
            <w:rFonts w:hint="cs"/>
            <w:noProof/>
            <w:rtl/>
          </w:rPr>
          <w:t>ی</w:t>
        </w:r>
        <w:r w:rsidRPr="0004171A">
          <w:rPr>
            <w:rStyle w:val="Hyperlink"/>
            <w:rFonts w:hint="eastAsia"/>
            <w:noProof/>
            <w:rtl/>
          </w:rPr>
          <w:t>ل</w:t>
        </w:r>
        <w:r w:rsidRPr="0004171A">
          <w:rPr>
            <w:rStyle w:val="Hyperlink"/>
            <w:noProof/>
            <w:rtl/>
          </w:rPr>
          <w:t xml:space="preserve"> </w:t>
        </w:r>
        <w:r w:rsidRPr="0004171A">
          <w:rPr>
            <w:rStyle w:val="Hyperlink"/>
            <w:rFonts w:hint="eastAsia"/>
            <w:noProof/>
            <w:rtl/>
          </w:rPr>
          <w:t>عرب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Toc418283981 \h</w:instrText>
        </w:r>
        <w:r>
          <w:rPr>
            <w:noProof/>
            <w:webHidden/>
            <w:rtl/>
          </w:rPr>
          <w:instrText xml:space="preserve"> </w:instrText>
        </w:r>
        <w:r>
          <w:rPr>
            <w:noProof/>
            <w:webHidden/>
            <w:rtl/>
          </w:rPr>
        </w:r>
        <w:r>
          <w:rPr>
            <w:noProof/>
            <w:webHidden/>
            <w:rtl/>
          </w:rPr>
          <w:fldChar w:fldCharType="separate"/>
        </w:r>
        <w:r>
          <w:rPr>
            <w:noProof/>
            <w:webHidden/>
            <w:rtl/>
            <w:lang w:bidi="ar-SA"/>
          </w:rPr>
          <w:t>125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2" w:history="1">
        <w:r w:rsidRPr="0004171A">
          <w:rPr>
            <w:rStyle w:val="Hyperlink"/>
            <w:rFonts w:hint="eastAsia"/>
            <w:noProof/>
            <w:rtl/>
          </w:rPr>
          <w:t>بنوقحطان</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Toc418283982 \h</w:instrText>
        </w:r>
        <w:r>
          <w:rPr>
            <w:noProof/>
            <w:webHidden/>
            <w:rtl/>
          </w:rPr>
          <w:instrText xml:space="preserve"> </w:instrText>
        </w:r>
        <w:r>
          <w:rPr>
            <w:noProof/>
            <w:webHidden/>
            <w:rtl/>
          </w:rPr>
        </w:r>
        <w:r>
          <w:rPr>
            <w:noProof/>
            <w:webHidden/>
            <w:rtl/>
          </w:rPr>
          <w:fldChar w:fldCharType="separate"/>
        </w:r>
        <w:r>
          <w:rPr>
            <w:noProof/>
            <w:webHidden/>
            <w:rtl/>
            <w:lang w:bidi="ar-SA"/>
          </w:rPr>
          <w:t>125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3" w:history="1">
        <w:r w:rsidRPr="0004171A">
          <w:rPr>
            <w:rStyle w:val="Hyperlink"/>
            <w:rFonts w:hint="eastAsia"/>
            <w:noProof/>
            <w:rtl/>
          </w:rPr>
          <w:t>حکومت‌ها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قد</w:t>
        </w:r>
        <w:r w:rsidRPr="0004171A">
          <w:rPr>
            <w:rStyle w:val="Hyperlink"/>
            <w:rFonts w:hint="cs"/>
            <w:noProof/>
            <w:rtl/>
          </w:rPr>
          <w:t>ی</w:t>
        </w:r>
        <w:r w:rsidRPr="0004171A">
          <w:rPr>
            <w:rStyle w:val="Hyperlink"/>
            <w:rFonts w:hint="eastAsia"/>
            <w:noProof/>
            <w:rtl/>
          </w:rPr>
          <w:t>م</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عرب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Toc418283983 \h</w:instrText>
        </w:r>
        <w:r>
          <w:rPr>
            <w:noProof/>
            <w:webHidden/>
            <w:rtl/>
          </w:rPr>
          <w:instrText xml:space="preserve"> </w:instrText>
        </w:r>
        <w:r>
          <w:rPr>
            <w:noProof/>
            <w:webHidden/>
            <w:rtl/>
          </w:rPr>
        </w:r>
        <w:r>
          <w:rPr>
            <w:noProof/>
            <w:webHidden/>
            <w:rtl/>
          </w:rPr>
          <w:fldChar w:fldCharType="separate"/>
        </w:r>
        <w:r>
          <w:rPr>
            <w:noProof/>
            <w:webHidden/>
            <w:rtl/>
            <w:lang w:bidi="ar-SA"/>
          </w:rPr>
          <w:t>127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4" w:history="1">
        <w:r w:rsidRPr="0004171A">
          <w:rPr>
            <w:rStyle w:val="Hyperlink"/>
            <w:rFonts w:hint="eastAsia"/>
            <w:noProof/>
            <w:rtl/>
          </w:rPr>
          <w:t>فرهنگ</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تمدن</w:t>
        </w:r>
        <w:r w:rsidRPr="0004171A">
          <w:rPr>
            <w:rStyle w:val="Hyperlink"/>
            <w:noProof/>
            <w:rtl/>
          </w:rPr>
          <w:t xml:space="preserve"> (</w:t>
        </w:r>
        <w:r w:rsidRPr="0004171A">
          <w:rPr>
            <w:rStyle w:val="Hyperlink"/>
            <w:rFonts w:hint="eastAsia"/>
            <w:noProof/>
            <w:rtl/>
          </w:rPr>
          <w:t>اعراب</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ش</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اسلام</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Toc418283984 \h</w:instrText>
        </w:r>
        <w:r>
          <w:rPr>
            <w:noProof/>
            <w:webHidden/>
            <w:rtl/>
          </w:rPr>
          <w:instrText xml:space="preserve"> </w:instrText>
        </w:r>
        <w:r>
          <w:rPr>
            <w:noProof/>
            <w:webHidden/>
            <w:rtl/>
          </w:rPr>
        </w:r>
        <w:r>
          <w:rPr>
            <w:noProof/>
            <w:webHidden/>
            <w:rtl/>
          </w:rPr>
          <w:fldChar w:fldCharType="separate"/>
        </w:r>
        <w:r>
          <w:rPr>
            <w:noProof/>
            <w:webHidden/>
            <w:rtl/>
            <w:lang w:bidi="ar-SA"/>
          </w:rPr>
          <w:t>130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5" w:history="1">
        <w:r w:rsidRPr="0004171A">
          <w:rPr>
            <w:rStyle w:val="Hyperlink"/>
            <w:rFonts w:hint="eastAsia"/>
            <w:noProof/>
            <w:rtl/>
          </w:rPr>
          <w:t>مذاهب</w:t>
        </w:r>
        <w:r w:rsidRPr="0004171A">
          <w:rPr>
            <w:rStyle w:val="Hyperlink"/>
            <w:noProof/>
            <w:rtl/>
          </w:rPr>
          <w:t xml:space="preserve"> </w:t>
        </w:r>
        <w:r w:rsidRPr="0004171A">
          <w:rPr>
            <w:rStyle w:val="Hyperlink"/>
            <w:rFonts w:hint="eastAsia"/>
            <w:noProof/>
            <w:rtl/>
          </w:rPr>
          <w:t>اعراب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Toc418283985 \h</w:instrText>
        </w:r>
        <w:r>
          <w:rPr>
            <w:noProof/>
            <w:webHidden/>
            <w:rtl/>
          </w:rPr>
          <w:instrText xml:space="preserve"> </w:instrText>
        </w:r>
        <w:r>
          <w:rPr>
            <w:noProof/>
            <w:webHidden/>
            <w:rtl/>
          </w:rPr>
        </w:r>
        <w:r>
          <w:rPr>
            <w:noProof/>
            <w:webHidden/>
            <w:rtl/>
          </w:rPr>
          <w:fldChar w:fldCharType="separate"/>
        </w:r>
        <w:r>
          <w:rPr>
            <w:noProof/>
            <w:webHidden/>
            <w:rtl/>
            <w:lang w:bidi="ar-SA"/>
          </w:rPr>
          <w:t>133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86" w:history="1">
        <w:r w:rsidRPr="0004171A">
          <w:rPr>
            <w:rStyle w:val="Hyperlink"/>
            <w:rFonts w:hint="eastAsia"/>
            <w:noProof/>
            <w:rtl/>
          </w:rPr>
          <w:t>بت‌ها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معروف</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پرستندگان</w:t>
        </w:r>
        <w:r w:rsidRPr="0004171A">
          <w:rPr>
            <w:rStyle w:val="Hyperlink"/>
            <w:noProof/>
            <w:rtl/>
          </w:rPr>
          <w:t xml:space="preserve"> </w:t>
        </w:r>
        <w:r w:rsidRPr="0004171A">
          <w:rPr>
            <w:rStyle w:val="Hyperlink"/>
            <w:rFonts w:hint="eastAsia"/>
            <w:noProof/>
            <w:rtl/>
          </w:rPr>
          <w:t>آن‌ها</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شرح</w:t>
        </w:r>
        <w:r w:rsidRPr="0004171A">
          <w:rPr>
            <w:rStyle w:val="Hyperlink"/>
            <w:noProof/>
            <w:rtl/>
          </w:rPr>
          <w:t xml:space="preserve"> </w:t>
        </w:r>
        <w:r w:rsidRPr="0004171A">
          <w:rPr>
            <w:rStyle w:val="Hyperlink"/>
            <w:rFonts w:hint="eastAsia"/>
            <w:noProof/>
            <w:rtl/>
          </w:rPr>
          <w:t>ذ</w:t>
        </w:r>
        <w:r w:rsidRPr="0004171A">
          <w:rPr>
            <w:rStyle w:val="Hyperlink"/>
            <w:rFonts w:hint="cs"/>
            <w:noProof/>
            <w:rtl/>
          </w:rPr>
          <w:t>ی</w:t>
        </w:r>
        <w:r w:rsidRPr="0004171A">
          <w:rPr>
            <w:rStyle w:val="Hyperlink"/>
            <w:rFonts w:hint="eastAsia"/>
            <w:noProof/>
            <w:rtl/>
          </w:rPr>
          <w:t>ل</w:t>
        </w:r>
        <w:r w:rsidRPr="0004171A">
          <w:rPr>
            <w:rStyle w:val="Hyperlink"/>
            <w:rFonts w:hint="eastAsia"/>
            <w:noProof/>
          </w:rPr>
          <w:t>‌</w:t>
        </w:r>
        <w:r w:rsidRPr="0004171A">
          <w:rPr>
            <w:rStyle w:val="Hyperlink"/>
            <w:rFonts w:hint="eastAsia"/>
            <w:noProof/>
            <w:rtl/>
          </w:rPr>
          <w:t>اند</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Toc418283986 \h</w:instrText>
        </w:r>
        <w:r>
          <w:rPr>
            <w:noProof/>
            <w:webHidden/>
            <w:rtl/>
          </w:rPr>
          <w:instrText xml:space="preserve"> </w:instrText>
        </w:r>
        <w:r>
          <w:rPr>
            <w:noProof/>
            <w:webHidden/>
            <w:rtl/>
          </w:rPr>
        </w:r>
        <w:r>
          <w:rPr>
            <w:noProof/>
            <w:webHidden/>
            <w:rtl/>
          </w:rPr>
          <w:fldChar w:fldCharType="separate"/>
        </w:r>
        <w:r>
          <w:rPr>
            <w:noProof/>
            <w:webHidden/>
            <w:rtl/>
            <w:lang w:bidi="ar-SA"/>
          </w:rPr>
          <w:t>135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7" w:history="1">
        <w:r w:rsidRPr="0004171A">
          <w:rPr>
            <w:rStyle w:val="Hyperlink"/>
            <w:rFonts w:hint="eastAsia"/>
            <w:noProof/>
            <w:rtl/>
          </w:rPr>
          <w:t>اعتقاد</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الله</w:t>
        </w:r>
        <w:r w:rsidRPr="0004171A">
          <w:rPr>
            <w:rStyle w:val="Hyperlink"/>
            <w:noProof/>
            <w:rtl/>
          </w:rPr>
          <w:t xml:space="preserve"> </w:t>
        </w:r>
        <w:r w:rsidRPr="0004171A">
          <w:rPr>
            <w:rStyle w:val="Hyperlink"/>
            <w:rFonts w:hint="eastAsia"/>
            <w:noProof/>
            <w:rtl/>
          </w:rPr>
          <w:t>تعال</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Toc418283987 \h</w:instrText>
        </w:r>
        <w:r>
          <w:rPr>
            <w:noProof/>
            <w:webHidden/>
            <w:rtl/>
          </w:rPr>
          <w:instrText xml:space="preserve"> </w:instrText>
        </w:r>
        <w:r>
          <w:rPr>
            <w:noProof/>
            <w:webHidden/>
            <w:rtl/>
          </w:rPr>
        </w:r>
        <w:r>
          <w:rPr>
            <w:noProof/>
            <w:webHidden/>
            <w:rtl/>
          </w:rPr>
          <w:fldChar w:fldCharType="separate"/>
        </w:r>
        <w:r>
          <w:rPr>
            <w:noProof/>
            <w:webHidden/>
            <w:rtl/>
            <w:lang w:bidi="ar-SA"/>
          </w:rPr>
          <w:t>136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8" w:history="1">
        <w:r w:rsidRPr="0004171A">
          <w:rPr>
            <w:rStyle w:val="Hyperlink"/>
            <w:rFonts w:hint="eastAsia"/>
            <w:noProof/>
            <w:rtl/>
          </w:rPr>
          <w:t>مس</w:t>
        </w:r>
        <w:r w:rsidRPr="0004171A">
          <w:rPr>
            <w:rStyle w:val="Hyperlink"/>
            <w:rFonts w:hint="cs"/>
            <w:noProof/>
            <w:rtl/>
          </w:rPr>
          <w:t>ی</w:t>
        </w:r>
        <w:r w:rsidRPr="0004171A">
          <w:rPr>
            <w:rStyle w:val="Hyperlink"/>
            <w:rFonts w:hint="eastAsia"/>
            <w:noProof/>
            <w:rtl/>
          </w:rPr>
          <w:t>ح</w:t>
        </w:r>
        <w:r w:rsidRPr="0004171A">
          <w:rPr>
            <w:rStyle w:val="Hyperlink"/>
            <w:rFonts w:hint="cs"/>
            <w:noProof/>
            <w:rtl/>
          </w:rPr>
          <w:t>ی</w:t>
        </w:r>
        <w:r w:rsidRPr="0004171A">
          <w:rPr>
            <w:rStyle w:val="Hyperlink"/>
            <w:rFonts w:hint="eastAsia"/>
            <w:noProof/>
            <w:rtl/>
          </w:rPr>
          <w:t>ت،</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هود</w:t>
        </w:r>
        <w:r w:rsidRPr="0004171A">
          <w:rPr>
            <w:rStyle w:val="Hyperlink"/>
            <w:rFonts w:hint="cs"/>
            <w:noProof/>
            <w:rtl/>
          </w:rPr>
          <w:t>ی</w:t>
        </w:r>
        <w:r w:rsidRPr="0004171A">
          <w:rPr>
            <w:rStyle w:val="Hyperlink"/>
            <w:rFonts w:hint="eastAsia"/>
            <w:noProof/>
            <w:rtl/>
          </w:rPr>
          <w:t>ت</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مجوس</w:t>
        </w:r>
        <w:r w:rsidRPr="0004171A">
          <w:rPr>
            <w:rStyle w:val="Hyperlink"/>
            <w:rFonts w:hint="cs"/>
            <w:noProof/>
            <w:rtl/>
          </w:rPr>
          <w:t>ی</w:t>
        </w:r>
        <w:r w:rsidRPr="0004171A">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Toc418283988 \h</w:instrText>
        </w:r>
        <w:r>
          <w:rPr>
            <w:noProof/>
            <w:webHidden/>
            <w:rtl/>
          </w:rPr>
          <w:instrText xml:space="preserve"> </w:instrText>
        </w:r>
        <w:r>
          <w:rPr>
            <w:noProof/>
            <w:webHidden/>
            <w:rtl/>
          </w:rPr>
        </w:r>
        <w:r>
          <w:rPr>
            <w:noProof/>
            <w:webHidden/>
            <w:rtl/>
          </w:rPr>
          <w:fldChar w:fldCharType="separate"/>
        </w:r>
        <w:r>
          <w:rPr>
            <w:noProof/>
            <w:webHidden/>
            <w:rtl/>
            <w:lang w:bidi="ar-SA"/>
          </w:rPr>
          <w:t>137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89" w:history="1">
        <w:r w:rsidRPr="0004171A">
          <w:rPr>
            <w:rStyle w:val="Hyperlink"/>
            <w:rFonts w:hint="eastAsia"/>
            <w:noProof/>
            <w:rtl/>
          </w:rPr>
          <w:t>مذهب</w:t>
        </w:r>
        <w:r w:rsidRPr="0004171A">
          <w:rPr>
            <w:rStyle w:val="Hyperlink"/>
            <w:noProof/>
            <w:rtl/>
          </w:rPr>
          <w:t xml:space="preserve"> </w:t>
        </w:r>
        <w:r w:rsidRPr="0004171A">
          <w:rPr>
            <w:rStyle w:val="Hyperlink"/>
            <w:rFonts w:hint="eastAsia"/>
            <w:noProof/>
            <w:rtl/>
          </w:rPr>
          <w:t>حن</w:t>
        </w:r>
        <w:r w:rsidRPr="0004171A">
          <w:rPr>
            <w:rStyle w:val="Hyperlink"/>
            <w:rFonts w:hint="cs"/>
            <w:noProof/>
            <w:rtl/>
          </w:rPr>
          <w:t>ی</w:t>
        </w:r>
        <w:r w:rsidRPr="0004171A">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Toc418283989 \h</w:instrText>
        </w:r>
        <w:r>
          <w:rPr>
            <w:noProof/>
            <w:webHidden/>
            <w:rtl/>
          </w:rPr>
          <w:instrText xml:space="preserve"> </w:instrText>
        </w:r>
        <w:r>
          <w:rPr>
            <w:noProof/>
            <w:webHidden/>
            <w:rtl/>
          </w:rPr>
        </w:r>
        <w:r>
          <w:rPr>
            <w:noProof/>
            <w:webHidden/>
            <w:rtl/>
          </w:rPr>
          <w:fldChar w:fldCharType="separate"/>
        </w:r>
        <w:r>
          <w:rPr>
            <w:noProof/>
            <w:webHidden/>
            <w:rtl/>
            <w:lang w:bidi="ar-SA"/>
          </w:rPr>
          <w:t>138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90" w:history="1">
        <w:r w:rsidRPr="0004171A">
          <w:rPr>
            <w:rStyle w:val="Hyperlink"/>
            <w:rFonts w:hint="eastAsia"/>
            <w:noProof/>
            <w:rtl/>
          </w:rPr>
          <w:t>نقش</w:t>
        </w:r>
        <w:r w:rsidRPr="0004171A">
          <w:rPr>
            <w:rStyle w:val="Hyperlink"/>
            <w:noProof/>
            <w:rtl/>
          </w:rPr>
          <w:t xml:space="preserve"> </w:t>
        </w:r>
        <w:r w:rsidRPr="0004171A">
          <w:rPr>
            <w:rStyle w:val="Hyperlink"/>
            <w:rFonts w:hint="eastAsia"/>
            <w:noProof/>
            <w:rtl/>
          </w:rPr>
          <w:t>مذاهب</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م</w:t>
        </w:r>
        <w:r w:rsidRPr="0004171A">
          <w:rPr>
            <w:rStyle w:val="Hyperlink"/>
            <w:rFonts w:hint="cs"/>
            <w:noProof/>
            <w:rtl/>
          </w:rPr>
          <w:t>ی</w:t>
        </w:r>
        <w:r w:rsidRPr="0004171A">
          <w:rPr>
            <w:rStyle w:val="Hyperlink"/>
            <w:rFonts w:hint="eastAsia"/>
            <w:noProof/>
            <w:rtl/>
          </w:rPr>
          <w:t>ان</w:t>
        </w:r>
        <w:r w:rsidRPr="0004171A">
          <w:rPr>
            <w:rStyle w:val="Hyperlink"/>
            <w:noProof/>
            <w:rtl/>
          </w:rPr>
          <w:t xml:space="preserve"> </w:t>
        </w:r>
        <w:r w:rsidRPr="0004171A">
          <w:rPr>
            <w:rStyle w:val="Hyperlink"/>
            <w:rFonts w:hint="eastAsia"/>
            <w:noProof/>
            <w:rtl/>
          </w:rPr>
          <w:t>اعراب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Toc418283990 \h</w:instrText>
        </w:r>
        <w:r>
          <w:rPr>
            <w:noProof/>
            <w:webHidden/>
            <w:rtl/>
          </w:rPr>
          <w:instrText xml:space="preserve"> </w:instrText>
        </w:r>
        <w:r>
          <w:rPr>
            <w:noProof/>
            <w:webHidden/>
            <w:rtl/>
          </w:rPr>
        </w:r>
        <w:r>
          <w:rPr>
            <w:noProof/>
            <w:webHidden/>
            <w:rtl/>
          </w:rPr>
          <w:fldChar w:fldCharType="separate"/>
        </w:r>
        <w:r>
          <w:rPr>
            <w:noProof/>
            <w:webHidden/>
            <w:rtl/>
            <w:lang w:bidi="ar-SA"/>
          </w:rPr>
          <w:t>139</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91" w:history="1">
        <w:r w:rsidRPr="0004171A">
          <w:rPr>
            <w:rStyle w:val="Hyperlink"/>
            <w:rFonts w:hint="eastAsia"/>
            <w:noProof/>
            <w:rtl/>
          </w:rPr>
          <w:t>سلسل</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اسماع</w:t>
        </w:r>
        <w:r w:rsidRPr="0004171A">
          <w:rPr>
            <w:rStyle w:val="Hyperlink"/>
            <w:rFonts w:hint="cs"/>
            <w:noProof/>
            <w:rtl/>
          </w:rPr>
          <w:t>ی</w:t>
        </w:r>
        <w:r w:rsidRPr="0004171A">
          <w:rPr>
            <w:rStyle w:val="Hyperlink"/>
            <w:rFonts w:hint="eastAsia"/>
            <w:noProof/>
            <w:rtl/>
          </w:rPr>
          <w:t>ل</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Toc418283991 \h</w:instrText>
        </w:r>
        <w:r>
          <w:rPr>
            <w:noProof/>
            <w:webHidden/>
            <w:rtl/>
          </w:rPr>
          <w:instrText xml:space="preserve"> </w:instrText>
        </w:r>
        <w:r>
          <w:rPr>
            <w:noProof/>
            <w:webHidden/>
            <w:rtl/>
          </w:rPr>
        </w:r>
        <w:r>
          <w:rPr>
            <w:noProof/>
            <w:webHidden/>
            <w:rtl/>
          </w:rPr>
          <w:fldChar w:fldCharType="separate"/>
        </w:r>
        <w:r>
          <w:rPr>
            <w:noProof/>
            <w:webHidden/>
            <w:rtl/>
            <w:lang w:bidi="ar-SA"/>
          </w:rPr>
          <w:t>141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92" w:history="1">
        <w:r w:rsidRPr="0004171A">
          <w:rPr>
            <w:rStyle w:val="Hyperlink"/>
            <w:rFonts w:hint="eastAsia"/>
            <w:noProof/>
            <w:rtl/>
          </w:rPr>
          <w:t>محل</w:t>
        </w:r>
        <w:r w:rsidRPr="0004171A">
          <w:rPr>
            <w:rStyle w:val="Hyperlink"/>
            <w:noProof/>
            <w:rtl/>
          </w:rPr>
          <w:t xml:space="preserve"> </w:t>
        </w:r>
        <w:r w:rsidRPr="0004171A">
          <w:rPr>
            <w:rStyle w:val="Hyperlink"/>
            <w:rFonts w:hint="eastAsia"/>
            <w:noProof/>
            <w:rtl/>
          </w:rPr>
          <w:t>زندگ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اسماع</w:t>
        </w:r>
        <w:r w:rsidRPr="0004171A">
          <w:rPr>
            <w:rStyle w:val="Hyperlink"/>
            <w:rFonts w:hint="cs"/>
            <w:noProof/>
            <w:rtl/>
          </w:rPr>
          <w:t>ی</w:t>
        </w:r>
        <w:r w:rsidRPr="0004171A">
          <w:rPr>
            <w:rStyle w:val="Hyperlink"/>
            <w:rFonts w:hint="eastAsia"/>
            <w:noProof/>
            <w:rtl/>
          </w:rPr>
          <w:t>ل</w:t>
        </w:r>
        <w:r w:rsidRPr="0004171A">
          <w:rPr>
            <w:rStyle w:val="Hyperlink"/>
            <w:noProof/>
            <w:rtl/>
          </w:rPr>
          <w:t xml:space="preserve"> </w:t>
        </w:r>
        <w:r w:rsidRPr="0004171A">
          <w:rPr>
            <w:rStyle w:val="Hyperlink"/>
            <w:rFonts w:hint="cs"/>
            <w:noProof/>
            <w:szCs w:val="24"/>
          </w:rPr>
          <w:sym w:font="AGA Arabesque" w:char="F075"/>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Toc418283992 \h</w:instrText>
        </w:r>
        <w:r>
          <w:rPr>
            <w:noProof/>
            <w:webHidden/>
            <w:rtl/>
          </w:rPr>
          <w:instrText xml:space="preserve"> </w:instrText>
        </w:r>
        <w:r>
          <w:rPr>
            <w:noProof/>
            <w:webHidden/>
            <w:rtl/>
          </w:rPr>
        </w:r>
        <w:r>
          <w:rPr>
            <w:noProof/>
            <w:webHidden/>
            <w:rtl/>
          </w:rPr>
          <w:fldChar w:fldCharType="separate"/>
        </w:r>
        <w:r>
          <w:rPr>
            <w:noProof/>
            <w:webHidden/>
            <w:rtl/>
            <w:lang w:bidi="ar-SA"/>
          </w:rPr>
          <w:t>142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93" w:history="1">
        <w:r w:rsidRPr="0004171A">
          <w:rPr>
            <w:rStyle w:val="Hyperlink"/>
            <w:rFonts w:hint="eastAsia"/>
            <w:noProof/>
            <w:rtl/>
          </w:rPr>
          <w:t>ذب</w:t>
        </w:r>
        <w:r w:rsidRPr="0004171A">
          <w:rPr>
            <w:rStyle w:val="Hyperlink"/>
            <w:rFonts w:hint="cs"/>
            <w:noProof/>
            <w:rtl/>
          </w:rPr>
          <w:t>ی</w:t>
        </w:r>
        <w:r w:rsidRPr="0004171A">
          <w:rPr>
            <w:rStyle w:val="Hyperlink"/>
            <w:rFonts w:hint="eastAsia"/>
            <w:noProof/>
            <w:rtl/>
          </w:rPr>
          <w:t>ح</w:t>
        </w:r>
        <w:r w:rsidRPr="0004171A">
          <w:rPr>
            <w:rStyle w:val="Hyperlink"/>
            <w:noProof/>
            <w:rtl/>
          </w:rPr>
          <w:t xml:space="preserve"> </w:t>
        </w:r>
        <w:r w:rsidRPr="0004171A">
          <w:rPr>
            <w:rStyle w:val="Hyperlink"/>
            <w:rFonts w:hint="eastAsia"/>
            <w:noProof/>
            <w:rtl/>
          </w:rPr>
          <w:t>چه</w:t>
        </w:r>
        <w:r w:rsidRPr="0004171A">
          <w:rPr>
            <w:rStyle w:val="Hyperlink"/>
            <w:noProof/>
            <w:rtl/>
          </w:rPr>
          <w:t xml:space="preserve"> </w:t>
        </w:r>
        <w:r w:rsidRPr="0004171A">
          <w:rPr>
            <w:rStyle w:val="Hyperlink"/>
            <w:rFonts w:hint="eastAsia"/>
            <w:noProof/>
            <w:rtl/>
          </w:rPr>
          <w:t>کس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بود؟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Toc418283993 \h</w:instrText>
        </w:r>
        <w:r>
          <w:rPr>
            <w:noProof/>
            <w:webHidden/>
            <w:rtl/>
          </w:rPr>
          <w:instrText xml:space="preserve"> </w:instrText>
        </w:r>
        <w:r>
          <w:rPr>
            <w:noProof/>
            <w:webHidden/>
            <w:rtl/>
          </w:rPr>
        </w:r>
        <w:r>
          <w:rPr>
            <w:noProof/>
            <w:webHidden/>
            <w:rtl/>
          </w:rPr>
          <w:fldChar w:fldCharType="separate"/>
        </w:r>
        <w:r>
          <w:rPr>
            <w:noProof/>
            <w:webHidden/>
            <w:rtl/>
            <w:lang w:bidi="ar-SA"/>
          </w:rPr>
          <w:t>144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94" w:history="1">
        <w:r w:rsidRPr="0004171A">
          <w:rPr>
            <w:rStyle w:val="Hyperlink"/>
            <w:rFonts w:hint="eastAsia"/>
            <w:noProof/>
            <w:rtl/>
          </w:rPr>
          <w:t>قربانگاه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Toc418283994 \h</w:instrText>
        </w:r>
        <w:r>
          <w:rPr>
            <w:noProof/>
            <w:webHidden/>
            <w:rtl/>
          </w:rPr>
          <w:instrText xml:space="preserve"> </w:instrText>
        </w:r>
        <w:r>
          <w:rPr>
            <w:noProof/>
            <w:webHidden/>
            <w:rtl/>
          </w:rPr>
        </w:r>
        <w:r>
          <w:rPr>
            <w:noProof/>
            <w:webHidden/>
            <w:rtl/>
          </w:rPr>
          <w:fldChar w:fldCharType="separate"/>
        </w:r>
        <w:r>
          <w:rPr>
            <w:noProof/>
            <w:webHidden/>
            <w:rtl/>
            <w:lang w:bidi="ar-SA"/>
          </w:rPr>
          <w:t>148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95" w:history="1">
        <w:r w:rsidRPr="0004171A">
          <w:rPr>
            <w:rStyle w:val="Hyperlink"/>
            <w:rFonts w:hint="cs"/>
            <w:noProof/>
            <w:rtl/>
          </w:rPr>
          <w:t>ی</w:t>
        </w:r>
        <w:r w:rsidRPr="0004171A">
          <w:rPr>
            <w:rStyle w:val="Hyperlink"/>
            <w:rFonts w:hint="eastAsia"/>
            <w:noProof/>
            <w:rtl/>
          </w:rPr>
          <w:t>ادگار</w:t>
        </w:r>
        <w:r w:rsidRPr="0004171A">
          <w:rPr>
            <w:rStyle w:val="Hyperlink"/>
            <w:noProof/>
            <w:rtl/>
          </w:rPr>
          <w:t xml:space="preserve"> </w:t>
        </w:r>
        <w:r w:rsidRPr="0004171A">
          <w:rPr>
            <w:rStyle w:val="Hyperlink"/>
            <w:rFonts w:hint="eastAsia"/>
            <w:noProof/>
            <w:rtl/>
          </w:rPr>
          <w:t>قربان</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Toc418283995 \h</w:instrText>
        </w:r>
        <w:r>
          <w:rPr>
            <w:noProof/>
            <w:webHidden/>
            <w:rtl/>
          </w:rPr>
          <w:instrText xml:space="preserve"> </w:instrText>
        </w:r>
        <w:r>
          <w:rPr>
            <w:noProof/>
            <w:webHidden/>
            <w:rtl/>
          </w:rPr>
        </w:r>
        <w:r>
          <w:rPr>
            <w:noProof/>
            <w:webHidden/>
            <w:rtl/>
          </w:rPr>
          <w:fldChar w:fldCharType="separate"/>
        </w:r>
        <w:r>
          <w:rPr>
            <w:noProof/>
            <w:webHidden/>
            <w:rtl/>
            <w:lang w:bidi="ar-SA"/>
          </w:rPr>
          <w:t>149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96" w:history="1">
        <w:r w:rsidRPr="0004171A">
          <w:rPr>
            <w:rStyle w:val="Hyperlink"/>
            <w:rFonts w:hint="eastAsia"/>
            <w:noProof/>
            <w:rtl/>
          </w:rPr>
          <w:t>حق</w:t>
        </w:r>
        <w:r w:rsidRPr="0004171A">
          <w:rPr>
            <w:rStyle w:val="Hyperlink"/>
            <w:rFonts w:hint="cs"/>
            <w:noProof/>
            <w:rtl/>
          </w:rPr>
          <w:t>ی</w:t>
        </w:r>
        <w:r w:rsidRPr="0004171A">
          <w:rPr>
            <w:rStyle w:val="Hyperlink"/>
            <w:rFonts w:hint="eastAsia"/>
            <w:noProof/>
            <w:rtl/>
          </w:rPr>
          <w:t>قت</w:t>
        </w:r>
        <w:r w:rsidRPr="0004171A">
          <w:rPr>
            <w:rStyle w:val="Hyperlink"/>
            <w:noProof/>
            <w:rtl/>
          </w:rPr>
          <w:t xml:space="preserve"> </w:t>
        </w:r>
        <w:r w:rsidRPr="0004171A">
          <w:rPr>
            <w:rStyle w:val="Hyperlink"/>
            <w:rFonts w:hint="eastAsia"/>
            <w:noProof/>
            <w:rtl/>
          </w:rPr>
          <w:t>قربان</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Toc418283996 \h</w:instrText>
        </w:r>
        <w:r>
          <w:rPr>
            <w:noProof/>
            <w:webHidden/>
            <w:rtl/>
          </w:rPr>
          <w:instrText xml:space="preserve"> </w:instrText>
        </w:r>
        <w:r>
          <w:rPr>
            <w:noProof/>
            <w:webHidden/>
            <w:rtl/>
          </w:rPr>
        </w:r>
        <w:r>
          <w:rPr>
            <w:noProof/>
            <w:webHidden/>
            <w:rtl/>
          </w:rPr>
          <w:fldChar w:fldCharType="separate"/>
        </w:r>
        <w:r>
          <w:rPr>
            <w:noProof/>
            <w:webHidden/>
            <w:rtl/>
            <w:lang w:bidi="ar-SA"/>
          </w:rPr>
          <w:t>152</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3997" w:history="1">
        <w:r w:rsidRPr="0004171A">
          <w:rPr>
            <w:rStyle w:val="Hyperlink"/>
            <w:rFonts w:hint="eastAsia"/>
            <w:noProof/>
            <w:rtl/>
          </w:rPr>
          <w:t>مکه</w:t>
        </w:r>
        <w:r w:rsidRPr="0004171A">
          <w:rPr>
            <w:rStyle w:val="Hyperlink"/>
            <w:noProof/>
            <w:rtl/>
          </w:rPr>
          <w:t xml:space="preserve"> </w:t>
        </w:r>
        <w:r w:rsidRPr="0004171A">
          <w:rPr>
            <w:rStyle w:val="Hyperlink"/>
            <w:rFonts w:hint="eastAsia"/>
            <w:noProof/>
            <w:rtl/>
          </w:rPr>
          <w:t>معظمه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Toc418283997 \h</w:instrText>
        </w:r>
        <w:r>
          <w:rPr>
            <w:noProof/>
            <w:webHidden/>
            <w:rtl/>
          </w:rPr>
          <w:instrText xml:space="preserve"> </w:instrText>
        </w:r>
        <w:r>
          <w:rPr>
            <w:noProof/>
            <w:webHidden/>
            <w:rtl/>
          </w:rPr>
        </w:r>
        <w:r>
          <w:rPr>
            <w:noProof/>
            <w:webHidden/>
            <w:rtl/>
          </w:rPr>
          <w:fldChar w:fldCharType="separate"/>
        </w:r>
        <w:r>
          <w:rPr>
            <w:noProof/>
            <w:webHidden/>
            <w:rtl/>
            <w:lang w:bidi="ar-SA"/>
          </w:rPr>
          <w:t>155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98" w:history="1">
        <w:r w:rsidRPr="0004171A">
          <w:rPr>
            <w:rStyle w:val="Hyperlink"/>
            <w:rFonts w:hint="eastAsia"/>
            <w:noProof/>
            <w:rtl/>
          </w:rPr>
          <w:t>بازساز</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خانه</w:t>
        </w:r>
        <w:r w:rsidRPr="0004171A">
          <w:rPr>
            <w:rStyle w:val="Hyperlink"/>
            <w:noProof/>
            <w:rtl/>
          </w:rPr>
          <w:t xml:space="preserve"> </w:t>
        </w:r>
        <w:r w:rsidRPr="0004171A">
          <w:rPr>
            <w:rStyle w:val="Hyperlink"/>
            <w:rFonts w:hint="eastAsia"/>
            <w:noProof/>
            <w:rtl/>
          </w:rPr>
          <w:t>کعبه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Toc418283998 \h</w:instrText>
        </w:r>
        <w:r>
          <w:rPr>
            <w:noProof/>
            <w:webHidden/>
            <w:rtl/>
          </w:rPr>
          <w:instrText xml:space="preserve"> </w:instrText>
        </w:r>
        <w:r>
          <w:rPr>
            <w:noProof/>
            <w:webHidden/>
            <w:rtl/>
          </w:rPr>
        </w:r>
        <w:r>
          <w:rPr>
            <w:noProof/>
            <w:webHidden/>
            <w:rtl/>
          </w:rPr>
          <w:fldChar w:fldCharType="separate"/>
        </w:r>
        <w:r>
          <w:rPr>
            <w:noProof/>
            <w:webHidden/>
            <w:rtl/>
            <w:lang w:bidi="ar-SA"/>
          </w:rPr>
          <w:t>158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3999" w:history="1">
        <w:r w:rsidRPr="0004171A">
          <w:rPr>
            <w:rStyle w:val="Hyperlink"/>
            <w:rFonts w:hint="eastAsia"/>
            <w:noProof/>
            <w:rtl/>
          </w:rPr>
          <w:t>قربان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اسماع</w:t>
        </w:r>
        <w:r w:rsidRPr="0004171A">
          <w:rPr>
            <w:rStyle w:val="Hyperlink"/>
            <w:rFonts w:hint="cs"/>
            <w:noProof/>
            <w:rtl/>
          </w:rPr>
          <w:t>ی</w:t>
        </w:r>
        <w:r w:rsidRPr="0004171A">
          <w:rPr>
            <w:rStyle w:val="Hyperlink"/>
            <w:rFonts w:hint="eastAsia"/>
            <w:noProof/>
            <w:rtl/>
          </w:rPr>
          <w:t>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Toc418283999 \h</w:instrText>
        </w:r>
        <w:r>
          <w:rPr>
            <w:noProof/>
            <w:webHidden/>
            <w:rtl/>
          </w:rPr>
          <w:instrText xml:space="preserve"> </w:instrText>
        </w:r>
        <w:r>
          <w:rPr>
            <w:noProof/>
            <w:webHidden/>
            <w:rtl/>
          </w:rPr>
        </w:r>
        <w:r>
          <w:rPr>
            <w:noProof/>
            <w:webHidden/>
            <w:rtl/>
          </w:rPr>
          <w:fldChar w:fldCharType="separate"/>
        </w:r>
        <w:r>
          <w:rPr>
            <w:noProof/>
            <w:webHidden/>
            <w:rtl/>
            <w:lang w:bidi="ar-SA"/>
          </w:rPr>
          <w:t>161</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00" w:history="1">
        <w:r w:rsidRPr="0004171A">
          <w:rPr>
            <w:rStyle w:val="Hyperlink"/>
            <w:rFonts w:hint="eastAsia"/>
            <w:noProof/>
            <w:rtl/>
          </w:rPr>
          <w:t>خاتم</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امبران</w:t>
        </w:r>
        <w:r w:rsidRPr="0004171A">
          <w:rPr>
            <w:rStyle w:val="Hyperlink"/>
            <w:noProof/>
            <w:rtl/>
          </w:rPr>
          <w:t xml:space="preserve">  </w:t>
        </w:r>
        <w:r w:rsidRPr="0004171A">
          <w:rPr>
            <w:rStyle w:val="Hyperlink"/>
            <w:rFonts w:hint="eastAsia"/>
            <w:noProof/>
            <w:rtl/>
          </w:rPr>
          <w:t>محمد</w:t>
        </w:r>
        <w:r w:rsidRPr="0004171A">
          <w:rPr>
            <w:rStyle w:val="Hyperlink"/>
            <w:noProof/>
            <w:rtl/>
          </w:rPr>
          <w:t xml:space="preserve"> </w:t>
        </w:r>
        <w:r w:rsidRPr="0004171A">
          <w:rPr>
            <w:rStyle w:val="Hyperlink"/>
            <w:rFonts w:hint="eastAsia"/>
            <w:noProof/>
            <w:rtl/>
          </w:rPr>
          <w:t>رسول</w:t>
        </w:r>
        <w:r w:rsidRPr="0004171A">
          <w:rPr>
            <w:rStyle w:val="Hyperlink"/>
            <w:noProof/>
            <w:rtl/>
          </w:rPr>
          <w:t xml:space="preserve"> </w:t>
        </w:r>
        <w:r w:rsidRPr="0004171A">
          <w:rPr>
            <w:rStyle w:val="Hyperlink"/>
            <w:rFonts w:hint="eastAsia"/>
            <w:noProof/>
            <w:rtl/>
          </w:rPr>
          <w:t>الله</w:t>
        </w:r>
        <w:r w:rsidRPr="0004171A">
          <w:rPr>
            <w:rStyle w:val="Hyperlink"/>
            <w:noProof/>
            <w:rtl/>
          </w:rPr>
          <w:t xml:space="preserve"> </w:t>
        </w:r>
        <w:r w:rsidRPr="0004171A">
          <w:rPr>
            <w:rStyle w:val="Hyperlink"/>
            <w:rFonts w:hint="cs"/>
            <w:noProof/>
          </w:rPr>
          <w:sym w:font="AGA Arabesque" w:char="F072"/>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Toc418284000 \h</w:instrText>
        </w:r>
        <w:r>
          <w:rPr>
            <w:noProof/>
            <w:webHidden/>
            <w:rtl/>
          </w:rPr>
          <w:instrText xml:space="preserve"> </w:instrText>
        </w:r>
        <w:r>
          <w:rPr>
            <w:noProof/>
            <w:webHidden/>
            <w:rtl/>
          </w:rPr>
        </w:r>
        <w:r>
          <w:rPr>
            <w:noProof/>
            <w:webHidden/>
            <w:rtl/>
          </w:rPr>
          <w:fldChar w:fldCharType="separate"/>
        </w:r>
        <w:r>
          <w:rPr>
            <w:noProof/>
            <w:webHidden/>
            <w:rtl/>
            <w:lang w:bidi="ar-SA"/>
          </w:rPr>
          <w:t>163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01" w:history="1">
        <w:r w:rsidRPr="0004171A">
          <w:rPr>
            <w:rStyle w:val="Hyperlink"/>
            <w:rFonts w:hint="eastAsia"/>
            <w:noProof/>
            <w:rtl/>
          </w:rPr>
          <w:t>سلسله</w:t>
        </w:r>
        <w:r w:rsidRPr="0004171A">
          <w:rPr>
            <w:rStyle w:val="Hyperlink"/>
            <w:rFonts w:hint="eastAsia"/>
            <w:noProof/>
          </w:rPr>
          <w:t>‌</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نسب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Toc418284001 \h</w:instrText>
        </w:r>
        <w:r>
          <w:rPr>
            <w:noProof/>
            <w:webHidden/>
            <w:rtl/>
          </w:rPr>
          <w:instrText xml:space="preserve"> </w:instrText>
        </w:r>
        <w:r>
          <w:rPr>
            <w:noProof/>
            <w:webHidden/>
            <w:rtl/>
          </w:rPr>
        </w:r>
        <w:r>
          <w:rPr>
            <w:noProof/>
            <w:webHidden/>
            <w:rtl/>
          </w:rPr>
          <w:fldChar w:fldCharType="separate"/>
        </w:r>
        <w:r>
          <w:rPr>
            <w:noProof/>
            <w:webHidden/>
            <w:rtl/>
            <w:lang w:bidi="ar-SA"/>
          </w:rPr>
          <w:t>165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02" w:history="1">
        <w:r w:rsidRPr="0004171A">
          <w:rPr>
            <w:rStyle w:val="Hyperlink"/>
            <w:rFonts w:hint="eastAsia"/>
            <w:noProof/>
            <w:rtl/>
          </w:rPr>
          <w:t>بنا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خاندان</w:t>
        </w:r>
        <w:r w:rsidRPr="0004171A">
          <w:rPr>
            <w:rStyle w:val="Hyperlink"/>
            <w:noProof/>
            <w:rtl/>
          </w:rPr>
          <w:t xml:space="preserve"> </w:t>
        </w:r>
        <w:r w:rsidRPr="0004171A">
          <w:rPr>
            <w:rStyle w:val="Hyperlink"/>
            <w:rFonts w:hint="eastAsia"/>
            <w:noProof/>
            <w:rtl/>
          </w:rPr>
          <w:t>قر</w:t>
        </w:r>
        <w:r w:rsidRPr="0004171A">
          <w:rPr>
            <w:rStyle w:val="Hyperlink"/>
            <w:rFonts w:hint="cs"/>
            <w:noProof/>
            <w:rtl/>
          </w:rPr>
          <w:t>ی</w:t>
        </w:r>
        <w:r w:rsidRPr="0004171A">
          <w:rPr>
            <w:rStyle w:val="Hyperlink"/>
            <w:rFonts w:hint="eastAsia"/>
            <w:noProof/>
            <w:rtl/>
          </w:rPr>
          <w:t>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Toc418284002 \h</w:instrText>
        </w:r>
        <w:r>
          <w:rPr>
            <w:noProof/>
            <w:webHidden/>
            <w:rtl/>
          </w:rPr>
          <w:instrText xml:space="preserve"> </w:instrText>
        </w:r>
        <w:r>
          <w:rPr>
            <w:noProof/>
            <w:webHidden/>
            <w:rtl/>
          </w:rPr>
        </w:r>
        <w:r>
          <w:rPr>
            <w:noProof/>
            <w:webHidden/>
            <w:rtl/>
          </w:rPr>
          <w:fldChar w:fldCharType="separate"/>
        </w:r>
        <w:r>
          <w:rPr>
            <w:noProof/>
            <w:webHidden/>
            <w:rtl/>
            <w:lang w:bidi="ar-SA"/>
          </w:rPr>
          <w:t>167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03" w:history="1">
        <w:r w:rsidRPr="0004171A">
          <w:rPr>
            <w:rStyle w:val="Hyperlink"/>
            <w:rFonts w:hint="eastAsia"/>
            <w:noProof/>
            <w:rtl/>
          </w:rPr>
          <w:t>قص</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Toc418284003 \h</w:instrText>
        </w:r>
        <w:r>
          <w:rPr>
            <w:noProof/>
            <w:webHidden/>
            <w:rtl/>
          </w:rPr>
          <w:instrText xml:space="preserve"> </w:instrText>
        </w:r>
        <w:r>
          <w:rPr>
            <w:noProof/>
            <w:webHidden/>
            <w:rtl/>
          </w:rPr>
        </w:r>
        <w:r>
          <w:rPr>
            <w:noProof/>
            <w:webHidden/>
            <w:rtl/>
          </w:rPr>
          <w:fldChar w:fldCharType="separate"/>
        </w:r>
        <w:r>
          <w:rPr>
            <w:noProof/>
            <w:webHidden/>
            <w:rtl/>
            <w:lang w:bidi="ar-SA"/>
          </w:rPr>
          <w:t>167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04" w:history="1">
        <w:r w:rsidRPr="0004171A">
          <w:rPr>
            <w:rStyle w:val="Hyperlink"/>
            <w:rFonts w:hint="eastAsia"/>
            <w:noProof/>
            <w:rtl/>
          </w:rPr>
          <w:t>هاشم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Toc418284004 \h</w:instrText>
        </w:r>
        <w:r>
          <w:rPr>
            <w:noProof/>
            <w:webHidden/>
            <w:rtl/>
          </w:rPr>
          <w:instrText xml:space="preserve"> </w:instrText>
        </w:r>
        <w:r>
          <w:rPr>
            <w:noProof/>
            <w:webHidden/>
            <w:rtl/>
          </w:rPr>
        </w:r>
        <w:r>
          <w:rPr>
            <w:noProof/>
            <w:webHidden/>
            <w:rtl/>
          </w:rPr>
          <w:fldChar w:fldCharType="separate"/>
        </w:r>
        <w:r>
          <w:rPr>
            <w:noProof/>
            <w:webHidden/>
            <w:rtl/>
            <w:lang w:bidi="ar-SA"/>
          </w:rPr>
          <w:t>169</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05" w:history="1">
        <w:r w:rsidRPr="0004171A">
          <w:rPr>
            <w:rStyle w:val="Hyperlink"/>
            <w:rFonts w:hint="eastAsia"/>
            <w:noProof/>
            <w:rtl/>
          </w:rPr>
          <w:t>درخشش</w:t>
        </w:r>
        <w:r w:rsidRPr="0004171A">
          <w:rPr>
            <w:rStyle w:val="Hyperlink"/>
            <w:noProof/>
            <w:rtl/>
          </w:rPr>
          <w:t xml:space="preserve"> </w:t>
        </w:r>
        <w:r w:rsidRPr="0004171A">
          <w:rPr>
            <w:rStyle w:val="Hyperlink"/>
            <w:rFonts w:hint="eastAsia"/>
            <w:noProof/>
            <w:rtl/>
          </w:rPr>
          <w:t>نور</w:t>
        </w:r>
        <w:r w:rsidRPr="0004171A">
          <w:rPr>
            <w:rStyle w:val="Hyperlink"/>
            <w:noProof/>
            <w:rtl/>
          </w:rPr>
          <w:t xml:space="preserve"> </w:t>
        </w:r>
        <w:r w:rsidRPr="0004171A">
          <w:rPr>
            <w:rStyle w:val="Hyperlink"/>
            <w:rFonts w:hint="eastAsia"/>
            <w:noProof/>
            <w:rtl/>
          </w:rPr>
          <w:t>حق</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ظلمت</w:t>
        </w:r>
        <w:r w:rsidRPr="0004171A">
          <w:rPr>
            <w:rStyle w:val="Hyperlink"/>
            <w:rFonts w:hint="eastAsia"/>
            <w:noProof/>
          </w:rPr>
          <w:t>‌</w:t>
        </w:r>
        <w:r w:rsidRPr="0004171A">
          <w:rPr>
            <w:rStyle w:val="Hyperlink"/>
            <w:rFonts w:hint="eastAsia"/>
            <w:noProof/>
            <w:rtl/>
          </w:rPr>
          <w:t>کد</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عالم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Toc418284005 \h</w:instrText>
        </w:r>
        <w:r>
          <w:rPr>
            <w:noProof/>
            <w:webHidden/>
            <w:rtl/>
          </w:rPr>
          <w:instrText xml:space="preserve"> </w:instrText>
        </w:r>
        <w:r>
          <w:rPr>
            <w:noProof/>
            <w:webHidden/>
            <w:rtl/>
          </w:rPr>
        </w:r>
        <w:r>
          <w:rPr>
            <w:noProof/>
            <w:webHidden/>
            <w:rtl/>
          </w:rPr>
          <w:fldChar w:fldCharType="separate"/>
        </w:r>
        <w:r>
          <w:rPr>
            <w:noProof/>
            <w:webHidden/>
            <w:rtl/>
            <w:lang w:bidi="ar-SA"/>
          </w:rPr>
          <w:t>173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06" w:history="1">
        <w:r w:rsidRPr="0004171A">
          <w:rPr>
            <w:rStyle w:val="Hyperlink"/>
            <w:rFonts w:hint="eastAsia"/>
            <w:noProof/>
            <w:rtl/>
          </w:rPr>
          <w:t>ولادت</w:t>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eastAsia"/>
            <w:noProof/>
            <w:rtl/>
          </w:rPr>
          <w:t>سعادت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Toc418284006 \h</w:instrText>
        </w:r>
        <w:r>
          <w:rPr>
            <w:noProof/>
            <w:webHidden/>
            <w:rtl/>
          </w:rPr>
          <w:instrText xml:space="preserve"> </w:instrText>
        </w:r>
        <w:r>
          <w:rPr>
            <w:noProof/>
            <w:webHidden/>
            <w:rtl/>
          </w:rPr>
        </w:r>
        <w:r>
          <w:rPr>
            <w:noProof/>
            <w:webHidden/>
            <w:rtl/>
          </w:rPr>
          <w:fldChar w:fldCharType="separate"/>
        </w:r>
        <w:r>
          <w:rPr>
            <w:noProof/>
            <w:webHidden/>
            <w:rtl/>
            <w:lang w:bidi="ar-SA"/>
          </w:rPr>
          <w:t>175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07" w:history="1">
        <w:r w:rsidRPr="0004171A">
          <w:rPr>
            <w:rStyle w:val="Hyperlink"/>
            <w:rFonts w:hint="eastAsia"/>
            <w:noProof/>
            <w:rtl/>
          </w:rPr>
          <w:t>تار</w:t>
        </w:r>
        <w:r w:rsidRPr="0004171A">
          <w:rPr>
            <w:rStyle w:val="Hyperlink"/>
            <w:rFonts w:hint="cs"/>
            <w:noProof/>
            <w:rtl/>
          </w:rPr>
          <w:t>ی</w:t>
        </w:r>
        <w:r w:rsidRPr="0004171A">
          <w:rPr>
            <w:rStyle w:val="Hyperlink"/>
            <w:rFonts w:hint="eastAsia"/>
            <w:noProof/>
            <w:rtl/>
          </w:rPr>
          <w:t>خ</w:t>
        </w:r>
        <w:r w:rsidRPr="0004171A">
          <w:rPr>
            <w:rStyle w:val="Hyperlink"/>
            <w:noProof/>
            <w:rtl/>
          </w:rPr>
          <w:t xml:space="preserve"> </w:t>
        </w:r>
        <w:r w:rsidRPr="0004171A">
          <w:rPr>
            <w:rStyle w:val="Hyperlink"/>
            <w:rFonts w:hint="eastAsia"/>
            <w:noProof/>
            <w:rtl/>
          </w:rPr>
          <w:t>ولادت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Toc418284007 \h</w:instrText>
        </w:r>
        <w:r>
          <w:rPr>
            <w:noProof/>
            <w:webHidden/>
            <w:rtl/>
          </w:rPr>
          <w:instrText xml:space="preserve"> </w:instrText>
        </w:r>
        <w:r>
          <w:rPr>
            <w:noProof/>
            <w:webHidden/>
            <w:rtl/>
          </w:rPr>
        </w:r>
        <w:r>
          <w:rPr>
            <w:noProof/>
            <w:webHidden/>
            <w:rtl/>
          </w:rPr>
          <w:fldChar w:fldCharType="separate"/>
        </w:r>
        <w:r>
          <w:rPr>
            <w:noProof/>
            <w:webHidden/>
            <w:rtl/>
            <w:lang w:bidi="ar-SA"/>
          </w:rPr>
          <w:t>176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08" w:history="1">
        <w:r w:rsidRPr="0004171A">
          <w:rPr>
            <w:rStyle w:val="Hyperlink"/>
            <w:rFonts w:hint="eastAsia"/>
            <w:noProof/>
            <w:rtl/>
          </w:rPr>
          <w:t>دوران</w:t>
        </w:r>
        <w:r w:rsidRPr="0004171A">
          <w:rPr>
            <w:rStyle w:val="Hyperlink"/>
            <w:noProof/>
            <w:rtl/>
          </w:rPr>
          <w:t xml:space="preserve"> </w:t>
        </w:r>
        <w:r w:rsidRPr="0004171A">
          <w:rPr>
            <w:rStyle w:val="Hyperlink"/>
            <w:rFonts w:hint="eastAsia"/>
            <w:noProof/>
            <w:rtl/>
          </w:rPr>
          <w:t>ش</w:t>
        </w:r>
        <w:r w:rsidRPr="0004171A">
          <w:rPr>
            <w:rStyle w:val="Hyperlink"/>
            <w:rFonts w:hint="cs"/>
            <w:noProof/>
            <w:rtl/>
          </w:rPr>
          <w:t>ی</w:t>
        </w:r>
        <w:r w:rsidRPr="0004171A">
          <w:rPr>
            <w:rStyle w:val="Hyperlink"/>
            <w:rFonts w:hint="eastAsia"/>
            <w:noProof/>
            <w:rtl/>
          </w:rPr>
          <w:t>رخوارگ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امبر</w:t>
        </w:r>
        <w:r w:rsidRPr="0004171A">
          <w:rPr>
            <w:rStyle w:val="Hyperlink"/>
            <w:noProof/>
            <w:rtl/>
          </w:rPr>
          <w:t xml:space="preserve"> </w:t>
        </w:r>
        <w:r w:rsidRPr="0004171A">
          <w:rPr>
            <w:rStyle w:val="Hyperlink"/>
            <w:rFonts w:hint="cs"/>
            <w:noProof/>
            <w:szCs w:val="24"/>
          </w:rPr>
          <w:sym w:font="AGA Arabesque" w:char="F072"/>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Toc418284008 \h</w:instrText>
        </w:r>
        <w:r>
          <w:rPr>
            <w:noProof/>
            <w:webHidden/>
            <w:rtl/>
          </w:rPr>
          <w:instrText xml:space="preserve"> </w:instrText>
        </w:r>
        <w:r>
          <w:rPr>
            <w:noProof/>
            <w:webHidden/>
            <w:rtl/>
          </w:rPr>
        </w:r>
        <w:r>
          <w:rPr>
            <w:noProof/>
            <w:webHidden/>
            <w:rtl/>
          </w:rPr>
          <w:fldChar w:fldCharType="separate"/>
        </w:r>
        <w:r>
          <w:rPr>
            <w:noProof/>
            <w:webHidden/>
            <w:rtl/>
            <w:lang w:bidi="ar-SA"/>
          </w:rPr>
          <w:t>176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09" w:history="1">
        <w:r w:rsidRPr="0004171A">
          <w:rPr>
            <w:rStyle w:val="Hyperlink"/>
            <w:rFonts w:hint="eastAsia"/>
            <w:noProof/>
            <w:rtl/>
          </w:rPr>
          <w:t>حل</w:t>
        </w:r>
        <w:r w:rsidRPr="0004171A">
          <w:rPr>
            <w:rStyle w:val="Hyperlink"/>
            <w:rFonts w:hint="cs"/>
            <w:noProof/>
            <w:rtl/>
          </w:rPr>
          <w:t>ی</w:t>
        </w:r>
        <w:r w:rsidRPr="0004171A">
          <w:rPr>
            <w:rStyle w:val="Hyperlink"/>
            <w:rFonts w:hint="eastAsia"/>
            <w:noProof/>
            <w:rtl/>
          </w:rPr>
          <w:t>مه</w:t>
        </w:r>
        <w:r w:rsidRPr="0004171A">
          <w:rPr>
            <w:rStyle w:val="Hyperlink"/>
            <w:noProof/>
            <w:rtl/>
          </w:rPr>
          <w:t xml:space="preserve"> </w:t>
        </w:r>
        <w:r w:rsidRPr="0004171A">
          <w:rPr>
            <w:rStyle w:val="Hyperlink"/>
            <w:rFonts w:hint="eastAsia"/>
            <w:noProof/>
            <w:rtl/>
          </w:rPr>
          <w:t>سعد</w:t>
        </w:r>
        <w:r w:rsidRPr="0004171A">
          <w:rPr>
            <w:rStyle w:val="Hyperlink"/>
            <w:rFonts w:hint="cs"/>
            <w:noProof/>
            <w:rtl/>
          </w:rPr>
          <w:t>ی</w:t>
        </w:r>
        <w:r w:rsidRPr="0004171A">
          <w:rPr>
            <w:rStyle w:val="Hyperlink"/>
            <w:rFonts w:hint="eastAsia"/>
            <w:noProof/>
            <w:rtl/>
          </w:rPr>
          <w:t>ه</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Toc418284009 \h</w:instrText>
        </w:r>
        <w:r>
          <w:rPr>
            <w:noProof/>
            <w:webHidden/>
            <w:rtl/>
          </w:rPr>
          <w:instrText xml:space="preserve"> </w:instrText>
        </w:r>
        <w:r>
          <w:rPr>
            <w:noProof/>
            <w:webHidden/>
            <w:rtl/>
          </w:rPr>
        </w:r>
        <w:r>
          <w:rPr>
            <w:noProof/>
            <w:webHidden/>
            <w:rtl/>
          </w:rPr>
          <w:fldChar w:fldCharType="separate"/>
        </w:r>
        <w:r>
          <w:rPr>
            <w:noProof/>
            <w:webHidden/>
            <w:rtl/>
            <w:lang w:bidi="ar-SA"/>
          </w:rPr>
          <w:t>176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0" w:history="1">
        <w:r w:rsidRPr="0004171A">
          <w:rPr>
            <w:rStyle w:val="Hyperlink"/>
            <w:rFonts w:hint="eastAsia"/>
            <w:noProof/>
            <w:rtl/>
          </w:rPr>
          <w:t>برادران</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خواهران</w:t>
        </w:r>
        <w:r w:rsidRPr="0004171A">
          <w:rPr>
            <w:rStyle w:val="Hyperlink"/>
            <w:noProof/>
            <w:rtl/>
          </w:rPr>
          <w:t xml:space="preserve"> </w:t>
        </w:r>
        <w:r w:rsidRPr="0004171A">
          <w:rPr>
            <w:rStyle w:val="Hyperlink"/>
            <w:rFonts w:hint="eastAsia"/>
            <w:noProof/>
            <w:rtl/>
          </w:rPr>
          <w:t>رضاع</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امبر</w:t>
        </w:r>
        <w:r w:rsidRPr="0004171A">
          <w:rPr>
            <w:rStyle w:val="Hyperlink"/>
            <w:noProof/>
            <w:rtl/>
          </w:rPr>
          <w:t xml:space="preserve"> </w:t>
        </w:r>
        <w:r w:rsidRPr="0004171A">
          <w:rPr>
            <w:rStyle w:val="Hyperlink"/>
            <w:rFonts w:hint="cs"/>
            <w:noProof/>
            <w:szCs w:val="24"/>
          </w:rPr>
          <w:sym w:font="AGA Arabesque" w:char="F072"/>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Toc418284010 \h</w:instrText>
        </w:r>
        <w:r>
          <w:rPr>
            <w:noProof/>
            <w:webHidden/>
            <w:rtl/>
          </w:rPr>
          <w:instrText xml:space="preserve"> </w:instrText>
        </w:r>
        <w:r>
          <w:rPr>
            <w:noProof/>
            <w:webHidden/>
            <w:rtl/>
          </w:rPr>
        </w:r>
        <w:r>
          <w:rPr>
            <w:noProof/>
            <w:webHidden/>
            <w:rtl/>
          </w:rPr>
          <w:fldChar w:fldCharType="separate"/>
        </w:r>
        <w:r>
          <w:rPr>
            <w:noProof/>
            <w:webHidden/>
            <w:rtl/>
            <w:lang w:bidi="ar-SA"/>
          </w:rPr>
          <w:t>178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1" w:history="1">
        <w:r w:rsidRPr="0004171A">
          <w:rPr>
            <w:rStyle w:val="Hyperlink"/>
            <w:rFonts w:hint="eastAsia"/>
            <w:noProof/>
            <w:rtl/>
          </w:rPr>
          <w:t>سفر</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مد</w:t>
        </w:r>
        <w:r w:rsidRPr="0004171A">
          <w:rPr>
            <w:rStyle w:val="Hyperlink"/>
            <w:rFonts w:hint="cs"/>
            <w:noProof/>
            <w:rtl/>
          </w:rPr>
          <w:t>ی</w:t>
        </w:r>
        <w:r w:rsidRPr="0004171A">
          <w:rPr>
            <w:rStyle w:val="Hyperlink"/>
            <w:rFonts w:hint="eastAsia"/>
            <w:noProof/>
            <w:rtl/>
          </w:rPr>
          <w:t>نه</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کودک</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Toc418284011 \h</w:instrText>
        </w:r>
        <w:r>
          <w:rPr>
            <w:noProof/>
            <w:webHidden/>
            <w:rtl/>
          </w:rPr>
          <w:instrText xml:space="preserve"> </w:instrText>
        </w:r>
        <w:r>
          <w:rPr>
            <w:noProof/>
            <w:webHidden/>
            <w:rtl/>
          </w:rPr>
        </w:r>
        <w:r>
          <w:rPr>
            <w:noProof/>
            <w:webHidden/>
            <w:rtl/>
          </w:rPr>
          <w:fldChar w:fldCharType="separate"/>
        </w:r>
        <w:r>
          <w:rPr>
            <w:noProof/>
            <w:webHidden/>
            <w:rtl/>
            <w:lang w:bidi="ar-SA"/>
          </w:rPr>
          <w:t>179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2" w:history="1">
        <w:r w:rsidRPr="0004171A">
          <w:rPr>
            <w:rStyle w:val="Hyperlink"/>
            <w:rFonts w:hint="eastAsia"/>
            <w:noProof/>
            <w:rtl/>
          </w:rPr>
          <w:t>تکفل</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سرپرست</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عبدالمطلب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Toc418284012 \h</w:instrText>
        </w:r>
        <w:r>
          <w:rPr>
            <w:noProof/>
            <w:webHidden/>
            <w:rtl/>
          </w:rPr>
          <w:instrText xml:space="preserve"> </w:instrText>
        </w:r>
        <w:r>
          <w:rPr>
            <w:noProof/>
            <w:webHidden/>
            <w:rtl/>
          </w:rPr>
        </w:r>
        <w:r>
          <w:rPr>
            <w:noProof/>
            <w:webHidden/>
            <w:rtl/>
          </w:rPr>
          <w:fldChar w:fldCharType="separate"/>
        </w:r>
        <w:r>
          <w:rPr>
            <w:noProof/>
            <w:webHidden/>
            <w:rtl/>
            <w:lang w:bidi="ar-SA"/>
          </w:rPr>
          <w:t>179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3" w:history="1">
        <w:r w:rsidRPr="0004171A">
          <w:rPr>
            <w:rStyle w:val="Hyperlink"/>
            <w:rFonts w:hint="eastAsia"/>
            <w:noProof/>
            <w:rtl/>
          </w:rPr>
          <w:t>تکفل</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سرپرست</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ابوطالب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Toc418284013 \h</w:instrText>
        </w:r>
        <w:r>
          <w:rPr>
            <w:noProof/>
            <w:webHidden/>
            <w:rtl/>
          </w:rPr>
          <w:instrText xml:space="preserve"> </w:instrText>
        </w:r>
        <w:r>
          <w:rPr>
            <w:noProof/>
            <w:webHidden/>
            <w:rtl/>
          </w:rPr>
        </w:r>
        <w:r>
          <w:rPr>
            <w:noProof/>
            <w:webHidden/>
            <w:rtl/>
          </w:rPr>
          <w:fldChar w:fldCharType="separate"/>
        </w:r>
        <w:r>
          <w:rPr>
            <w:noProof/>
            <w:webHidden/>
            <w:rtl/>
            <w:lang w:bidi="ar-SA"/>
          </w:rPr>
          <w:t>180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4" w:history="1">
        <w:r w:rsidRPr="0004171A">
          <w:rPr>
            <w:rStyle w:val="Hyperlink"/>
            <w:rFonts w:hint="eastAsia"/>
            <w:noProof/>
            <w:rtl/>
          </w:rPr>
          <w:t>سفر</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شام</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نوجوان</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Toc418284014 \h</w:instrText>
        </w:r>
        <w:r>
          <w:rPr>
            <w:noProof/>
            <w:webHidden/>
            <w:rtl/>
          </w:rPr>
          <w:instrText xml:space="preserve"> </w:instrText>
        </w:r>
        <w:r>
          <w:rPr>
            <w:noProof/>
            <w:webHidden/>
            <w:rtl/>
          </w:rPr>
        </w:r>
        <w:r>
          <w:rPr>
            <w:noProof/>
            <w:webHidden/>
            <w:rtl/>
          </w:rPr>
          <w:fldChar w:fldCharType="separate"/>
        </w:r>
        <w:r>
          <w:rPr>
            <w:noProof/>
            <w:webHidden/>
            <w:rtl/>
            <w:lang w:bidi="ar-SA"/>
          </w:rPr>
          <w:t>181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5" w:history="1">
        <w:r w:rsidRPr="0004171A">
          <w:rPr>
            <w:rStyle w:val="Hyperlink"/>
            <w:rFonts w:hint="eastAsia"/>
            <w:noProof/>
            <w:rtl/>
          </w:rPr>
          <w:t>شرکت</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جنگ</w:t>
        </w:r>
        <w:r w:rsidRPr="0004171A">
          <w:rPr>
            <w:rStyle w:val="Hyperlink"/>
            <w:noProof/>
            <w:rtl/>
          </w:rPr>
          <w:t xml:space="preserve"> </w:t>
        </w:r>
        <w:r w:rsidRPr="0004171A">
          <w:rPr>
            <w:rStyle w:val="Hyperlink"/>
            <w:rFonts w:hint="eastAsia"/>
            <w:noProof/>
            <w:rtl/>
          </w:rPr>
          <w:t>فجار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Toc418284015 \h</w:instrText>
        </w:r>
        <w:r>
          <w:rPr>
            <w:noProof/>
            <w:webHidden/>
            <w:rtl/>
          </w:rPr>
          <w:instrText xml:space="preserve"> </w:instrText>
        </w:r>
        <w:r>
          <w:rPr>
            <w:noProof/>
            <w:webHidden/>
            <w:rtl/>
          </w:rPr>
        </w:r>
        <w:r>
          <w:rPr>
            <w:noProof/>
            <w:webHidden/>
            <w:rtl/>
          </w:rPr>
          <w:fldChar w:fldCharType="separate"/>
        </w:r>
        <w:r>
          <w:rPr>
            <w:noProof/>
            <w:webHidden/>
            <w:rtl/>
            <w:lang w:bidi="ar-SA"/>
          </w:rPr>
          <w:t>183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16" w:history="1">
        <w:r w:rsidRPr="0004171A">
          <w:rPr>
            <w:rStyle w:val="Hyperlink"/>
            <w:rFonts w:hint="eastAsia"/>
            <w:noProof/>
            <w:rtl/>
          </w:rPr>
          <w:t>حلف</w:t>
        </w:r>
        <w:r w:rsidRPr="0004171A">
          <w:rPr>
            <w:rStyle w:val="Hyperlink"/>
            <w:noProof/>
            <w:rtl/>
          </w:rPr>
          <w:t xml:space="preserve"> </w:t>
        </w:r>
        <w:r w:rsidRPr="0004171A">
          <w:rPr>
            <w:rStyle w:val="Hyperlink"/>
            <w:rFonts w:hint="eastAsia"/>
            <w:noProof/>
            <w:rtl/>
          </w:rPr>
          <w:t>الفضول</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ا</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مان</w:t>
        </w:r>
        <w:r w:rsidRPr="0004171A">
          <w:rPr>
            <w:rStyle w:val="Hyperlink"/>
            <w:noProof/>
            <w:rtl/>
          </w:rPr>
          <w:t xml:space="preserve"> </w:t>
        </w:r>
        <w:r w:rsidRPr="0004171A">
          <w:rPr>
            <w:rStyle w:val="Hyperlink"/>
            <w:rFonts w:hint="eastAsia"/>
            <w:noProof/>
            <w:rtl/>
          </w:rPr>
          <w:t>جوانمردان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Toc418284016 \h</w:instrText>
        </w:r>
        <w:r>
          <w:rPr>
            <w:noProof/>
            <w:webHidden/>
            <w:rtl/>
          </w:rPr>
          <w:instrText xml:space="preserve"> </w:instrText>
        </w:r>
        <w:r>
          <w:rPr>
            <w:noProof/>
            <w:webHidden/>
            <w:rtl/>
          </w:rPr>
        </w:r>
        <w:r>
          <w:rPr>
            <w:noProof/>
            <w:webHidden/>
            <w:rtl/>
          </w:rPr>
          <w:fldChar w:fldCharType="separate"/>
        </w:r>
        <w:r>
          <w:rPr>
            <w:noProof/>
            <w:webHidden/>
            <w:rtl/>
            <w:lang w:bidi="ar-SA"/>
          </w:rPr>
          <w:t>185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7" w:history="1">
        <w:r w:rsidRPr="0004171A">
          <w:rPr>
            <w:rStyle w:val="Hyperlink"/>
            <w:rFonts w:hint="eastAsia"/>
            <w:noProof/>
            <w:rtl/>
          </w:rPr>
          <w:t>بازساز</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خانه</w:t>
        </w:r>
        <w:r w:rsidRPr="0004171A">
          <w:rPr>
            <w:rStyle w:val="Hyperlink"/>
            <w:noProof/>
            <w:rtl/>
          </w:rPr>
          <w:t xml:space="preserve"> </w:t>
        </w:r>
        <w:r w:rsidRPr="0004171A">
          <w:rPr>
            <w:rStyle w:val="Hyperlink"/>
            <w:rFonts w:hint="eastAsia"/>
            <w:noProof/>
            <w:rtl/>
          </w:rPr>
          <w:t>کعبه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Toc418284017 \h</w:instrText>
        </w:r>
        <w:r>
          <w:rPr>
            <w:noProof/>
            <w:webHidden/>
            <w:rtl/>
          </w:rPr>
          <w:instrText xml:space="preserve"> </w:instrText>
        </w:r>
        <w:r>
          <w:rPr>
            <w:noProof/>
            <w:webHidden/>
            <w:rtl/>
          </w:rPr>
        </w:r>
        <w:r>
          <w:rPr>
            <w:noProof/>
            <w:webHidden/>
            <w:rtl/>
          </w:rPr>
          <w:fldChar w:fldCharType="separate"/>
        </w:r>
        <w:r>
          <w:rPr>
            <w:noProof/>
            <w:webHidden/>
            <w:rtl/>
            <w:lang w:bidi="ar-SA"/>
          </w:rPr>
          <w:t>185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8" w:history="1">
        <w:r w:rsidRPr="0004171A">
          <w:rPr>
            <w:rStyle w:val="Hyperlink"/>
            <w:rFonts w:hint="eastAsia"/>
            <w:noProof/>
            <w:rtl/>
          </w:rPr>
          <w:t>انتخاب</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شه‌</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تجارت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Toc418284018 \h</w:instrText>
        </w:r>
        <w:r>
          <w:rPr>
            <w:noProof/>
            <w:webHidden/>
            <w:rtl/>
          </w:rPr>
          <w:instrText xml:space="preserve"> </w:instrText>
        </w:r>
        <w:r>
          <w:rPr>
            <w:noProof/>
            <w:webHidden/>
            <w:rtl/>
          </w:rPr>
        </w:r>
        <w:r>
          <w:rPr>
            <w:noProof/>
            <w:webHidden/>
            <w:rtl/>
          </w:rPr>
          <w:fldChar w:fldCharType="separate"/>
        </w:r>
        <w:r>
          <w:rPr>
            <w:noProof/>
            <w:webHidden/>
            <w:rtl/>
            <w:lang w:bidi="ar-SA"/>
          </w:rPr>
          <w:t>187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19" w:history="1">
        <w:r w:rsidRPr="0004171A">
          <w:rPr>
            <w:rStyle w:val="Hyperlink"/>
            <w:rFonts w:hint="eastAsia"/>
            <w:noProof/>
            <w:rtl/>
          </w:rPr>
          <w:t>ازدواج</w:t>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eastAsia"/>
            <w:noProof/>
            <w:rtl/>
          </w:rPr>
          <w:t>خد</w:t>
        </w:r>
        <w:r w:rsidRPr="0004171A">
          <w:rPr>
            <w:rStyle w:val="Hyperlink"/>
            <w:rFonts w:hint="cs"/>
            <w:noProof/>
            <w:rtl/>
          </w:rPr>
          <w:t>ی</w:t>
        </w:r>
        <w:r w:rsidRPr="0004171A">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Toc418284019 \h</w:instrText>
        </w:r>
        <w:r>
          <w:rPr>
            <w:noProof/>
            <w:webHidden/>
            <w:rtl/>
          </w:rPr>
          <w:instrText xml:space="preserve"> </w:instrText>
        </w:r>
        <w:r>
          <w:rPr>
            <w:noProof/>
            <w:webHidden/>
            <w:rtl/>
          </w:rPr>
        </w:r>
        <w:r>
          <w:rPr>
            <w:noProof/>
            <w:webHidden/>
            <w:rtl/>
          </w:rPr>
          <w:fldChar w:fldCharType="separate"/>
        </w:r>
        <w:r>
          <w:rPr>
            <w:noProof/>
            <w:webHidden/>
            <w:rtl/>
            <w:lang w:bidi="ar-SA"/>
          </w:rPr>
          <w:t>188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20" w:history="1">
        <w:r w:rsidRPr="0004171A">
          <w:rPr>
            <w:rStyle w:val="Hyperlink"/>
            <w:rFonts w:hint="eastAsia"/>
            <w:noProof/>
            <w:rtl/>
          </w:rPr>
          <w:t>رو</w:t>
        </w:r>
        <w:r w:rsidRPr="0004171A">
          <w:rPr>
            <w:rStyle w:val="Hyperlink"/>
            <w:rFonts w:hint="cs"/>
            <w:noProof/>
            <w:rtl/>
          </w:rPr>
          <w:t>ی</w:t>
        </w:r>
        <w:r w:rsidRPr="0004171A">
          <w:rPr>
            <w:rStyle w:val="Hyperlink"/>
            <w:rFonts w:hint="eastAsia"/>
            <w:noProof/>
            <w:rtl/>
          </w:rPr>
          <w:t>دادها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پراکنده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Toc418284020 \h</w:instrText>
        </w:r>
        <w:r>
          <w:rPr>
            <w:noProof/>
            <w:webHidden/>
            <w:rtl/>
          </w:rPr>
          <w:instrText xml:space="preserve"> </w:instrText>
        </w:r>
        <w:r>
          <w:rPr>
            <w:noProof/>
            <w:webHidden/>
            <w:rtl/>
          </w:rPr>
        </w:r>
        <w:r>
          <w:rPr>
            <w:noProof/>
            <w:webHidden/>
            <w:rtl/>
          </w:rPr>
          <w:fldChar w:fldCharType="separate"/>
        </w:r>
        <w:r>
          <w:rPr>
            <w:noProof/>
            <w:webHidden/>
            <w:rtl/>
            <w:lang w:bidi="ar-SA"/>
          </w:rPr>
          <w:t>189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21" w:history="1">
        <w:r w:rsidRPr="0004171A">
          <w:rPr>
            <w:rStyle w:val="Hyperlink"/>
            <w:rFonts w:hint="eastAsia"/>
            <w:noProof/>
            <w:rtl/>
          </w:rPr>
          <w:t>مس</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سفر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Toc418284021 \h</w:instrText>
        </w:r>
        <w:r>
          <w:rPr>
            <w:noProof/>
            <w:webHidden/>
            <w:rtl/>
          </w:rPr>
          <w:instrText xml:space="preserve"> </w:instrText>
        </w:r>
        <w:r>
          <w:rPr>
            <w:noProof/>
            <w:webHidden/>
            <w:rtl/>
          </w:rPr>
        </w:r>
        <w:r>
          <w:rPr>
            <w:noProof/>
            <w:webHidden/>
            <w:rtl/>
          </w:rPr>
          <w:fldChar w:fldCharType="separate"/>
        </w:r>
        <w:r>
          <w:rPr>
            <w:noProof/>
            <w:webHidden/>
            <w:rtl/>
            <w:lang w:bidi="ar-SA"/>
          </w:rPr>
          <w:t>189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22" w:history="1">
        <w:r w:rsidRPr="0004171A">
          <w:rPr>
            <w:rStyle w:val="Hyperlink"/>
            <w:rFonts w:hint="eastAsia"/>
            <w:noProof/>
            <w:rtl/>
          </w:rPr>
          <w:t>اجتناب</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دور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مراسم</w:t>
        </w:r>
        <w:r w:rsidRPr="0004171A">
          <w:rPr>
            <w:rStyle w:val="Hyperlink"/>
            <w:noProof/>
            <w:rtl/>
          </w:rPr>
          <w:t xml:space="preserve"> </w:t>
        </w:r>
        <w:r w:rsidRPr="0004171A">
          <w:rPr>
            <w:rStyle w:val="Hyperlink"/>
            <w:rFonts w:hint="eastAsia"/>
            <w:noProof/>
            <w:rtl/>
          </w:rPr>
          <w:t>شرک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Toc418284022 \h</w:instrText>
        </w:r>
        <w:r>
          <w:rPr>
            <w:noProof/>
            <w:webHidden/>
            <w:rtl/>
          </w:rPr>
          <w:instrText xml:space="preserve"> </w:instrText>
        </w:r>
        <w:r>
          <w:rPr>
            <w:noProof/>
            <w:webHidden/>
            <w:rtl/>
          </w:rPr>
        </w:r>
        <w:r>
          <w:rPr>
            <w:noProof/>
            <w:webHidden/>
            <w:rtl/>
          </w:rPr>
          <w:fldChar w:fldCharType="separate"/>
        </w:r>
        <w:r>
          <w:rPr>
            <w:noProof/>
            <w:webHidden/>
            <w:rtl/>
            <w:lang w:bidi="ar-SA"/>
          </w:rPr>
          <w:t>190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23" w:history="1">
        <w:r w:rsidRPr="0004171A">
          <w:rPr>
            <w:rStyle w:val="Hyperlink"/>
            <w:rFonts w:hint="eastAsia"/>
            <w:noProof/>
            <w:rtl/>
          </w:rPr>
          <w:t>ملاقات</w:t>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eastAsia"/>
            <w:noProof/>
            <w:rtl/>
          </w:rPr>
          <w:t>موحدان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Toc418284023 \h</w:instrText>
        </w:r>
        <w:r>
          <w:rPr>
            <w:noProof/>
            <w:webHidden/>
            <w:rtl/>
          </w:rPr>
          <w:instrText xml:space="preserve"> </w:instrText>
        </w:r>
        <w:r>
          <w:rPr>
            <w:noProof/>
            <w:webHidden/>
            <w:rtl/>
          </w:rPr>
        </w:r>
        <w:r>
          <w:rPr>
            <w:noProof/>
            <w:webHidden/>
            <w:rtl/>
          </w:rPr>
          <w:fldChar w:fldCharType="separate"/>
        </w:r>
        <w:r>
          <w:rPr>
            <w:noProof/>
            <w:webHidden/>
            <w:rtl/>
            <w:lang w:bidi="ar-SA"/>
          </w:rPr>
          <w:t>192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24" w:history="1">
        <w:r w:rsidRPr="0004171A">
          <w:rPr>
            <w:rStyle w:val="Hyperlink"/>
            <w:rFonts w:hint="eastAsia"/>
            <w:noProof/>
            <w:rtl/>
          </w:rPr>
          <w:t>دوستان</w:t>
        </w:r>
        <w:r w:rsidRPr="0004171A">
          <w:rPr>
            <w:rStyle w:val="Hyperlink"/>
            <w:noProof/>
            <w:rtl/>
          </w:rPr>
          <w:t xml:space="preserve"> </w:t>
        </w:r>
        <w:r w:rsidRPr="0004171A">
          <w:rPr>
            <w:rStyle w:val="Hyperlink"/>
            <w:rFonts w:hint="eastAsia"/>
            <w:noProof/>
            <w:rtl/>
          </w:rPr>
          <w:t>خاص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Toc418284024 \h</w:instrText>
        </w:r>
        <w:r>
          <w:rPr>
            <w:noProof/>
            <w:webHidden/>
            <w:rtl/>
          </w:rPr>
          <w:instrText xml:space="preserve"> </w:instrText>
        </w:r>
        <w:r>
          <w:rPr>
            <w:noProof/>
            <w:webHidden/>
            <w:rtl/>
          </w:rPr>
        </w:r>
        <w:r>
          <w:rPr>
            <w:noProof/>
            <w:webHidden/>
            <w:rtl/>
          </w:rPr>
          <w:fldChar w:fldCharType="separate"/>
        </w:r>
        <w:r>
          <w:rPr>
            <w:noProof/>
            <w:webHidden/>
            <w:rtl/>
            <w:lang w:bidi="ar-SA"/>
          </w:rPr>
          <w:t>195</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25" w:history="1">
        <w:r w:rsidRPr="0004171A">
          <w:rPr>
            <w:rStyle w:val="Hyperlink"/>
            <w:rFonts w:hint="eastAsia"/>
            <w:noProof/>
            <w:rtl/>
          </w:rPr>
          <w:t>طلوع</w:t>
        </w:r>
        <w:r w:rsidRPr="0004171A">
          <w:rPr>
            <w:rStyle w:val="Hyperlink"/>
            <w:noProof/>
            <w:rtl/>
          </w:rPr>
          <w:t xml:space="preserve"> </w:t>
        </w:r>
        <w:r w:rsidRPr="0004171A">
          <w:rPr>
            <w:rStyle w:val="Hyperlink"/>
            <w:rFonts w:hint="eastAsia"/>
            <w:noProof/>
            <w:rtl/>
          </w:rPr>
          <w:t>خورش</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رسالت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Toc418284025 \h</w:instrText>
        </w:r>
        <w:r>
          <w:rPr>
            <w:noProof/>
            <w:webHidden/>
            <w:rtl/>
          </w:rPr>
          <w:instrText xml:space="preserve"> </w:instrText>
        </w:r>
        <w:r>
          <w:rPr>
            <w:noProof/>
            <w:webHidden/>
            <w:rtl/>
          </w:rPr>
        </w:r>
        <w:r>
          <w:rPr>
            <w:noProof/>
            <w:webHidden/>
            <w:rtl/>
          </w:rPr>
          <w:fldChar w:fldCharType="separate"/>
        </w:r>
        <w:r>
          <w:rPr>
            <w:noProof/>
            <w:webHidden/>
            <w:rtl/>
            <w:lang w:bidi="ar-SA"/>
          </w:rPr>
          <w:t>197</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26" w:history="1">
        <w:r w:rsidRPr="0004171A">
          <w:rPr>
            <w:rStyle w:val="Hyperlink"/>
            <w:rFonts w:hint="eastAsia"/>
            <w:noProof/>
            <w:rtl/>
          </w:rPr>
          <w:t>طلوع</w:t>
        </w:r>
        <w:r w:rsidRPr="0004171A">
          <w:rPr>
            <w:rStyle w:val="Hyperlink"/>
            <w:noProof/>
            <w:rtl/>
          </w:rPr>
          <w:t xml:space="preserve"> </w:t>
        </w:r>
        <w:r w:rsidRPr="0004171A">
          <w:rPr>
            <w:rStyle w:val="Hyperlink"/>
            <w:rFonts w:hint="eastAsia"/>
            <w:noProof/>
            <w:rtl/>
          </w:rPr>
          <w:t>خورش</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رسالت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Toc418284026 \h</w:instrText>
        </w:r>
        <w:r>
          <w:rPr>
            <w:noProof/>
            <w:webHidden/>
            <w:rtl/>
          </w:rPr>
          <w:instrText xml:space="preserve"> </w:instrText>
        </w:r>
        <w:r>
          <w:rPr>
            <w:noProof/>
            <w:webHidden/>
            <w:rtl/>
          </w:rPr>
        </w:r>
        <w:r>
          <w:rPr>
            <w:noProof/>
            <w:webHidden/>
            <w:rtl/>
          </w:rPr>
          <w:fldChar w:fldCharType="separate"/>
        </w:r>
        <w:r>
          <w:rPr>
            <w:noProof/>
            <w:webHidden/>
            <w:rtl/>
            <w:lang w:bidi="ar-SA"/>
          </w:rPr>
          <w:t>199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27" w:history="1">
        <w:r w:rsidRPr="0004171A">
          <w:rPr>
            <w:rStyle w:val="Hyperlink"/>
            <w:rFonts w:hint="eastAsia"/>
            <w:noProof/>
            <w:rtl/>
          </w:rPr>
          <w:t>غار</w:t>
        </w:r>
        <w:r w:rsidRPr="0004171A">
          <w:rPr>
            <w:rStyle w:val="Hyperlink"/>
            <w:noProof/>
            <w:rtl/>
          </w:rPr>
          <w:t xml:space="preserve"> </w:t>
        </w:r>
        <w:r w:rsidRPr="0004171A">
          <w:rPr>
            <w:rStyle w:val="Hyperlink"/>
            <w:rFonts w:hint="eastAsia"/>
            <w:noProof/>
            <w:rtl/>
          </w:rPr>
          <w:t>حرا</w:t>
        </w:r>
        <w:r w:rsidRPr="0004171A">
          <w:rPr>
            <w:rStyle w:val="Hyperlink"/>
            <w:noProof/>
            <w:rtl/>
          </w:rPr>
          <w:t xml:space="preserve"> </w:t>
        </w:r>
        <w:r w:rsidRPr="0004171A">
          <w:rPr>
            <w:rStyle w:val="Hyperlink"/>
            <w:rFonts w:hint="eastAsia"/>
            <w:noProof/>
            <w:rtl/>
          </w:rPr>
          <w:t>نخست</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تجلّ</w:t>
        </w:r>
        <w:r w:rsidRPr="0004171A">
          <w:rPr>
            <w:rStyle w:val="Hyperlink"/>
            <w:rFonts w:hint="cs"/>
            <w:noProof/>
            <w:rtl/>
          </w:rPr>
          <w:t>ی‌</w:t>
        </w:r>
        <w:r w:rsidRPr="0004171A">
          <w:rPr>
            <w:rStyle w:val="Hyperlink"/>
            <w:rFonts w:hint="eastAsia"/>
            <w:noProof/>
            <w:rtl/>
          </w:rPr>
          <w:t>گاه</w:t>
        </w:r>
        <w:r w:rsidRPr="0004171A">
          <w:rPr>
            <w:rStyle w:val="Hyperlink"/>
            <w:noProof/>
            <w:rtl/>
          </w:rPr>
          <w:t xml:space="preserve"> </w:t>
        </w:r>
        <w:r w:rsidRPr="0004171A">
          <w:rPr>
            <w:rStyle w:val="Hyperlink"/>
            <w:rFonts w:hint="eastAsia"/>
            <w:noProof/>
            <w:rtl/>
          </w:rPr>
          <w:t>ظلمتکده</w:t>
        </w:r>
        <w:r w:rsidRPr="0004171A">
          <w:rPr>
            <w:rStyle w:val="Hyperlink"/>
            <w:rFonts w:hint="eastAsia"/>
            <w:noProof/>
          </w:rPr>
          <w:t>‌</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عالم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Toc418284027 \h</w:instrText>
        </w:r>
        <w:r>
          <w:rPr>
            <w:noProof/>
            <w:webHidden/>
            <w:rtl/>
          </w:rPr>
          <w:instrText xml:space="preserve"> </w:instrText>
        </w:r>
        <w:r>
          <w:rPr>
            <w:noProof/>
            <w:webHidden/>
            <w:rtl/>
          </w:rPr>
        </w:r>
        <w:r>
          <w:rPr>
            <w:noProof/>
            <w:webHidden/>
            <w:rtl/>
          </w:rPr>
          <w:fldChar w:fldCharType="separate"/>
        </w:r>
        <w:r>
          <w:rPr>
            <w:noProof/>
            <w:webHidden/>
            <w:rtl/>
            <w:lang w:bidi="ar-SA"/>
          </w:rPr>
          <w:t>200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28" w:history="1">
        <w:r w:rsidRPr="0004171A">
          <w:rPr>
            <w:rStyle w:val="Hyperlink"/>
            <w:rFonts w:hint="eastAsia"/>
            <w:noProof/>
            <w:rtl/>
          </w:rPr>
          <w:t>آغاز</w:t>
        </w:r>
        <w:r w:rsidRPr="0004171A">
          <w:rPr>
            <w:rStyle w:val="Hyperlink"/>
            <w:noProof/>
            <w:rtl/>
          </w:rPr>
          <w:t xml:space="preserve"> </w:t>
        </w:r>
        <w:r w:rsidRPr="0004171A">
          <w:rPr>
            <w:rStyle w:val="Hyperlink"/>
            <w:rFonts w:hint="eastAsia"/>
            <w:noProof/>
            <w:rtl/>
          </w:rPr>
          <w:t>وح</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Toc418284028 \h</w:instrText>
        </w:r>
        <w:r>
          <w:rPr>
            <w:noProof/>
            <w:webHidden/>
            <w:rtl/>
          </w:rPr>
          <w:instrText xml:space="preserve"> </w:instrText>
        </w:r>
        <w:r>
          <w:rPr>
            <w:noProof/>
            <w:webHidden/>
            <w:rtl/>
          </w:rPr>
        </w:r>
        <w:r>
          <w:rPr>
            <w:noProof/>
            <w:webHidden/>
            <w:rtl/>
          </w:rPr>
          <w:fldChar w:fldCharType="separate"/>
        </w:r>
        <w:r>
          <w:rPr>
            <w:noProof/>
            <w:webHidden/>
            <w:rtl/>
            <w:lang w:bidi="ar-SA"/>
          </w:rPr>
          <w:t>201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29" w:history="1">
        <w:r w:rsidRPr="0004171A">
          <w:rPr>
            <w:rStyle w:val="Hyperlink"/>
            <w:rFonts w:hint="eastAsia"/>
            <w:noProof/>
            <w:rtl/>
          </w:rPr>
          <w:t>نخست</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کسان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که</w:t>
        </w:r>
        <w:r w:rsidRPr="0004171A">
          <w:rPr>
            <w:rStyle w:val="Hyperlink"/>
            <w:noProof/>
            <w:rtl/>
          </w:rPr>
          <w:t xml:space="preserve"> </w:t>
        </w:r>
        <w:r w:rsidRPr="0004171A">
          <w:rPr>
            <w:rStyle w:val="Hyperlink"/>
            <w:rFonts w:hint="eastAsia"/>
            <w:noProof/>
            <w:rtl/>
          </w:rPr>
          <w:t>مشرف</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د</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شدند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Toc418284029 \h</w:instrText>
        </w:r>
        <w:r>
          <w:rPr>
            <w:noProof/>
            <w:webHidden/>
            <w:rtl/>
          </w:rPr>
          <w:instrText xml:space="preserve"> </w:instrText>
        </w:r>
        <w:r>
          <w:rPr>
            <w:noProof/>
            <w:webHidden/>
            <w:rtl/>
          </w:rPr>
        </w:r>
        <w:r>
          <w:rPr>
            <w:noProof/>
            <w:webHidden/>
            <w:rtl/>
          </w:rPr>
          <w:fldChar w:fldCharType="separate"/>
        </w:r>
        <w:r>
          <w:rPr>
            <w:noProof/>
            <w:webHidden/>
            <w:rtl/>
            <w:lang w:bidi="ar-SA"/>
          </w:rPr>
          <w:t>203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0" w:history="1">
        <w:r w:rsidRPr="0004171A">
          <w:rPr>
            <w:rStyle w:val="Hyperlink"/>
            <w:rFonts w:hint="eastAsia"/>
            <w:noProof/>
            <w:rtl/>
          </w:rPr>
          <w:t>مخالفت</w:t>
        </w:r>
        <w:r w:rsidRPr="0004171A">
          <w:rPr>
            <w:rStyle w:val="Hyperlink"/>
            <w:noProof/>
            <w:rtl/>
          </w:rPr>
          <w:t xml:space="preserve"> </w:t>
        </w:r>
        <w:r w:rsidRPr="0004171A">
          <w:rPr>
            <w:rStyle w:val="Hyperlink"/>
            <w:rFonts w:hint="eastAsia"/>
            <w:noProof/>
            <w:rtl/>
          </w:rPr>
          <w:t>قر</w:t>
        </w:r>
        <w:r w:rsidRPr="0004171A">
          <w:rPr>
            <w:rStyle w:val="Hyperlink"/>
            <w:rFonts w:hint="cs"/>
            <w:noProof/>
            <w:rtl/>
          </w:rPr>
          <w:t>ی</w:t>
        </w:r>
        <w:r w:rsidRPr="0004171A">
          <w:rPr>
            <w:rStyle w:val="Hyperlink"/>
            <w:rFonts w:hint="eastAsia"/>
            <w:noProof/>
            <w:rtl/>
          </w:rPr>
          <w:t>ش،</w:t>
        </w:r>
        <w:r w:rsidRPr="0004171A">
          <w:rPr>
            <w:rStyle w:val="Hyperlink"/>
            <w:noProof/>
            <w:rtl/>
          </w:rPr>
          <w:t xml:space="preserve"> </w:t>
        </w:r>
        <w:r w:rsidRPr="0004171A">
          <w:rPr>
            <w:rStyle w:val="Hyperlink"/>
            <w:rFonts w:hint="eastAsia"/>
            <w:noProof/>
            <w:rtl/>
          </w:rPr>
          <w:t>اسباب</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علل</w:t>
        </w:r>
        <w:r w:rsidRPr="0004171A">
          <w:rPr>
            <w:rStyle w:val="Hyperlink"/>
            <w:noProof/>
            <w:rtl/>
          </w:rPr>
          <w:t xml:space="preserve"> </w:t>
        </w:r>
        <w:r w:rsidRPr="0004171A">
          <w:rPr>
            <w:rStyle w:val="Hyperlink"/>
            <w:rFonts w:hint="eastAsia"/>
            <w:noProof/>
            <w:rtl/>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Toc418284030 \h</w:instrText>
        </w:r>
        <w:r>
          <w:rPr>
            <w:noProof/>
            <w:webHidden/>
            <w:rtl/>
          </w:rPr>
          <w:instrText xml:space="preserve"> </w:instrText>
        </w:r>
        <w:r>
          <w:rPr>
            <w:noProof/>
            <w:webHidden/>
            <w:rtl/>
          </w:rPr>
        </w:r>
        <w:r>
          <w:rPr>
            <w:noProof/>
            <w:webHidden/>
            <w:rtl/>
          </w:rPr>
          <w:fldChar w:fldCharType="separate"/>
        </w:r>
        <w:r>
          <w:rPr>
            <w:noProof/>
            <w:webHidden/>
            <w:rtl/>
            <w:lang w:bidi="ar-SA"/>
          </w:rPr>
          <w:t>208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1" w:history="1">
        <w:r w:rsidRPr="0004171A">
          <w:rPr>
            <w:rStyle w:val="Hyperlink"/>
            <w:rFonts w:hint="eastAsia"/>
            <w:noProof/>
            <w:rtl/>
          </w:rPr>
          <w:t>اسباب</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علل</w:t>
        </w:r>
        <w:r w:rsidRPr="0004171A">
          <w:rPr>
            <w:rStyle w:val="Hyperlink"/>
            <w:noProof/>
            <w:rtl/>
          </w:rPr>
          <w:t xml:space="preserve"> </w:t>
        </w:r>
        <w:r w:rsidRPr="0004171A">
          <w:rPr>
            <w:rStyle w:val="Hyperlink"/>
            <w:rFonts w:hint="eastAsia"/>
            <w:noProof/>
            <w:rtl/>
          </w:rPr>
          <w:t>خو</w:t>
        </w:r>
        <w:r w:rsidRPr="0004171A">
          <w:rPr>
            <w:rStyle w:val="Hyperlink"/>
            <w:rFonts w:hint="cs"/>
            <w:noProof/>
            <w:rtl/>
          </w:rPr>
          <w:t>ی</w:t>
        </w:r>
        <w:r w:rsidRPr="0004171A">
          <w:rPr>
            <w:rStyle w:val="Hyperlink"/>
            <w:rFonts w:hint="eastAsia"/>
            <w:noProof/>
            <w:rtl/>
          </w:rPr>
          <w:t>شتن‌دار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قر</w:t>
        </w:r>
        <w:r w:rsidRPr="0004171A">
          <w:rPr>
            <w:rStyle w:val="Hyperlink"/>
            <w:rFonts w:hint="cs"/>
            <w:noProof/>
            <w:rtl/>
          </w:rPr>
          <w:t>ی</w:t>
        </w:r>
        <w:r w:rsidRPr="0004171A">
          <w:rPr>
            <w:rStyle w:val="Hyperlink"/>
            <w:rFonts w:hint="eastAsia"/>
            <w:noProof/>
            <w:rtl/>
          </w:rPr>
          <w:t>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Toc418284031 \h</w:instrText>
        </w:r>
        <w:r>
          <w:rPr>
            <w:noProof/>
            <w:webHidden/>
            <w:rtl/>
          </w:rPr>
          <w:instrText xml:space="preserve"> </w:instrText>
        </w:r>
        <w:r>
          <w:rPr>
            <w:noProof/>
            <w:webHidden/>
            <w:rtl/>
          </w:rPr>
        </w:r>
        <w:r>
          <w:rPr>
            <w:noProof/>
            <w:webHidden/>
            <w:rtl/>
          </w:rPr>
          <w:fldChar w:fldCharType="separate"/>
        </w:r>
        <w:r>
          <w:rPr>
            <w:noProof/>
            <w:webHidden/>
            <w:rtl/>
            <w:lang w:bidi="ar-SA"/>
          </w:rPr>
          <w:t>213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2" w:history="1">
        <w:r w:rsidRPr="0004171A">
          <w:rPr>
            <w:rStyle w:val="Hyperlink"/>
            <w:rFonts w:hint="eastAsia"/>
            <w:noProof/>
            <w:rtl/>
          </w:rPr>
          <w:t>آزار</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اذ</w:t>
        </w:r>
        <w:r w:rsidRPr="0004171A">
          <w:rPr>
            <w:rStyle w:val="Hyperlink"/>
            <w:rFonts w:hint="cs"/>
            <w:noProof/>
            <w:rtl/>
          </w:rPr>
          <w:t>ی</w:t>
        </w:r>
        <w:r w:rsidRPr="0004171A">
          <w:rPr>
            <w:rStyle w:val="Hyperlink"/>
            <w:rFonts w:hint="eastAsia"/>
            <w:noProof/>
            <w:rtl/>
          </w:rPr>
          <w:t>ت</w:t>
        </w:r>
        <w:r w:rsidRPr="0004171A">
          <w:rPr>
            <w:rStyle w:val="Hyperlink"/>
            <w:noProof/>
            <w:rtl/>
          </w:rPr>
          <w:t xml:space="preserve"> </w:t>
        </w:r>
        <w:r w:rsidRPr="0004171A">
          <w:rPr>
            <w:rStyle w:val="Hyperlink"/>
            <w:rFonts w:hint="eastAsia"/>
            <w:noProof/>
            <w:rtl/>
          </w:rPr>
          <w:t>قر</w:t>
        </w:r>
        <w:r w:rsidRPr="0004171A">
          <w:rPr>
            <w:rStyle w:val="Hyperlink"/>
            <w:rFonts w:hint="cs"/>
            <w:noProof/>
            <w:rtl/>
          </w:rPr>
          <w:t>ی</w:t>
        </w:r>
        <w:r w:rsidRPr="0004171A">
          <w:rPr>
            <w:rStyle w:val="Hyperlink"/>
            <w:rFonts w:hint="eastAsia"/>
            <w:noProof/>
            <w:rtl/>
          </w:rPr>
          <w:t>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Toc418284032 \h</w:instrText>
        </w:r>
        <w:r>
          <w:rPr>
            <w:noProof/>
            <w:webHidden/>
            <w:rtl/>
          </w:rPr>
          <w:instrText xml:space="preserve"> </w:instrText>
        </w:r>
        <w:r>
          <w:rPr>
            <w:noProof/>
            <w:webHidden/>
            <w:rtl/>
          </w:rPr>
        </w:r>
        <w:r>
          <w:rPr>
            <w:noProof/>
            <w:webHidden/>
            <w:rtl/>
          </w:rPr>
          <w:fldChar w:fldCharType="separate"/>
        </w:r>
        <w:r>
          <w:rPr>
            <w:noProof/>
            <w:webHidden/>
            <w:rtl/>
            <w:lang w:bidi="ar-SA"/>
          </w:rPr>
          <w:t>215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3" w:history="1">
        <w:r w:rsidRPr="0004171A">
          <w:rPr>
            <w:rStyle w:val="Hyperlink"/>
            <w:rFonts w:hint="eastAsia"/>
            <w:noProof/>
            <w:rtl/>
          </w:rPr>
          <w:t>اسلام‌آوردن</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حمزه،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ششم</w:t>
        </w:r>
        <w:r w:rsidRPr="0004171A">
          <w:rPr>
            <w:rStyle w:val="Hyperlink"/>
            <w:noProof/>
            <w:rtl/>
          </w:rPr>
          <w:t xml:space="preserve"> </w:t>
        </w:r>
        <w:r w:rsidRPr="0004171A">
          <w:rPr>
            <w:rStyle w:val="Hyperlink"/>
            <w:rFonts w:hint="eastAsia"/>
            <w:noProof/>
            <w:rtl/>
          </w:rPr>
          <w:t>بعثت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Toc418284033 \h</w:instrText>
        </w:r>
        <w:r>
          <w:rPr>
            <w:noProof/>
            <w:webHidden/>
            <w:rtl/>
          </w:rPr>
          <w:instrText xml:space="preserve"> </w:instrText>
        </w:r>
        <w:r>
          <w:rPr>
            <w:noProof/>
            <w:webHidden/>
            <w:rtl/>
          </w:rPr>
        </w:r>
        <w:r>
          <w:rPr>
            <w:noProof/>
            <w:webHidden/>
            <w:rtl/>
          </w:rPr>
          <w:fldChar w:fldCharType="separate"/>
        </w:r>
        <w:r>
          <w:rPr>
            <w:noProof/>
            <w:webHidden/>
            <w:rtl/>
            <w:lang w:bidi="ar-SA"/>
          </w:rPr>
          <w:t>216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4" w:history="1">
        <w:r w:rsidRPr="0004171A">
          <w:rPr>
            <w:rStyle w:val="Hyperlink"/>
            <w:rFonts w:hint="eastAsia"/>
            <w:noProof/>
            <w:rtl/>
          </w:rPr>
          <w:t>اسلام‌آوردن</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عمر</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ششم</w:t>
        </w:r>
        <w:r w:rsidRPr="0004171A">
          <w:rPr>
            <w:rStyle w:val="Hyperlink"/>
            <w:noProof/>
            <w:rtl/>
          </w:rPr>
          <w:t xml:space="preserve"> </w:t>
        </w:r>
        <w:r w:rsidRPr="0004171A">
          <w:rPr>
            <w:rStyle w:val="Hyperlink"/>
            <w:rFonts w:hint="eastAsia"/>
            <w:noProof/>
            <w:rtl/>
          </w:rPr>
          <w:t>بعثت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Toc418284034 \h</w:instrText>
        </w:r>
        <w:r>
          <w:rPr>
            <w:noProof/>
            <w:webHidden/>
            <w:rtl/>
          </w:rPr>
          <w:instrText xml:space="preserve"> </w:instrText>
        </w:r>
        <w:r>
          <w:rPr>
            <w:noProof/>
            <w:webHidden/>
            <w:rtl/>
          </w:rPr>
        </w:r>
        <w:r>
          <w:rPr>
            <w:noProof/>
            <w:webHidden/>
            <w:rtl/>
          </w:rPr>
          <w:fldChar w:fldCharType="separate"/>
        </w:r>
        <w:r>
          <w:rPr>
            <w:noProof/>
            <w:webHidden/>
            <w:rtl/>
            <w:lang w:bidi="ar-SA"/>
          </w:rPr>
          <w:t>217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5" w:history="1">
        <w:r w:rsidRPr="0004171A">
          <w:rPr>
            <w:rStyle w:val="Hyperlink"/>
            <w:rFonts w:hint="eastAsia"/>
            <w:noProof/>
            <w:rtl/>
          </w:rPr>
          <w:t>شکنجه</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آزار</w:t>
        </w:r>
        <w:r w:rsidRPr="0004171A">
          <w:rPr>
            <w:rStyle w:val="Hyperlink"/>
            <w:noProof/>
            <w:rtl/>
          </w:rPr>
          <w:t xml:space="preserve"> </w:t>
        </w:r>
        <w:r w:rsidRPr="0004171A">
          <w:rPr>
            <w:rStyle w:val="Hyperlink"/>
            <w:rFonts w:hint="eastAsia"/>
            <w:noProof/>
            <w:rtl/>
          </w:rPr>
          <w:t>مسلم</w:t>
        </w:r>
        <w:r w:rsidRPr="0004171A">
          <w:rPr>
            <w:rStyle w:val="Hyperlink"/>
            <w:rFonts w:hint="cs"/>
            <w:noProof/>
            <w:rtl/>
          </w:rPr>
          <w:t>ی</w:t>
        </w:r>
        <w:r w:rsidRPr="0004171A">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Toc418284035 \h</w:instrText>
        </w:r>
        <w:r>
          <w:rPr>
            <w:noProof/>
            <w:webHidden/>
            <w:rtl/>
          </w:rPr>
          <w:instrText xml:space="preserve"> </w:instrText>
        </w:r>
        <w:r>
          <w:rPr>
            <w:noProof/>
            <w:webHidden/>
            <w:rtl/>
          </w:rPr>
        </w:r>
        <w:r>
          <w:rPr>
            <w:noProof/>
            <w:webHidden/>
            <w:rtl/>
          </w:rPr>
          <w:fldChar w:fldCharType="separate"/>
        </w:r>
        <w:r>
          <w:rPr>
            <w:noProof/>
            <w:webHidden/>
            <w:rtl/>
            <w:lang w:bidi="ar-SA"/>
          </w:rPr>
          <w:t>219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6" w:history="1">
        <w:r w:rsidRPr="0004171A">
          <w:rPr>
            <w:rStyle w:val="Hyperlink"/>
            <w:rFonts w:hint="eastAsia"/>
            <w:noProof/>
            <w:rtl/>
          </w:rPr>
          <w:t>شکنجه‌دادن</w:t>
        </w:r>
        <w:r w:rsidRPr="0004171A">
          <w:rPr>
            <w:rStyle w:val="Hyperlink"/>
            <w:noProof/>
            <w:rtl/>
          </w:rPr>
          <w:t xml:space="preserve"> </w:t>
        </w:r>
        <w:r w:rsidRPr="0004171A">
          <w:rPr>
            <w:rStyle w:val="Hyperlink"/>
            <w:rFonts w:hint="eastAsia"/>
            <w:noProof/>
            <w:rtl/>
          </w:rPr>
          <w:t>مسلمانان</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ش</w:t>
        </w:r>
        <w:r w:rsidRPr="0004171A">
          <w:rPr>
            <w:rStyle w:val="Hyperlink"/>
            <w:rFonts w:hint="cs"/>
            <w:noProof/>
            <w:rtl/>
          </w:rPr>
          <w:t>ی</w:t>
        </w:r>
        <w:r w:rsidRPr="0004171A">
          <w:rPr>
            <w:rStyle w:val="Hyperlink"/>
            <w:rFonts w:hint="eastAsia"/>
            <w:noProof/>
            <w:rtl/>
          </w:rPr>
          <w:t>وه‌ها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گوناگون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Toc418284036 \h</w:instrText>
        </w:r>
        <w:r>
          <w:rPr>
            <w:noProof/>
            <w:webHidden/>
            <w:rtl/>
          </w:rPr>
          <w:instrText xml:space="preserve"> </w:instrText>
        </w:r>
        <w:r>
          <w:rPr>
            <w:noProof/>
            <w:webHidden/>
            <w:rtl/>
          </w:rPr>
        </w:r>
        <w:r>
          <w:rPr>
            <w:noProof/>
            <w:webHidden/>
            <w:rtl/>
          </w:rPr>
          <w:fldChar w:fldCharType="separate"/>
        </w:r>
        <w:r>
          <w:rPr>
            <w:noProof/>
            <w:webHidden/>
            <w:rtl/>
            <w:lang w:bidi="ar-SA"/>
          </w:rPr>
          <w:t>220</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37" w:history="1">
        <w:r w:rsidRPr="0004171A">
          <w:rPr>
            <w:rStyle w:val="Hyperlink"/>
            <w:rFonts w:hint="eastAsia"/>
            <w:noProof/>
            <w:rtl/>
          </w:rPr>
          <w:t>نخست</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هجرت</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سو</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حبشه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Toc418284037 \h</w:instrText>
        </w:r>
        <w:r>
          <w:rPr>
            <w:noProof/>
            <w:webHidden/>
            <w:rtl/>
          </w:rPr>
          <w:instrText xml:space="preserve"> </w:instrText>
        </w:r>
        <w:r>
          <w:rPr>
            <w:noProof/>
            <w:webHidden/>
            <w:rtl/>
          </w:rPr>
        </w:r>
        <w:r>
          <w:rPr>
            <w:noProof/>
            <w:webHidden/>
            <w:rtl/>
          </w:rPr>
          <w:fldChar w:fldCharType="separate"/>
        </w:r>
        <w:r>
          <w:rPr>
            <w:noProof/>
            <w:webHidden/>
            <w:rtl/>
            <w:lang w:bidi="ar-SA"/>
          </w:rPr>
          <w:t>225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8" w:history="1">
        <w:r w:rsidRPr="0004171A">
          <w:rPr>
            <w:rStyle w:val="Hyperlink"/>
            <w:rFonts w:hint="eastAsia"/>
            <w:noProof/>
            <w:rtl/>
          </w:rPr>
          <w:t>افسانه</w:t>
        </w:r>
        <w:r w:rsidRPr="0004171A">
          <w:rPr>
            <w:rStyle w:val="Hyperlink"/>
            <w:noProof/>
            <w:rtl/>
          </w:rPr>
          <w:t xml:space="preserve"> </w:t>
        </w:r>
        <w:r w:rsidRPr="0004171A">
          <w:rPr>
            <w:rStyle w:val="Hyperlink"/>
            <w:rFonts w:hint="eastAsia"/>
            <w:noProof/>
            <w:rtl/>
          </w:rPr>
          <w:t>غران</w:t>
        </w:r>
        <w:r w:rsidRPr="0004171A">
          <w:rPr>
            <w:rStyle w:val="Hyperlink"/>
            <w:rFonts w:hint="cs"/>
            <w:noProof/>
            <w:rtl/>
          </w:rPr>
          <w:t>ی</w:t>
        </w:r>
        <w:r w:rsidRPr="0004171A">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Toc418284038 \h</w:instrText>
        </w:r>
        <w:r>
          <w:rPr>
            <w:noProof/>
            <w:webHidden/>
            <w:rtl/>
          </w:rPr>
          <w:instrText xml:space="preserve"> </w:instrText>
        </w:r>
        <w:r>
          <w:rPr>
            <w:noProof/>
            <w:webHidden/>
            <w:rtl/>
          </w:rPr>
        </w:r>
        <w:r>
          <w:rPr>
            <w:noProof/>
            <w:webHidden/>
            <w:rtl/>
          </w:rPr>
          <w:fldChar w:fldCharType="separate"/>
        </w:r>
        <w:r>
          <w:rPr>
            <w:noProof/>
            <w:webHidden/>
            <w:rtl/>
            <w:lang w:bidi="ar-SA"/>
          </w:rPr>
          <w:t>230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39" w:history="1">
        <w:r w:rsidRPr="0004171A">
          <w:rPr>
            <w:rStyle w:val="Hyperlink"/>
            <w:rFonts w:hint="eastAsia"/>
            <w:noProof/>
            <w:rtl/>
          </w:rPr>
          <w:t>هجرت</w:t>
        </w:r>
        <w:r w:rsidRPr="0004171A">
          <w:rPr>
            <w:rStyle w:val="Hyperlink"/>
            <w:noProof/>
            <w:rtl/>
          </w:rPr>
          <w:t xml:space="preserve"> </w:t>
        </w:r>
        <w:r w:rsidRPr="0004171A">
          <w:rPr>
            <w:rStyle w:val="Hyperlink"/>
            <w:rFonts w:hint="eastAsia"/>
            <w:noProof/>
            <w:rtl/>
          </w:rPr>
          <w:t>دوم</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حبشه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Toc418284039 \h</w:instrText>
        </w:r>
        <w:r>
          <w:rPr>
            <w:noProof/>
            <w:webHidden/>
            <w:rtl/>
          </w:rPr>
          <w:instrText xml:space="preserve"> </w:instrText>
        </w:r>
        <w:r>
          <w:rPr>
            <w:noProof/>
            <w:webHidden/>
            <w:rtl/>
          </w:rPr>
        </w:r>
        <w:r>
          <w:rPr>
            <w:noProof/>
            <w:webHidden/>
            <w:rtl/>
          </w:rPr>
          <w:fldChar w:fldCharType="separate"/>
        </w:r>
        <w:r>
          <w:rPr>
            <w:noProof/>
            <w:webHidden/>
            <w:rtl/>
            <w:lang w:bidi="ar-SA"/>
          </w:rPr>
          <w:t>232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0" w:history="1">
        <w:r w:rsidRPr="0004171A">
          <w:rPr>
            <w:rStyle w:val="Hyperlink"/>
            <w:rFonts w:hint="eastAsia"/>
            <w:noProof/>
            <w:rtl/>
          </w:rPr>
          <w:t>محاصره</w:t>
        </w:r>
        <w:r w:rsidRPr="0004171A">
          <w:rPr>
            <w:rStyle w:val="Hyperlink"/>
            <w:noProof/>
            <w:rtl/>
          </w:rPr>
          <w:t xml:space="preserve"> </w:t>
        </w:r>
        <w:r w:rsidRPr="0004171A">
          <w:rPr>
            <w:rStyle w:val="Hyperlink"/>
            <w:rFonts w:hint="eastAsia"/>
            <w:noProof/>
            <w:rtl/>
          </w:rPr>
          <w:t>اقتصاد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محرم</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هفتم</w:t>
        </w:r>
        <w:r w:rsidRPr="0004171A">
          <w:rPr>
            <w:rStyle w:val="Hyperlink"/>
            <w:noProof/>
            <w:rtl/>
          </w:rPr>
          <w:t xml:space="preserve"> </w:t>
        </w:r>
        <w:r w:rsidRPr="0004171A">
          <w:rPr>
            <w:rStyle w:val="Hyperlink"/>
            <w:rFonts w:hint="eastAsia"/>
            <w:noProof/>
            <w:rtl/>
          </w:rPr>
          <w:t>بعثت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Toc418284040 \h</w:instrText>
        </w:r>
        <w:r>
          <w:rPr>
            <w:noProof/>
            <w:webHidden/>
            <w:rtl/>
          </w:rPr>
          <w:instrText xml:space="preserve"> </w:instrText>
        </w:r>
        <w:r>
          <w:rPr>
            <w:noProof/>
            <w:webHidden/>
            <w:rtl/>
          </w:rPr>
        </w:r>
        <w:r>
          <w:rPr>
            <w:noProof/>
            <w:webHidden/>
            <w:rtl/>
          </w:rPr>
          <w:fldChar w:fldCharType="separate"/>
        </w:r>
        <w:r>
          <w:rPr>
            <w:noProof/>
            <w:webHidden/>
            <w:rtl/>
            <w:lang w:bidi="ar-SA"/>
          </w:rPr>
          <w:t>233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1" w:history="1">
        <w:r w:rsidRPr="0004171A">
          <w:rPr>
            <w:rStyle w:val="Hyperlink"/>
            <w:rFonts w:hint="eastAsia"/>
            <w:noProof/>
            <w:rtl/>
          </w:rPr>
          <w:t>وفات</w:t>
        </w:r>
        <w:r w:rsidRPr="0004171A">
          <w:rPr>
            <w:rStyle w:val="Hyperlink"/>
            <w:noProof/>
            <w:rtl/>
          </w:rPr>
          <w:t xml:space="preserve"> </w:t>
        </w:r>
        <w:r w:rsidRPr="0004171A">
          <w:rPr>
            <w:rStyle w:val="Hyperlink"/>
            <w:rFonts w:hint="eastAsia"/>
            <w:noProof/>
            <w:rtl/>
          </w:rPr>
          <w:t>ابوطالب</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خد</w:t>
        </w:r>
        <w:r w:rsidRPr="0004171A">
          <w:rPr>
            <w:rStyle w:val="Hyperlink"/>
            <w:rFonts w:hint="cs"/>
            <w:noProof/>
            <w:rtl/>
          </w:rPr>
          <w:t>ی</w:t>
        </w:r>
        <w:r w:rsidRPr="0004171A">
          <w:rPr>
            <w:rStyle w:val="Hyperlink"/>
            <w:rFonts w:hint="eastAsia"/>
            <w:noProof/>
            <w:rtl/>
          </w:rPr>
          <w:t>جه،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دهم</w:t>
        </w:r>
        <w:r w:rsidRPr="0004171A">
          <w:rPr>
            <w:rStyle w:val="Hyperlink"/>
            <w:noProof/>
            <w:rtl/>
          </w:rPr>
          <w:t xml:space="preserve"> </w:t>
        </w:r>
        <w:r w:rsidRPr="0004171A">
          <w:rPr>
            <w:rStyle w:val="Hyperlink"/>
            <w:rFonts w:hint="eastAsia"/>
            <w:noProof/>
            <w:rtl/>
          </w:rPr>
          <w:t>بعثت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Toc418284041 \h</w:instrText>
        </w:r>
        <w:r>
          <w:rPr>
            <w:noProof/>
            <w:webHidden/>
            <w:rtl/>
          </w:rPr>
          <w:instrText xml:space="preserve"> </w:instrText>
        </w:r>
        <w:r>
          <w:rPr>
            <w:noProof/>
            <w:webHidden/>
            <w:rtl/>
          </w:rPr>
        </w:r>
        <w:r>
          <w:rPr>
            <w:noProof/>
            <w:webHidden/>
            <w:rtl/>
          </w:rPr>
          <w:fldChar w:fldCharType="separate"/>
        </w:r>
        <w:r>
          <w:rPr>
            <w:noProof/>
            <w:webHidden/>
            <w:rtl/>
            <w:lang w:bidi="ar-SA"/>
          </w:rPr>
          <w:t>235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2" w:history="1">
        <w:r w:rsidRPr="0004171A">
          <w:rPr>
            <w:rStyle w:val="Hyperlink"/>
            <w:rFonts w:hint="eastAsia"/>
            <w:noProof/>
            <w:rtl/>
          </w:rPr>
          <w:t>سفر</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طائف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Toc418284042 \h</w:instrText>
        </w:r>
        <w:r>
          <w:rPr>
            <w:noProof/>
            <w:webHidden/>
            <w:rtl/>
          </w:rPr>
          <w:instrText xml:space="preserve"> </w:instrText>
        </w:r>
        <w:r>
          <w:rPr>
            <w:noProof/>
            <w:webHidden/>
            <w:rtl/>
          </w:rPr>
        </w:r>
        <w:r>
          <w:rPr>
            <w:noProof/>
            <w:webHidden/>
            <w:rtl/>
          </w:rPr>
          <w:fldChar w:fldCharType="separate"/>
        </w:r>
        <w:r>
          <w:rPr>
            <w:noProof/>
            <w:webHidden/>
            <w:rtl/>
            <w:lang w:bidi="ar-SA"/>
          </w:rPr>
          <w:t>237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3" w:history="1">
        <w:r w:rsidRPr="0004171A">
          <w:rPr>
            <w:rStyle w:val="Hyperlink"/>
            <w:rFonts w:hint="eastAsia"/>
            <w:noProof/>
            <w:rtl/>
          </w:rPr>
          <w:t>دعوت</w:t>
        </w:r>
        <w:r w:rsidRPr="0004171A">
          <w:rPr>
            <w:rStyle w:val="Hyperlink"/>
            <w:noProof/>
            <w:rtl/>
          </w:rPr>
          <w:t xml:space="preserve"> </w:t>
        </w:r>
        <w:r w:rsidRPr="0004171A">
          <w:rPr>
            <w:rStyle w:val="Hyperlink"/>
            <w:rFonts w:hint="eastAsia"/>
            <w:noProof/>
            <w:rtl/>
          </w:rPr>
          <w:t>قبا</w:t>
        </w:r>
        <w:r w:rsidRPr="0004171A">
          <w:rPr>
            <w:rStyle w:val="Hyperlink"/>
            <w:rFonts w:hint="cs"/>
            <w:noProof/>
            <w:rtl/>
          </w:rPr>
          <w:t>ی</w:t>
        </w:r>
        <w:r w:rsidRPr="0004171A">
          <w:rPr>
            <w:rStyle w:val="Hyperlink"/>
            <w:rFonts w:hint="eastAsia"/>
            <w:noProof/>
            <w:rtl/>
          </w:rPr>
          <w:t>ل</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بازارها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معروف</w:t>
        </w:r>
        <w:r w:rsidRPr="0004171A">
          <w:rPr>
            <w:rStyle w:val="Hyperlink"/>
            <w:noProof/>
            <w:rtl/>
          </w:rPr>
          <w:t xml:space="preserve"> </w:t>
        </w:r>
        <w:r w:rsidRPr="0004171A">
          <w:rPr>
            <w:rStyle w:val="Hyperlink"/>
            <w:rFonts w:hint="eastAsia"/>
            <w:noProof/>
            <w:rtl/>
          </w:rPr>
          <w:t>عرب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Toc418284043 \h</w:instrText>
        </w:r>
        <w:r>
          <w:rPr>
            <w:noProof/>
            <w:webHidden/>
            <w:rtl/>
          </w:rPr>
          <w:instrText xml:space="preserve"> </w:instrText>
        </w:r>
        <w:r>
          <w:rPr>
            <w:noProof/>
            <w:webHidden/>
            <w:rtl/>
          </w:rPr>
        </w:r>
        <w:r>
          <w:rPr>
            <w:noProof/>
            <w:webHidden/>
            <w:rtl/>
          </w:rPr>
          <w:fldChar w:fldCharType="separate"/>
        </w:r>
        <w:r>
          <w:rPr>
            <w:noProof/>
            <w:webHidden/>
            <w:rtl/>
            <w:lang w:bidi="ar-SA"/>
          </w:rPr>
          <w:t>238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4" w:history="1">
        <w:r w:rsidRPr="0004171A">
          <w:rPr>
            <w:rStyle w:val="Hyperlink"/>
            <w:rFonts w:hint="eastAsia"/>
            <w:noProof/>
            <w:rtl/>
          </w:rPr>
          <w:t>اذ</w:t>
        </w:r>
        <w:r w:rsidRPr="0004171A">
          <w:rPr>
            <w:rStyle w:val="Hyperlink"/>
            <w:rFonts w:hint="cs"/>
            <w:noProof/>
            <w:rtl/>
          </w:rPr>
          <w:t>ی</w:t>
        </w:r>
        <w:r w:rsidRPr="0004171A">
          <w:rPr>
            <w:rStyle w:val="Hyperlink"/>
            <w:rFonts w:hint="eastAsia"/>
            <w:noProof/>
            <w:rtl/>
          </w:rPr>
          <w:t>ت</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آزار</w:t>
        </w:r>
        <w:r w:rsidRPr="0004171A">
          <w:rPr>
            <w:rStyle w:val="Hyperlink"/>
            <w:noProof/>
            <w:rtl/>
          </w:rPr>
          <w:t xml:space="preserve"> </w:t>
        </w:r>
        <w:r w:rsidRPr="0004171A">
          <w:rPr>
            <w:rStyle w:val="Hyperlink"/>
            <w:rFonts w:hint="eastAsia"/>
            <w:noProof/>
            <w:rtl/>
          </w:rPr>
          <w:t>قر</w:t>
        </w:r>
        <w:r w:rsidRPr="0004171A">
          <w:rPr>
            <w:rStyle w:val="Hyperlink"/>
            <w:rFonts w:hint="cs"/>
            <w:noProof/>
            <w:rtl/>
          </w:rPr>
          <w:t>ی</w:t>
        </w:r>
        <w:r w:rsidRPr="0004171A">
          <w:rPr>
            <w:rStyle w:val="Hyperlink"/>
            <w:rFonts w:hint="eastAsia"/>
            <w:noProof/>
            <w:rtl/>
          </w:rPr>
          <w:t>ش</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رسول</w:t>
        </w:r>
        <w:r w:rsidRPr="0004171A">
          <w:rPr>
            <w:rStyle w:val="Hyperlink"/>
            <w:noProof/>
            <w:rtl/>
          </w:rPr>
          <w:t xml:space="preserve"> </w:t>
        </w:r>
        <w:r w:rsidRPr="0004171A">
          <w:rPr>
            <w:rStyle w:val="Hyperlink"/>
            <w:rFonts w:hint="eastAsia"/>
            <w:noProof/>
            <w:rtl/>
          </w:rPr>
          <w:t>اکرم</w:t>
        </w:r>
        <w:r w:rsidRPr="0004171A">
          <w:rPr>
            <w:rStyle w:val="Hyperlink"/>
            <w:noProof/>
            <w:rtl/>
          </w:rPr>
          <w:t xml:space="preserve"> </w:t>
        </w:r>
        <w:r w:rsidRPr="0004171A">
          <w:rPr>
            <w:rStyle w:val="Hyperlink"/>
            <w:rFonts w:hint="cs"/>
            <w:noProof/>
            <w:szCs w:val="24"/>
          </w:rPr>
          <w:sym w:font="AGA Arabesque" w:char="F072"/>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Toc418284044 \h</w:instrText>
        </w:r>
        <w:r>
          <w:rPr>
            <w:noProof/>
            <w:webHidden/>
            <w:rtl/>
          </w:rPr>
          <w:instrText xml:space="preserve"> </w:instrText>
        </w:r>
        <w:r>
          <w:rPr>
            <w:noProof/>
            <w:webHidden/>
            <w:rtl/>
          </w:rPr>
        </w:r>
        <w:r>
          <w:rPr>
            <w:noProof/>
            <w:webHidden/>
            <w:rtl/>
          </w:rPr>
          <w:fldChar w:fldCharType="separate"/>
        </w:r>
        <w:r>
          <w:rPr>
            <w:noProof/>
            <w:webHidden/>
            <w:rtl/>
            <w:lang w:bidi="ar-SA"/>
          </w:rPr>
          <w:t>240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5" w:history="1">
        <w:r w:rsidRPr="0004171A">
          <w:rPr>
            <w:rStyle w:val="Hyperlink"/>
            <w:rFonts w:hint="eastAsia"/>
            <w:noProof/>
            <w:rtl/>
          </w:rPr>
          <w:t>مد</w:t>
        </w:r>
        <w:r w:rsidRPr="0004171A">
          <w:rPr>
            <w:rStyle w:val="Hyperlink"/>
            <w:rFonts w:hint="cs"/>
            <w:noProof/>
            <w:rtl/>
          </w:rPr>
          <w:t>ی</w:t>
        </w:r>
        <w:r w:rsidRPr="0004171A">
          <w:rPr>
            <w:rStyle w:val="Hyperlink"/>
            <w:rFonts w:hint="eastAsia"/>
            <w:noProof/>
            <w:rtl/>
          </w:rPr>
          <w:t>نه</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خاندان</w:t>
        </w:r>
        <w:r w:rsidRPr="0004171A">
          <w:rPr>
            <w:rStyle w:val="Hyperlink"/>
            <w:noProof/>
            <w:rtl/>
          </w:rPr>
          <w:t xml:space="preserve"> </w:t>
        </w:r>
        <w:r w:rsidRPr="0004171A">
          <w:rPr>
            <w:rStyle w:val="Hyperlink"/>
            <w:rFonts w:hint="eastAsia"/>
            <w:noProof/>
            <w:rtl/>
          </w:rPr>
          <w:t>انصار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Toc418284045 \h</w:instrText>
        </w:r>
        <w:r>
          <w:rPr>
            <w:noProof/>
            <w:webHidden/>
            <w:rtl/>
          </w:rPr>
          <w:instrText xml:space="preserve"> </w:instrText>
        </w:r>
        <w:r>
          <w:rPr>
            <w:noProof/>
            <w:webHidden/>
            <w:rtl/>
          </w:rPr>
        </w:r>
        <w:r>
          <w:rPr>
            <w:noProof/>
            <w:webHidden/>
            <w:rtl/>
          </w:rPr>
          <w:fldChar w:fldCharType="separate"/>
        </w:r>
        <w:r>
          <w:rPr>
            <w:noProof/>
            <w:webHidden/>
            <w:rtl/>
            <w:lang w:bidi="ar-SA"/>
          </w:rPr>
          <w:t>242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6" w:history="1">
        <w:r w:rsidRPr="0004171A">
          <w:rPr>
            <w:rStyle w:val="Hyperlink"/>
            <w:rFonts w:hint="eastAsia"/>
            <w:noProof/>
            <w:rtl/>
          </w:rPr>
          <w:t>آغاز</w:t>
        </w:r>
        <w:r w:rsidRPr="0004171A">
          <w:rPr>
            <w:rStyle w:val="Hyperlink"/>
            <w:noProof/>
            <w:rtl/>
          </w:rPr>
          <w:t xml:space="preserve"> </w:t>
        </w:r>
        <w:r w:rsidRPr="0004171A">
          <w:rPr>
            <w:rStyle w:val="Hyperlink"/>
            <w:rFonts w:hint="eastAsia"/>
            <w:noProof/>
            <w:rtl/>
          </w:rPr>
          <w:t>گرا</w:t>
        </w:r>
        <w:r w:rsidRPr="0004171A">
          <w:rPr>
            <w:rStyle w:val="Hyperlink"/>
            <w:rFonts w:hint="cs"/>
            <w:noProof/>
            <w:rtl/>
          </w:rPr>
          <w:t>ی</w:t>
        </w:r>
        <w:r w:rsidRPr="0004171A">
          <w:rPr>
            <w:rStyle w:val="Hyperlink"/>
            <w:rFonts w:hint="eastAsia"/>
            <w:noProof/>
            <w:rtl/>
          </w:rPr>
          <w:t>ش</w:t>
        </w:r>
        <w:r w:rsidRPr="0004171A">
          <w:rPr>
            <w:rStyle w:val="Hyperlink"/>
            <w:noProof/>
            <w:rtl/>
          </w:rPr>
          <w:t xml:space="preserve"> </w:t>
        </w:r>
        <w:r w:rsidRPr="0004171A">
          <w:rPr>
            <w:rStyle w:val="Hyperlink"/>
            <w:rFonts w:hint="eastAsia"/>
            <w:noProof/>
            <w:rtl/>
          </w:rPr>
          <w:t>انصار</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دهم</w:t>
        </w:r>
        <w:r w:rsidRPr="0004171A">
          <w:rPr>
            <w:rStyle w:val="Hyperlink"/>
            <w:noProof/>
            <w:rtl/>
          </w:rPr>
          <w:t xml:space="preserve"> </w:t>
        </w:r>
        <w:r w:rsidRPr="0004171A">
          <w:rPr>
            <w:rStyle w:val="Hyperlink"/>
            <w:rFonts w:hint="eastAsia"/>
            <w:noProof/>
            <w:rtl/>
          </w:rPr>
          <w:t>بعثت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Toc418284046 \h</w:instrText>
        </w:r>
        <w:r>
          <w:rPr>
            <w:noProof/>
            <w:webHidden/>
            <w:rtl/>
          </w:rPr>
          <w:instrText xml:space="preserve"> </w:instrText>
        </w:r>
        <w:r>
          <w:rPr>
            <w:noProof/>
            <w:webHidden/>
            <w:rtl/>
          </w:rPr>
        </w:r>
        <w:r>
          <w:rPr>
            <w:noProof/>
            <w:webHidden/>
            <w:rtl/>
          </w:rPr>
          <w:fldChar w:fldCharType="separate"/>
        </w:r>
        <w:r>
          <w:rPr>
            <w:noProof/>
            <w:webHidden/>
            <w:rtl/>
            <w:lang w:bidi="ar-SA"/>
          </w:rPr>
          <w:t>245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7" w:history="1">
        <w:r w:rsidRPr="0004171A">
          <w:rPr>
            <w:rStyle w:val="Hyperlink"/>
            <w:rFonts w:hint="eastAsia"/>
            <w:noProof/>
            <w:rtl/>
          </w:rPr>
          <w:t>نخست</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عت</w:t>
        </w:r>
        <w:r w:rsidRPr="0004171A">
          <w:rPr>
            <w:rStyle w:val="Hyperlink"/>
            <w:noProof/>
            <w:rtl/>
          </w:rPr>
          <w:t xml:space="preserve"> </w:t>
        </w:r>
        <w:r w:rsidRPr="0004171A">
          <w:rPr>
            <w:rStyle w:val="Hyperlink"/>
            <w:rFonts w:hint="eastAsia"/>
            <w:noProof/>
            <w:rtl/>
          </w:rPr>
          <w:t>عقبه،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ازدهم</w:t>
        </w:r>
        <w:r w:rsidRPr="0004171A">
          <w:rPr>
            <w:rStyle w:val="Hyperlink"/>
            <w:noProof/>
            <w:rtl/>
          </w:rPr>
          <w:t xml:space="preserve"> </w:t>
        </w:r>
        <w:r w:rsidRPr="0004171A">
          <w:rPr>
            <w:rStyle w:val="Hyperlink"/>
            <w:rFonts w:hint="eastAsia"/>
            <w:noProof/>
            <w:rtl/>
          </w:rPr>
          <w:t>بعثت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Toc418284047 \h</w:instrText>
        </w:r>
        <w:r>
          <w:rPr>
            <w:noProof/>
            <w:webHidden/>
            <w:rtl/>
          </w:rPr>
          <w:instrText xml:space="preserve"> </w:instrText>
        </w:r>
        <w:r>
          <w:rPr>
            <w:noProof/>
            <w:webHidden/>
            <w:rtl/>
          </w:rPr>
        </w:r>
        <w:r>
          <w:rPr>
            <w:noProof/>
            <w:webHidden/>
            <w:rtl/>
          </w:rPr>
          <w:fldChar w:fldCharType="separate"/>
        </w:r>
        <w:r>
          <w:rPr>
            <w:noProof/>
            <w:webHidden/>
            <w:rtl/>
            <w:lang w:bidi="ar-SA"/>
          </w:rPr>
          <w:t>246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48" w:history="1">
        <w:r w:rsidRPr="0004171A">
          <w:rPr>
            <w:rStyle w:val="Hyperlink"/>
            <w:rFonts w:hint="eastAsia"/>
            <w:noProof/>
            <w:rtl/>
          </w:rPr>
          <w:t>دوم</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عت</w:t>
        </w:r>
        <w:r w:rsidRPr="0004171A">
          <w:rPr>
            <w:rStyle w:val="Hyperlink"/>
            <w:noProof/>
            <w:rtl/>
          </w:rPr>
          <w:t xml:space="preserve"> </w:t>
        </w:r>
        <w:r w:rsidRPr="0004171A">
          <w:rPr>
            <w:rStyle w:val="Hyperlink"/>
            <w:rFonts w:hint="eastAsia"/>
            <w:noProof/>
            <w:rtl/>
          </w:rPr>
          <w:t>عقبه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دوازدهم</w:t>
        </w:r>
        <w:r w:rsidRPr="0004171A">
          <w:rPr>
            <w:rStyle w:val="Hyperlink"/>
            <w:noProof/>
            <w:rtl/>
          </w:rPr>
          <w:t xml:space="preserve"> </w:t>
        </w:r>
        <w:r w:rsidRPr="0004171A">
          <w:rPr>
            <w:rStyle w:val="Hyperlink"/>
            <w:rFonts w:hint="eastAsia"/>
            <w:noProof/>
            <w:rtl/>
          </w:rPr>
          <w:t>بعثت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Toc418284048 \h</w:instrText>
        </w:r>
        <w:r>
          <w:rPr>
            <w:noProof/>
            <w:webHidden/>
            <w:rtl/>
          </w:rPr>
          <w:instrText xml:space="preserve"> </w:instrText>
        </w:r>
        <w:r>
          <w:rPr>
            <w:noProof/>
            <w:webHidden/>
            <w:rtl/>
          </w:rPr>
        </w:r>
        <w:r>
          <w:rPr>
            <w:noProof/>
            <w:webHidden/>
            <w:rtl/>
          </w:rPr>
          <w:fldChar w:fldCharType="separate"/>
        </w:r>
        <w:r>
          <w:rPr>
            <w:noProof/>
            <w:webHidden/>
            <w:rtl/>
            <w:lang w:bidi="ar-SA"/>
          </w:rPr>
          <w:t>246</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49" w:history="1">
        <w:r w:rsidRPr="0004171A">
          <w:rPr>
            <w:rStyle w:val="Hyperlink"/>
            <w:rFonts w:hint="eastAsia"/>
            <w:noProof/>
            <w:rtl/>
          </w:rPr>
          <w:t>سرگذشت</w:t>
        </w:r>
        <w:r w:rsidRPr="0004171A">
          <w:rPr>
            <w:rStyle w:val="Hyperlink"/>
            <w:noProof/>
            <w:rtl/>
          </w:rPr>
          <w:t xml:space="preserve"> </w:t>
        </w:r>
        <w:r w:rsidRPr="0004171A">
          <w:rPr>
            <w:rStyle w:val="Hyperlink"/>
            <w:rFonts w:hint="eastAsia"/>
            <w:noProof/>
            <w:rtl/>
          </w:rPr>
          <w:t>هجرت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Toc418284049 \h</w:instrText>
        </w:r>
        <w:r>
          <w:rPr>
            <w:noProof/>
            <w:webHidden/>
            <w:rtl/>
          </w:rPr>
          <w:instrText xml:space="preserve"> </w:instrText>
        </w:r>
        <w:r>
          <w:rPr>
            <w:noProof/>
            <w:webHidden/>
            <w:rtl/>
          </w:rPr>
        </w:r>
        <w:r>
          <w:rPr>
            <w:noProof/>
            <w:webHidden/>
            <w:rtl/>
          </w:rPr>
          <w:fldChar w:fldCharType="separate"/>
        </w:r>
        <w:r>
          <w:rPr>
            <w:noProof/>
            <w:webHidden/>
            <w:rtl/>
            <w:lang w:bidi="ar-SA"/>
          </w:rPr>
          <w:t>249</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50" w:history="1">
        <w:r w:rsidRPr="0004171A">
          <w:rPr>
            <w:rStyle w:val="Hyperlink"/>
            <w:rFonts w:hint="eastAsia"/>
            <w:noProof/>
            <w:rtl/>
          </w:rPr>
          <w:t>ترک</w:t>
        </w:r>
        <w:r w:rsidRPr="0004171A">
          <w:rPr>
            <w:rStyle w:val="Hyperlink"/>
            <w:noProof/>
            <w:rtl/>
          </w:rPr>
          <w:t xml:space="preserve"> </w:t>
        </w:r>
        <w:r w:rsidRPr="0004171A">
          <w:rPr>
            <w:rStyle w:val="Hyperlink"/>
            <w:rFonts w:hint="eastAsia"/>
            <w:noProof/>
            <w:rtl/>
          </w:rPr>
          <w:t>د</w:t>
        </w:r>
        <w:r w:rsidRPr="0004171A">
          <w:rPr>
            <w:rStyle w:val="Hyperlink"/>
            <w:rFonts w:hint="cs"/>
            <w:noProof/>
            <w:rtl/>
          </w:rPr>
          <w:t>ی</w:t>
        </w:r>
        <w:r w:rsidRPr="0004171A">
          <w:rPr>
            <w:rStyle w:val="Hyperlink"/>
            <w:rFonts w:hint="eastAsia"/>
            <w:noProof/>
            <w:rtl/>
          </w:rPr>
          <w:t>ار</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قصد</w:t>
        </w:r>
        <w:r w:rsidRPr="0004171A">
          <w:rPr>
            <w:rStyle w:val="Hyperlink"/>
            <w:noProof/>
            <w:rtl/>
          </w:rPr>
          <w:t xml:space="preserve"> </w:t>
        </w:r>
        <w:r w:rsidRPr="0004171A">
          <w:rPr>
            <w:rStyle w:val="Hyperlink"/>
            <w:rFonts w:hint="eastAsia"/>
            <w:noProof/>
            <w:rtl/>
          </w:rPr>
          <w:t>رس</w:t>
        </w:r>
        <w:r w:rsidRPr="0004171A">
          <w:rPr>
            <w:rStyle w:val="Hyperlink"/>
            <w:rFonts w:hint="cs"/>
            <w:noProof/>
            <w:rtl/>
          </w:rPr>
          <w:t>ی</w:t>
        </w:r>
        <w:r w:rsidRPr="0004171A">
          <w:rPr>
            <w:rStyle w:val="Hyperlink"/>
            <w:rFonts w:hint="eastAsia"/>
            <w:noProof/>
            <w:rtl/>
          </w:rPr>
          <w:t>دن</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هدف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Toc418284050 \h</w:instrText>
        </w:r>
        <w:r>
          <w:rPr>
            <w:noProof/>
            <w:webHidden/>
            <w:rtl/>
          </w:rPr>
          <w:instrText xml:space="preserve"> </w:instrText>
        </w:r>
        <w:r>
          <w:rPr>
            <w:noProof/>
            <w:webHidden/>
            <w:rtl/>
          </w:rPr>
        </w:r>
        <w:r>
          <w:rPr>
            <w:noProof/>
            <w:webHidden/>
            <w:rtl/>
          </w:rPr>
          <w:fldChar w:fldCharType="separate"/>
        </w:r>
        <w:r>
          <w:rPr>
            <w:noProof/>
            <w:webHidden/>
            <w:rtl/>
            <w:lang w:bidi="ar-SA"/>
          </w:rPr>
          <w:t>251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51" w:history="1">
        <w:r w:rsidRPr="0004171A">
          <w:rPr>
            <w:rStyle w:val="Hyperlink"/>
            <w:rFonts w:hint="eastAsia"/>
            <w:noProof/>
            <w:rtl/>
          </w:rPr>
          <w:t>دو</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ار</w:t>
        </w:r>
        <w:r w:rsidRPr="0004171A">
          <w:rPr>
            <w:rStyle w:val="Hyperlink"/>
            <w:noProof/>
            <w:rtl/>
          </w:rPr>
          <w:t xml:space="preserve"> </w:t>
        </w:r>
        <w:r w:rsidRPr="0004171A">
          <w:rPr>
            <w:rStyle w:val="Hyperlink"/>
            <w:rFonts w:hint="eastAsia"/>
            <w:noProof/>
            <w:rtl/>
          </w:rPr>
          <w:t>همسفر</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واد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عشق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Toc418284051 \h</w:instrText>
        </w:r>
        <w:r>
          <w:rPr>
            <w:noProof/>
            <w:webHidden/>
            <w:rtl/>
          </w:rPr>
          <w:instrText xml:space="preserve"> </w:instrText>
        </w:r>
        <w:r>
          <w:rPr>
            <w:noProof/>
            <w:webHidden/>
            <w:rtl/>
          </w:rPr>
        </w:r>
        <w:r>
          <w:rPr>
            <w:noProof/>
            <w:webHidden/>
            <w:rtl/>
          </w:rPr>
          <w:fldChar w:fldCharType="separate"/>
        </w:r>
        <w:r>
          <w:rPr>
            <w:noProof/>
            <w:webHidden/>
            <w:rtl/>
            <w:lang w:bidi="ar-SA"/>
          </w:rPr>
          <w:t>252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52" w:history="1">
        <w:r w:rsidRPr="0004171A">
          <w:rPr>
            <w:rStyle w:val="Hyperlink"/>
            <w:rFonts w:hint="eastAsia"/>
            <w:noProof/>
            <w:rtl/>
          </w:rPr>
          <w:t>طلوع</w:t>
        </w:r>
        <w:r w:rsidRPr="0004171A">
          <w:rPr>
            <w:rStyle w:val="Hyperlink"/>
            <w:noProof/>
            <w:rtl/>
          </w:rPr>
          <w:t xml:space="preserve"> </w:t>
        </w:r>
        <w:r w:rsidRPr="0004171A">
          <w:rPr>
            <w:rStyle w:val="Hyperlink"/>
            <w:rFonts w:hint="eastAsia"/>
            <w:noProof/>
            <w:rtl/>
          </w:rPr>
          <w:t>ماه</w:t>
        </w:r>
        <w:r w:rsidRPr="0004171A">
          <w:rPr>
            <w:rStyle w:val="Hyperlink"/>
            <w:noProof/>
            <w:rtl/>
          </w:rPr>
          <w:t xml:space="preserve"> </w:t>
        </w:r>
        <w:r w:rsidRPr="0004171A">
          <w:rPr>
            <w:rStyle w:val="Hyperlink"/>
            <w:rFonts w:hint="eastAsia"/>
            <w:noProof/>
            <w:rtl/>
          </w:rPr>
          <w:t>چهارده</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افق</w:t>
        </w:r>
        <w:r w:rsidRPr="0004171A">
          <w:rPr>
            <w:rStyle w:val="Hyperlink"/>
            <w:noProof/>
            <w:rtl/>
          </w:rPr>
          <w:t xml:space="preserve"> </w:t>
        </w:r>
        <w:r w:rsidRPr="0004171A">
          <w:rPr>
            <w:rStyle w:val="Hyperlink"/>
            <w:rFonts w:hint="eastAsia"/>
            <w:noProof/>
            <w:rtl/>
          </w:rPr>
          <w:t>مد</w:t>
        </w:r>
        <w:r w:rsidRPr="0004171A">
          <w:rPr>
            <w:rStyle w:val="Hyperlink"/>
            <w:rFonts w:hint="cs"/>
            <w:noProof/>
            <w:rtl/>
          </w:rPr>
          <w:t>ی</w:t>
        </w:r>
        <w:r w:rsidRPr="0004171A">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Toc418284052 \h</w:instrText>
        </w:r>
        <w:r>
          <w:rPr>
            <w:noProof/>
            <w:webHidden/>
            <w:rtl/>
          </w:rPr>
          <w:instrText xml:space="preserve"> </w:instrText>
        </w:r>
        <w:r>
          <w:rPr>
            <w:noProof/>
            <w:webHidden/>
            <w:rtl/>
          </w:rPr>
        </w:r>
        <w:r>
          <w:rPr>
            <w:noProof/>
            <w:webHidden/>
            <w:rtl/>
          </w:rPr>
          <w:fldChar w:fldCharType="separate"/>
        </w:r>
        <w:r>
          <w:rPr>
            <w:noProof/>
            <w:webHidden/>
            <w:rtl/>
            <w:lang w:bidi="ar-SA"/>
          </w:rPr>
          <w:t>255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53" w:history="1">
        <w:r w:rsidRPr="0004171A">
          <w:rPr>
            <w:rStyle w:val="Hyperlink"/>
            <w:rFonts w:hint="eastAsia"/>
            <w:noProof/>
            <w:rtl/>
          </w:rPr>
          <w:t>بنا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مسجد</w:t>
        </w:r>
        <w:r w:rsidRPr="0004171A">
          <w:rPr>
            <w:rStyle w:val="Hyperlink"/>
            <w:noProof/>
            <w:rtl/>
          </w:rPr>
          <w:t xml:space="preserve"> </w:t>
        </w:r>
        <w:r w:rsidRPr="0004171A">
          <w:rPr>
            <w:rStyle w:val="Hyperlink"/>
            <w:rFonts w:hint="eastAsia"/>
            <w:noProof/>
            <w:rtl/>
          </w:rPr>
          <w:t>نبو</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حجره‌ها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ازواج</w:t>
        </w:r>
        <w:r w:rsidRPr="0004171A">
          <w:rPr>
            <w:rStyle w:val="Hyperlink"/>
            <w:noProof/>
            <w:rtl/>
          </w:rPr>
          <w:t xml:space="preserve"> </w:t>
        </w:r>
        <w:r w:rsidRPr="0004171A">
          <w:rPr>
            <w:rStyle w:val="Hyperlink"/>
            <w:rFonts w:hint="eastAsia"/>
            <w:noProof/>
            <w:rtl/>
          </w:rPr>
          <w:t>مطهرات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Toc418284053 \h</w:instrText>
        </w:r>
        <w:r>
          <w:rPr>
            <w:noProof/>
            <w:webHidden/>
            <w:rtl/>
          </w:rPr>
          <w:instrText xml:space="preserve"> </w:instrText>
        </w:r>
        <w:r>
          <w:rPr>
            <w:noProof/>
            <w:webHidden/>
            <w:rtl/>
          </w:rPr>
        </w:r>
        <w:r>
          <w:rPr>
            <w:noProof/>
            <w:webHidden/>
            <w:rtl/>
          </w:rPr>
          <w:fldChar w:fldCharType="separate"/>
        </w:r>
        <w:r>
          <w:rPr>
            <w:noProof/>
            <w:webHidden/>
            <w:rtl/>
            <w:lang w:bidi="ar-SA"/>
          </w:rPr>
          <w:t>259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54" w:history="1">
        <w:r w:rsidRPr="0004171A">
          <w:rPr>
            <w:rStyle w:val="Hyperlink"/>
            <w:rFonts w:hint="eastAsia"/>
            <w:noProof/>
            <w:rtl/>
          </w:rPr>
          <w:t>مشروع</w:t>
        </w:r>
        <w:r w:rsidRPr="0004171A">
          <w:rPr>
            <w:rStyle w:val="Hyperlink"/>
            <w:rFonts w:hint="cs"/>
            <w:noProof/>
            <w:rtl/>
          </w:rPr>
          <w:t>ی</w:t>
        </w:r>
        <w:r w:rsidRPr="0004171A">
          <w:rPr>
            <w:rStyle w:val="Hyperlink"/>
            <w:rFonts w:hint="eastAsia"/>
            <w:noProof/>
            <w:rtl/>
          </w:rPr>
          <w:t>ت</w:t>
        </w:r>
        <w:r w:rsidRPr="0004171A">
          <w:rPr>
            <w:rStyle w:val="Hyperlink"/>
            <w:noProof/>
            <w:rtl/>
          </w:rPr>
          <w:t xml:space="preserve"> </w:t>
        </w:r>
        <w:r w:rsidRPr="0004171A">
          <w:rPr>
            <w:rStyle w:val="Hyperlink"/>
            <w:rFonts w:hint="eastAsia"/>
            <w:noProof/>
            <w:rtl/>
          </w:rPr>
          <w:t>اذان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Toc418284054 \h</w:instrText>
        </w:r>
        <w:r>
          <w:rPr>
            <w:noProof/>
            <w:webHidden/>
            <w:rtl/>
          </w:rPr>
          <w:instrText xml:space="preserve"> </w:instrText>
        </w:r>
        <w:r>
          <w:rPr>
            <w:noProof/>
            <w:webHidden/>
            <w:rtl/>
          </w:rPr>
        </w:r>
        <w:r>
          <w:rPr>
            <w:noProof/>
            <w:webHidden/>
            <w:rtl/>
          </w:rPr>
          <w:fldChar w:fldCharType="separate"/>
        </w:r>
        <w:r>
          <w:rPr>
            <w:noProof/>
            <w:webHidden/>
            <w:rtl/>
            <w:lang w:bidi="ar-SA"/>
          </w:rPr>
          <w:t>261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55" w:history="1">
        <w:r w:rsidRPr="0004171A">
          <w:rPr>
            <w:rStyle w:val="Hyperlink"/>
            <w:rFonts w:hint="eastAsia"/>
            <w:noProof/>
            <w:rtl/>
          </w:rPr>
          <w:t>مؤاخات</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ا</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مان</w:t>
        </w:r>
        <w:r w:rsidRPr="0004171A">
          <w:rPr>
            <w:rStyle w:val="Hyperlink"/>
            <w:noProof/>
            <w:rtl/>
          </w:rPr>
          <w:t xml:space="preserve"> </w:t>
        </w:r>
        <w:r w:rsidRPr="0004171A">
          <w:rPr>
            <w:rStyle w:val="Hyperlink"/>
            <w:rFonts w:hint="eastAsia"/>
            <w:noProof/>
            <w:rtl/>
          </w:rPr>
          <w:t>برادر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Toc418284055 \h</w:instrText>
        </w:r>
        <w:r>
          <w:rPr>
            <w:noProof/>
            <w:webHidden/>
            <w:rtl/>
          </w:rPr>
          <w:instrText xml:space="preserve"> </w:instrText>
        </w:r>
        <w:r>
          <w:rPr>
            <w:noProof/>
            <w:webHidden/>
            <w:rtl/>
          </w:rPr>
        </w:r>
        <w:r>
          <w:rPr>
            <w:noProof/>
            <w:webHidden/>
            <w:rtl/>
          </w:rPr>
          <w:fldChar w:fldCharType="separate"/>
        </w:r>
        <w:r>
          <w:rPr>
            <w:noProof/>
            <w:webHidden/>
            <w:rtl/>
            <w:lang w:bidi="ar-SA"/>
          </w:rPr>
          <w:t>262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56" w:history="1">
        <w:r w:rsidRPr="0004171A">
          <w:rPr>
            <w:rStyle w:val="Hyperlink"/>
            <w:rFonts w:hint="eastAsia"/>
            <w:noProof/>
            <w:rtl/>
          </w:rPr>
          <w:t>صفه،</w:t>
        </w:r>
        <w:r w:rsidRPr="0004171A">
          <w:rPr>
            <w:rStyle w:val="Hyperlink"/>
            <w:noProof/>
            <w:rtl/>
          </w:rPr>
          <w:t xml:space="preserve"> </w:t>
        </w:r>
        <w:r w:rsidRPr="0004171A">
          <w:rPr>
            <w:rStyle w:val="Hyperlink"/>
            <w:rFonts w:hint="eastAsia"/>
            <w:noProof/>
            <w:rtl/>
          </w:rPr>
          <w:t>اول</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دانشگاه</w:t>
        </w:r>
        <w:r w:rsidRPr="0004171A">
          <w:rPr>
            <w:rStyle w:val="Hyperlink"/>
            <w:noProof/>
            <w:rtl/>
          </w:rPr>
          <w:t xml:space="preserve"> </w:t>
        </w:r>
        <w:r w:rsidRPr="0004171A">
          <w:rPr>
            <w:rStyle w:val="Hyperlink"/>
            <w:rFonts w:hint="eastAsia"/>
            <w:noProof/>
            <w:rtl/>
          </w:rPr>
          <w:t>علوم</w:t>
        </w:r>
        <w:r w:rsidRPr="0004171A">
          <w:rPr>
            <w:rStyle w:val="Hyperlink"/>
            <w:noProof/>
            <w:rtl/>
          </w:rPr>
          <w:t xml:space="preserve"> </w:t>
        </w:r>
        <w:r w:rsidRPr="0004171A">
          <w:rPr>
            <w:rStyle w:val="Hyperlink"/>
            <w:rFonts w:hint="eastAsia"/>
            <w:noProof/>
            <w:rtl/>
          </w:rPr>
          <w:t>اسلام</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Toc418284056 \h</w:instrText>
        </w:r>
        <w:r>
          <w:rPr>
            <w:noProof/>
            <w:webHidden/>
            <w:rtl/>
          </w:rPr>
          <w:instrText xml:space="preserve"> </w:instrText>
        </w:r>
        <w:r>
          <w:rPr>
            <w:noProof/>
            <w:webHidden/>
            <w:rtl/>
          </w:rPr>
        </w:r>
        <w:r>
          <w:rPr>
            <w:noProof/>
            <w:webHidden/>
            <w:rtl/>
          </w:rPr>
          <w:fldChar w:fldCharType="separate"/>
        </w:r>
        <w:r>
          <w:rPr>
            <w:noProof/>
            <w:webHidden/>
            <w:rtl/>
            <w:lang w:bidi="ar-SA"/>
          </w:rPr>
          <w:t>269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57" w:history="1">
        <w:r w:rsidRPr="0004171A">
          <w:rPr>
            <w:rStyle w:val="Hyperlink"/>
            <w:rFonts w:hint="eastAsia"/>
            <w:noProof/>
            <w:rtl/>
          </w:rPr>
          <w:t>انعقاد</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مان</w:t>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هود</w:t>
        </w:r>
        <w:r w:rsidRPr="0004171A">
          <w:rPr>
            <w:rStyle w:val="Hyperlink"/>
            <w:noProof/>
            <w:rtl/>
          </w:rPr>
          <w:t xml:space="preserve"> </w:t>
        </w:r>
        <w:r w:rsidRPr="0004171A">
          <w:rPr>
            <w:rStyle w:val="Hyperlink"/>
            <w:rFonts w:hint="eastAsia"/>
            <w:noProof/>
            <w:rtl/>
          </w:rPr>
          <w:t>مد</w:t>
        </w:r>
        <w:r w:rsidRPr="0004171A">
          <w:rPr>
            <w:rStyle w:val="Hyperlink"/>
            <w:rFonts w:hint="cs"/>
            <w:noProof/>
            <w:rtl/>
          </w:rPr>
          <w:t>ی</w:t>
        </w:r>
        <w:r w:rsidRPr="0004171A">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Toc418284057 \h</w:instrText>
        </w:r>
        <w:r>
          <w:rPr>
            <w:noProof/>
            <w:webHidden/>
            <w:rtl/>
          </w:rPr>
          <w:instrText xml:space="preserve"> </w:instrText>
        </w:r>
        <w:r>
          <w:rPr>
            <w:noProof/>
            <w:webHidden/>
            <w:rtl/>
          </w:rPr>
        </w:r>
        <w:r>
          <w:rPr>
            <w:noProof/>
            <w:webHidden/>
            <w:rtl/>
          </w:rPr>
          <w:fldChar w:fldCharType="separate"/>
        </w:r>
        <w:r>
          <w:rPr>
            <w:noProof/>
            <w:webHidden/>
            <w:rtl/>
            <w:lang w:bidi="ar-SA"/>
          </w:rPr>
          <w:t>271</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58" w:history="1">
        <w:r w:rsidRPr="0004171A">
          <w:rPr>
            <w:rStyle w:val="Hyperlink"/>
            <w:rFonts w:hint="eastAsia"/>
            <w:noProof/>
            <w:rtl/>
          </w:rPr>
          <w:t>وقا</w:t>
        </w:r>
        <w:r w:rsidRPr="0004171A">
          <w:rPr>
            <w:rStyle w:val="Hyperlink"/>
            <w:rFonts w:hint="cs"/>
            <w:noProof/>
            <w:rtl/>
          </w:rPr>
          <w:t>ی</w:t>
        </w:r>
        <w:r w:rsidRPr="0004171A">
          <w:rPr>
            <w:rStyle w:val="Hyperlink"/>
            <w:rFonts w:hint="eastAsia"/>
            <w:noProof/>
            <w:rtl/>
          </w:rPr>
          <w:t>ع</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رو</w:t>
        </w:r>
        <w:r w:rsidRPr="0004171A">
          <w:rPr>
            <w:rStyle w:val="Hyperlink"/>
            <w:rFonts w:hint="cs"/>
            <w:noProof/>
            <w:rtl/>
          </w:rPr>
          <w:t>ی</w:t>
        </w:r>
        <w:r w:rsidRPr="0004171A">
          <w:rPr>
            <w:rStyle w:val="Hyperlink"/>
            <w:rFonts w:hint="eastAsia"/>
            <w:noProof/>
            <w:rtl/>
          </w:rPr>
          <w:t>دادها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متفرقه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Toc418284058 \h</w:instrText>
        </w:r>
        <w:r>
          <w:rPr>
            <w:noProof/>
            <w:webHidden/>
            <w:rtl/>
          </w:rPr>
          <w:instrText xml:space="preserve"> </w:instrText>
        </w:r>
        <w:r>
          <w:rPr>
            <w:noProof/>
            <w:webHidden/>
            <w:rtl/>
          </w:rPr>
        </w:r>
        <w:r>
          <w:rPr>
            <w:noProof/>
            <w:webHidden/>
            <w:rtl/>
          </w:rPr>
          <w:fldChar w:fldCharType="separate"/>
        </w:r>
        <w:r>
          <w:rPr>
            <w:noProof/>
            <w:webHidden/>
            <w:rtl/>
            <w:lang w:bidi="ar-SA"/>
          </w:rPr>
          <w:t>273</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59" w:history="1">
        <w:r w:rsidRPr="0004171A">
          <w:rPr>
            <w:rStyle w:val="Hyperlink"/>
            <w:rFonts w:hint="eastAsia"/>
            <w:noProof/>
            <w:rtl/>
          </w:rPr>
          <w:t>تغ</w:t>
        </w:r>
        <w:r w:rsidRPr="0004171A">
          <w:rPr>
            <w:rStyle w:val="Hyperlink"/>
            <w:rFonts w:hint="cs"/>
            <w:noProof/>
            <w:rtl/>
          </w:rPr>
          <w:t>یی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قبله</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آغاز</w:t>
        </w:r>
        <w:r w:rsidRPr="0004171A">
          <w:rPr>
            <w:rStyle w:val="Hyperlink"/>
            <w:noProof/>
            <w:rtl/>
          </w:rPr>
          <w:t xml:space="preserve"> </w:t>
        </w:r>
        <w:r w:rsidRPr="0004171A">
          <w:rPr>
            <w:rStyle w:val="Hyperlink"/>
            <w:rFonts w:hint="eastAsia"/>
            <w:noProof/>
            <w:rtl/>
          </w:rPr>
          <w:t>غزوات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Toc418284059 \h</w:instrText>
        </w:r>
        <w:r>
          <w:rPr>
            <w:noProof/>
            <w:webHidden/>
            <w:rtl/>
          </w:rPr>
          <w:instrText xml:space="preserve"> </w:instrText>
        </w:r>
        <w:r>
          <w:rPr>
            <w:noProof/>
            <w:webHidden/>
            <w:rtl/>
          </w:rPr>
        </w:r>
        <w:r>
          <w:rPr>
            <w:noProof/>
            <w:webHidden/>
            <w:rtl/>
          </w:rPr>
          <w:fldChar w:fldCharType="separate"/>
        </w:r>
        <w:r>
          <w:rPr>
            <w:noProof/>
            <w:webHidden/>
            <w:rtl/>
            <w:lang w:bidi="ar-SA"/>
          </w:rPr>
          <w:t>275</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60" w:history="1">
        <w:r w:rsidRPr="0004171A">
          <w:rPr>
            <w:rStyle w:val="Hyperlink"/>
            <w:rFonts w:hint="eastAsia"/>
            <w:noProof/>
            <w:rtl/>
          </w:rPr>
          <w:t>تغ</w:t>
        </w:r>
        <w:r w:rsidRPr="0004171A">
          <w:rPr>
            <w:rStyle w:val="Hyperlink"/>
            <w:rFonts w:hint="cs"/>
            <w:noProof/>
            <w:rtl/>
          </w:rPr>
          <w:t>یی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قبله</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آغاز</w:t>
        </w:r>
        <w:r w:rsidRPr="0004171A">
          <w:rPr>
            <w:rStyle w:val="Hyperlink"/>
            <w:noProof/>
            <w:rtl/>
          </w:rPr>
          <w:t xml:space="preserve"> </w:t>
        </w:r>
        <w:r w:rsidRPr="0004171A">
          <w:rPr>
            <w:rStyle w:val="Hyperlink"/>
            <w:rFonts w:hint="eastAsia"/>
            <w:noProof/>
            <w:rtl/>
          </w:rPr>
          <w:t>غزوات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Toc418284060 \h</w:instrText>
        </w:r>
        <w:r>
          <w:rPr>
            <w:noProof/>
            <w:webHidden/>
            <w:rtl/>
          </w:rPr>
          <w:instrText xml:space="preserve"> </w:instrText>
        </w:r>
        <w:r>
          <w:rPr>
            <w:noProof/>
            <w:webHidden/>
            <w:rtl/>
          </w:rPr>
        </w:r>
        <w:r>
          <w:rPr>
            <w:noProof/>
            <w:webHidden/>
            <w:rtl/>
          </w:rPr>
          <w:fldChar w:fldCharType="separate"/>
        </w:r>
        <w:r>
          <w:rPr>
            <w:noProof/>
            <w:webHidden/>
            <w:rtl/>
            <w:lang w:bidi="ar-SA"/>
          </w:rPr>
          <w:t>277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61" w:history="1">
        <w:r w:rsidRPr="0004171A">
          <w:rPr>
            <w:rStyle w:val="Hyperlink"/>
            <w:rFonts w:hint="eastAsia"/>
            <w:noProof/>
            <w:rtl/>
          </w:rPr>
          <w:t>تغ</w:t>
        </w:r>
        <w:r w:rsidRPr="0004171A">
          <w:rPr>
            <w:rStyle w:val="Hyperlink"/>
            <w:rFonts w:hint="cs"/>
            <w:noProof/>
            <w:rtl/>
          </w:rPr>
          <w:t>یی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قبله،</w:t>
        </w:r>
        <w:r w:rsidRPr="0004171A">
          <w:rPr>
            <w:rStyle w:val="Hyperlink"/>
            <w:noProof/>
            <w:rtl/>
          </w:rPr>
          <w:t xml:space="preserve"> (</w:t>
        </w:r>
        <w:r w:rsidRPr="0004171A">
          <w:rPr>
            <w:rStyle w:val="Hyperlink"/>
            <w:rFonts w:hint="eastAsia"/>
            <w:noProof/>
            <w:rtl/>
          </w:rPr>
          <w:t>شعبان</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دوم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Toc418284061 \h</w:instrText>
        </w:r>
        <w:r>
          <w:rPr>
            <w:noProof/>
            <w:webHidden/>
            <w:rtl/>
          </w:rPr>
          <w:instrText xml:space="preserve"> </w:instrText>
        </w:r>
        <w:r>
          <w:rPr>
            <w:noProof/>
            <w:webHidden/>
            <w:rtl/>
          </w:rPr>
        </w:r>
        <w:r>
          <w:rPr>
            <w:noProof/>
            <w:webHidden/>
            <w:rtl/>
          </w:rPr>
          <w:fldChar w:fldCharType="separate"/>
        </w:r>
        <w:r>
          <w:rPr>
            <w:noProof/>
            <w:webHidden/>
            <w:rtl/>
            <w:lang w:bidi="ar-SA"/>
          </w:rPr>
          <w:t>277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62" w:history="1">
        <w:r w:rsidRPr="0004171A">
          <w:rPr>
            <w:rStyle w:val="Hyperlink"/>
            <w:rFonts w:hint="eastAsia"/>
            <w:noProof/>
            <w:rtl/>
          </w:rPr>
          <w:t>نگاه</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اجمال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سلسله‌</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غزوات</w:t>
        </w:r>
        <w:r w:rsidRPr="0004171A">
          <w:rPr>
            <w:rStyle w:val="Hyperlink"/>
            <w:rFonts w:cs="B Lotus"/>
            <w:b/>
            <w:noProof/>
            <w:vertAlign w:val="superscript"/>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Toc418284062 \h</w:instrText>
        </w:r>
        <w:r>
          <w:rPr>
            <w:noProof/>
            <w:webHidden/>
            <w:rtl/>
          </w:rPr>
          <w:instrText xml:space="preserve"> </w:instrText>
        </w:r>
        <w:r>
          <w:rPr>
            <w:noProof/>
            <w:webHidden/>
            <w:rtl/>
          </w:rPr>
        </w:r>
        <w:r>
          <w:rPr>
            <w:noProof/>
            <w:webHidden/>
            <w:rtl/>
          </w:rPr>
          <w:fldChar w:fldCharType="separate"/>
        </w:r>
        <w:r>
          <w:rPr>
            <w:noProof/>
            <w:webHidden/>
            <w:rtl/>
            <w:lang w:bidi="ar-SA"/>
          </w:rPr>
          <w:t>280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63" w:history="1">
        <w:r w:rsidRPr="0004171A">
          <w:rPr>
            <w:rStyle w:val="Hyperlink"/>
            <w:rFonts w:hint="eastAsia"/>
            <w:noProof/>
            <w:rtl/>
          </w:rPr>
          <w:t>عمل</w:t>
        </w:r>
        <w:r w:rsidRPr="0004171A">
          <w:rPr>
            <w:rStyle w:val="Hyperlink"/>
            <w:rFonts w:hint="cs"/>
            <w:noProof/>
            <w:rtl/>
          </w:rPr>
          <w:t>ی</w:t>
        </w:r>
        <w:r w:rsidRPr="0004171A">
          <w:rPr>
            <w:rStyle w:val="Hyperlink"/>
            <w:rFonts w:hint="eastAsia"/>
            <w:noProof/>
            <w:rtl/>
          </w:rPr>
          <w:t>ات</w:t>
        </w:r>
        <w:r w:rsidRPr="0004171A">
          <w:rPr>
            <w:rStyle w:val="Hyperlink"/>
            <w:noProof/>
            <w:rtl/>
          </w:rPr>
          <w:t xml:space="preserve"> </w:t>
        </w:r>
        <w:r w:rsidRPr="0004171A">
          <w:rPr>
            <w:rStyle w:val="Hyperlink"/>
            <w:rFonts w:hint="eastAsia"/>
            <w:noProof/>
            <w:rtl/>
          </w:rPr>
          <w:t>قبل</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بدر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Toc418284063 \h</w:instrText>
        </w:r>
        <w:r>
          <w:rPr>
            <w:noProof/>
            <w:webHidden/>
            <w:rtl/>
          </w:rPr>
          <w:instrText xml:space="preserve"> </w:instrText>
        </w:r>
        <w:r>
          <w:rPr>
            <w:noProof/>
            <w:webHidden/>
            <w:rtl/>
          </w:rPr>
        </w:r>
        <w:r>
          <w:rPr>
            <w:noProof/>
            <w:webHidden/>
            <w:rtl/>
          </w:rPr>
          <w:fldChar w:fldCharType="separate"/>
        </w:r>
        <w:r>
          <w:rPr>
            <w:noProof/>
            <w:webHidden/>
            <w:rtl/>
            <w:lang w:bidi="ar-SA"/>
          </w:rPr>
          <w:t>284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64" w:history="1">
        <w:r w:rsidRPr="0004171A">
          <w:rPr>
            <w:rStyle w:val="Hyperlink"/>
            <w:rFonts w:hint="eastAsia"/>
            <w:noProof/>
            <w:rtl/>
          </w:rPr>
          <w:t>قب</w:t>
        </w:r>
        <w:r w:rsidRPr="0004171A">
          <w:rPr>
            <w:rStyle w:val="Hyperlink"/>
            <w:rFonts w:hint="cs"/>
            <w:noProof/>
            <w:rtl/>
          </w:rPr>
          <w:t>ی</w:t>
        </w:r>
        <w:r w:rsidRPr="0004171A">
          <w:rPr>
            <w:rStyle w:val="Hyperlink"/>
            <w:rFonts w:hint="eastAsia"/>
            <w:noProof/>
            <w:rtl/>
          </w:rPr>
          <w:t>له</w:t>
        </w:r>
        <w:r w:rsidRPr="0004171A">
          <w:rPr>
            <w:rStyle w:val="Hyperlink"/>
            <w:noProof/>
            <w:rtl/>
          </w:rPr>
          <w:t xml:space="preserve"> </w:t>
        </w:r>
        <w:r w:rsidRPr="0004171A">
          <w:rPr>
            <w:rStyle w:val="Hyperlink"/>
            <w:rFonts w:hint="eastAsia"/>
            <w:noProof/>
            <w:rtl/>
          </w:rPr>
          <w:t>جه</w:t>
        </w:r>
        <w:r w:rsidRPr="0004171A">
          <w:rPr>
            <w:rStyle w:val="Hyperlink"/>
            <w:rFonts w:hint="cs"/>
            <w:noProof/>
            <w:rtl/>
          </w:rPr>
          <w:t>ی</w:t>
        </w:r>
        <w:r w:rsidRPr="0004171A">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Toc418284064 \h</w:instrText>
        </w:r>
        <w:r>
          <w:rPr>
            <w:noProof/>
            <w:webHidden/>
            <w:rtl/>
          </w:rPr>
          <w:instrText xml:space="preserve"> </w:instrText>
        </w:r>
        <w:r>
          <w:rPr>
            <w:noProof/>
            <w:webHidden/>
            <w:rtl/>
          </w:rPr>
        </w:r>
        <w:r>
          <w:rPr>
            <w:noProof/>
            <w:webHidden/>
            <w:rtl/>
          </w:rPr>
          <w:fldChar w:fldCharType="separate"/>
        </w:r>
        <w:r>
          <w:rPr>
            <w:noProof/>
            <w:webHidden/>
            <w:rtl/>
            <w:lang w:bidi="ar-SA"/>
          </w:rPr>
          <w:t>284</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65"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Toc418284065 \h</w:instrText>
        </w:r>
        <w:r>
          <w:rPr>
            <w:noProof/>
            <w:webHidden/>
            <w:rtl/>
          </w:rPr>
          <w:instrText xml:space="preserve"> </w:instrText>
        </w:r>
        <w:r>
          <w:rPr>
            <w:noProof/>
            <w:webHidden/>
            <w:rtl/>
          </w:rPr>
        </w:r>
        <w:r>
          <w:rPr>
            <w:noProof/>
            <w:webHidden/>
            <w:rtl/>
          </w:rPr>
          <w:fldChar w:fldCharType="separate"/>
        </w:r>
        <w:r>
          <w:rPr>
            <w:noProof/>
            <w:webHidden/>
            <w:rtl/>
            <w:lang w:bidi="ar-SA"/>
          </w:rPr>
          <w:t>288</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66"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Toc418284066 \h</w:instrText>
        </w:r>
        <w:r>
          <w:rPr>
            <w:noProof/>
            <w:webHidden/>
            <w:rtl/>
          </w:rPr>
          <w:instrText xml:space="preserve"> </w:instrText>
        </w:r>
        <w:r>
          <w:rPr>
            <w:noProof/>
            <w:webHidden/>
            <w:rtl/>
          </w:rPr>
        </w:r>
        <w:r>
          <w:rPr>
            <w:noProof/>
            <w:webHidden/>
            <w:rtl/>
          </w:rPr>
          <w:fldChar w:fldCharType="separate"/>
        </w:r>
        <w:r>
          <w:rPr>
            <w:noProof/>
            <w:webHidden/>
            <w:rtl/>
            <w:lang w:bidi="ar-SA"/>
          </w:rPr>
          <w:t>289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67" w:history="1">
        <w:r w:rsidRPr="0004171A">
          <w:rPr>
            <w:rStyle w:val="Hyperlink"/>
            <w:rFonts w:hint="eastAsia"/>
            <w:noProof/>
            <w:rtl/>
          </w:rPr>
          <w:t>خبر</w:t>
        </w:r>
        <w:r w:rsidRPr="0004171A">
          <w:rPr>
            <w:rStyle w:val="Hyperlink"/>
            <w:noProof/>
            <w:rtl/>
          </w:rPr>
          <w:t xml:space="preserve"> </w:t>
        </w:r>
        <w:r w:rsidRPr="0004171A">
          <w:rPr>
            <w:rStyle w:val="Hyperlink"/>
            <w:rFonts w:hint="eastAsia"/>
            <w:noProof/>
            <w:rtl/>
          </w:rPr>
          <w:t>شکست</w:t>
        </w:r>
        <w:r w:rsidRPr="0004171A">
          <w:rPr>
            <w:rStyle w:val="Hyperlink"/>
            <w:noProof/>
            <w:rtl/>
          </w:rPr>
          <w:t xml:space="preserve"> </w:t>
        </w:r>
        <w:r w:rsidRPr="0004171A">
          <w:rPr>
            <w:rStyle w:val="Hyperlink"/>
            <w:rFonts w:hint="eastAsia"/>
            <w:noProof/>
            <w:rtl/>
          </w:rPr>
          <w:t>کفار</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ممنوع</w:t>
        </w:r>
        <w:r w:rsidRPr="0004171A">
          <w:rPr>
            <w:rStyle w:val="Hyperlink"/>
            <w:rFonts w:hint="cs"/>
            <w:noProof/>
            <w:rtl/>
          </w:rPr>
          <w:t>ی</w:t>
        </w:r>
        <w:r w:rsidRPr="0004171A">
          <w:rPr>
            <w:rStyle w:val="Hyperlink"/>
            <w:rFonts w:hint="eastAsia"/>
            <w:noProof/>
            <w:rtl/>
          </w:rPr>
          <w:t>ت</w:t>
        </w:r>
        <w:r w:rsidRPr="0004171A">
          <w:rPr>
            <w:rStyle w:val="Hyperlink"/>
            <w:noProof/>
            <w:rtl/>
          </w:rPr>
          <w:t xml:space="preserve"> </w:t>
        </w:r>
        <w:r w:rsidRPr="0004171A">
          <w:rPr>
            <w:rStyle w:val="Hyperlink"/>
            <w:rFonts w:hint="eastAsia"/>
            <w:noProof/>
            <w:rtl/>
          </w:rPr>
          <w:t>گر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نوحه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Toc418284067 \h</w:instrText>
        </w:r>
        <w:r>
          <w:rPr>
            <w:noProof/>
            <w:webHidden/>
            <w:rtl/>
          </w:rPr>
          <w:instrText xml:space="preserve"> </w:instrText>
        </w:r>
        <w:r>
          <w:rPr>
            <w:noProof/>
            <w:webHidden/>
            <w:rtl/>
          </w:rPr>
        </w:r>
        <w:r>
          <w:rPr>
            <w:noProof/>
            <w:webHidden/>
            <w:rtl/>
          </w:rPr>
          <w:fldChar w:fldCharType="separate"/>
        </w:r>
        <w:r>
          <w:rPr>
            <w:noProof/>
            <w:webHidden/>
            <w:rtl/>
            <w:lang w:bidi="ar-SA"/>
          </w:rPr>
          <w:t>302</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68" w:history="1">
        <w:r w:rsidRPr="0004171A">
          <w:rPr>
            <w:rStyle w:val="Hyperlink"/>
            <w:rFonts w:hint="eastAsia"/>
            <w:noProof/>
            <w:rtl/>
          </w:rPr>
          <w:t>تصو</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بدر</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Toc418284068 \h</w:instrText>
        </w:r>
        <w:r>
          <w:rPr>
            <w:noProof/>
            <w:webHidden/>
            <w:rtl/>
          </w:rPr>
          <w:instrText xml:space="preserve"> </w:instrText>
        </w:r>
        <w:r>
          <w:rPr>
            <w:noProof/>
            <w:webHidden/>
            <w:rtl/>
          </w:rPr>
        </w:r>
        <w:r>
          <w:rPr>
            <w:noProof/>
            <w:webHidden/>
            <w:rtl/>
          </w:rPr>
          <w:fldChar w:fldCharType="separate"/>
        </w:r>
        <w:r>
          <w:rPr>
            <w:noProof/>
            <w:webHidden/>
            <w:rtl/>
            <w:lang w:bidi="ar-SA"/>
          </w:rPr>
          <w:t>305</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69" w:history="1">
        <w:r w:rsidRPr="0004171A">
          <w:rPr>
            <w:rStyle w:val="Hyperlink"/>
            <w:rFonts w:hint="eastAsia"/>
            <w:noProof/>
            <w:rtl/>
          </w:rPr>
          <w:t>بررس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تحل</w:t>
        </w:r>
        <w:r w:rsidRPr="0004171A">
          <w:rPr>
            <w:rStyle w:val="Hyperlink"/>
            <w:rFonts w:hint="cs"/>
            <w:noProof/>
            <w:rtl/>
          </w:rPr>
          <w:t>ی</w:t>
        </w:r>
        <w:r w:rsidRPr="0004171A">
          <w:rPr>
            <w:rStyle w:val="Hyperlink"/>
            <w:rFonts w:hint="eastAsia"/>
            <w:noProof/>
            <w:rtl/>
          </w:rPr>
          <w:t>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Toc418284069 \h</w:instrText>
        </w:r>
        <w:r>
          <w:rPr>
            <w:noProof/>
            <w:webHidden/>
            <w:rtl/>
          </w:rPr>
          <w:instrText xml:space="preserve"> </w:instrText>
        </w:r>
        <w:r>
          <w:rPr>
            <w:noProof/>
            <w:webHidden/>
            <w:rtl/>
          </w:rPr>
        </w:r>
        <w:r>
          <w:rPr>
            <w:noProof/>
            <w:webHidden/>
            <w:rtl/>
          </w:rPr>
          <w:fldChar w:fldCharType="separate"/>
        </w:r>
        <w:r>
          <w:rPr>
            <w:noProof/>
            <w:webHidden/>
            <w:rtl/>
            <w:lang w:bidi="ar-SA"/>
          </w:rPr>
          <w:t>309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70" w:history="1">
        <w:r w:rsidRPr="0004171A">
          <w:rPr>
            <w:rStyle w:val="Hyperlink"/>
            <w:rFonts w:hint="eastAsia"/>
            <w:noProof/>
            <w:rtl/>
          </w:rPr>
          <w:t>سبب</w:t>
        </w:r>
        <w:r w:rsidRPr="0004171A">
          <w:rPr>
            <w:rStyle w:val="Hyperlink"/>
            <w:noProof/>
            <w:rtl/>
          </w:rPr>
          <w:t xml:space="preserve"> </w:t>
        </w:r>
        <w:r w:rsidRPr="0004171A">
          <w:rPr>
            <w:rStyle w:val="Hyperlink"/>
            <w:rFonts w:hint="eastAsia"/>
            <w:noProof/>
            <w:rtl/>
          </w:rPr>
          <w:t>اصل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وقوع</w:t>
        </w:r>
        <w:r w:rsidRPr="0004171A">
          <w:rPr>
            <w:rStyle w:val="Hyperlink"/>
            <w:noProof/>
            <w:rtl/>
          </w:rPr>
          <w:t xml:space="preserve"> </w:t>
        </w:r>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Toc418284070 \h</w:instrText>
        </w:r>
        <w:r>
          <w:rPr>
            <w:noProof/>
            <w:webHidden/>
            <w:rtl/>
          </w:rPr>
          <w:instrText xml:space="preserve"> </w:instrText>
        </w:r>
        <w:r>
          <w:rPr>
            <w:noProof/>
            <w:webHidden/>
            <w:rtl/>
          </w:rPr>
        </w:r>
        <w:r>
          <w:rPr>
            <w:noProof/>
            <w:webHidden/>
            <w:rtl/>
          </w:rPr>
          <w:fldChar w:fldCharType="separate"/>
        </w:r>
        <w:r>
          <w:rPr>
            <w:noProof/>
            <w:webHidden/>
            <w:rtl/>
            <w:lang w:bidi="ar-SA"/>
          </w:rPr>
          <w:t>319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71" w:history="1">
        <w:r w:rsidRPr="0004171A">
          <w:rPr>
            <w:rStyle w:val="Hyperlink"/>
            <w:rFonts w:hint="eastAsia"/>
            <w:noProof/>
            <w:rtl/>
          </w:rPr>
          <w:t>توض</w:t>
        </w:r>
        <w:r w:rsidRPr="0004171A">
          <w:rPr>
            <w:rStyle w:val="Hyperlink"/>
            <w:rFonts w:hint="cs"/>
            <w:noProof/>
            <w:rtl/>
          </w:rPr>
          <w:t>ی</w:t>
        </w:r>
        <w:r w:rsidRPr="0004171A">
          <w:rPr>
            <w:rStyle w:val="Hyperlink"/>
            <w:rFonts w:hint="eastAsia"/>
            <w:noProof/>
            <w:rtl/>
          </w:rPr>
          <w:t>ح</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ک</w:t>
        </w:r>
        <w:r w:rsidRPr="0004171A">
          <w:rPr>
            <w:rStyle w:val="Hyperlink"/>
            <w:noProof/>
            <w:rtl/>
          </w:rPr>
          <w:t xml:space="preserve"> </w:t>
        </w:r>
        <w:r w:rsidRPr="0004171A">
          <w:rPr>
            <w:rStyle w:val="Hyperlink"/>
            <w:rFonts w:hint="eastAsia"/>
            <w:noProof/>
            <w:rtl/>
          </w:rPr>
          <w:t>نکته</w:t>
        </w:r>
        <w:r w:rsidRPr="0004171A">
          <w:rPr>
            <w:rStyle w:val="Hyperlink"/>
            <w:noProof/>
            <w:rtl/>
          </w:rPr>
          <w:t xml:space="preserve"> </w:t>
        </w:r>
        <w:r w:rsidRPr="0004171A">
          <w:rPr>
            <w:rStyle w:val="Hyperlink"/>
            <w:rFonts w:hint="eastAsia"/>
            <w:noProof/>
            <w:rtl/>
          </w:rPr>
          <w:t>مهم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Toc418284071 \h</w:instrText>
        </w:r>
        <w:r>
          <w:rPr>
            <w:noProof/>
            <w:webHidden/>
            <w:rtl/>
          </w:rPr>
          <w:instrText xml:space="preserve"> </w:instrText>
        </w:r>
        <w:r>
          <w:rPr>
            <w:noProof/>
            <w:webHidden/>
            <w:rtl/>
          </w:rPr>
        </w:r>
        <w:r>
          <w:rPr>
            <w:noProof/>
            <w:webHidden/>
            <w:rtl/>
          </w:rPr>
          <w:fldChar w:fldCharType="separate"/>
        </w:r>
        <w:r>
          <w:rPr>
            <w:noProof/>
            <w:webHidden/>
            <w:rtl/>
            <w:lang w:bidi="ar-SA"/>
          </w:rPr>
          <w:t>322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72" w:history="1">
        <w:r w:rsidRPr="0004171A">
          <w:rPr>
            <w:rStyle w:val="Hyperlink"/>
            <w:rFonts w:hint="eastAsia"/>
            <w:noProof/>
            <w:rtl/>
          </w:rPr>
          <w:t>نتا</w:t>
        </w:r>
        <w:r w:rsidRPr="0004171A">
          <w:rPr>
            <w:rStyle w:val="Hyperlink"/>
            <w:rFonts w:hint="cs"/>
            <w:noProof/>
            <w:rtl/>
          </w:rPr>
          <w:t>ی</w:t>
        </w:r>
        <w:r w:rsidRPr="0004171A">
          <w:rPr>
            <w:rStyle w:val="Hyperlink"/>
            <w:rFonts w:hint="eastAsia"/>
            <w:noProof/>
            <w:rtl/>
          </w:rPr>
          <w:t>ج</w:t>
        </w:r>
        <w:r w:rsidRPr="0004171A">
          <w:rPr>
            <w:rStyle w:val="Hyperlink"/>
            <w:noProof/>
            <w:rtl/>
          </w:rPr>
          <w:t xml:space="preserve"> </w:t>
        </w:r>
        <w:r w:rsidRPr="0004171A">
          <w:rPr>
            <w:rStyle w:val="Hyperlink"/>
            <w:rFonts w:hint="eastAsia"/>
            <w:noProof/>
            <w:rtl/>
          </w:rPr>
          <w:t>جنگ</w:t>
        </w:r>
        <w:r w:rsidRPr="0004171A">
          <w:rPr>
            <w:rStyle w:val="Hyperlink"/>
            <w:noProof/>
            <w:rtl/>
          </w:rPr>
          <w:t xml:space="preserve"> </w:t>
        </w:r>
        <w:r w:rsidRPr="0004171A">
          <w:rPr>
            <w:rStyle w:val="Hyperlink"/>
            <w:rFonts w:hint="eastAsia"/>
            <w:noProof/>
            <w:rtl/>
          </w:rPr>
          <w:t>بدر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Toc418284072 \h</w:instrText>
        </w:r>
        <w:r>
          <w:rPr>
            <w:noProof/>
            <w:webHidden/>
            <w:rtl/>
          </w:rPr>
          <w:instrText xml:space="preserve"> </w:instrText>
        </w:r>
        <w:r>
          <w:rPr>
            <w:noProof/>
            <w:webHidden/>
            <w:rtl/>
          </w:rPr>
        </w:r>
        <w:r>
          <w:rPr>
            <w:noProof/>
            <w:webHidden/>
            <w:rtl/>
          </w:rPr>
          <w:fldChar w:fldCharType="separate"/>
        </w:r>
        <w:r>
          <w:rPr>
            <w:noProof/>
            <w:webHidden/>
            <w:rtl/>
            <w:lang w:bidi="ar-SA"/>
          </w:rPr>
          <w:t>322</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73"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سو</w:t>
        </w:r>
        <w:r w:rsidRPr="0004171A">
          <w:rPr>
            <w:rStyle w:val="Hyperlink"/>
            <w:rFonts w:hint="cs"/>
            <w:noProof/>
            <w:rtl/>
          </w:rPr>
          <w:t>ی</w:t>
        </w:r>
        <w:r w:rsidRPr="0004171A">
          <w:rPr>
            <w:rStyle w:val="Hyperlink"/>
            <w:rFonts w:hint="eastAsia"/>
            <w:noProof/>
            <w:rtl/>
          </w:rPr>
          <w:t>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Toc418284073 \h</w:instrText>
        </w:r>
        <w:r>
          <w:rPr>
            <w:noProof/>
            <w:webHidden/>
            <w:rtl/>
          </w:rPr>
          <w:instrText xml:space="preserve"> </w:instrText>
        </w:r>
        <w:r>
          <w:rPr>
            <w:noProof/>
            <w:webHidden/>
            <w:rtl/>
          </w:rPr>
        </w:r>
        <w:r>
          <w:rPr>
            <w:noProof/>
            <w:webHidden/>
            <w:rtl/>
          </w:rPr>
          <w:fldChar w:fldCharType="separate"/>
        </w:r>
        <w:r>
          <w:rPr>
            <w:noProof/>
            <w:webHidden/>
            <w:rtl/>
            <w:lang w:bidi="ar-SA"/>
          </w:rPr>
          <w:t>325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74" w:history="1">
        <w:r w:rsidRPr="0004171A">
          <w:rPr>
            <w:rStyle w:val="Hyperlink"/>
            <w:rFonts w:hint="eastAsia"/>
            <w:noProof/>
            <w:rtl/>
          </w:rPr>
          <w:t>ازدواج</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فاطم</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زهرا</w:t>
        </w:r>
        <w:r w:rsidRPr="0004171A">
          <w:rPr>
            <w:rStyle w:val="Hyperlink"/>
            <w:noProof/>
            <w:rtl/>
          </w:rPr>
          <w:t xml:space="preserve"> (</w:t>
        </w:r>
        <w:r w:rsidRPr="0004171A">
          <w:rPr>
            <w:rStyle w:val="Hyperlink"/>
            <w:rFonts w:hint="eastAsia"/>
            <w:noProof/>
            <w:rtl/>
          </w:rPr>
          <w:t>ذ</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الحجه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دوم</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Toc418284074 \h</w:instrText>
        </w:r>
        <w:r>
          <w:rPr>
            <w:noProof/>
            <w:webHidden/>
            <w:rtl/>
          </w:rPr>
          <w:instrText xml:space="preserve"> </w:instrText>
        </w:r>
        <w:r>
          <w:rPr>
            <w:noProof/>
            <w:webHidden/>
            <w:rtl/>
          </w:rPr>
        </w:r>
        <w:r>
          <w:rPr>
            <w:noProof/>
            <w:webHidden/>
            <w:rtl/>
          </w:rPr>
          <w:fldChar w:fldCharType="separate"/>
        </w:r>
        <w:r>
          <w:rPr>
            <w:noProof/>
            <w:webHidden/>
            <w:rtl/>
            <w:lang w:bidi="ar-SA"/>
          </w:rPr>
          <w:t>325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75" w:history="1">
        <w:r w:rsidRPr="0004171A">
          <w:rPr>
            <w:rStyle w:val="Hyperlink"/>
            <w:rFonts w:hint="eastAsia"/>
            <w:noProof/>
            <w:rtl/>
          </w:rPr>
          <w:t>رو</w:t>
        </w:r>
        <w:r w:rsidRPr="0004171A">
          <w:rPr>
            <w:rStyle w:val="Hyperlink"/>
            <w:rFonts w:hint="cs"/>
            <w:noProof/>
            <w:rtl/>
          </w:rPr>
          <w:t>ی</w:t>
        </w:r>
        <w:r w:rsidRPr="0004171A">
          <w:rPr>
            <w:rStyle w:val="Hyperlink"/>
            <w:rFonts w:hint="eastAsia"/>
            <w:noProof/>
            <w:rtl/>
          </w:rPr>
          <w:t>دادها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متفرق</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دوم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Toc418284075 \h</w:instrText>
        </w:r>
        <w:r>
          <w:rPr>
            <w:noProof/>
            <w:webHidden/>
            <w:rtl/>
          </w:rPr>
          <w:instrText xml:space="preserve"> </w:instrText>
        </w:r>
        <w:r>
          <w:rPr>
            <w:noProof/>
            <w:webHidden/>
            <w:rtl/>
          </w:rPr>
        </w:r>
        <w:r>
          <w:rPr>
            <w:noProof/>
            <w:webHidden/>
            <w:rtl/>
          </w:rPr>
          <w:fldChar w:fldCharType="separate"/>
        </w:r>
        <w:r>
          <w:rPr>
            <w:noProof/>
            <w:webHidden/>
            <w:rtl/>
            <w:lang w:bidi="ar-SA"/>
          </w:rPr>
          <w:t>327</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76"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احد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Toc418284076 \h</w:instrText>
        </w:r>
        <w:r>
          <w:rPr>
            <w:noProof/>
            <w:webHidden/>
            <w:rtl/>
          </w:rPr>
          <w:instrText xml:space="preserve"> </w:instrText>
        </w:r>
        <w:r>
          <w:rPr>
            <w:noProof/>
            <w:webHidden/>
            <w:rtl/>
          </w:rPr>
        </w:r>
        <w:r>
          <w:rPr>
            <w:noProof/>
            <w:webHidden/>
            <w:rtl/>
          </w:rPr>
          <w:fldChar w:fldCharType="separate"/>
        </w:r>
        <w:r>
          <w:rPr>
            <w:noProof/>
            <w:webHidden/>
            <w:rtl/>
            <w:lang w:bidi="ar-SA"/>
          </w:rPr>
          <w:t>329</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77"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اُحد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Toc418284077 \h</w:instrText>
        </w:r>
        <w:r>
          <w:rPr>
            <w:noProof/>
            <w:webHidden/>
            <w:rtl/>
          </w:rPr>
          <w:instrText xml:space="preserve"> </w:instrText>
        </w:r>
        <w:r>
          <w:rPr>
            <w:noProof/>
            <w:webHidden/>
            <w:rtl/>
          </w:rPr>
        </w:r>
        <w:r>
          <w:rPr>
            <w:noProof/>
            <w:webHidden/>
            <w:rtl/>
          </w:rPr>
          <w:fldChar w:fldCharType="separate"/>
        </w:r>
        <w:r>
          <w:rPr>
            <w:noProof/>
            <w:webHidden/>
            <w:rtl/>
            <w:lang w:bidi="ar-SA"/>
          </w:rPr>
          <w:t>331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78" w:history="1">
        <w:r w:rsidRPr="0004171A">
          <w:rPr>
            <w:rStyle w:val="Hyperlink"/>
            <w:rFonts w:hint="eastAsia"/>
            <w:noProof/>
            <w:rtl/>
          </w:rPr>
          <w:t>مشورت</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رامون</w:t>
        </w:r>
        <w:r w:rsidRPr="0004171A">
          <w:rPr>
            <w:rStyle w:val="Hyperlink"/>
            <w:noProof/>
            <w:rtl/>
          </w:rPr>
          <w:t xml:space="preserve"> </w:t>
        </w:r>
        <w:r w:rsidRPr="0004171A">
          <w:rPr>
            <w:rStyle w:val="Hyperlink"/>
            <w:rFonts w:hint="eastAsia"/>
            <w:noProof/>
            <w:rtl/>
          </w:rPr>
          <w:t>ش</w:t>
        </w:r>
        <w:r w:rsidRPr="0004171A">
          <w:rPr>
            <w:rStyle w:val="Hyperlink"/>
            <w:rFonts w:hint="cs"/>
            <w:noProof/>
            <w:rtl/>
          </w:rPr>
          <w:t>ی</w:t>
        </w:r>
        <w:r w:rsidRPr="0004171A">
          <w:rPr>
            <w:rStyle w:val="Hyperlink"/>
            <w:rFonts w:hint="eastAsia"/>
            <w:noProof/>
            <w:rtl/>
          </w:rPr>
          <w:t>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دفاع</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مد</w:t>
        </w:r>
        <w:r w:rsidRPr="0004171A">
          <w:rPr>
            <w:rStyle w:val="Hyperlink"/>
            <w:rFonts w:hint="cs"/>
            <w:noProof/>
            <w:rtl/>
          </w:rPr>
          <w:t>ی</w:t>
        </w:r>
        <w:r w:rsidRPr="0004171A">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Toc418284078 \h</w:instrText>
        </w:r>
        <w:r>
          <w:rPr>
            <w:noProof/>
            <w:webHidden/>
            <w:rtl/>
          </w:rPr>
          <w:instrText xml:space="preserve"> </w:instrText>
        </w:r>
        <w:r>
          <w:rPr>
            <w:noProof/>
            <w:webHidden/>
            <w:rtl/>
          </w:rPr>
        </w:r>
        <w:r>
          <w:rPr>
            <w:noProof/>
            <w:webHidden/>
            <w:rtl/>
          </w:rPr>
          <w:fldChar w:fldCharType="separate"/>
        </w:r>
        <w:r>
          <w:rPr>
            <w:noProof/>
            <w:webHidden/>
            <w:rtl/>
            <w:lang w:bidi="ar-SA"/>
          </w:rPr>
          <w:t>332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79" w:history="1">
        <w:r w:rsidRPr="0004171A">
          <w:rPr>
            <w:rStyle w:val="Hyperlink"/>
            <w:rFonts w:hint="eastAsia"/>
            <w:noProof/>
            <w:rtl/>
          </w:rPr>
          <w:t>حرکت</w:t>
        </w:r>
        <w:r w:rsidRPr="0004171A">
          <w:rPr>
            <w:rStyle w:val="Hyperlink"/>
            <w:noProof/>
            <w:rtl/>
          </w:rPr>
          <w:t xml:space="preserve"> </w:t>
        </w:r>
        <w:r w:rsidRPr="0004171A">
          <w:rPr>
            <w:rStyle w:val="Hyperlink"/>
            <w:rFonts w:hint="eastAsia"/>
            <w:noProof/>
            <w:rtl/>
          </w:rPr>
          <w:t>سپاه</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مد</w:t>
        </w:r>
        <w:r w:rsidRPr="0004171A">
          <w:rPr>
            <w:rStyle w:val="Hyperlink"/>
            <w:rFonts w:hint="cs"/>
            <w:noProof/>
            <w:rtl/>
          </w:rPr>
          <w:t>ی</w:t>
        </w:r>
        <w:r w:rsidRPr="0004171A">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Toc418284079 \h</w:instrText>
        </w:r>
        <w:r>
          <w:rPr>
            <w:noProof/>
            <w:webHidden/>
            <w:rtl/>
          </w:rPr>
          <w:instrText xml:space="preserve"> </w:instrText>
        </w:r>
        <w:r>
          <w:rPr>
            <w:noProof/>
            <w:webHidden/>
            <w:rtl/>
          </w:rPr>
        </w:r>
        <w:r>
          <w:rPr>
            <w:noProof/>
            <w:webHidden/>
            <w:rtl/>
          </w:rPr>
          <w:fldChar w:fldCharType="separate"/>
        </w:r>
        <w:r>
          <w:rPr>
            <w:noProof/>
            <w:webHidden/>
            <w:rtl/>
            <w:lang w:bidi="ar-SA"/>
          </w:rPr>
          <w:t>333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80" w:history="1">
        <w:r w:rsidRPr="0004171A">
          <w:rPr>
            <w:rStyle w:val="Hyperlink"/>
            <w:rFonts w:hint="eastAsia"/>
            <w:noProof/>
            <w:rtl/>
          </w:rPr>
          <w:t>سپاه</w:t>
        </w:r>
        <w:r w:rsidRPr="0004171A">
          <w:rPr>
            <w:rStyle w:val="Hyperlink"/>
            <w:noProof/>
            <w:rtl/>
          </w:rPr>
          <w:t xml:space="preserve"> </w:t>
        </w:r>
        <w:r w:rsidRPr="0004171A">
          <w:rPr>
            <w:rStyle w:val="Hyperlink"/>
            <w:rFonts w:hint="eastAsia"/>
            <w:noProof/>
            <w:rtl/>
          </w:rPr>
          <w:t>کفر</w:t>
        </w:r>
        <w:r w:rsidRPr="0004171A">
          <w:rPr>
            <w:rStyle w:val="Hyperlink"/>
            <w:noProof/>
            <w:rtl/>
          </w:rPr>
          <w:t xml:space="preserve"> </w:t>
        </w:r>
        <w:r w:rsidRPr="0004171A">
          <w:rPr>
            <w:rStyle w:val="Hyperlink"/>
            <w:rFonts w:hint="eastAsia"/>
            <w:noProof/>
            <w:rtl/>
          </w:rPr>
          <w:t>صفوف</w:t>
        </w:r>
        <w:r w:rsidRPr="0004171A">
          <w:rPr>
            <w:rStyle w:val="Hyperlink"/>
            <w:noProof/>
            <w:rtl/>
          </w:rPr>
          <w:t xml:space="preserve"> </w:t>
        </w:r>
        <w:r w:rsidRPr="0004171A">
          <w:rPr>
            <w:rStyle w:val="Hyperlink"/>
            <w:rFonts w:hint="eastAsia"/>
            <w:noProof/>
            <w:rtl/>
          </w:rPr>
          <w:t>خود</w:t>
        </w:r>
        <w:r w:rsidRPr="0004171A">
          <w:rPr>
            <w:rStyle w:val="Hyperlink"/>
            <w:noProof/>
            <w:rtl/>
          </w:rPr>
          <w:t xml:space="preserve"> </w:t>
        </w:r>
        <w:r w:rsidRPr="0004171A">
          <w:rPr>
            <w:rStyle w:val="Hyperlink"/>
            <w:rFonts w:hint="eastAsia"/>
            <w:noProof/>
            <w:rtl/>
          </w:rPr>
          <w:t>را</w:t>
        </w:r>
        <w:r w:rsidRPr="0004171A">
          <w:rPr>
            <w:rStyle w:val="Hyperlink"/>
            <w:noProof/>
            <w:rtl/>
          </w:rPr>
          <w:t xml:space="preserve"> </w:t>
        </w:r>
        <w:r w:rsidRPr="0004171A">
          <w:rPr>
            <w:rStyle w:val="Hyperlink"/>
            <w:rFonts w:hint="eastAsia"/>
            <w:noProof/>
            <w:rtl/>
          </w:rPr>
          <w:t>منظم</w:t>
        </w:r>
        <w:r w:rsidRPr="0004171A">
          <w:rPr>
            <w:rStyle w:val="Hyperlink"/>
            <w:noProof/>
            <w:rtl/>
          </w:rPr>
          <w:t xml:space="preserve"> </w:t>
        </w:r>
        <w:r w:rsidRPr="0004171A">
          <w:rPr>
            <w:rStyle w:val="Hyperlink"/>
            <w:rFonts w:hint="eastAsia"/>
            <w:noProof/>
            <w:rtl/>
          </w:rPr>
          <w:t>کرد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Toc418284080 \h</w:instrText>
        </w:r>
        <w:r>
          <w:rPr>
            <w:noProof/>
            <w:webHidden/>
            <w:rtl/>
          </w:rPr>
          <w:instrText xml:space="preserve"> </w:instrText>
        </w:r>
        <w:r>
          <w:rPr>
            <w:noProof/>
            <w:webHidden/>
            <w:rtl/>
          </w:rPr>
        </w:r>
        <w:r>
          <w:rPr>
            <w:noProof/>
            <w:webHidden/>
            <w:rtl/>
          </w:rPr>
          <w:fldChar w:fldCharType="separate"/>
        </w:r>
        <w:r>
          <w:rPr>
            <w:noProof/>
            <w:webHidden/>
            <w:rtl/>
            <w:lang w:bidi="ar-SA"/>
          </w:rPr>
          <w:t>334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81" w:history="1">
        <w:r w:rsidRPr="0004171A">
          <w:rPr>
            <w:rStyle w:val="Hyperlink"/>
            <w:rFonts w:hint="eastAsia"/>
            <w:noProof/>
            <w:rtl/>
          </w:rPr>
          <w:t>آغاز</w:t>
        </w:r>
        <w:r w:rsidRPr="0004171A">
          <w:rPr>
            <w:rStyle w:val="Hyperlink"/>
            <w:noProof/>
            <w:rtl/>
          </w:rPr>
          <w:t xml:space="preserve"> </w:t>
        </w:r>
        <w:r w:rsidRPr="0004171A">
          <w:rPr>
            <w:rStyle w:val="Hyperlink"/>
            <w:rFonts w:hint="eastAsia"/>
            <w:noProof/>
            <w:rtl/>
          </w:rPr>
          <w:t>نبرد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Toc418284081 \h</w:instrText>
        </w:r>
        <w:r>
          <w:rPr>
            <w:noProof/>
            <w:webHidden/>
            <w:rtl/>
          </w:rPr>
          <w:instrText xml:space="preserve"> </w:instrText>
        </w:r>
        <w:r>
          <w:rPr>
            <w:noProof/>
            <w:webHidden/>
            <w:rtl/>
          </w:rPr>
        </w:r>
        <w:r>
          <w:rPr>
            <w:noProof/>
            <w:webHidden/>
            <w:rtl/>
          </w:rPr>
          <w:fldChar w:fldCharType="separate"/>
        </w:r>
        <w:r>
          <w:rPr>
            <w:noProof/>
            <w:webHidden/>
            <w:rtl/>
            <w:lang w:bidi="ar-SA"/>
          </w:rPr>
          <w:t>334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82" w:history="1">
        <w:r w:rsidRPr="0004171A">
          <w:rPr>
            <w:rStyle w:val="Hyperlink"/>
            <w:rFonts w:hint="eastAsia"/>
            <w:noProof/>
            <w:rtl/>
          </w:rPr>
          <w:t>شهادت</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حمزه</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الشهدا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Toc418284082 \h</w:instrText>
        </w:r>
        <w:r>
          <w:rPr>
            <w:noProof/>
            <w:webHidden/>
            <w:rtl/>
          </w:rPr>
          <w:instrText xml:space="preserve"> </w:instrText>
        </w:r>
        <w:r>
          <w:rPr>
            <w:noProof/>
            <w:webHidden/>
            <w:rtl/>
          </w:rPr>
        </w:r>
        <w:r>
          <w:rPr>
            <w:noProof/>
            <w:webHidden/>
            <w:rtl/>
          </w:rPr>
          <w:fldChar w:fldCharType="separate"/>
        </w:r>
        <w:r>
          <w:rPr>
            <w:noProof/>
            <w:webHidden/>
            <w:rtl/>
            <w:lang w:bidi="ar-SA"/>
          </w:rPr>
          <w:t>336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83" w:history="1">
        <w:r w:rsidRPr="0004171A">
          <w:rPr>
            <w:rStyle w:val="Hyperlink"/>
            <w:rFonts w:hint="eastAsia"/>
            <w:noProof/>
            <w:rtl/>
          </w:rPr>
          <w:t>قساوت</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گرفتن</w:t>
        </w:r>
        <w:r w:rsidRPr="0004171A">
          <w:rPr>
            <w:rStyle w:val="Hyperlink"/>
            <w:noProof/>
            <w:rtl/>
          </w:rPr>
          <w:t xml:space="preserve"> </w:t>
        </w:r>
        <w:r w:rsidRPr="0004171A">
          <w:rPr>
            <w:rStyle w:val="Hyperlink"/>
            <w:rFonts w:hint="eastAsia"/>
            <w:noProof/>
            <w:rtl/>
          </w:rPr>
          <w:t>انتقام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Toc418284083 \h</w:instrText>
        </w:r>
        <w:r>
          <w:rPr>
            <w:noProof/>
            <w:webHidden/>
            <w:rtl/>
          </w:rPr>
          <w:instrText xml:space="preserve"> </w:instrText>
        </w:r>
        <w:r>
          <w:rPr>
            <w:noProof/>
            <w:webHidden/>
            <w:rtl/>
          </w:rPr>
        </w:r>
        <w:r>
          <w:rPr>
            <w:noProof/>
            <w:webHidden/>
            <w:rtl/>
          </w:rPr>
          <w:fldChar w:fldCharType="separate"/>
        </w:r>
        <w:r>
          <w:rPr>
            <w:noProof/>
            <w:webHidden/>
            <w:rtl/>
            <w:lang w:bidi="ar-SA"/>
          </w:rPr>
          <w:t>341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84" w:history="1">
        <w:r w:rsidRPr="0004171A">
          <w:rPr>
            <w:rStyle w:val="Hyperlink"/>
            <w:rFonts w:hint="eastAsia"/>
            <w:noProof/>
            <w:rtl/>
          </w:rPr>
          <w:t>رو</w:t>
        </w:r>
        <w:r w:rsidRPr="0004171A">
          <w:rPr>
            <w:rStyle w:val="Hyperlink"/>
            <w:rFonts w:hint="cs"/>
            <w:noProof/>
            <w:rtl/>
          </w:rPr>
          <w:t>ی</w:t>
        </w:r>
        <w:r w:rsidRPr="0004171A">
          <w:rPr>
            <w:rStyle w:val="Hyperlink"/>
            <w:rFonts w:hint="eastAsia"/>
            <w:noProof/>
            <w:rtl/>
          </w:rPr>
          <w:t>دادها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سوم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Toc418284084 \h</w:instrText>
        </w:r>
        <w:r>
          <w:rPr>
            <w:noProof/>
            <w:webHidden/>
            <w:rtl/>
          </w:rPr>
          <w:instrText xml:space="preserve"> </w:instrText>
        </w:r>
        <w:r>
          <w:rPr>
            <w:noProof/>
            <w:webHidden/>
            <w:rtl/>
          </w:rPr>
        </w:r>
        <w:r>
          <w:rPr>
            <w:noProof/>
            <w:webHidden/>
            <w:rtl/>
          </w:rPr>
          <w:fldChar w:fldCharType="separate"/>
        </w:r>
        <w:r>
          <w:rPr>
            <w:noProof/>
            <w:webHidden/>
            <w:rtl/>
            <w:lang w:bidi="ar-SA"/>
          </w:rPr>
          <w:t>344</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85" w:history="1">
        <w:r w:rsidRPr="0004171A">
          <w:rPr>
            <w:rStyle w:val="Hyperlink"/>
            <w:rFonts w:hint="eastAsia"/>
            <w:noProof/>
            <w:rtl/>
          </w:rPr>
          <w:t>ادام</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سلسل</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غزوه‌ها</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Toc418284085 \h</w:instrText>
        </w:r>
        <w:r>
          <w:rPr>
            <w:noProof/>
            <w:webHidden/>
            <w:rtl/>
          </w:rPr>
          <w:instrText xml:space="preserve"> </w:instrText>
        </w:r>
        <w:r>
          <w:rPr>
            <w:noProof/>
            <w:webHidden/>
            <w:rtl/>
          </w:rPr>
        </w:r>
        <w:r>
          <w:rPr>
            <w:noProof/>
            <w:webHidden/>
            <w:rtl/>
          </w:rPr>
          <w:fldChar w:fldCharType="separate"/>
        </w:r>
        <w:r>
          <w:rPr>
            <w:noProof/>
            <w:webHidden/>
            <w:rtl/>
            <w:lang w:bidi="ar-SA"/>
          </w:rPr>
          <w:t>345</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86" w:history="1">
        <w:r w:rsidRPr="0004171A">
          <w:rPr>
            <w:rStyle w:val="Hyperlink"/>
            <w:rFonts w:hint="eastAsia"/>
            <w:noProof/>
            <w:rtl/>
          </w:rPr>
          <w:t>ادام</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سلسل</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غزوه‌ها</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ه‌ها</w:t>
        </w:r>
        <w:r w:rsidRPr="0004171A">
          <w:rPr>
            <w:rStyle w:val="Hyperlink"/>
            <w:rFonts w:cs="B Lotus"/>
            <w:noProof/>
            <w:vertAlign w:val="superscript"/>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Toc418284086 \h</w:instrText>
        </w:r>
        <w:r>
          <w:rPr>
            <w:noProof/>
            <w:webHidden/>
            <w:rtl/>
          </w:rPr>
          <w:instrText xml:space="preserve"> </w:instrText>
        </w:r>
        <w:r>
          <w:rPr>
            <w:noProof/>
            <w:webHidden/>
            <w:rtl/>
          </w:rPr>
        </w:r>
        <w:r>
          <w:rPr>
            <w:noProof/>
            <w:webHidden/>
            <w:rtl/>
          </w:rPr>
          <w:fldChar w:fldCharType="separate"/>
        </w:r>
        <w:r>
          <w:rPr>
            <w:noProof/>
            <w:webHidden/>
            <w:rtl/>
            <w:lang w:bidi="ar-SA"/>
          </w:rPr>
          <w:t>347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87"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ابوسلمه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Toc418284087 \h</w:instrText>
        </w:r>
        <w:r>
          <w:rPr>
            <w:noProof/>
            <w:webHidden/>
            <w:rtl/>
          </w:rPr>
          <w:instrText xml:space="preserve"> </w:instrText>
        </w:r>
        <w:r>
          <w:rPr>
            <w:noProof/>
            <w:webHidden/>
            <w:rtl/>
          </w:rPr>
        </w:r>
        <w:r>
          <w:rPr>
            <w:noProof/>
            <w:webHidden/>
            <w:rtl/>
          </w:rPr>
          <w:fldChar w:fldCharType="separate"/>
        </w:r>
        <w:r>
          <w:rPr>
            <w:noProof/>
            <w:webHidden/>
            <w:rtl/>
            <w:lang w:bidi="ar-SA"/>
          </w:rPr>
          <w:t>347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88"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ان</w:t>
        </w:r>
        <w:r w:rsidRPr="0004171A">
          <w:rPr>
            <w:rStyle w:val="Hyperlink"/>
            <w:rFonts w:hint="cs"/>
            <w:noProof/>
            <w:rtl/>
          </w:rPr>
          <w:t>ی</w:t>
        </w:r>
        <w:r w:rsidRPr="0004171A">
          <w:rPr>
            <w:rStyle w:val="Hyperlink"/>
            <w:rFonts w:hint="eastAsia"/>
            <w:noProof/>
            <w:rtl/>
          </w:rPr>
          <w:t>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Toc418284088 \h</w:instrText>
        </w:r>
        <w:r>
          <w:rPr>
            <w:noProof/>
            <w:webHidden/>
            <w:rtl/>
          </w:rPr>
          <w:instrText xml:space="preserve"> </w:instrText>
        </w:r>
        <w:r>
          <w:rPr>
            <w:noProof/>
            <w:webHidden/>
            <w:rtl/>
          </w:rPr>
        </w:r>
        <w:r>
          <w:rPr>
            <w:noProof/>
            <w:webHidden/>
            <w:rtl/>
          </w:rPr>
          <w:fldChar w:fldCharType="separate"/>
        </w:r>
        <w:r>
          <w:rPr>
            <w:noProof/>
            <w:webHidden/>
            <w:rtl/>
            <w:lang w:bidi="ar-SA"/>
          </w:rPr>
          <w:t>348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89" w:history="1">
        <w:r w:rsidRPr="0004171A">
          <w:rPr>
            <w:rStyle w:val="Hyperlink"/>
            <w:rFonts w:hint="eastAsia"/>
            <w:noProof/>
            <w:rtl/>
          </w:rPr>
          <w:t>فاجعه</w:t>
        </w:r>
        <w:r w:rsidRPr="0004171A">
          <w:rPr>
            <w:rStyle w:val="Hyperlink"/>
            <w:noProof/>
            <w:rtl/>
          </w:rPr>
          <w:t xml:space="preserve"> </w:t>
        </w:r>
        <w:r w:rsidRPr="0004171A">
          <w:rPr>
            <w:rStyle w:val="Hyperlink"/>
            <w:rFonts w:hint="eastAsia"/>
            <w:noProof/>
            <w:rtl/>
          </w:rPr>
          <w:t>بئرمعونه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Toc418284089 \h</w:instrText>
        </w:r>
        <w:r>
          <w:rPr>
            <w:noProof/>
            <w:webHidden/>
            <w:rtl/>
          </w:rPr>
          <w:instrText xml:space="preserve"> </w:instrText>
        </w:r>
        <w:r>
          <w:rPr>
            <w:noProof/>
            <w:webHidden/>
            <w:rtl/>
          </w:rPr>
        </w:r>
        <w:r>
          <w:rPr>
            <w:noProof/>
            <w:webHidden/>
            <w:rtl/>
          </w:rPr>
          <w:fldChar w:fldCharType="separate"/>
        </w:r>
        <w:r>
          <w:rPr>
            <w:noProof/>
            <w:webHidden/>
            <w:rtl/>
            <w:lang w:bidi="ar-SA"/>
          </w:rPr>
          <w:t>348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90" w:history="1">
        <w:r w:rsidRPr="0004171A">
          <w:rPr>
            <w:rStyle w:val="Hyperlink"/>
            <w:rFonts w:hint="eastAsia"/>
            <w:noProof/>
            <w:rtl/>
          </w:rPr>
          <w:t>کشتار</w:t>
        </w:r>
        <w:r w:rsidRPr="0004171A">
          <w:rPr>
            <w:rStyle w:val="Hyperlink"/>
            <w:noProof/>
            <w:rtl/>
          </w:rPr>
          <w:t xml:space="preserve"> </w:t>
        </w:r>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رحمانه‌ى</w:t>
        </w:r>
        <w:r w:rsidRPr="0004171A">
          <w:rPr>
            <w:rStyle w:val="Hyperlink"/>
            <w:noProof/>
            <w:rtl/>
          </w:rPr>
          <w:t xml:space="preserve"> </w:t>
        </w:r>
        <w:r w:rsidRPr="0004171A">
          <w:rPr>
            <w:rStyle w:val="Hyperlink"/>
            <w:rFonts w:hint="eastAsia"/>
            <w:noProof/>
            <w:rtl/>
          </w:rPr>
          <w:t>مبلغ</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رج</w:t>
        </w:r>
        <w:r w:rsidRPr="0004171A">
          <w:rPr>
            <w:rStyle w:val="Hyperlink"/>
            <w:rFonts w:hint="cs"/>
            <w:noProof/>
            <w:rtl/>
          </w:rPr>
          <w:t>ی</w:t>
        </w:r>
        <w:r w:rsidRPr="0004171A">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Toc418284090 \h</w:instrText>
        </w:r>
        <w:r>
          <w:rPr>
            <w:noProof/>
            <w:webHidden/>
            <w:rtl/>
          </w:rPr>
          <w:instrText xml:space="preserve"> </w:instrText>
        </w:r>
        <w:r>
          <w:rPr>
            <w:noProof/>
            <w:webHidden/>
            <w:rtl/>
          </w:rPr>
        </w:r>
        <w:r>
          <w:rPr>
            <w:noProof/>
            <w:webHidden/>
            <w:rtl/>
          </w:rPr>
          <w:fldChar w:fldCharType="separate"/>
        </w:r>
        <w:r>
          <w:rPr>
            <w:noProof/>
            <w:webHidden/>
            <w:rtl/>
            <w:lang w:bidi="ar-SA"/>
          </w:rPr>
          <w:t>349</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91" w:history="1">
        <w:r w:rsidRPr="0004171A">
          <w:rPr>
            <w:rStyle w:val="Hyperlink"/>
            <w:rFonts w:hint="eastAsia"/>
            <w:noProof/>
            <w:rtl/>
          </w:rPr>
          <w:t>وقا</w:t>
        </w:r>
        <w:r w:rsidRPr="0004171A">
          <w:rPr>
            <w:rStyle w:val="Hyperlink"/>
            <w:rFonts w:hint="cs"/>
            <w:noProof/>
            <w:rtl/>
          </w:rPr>
          <w:t>ی</w:t>
        </w:r>
        <w:r w:rsidRPr="0004171A">
          <w:rPr>
            <w:rStyle w:val="Hyperlink"/>
            <w:rFonts w:hint="eastAsia"/>
            <w:noProof/>
            <w:rtl/>
          </w:rPr>
          <w:t>ع</w:t>
        </w:r>
        <w:r w:rsidRPr="0004171A">
          <w:rPr>
            <w:rStyle w:val="Hyperlink"/>
            <w:noProof/>
            <w:rtl/>
          </w:rPr>
          <w:t xml:space="preserve"> </w:t>
        </w:r>
        <w:r w:rsidRPr="0004171A">
          <w:rPr>
            <w:rStyle w:val="Hyperlink"/>
            <w:rFonts w:hint="eastAsia"/>
            <w:noProof/>
            <w:rtl/>
          </w:rPr>
          <w:t>پراکنده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چهارم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Toc418284091 \h</w:instrText>
        </w:r>
        <w:r>
          <w:rPr>
            <w:noProof/>
            <w:webHidden/>
            <w:rtl/>
          </w:rPr>
          <w:instrText xml:space="preserve"> </w:instrText>
        </w:r>
        <w:r>
          <w:rPr>
            <w:noProof/>
            <w:webHidden/>
            <w:rtl/>
          </w:rPr>
        </w:r>
        <w:r>
          <w:rPr>
            <w:noProof/>
            <w:webHidden/>
            <w:rtl/>
          </w:rPr>
          <w:fldChar w:fldCharType="separate"/>
        </w:r>
        <w:r>
          <w:rPr>
            <w:noProof/>
            <w:webHidden/>
            <w:rtl/>
            <w:lang w:bidi="ar-SA"/>
          </w:rPr>
          <w:t>353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92" w:history="1">
        <w:r w:rsidRPr="0004171A">
          <w:rPr>
            <w:rStyle w:val="Hyperlink"/>
            <w:rFonts w:hint="eastAsia"/>
            <w:noProof/>
            <w:rtl/>
          </w:rPr>
          <w:t>معاهده</w:t>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هود</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جنگ</w:t>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eastAsia"/>
            <w:noProof/>
            <w:rtl/>
          </w:rPr>
          <w:t>آنان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Toc418284092 \h</w:instrText>
        </w:r>
        <w:r>
          <w:rPr>
            <w:noProof/>
            <w:webHidden/>
            <w:rtl/>
          </w:rPr>
          <w:instrText xml:space="preserve"> </w:instrText>
        </w:r>
        <w:r>
          <w:rPr>
            <w:noProof/>
            <w:webHidden/>
            <w:rtl/>
          </w:rPr>
        </w:r>
        <w:r>
          <w:rPr>
            <w:noProof/>
            <w:webHidden/>
            <w:rtl/>
          </w:rPr>
          <w:fldChar w:fldCharType="separate"/>
        </w:r>
        <w:r>
          <w:rPr>
            <w:noProof/>
            <w:webHidden/>
            <w:rtl/>
            <w:lang w:bidi="ar-SA"/>
          </w:rPr>
          <w:t>355</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93"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ق</w:t>
        </w:r>
        <w:r w:rsidRPr="0004171A">
          <w:rPr>
            <w:rStyle w:val="Hyperlink"/>
            <w:rFonts w:hint="cs"/>
            <w:noProof/>
            <w:rtl/>
          </w:rPr>
          <w:t>ی</w:t>
        </w:r>
        <w:r w:rsidRPr="0004171A">
          <w:rPr>
            <w:rStyle w:val="Hyperlink"/>
            <w:rFonts w:hint="eastAsia"/>
            <w:noProof/>
            <w:rtl/>
          </w:rPr>
          <w:t>نقاع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Toc418284093 \h</w:instrText>
        </w:r>
        <w:r>
          <w:rPr>
            <w:noProof/>
            <w:webHidden/>
            <w:rtl/>
          </w:rPr>
          <w:instrText xml:space="preserve"> </w:instrText>
        </w:r>
        <w:r>
          <w:rPr>
            <w:noProof/>
            <w:webHidden/>
            <w:rtl/>
          </w:rPr>
        </w:r>
        <w:r>
          <w:rPr>
            <w:noProof/>
            <w:webHidden/>
            <w:rtl/>
          </w:rPr>
          <w:fldChar w:fldCharType="separate"/>
        </w:r>
        <w:r>
          <w:rPr>
            <w:noProof/>
            <w:webHidden/>
            <w:rtl/>
            <w:lang w:bidi="ar-SA"/>
          </w:rPr>
          <w:t>361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94" w:history="1">
        <w:r w:rsidRPr="0004171A">
          <w:rPr>
            <w:rStyle w:val="Hyperlink"/>
            <w:rFonts w:hint="eastAsia"/>
            <w:noProof/>
            <w:rtl/>
          </w:rPr>
          <w:t>کشتن</w:t>
        </w:r>
        <w:r w:rsidRPr="0004171A">
          <w:rPr>
            <w:rStyle w:val="Hyperlink"/>
            <w:noProof/>
            <w:rtl/>
          </w:rPr>
          <w:t xml:space="preserve"> </w:t>
        </w:r>
        <w:r w:rsidRPr="0004171A">
          <w:rPr>
            <w:rStyle w:val="Hyperlink"/>
            <w:rFonts w:hint="eastAsia"/>
            <w:noProof/>
            <w:rtl/>
          </w:rPr>
          <w:t>کعب</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اشرف</w:t>
        </w:r>
        <w:r w:rsidRPr="0004171A">
          <w:rPr>
            <w:rStyle w:val="Hyperlink"/>
            <w:noProof/>
            <w:rtl/>
          </w:rPr>
          <w:t xml:space="preserve"> (</w:t>
        </w:r>
        <w:r w:rsidRPr="0004171A">
          <w:rPr>
            <w:rStyle w:val="Hyperlink"/>
            <w:rFonts w:hint="eastAsia"/>
            <w:noProof/>
            <w:rtl/>
          </w:rPr>
          <w:t>رب</w:t>
        </w:r>
        <w:r w:rsidRPr="0004171A">
          <w:rPr>
            <w:rStyle w:val="Hyperlink"/>
            <w:rFonts w:hint="cs"/>
            <w:noProof/>
            <w:rtl/>
          </w:rPr>
          <w:t>ی</w:t>
        </w:r>
        <w:r w:rsidRPr="0004171A">
          <w:rPr>
            <w:rStyle w:val="Hyperlink"/>
            <w:rFonts w:hint="eastAsia"/>
            <w:noProof/>
            <w:rtl/>
          </w:rPr>
          <w:t>ع</w:t>
        </w:r>
        <w:r w:rsidRPr="0004171A">
          <w:rPr>
            <w:rStyle w:val="Hyperlink"/>
            <w:noProof/>
            <w:rtl/>
          </w:rPr>
          <w:t xml:space="preserve"> </w:t>
        </w:r>
        <w:r w:rsidRPr="0004171A">
          <w:rPr>
            <w:rStyle w:val="Hyperlink"/>
            <w:rFonts w:hint="eastAsia"/>
            <w:noProof/>
            <w:rtl/>
          </w:rPr>
          <w:t>الاول</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سوم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Toc418284094 \h</w:instrText>
        </w:r>
        <w:r>
          <w:rPr>
            <w:noProof/>
            <w:webHidden/>
            <w:rtl/>
          </w:rPr>
          <w:instrText xml:space="preserve"> </w:instrText>
        </w:r>
        <w:r>
          <w:rPr>
            <w:noProof/>
            <w:webHidden/>
            <w:rtl/>
          </w:rPr>
        </w:r>
        <w:r>
          <w:rPr>
            <w:noProof/>
            <w:webHidden/>
            <w:rtl/>
          </w:rPr>
          <w:fldChar w:fldCharType="separate"/>
        </w:r>
        <w:r>
          <w:rPr>
            <w:noProof/>
            <w:webHidden/>
            <w:rtl/>
            <w:lang w:bidi="ar-SA"/>
          </w:rPr>
          <w:t>362</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95"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نض</w:t>
        </w:r>
        <w:r w:rsidRPr="0004171A">
          <w:rPr>
            <w:rStyle w:val="Hyperlink"/>
            <w:rFonts w:hint="cs"/>
            <w:noProof/>
            <w:rtl/>
          </w:rPr>
          <w:t>ی</w:t>
        </w:r>
        <w:r w:rsidRPr="0004171A">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Toc418284095 \h</w:instrText>
        </w:r>
        <w:r>
          <w:rPr>
            <w:noProof/>
            <w:webHidden/>
            <w:rtl/>
          </w:rPr>
          <w:instrText xml:space="preserve"> </w:instrText>
        </w:r>
        <w:r>
          <w:rPr>
            <w:noProof/>
            <w:webHidden/>
            <w:rtl/>
          </w:rPr>
        </w:r>
        <w:r>
          <w:rPr>
            <w:noProof/>
            <w:webHidden/>
            <w:rtl/>
          </w:rPr>
          <w:fldChar w:fldCharType="separate"/>
        </w:r>
        <w:r>
          <w:rPr>
            <w:noProof/>
            <w:webHidden/>
            <w:rtl/>
            <w:lang w:bidi="ar-SA"/>
          </w:rPr>
          <w:t>367</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096"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مر</w:t>
        </w:r>
        <w:r w:rsidRPr="0004171A">
          <w:rPr>
            <w:rStyle w:val="Hyperlink"/>
            <w:rFonts w:hint="cs"/>
            <w:noProof/>
            <w:rtl/>
          </w:rPr>
          <w:t>ی</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ع</w:t>
        </w:r>
        <w:r w:rsidRPr="0004171A">
          <w:rPr>
            <w:rStyle w:val="Hyperlink"/>
            <w:noProof/>
            <w:rtl/>
          </w:rPr>
          <w:t xml:space="preserve">  </w:t>
        </w:r>
        <w:r w:rsidRPr="0004171A">
          <w:rPr>
            <w:rStyle w:val="Hyperlink"/>
            <w:rFonts w:hint="eastAsia"/>
            <w:noProof/>
            <w:rtl/>
          </w:rPr>
          <w:t>داستان</w:t>
        </w:r>
        <w:r w:rsidRPr="0004171A">
          <w:rPr>
            <w:rStyle w:val="Hyperlink"/>
            <w:noProof/>
            <w:rtl/>
          </w:rPr>
          <w:t xml:space="preserve"> </w:t>
        </w:r>
        <w:r w:rsidRPr="0004171A">
          <w:rPr>
            <w:rStyle w:val="Hyperlink"/>
            <w:rFonts w:hint="eastAsia"/>
            <w:noProof/>
            <w:rtl/>
          </w:rPr>
          <w:t>إفک</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احزاب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Toc418284096 \h</w:instrText>
        </w:r>
        <w:r>
          <w:rPr>
            <w:noProof/>
            <w:webHidden/>
            <w:rtl/>
          </w:rPr>
          <w:instrText xml:space="preserve"> </w:instrText>
        </w:r>
        <w:r>
          <w:rPr>
            <w:noProof/>
            <w:webHidden/>
            <w:rtl/>
          </w:rPr>
        </w:r>
        <w:r>
          <w:rPr>
            <w:noProof/>
            <w:webHidden/>
            <w:rtl/>
          </w:rPr>
          <w:fldChar w:fldCharType="separate"/>
        </w:r>
        <w:r>
          <w:rPr>
            <w:noProof/>
            <w:webHidden/>
            <w:rtl/>
            <w:lang w:bidi="ar-SA"/>
          </w:rPr>
          <w:t>371</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097"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مر</w:t>
        </w:r>
        <w:r w:rsidRPr="0004171A">
          <w:rPr>
            <w:rStyle w:val="Hyperlink"/>
            <w:rFonts w:hint="cs"/>
            <w:noProof/>
            <w:rtl/>
          </w:rPr>
          <w:t>ی</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ع</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ا</w:t>
        </w:r>
        <w:r w:rsidRPr="0004171A">
          <w:rPr>
            <w:rStyle w:val="Hyperlink"/>
            <w:noProof/>
            <w:rtl/>
          </w:rPr>
          <w:t xml:space="preserve"> </w:t>
        </w:r>
        <w:r w:rsidRPr="0004171A">
          <w:rPr>
            <w:rStyle w:val="Hyperlink"/>
            <w:rFonts w:hint="eastAsia"/>
            <w:noProof/>
            <w:rtl/>
          </w:rPr>
          <w:t>بن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مصطلق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Toc418284097 \h</w:instrText>
        </w:r>
        <w:r>
          <w:rPr>
            <w:noProof/>
            <w:webHidden/>
            <w:rtl/>
          </w:rPr>
          <w:instrText xml:space="preserve"> </w:instrText>
        </w:r>
        <w:r>
          <w:rPr>
            <w:noProof/>
            <w:webHidden/>
            <w:rtl/>
          </w:rPr>
        </w:r>
        <w:r>
          <w:rPr>
            <w:noProof/>
            <w:webHidden/>
            <w:rtl/>
          </w:rPr>
          <w:fldChar w:fldCharType="separate"/>
        </w:r>
        <w:r>
          <w:rPr>
            <w:noProof/>
            <w:webHidden/>
            <w:rtl/>
            <w:lang w:bidi="ar-SA"/>
          </w:rPr>
          <w:t>373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98" w:history="1">
        <w:r w:rsidRPr="0004171A">
          <w:rPr>
            <w:rStyle w:val="Hyperlink"/>
            <w:rFonts w:hint="eastAsia"/>
            <w:noProof/>
            <w:rtl/>
          </w:rPr>
          <w:t>دامن</w:t>
        </w:r>
        <w:r w:rsidRPr="0004171A">
          <w:rPr>
            <w:rStyle w:val="Hyperlink"/>
            <w:noProof/>
            <w:rtl/>
          </w:rPr>
          <w:t xml:space="preserve"> </w:t>
        </w:r>
        <w:r w:rsidRPr="0004171A">
          <w:rPr>
            <w:rStyle w:val="Hyperlink"/>
            <w:rFonts w:hint="eastAsia"/>
            <w:noProof/>
            <w:rtl/>
          </w:rPr>
          <w:t>زدن</w:t>
        </w:r>
        <w:r w:rsidRPr="0004171A">
          <w:rPr>
            <w:rStyle w:val="Hyperlink"/>
            <w:noProof/>
            <w:rtl/>
          </w:rPr>
          <w:t xml:space="preserve"> </w:t>
        </w:r>
        <w:r w:rsidRPr="0004171A">
          <w:rPr>
            <w:rStyle w:val="Hyperlink"/>
            <w:rFonts w:hint="eastAsia"/>
            <w:noProof/>
            <w:rtl/>
          </w:rPr>
          <w:t>ر</w:t>
        </w:r>
        <w:r w:rsidRPr="0004171A">
          <w:rPr>
            <w:rStyle w:val="Hyperlink"/>
            <w:rFonts w:hint="cs"/>
            <w:noProof/>
            <w:rtl/>
          </w:rPr>
          <w:t>یی</w:t>
        </w:r>
        <w:r w:rsidRPr="0004171A">
          <w:rPr>
            <w:rStyle w:val="Hyperlink"/>
            <w:rFonts w:hint="eastAsia"/>
            <w:noProof/>
            <w:rtl/>
          </w:rPr>
          <w:t>س</w:t>
        </w:r>
        <w:r w:rsidRPr="0004171A">
          <w:rPr>
            <w:rStyle w:val="Hyperlink"/>
            <w:noProof/>
            <w:rtl/>
          </w:rPr>
          <w:t xml:space="preserve"> </w:t>
        </w:r>
        <w:r w:rsidRPr="0004171A">
          <w:rPr>
            <w:rStyle w:val="Hyperlink"/>
            <w:rFonts w:hint="eastAsia"/>
            <w:noProof/>
            <w:rtl/>
          </w:rPr>
          <w:t>منافق</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آتش</w:t>
        </w:r>
        <w:r w:rsidRPr="0004171A">
          <w:rPr>
            <w:rStyle w:val="Hyperlink"/>
            <w:noProof/>
            <w:rtl/>
          </w:rPr>
          <w:t xml:space="preserve"> </w:t>
        </w:r>
        <w:r w:rsidRPr="0004171A">
          <w:rPr>
            <w:rStyle w:val="Hyperlink"/>
            <w:rFonts w:hint="eastAsia"/>
            <w:noProof/>
            <w:rtl/>
          </w:rPr>
          <w:t>اختلاف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Toc418284098 \h</w:instrText>
        </w:r>
        <w:r>
          <w:rPr>
            <w:noProof/>
            <w:webHidden/>
            <w:rtl/>
          </w:rPr>
          <w:instrText xml:space="preserve"> </w:instrText>
        </w:r>
        <w:r>
          <w:rPr>
            <w:noProof/>
            <w:webHidden/>
            <w:rtl/>
          </w:rPr>
        </w:r>
        <w:r>
          <w:rPr>
            <w:noProof/>
            <w:webHidden/>
            <w:rtl/>
          </w:rPr>
          <w:fldChar w:fldCharType="separate"/>
        </w:r>
        <w:r>
          <w:rPr>
            <w:noProof/>
            <w:webHidden/>
            <w:rtl/>
            <w:lang w:bidi="ar-SA"/>
          </w:rPr>
          <w:t>374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099" w:history="1">
        <w:r w:rsidRPr="0004171A">
          <w:rPr>
            <w:rStyle w:val="Hyperlink"/>
            <w:rFonts w:hint="eastAsia"/>
            <w:noProof/>
            <w:rtl/>
          </w:rPr>
          <w:t>داستان</w:t>
        </w:r>
        <w:r w:rsidRPr="0004171A">
          <w:rPr>
            <w:rStyle w:val="Hyperlink"/>
            <w:noProof/>
            <w:rtl/>
          </w:rPr>
          <w:t xml:space="preserve"> </w:t>
        </w:r>
        <w:r w:rsidRPr="0004171A">
          <w:rPr>
            <w:rStyle w:val="Hyperlink"/>
            <w:rFonts w:hint="eastAsia"/>
            <w:noProof/>
            <w:rtl/>
          </w:rPr>
          <w:t>ازدواج</w:t>
        </w:r>
        <w:r w:rsidRPr="0004171A">
          <w:rPr>
            <w:rStyle w:val="Hyperlink"/>
            <w:noProof/>
            <w:rtl/>
          </w:rPr>
          <w:t xml:space="preserve"> </w:t>
        </w:r>
        <w:r w:rsidRPr="0004171A">
          <w:rPr>
            <w:rStyle w:val="Hyperlink"/>
            <w:rFonts w:hint="eastAsia"/>
            <w:noProof/>
            <w:rtl/>
          </w:rPr>
          <w:t>آن</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eastAsia"/>
            <w:noProof/>
            <w:rtl/>
          </w:rPr>
          <w:t>جو</w:t>
        </w:r>
        <w:r w:rsidRPr="0004171A">
          <w:rPr>
            <w:rStyle w:val="Hyperlink"/>
            <w:rFonts w:hint="cs"/>
            <w:noProof/>
            <w:rtl/>
          </w:rPr>
          <w:t>ی</w:t>
        </w:r>
        <w:r w:rsidRPr="0004171A">
          <w:rPr>
            <w:rStyle w:val="Hyperlink"/>
            <w:rFonts w:hint="eastAsia"/>
            <w:noProof/>
            <w:rtl/>
          </w:rPr>
          <w:t>ر</w:t>
        </w:r>
        <w:r w:rsidRPr="0004171A">
          <w:rPr>
            <w:rStyle w:val="Hyperlink"/>
            <w:rFonts w:hint="cs"/>
            <w:noProof/>
            <w:rtl/>
          </w:rPr>
          <w:t>ی</w:t>
        </w:r>
        <w:r w:rsidRPr="0004171A">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Toc418284099 \h</w:instrText>
        </w:r>
        <w:r>
          <w:rPr>
            <w:noProof/>
            <w:webHidden/>
            <w:rtl/>
          </w:rPr>
          <w:instrText xml:space="preserve"> </w:instrText>
        </w:r>
        <w:r>
          <w:rPr>
            <w:noProof/>
            <w:webHidden/>
            <w:rtl/>
          </w:rPr>
        </w:r>
        <w:r>
          <w:rPr>
            <w:noProof/>
            <w:webHidden/>
            <w:rtl/>
          </w:rPr>
          <w:fldChar w:fldCharType="separate"/>
        </w:r>
        <w:r>
          <w:rPr>
            <w:noProof/>
            <w:webHidden/>
            <w:rtl/>
            <w:lang w:bidi="ar-SA"/>
          </w:rPr>
          <w:t>375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00" w:history="1">
        <w:r w:rsidRPr="0004171A">
          <w:rPr>
            <w:rStyle w:val="Hyperlink"/>
            <w:rFonts w:hint="eastAsia"/>
            <w:noProof/>
            <w:rtl/>
          </w:rPr>
          <w:t>تأث</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پربرکت</w:t>
        </w:r>
        <w:r w:rsidRPr="0004171A">
          <w:rPr>
            <w:rStyle w:val="Hyperlink"/>
            <w:noProof/>
            <w:rtl/>
          </w:rPr>
          <w:t xml:space="preserve"> </w:t>
        </w:r>
        <w:r w:rsidRPr="0004171A">
          <w:rPr>
            <w:rStyle w:val="Hyperlink"/>
            <w:rFonts w:hint="eastAsia"/>
            <w:noProof/>
            <w:rtl/>
          </w:rPr>
          <w:t>ا</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ازدواج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Toc418284100 \h</w:instrText>
        </w:r>
        <w:r>
          <w:rPr>
            <w:noProof/>
            <w:webHidden/>
            <w:rtl/>
          </w:rPr>
          <w:instrText xml:space="preserve"> </w:instrText>
        </w:r>
        <w:r>
          <w:rPr>
            <w:noProof/>
            <w:webHidden/>
            <w:rtl/>
          </w:rPr>
        </w:r>
        <w:r>
          <w:rPr>
            <w:noProof/>
            <w:webHidden/>
            <w:rtl/>
          </w:rPr>
          <w:fldChar w:fldCharType="separate"/>
        </w:r>
        <w:r>
          <w:rPr>
            <w:noProof/>
            <w:webHidden/>
            <w:rtl/>
            <w:lang w:bidi="ar-SA"/>
          </w:rPr>
          <w:t>376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01" w:history="1">
        <w:r w:rsidRPr="0004171A">
          <w:rPr>
            <w:rStyle w:val="Hyperlink"/>
            <w:rFonts w:hint="eastAsia"/>
            <w:noProof/>
            <w:rtl/>
          </w:rPr>
          <w:t>داستان</w:t>
        </w:r>
        <w:r w:rsidRPr="0004171A">
          <w:rPr>
            <w:rStyle w:val="Hyperlink"/>
            <w:noProof/>
            <w:rtl/>
          </w:rPr>
          <w:t xml:space="preserve"> </w:t>
        </w:r>
        <w:r w:rsidRPr="0004171A">
          <w:rPr>
            <w:rStyle w:val="Hyperlink"/>
            <w:rFonts w:hint="eastAsia"/>
            <w:noProof/>
            <w:rtl/>
          </w:rPr>
          <w:t>افک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Toc418284101 \h</w:instrText>
        </w:r>
        <w:r>
          <w:rPr>
            <w:noProof/>
            <w:webHidden/>
            <w:rtl/>
          </w:rPr>
          <w:instrText xml:space="preserve"> </w:instrText>
        </w:r>
        <w:r>
          <w:rPr>
            <w:noProof/>
            <w:webHidden/>
            <w:rtl/>
          </w:rPr>
        </w:r>
        <w:r>
          <w:rPr>
            <w:noProof/>
            <w:webHidden/>
            <w:rtl/>
          </w:rPr>
          <w:fldChar w:fldCharType="separate"/>
        </w:r>
        <w:r>
          <w:rPr>
            <w:noProof/>
            <w:webHidden/>
            <w:rtl/>
            <w:lang w:bidi="ar-SA"/>
          </w:rPr>
          <w:t>376</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02"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احزاب</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ا</w:t>
        </w:r>
        <w:r w:rsidRPr="0004171A">
          <w:rPr>
            <w:rStyle w:val="Hyperlink"/>
            <w:noProof/>
            <w:rtl/>
          </w:rPr>
          <w:t xml:space="preserve">  </w:t>
        </w:r>
        <w:r w:rsidRPr="0004171A">
          <w:rPr>
            <w:rStyle w:val="Hyperlink"/>
            <w:rFonts w:hint="eastAsia"/>
            <w:noProof/>
            <w:rtl/>
          </w:rPr>
          <w:t>جنگ</w:t>
        </w:r>
        <w:r w:rsidRPr="0004171A">
          <w:rPr>
            <w:rStyle w:val="Hyperlink"/>
            <w:noProof/>
            <w:rtl/>
          </w:rPr>
          <w:t xml:space="preserve"> </w:t>
        </w:r>
        <w:r w:rsidRPr="0004171A">
          <w:rPr>
            <w:rStyle w:val="Hyperlink"/>
            <w:rFonts w:hint="eastAsia"/>
            <w:noProof/>
            <w:rtl/>
          </w:rPr>
          <w:t>متفق</w:t>
        </w:r>
        <w:r w:rsidRPr="0004171A">
          <w:rPr>
            <w:rStyle w:val="Hyperlink"/>
            <w:rFonts w:hint="cs"/>
            <w:noProof/>
            <w:rtl/>
          </w:rPr>
          <w:t>ی</w:t>
        </w:r>
        <w:r w:rsidRPr="0004171A">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Toc418284102 \h</w:instrText>
        </w:r>
        <w:r>
          <w:rPr>
            <w:noProof/>
            <w:webHidden/>
            <w:rtl/>
          </w:rPr>
          <w:instrText xml:space="preserve"> </w:instrText>
        </w:r>
        <w:r>
          <w:rPr>
            <w:noProof/>
            <w:webHidden/>
            <w:rtl/>
          </w:rPr>
        </w:r>
        <w:r>
          <w:rPr>
            <w:noProof/>
            <w:webHidden/>
            <w:rtl/>
          </w:rPr>
          <w:fldChar w:fldCharType="separate"/>
        </w:r>
        <w:r>
          <w:rPr>
            <w:noProof/>
            <w:webHidden/>
            <w:rtl/>
            <w:lang w:bidi="ar-SA"/>
          </w:rPr>
          <w:t>379</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03" w:history="1">
        <w:r w:rsidRPr="0004171A">
          <w:rPr>
            <w:rStyle w:val="Hyperlink"/>
            <w:rFonts w:hint="eastAsia"/>
            <w:noProof/>
            <w:rtl/>
          </w:rPr>
          <w:t>توطئه‌ا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بزرگ،</w:t>
        </w:r>
        <w:r w:rsidRPr="0004171A">
          <w:rPr>
            <w:rStyle w:val="Hyperlink"/>
            <w:noProof/>
            <w:rtl/>
          </w:rPr>
          <w:t xml:space="preserve"> </w:t>
        </w:r>
        <w:r w:rsidRPr="0004171A">
          <w:rPr>
            <w:rStyle w:val="Hyperlink"/>
            <w:rFonts w:hint="eastAsia"/>
            <w:noProof/>
            <w:rtl/>
          </w:rPr>
          <w:t>عل</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اسلام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Toc418284103 \h</w:instrText>
        </w:r>
        <w:r>
          <w:rPr>
            <w:noProof/>
            <w:webHidden/>
            <w:rtl/>
          </w:rPr>
          <w:instrText xml:space="preserve"> </w:instrText>
        </w:r>
        <w:r>
          <w:rPr>
            <w:noProof/>
            <w:webHidden/>
            <w:rtl/>
          </w:rPr>
        </w:r>
        <w:r>
          <w:rPr>
            <w:noProof/>
            <w:webHidden/>
            <w:rtl/>
          </w:rPr>
          <w:fldChar w:fldCharType="separate"/>
        </w:r>
        <w:r>
          <w:rPr>
            <w:noProof/>
            <w:webHidden/>
            <w:rtl/>
            <w:lang w:bidi="ar-SA"/>
          </w:rPr>
          <w:t>381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04" w:history="1">
        <w:r w:rsidRPr="0004171A">
          <w:rPr>
            <w:rStyle w:val="Hyperlink"/>
            <w:rFonts w:hint="eastAsia"/>
            <w:noProof/>
            <w:rtl/>
          </w:rPr>
          <w:t>نبرد</w:t>
        </w:r>
        <w:r w:rsidRPr="0004171A">
          <w:rPr>
            <w:rStyle w:val="Hyperlink"/>
            <w:noProof/>
            <w:rtl/>
          </w:rPr>
          <w:t xml:space="preserve"> </w:t>
        </w:r>
        <w:r w:rsidRPr="0004171A">
          <w:rPr>
            <w:rStyle w:val="Hyperlink"/>
            <w:rFonts w:hint="eastAsia"/>
            <w:noProof/>
            <w:rtl/>
          </w:rPr>
          <w:t>دو</w:t>
        </w:r>
        <w:r w:rsidRPr="0004171A">
          <w:rPr>
            <w:rStyle w:val="Hyperlink"/>
            <w:noProof/>
            <w:rtl/>
          </w:rPr>
          <w:t xml:space="preserve"> </w:t>
        </w:r>
        <w:r w:rsidRPr="0004171A">
          <w:rPr>
            <w:rStyle w:val="Hyperlink"/>
            <w:rFonts w:hint="eastAsia"/>
            <w:noProof/>
            <w:rtl/>
          </w:rPr>
          <w:t>قهرمان</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کفر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Toc418284104 \h</w:instrText>
        </w:r>
        <w:r>
          <w:rPr>
            <w:noProof/>
            <w:webHidden/>
            <w:rtl/>
          </w:rPr>
          <w:instrText xml:space="preserve"> </w:instrText>
        </w:r>
        <w:r>
          <w:rPr>
            <w:noProof/>
            <w:webHidden/>
            <w:rtl/>
          </w:rPr>
        </w:r>
        <w:r>
          <w:rPr>
            <w:noProof/>
            <w:webHidden/>
            <w:rtl/>
          </w:rPr>
          <w:fldChar w:fldCharType="separate"/>
        </w:r>
        <w:r>
          <w:rPr>
            <w:noProof/>
            <w:webHidden/>
            <w:rtl/>
            <w:lang w:bidi="ar-SA"/>
          </w:rPr>
          <w:t>386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05" w:history="1">
        <w:r w:rsidRPr="0004171A">
          <w:rPr>
            <w:rStyle w:val="Hyperlink"/>
            <w:rFonts w:hint="eastAsia"/>
            <w:noProof/>
            <w:rtl/>
          </w:rPr>
          <w:t>نابود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آخر</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لان</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فساد</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مد</w:t>
        </w:r>
        <w:r w:rsidRPr="0004171A">
          <w:rPr>
            <w:rStyle w:val="Hyperlink"/>
            <w:rFonts w:hint="cs"/>
            <w:noProof/>
            <w:rtl/>
          </w:rPr>
          <w:t>ی</w:t>
        </w:r>
        <w:r w:rsidRPr="0004171A">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Toc418284105 \h</w:instrText>
        </w:r>
        <w:r>
          <w:rPr>
            <w:noProof/>
            <w:webHidden/>
            <w:rtl/>
          </w:rPr>
          <w:instrText xml:space="preserve"> </w:instrText>
        </w:r>
        <w:r>
          <w:rPr>
            <w:noProof/>
            <w:webHidden/>
            <w:rtl/>
          </w:rPr>
        </w:r>
        <w:r>
          <w:rPr>
            <w:noProof/>
            <w:webHidden/>
            <w:rtl/>
          </w:rPr>
          <w:fldChar w:fldCharType="separate"/>
        </w:r>
        <w:r>
          <w:rPr>
            <w:noProof/>
            <w:webHidden/>
            <w:rtl/>
            <w:lang w:bidi="ar-SA"/>
          </w:rPr>
          <w:t>391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06" w:history="1">
        <w:r w:rsidRPr="0004171A">
          <w:rPr>
            <w:rStyle w:val="Hyperlink"/>
            <w:rFonts w:hint="eastAsia"/>
            <w:noProof/>
            <w:rtl/>
          </w:rPr>
          <w:t>داور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سعد</w:t>
        </w:r>
        <w:r w:rsidRPr="0004171A">
          <w:rPr>
            <w:rStyle w:val="Hyperlink"/>
            <w:noProof/>
            <w:rtl/>
          </w:rPr>
          <w:t xml:space="preserve"> </w:t>
        </w:r>
        <w:r w:rsidRPr="0004171A">
          <w:rPr>
            <w:rStyle w:val="Hyperlink"/>
            <w:rFonts w:hint="eastAsia"/>
            <w:noProof/>
            <w:rtl/>
          </w:rPr>
          <w:t>دربار</w:t>
        </w:r>
        <w:r w:rsidRPr="0004171A">
          <w:rPr>
            <w:rStyle w:val="Hyperlink"/>
            <w:rFonts w:hint="cs"/>
            <w:noProof/>
            <w:rtl/>
          </w:rPr>
          <w:t>ۀ</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هود</w:t>
        </w:r>
        <w:r w:rsidRPr="0004171A">
          <w:rPr>
            <w:rStyle w:val="Hyperlink"/>
            <w:noProof/>
            <w:rtl/>
          </w:rPr>
          <w:t xml:space="preserve"> </w:t>
        </w:r>
        <w:r w:rsidRPr="0004171A">
          <w:rPr>
            <w:rStyle w:val="Hyperlink"/>
            <w:rFonts w:hint="eastAsia"/>
            <w:noProof/>
            <w:rtl/>
          </w:rPr>
          <w:t>بن</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قر</w:t>
        </w:r>
        <w:r w:rsidRPr="0004171A">
          <w:rPr>
            <w:rStyle w:val="Hyperlink"/>
            <w:rFonts w:hint="cs"/>
            <w:noProof/>
            <w:rtl/>
          </w:rPr>
          <w:t>ی</w:t>
        </w:r>
        <w:r w:rsidRPr="0004171A">
          <w:rPr>
            <w:rStyle w:val="Hyperlink"/>
            <w:rFonts w:hint="eastAsia"/>
            <w:noProof/>
            <w:rtl/>
          </w:rPr>
          <w:t>ظه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Toc418284106 \h</w:instrText>
        </w:r>
        <w:r>
          <w:rPr>
            <w:noProof/>
            <w:webHidden/>
            <w:rtl/>
          </w:rPr>
          <w:instrText xml:space="preserve"> </w:instrText>
        </w:r>
        <w:r>
          <w:rPr>
            <w:noProof/>
            <w:webHidden/>
            <w:rtl/>
          </w:rPr>
        </w:r>
        <w:r>
          <w:rPr>
            <w:noProof/>
            <w:webHidden/>
            <w:rtl/>
          </w:rPr>
          <w:fldChar w:fldCharType="separate"/>
        </w:r>
        <w:r>
          <w:rPr>
            <w:noProof/>
            <w:webHidden/>
            <w:rtl/>
            <w:lang w:bidi="ar-SA"/>
          </w:rPr>
          <w:t>393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07" w:history="1">
        <w:r w:rsidRPr="0004171A">
          <w:rPr>
            <w:rStyle w:val="Hyperlink"/>
            <w:rFonts w:hint="eastAsia"/>
            <w:noProof/>
            <w:rtl/>
          </w:rPr>
          <w:t>واقعه</w:t>
        </w:r>
        <w:r w:rsidRPr="0004171A">
          <w:rPr>
            <w:rStyle w:val="Hyperlink"/>
            <w:noProof/>
            <w:rtl/>
          </w:rPr>
          <w:t xml:space="preserve"> </w:t>
        </w:r>
        <w:r w:rsidRPr="0004171A">
          <w:rPr>
            <w:rStyle w:val="Hyperlink"/>
            <w:rFonts w:hint="eastAsia"/>
            <w:noProof/>
            <w:rtl/>
          </w:rPr>
          <w:t>دروغ</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ر</w:t>
        </w:r>
        <w:r w:rsidRPr="0004171A">
          <w:rPr>
            <w:rStyle w:val="Hyperlink"/>
            <w:rFonts w:hint="cs"/>
            <w:noProof/>
            <w:rtl/>
          </w:rPr>
          <w:t>ی</w:t>
        </w:r>
        <w:r w:rsidRPr="0004171A">
          <w:rPr>
            <w:rStyle w:val="Hyperlink"/>
            <w:rFonts w:hint="eastAsia"/>
            <w:noProof/>
            <w:rtl/>
          </w:rPr>
          <w:t>حانه»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Toc418284107 \h</w:instrText>
        </w:r>
        <w:r>
          <w:rPr>
            <w:noProof/>
            <w:webHidden/>
            <w:rtl/>
          </w:rPr>
          <w:instrText xml:space="preserve"> </w:instrText>
        </w:r>
        <w:r>
          <w:rPr>
            <w:noProof/>
            <w:webHidden/>
            <w:rtl/>
          </w:rPr>
        </w:r>
        <w:r>
          <w:rPr>
            <w:noProof/>
            <w:webHidden/>
            <w:rtl/>
          </w:rPr>
          <w:fldChar w:fldCharType="separate"/>
        </w:r>
        <w:r>
          <w:rPr>
            <w:noProof/>
            <w:webHidden/>
            <w:rtl/>
            <w:lang w:bidi="ar-SA"/>
          </w:rPr>
          <w:t>395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08" w:history="1">
        <w:r w:rsidRPr="0004171A">
          <w:rPr>
            <w:rStyle w:val="Hyperlink"/>
            <w:rFonts w:hint="eastAsia"/>
            <w:noProof/>
            <w:rtl/>
          </w:rPr>
          <w:t>ازدواج</w:t>
        </w:r>
        <w:r w:rsidRPr="0004171A">
          <w:rPr>
            <w:rStyle w:val="Hyperlink"/>
            <w:noProof/>
            <w:rtl/>
          </w:rPr>
          <w:t xml:space="preserve"> </w:t>
        </w:r>
        <w:r w:rsidRPr="0004171A">
          <w:rPr>
            <w:rStyle w:val="Hyperlink"/>
            <w:rFonts w:hint="eastAsia"/>
            <w:noProof/>
            <w:rtl/>
          </w:rPr>
          <w:t>آن</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cs"/>
            <w:noProof/>
          </w:rPr>
          <w:sym w:font="AGA Arabesque" w:char="F072"/>
        </w:r>
        <w:r w:rsidRPr="0004171A">
          <w:rPr>
            <w:rStyle w:val="Hyperlink"/>
            <w:noProof/>
            <w:rtl/>
          </w:rPr>
          <w:t xml:space="preserve"> </w:t>
        </w:r>
        <w:r w:rsidRPr="0004171A">
          <w:rPr>
            <w:rStyle w:val="Hyperlink"/>
            <w:rFonts w:hint="eastAsia"/>
            <w:noProof/>
            <w:rtl/>
          </w:rPr>
          <w:t>با</w:t>
        </w:r>
        <w:r w:rsidRPr="0004171A">
          <w:rPr>
            <w:rStyle w:val="Hyperlink"/>
            <w:noProof/>
            <w:rtl/>
          </w:rPr>
          <w:t xml:space="preserve"> </w:t>
        </w:r>
        <w:r w:rsidRPr="0004171A">
          <w:rPr>
            <w:rStyle w:val="Hyperlink"/>
            <w:rFonts w:hint="eastAsia"/>
            <w:noProof/>
            <w:rtl/>
          </w:rPr>
          <w:t>زينب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Toc418284108 \h</w:instrText>
        </w:r>
        <w:r>
          <w:rPr>
            <w:noProof/>
            <w:webHidden/>
            <w:rtl/>
          </w:rPr>
          <w:instrText xml:space="preserve"> </w:instrText>
        </w:r>
        <w:r>
          <w:rPr>
            <w:noProof/>
            <w:webHidden/>
            <w:rtl/>
          </w:rPr>
        </w:r>
        <w:r>
          <w:rPr>
            <w:noProof/>
            <w:webHidden/>
            <w:rtl/>
          </w:rPr>
          <w:fldChar w:fldCharType="separate"/>
        </w:r>
        <w:r>
          <w:rPr>
            <w:noProof/>
            <w:webHidden/>
            <w:rtl/>
            <w:lang w:bidi="ar-SA"/>
          </w:rPr>
          <w:t>397</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09" w:history="1">
        <w:r w:rsidRPr="0004171A">
          <w:rPr>
            <w:rStyle w:val="Hyperlink"/>
            <w:rFonts w:hint="eastAsia"/>
            <w:noProof/>
            <w:rtl/>
          </w:rPr>
          <w:t>رو</w:t>
        </w:r>
        <w:r w:rsidRPr="0004171A">
          <w:rPr>
            <w:rStyle w:val="Hyperlink"/>
            <w:rFonts w:hint="cs"/>
            <w:noProof/>
            <w:rtl/>
          </w:rPr>
          <w:t>ی</w:t>
        </w:r>
        <w:r w:rsidRPr="0004171A">
          <w:rPr>
            <w:rStyle w:val="Hyperlink"/>
            <w:rFonts w:hint="eastAsia"/>
            <w:noProof/>
            <w:rtl/>
          </w:rPr>
          <w:t>دادها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پراکند</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پنجم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Toc418284109 \h</w:instrText>
        </w:r>
        <w:r>
          <w:rPr>
            <w:noProof/>
            <w:webHidden/>
            <w:rtl/>
          </w:rPr>
          <w:instrText xml:space="preserve"> </w:instrText>
        </w:r>
        <w:r>
          <w:rPr>
            <w:noProof/>
            <w:webHidden/>
            <w:rtl/>
          </w:rPr>
        </w:r>
        <w:r>
          <w:rPr>
            <w:noProof/>
            <w:webHidden/>
            <w:rtl/>
          </w:rPr>
          <w:fldChar w:fldCharType="separate"/>
        </w:r>
        <w:r>
          <w:rPr>
            <w:noProof/>
            <w:webHidden/>
            <w:rtl/>
            <w:lang w:bidi="ar-SA"/>
          </w:rPr>
          <w:t>401</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10" w:history="1">
        <w:r w:rsidRPr="0004171A">
          <w:rPr>
            <w:rStyle w:val="Hyperlink"/>
            <w:rFonts w:hint="eastAsia"/>
            <w:noProof/>
            <w:rtl/>
          </w:rPr>
          <w:t>صلح</w:t>
        </w:r>
        <w:r w:rsidRPr="0004171A">
          <w:rPr>
            <w:rStyle w:val="Hyperlink"/>
            <w:noProof/>
            <w:rtl/>
          </w:rPr>
          <w:t xml:space="preserve"> </w:t>
        </w:r>
        <w:r w:rsidRPr="0004171A">
          <w:rPr>
            <w:rStyle w:val="Hyperlink"/>
            <w:rFonts w:hint="eastAsia"/>
            <w:noProof/>
            <w:rtl/>
          </w:rPr>
          <w:t>حد</w:t>
        </w:r>
        <w:r w:rsidRPr="0004171A">
          <w:rPr>
            <w:rStyle w:val="Hyperlink"/>
            <w:rFonts w:hint="cs"/>
            <w:noProof/>
            <w:rtl/>
          </w:rPr>
          <w:t>ی</w:t>
        </w:r>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عت</w:t>
        </w:r>
        <w:r w:rsidRPr="0004171A">
          <w:rPr>
            <w:rStyle w:val="Hyperlink"/>
            <w:noProof/>
            <w:rtl/>
          </w:rPr>
          <w:t xml:space="preserve"> </w:t>
        </w:r>
        <w:r w:rsidRPr="0004171A">
          <w:rPr>
            <w:rStyle w:val="Hyperlink"/>
            <w:rFonts w:hint="eastAsia"/>
            <w:noProof/>
            <w:rtl/>
          </w:rPr>
          <w:t>رضوان</w:t>
        </w:r>
        <w:r w:rsidRPr="0004171A">
          <w:rPr>
            <w:rStyle w:val="Hyperlink"/>
            <w:noProof/>
            <w:rtl/>
          </w:rPr>
          <w:t xml:space="preserve">  </w:t>
        </w:r>
        <w:r w:rsidRPr="0004171A">
          <w:rPr>
            <w:rStyle w:val="Hyperlink"/>
            <w:rFonts w:hint="eastAsia"/>
            <w:noProof/>
            <w:rtl/>
          </w:rPr>
          <w:t>مقدم</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فتح</w:t>
        </w:r>
        <w:r w:rsidRPr="0004171A">
          <w:rPr>
            <w:rStyle w:val="Hyperlink"/>
            <w:noProof/>
            <w:rtl/>
          </w:rPr>
          <w:t xml:space="preserve"> </w:t>
        </w:r>
        <w:r w:rsidRPr="0004171A">
          <w:rPr>
            <w:rStyle w:val="Hyperlink"/>
            <w:rFonts w:hint="eastAsia"/>
            <w:noProof/>
            <w:rtl/>
          </w:rPr>
          <w:t>عظ</w:t>
        </w:r>
        <w:r w:rsidRPr="0004171A">
          <w:rPr>
            <w:rStyle w:val="Hyperlink"/>
            <w:rFonts w:hint="cs"/>
            <w:noProof/>
            <w:rtl/>
          </w:rPr>
          <w:t>ی</w:t>
        </w:r>
        <w:r w:rsidRPr="0004171A">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Toc418284110 \h</w:instrText>
        </w:r>
        <w:r>
          <w:rPr>
            <w:noProof/>
            <w:webHidden/>
            <w:rtl/>
          </w:rPr>
          <w:instrText xml:space="preserve"> </w:instrText>
        </w:r>
        <w:r>
          <w:rPr>
            <w:noProof/>
            <w:webHidden/>
            <w:rtl/>
          </w:rPr>
        </w:r>
        <w:r>
          <w:rPr>
            <w:noProof/>
            <w:webHidden/>
            <w:rtl/>
          </w:rPr>
          <w:fldChar w:fldCharType="separate"/>
        </w:r>
        <w:r>
          <w:rPr>
            <w:noProof/>
            <w:webHidden/>
            <w:rtl/>
            <w:lang w:bidi="ar-SA"/>
          </w:rPr>
          <w:t>403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11" w:history="1">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عت</w:t>
        </w:r>
        <w:r w:rsidRPr="0004171A">
          <w:rPr>
            <w:rStyle w:val="Hyperlink"/>
            <w:noProof/>
            <w:rtl/>
          </w:rPr>
          <w:t xml:space="preserve"> </w:t>
        </w:r>
        <w:r w:rsidRPr="0004171A">
          <w:rPr>
            <w:rStyle w:val="Hyperlink"/>
            <w:rFonts w:hint="eastAsia"/>
            <w:noProof/>
            <w:rtl/>
          </w:rPr>
          <w:t>رضوان،</w:t>
        </w:r>
        <w:r w:rsidRPr="0004171A">
          <w:rPr>
            <w:rStyle w:val="Hyperlink"/>
            <w:noProof/>
            <w:rtl/>
          </w:rPr>
          <w:t xml:space="preserve"> </w:t>
        </w:r>
        <w:r w:rsidRPr="0004171A">
          <w:rPr>
            <w:rStyle w:val="Hyperlink"/>
            <w:rFonts w:hint="eastAsia"/>
            <w:noProof/>
            <w:rtl/>
          </w:rPr>
          <w:t>مقدمه</w:t>
        </w:r>
        <w:r w:rsidRPr="0004171A">
          <w:rPr>
            <w:rStyle w:val="Hyperlink"/>
            <w:noProof/>
            <w:rtl/>
          </w:rPr>
          <w:t xml:space="preserve"> </w:t>
        </w:r>
        <w:r w:rsidRPr="0004171A">
          <w:rPr>
            <w:rStyle w:val="Hyperlink"/>
            <w:rFonts w:hint="eastAsia"/>
            <w:noProof/>
            <w:rtl/>
          </w:rPr>
          <w:t>فتح</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عظ</w:t>
        </w:r>
        <w:r w:rsidRPr="0004171A">
          <w:rPr>
            <w:rStyle w:val="Hyperlink"/>
            <w:rFonts w:hint="cs"/>
            <w:noProof/>
            <w:rtl/>
          </w:rPr>
          <w:t>ی</w:t>
        </w:r>
        <w:r w:rsidRPr="0004171A">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Toc418284111 \h</w:instrText>
        </w:r>
        <w:r>
          <w:rPr>
            <w:noProof/>
            <w:webHidden/>
            <w:rtl/>
          </w:rPr>
          <w:instrText xml:space="preserve"> </w:instrText>
        </w:r>
        <w:r>
          <w:rPr>
            <w:noProof/>
            <w:webHidden/>
            <w:rtl/>
          </w:rPr>
        </w:r>
        <w:r>
          <w:rPr>
            <w:noProof/>
            <w:webHidden/>
            <w:rtl/>
          </w:rPr>
          <w:fldChar w:fldCharType="separate"/>
        </w:r>
        <w:r>
          <w:rPr>
            <w:noProof/>
            <w:webHidden/>
            <w:rtl/>
            <w:lang w:bidi="ar-SA"/>
          </w:rPr>
          <w:t>405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12" w:history="1">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عت</w:t>
        </w:r>
        <w:r w:rsidRPr="0004171A">
          <w:rPr>
            <w:rStyle w:val="Hyperlink"/>
            <w:noProof/>
            <w:rtl/>
          </w:rPr>
          <w:t xml:space="preserve"> </w:t>
        </w:r>
        <w:r w:rsidRPr="0004171A">
          <w:rPr>
            <w:rStyle w:val="Hyperlink"/>
            <w:rFonts w:hint="eastAsia"/>
            <w:noProof/>
            <w:rtl/>
          </w:rPr>
          <w:t>رضوان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Toc418284112 \h</w:instrText>
        </w:r>
        <w:r>
          <w:rPr>
            <w:noProof/>
            <w:webHidden/>
            <w:rtl/>
          </w:rPr>
          <w:instrText xml:space="preserve"> </w:instrText>
        </w:r>
        <w:r>
          <w:rPr>
            <w:noProof/>
            <w:webHidden/>
            <w:rtl/>
          </w:rPr>
        </w:r>
        <w:r>
          <w:rPr>
            <w:noProof/>
            <w:webHidden/>
            <w:rtl/>
          </w:rPr>
          <w:fldChar w:fldCharType="separate"/>
        </w:r>
        <w:r>
          <w:rPr>
            <w:noProof/>
            <w:webHidden/>
            <w:rtl/>
            <w:lang w:bidi="ar-SA"/>
          </w:rPr>
          <w:t>409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13" w:history="1">
        <w:r w:rsidRPr="0004171A">
          <w:rPr>
            <w:rStyle w:val="Hyperlink"/>
            <w:rFonts w:hint="eastAsia"/>
            <w:noProof/>
            <w:rtl/>
          </w:rPr>
          <w:t>اعزام</w:t>
        </w:r>
        <w:r w:rsidRPr="0004171A">
          <w:rPr>
            <w:rStyle w:val="Hyperlink"/>
            <w:noProof/>
            <w:rtl/>
          </w:rPr>
          <w:t xml:space="preserve"> </w:t>
        </w:r>
        <w:r w:rsidRPr="0004171A">
          <w:rPr>
            <w:rStyle w:val="Hyperlink"/>
            <w:rFonts w:hint="eastAsia"/>
            <w:noProof/>
            <w:rtl/>
          </w:rPr>
          <w:t>نما</w:t>
        </w:r>
        <w:r w:rsidRPr="0004171A">
          <w:rPr>
            <w:rStyle w:val="Hyperlink"/>
            <w:rFonts w:hint="cs"/>
            <w:noProof/>
            <w:rtl/>
          </w:rPr>
          <w:t>ی</w:t>
        </w:r>
        <w:r w:rsidRPr="0004171A">
          <w:rPr>
            <w:rStyle w:val="Hyperlink"/>
            <w:rFonts w:hint="eastAsia"/>
            <w:noProof/>
            <w:rtl/>
          </w:rPr>
          <w:t>نده‌ا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د</w:t>
        </w:r>
        <w:r w:rsidRPr="0004171A">
          <w:rPr>
            <w:rStyle w:val="Hyperlink"/>
            <w:rFonts w:hint="cs"/>
            <w:noProof/>
            <w:rtl/>
          </w:rPr>
          <w:t>ی</w:t>
        </w:r>
        <w:r w:rsidRPr="0004171A">
          <w:rPr>
            <w:rStyle w:val="Hyperlink"/>
            <w:rFonts w:hint="eastAsia"/>
            <w:noProof/>
            <w:rtl/>
          </w:rPr>
          <w:t>گر</w:t>
        </w:r>
        <w:r w:rsidRPr="0004171A">
          <w:rPr>
            <w:rStyle w:val="Hyperlink"/>
            <w:noProof/>
            <w:rtl/>
          </w:rPr>
          <w:t xml:space="preserve"> </w:t>
        </w:r>
        <w:r w:rsidRPr="0004171A">
          <w:rPr>
            <w:rStyle w:val="Hyperlink"/>
            <w:rFonts w:hint="eastAsia"/>
            <w:noProof/>
            <w:rtl/>
          </w:rPr>
          <w:t>توسط</w:t>
        </w:r>
        <w:r w:rsidRPr="0004171A">
          <w:rPr>
            <w:rStyle w:val="Hyperlink"/>
            <w:noProof/>
            <w:rtl/>
          </w:rPr>
          <w:t xml:space="preserve"> </w:t>
        </w:r>
        <w:r w:rsidRPr="0004171A">
          <w:rPr>
            <w:rStyle w:val="Hyperlink"/>
            <w:rFonts w:hint="eastAsia"/>
            <w:noProof/>
            <w:rtl/>
          </w:rPr>
          <w:t>قر</w:t>
        </w:r>
        <w:r w:rsidRPr="0004171A">
          <w:rPr>
            <w:rStyle w:val="Hyperlink"/>
            <w:rFonts w:hint="cs"/>
            <w:noProof/>
            <w:rtl/>
          </w:rPr>
          <w:t>ی</w:t>
        </w:r>
        <w:r w:rsidRPr="0004171A">
          <w:rPr>
            <w:rStyle w:val="Hyperlink"/>
            <w:rFonts w:hint="eastAsia"/>
            <w:noProof/>
            <w:rtl/>
          </w:rPr>
          <w:t>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Toc418284113 \h</w:instrText>
        </w:r>
        <w:r>
          <w:rPr>
            <w:noProof/>
            <w:webHidden/>
            <w:rtl/>
          </w:rPr>
          <w:instrText xml:space="preserve"> </w:instrText>
        </w:r>
        <w:r>
          <w:rPr>
            <w:noProof/>
            <w:webHidden/>
            <w:rtl/>
          </w:rPr>
        </w:r>
        <w:r>
          <w:rPr>
            <w:noProof/>
            <w:webHidden/>
            <w:rtl/>
          </w:rPr>
          <w:fldChar w:fldCharType="separate"/>
        </w:r>
        <w:r>
          <w:rPr>
            <w:noProof/>
            <w:webHidden/>
            <w:rtl/>
            <w:lang w:bidi="ar-SA"/>
          </w:rPr>
          <w:t>410</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14" w:history="1">
        <w:r w:rsidRPr="0004171A">
          <w:rPr>
            <w:rStyle w:val="Hyperlink"/>
            <w:rFonts w:hint="eastAsia"/>
            <w:noProof/>
            <w:rtl/>
          </w:rPr>
          <w:t>دعوت</w:t>
        </w:r>
        <w:r w:rsidRPr="0004171A">
          <w:rPr>
            <w:rStyle w:val="Hyperlink"/>
            <w:noProof/>
            <w:rtl/>
          </w:rPr>
          <w:t xml:space="preserve"> </w:t>
        </w:r>
        <w:r w:rsidRPr="0004171A">
          <w:rPr>
            <w:rStyle w:val="Hyperlink"/>
            <w:rFonts w:hint="eastAsia"/>
            <w:noProof/>
            <w:rtl/>
          </w:rPr>
          <w:t>سران</w:t>
        </w:r>
        <w:r w:rsidRPr="0004171A">
          <w:rPr>
            <w:rStyle w:val="Hyperlink"/>
            <w:noProof/>
            <w:rtl/>
          </w:rPr>
          <w:t xml:space="preserve"> </w:t>
        </w:r>
        <w:r w:rsidRPr="0004171A">
          <w:rPr>
            <w:rStyle w:val="Hyperlink"/>
            <w:rFonts w:hint="eastAsia"/>
            <w:noProof/>
            <w:rtl/>
          </w:rPr>
          <w:t>بزرگ</w:t>
        </w:r>
        <w:r w:rsidRPr="0004171A">
          <w:rPr>
            <w:rStyle w:val="Hyperlink"/>
            <w:noProof/>
            <w:rtl/>
          </w:rPr>
          <w:t xml:space="preserve"> </w:t>
        </w:r>
        <w:r w:rsidRPr="0004171A">
          <w:rPr>
            <w:rStyle w:val="Hyperlink"/>
            <w:rFonts w:hint="eastAsia"/>
            <w:noProof/>
            <w:rtl/>
          </w:rPr>
          <w:t>جهان</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اسلام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Toc418284114 \h</w:instrText>
        </w:r>
        <w:r>
          <w:rPr>
            <w:noProof/>
            <w:webHidden/>
            <w:rtl/>
          </w:rPr>
          <w:instrText xml:space="preserve"> </w:instrText>
        </w:r>
        <w:r>
          <w:rPr>
            <w:noProof/>
            <w:webHidden/>
            <w:rtl/>
          </w:rPr>
        </w:r>
        <w:r>
          <w:rPr>
            <w:noProof/>
            <w:webHidden/>
            <w:rtl/>
          </w:rPr>
          <w:fldChar w:fldCharType="separate"/>
        </w:r>
        <w:r>
          <w:rPr>
            <w:noProof/>
            <w:webHidden/>
            <w:rtl/>
            <w:lang w:bidi="ar-SA"/>
          </w:rPr>
          <w:t>417</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15" w:history="1">
        <w:r w:rsidRPr="0004171A">
          <w:rPr>
            <w:rStyle w:val="Hyperlink"/>
            <w:rFonts w:hint="eastAsia"/>
            <w:noProof/>
            <w:rtl/>
          </w:rPr>
          <w:t>دعوت</w:t>
        </w:r>
        <w:r w:rsidRPr="0004171A">
          <w:rPr>
            <w:rStyle w:val="Hyperlink"/>
            <w:noProof/>
            <w:rtl/>
          </w:rPr>
          <w:t xml:space="preserve"> </w:t>
        </w:r>
        <w:r w:rsidRPr="0004171A">
          <w:rPr>
            <w:rStyle w:val="Hyperlink"/>
            <w:rFonts w:hint="eastAsia"/>
            <w:noProof/>
            <w:rtl/>
          </w:rPr>
          <w:t>سران</w:t>
        </w:r>
        <w:r w:rsidRPr="0004171A">
          <w:rPr>
            <w:rStyle w:val="Hyperlink"/>
            <w:noProof/>
            <w:rtl/>
          </w:rPr>
          <w:t xml:space="preserve"> </w:t>
        </w:r>
        <w:r w:rsidRPr="0004171A">
          <w:rPr>
            <w:rStyle w:val="Hyperlink"/>
            <w:rFonts w:hint="eastAsia"/>
            <w:noProof/>
            <w:rtl/>
          </w:rPr>
          <w:t>بزرگ</w:t>
        </w:r>
        <w:r w:rsidRPr="0004171A">
          <w:rPr>
            <w:rStyle w:val="Hyperlink"/>
            <w:noProof/>
            <w:rtl/>
          </w:rPr>
          <w:t xml:space="preserve"> </w:t>
        </w:r>
        <w:r w:rsidRPr="0004171A">
          <w:rPr>
            <w:rStyle w:val="Hyperlink"/>
            <w:rFonts w:hint="eastAsia"/>
            <w:noProof/>
            <w:rtl/>
          </w:rPr>
          <w:t>جهان</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اسلام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Toc418284115 \h</w:instrText>
        </w:r>
        <w:r>
          <w:rPr>
            <w:noProof/>
            <w:webHidden/>
            <w:rtl/>
          </w:rPr>
          <w:instrText xml:space="preserve"> </w:instrText>
        </w:r>
        <w:r>
          <w:rPr>
            <w:noProof/>
            <w:webHidden/>
            <w:rtl/>
          </w:rPr>
        </w:r>
        <w:r>
          <w:rPr>
            <w:noProof/>
            <w:webHidden/>
            <w:rtl/>
          </w:rPr>
          <w:fldChar w:fldCharType="separate"/>
        </w:r>
        <w:r>
          <w:rPr>
            <w:noProof/>
            <w:webHidden/>
            <w:rtl/>
            <w:lang w:bidi="ar-SA"/>
          </w:rPr>
          <w:t>419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16" w:history="1">
        <w:r w:rsidRPr="0004171A">
          <w:rPr>
            <w:rStyle w:val="Hyperlink"/>
            <w:rFonts w:hint="eastAsia"/>
            <w:noProof/>
            <w:rtl/>
          </w:rPr>
          <w:t>سف</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دربار</w:t>
        </w:r>
        <w:r w:rsidRPr="0004171A">
          <w:rPr>
            <w:rStyle w:val="Hyperlink"/>
            <w:noProof/>
            <w:rtl/>
          </w:rPr>
          <w:t xml:space="preserve"> </w:t>
        </w:r>
        <w:r w:rsidRPr="0004171A">
          <w:rPr>
            <w:rStyle w:val="Hyperlink"/>
            <w:rFonts w:hint="eastAsia"/>
            <w:noProof/>
            <w:rtl/>
          </w:rPr>
          <w:t>ا</w:t>
        </w:r>
        <w:r w:rsidRPr="0004171A">
          <w:rPr>
            <w:rStyle w:val="Hyperlink"/>
            <w:rFonts w:hint="cs"/>
            <w:noProof/>
            <w:rtl/>
          </w:rPr>
          <w:t>ی</w:t>
        </w:r>
        <w:r w:rsidRPr="0004171A">
          <w:rPr>
            <w:rStyle w:val="Hyperlink"/>
            <w:rFonts w:hint="eastAsia"/>
            <w:noProof/>
            <w:rtl/>
          </w:rPr>
          <w:t>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Toc418284116 \h</w:instrText>
        </w:r>
        <w:r>
          <w:rPr>
            <w:noProof/>
            <w:webHidden/>
            <w:rtl/>
          </w:rPr>
          <w:instrText xml:space="preserve"> </w:instrText>
        </w:r>
        <w:r>
          <w:rPr>
            <w:noProof/>
            <w:webHidden/>
            <w:rtl/>
          </w:rPr>
        </w:r>
        <w:r>
          <w:rPr>
            <w:noProof/>
            <w:webHidden/>
            <w:rtl/>
          </w:rPr>
          <w:fldChar w:fldCharType="separate"/>
        </w:r>
        <w:r>
          <w:rPr>
            <w:noProof/>
            <w:webHidden/>
            <w:rtl/>
            <w:lang w:bidi="ar-SA"/>
          </w:rPr>
          <w:t>423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17" w:history="1">
        <w:r w:rsidRPr="0004171A">
          <w:rPr>
            <w:rStyle w:val="Hyperlink"/>
            <w:rFonts w:hint="eastAsia"/>
            <w:noProof/>
            <w:rtl/>
          </w:rPr>
          <w:t>پاسخ</w:t>
        </w:r>
        <w:r w:rsidRPr="0004171A">
          <w:rPr>
            <w:rStyle w:val="Hyperlink"/>
            <w:noProof/>
            <w:rtl/>
          </w:rPr>
          <w:t xml:space="preserve"> </w:t>
        </w:r>
        <w:r w:rsidRPr="0004171A">
          <w:rPr>
            <w:rStyle w:val="Hyperlink"/>
            <w:rFonts w:hint="eastAsia"/>
            <w:noProof/>
            <w:rtl/>
          </w:rPr>
          <w:t>عز</w:t>
        </w:r>
        <w:r w:rsidRPr="0004171A">
          <w:rPr>
            <w:rStyle w:val="Hyperlink"/>
            <w:rFonts w:hint="cs"/>
            <w:noProof/>
            <w:rtl/>
          </w:rPr>
          <w:t>ی</w:t>
        </w:r>
        <w:r w:rsidRPr="0004171A">
          <w:rPr>
            <w:rStyle w:val="Hyperlink"/>
            <w:rFonts w:hint="eastAsia"/>
            <w:noProof/>
            <w:rtl/>
          </w:rPr>
          <w:t>ز</w:t>
        </w:r>
        <w:r w:rsidRPr="0004171A">
          <w:rPr>
            <w:rStyle w:val="Hyperlink"/>
            <w:noProof/>
            <w:rtl/>
          </w:rPr>
          <w:t xml:space="preserve"> </w:t>
        </w:r>
        <w:r w:rsidRPr="0004171A">
          <w:rPr>
            <w:rStyle w:val="Hyperlink"/>
            <w:rFonts w:hint="eastAsia"/>
            <w:noProof/>
            <w:rtl/>
          </w:rPr>
          <w:t>مصر</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نامه</w:t>
        </w:r>
        <w:r w:rsidRPr="0004171A">
          <w:rPr>
            <w:rStyle w:val="Hyperlink"/>
            <w:noProof/>
            <w:rtl/>
          </w:rPr>
          <w:t xml:space="preserve"> </w:t>
        </w:r>
        <w:r w:rsidRPr="0004171A">
          <w:rPr>
            <w:rStyle w:val="Hyperlink"/>
            <w:rFonts w:hint="eastAsia"/>
            <w:noProof/>
            <w:rtl/>
          </w:rPr>
          <w:t>آن</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cs"/>
            <w:noProof/>
            <w:szCs w:val="24"/>
          </w:rPr>
          <w:sym w:font="AGA Arabesque" w:char="F072"/>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Toc418284117 \h</w:instrText>
        </w:r>
        <w:r>
          <w:rPr>
            <w:noProof/>
            <w:webHidden/>
            <w:rtl/>
          </w:rPr>
          <w:instrText xml:space="preserve"> </w:instrText>
        </w:r>
        <w:r>
          <w:rPr>
            <w:noProof/>
            <w:webHidden/>
            <w:rtl/>
          </w:rPr>
        </w:r>
        <w:r>
          <w:rPr>
            <w:noProof/>
            <w:webHidden/>
            <w:rtl/>
          </w:rPr>
          <w:fldChar w:fldCharType="separate"/>
        </w:r>
        <w:r>
          <w:rPr>
            <w:noProof/>
            <w:webHidden/>
            <w:rtl/>
            <w:lang w:bidi="ar-SA"/>
          </w:rPr>
          <w:t>426</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18" w:history="1">
        <w:r w:rsidRPr="0004171A">
          <w:rPr>
            <w:rStyle w:val="Hyperlink"/>
            <w:rFonts w:hint="eastAsia"/>
            <w:noProof/>
            <w:rtl/>
          </w:rPr>
          <w:t>رو</w:t>
        </w:r>
        <w:r w:rsidRPr="0004171A">
          <w:rPr>
            <w:rStyle w:val="Hyperlink"/>
            <w:rFonts w:hint="cs"/>
            <w:noProof/>
            <w:rtl/>
          </w:rPr>
          <w:t>ی</w:t>
        </w:r>
        <w:r w:rsidRPr="0004171A">
          <w:rPr>
            <w:rStyle w:val="Hyperlink"/>
            <w:rFonts w:hint="eastAsia"/>
            <w:noProof/>
            <w:rtl/>
          </w:rPr>
          <w:t>دادها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پراکنده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ششم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Toc418284118 \h</w:instrText>
        </w:r>
        <w:r>
          <w:rPr>
            <w:noProof/>
            <w:webHidden/>
            <w:rtl/>
          </w:rPr>
          <w:instrText xml:space="preserve"> </w:instrText>
        </w:r>
        <w:r>
          <w:rPr>
            <w:noProof/>
            <w:webHidden/>
            <w:rtl/>
          </w:rPr>
        </w:r>
        <w:r>
          <w:rPr>
            <w:noProof/>
            <w:webHidden/>
            <w:rtl/>
          </w:rPr>
          <w:fldChar w:fldCharType="separate"/>
        </w:r>
        <w:r>
          <w:rPr>
            <w:noProof/>
            <w:webHidden/>
            <w:rtl/>
            <w:lang w:bidi="ar-SA"/>
          </w:rPr>
          <w:t>429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19" w:history="1">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آوردن</w:t>
        </w:r>
        <w:r w:rsidRPr="0004171A">
          <w:rPr>
            <w:rStyle w:val="Hyperlink"/>
            <w:noProof/>
            <w:rtl/>
          </w:rPr>
          <w:t xml:space="preserve"> </w:t>
        </w:r>
        <w:r w:rsidRPr="0004171A">
          <w:rPr>
            <w:rStyle w:val="Hyperlink"/>
            <w:rFonts w:hint="eastAsia"/>
            <w:noProof/>
            <w:rtl/>
          </w:rPr>
          <w:t>خالد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ول</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عمرو</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العاص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Toc418284119 \h</w:instrText>
        </w:r>
        <w:r>
          <w:rPr>
            <w:noProof/>
            <w:webHidden/>
            <w:rtl/>
          </w:rPr>
          <w:instrText xml:space="preserve"> </w:instrText>
        </w:r>
        <w:r>
          <w:rPr>
            <w:noProof/>
            <w:webHidden/>
            <w:rtl/>
          </w:rPr>
        </w:r>
        <w:r>
          <w:rPr>
            <w:noProof/>
            <w:webHidden/>
            <w:rtl/>
          </w:rPr>
          <w:fldChar w:fldCharType="separate"/>
        </w:r>
        <w:r>
          <w:rPr>
            <w:noProof/>
            <w:webHidden/>
            <w:rtl/>
            <w:lang w:bidi="ar-SA"/>
          </w:rPr>
          <w:t>429</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20" w:history="1">
        <w:r w:rsidRPr="0004171A">
          <w:rPr>
            <w:rStyle w:val="Hyperlink"/>
            <w:rFonts w:hint="eastAsia"/>
            <w:noProof/>
            <w:rtl/>
          </w:rPr>
          <w:t>فتح</w:t>
        </w:r>
        <w:r w:rsidRPr="0004171A">
          <w:rPr>
            <w:rStyle w:val="Hyperlink"/>
            <w:noProof/>
            <w:rtl/>
          </w:rPr>
          <w:t xml:space="preserve"> </w:t>
        </w:r>
        <w:r w:rsidRPr="0004171A">
          <w:rPr>
            <w:rStyle w:val="Hyperlink"/>
            <w:rFonts w:hint="eastAsia"/>
            <w:noProof/>
            <w:rtl/>
          </w:rPr>
          <w:t>خ</w:t>
        </w:r>
        <w:r w:rsidRPr="0004171A">
          <w:rPr>
            <w:rStyle w:val="Hyperlink"/>
            <w:rFonts w:hint="cs"/>
            <w:noProof/>
            <w:rtl/>
          </w:rPr>
          <w:t>ی</w:t>
        </w:r>
        <w:r w:rsidRPr="0004171A">
          <w:rPr>
            <w:rStyle w:val="Hyperlink"/>
            <w:rFonts w:hint="eastAsia"/>
            <w:noProof/>
            <w:rtl/>
          </w:rPr>
          <w:t>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Toc418284120 \h</w:instrText>
        </w:r>
        <w:r>
          <w:rPr>
            <w:noProof/>
            <w:webHidden/>
            <w:rtl/>
          </w:rPr>
          <w:instrText xml:space="preserve"> </w:instrText>
        </w:r>
        <w:r>
          <w:rPr>
            <w:noProof/>
            <w:webHidden/>
            <w:rtl/>
          </w:rPr>
        </w:r>
        <w:r>
          <w:rPr>
            <w:noProof/>
            <w:webHidden/>
            <w:rtl/>
          </w:rPr>
          <w:fldChar w:fldCharType="separate"/>
        </w:r>
        <w:r>
          <w:rPr>
            <w:noProof/>
            <w:webHidden/>
            <w:rtl/>
            <w:lang w:bidi="ar-SA"/>
          </w:rPr>
          <w:t>431</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21" w:history="1">
        <w:r w:rsidRPr="0004171A">
          <w:rPr>
            <w:rStyle w:val="Hyperlink"/>
            <w:rFonts w:hint="eastAsia"/>
            <w:noProof/>
            <w:rtl/>
          </w:rPr>
          <w:t>درهم</w:t>
        </w:r>
        <w:r w:rsidRPr="0004171A">
          <w:rPr>
            <w:rStyle w:val="Hyperlink"/>
            <w:noProof/>
            <w:rtl/>
          </w:rPr>
          <w:t xml:space="preserve"> </w:t>
        </w:r>
        <w:r w:rsidRPr="0004171A">
          <w:rPr>
            <w:rStyle w:val="Hyperlink"/>
            <w:rFonts w:hint="eastAsia"/>
            <w:noProof/>
            <w:rtl/>
          </w:rPr>
          <w:t>شکسته</w:t>
        </w:r>
        <w:r w:rsidRPr="0004171A">
          <w:rPr>
            <w:rStyle w:val="Hyperlink"/>
            <w:noProof/>
            <w:rtl/>
          </w:rPr>
          <w:t xml:space="preserve"> </w:t>
        </w:r>
        <w:r w:rsidRPr="0004171A">
          <w:rPr>
            <w:rStyle w:val="Hyperlink"/>
            <w:rFonts w:hint="eastAsia"/>
            <w:noProof/>
            <w:rtl/>
          </w:rPr>
          <w:t>شدن</w:t>
        </w:r>
        <w:r w:rsidRPr="0004171A">
          <w:rPr>
            <w:rStyle w:val="Hyperlink"/>
            <w:noProof/>
            <w:rtl/>
          </w:rPr>
          <w:t xml:space="preserve"> </w:t>
        </w:r>
        <w:r w:rsidRPr="0004171A">
          <w:rPr>
            <w:rStyle w:val="Hyperlink"/>
            <w:rFonts w:hint="eastAsia"/>
            <w:noProof/>
            <w:rtl/>
          </w:rPr>
          <w:t>شوکت</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هود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Toc418284121 \h</w:instrText>
        </w:r>
        <w:r>
          <w:rPr>
            <w:noProof/>
            <w:webHidden/>
            <w:rtl/>
          </w:rPr>
          <w:instrText xml:space="preserve"> </w:instrText>
        </w:r>
        <w:r>
          <w:rPr>
            <w:noProof/>
            <w:webHidden/>
            <w:rtl/>
          </w:rPr>
        </w:r>
        <w:r>
          <w:rPr>
            <w:noProof/>
            <w:webHidden/>
            <w:rtl/>
          </w:rPr>
          <w:fldChar w:fldCharType="separate"/>
        </w:r>
        <w:r>
          <w:rPr>
            <w:noProof/>
            <w:webHidden/>
            <w:rtl/>
            <w:lang w:bidi="ar-SA"/>
          </w:rPr>
          <w:t>433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22" w:history="1">
        <w:r w:rsidRPr="0004171A">
          <w:rPr>
            <w:rStyle w:val="Hyperlink"/>
            <w:rFonts w:hint="eastAsia"/>
            <w:noProof/>
            <w:rtl/>
          </w:rPr>
          <w:t>غزوه</w:t>
        </w:r>
        <w:r w:rsidRPr="0004171A">
          <w:rPr>
            <w:rStyle w:val="Hyperlink"/>
            <w:noProof/>
            <w:rtl/>
          </w:rPr>
          <w:t xml:space="preserve"> </w:t>
        </w:r>
        <w:r w:rsidRPr="0004171A">
          <w:rPr>
            <w:rStyle w:val="Hyperlink"/>
            <w:rFonts w:hint="eastAsia"/>
            <w:noProof/>
            <w:rtl/>
          </w:rPr>
          <w:t>ذ</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قرد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Toc418284122 \h</w:instrText>
        </w:r>
        <w:r>
          <w:rPr>
            <w:noProof/>
            <w:webHidden/>
            <w:rtl/>
          </w:rPr>
          <w:instrText xml:space="preserve"> </w:instrText>
        </w:r>
        <w:r>
          <w:rPr>
            <w:noProof/>
            <w:webHidden/>
            <w:rtl/>
          </w:rPr>
        </w:r>
        <w:r>
          <w:rPr>
            <w:noProof/>
            <w:webHidden/>
            <w:rtl/>
          </w:rPr>
          <w:fldChar w:fldCharType="separate"/>
        </w:r>
        <w:r>
          <w:rPr>
            <w:noProof/>
            <w:webHidden/>
            <w:rtl/>
            <w:lang w:bidi="ar-SA"/>
          </w:rPr>
          <w:t>437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23" w:history="1">
        <w:r w:rsidRPr="0004171A">
          <w:rPr>
            <w:rStyle w:val="Hyperlink"/>
            <w:rFonts w:hint="eastAsia"/>
            <w:noProof/>
            <w:rtl/>
          </w:rPr>
          <w:t>تحق</w:t>
        </w:r>
        <w:r w:rsidRPr="0004171A">
          <w:rPr>
            <w:rStyle w:val="Hyperlink"/>
            <w:rFonts w:hint="cs"/>
            <w:noProof/>
            <w:rtl/>
          </w:rPr>
          <w:t>ی</w:t>
        </w:r>
        <w:r w:rsidRPr="0004171A">
          <w:rPr>
            <w:rStyle w:val="Hyperlink"/>
            <w:rFonts w:hint="eastAsia"/>
            <w:noProof/>
            <w:rtl/>
          </w:rPr>
          <w:t>ق</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رامون</w:t>
        </w:r>
        <w:r w:rsidRPr="0004171A">
          <w:rPr>
            <w:rStyle w:val="Hyperlink"/>
            <w:noProof/>
            <w:rtl/>
          </w:rPr>
          <w:t xml:space="preserve"> </w:t>
        </w:r>
        <w:r w:rsidRPr="0004171A">
          <w:rPr>
            <w:rStyle w:val="Hyperlink"/>
            <w:rFonts w:hint="eastAsia"/>
            <w:noProof/>
            <w:rtl/>
          </w:rPr>
          <w:t>واقعه‌ى</w:t>
        </w:r>
        <w:r w:rsidRPr="0004171A">
          <w:rPr>
            <w:rStyle w:val="Hyperlink"/>
            <w:noProof/>
            <w:rtl/>
          </w:rPr>
          <w:t xml:space="preserve"> </w:t>
        </w:r>
        <w:r w:rsidRPr="0004171A">
          <w:rPr>
            <w:rStyle w:val="Hyperlink"/>
            <w:rFonts w:hint="eastAsia"/>
            <w:noProof/>
            <w:rtl/>
          </w:rPr>
          <w:t>حضرت</w:t>
        </w:r>
        <w:r w:rsidRPr="0004171A">
          <w:rPr>
            <w:rStyle w:val="Hyperlink"/>
            <w:noProof/>
            <w:rtl/>
          </w:rPr>
          <w:t xml:space="preserve"> </w:t>
        </w:r>
        <w:r w:rsidRPr="0004171A">
          <w:rPr>
            <w:rStyle w:val="Hyperlink"/>
            <w:rFonts w:hint="eastAsia"/>
            <w:noProof/>
            <w:rtl/>
          </w:rPr>
          <w:t>صف</w:t>
        </w:r>
        <w:r w:rsidRPr="0004171A">
          <w:rPr>
            <w:rStyle w:val="Hyperlink"/>
            <w:rFonts w:hint="cs"/>
            <w:noProof/>
            <w:rtl/>
          </w:rPr>
          <w:t>ی</w:t>
        </w:r>
        <w:r w:rsidRPr="0004171A">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Toc418284123 \h</w:instrText>
        </w:r>
        <w:r>
          <w:rPr>
            <w:noProof/>
            <w:webHidden/>
            <w:rtl/>
          </w:rPr>
          <w:instrText xml:space="preserve"> </w:instrText>
        </w:r>
        <w:r>
          <w:rPr>
            <w:noProof/>
            <w:webHidden/>
            <w:rtl/>
          </w:rPr>
        </w:r>
        <w:r>
          <w:rPr>
            <w:noProof/>
            <w:webHidden/>
            <w:rtl/>
          </w:rPr>
          <w:fldChar w:fldCharType="separate"/>
        </w:r>
        <w:r>
          <w:rPr>
            <w:noProof/>
            <w:webHidden/>
            <w:rtl/>
            <w:lang w:bidi="ar-SA"/>
          </w:rPr>
          <w:t>444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24" w:history="1">
        <w:r w:rsidRPr="0004171A">
          <w:rPr>
            <w:rStyle w:val="Hyperlink"/>
            <w:rFonts w:hint="eastAsia"/>
            <w:noProof/>
            <w:rtl/>
          </w:rPr>
          <w:t>تقس</w:t>
        </w:r>
        <w:r w:rsidRPr="0004171A">
          <w:rPr>
            <w:rStyle w:val="Hyperlink"/>
            <w:rFonts w:hint="cs"/>
            <w:noProof/>
            <w:rtl/>
          </w:rPr>
          <w:t>ی</w:t>
        </w:r>
        <w:r w:rsidRPr="0004171A">
          <w:rPr>
            <w:rStyle w:val="Hyperlink"/>
            <w:rFonts w:hint="eastAsia"/>
            <w:noProof/>
            <w:rtl/>
          </w:rPr>
          <w:t>م</w:t>
        </w:r>
        <w:r w:rsidRPr="0004171A">
          <w:rPr>
            <w:rStyle w:val="Hyperlink"/>
            <w:noProof/>
            <w:rtl/>
          </w:rPr>
          <w:t xml:space="preserve"> </w:t>
        </w:r>
        <w:r w:rsidRPr="0004171A">
          <w:rPr>
            <w:rStyle w:val="Hyperlink"/>
            <w:rFonts w:hint="eastAsia"/>
            <w:noProof/>
            <w:rtl/>
          </w:rPr>
          <w:t>زم</w:t>
        </w:r>
        <w:r w:rsidRPr="0004171A">
          <w:rPr>
            <w:rStyle w:val="Hyperlink"/>
            <w:rFonts w:hint="cs"/>
            <w:noProof/>
            <w:rtl/>
          </w:rPr>
          <w:t>ی</w:t>
        </w:r>
        <w:r w:rsidRPr="0004171A">
          <w:rPr>
            <w:rStyle w:val="Hyperlink"/>
            <w:rFonts w:hint="eastAsia"/>
            <w:noProof/>
            <w:rtl/>
          </w:rPr>
          <w:t>ن‌ها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خ</w:t>
        </w:r>
        <w:r w:rsidRPr="0004171A">
          <w:rPr>
            <w:rStyle w:val="Hyperlink"/>
            <w:rFonts w:hint="cs"/>
            <w:noProof/>
            <w:rtl/>
          </w:rPr>
          <w:t>ی</w:t>
        </w:r>
        <w:r w:rsidRPr="0004171A">
          <w:rPr>
            <w:rStyle w:val="Hyperlink"/>
            <w:rFonts w:hint="eastAsia"/>
            <w:noProof/>
            <w:rtl/>
          </w:rPr>
          <w:t>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Toc418284124 \h</w:instrText>
        </w:r>
        <w:r>
          <w:rPr>
            <w:noProof/>
            <w:webHidden/>
            <w:rtl/>
          </w:rPr>
          <w:instrText xml:space="preserve"> </w:instrText>
        </w:r>
        <w:r>
          <w:rPr>
            <w:noProof/>
            <w:webHidden/>
            <w:rtl/>
          </w:rPr>
        </w:r>
        <w:r>
          <w:rPr>
            <w:noProof/>
            <w:webHidden/>
            <w:rtl/>
          </w:rPr>
          <w:fldChar w:fldCharType="separate"/>
        </w:r>
        <w:r>
          <w:rPr>
            <w:noProof/>
            <w:webHidden/>
            <w:rtl/>
            <w:lang w:bidi="ar-SA"/>
          </w:rPr>
          <w:t>450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25" w:history="1">
        <w:r w:rsidRPr="0004171A">
          <w:rPr>
            <w:rStyle w:val="Hyperlink"/>
            <w:rFonts w:hint="eastAsia"/>
            <w:noProof/>
            <w:rtl/>
          </w:rPr>
          <w:t>حالات</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اس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احکام</w:t>
        </w:r>
        <w:r w:rsidRPr="0004171A">
          <w:rPr>
            <w:rStyle w:val="Hyperlink"/>
            <w:noProof/>
            <w:rtl/>
          </w:rPr>
          <w:t xml:space="preserve"> </w:t>
        </w:r>
        <w:r w:rsidRPr="0004171A">
          <w:rPr>
            <w:rStyle w:val="Hyperlink"/>
            <w:rFonts w:hint="eastAsia"/>
            <w:noProof/>
            <w:rtl/>
          </w:rPr>
          <w:t>فقه</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Toc418284125 \h</w:instrText>
        </w:r>
        <w:r>
          <w:rPr>
            <w:noProof/>
            <w:webHidden/>
            <w:rtl/>
          </w:rPr>
          <w:instrText xml:space="preserve"> </w:instrText>
        </w:r>
        <w:r>
          <w:rPr>
            <w:noProof/>
            <w:webHidden/>
            <w:rtl/>
          </w:rPr>
        </w:r>
        <w:r>
          <w:rPr>
            <w:noProof/>
            <w:webHidden/>
            <w:rtl/>
          </w:rPr>
          <w:fldChar w:fldCharType="separate"/>
        </w:r>
        <w:r>
          <w:rPr>
            <w:noProof/>
            <w:webHidden/>
            <w:rtl/>
            <w:lang w:bidi="ar-SA"/>
          </w:rPr>
          <w:t>451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26" w:history="1">
        <w:r w:rsidRPr="0004171A">
          <w:rPr>
            <w:rStyle w:val="Hyperlink"/>
            <w:rFonts w:hint="eastAsia"/>
            <w:noProof/>
            <w:rtl/>
          </w:rPr>
          <w:t>واد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القر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فدک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Toc418284126 \h</w:instrText>
        </w:r>
        <w:r>
          <w:rPr>
            <w:noProof/>
            <w:webHidden/>
            <w:rtl/>
          </w:rPr>
          <w:instrText xml:space="preserve"> </w:instrText>
        </w:r>
        <w:r>
          <w:rPr>
            <w:noProof/>
            <w:webHidden/>
            <w:rtl/>
          </w:rPr>
        </w:r>
        <w:r>
          <w:rPr>
            <w:noProof/>
            <w:webHidden/>
            <w:rtl/>
          </w:rPr>
          <w:fldChar w:fldCharType="separate"/>
        </w:r>
        <w:r>
          <w:rPr>
            <w:noProof/>
            <w:webHidden/>
            <w:rtl/>
            <w:lang w:bidi="ar-SA"/>
          </w:rPr>
          <w:t>452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27" w:history="1">
        <w:r w:rsidRPr="0004171A">
          <w:rPr>
            <w:rStyle w:val="Hyperlink"/>
            <w:rFonts w:hint="eastAsia"/>
            <w:noProof/>
            <w:rtl/>
          </w:rPr>
          <w:t>ادا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عمره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Toc418284127 \h</w:instrText>
        </w:r>
        <w:r>
          <w:rPr>
            <w:noProof/>
            <w:webHidden/>
            <w:rtl/>
          </w:rPr>
          <w:instrText xml:space="preserve"> </w:instrText>
        </w:r>
        <w:r>
          <w:rPr>
            <w:noProof/>
            <w:webHidden/>
            <w:rtl/>
          </w:rPr>
        </w:r>
        <w:r>
          <w:rPr>
            <w:noProof/>
            <w:webHidden/>
            <w:rtl/>
          </w:rPr>
          <w:fldChar w:fldCharType="separate"/>
        </w:r>
        <w:r>
          <w:rPr>
            <w:noProof/>
            <w:webHidden/>
            <w:rtl/>
            <w:lang w:bidi="ar-SA"/>
          </w:rPr>
          <w:t>452</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28"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موته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Toc418284128 \h</w:instrText>
        </w:r>
        <w:r>
          <w:rPr>
            <w:noProof/>
            <w:webHidden/>
            <w:rtl/>
          </w:rPr>
          <w:instrText xml:space="preserve"> </w:instrText>
        </w:r>
        <w:r>
          <w:rPr>
            <w:noProof/>
            <w:webHidden/>
            <w:rtl/>
          </w:rPr>
        </w:r>
        <w:r>
          <w:rPr>
            <w:noProof/>
            <w:webHidden/>
            <w:rtl/>
          </w:rPr>
          <w:fldChar w:fldCharType="separate"/>
        </w:r>
        <w:r>
          <w:rPr>
            <w:noProof/>
            <w:webHidden/>
            <w:rtl/>
            <w:lang w:bidi="ar-SA"/>
          </w:rPr>
          <w:t>455</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29"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موته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Toc418284129 \h</w:instrText>
        </w:r>
        <w:r>
          <w:rPr>
            <w:noProof/>
            <w:webHidden/>
            <w:rtl/>
          </w:rPr>
          <w:instrText xml:space="preserve"> </w:instrText>
        </w:r>
        <w:r>
          <w:rPr>
            <w:noProof/>
            <w:webHidden/>
            <w:rtl/>
          </w:rPr>
        </w:r>
        <w:r>
          <w:rPr>
            <w:noProof/>
            <w:webHidden/>
            <w:rtl/>
          </w:rPr>
          <w:fldChar w:fldCharType="separate"/>
        </w:r>
        <w:r>
          <w:rPr>
            <w:noProof/>
            <w:webHidden/>
            <w:rtl/>
            <w:lang w:bidi="ar-SA"/>
          </w:rPr>
          <w:t>457</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30" w:history="1">
        <w:r w:rsidRPr="0004171A">
          <w:rPr>
            <w:rStyle w:val="Hyperlink"/>
            <w:rFonts w:hint="eastAsia"/>
            <w:noProof/>
            <w:rtl/>
          </w:rPr>
          <w:t>فتح</w:t>
        </w:r>
        <w:r w:rsidRPr="0004171A">
          <w:rPr>
            <w:rStyle w:val="Hyperlink"/>
            <w:noProof/>
            <w:rtl/>
          </w:rPr>
          <w:t xml:space="preserve"> </w:t>
        </w:r>
        <w:r w:rsidRPr="0004171A">
          <w:rPr>
            <w:rStyle w:val="Hyperlink"/>
            <w:rFonts w:hint="eastAsia"/>
            <w:noProof/>
            <w:rtl/>
          </w:rPr>
          <w:t>مکه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Toc418284130 \h</w:instrText>
        </w:r>
        <w:r>
          <w:rPr>
            <w:noProof/>
            <w:webHidden/>
            <w:rtl/>
          </w:rPr>
          <w:instrText xml:space="preserve"> </w:instrText>
        </w:r>
        <w:r>
          <w:rPr>
            <w:noProof/>
            <w:webHidden/>
            <w:rtl/>
          </w:rPr>
        </w:r>
        <w:r>
          <w:rPr>
            <w:noProof/>
            <w:webHidden/>
            <w:rtl/>
          </w:rPr>
          <w:fldChar w:fldCharType="separate"/>
        </w:r>
        <w:r>
          <w:rPr>
            <w:noProof/>
            <w:webHidden/>
            <w:rtl/>
            <w:lang w:bidi="ar-SA"/>
          </w:rPr>
          <w:t>461</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31" w:history="1">
        <w:r w:rsidRPr="0004171A">
          <w:rPr>
            <w:rStyle w:val="Hyperlink"/>
            <w:rFonts w:hint="eastAsia"/>
            <w:noProof/>
            <w:rtl/>
          </w:rPr>
          <w:t>فتح</w:t>
        </w:r>
        <w:r w:rsidRPr="0004171A">
          <w:rPr>
            <w:rStyle w:val="Hyperlink"/>
            <w:noProof/>
            <w:rtl/>
          </w:rPr>
          <w:t xml:space="preserve"> </w:t>
        </w:r>
        <w:r w:rsidRPr="0004171A">
          <w:rPr>
            <w:rStyle w:val="Hyperlink"/>
            <w:rFonts w:hint="eastAsia"/>
            <w:noProof/>
            <w:rtl/>
          </w:rPr>
          <w:t>مکه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Toc418284131 \h</w:instrText>
        </w:r>
        <w:r>
          <w:rPr>
            <w:noProof/>
            <w:webHidden/>
            <w:rtl/>
          </w:rPr>
          <w:instrText xml:space="preserve"> </w:instrText>
        </w:r>
        <w:r>
          <w:rPr>
            <w:noProof/>
            <w:webHidden/>
            <w:rtl/>
          </w:rPr>
        </w:r>
        <w:r>
          <w:rPr>
            <w:noProof/>
            <w:webHidden/>
            <w:rtl/>
          </w:rPr>
          <w:fldChar w:fldCharType="separate"/>
        </w:r>
        <w:r>
          <w:rPr>
            <w:noProof/>
            <w:webHidden/>
            <w:rtl/>
            <w:lang w:bidi="ar-SA"/>
          </w:rPr>
          <w:t>463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32" w:history="1">
        <w:r w:rsidRPr="0004171A">
          <w:rPr>
            <w:rStyle w:val="Hyperlink"/>
            <w:rFonts w:hint="eastAsia"/>
            <w:noProof/>
            <w:rtl/>
          </w:rPr>
          <w:t>ورود</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روزمندانه‌ى</w:t>
        </w:r>
        <w:r w:rsidRPr="0004171A">
          <w:rPr>
            <w:rStyle w:val="Hyperlink"/>
            <w:noProof/>
            <w:rtl/>
          </w:rPr>
          <w:t xml:space="preserve"> </w:t>
        </w:r>
        <w:r w:rsidRPr="0004171A">
          <w:rPr>
            <w:rStyle w:val="Hyperlink"/>
            <w:rFonts w:hint="eastAsia"/>
            <w:noProof/>
            <w:rtl/>
          </w:rPr>
          <w:t>ارتش</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شهر</w:t>
        </w:r>
        <w:r w:rsidRPr="0004171A">
          <w:rPr>
            <w:rStyle w:val="Hyperlink"/>
            <w:noProof/>
            <w:rtl/>
          </w:rPr>
          <w:t xml:space="preserve"> </w:t>
        </w:r>
        <w:r w:rsidRPr="0004171A">
          <w:rPr>
            <w:rStyle w:val="Hyperlink"/>
            <w:rFonts w:hint="eastAsia"/>
            <w:noProof/>
            <w:rtl/>
          </w:rPr>
          <w:t>مکه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Toc418284132 \h</w:instrText>
        </w:r>
        <w:r>
          <w:rPr>
            <w:noProof/>
            <w:webHidden/>
            <w:rtl/>
          </w:rPr>
          <w:instrText xml:space="preserve"> </w:instrText>
        </w:r>
        <w:r>
          <w:rPr>
            <w:noProof/>
            <w:webHidden/>
            <w:rtl/>
          </w:rPr>
        </w:r>
        <w:r>
          <w:rPr>
            <w:noProof/>
            <w:webHidden/>
            <w:rtl/>
          </w:rPr>
          <w:fldChar w:fldCharType="separate"/>
        </w:r>
        <w:r>
          <w:rPr>
            <w:noProof/>
            <w:webHidden/>
            <w:rtl/>
            <w:lang w:bidi="ar-SA"/>
          </w:rPr>
          <w:t>466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33" w:history="1">
        <w:r w:rsidRPr="0004171A">
          <w:rPr>
            <w:rStyle w:val="Hyperlink"/>
            <w:rFonts w:hint="eastAsia"/>
            <w:noProof/>
            <w:rtl/>
          </w:rPr>
          <w:t>اعلام</w:t>
        </w:r>
        <w:r w:rsidRPr="0004171A">
          <w:rPr>
            <w:rStyle w:val="Hyperlink"/>
            <w:noProof/>
            <w:rtl/>
          </w:rPr>
          <w:t xml:space="preserve"> </w:t>
        </w:r>
        <w:r w:rsidRPr="0004171A">
          <w:rPr>
            <w:rStyle w:val="Hyperlink"/>
            <w:rFonts w:hint="eastAsia"/>
            <w:noProof/>
            <w:rtl/>
          </w:rPr>
          <w:t>عفو</w:t>
        </w:r>
        <w:r w:rsidRPr="0004171A">
          <w:rPr>
            <w:rStyle w:val="Hyperlink"/>
            <w:noProof/>
            <w:rtl/>
          </w:rPr>
          <w:t xml:space="preserve"> </w:t>
        </w:r>
        <w:r w:rsidRPr="0004171A">
          <w:rPr>
            <w:rStyle w:val="Hyperlink"/>
            <w:rFonts w:hint="eastAsia"/>
            <w:noProof/>
            <w:rtl/>
          </w:rPr>
          <w:t>عموم</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Toc418284133 \h</w:instrText>
        </w:r>
        <w:r>
          <w:rPr>
            <w:noProof/>
            <w:webHidden/>
            <w:rtl/>
          </w:rPr>
          <w:instrText xml:space="preserve"> </w:instrText>
        </w:r>
        <w:r>
          <w:rPr>
            <w:noProof/>
            <w:webHidden/>
            <w:rtl/>
          </w:rPr>
        </w:r>
        <w:r>
          <w:rPr>
            <w:noProof/>
            <w:webHidden/>
            <w:rtl/>
          </w:rPr>
          <w:fldChar w:fldCharType="separate"/>
        </w:r>
        <w:r>
          <w:rPr>
            <w:noProof/>
            <w:webHidden/>
            <w:rtl/>
            <w:lang w:bidi="ar-SA"/>
          </w:rPr>
          <w:t>467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34" w:history="1">
        <w:r w:rsidRPr="0004171A">
          <w:rPr>
            <w:rStyle w:val="Hyperlink"/>
            <w:rFonts w:hint="eastAsia"/>
            <w:noProof/>
            <w:rtl/>
          </w:rPr>
          <w:t>خطب</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فتح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Toc418284134 \h</w:instrText>
        </w:r>
        <w:r>
          <w:rPr>
            <w:noProof/>
            <w:webHidden/>
            <w:rtl/>
          </w:rPr>
          <w:instrText xml:space="preserve"> </w:instrText>
        </w:r>
        <w:r>
          <w:rPr>
            <w:noProof/>
            <w:webHidden/>
            <w:rtl/>
          </w:rPr>
        </w:r>
        <w:r>
          <w:rPr>
            <w:noProof/>
            <w:webHidden/>
            <w:rtl/>
          </w:rPr>
          <w:fldChar w:fldCharType="separate"/>
        </w:r>
        <w:r>
          <w:rPr>
            <w:noProof/>
            <w:webHidden/>
            <w:rtl/>
            <w:lang w:bidi="ar-SA"/>
          </w:rPr>
          <w:t>469</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35" w:history="1">
        <w:r w:rsidRPr="0004171A">
          <w:rPr>
            <w:rStyle w:val="Hyperlink"/>
            <w:rFonts w:hint="eastAsia"/>
            <w:noProof/>
            <w:rtl/>
          </w:rPr>
          <w:t>فرازها</w:t>
        </w:r>
        <w:r w:rsidRPr="0004171A">
          <w:rPr>
            <w:rStyle w:val="Hyperlink"/>
            <w:rFonts w:hint="cs"/>
            <w:noProof/>
            <w:rtl/>
          </w:rPr>
          <w:t>یی</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خطبه</w:t>
        </w:r>
        <w:r w:rsidRPr="0004171A">
          <w:rPr>
            <w:rStyle w:val="Hyperlink"/>
            <w:noProof/>
            <w:rtl/>
          </w:rPr>
          <w:t xml:space="preserve"> </w:t>
        </w:r>
        <w:r w:rsidRPr="0004171A">
          <w:rPr>
            <w:rStyle w:val="Hyperlink"/>
            <w:rFonts w:hint="eastAsia"/>
            <w:noProof/>
            <w:rtl/>
          </w:rPr>
          <w:t>رسول</w:t>
        </w:r>
        <w:r w:rsidRPr="0004171A">
          <w:rPr>
            <w:rStyle w:val="Hyperlink"/>
            <w:noProof/>
            <w:rtl/>
          </w:rPr>
          <w:t xml:space="preserve"> </w:t>
        </w:r>
        <w:r w:rsidRPr="0004171A">
          <w:rPr>
            <w:rStyle w:val="Hyperlink"/>
            <w:rFonts w:hint="eastAsia"/>
            <w:noProof/>
            <w:rtl/>
          </w:rPr>
          <w:t>اکرم</w:t>
        </w:r>
        <w:r w:rsidRPr="0004171A">
          <w:rPr>
            <w:rStyle w:val="Hyperlink"/>
            <w:noProof/>
            <w:rtl/>
          </w:rPr>
          <w:t xml:space="preserve"> </w:t>
        </w:r>
        <w:r w:rsidRPr="0004171A">
          <w:rPr>
            <w:rStyle w:val="Hyperlink"/>
            <w:rFonts w:hint="cs"/>
            <w:noProof/>
          </w:rPr>
          <w:sym w:font="AGA Arabesque" w:char="F072"/>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Toc418284135 \h</w:instrText>
        </w:r>
        <w:r>
          <w:rPr>
            <w:noProof/>
            <w:webHidden/>
            <w:rtl/>
          </w:rPr>
          <w:instrText xml:space="preserve"> </w:instrText>
        </w:r>
        <w:r>
          <w:rPr>
            <w:noProof/>
            <w:webHidden/>
            <w:rtl/>
          </w:rPr>
        </w:r>
        <w:r>
          <w:rPr>
            <w:noProof/>
            <w:webHidden/>
            <w:rtl/>
          </w:rPr>
          <w:fldChar w:fldCharType="separate"/>
        </w:r>
        <w:r>
          <w:rPr>
            <w:noProof/>
            <w:webHidden/>
            <w:rtl/>
            <w:lang w:bidi="ar-SA"/>
          </w:rPr>
          <w:t>471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36" w:history="1">
        <w:r w:rsidRPr="0004171A">
          <w:rPr>
            <w:rStyle w:val="Hyperlink"/>
            <w:noProof/>
            <w:rtl/>
          </w:rPr>
          <w:t xml:space="preserve">1- </w:t>
        </w:r>
        <w:r w:rsidRPr="0004171A">
          <w:rPr>
            <w:rStyle w:val="Hyperlink"/>
            <w:rFonts w:hint="eastAsia"/>
            <w:noProof/>
            <w:rtl/>
          </w:rPr>
          <w:t>محو</w:t>
        </w:r>
        <w:r w:rsidRPr="0004171A">
          <w:rPr>
            <w:rStyle w:val="Hyperlink"/>
            <w:noProof/>
            <w:rtl/>
          </w:rPr>
          <w:t xml:space="preserve"> </w:t>
        </w:r>
        <w:r w:rsidRPr="0004171A">
          <w:rPr>
            <w:rStyle w:val="Hyperlink"/>
            <w:rFonts w:hint="eastAsia"/>
            <w:noProof/>
            <w:rtl/>
          </w:rPr>
          <w:t>مفاخر</w:t>
        </w:r>
        <w:r w:rsidRPr="0004171A">
          <w:rPr>
            <w:rStyle w:val="Hyperlink"/>
            <w:noProof/>
            <w:rtl/>
          </w:rPr>
          <w:t xml:space="preserve"> </w:t>
        </w:r>
        <w:r w:rsidRPr="0004171A">
          <w:rPr>
            <w:rStyle w:val="Hyperlink"/>
            <w:rFonts w:hint="eastAsia"/>
            <w:noProof/>
            <w:rtl/>
          </w:rPr>
          <w:t>انتقام</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ک</w:t>
        </w:r>
        <w:r w:rsidRPr="0004171A">
          <w:rPr>
            <w:rStyle w:val="Hyperlink"/>
            <w:rFonts w:hint="cs"/>
            <w:noProof/>
            <w:rtl/>
          </w:rPr>
          <w:t>ی</w:t>
        </w:r>
        <w:r w:rsidRPr="0004171A">
          <w:rPr>
            <w:rStyle w:val="Hyperlink"/>
            <w:rFonts w:hint="eastAsia"/>
            <w:noProof/>
            <w:rtl/>
          </w:rPr>
          <w:t>نه‌ها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د</w:t>
        </w:r>
        <w:r w:rsidRPr="0004171A">
          <w:rPr>
            <w:rStyle w:val="Hyperlink"/>
            <w:rFonts w:hint="cs"/>
            <w:noProof/>
            <w:rtl/>
          </w:rPr>
          <w:t>ی</w:t>
        </w:r>
        <w:r w:rsidRPr="0004171A">
          <w:rPr>
            <w:rStyle w:val="Hyperlink"/>
            <w:rFonts w:hint="eastAsia"/>
            <w:noProof/>
            <w:rtl/>
          </w:rPr>
          <w:t>ر</w:t>
        </w:r>
        <w:r w:rsidRPr="0004171A">
          <w:rPr>
            <w:rStyle w:val="Hyperlink"/>
            <w:rFonts w:hint="cs"/>
            <w:noProof/>
            <w:rtl/>
          </w:rPr>
          <w:t>ی</w:t>
        </w:r>
        <w:r w:rsidRPr="0004171A">
          <w:rPr>
            <w:rStyle w:val="Hyperlink"/>
            <w:rFonts w:hint="eastAsia"/>
            <w:noProof/>
            <w:rtl/>
          </w:rPr>
          <w:t>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Toc418284136 \h</w:instrText>
        </w:r>
        <w:r>
          <w:rPr>
            <w:noProof/>
            <w:webHidden/>
            <w:rtl/>
          </w:rPr>
          <w:instrText xml:space="preserve"> </w:instrText>
        </w:r>
        <w:r>
          <w:rPr>
            <w:noProof/>
            <w:webHidden/>
            <w:rtl/>
          </w:rPr>
        </w:r>
        <w:r>
          <w:rPr>
            <w:noProof/>
            <w:webHidden/>
            <w:rtl/>
          </w:rPr>
          <w:fldChar w:fldCharType="separate"/>
        </w:r>
        <w:r>
          <w:rPr>
            <w:noProof/>
            <w:webHidden/>
            <w:rtl/>
            <w:lang w:bidi="ar-SA"/>
          </w:rPr>
          <w:t>471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37" w:history="1">
        <w:r w:rsidRPr="0004171A">
          <w:rPr>
            <w:rStyle w:val="Hyperlink"/>
            <w:noProof/>
            <w:rtl/>
          </w:rPr>
          <w:t xml:space="preserve">2- </w:t>
        </w:r>
        <w:r w:rsidRPr="0004171A">
          <w:rPr>
            <w:rStyle w:val="Hyperlink"/>
            <w:rFonts w:hint="eastAsia"/>
            <w:noProof/>
            <w:rtl/>
          </w:rPr>
          <w:t>طرد</w:t>
        </w:r>
        <w:r w:rsidRPr="0004171A">
          <w:rPr>
            <w:rStyle w:val="Hyperlink"/>
            <w:noProof/>
            <w:rtl/>
          </w:rPr>
          <w:t xml:space="preserve"> </w:t>
        </w:r>
        <w:r w:rsidRPr="0004171A">
          <w:rPr>
            <w:rStyle w:val="Hyperlink"/>
            <w:rFonts w:hint="eastAsia"/>
            <w:noProof/>
            <w:rtl/>
          </w:rPr>
          <w:t>افتخار</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نسب</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اعلام</w:t>
        </w:r>
        <w:r w:rsidRPr="0004171A">
          <w:rPr>
            <w:rStyle w:val="Hyperlink"/>
            <w:noProof/>
            <w:rtl/>
          </w:rPr>
          <w:t xml:space="preserve"> </w:t>
        </w:r>
        <w:r w:rsidRPr="0004171A">
          <w:rPr>
            <w:rStyle w:val="Hyperlink"/>
            <w:rFonts w:hint="eastAsia"/>
            <w:noProof/>
            <w:rtl/>
          </w:rPr>
          <w:t>مساوات</w:t>
        </w:r>
        <w:r w:rsidRPr="0004171A">
          <w:rPr>
            <w:rStyle w:val="Hyperlink"/>
            <w:noProof/>
            <w:rtl/>
          </w:rPr>
          <w:t xml:space="preserve"> </w:t>
        </w:r>
        <w:r w:rsidRPr="0004171A">
          <w:rPr>
            <w:rStyle w:val="Hyperlink"/>
            <w:rFonts w:hint="eastAsia"/>
            <w:noProof/>
            <w:rtl/>
          </w:rPr>
          <w:t>اسلام</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Toc418284137 \h</w:instrText>
        </w:r>
        <w:r>
          <w:rPr>
            <w:noProof/>
            <w:webHidden/>
            <w:rtl/>
          </w:rPr>
          <w:instrText xml:space="preserve"> </w:instrText>
        </w:r>
        <w:r>
          <w:rPr>
            <w:noProof/>
            <w:webHidden/>
            <w:rtl/>
          </w:rPr>
        </w:r>
        <w:r>
          <w:rPr>
            <w:noProof/>
            <w:webHidden/>
            <w:rtl/>
          </w:rPr>
          <w:fldChar w:fldCharType="separate"/>
        </w:r>
        <w:r>
          <w:rPr>
            <w:noProof/>
            <w:webHidden/>
            <w:rtl/>
            <w:lang w:bidi="ar-SA"/>
          </w:rPr>
          <w:t>471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38" w:history="1">
        <w:r w:rsidRPr="0004171A">
          <w:rPr>
            <w:rStyle w:val="Hyperlink"/>
            <w:rFonts w:hint="eastAsia"/>
            <w:noProof/>
            <w:rtl/>
          </w:rPr>
          <w:t>نمونه‌ا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عفو</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رأفت</w:t>
        </w:r>
        <w:r w:rsidRPr="0004171A">
          <w:rPr>
            <w:rStyle w:val="Hyperlink"/>
            <w:noProof/>
            <w:rtl/>
          </w:rPr>
          <w:t xml:space="preserve"> </w:t>
        </w:r>
        <w:r w:rsidRPr="0004171A">
          <w:rPr>
            <w:rStyle w:val="Hyperlink"/>
            <w:rFonts w:hint="eastAsia"/>
            <w:noProof/>
            <w:rtl/>
          </w:rPr>
          <w:t>اسلام</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Toc418284138 \h</w:instrText>
        </w:r>
        <w:r>
          <w:rPr>
            <w:noProof/>
            <w:webHidden/>
            <w:rtl/>
          </w:rPr>
          <w:instrText xml:space="preserve"> </w:instrText>
        </w:r>
        <w:r>
          <w:rPr>
            <w:noProof/>
            <w:webHidden/>
            <w:rtl/>
          </w:rPr>
        </w:r>
        <w:r>
          <w:rPr>
            <w:noProof/>
            <w:webHidden/>
            <w:rtl/>
          </w:rPr>
          <w:fldChar w:fldCharType="separate"/>
        </w:r>
        <w:r>
          <w:rPr>
            <w:noProof/>
            <w:webHidden/>
            <w:rtl/>
            <w:lang w:bidi="ar-SA"/>
          </w:rPr>
          <w:t>471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39" w:history="1">
        <w:r w:rsidRPr="0004171A">
          <w:rPr>
            <w:rStyle w:val="Hyperlink"/>
            <w:rFonts w:hint="eastAsia"/>
            <w:noProof/>
            <w:rtl/>
          </w:rPr>
          <w:t>افراد</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که</w:t>
        </w:r>
        <w:r w:rsidRPr="0004171A">
          <w:rPr>
            <w:rStyle w:val="Hyperlink"/>
            <w:noProof/>
            <w:rtl/>
          </w:rPr>
          <w:t xml:space="preserve"> </w:t>
        </w:r>
        <w:r w:rsidRPr="0004171A">
          <w:rPr>
            <w:rStyle w:val="Hyperlink"/>
            <w:rFonts w:hint="eastAsia"/>
            <w:noProof/>
            <w:rtl/>
          </w:rPr>
          <w:t>ر</w:t>
        </w:r>
        <w:r w:rsidRPr="0004171A">
          <w:rPr>
            <w:rStyle w:val="Hyperlink"/>
            <w:rFonts w:hint="cs"/>
            <w:noProof/>
            <w:rtl/>
          </w:rPr>
          <w:t>ی</w:t>
        </w:r>
        <w:r w:rsidRPr="0004171A">
          <w:rPr>
            <w:rStyle w:val="Hyperlink"/>
            <w:rFonts w:hint="eastAsia"/>
            <w:noProof/>
            <w:rtl/>
          </w:rPr>
          <w:t>ختن</w:t>
        </w:r>
        <w:r w:rsidRPr="0004171A">
          <w:rPr>
            <w:rStyle w:val="Hyperlink"/>
            <w:noProof/>
            <w:rtl/>
          </w:rPr>
          <w:t xml:space="preserve"> </w:t>
        </w:r>
        <w:r w:rsidRPr="0004171A">
          <w:rPr>
            <w:rStyle w:val="Hyperlink"/>
            <w:rFonts w:hint="eastAsia"/>
            <w:noProof/>
            <w:rtl/>
          </w:rPr>
          <w:t>خون‌شان</w:t>
        </w:r>
        <w:r w:rsidRPr="0004171A">
          <w:rPr>
            <w:rStyle w:val="Hyperlink"/>
            <w:noProof/>
            <w:rtl/>
          </w:rPr>
          <w:t xml:space="preserve"> </w:t>
        </w:r>
        <w:r w:rsidRPr="0004171A">
          <w:rPr>
            <w:rStyle w:val="Hyperlink"/>
            <w:rFonts w:hint="eastAsia"/>
            <w:noProof/>
            <w:rtl/>
          </w:rPr>
          <w:t>مباح</w:t>
        </w:r>
        <w:r w:rsidRPr="0004171A">
          <w:rPr>
            <w:rStyle w:val="Hyperlink"/>
            <w:noProof/>
            <w:rtl/>
          </w:rPr>
          <w:t xml:space="preserve"> </w:t>
        </w:r>
        <w:r w:rsidRPr="0004171A">
          <w:rPr>
            <w:rStyle w:val="Hyperlink"/>
            <w:rFonts w:hint="eastAsia"/>
            <w:noProof/>
            <w:rtl/>
          </w:rPr>
          <w:t>اعلام</w:t>
        </w:r>
        <w:r w:rsidRPr="0004171A">
          <w:rPr>
            <w:rStyle w:val="Hyperlink"/>
            <w:noProof/>
            <w:rtl/>
          </w:rPr>
          <w:t xml:space="preserve"> </w:t>
        </w:r>
        <w:r w:rsidRPr="0004171A">
          <w:rPr>
            <w:rStyle w:val="Hyperlink"/>
            <w:rFonts w:hint="eastAsia"/>
            <w:noProof/>
            <w:rtl/>
          </w:rPr>
          <w:t>شد</w:t>
        </w:r>
        <w:r w:rsidRPr="0004171A">
          <w:rPr>
            <w:rStyle w:val="Hyperlink"/>
            <w:noProof/>
            <w:vertAlign w:val="superscript"/>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Toc418284139 \h</w:instrText>
        </w:r>
        <w:r>
          <w:rPr>
            <w:noProof/>
            <w:webHidden/>
            <w:rtl/>
          </w:rPr>
          <w:instrText xml:space="preserve"> </w:instrText>
        </w:r>
        <w:r>
          <w:rPr>
            <w:noProof/>
            <w:webHidden/>
            <w:rtl/>
          </w:rPr>
        </w:r>
        <w:r>
          <w:rPr>
            <w:noProof/>
            <w:webHidden/>
            <w:rtl/>
          </w:rPr>
          <w:fldChar w:fldCharType="separate"/>
        </w:r>
        <w:r>
          <w:rPr>
            <w:noProof/>
            <w:webHidden/>
            <w:rtl/>
            <w:lang w:bidi="ar-SA"/>
          </w:rPr>
          <w:t>474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40" w:history="1">
        <w:r w:rsidRPr="0004171A">
          <w:rPr>
            <w:rStyle w:val="Hyperlink"/>
            <w:rFonts w:hint="eastAsia"/>
            <w:noProof/>
            <w:rtl/>
          </w:rPr>
          <w:t>خزا</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حرم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Toc418284140 \h</w:instrText>
        </w:r>
        <w:r>
          <w:rPr>
            <w:noProof/>
            <w:webHidden/>
            <w:rtl/>
          </w:rPr>
          <w:instrText xml:space="preserve"> </w:instrText>
        </w:r>
        <w:r>
          <w:rPr>
            <w:noProof/>
            <w:webHidden/>
            <w:rtl/>
          </w:rPr>
        </w:r>
        <w:r>
          <w:rPr>
            <w:noProof/>
            <w:webHidden/>
            <w:rtl/>
          </w:rPr>
          <w:fldChar w:fldCharType="separate"/>
        </w:r>
        <w:r>
          <w:rPr>
            <w:noProof/>
            <w:webHidden/>
            <w:rtl/>
            <w:lang w:bidi="ar-SA"/>
          </w:rPr>
          <w:t>477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41" w:history="1">
        <w:r w:rsidRPr="0004171A">
          <w:rPr>
            <w:rStyle w:val="Hyperlink"/>
            <w:rFonts w:hint="eastAsia"/>
            <w:noProof/>
            <w:rtl/>
          </w:rPr>
          <w:t>شکستن</w:t>
        </w:r>
        <w:r w:rsidRPr="0004171A">
          <w:rPr>
            <w:rStyle w:val="Hyperlink"/>
            <w:noProof/>
            <w:rtl/>
          </w:rPr>
          <w:t xml:space="preserve"> </w:t>
        </w:r>
        <w:r w:rsidRPr="0004171A">
          <w:rPr>
            <w:rStyle w:val="Hyperlink"/>
            <w:rFonts w:hint="eastAsia"/>
            <w:noProof/>
            <w:rtl/>
          </w:rPr>
          <w:t>بت‌ها</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پاکساز</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خانه</w:t>
        </w:r>
        <w:r w:rsidRPr="0004171A">
          <w:rPr>
            <w:rStyle w:val="Hyperlink"/>
            <w:noProof/>
            <w:rtl/>
          </w:rPr>
          <w:t xml:space="preserve"> </w:t>
        </w:r>
        <w:r w:rsidRPr="0004171A">
          <w:rPr>
            <w:rStyle w:val="Hyperlink"/>
            <w:rFonts w:hint="eastAsia"/>
            <w:noProof/>
            <w:rtl/>
          </w:rPr>
          <w:t>کعبه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Toc418284141 \h</w:instrText>
        </w:r>
        <w:r>
          <w:rPr>
            <w:noProof/>
            <w:webHidden/>
            <w:rtl/>
          </w:rPr>
          <w:instrText xml:space="preserve"> </w:instrText>
        </w:r>
        <w:r>
          <w:rPr>
            <w:noProof/>
            <w:webHidden/>
            <w:rtl/>
          </w:rPr>
        </w:r>
        <w:r>
          <w:rPr>
            <w:noProof/>
            <w:webHidden/>
            <w:rtl/>
          </w:rPr>
          <w:fldChar w:fldCharType="separate"/>
        </w:r>
        <w:r>
          <w:rPr>
            <w:noProof/>
            <w:webHidden/>
            <w:rtl/>
            <w:lang w:bidi="ar-SA"/>
          </w:rPr>
          <w:t>477</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42"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حن</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أوطاس</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طا</w:t>
        </w:r>
        <w:r w:rsidRPr="0004171A">
          <w:rPr>
            <w:rStyle w:val="Hyperlink"/>
            <w:rFonts w:hint="cs"/>
            <w:noProof/>
            <w:rtl/>
          </w:rPr>
          <w:t>ی</w:t>
        </w:r>
        <w:r w:rsidRPr="0004171A">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Toc418284142 \h</w:instrText>
        </w:r>
        <w:r>
          <w:rPr>
            <w:noProof/>
            <w:webHidden/>
            <w:rtl/>
          </w:rPr>
          <w:instrText xml:space="preserve"> </w:instrText>
        </w:r>
        <w:r>
          <w:rPr>
            <w:noProof/>
            <w:webHidden/>
            <w:rtl/>
          </w:rPr>
        </w:r>
        <w:r>
          <w:rPr>
            <w:noProof/>
            <w:webHidden/>
            <w:rtl/>
          </w:rPr>
          <w:fldChar w:fldCharType="separate"/>
        </w:r>
        <w:r>
          <w:rPr>
            <w:noProof/>
            <w:webHidden/>
            <w:rtl/>
            <w:lang w:bidi="ar-SA"/>
          </w:rPr>
          <w:t>479</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43"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حن</w:t>
        </w:r>
        <w:r w:rsidRPr="0004171A">
          <w:rPr>
            <w:rStyle w:val="Hyperlink"/>
            <w:rFonts w:hint="cs"/>
            <w:noProof/>
            <w:rtl/>
          </w:rPr>
          <w:t>ی</w:t>
        </w:r>
        <w:r w:rsidRPr="0004171A">
          <w:rPr>
            <w:rStyle w:val="Hyperlink"/>
            <w:rFonts w:hint="eastAsia"/>
            <w:noProof/>
            <w:rtl/>
          </w:rPr>
          <w:t>ن،</w:t>
        </w:r>
        <w:r w:rsidRPr="0004171A">
          <w:rPr>
            <w:rStyle w:val="Hyperlink"/>
            <w:noProof/>
            <w:rtl/>
          </w:rPr>
          <w:t xml:space="preserve"> </w:t>
        </w:r>
        <w:r w:rsidRPr="0004171A">
          <w:rPr>
            <w:rStyle w:val="Hyperlink"/>
            <w:rFonts w:hint="eastAsia"/>
            <w:noProof/>
            <w:rtl/>
          </w:rPr>
          <w:t>اوطاس</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طا</w:t>
        </w:r>
        <w:r w:rsidRPr="0004171A">
          <w:rPr>
            <w:rStyle w:val="Hyperlink"/>
            <w:rFonts w:hint="cs"/>
            <w:noProof/>
            <w:rtl/>
          </w:rPr>
          <w:t>ی</w:t>
        </w:r>
        <w:r w:rsidRPr="0004171A">
          <w:rPr>
            <w:rStyle w:val="Hyperlink"/>
            <w:rFonts w:hint="eastAsia"/>
            <w:noProof/>
            <w:rtl/>
          </w:rPr>
          <w:t>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Toc418284143 \h</w:instrText>
        </w:r>
        <w:r>
          <w:rPr>
            <w:noProof/>
            <w:webHidden/>
            <w:rtl/>
          </w:rPr>
          <w:instrText xml:space="preserve"> </w:instrText>
        </w:r>
        <w:r>
          <w:rPr>
            <w:noProof/>
            <w:webHidden/>
            <w:rtl/>
          </w:rPr>
        </w:r>
        <w:r>
          <w:rPr>
            <w:noProof/>
            <w:webHidden/>
            <w:rtl/>
          </w:rPr>
          <w:fldChar w:fldCharType="separate"/>
        </w:r>
        <w:r>
          <w:rPr>
            <w:noProof/>
            <w:webHidden/>
            <w:rtl/>
            <w:lang w:bidi="ar-SA"/>
          </w:rPr>
          <w:t>481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44" w:history="1">
        <w:r w:rsidRPr="0004171A">
          <w:rPr>
            <w:rStyle w:val="Hyperlink"/>
            <w:rFonts w:hint="eastAsia"/>
            <w:noProof/>
            <w:rtl/>
          </w:rPr>
          <w:t>شکست</w:t>
        </w:r>
        <w:r w:rsidRPr="0004171A">
          <w:rPr>
            <w:rStyle w:val="Hyperlink"/>
            <w:noProof/>
            <w:rtl/>
          </w:rPr>
          <w:t xml:space="preserve"> </w:t>
        </w:r>
        <w:r w:rsidRPr="0004171A">
          <w:rPr>
            <w:rStyle w:val="Hyperlink"/>
            <w:rFonts w:hint="eastAsia"/>
            <w:noProof/>
            <w:rtl/>
          </w:rPr>
          <w:t>مسلمانان</w:t>
        </w:r>
        <w:r w:rsidRPr="0004171A">
          <w:rPr>
            <w:rStyle w:val="Hyperlink"/>
            <w:noProof/>
            <w:rtl/>
          </w:rPr>
          <w:t xml:space="preserve"> </w:t>
        </w:r>
        <w:r w:rsidRPr="0004171A">
          <w:rPr>
            <w:rStyle w:val="Hyperlink"/>
            <w:rFonts w:hint="eastAsia"/>
            <w:noProof/>
            <w:rtl/>
          </w:rPr>
          <w:t>علت‌ها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مختلف</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داشت</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Toc418284144 \h</w:instrText>
        </w:r>
        <w:r>
          <w:rPr>
            <w:noProof/>
            <w:webHidden/>
            <w:rtl/>
          </w:rPr>
          <w:instrText xml:space="preserve"> </w:instrText>
        </w:r>
        <w:r>
          <w:rPr>
            <w:noProof/>
            <w:webHidden/>
            <w:rtl/>
          </w:rPr>
        </w:r>
        <w:r>
          <w:rPr>
            <w:noProof/>
            <w:webHidden/>
            <w:rtl/>
          </w:rPr>
          <w:fldChar w:fldCharType="separate"/>
        </w:r>
        <w:r>
          <w:rPr>
            <w:noProof/>
            <w:webHidden/>
            <w:rtl/>
            <w:lang w:bidi="ar-SA"/>
          </w:rPr>
          <w:t>486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45" w:history="1">
        <w:r w:rsidRPr="0004171A">
          <w:rPr>
            <w:rStyle w:val="Hyperlink"/>
            <w:rFonts w:hint="eastAsia"/>
            <w:noProof/>
            <w:rtl/>
          </w:rPr>
          <w:t>اوطاس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Toc418284145 \h</w:instrText>
        </w:r>
        <w:r>
          <w:rPr>
            <w:noProof/>
            <w:webHidden/>
            <w:rtl/>
          </w:rPr>
          <w:instrText xml:space="preserve"> </w:instrText>
        </w:r>
        <w:r>
          <w:rPr>
            <w:noProof/>
            <w:webHidden/>
            <w:rtl/>
          </w:rPr>
        </w:r>
        <w:r>
          <w:rPr>
            <w:noProof/>
            <w:webHidden/>
            <w:rtl/>
          </w:rPr>
          <w:fldChar w:fldCharType="separate"/>
        </w:r>
        <w:r>
          <w:rPr>
            <w:noProof/>
            <w:webHidden/>
            <w:rtl/>
            <w:lang w:bidi="ar-SA"/>
          </w:rPr>
          <w:t>487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46" w:history="1">
        <w:r w:rsidRPr="0004171A">
          <w:rPr>
            <w:rStyle w:val="Hyperlink"/>
            <w:rFonts w:hint="eastAsia"/>
            <w:noProof/>
            <w:rtl/>
          </w:rPr>
          <w:t>محاصر</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طائف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Toc418284146 \h</w:instrText>
        </w:r>
        <w:r>
          <w:rPr>
            <w:noProof/>
            <w:webHidden/>
            <w:rtl/>
          </w:rPr>
          <w:instrText xml:space="preserve"> </w:instrText>
        </w:r>
        <w:r>
          <w:rPr>
            <w:noProof/>
            <w:webHidden/>
            <w:rtl/>
          </w:rPr>
        </w:r>
        <w:r>
          <w:rPr>
            <w:noProof/>
            <w:webHidden/>
            <w:rtl/>
          </w:rPr>
          <w:fldChar w:fldCharType="separate"/>
        </w:r>
        <w:r>
          <w:rPr>
            <w:noProof/>
            <w:webHidden/>
            <w:rtl/>
            <w:lang w:bidi="ar-SA"/>
          </w:rPr>
          <w:t>488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47" w:history="1">
        <w:r w:rsidRPr="0004171A">
          <w:rPr>
            <w:rStyle w:val="Hyperlink"/>
            <w:rFonts w:hint="eastAsia"/>
            <w:noProof/>
            <w:rtl/>
          </w:rPr>
          <w:t>تقس</w:t>
        </w:r>
        <w:r w:rsidRPr="0004171A">
          <w:rPr>
            <w:rStyle w:val="Hyperlink"/>
            <w:rFonts w:hint="cs"/>
            <w:noProof/>
            <w:rtl/>
          </w:rPr>
          <w:t>ی</w:t>
        </w:r>
        <w:r w:rsidRPr="0004171A">
          <w:rPr>
            <w:rStyle w:val="Hyperlink"/>
            <w:rFonts w:hint="eastAsia"/>
            <w:noProof/>
            <w:rtl/>
          </w:rPr>
          <w:t>م</w:t>
        </w:r>
        <w:r w:rsidRPr="0004171A">
          <w:rPr>
            <w:rStyle w:val="Hyperlink"/>
            <w:noProof/>
            <w:rtl/>
          </w:rPr>
          <w:t xml:space="preserve"> </w:t>
        </w:r>
        <w:r w:rsidRPr="0004171A">
          <w:rPr>
            <w:rStyle w:val="Hyperlink"/>
            <w:rFonts w:hint="eastAsia"/>
            <w:noProof/>
            <w:rtl/>
          </w:rPr>
          <w:t>غنا</w:t>
        </w:r>
        <w:r w:rsidRPr="0004171A">
          <w:rPr>
            <w:rStyle w:val="Hyperlink"/>
            <w:rFonts w:hint="cs"/>
            <w:noProof/>
            <w:rtl/>
          </w:rPr>
          <w:t>ی</w:t>
        </w:r>
        <w:r w:rsidRPr="0004171A">
          <w:rPr>
            <w:rStyle w:val="Hyperlink"/>
            <w:rFonts w:hint="eastAsia"/>
            <w:noProof/>
            <w:rtl/>
          </w:rPr>
          <w:t>م</w:t>
        </w:r>
        <w:r w:rsidRPr="0004171A">
          <w:rPr>
            <w:rStyle w:val="Hyperlink"/>
            <w:noProof/>
            <w:rtl/>
          </w:rPr>
          <w:t xml:space="preserve"> </w:t>
        </w:r>
        <w:r w:rsidRPr="0004171A">
          <w:rPr>
            <w:rStyle w:val="Hyperlink"/>
            <w:rFonts w:hint="eastAsia"/>
            <w:noProof/>
            <w:rtl/>
          </w:rPr>
          <w:t>جنگ</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Toc418284147 \h</w:instrText>
        </w:r>
        <w:r>
          <w:rPr>
            <w:noProof/>
            <w:webHidden/>
            <w:rtl/>
          </w:rPr>
          <w:instrText xml:space="preserve"> </w:instrText>
        </w:r>
        <w:r>
          <w:rPr>
            <w:noProof/>
            <w:webHidden/>
            <w:rtl/>
          </w:rPr>
        </w:r>
        <w:r>
          <w:rPr>
            <w:noProof/>
            <w:webHidden/>
            <w:rtl/>
          </w:rPr>
          <w:fldChar w:fldCharType="separate"/>
        </w:r>
        <w:r>
          <w:rPr>
            <w:noProof/>
            <w:webHidden/>
            <w:rtl/>
            <w:lang w:bidi="ar-SA"/>
          </w:rPr>
          <w:t>489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48" w:history="1">
        <w:r w:rsidRPr="0004171A">
          <w:rPr>
            <w:rStyle w:val="Hyperlink"/>
            <w:rFonts w:hint="eastAsia"/>
            <w:noProof/>
            <w:rtl/>
          </w:rPr>
          <w:t>وقا</w:t>
        </w:r>
        <w:r w:rsidRPr="0004171A">
          <w:rPr>
            <w:rStyle w:val="Hyperlink"/>
            <w:rFonts w:hint="cs"/>
            <w:noProof/>
            <w:rtl/>
          </w:rPr>
          <w:t>ی</w:t>
        </w:r>
        <w:r w:rsidRPr="0004171A">
          <w:rPr>
            <w:rStyle w:val="Hyperlink"/>
            <w:rFonts w:hint="eastAsia"/>
            <w:noProof/>
            <w:rtl/>
          </w:rPr>
          <w:t>ع</w:t>
        </w:r>
        <w:r w:rsidRPr="0004171A">
          <w:rPr>
            <w:rStyle w:val="Hyperlink"/>
            <w:noProof/>
            <w:rtl/>
          </w:rPr>
          <w:t xml:space="preserve"> </w:t>
        </w:r>
        <w:r w:rsidRPr="0004171A">
          <w:rPr>
            <w:rStyle w:val="Hyperlink"/>
            <w:rFonts w:hint="eastAsia"/>
            <w:noProof/>
            <w:rtl/>
          </w:rPr>
          <w:t>متفرقه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Toc418284148 \h</w:instrText>
        </w:r>
        <w:r>
          <w:rPr>
            <w:noProof/>
            <w:webHidden/>
            <w:rtl/>
          </w:rPr>
          <w:instrText xml:space="preserve"> </w:instrText>
        </w:r>
        <w:r>
          <w:rPr>
            <w:noProof/>
            <w:webHidden/>
            <w:rtl/>
          </w:rPr>
        </w:r>
        <w:r>
          <w:rPr>
            <w:noProof/>
            <w:webHidden/>
            <w:rtl/>
          </w:rPr>
          <w:fldChar w:fldCharType="separate"/>
        </w:r>
        <w:r>
          <w:rPr>
            <w:noProof/>
            <w:webHidden/>
            <w:rtl/>
            <w:lang w:bidi="ar-SA"/>
          </w:rPr>
          <w:t>492</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49" w:history="1">
        <w:r w:rsidRPr="0004171A">
          <w:rPr>
            <w:rStyle w:val="Hyperlink"/>
            <w:rFonts w:hint="eastAsia"/>
            <w:noProof/>
            <w:rtl/>
          </w:rPr>
          <w:t>واقع</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ا</w:t>
        </w:r>
        <w:r w:rsidRPr="0004171A">
          <w:rPr>
            <w:rStyle w:val="Hyperlink"/>
            <w:rFonts w:hint="cs"/>
            <w:noProof/>
            <w:rtl/>
          </w:rPr>
          <w:t>ی</w:t>
        </w:r>
        <w:r w:rsidRPr="0004171A">
          <w:rPr>
            <w:rStyle w:val="Hyperlink"/>
            <w:rFonts w:hint="eastAsia"/>
            <w:noProof/>
            <w:rtl/>
          </w:rPr>
          <w:t>لاء</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تخ</w:t>
        </w:r>
        <w:r w:rsidRPr="0004171A">
          <w:rPr>
            <w:rStyle w:val="Hyperlink"/>
            <w:rFonts w:hint="cs"/>
            <w:noProof/>
            <w:rtl/>
          </w:rPr>
          <w:t>یی</w:t>
        </w:r>
        <w:r w:rsidRPr="0004171A">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Toc418284149 \h</w:instrText>
        </w:r>
        <w:r>
          <w:rPr>
            <w:noProof/>
            <w:webHidden/>
            <w:rtl/>
          </w:rPr>
          <w:instrText xml:space="preserve"> </w:instrText>
        </w:r>
        <w:r>
          <w:rPr>
            <w:noProof/>
            <w:webHidden/>
            <w:rtl/>
          </w:rPr>
        </w:r>
        <w:r>
          <w:rPr>
            <w:noProof/>
            <w:webHidden/>
            <w:rtl/>
          </w:rPr>
          <w:fldChar w:fldCharType="separate"/>
        </w:r>
        <w:r>
          <w:rPr>
            <w:noProof/>
            <w:webHidden/>
            <w:rtl/>
            <w:lang w:bidi="ar-SA"/>
          </w:rPr>
          <w:t>493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50" w:history="1">
        <w:r w:rsidRPr="0004171A">
          <w:rPr>
            <w:rStyle w:val="Hyperlink"/>
            <w:rFonts w:hint="eastAsia"/>
            <w:noProof/>
            <w:rtl/>
          </w:rPr>
          <w:t>واقع</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ا</w:t>
        </w:r>
        <w:r w:rsidRPr="0004171A">
          <w:rPr>
            <w:rStyle w:val="Hyperlink"/>
            <w:rFonts w:hint="cs"/>
            <w:noProof/>
            <w:rtl/>
          </w:rPr>
          <w:t>ی</w:t>
        </w:r>
        <w:r w:rsidRPr="0004171A">
          <w:rPr>
            <w:rStyle w:val="Hyperlink"/>
            <w:rFonts w:hint="eastAsia"/>
            <w:noProof/>
            <w:rtl/>
          </w:rPr>
          <w:t>لاء</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تخ</w:t>
        </w:r>
        <w:r w:rsidRPr="0004171A">
          <w:rPr>
            <w:rStyle w:val="Hyperlink"/>
            <w:rFonts w:hint="cs"/>
            <w:noProof/>
            <w:rtl/>
          </w:rPr>
          <w:t>یی</w:t>
        </w:r>
        <w:r w:rsidRPr="0004171A">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Toc418284150 \h</w:instrText>
        </w:r>
        <w:r>
          <w:rPr>
            <w:noProof/>
            <w:webHidden/>
            <w:rtl/>
          </w:rPr>
          <w:instrText xml:space="preserve"> </w:instrText>
        </w:r>
        <w:r>
          <w:rPr>
            <w:noProof/>
            <w:webHidden/>
            <w:rtl/>
          </w:rPr>
        </w:r>
        <w:r>
          <w:rPr>
            <w:noProof/>
            <w:webHidden/>
            <w:rtl/>
          </w:rPr>
          <w:fldChar w:fldCharType="separate"/>
        </w:r>
        <w:r>
          <w:rPr>
            <w:noProof/>
            <w:webHidden/>
            <w:rtl/>
            <w:lang w:bidi="ar-SA"/>
          </w:rPr>
          <w:t>495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51" w:history="1">
        <w:r w:rsidRPr="0004171A">
          <w:rPr>
            <w:rStyle w:val="Hyperlink"/>
            <w:rFonts w:hint="eastAsia"/>
            <w:noProof/>
            <w:rtl/>
          </w:rPr>
          <w:t>توض</w:t>
        </w:r>
        <w:r w:rsidRPr="0004171A">
          <w:rPr>
            <w:rStyle w:val="Hyperlink"/>
            <w:rFonts w:hint="cs"/>
            <w:noProof/>
            <w:rtl/>
          </w:rPr>
          <w:t>ی</w:t>
        </w:r>
        <w:r w:rsidRPr="0004171A">
          <w:rPr>
            <w:rStyle w:val="Hyperlink"/>
            <w:rFonts w:hint="eastAsia"/>
            <w:noProof/>
            <w:rtl/>
          </w:rPr>
          <w:t>ح</w:t>
        </w:r>
        <w:r w:rsidRPr="0004171A">
          <w:rPr>
            <w:rStyle w:val="Hyperlink"/>
            <w:noProof/>
            <w:rtl/>
          </w:rPr>
          <w:t xml:space="preserve"> </w:t>
        </w:r>
        <w:r w:rsidRPr="0004171A">
          <w:rPr>
            <w:rStyle w:val="Hyperlink"/>
            <w:rFonts w:hint="eastAsia"/>
            <w:noProof/>
            <w:rtl/>
          </w:rPr>
          <w:t>لازم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Toc418284151 \h</w:instrText>
        </w:r>
        <w:r>
          <w:rPr>
            <w:noProof/>
            <w:webHidden/>
            <w:rtl/>
          </w:rPr>
          <w:instrText xml:space="preserve"> </w:instrText>
        </w:r>
        <w:r>
          <w:rPr>
            <w:noProof/>
            <w:webHidden/>
            <w:rtl/>
          </w:rPr>
        </w:r>
        <w:r>
          <w:rPr>
            <w:noProof/>
            <w:webHidden/>
            <w:rtl/>
          </w:rPr>
          <w:fldChar w:fldCharType="separate"/>
        </w:r>
        <w:r>
          <w:rPr>
            <w:noProof/>
            <w:webHidden/>
            <w:rtl/>
            <w:lang w:bidi="ar-SA"/>
          </w:rPr>
          <w:t>500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52" w:history="1">
        <w:r w:rsidRPr="0004171A">
          <w:rPr>
            <w:rStyle w:val="Hyperlink"/>
            <w:rFonts w:hint="eastAsia"/>
            <w:noProof/>
            <w:rtl/>
          </w:rPr>
          <w:t>قصد</w:t>
        </w:r>
        <w:r w:rsidRPr="0004171A">
          <w:rPr>
            <w:rStyle w:val="Hyperlink"/>
            <w:noProof/>
            <w:rtl/>
          </w:rPr>
          <w:t xml:space="preserve"> </w:t>
        </w:r>
        <w:r w:rsidRPr="0004171A">
          <w:rPr>
            <w:rStyle w:val="Hyperlink"/>
            <w:rFonts w:hint="eastAsia"/>
            <w:noProof/>
            <w:rtl/>
          </w:rPr>
          <w:t>سوء</w:t>
        </w:r>
        <w:r w:rsidRPr="0004171A">
          <w:rPr>
            <w:rStyle w:val="Hyperlink"/>
            <w:noProof/>
            <w:rtl/>
          </w:rPr>
          <w:t xml:space="preserve"> </w:t>
        </w:r>
        <w:r w:rsidRPr="0004171A">
          <w:rPr>
            <w:rStyle w:val="Hyperlink"/>
            <w:rFonts w:hint="eastAsia"/>
            <w:noProof/>
            <w:rtl/>
          </w:rPr>
          <w:t>استفاد</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منافقان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Toc418284152 \h</w:instrText>
        </w:r>
        <w:r>
          <w:rPr>
            <w:noProof/>
            <w:webHidden/>
            <w:rtl/>
          </w:rPr>
          <w:instrText xml:space="preserve"> </w:instrText>
        </w:r>
        <w:r>
          <w:rPr>
            <w:noProof/>
            <w:webHidden/>
            <w:rtl/>
          </w:rPr>
        </w:r>
        <w:r>
          <w:rPr>
            <w:noProof/>
            <w:webHidden/>
            <w:rtl/>
          </w:rPr>
          <w:fldChar w:fldCharType="separate"/>
        </w:r>
        <w:r>
          <w:rPr>
            <w:noProof/>
            <w:webHidden/>
            <w:rtl/>
            <w:lang w:bidi="ar-SA"/>
          </w:rPr>
          <w:t>500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53" w:history="1">
        <w:r w:rsidRPr="0004171A">
          <w:rPr>
            <w:rStyle w:val="Hyperlink"/>
            <w:rFonts w:hint="eastAsia"/>
            <w:noProof/>
            <w:rtl/>
          </w:rPr>
          <w:t>روا</w:t>
        </w:r>
        <w:r w:rsidRPr="0004171A">
          <w:rPr>
            <w:rStyle w:val="Hyperlink"/>
            <w:rFonts w:hint="cs"/>
            <w:noProof/>
            <w:rtl/>
          </w:rPr>
          <w:t>ی</w:t>
        </w:r>
        <w:r w:rsidRPr="0004171A">
          <w:rPr>
            <w:rStyle w:val="Hyperlink"/>
            <w:rFonts w:hint="eastAsia"/>
            <w:noProof/>
            <w:rtl/>
          </w:rPr>
          <w:t>ات</w:t>
        </w:r>
        <w:r w:rsidRPr="0004171A">
          <w:rPr>
            <w:rStyle w:val="Hyperlink"/>
            <w:noProof/>
            <w:rtl/>
          </w:rPr>
          <w:t xml:space="preserve"> </w:t>
        </w:r>
        <w:r w:rsidRPr="0004171A">
          <w:rPr>
            <w:rStyle w:val="Hyperlink"/>
            <w:rFonts w:hint="eastAsia"/>
            <w:noProof/>
            <w:rtl/>
          </w:rPr>
          <w:t>دروغ</w:t>
        </w:r>
        <w:r w:rsidRPr="0004171A">
          <w:rPr>
            <w:rStyle w:val="Hyperlink"/>
            <w:rFonts w:hint="cs"/>
            <w:noProof/>
            <w:rtl/>
          </w:rPr>
          <w:t>ی</w:t>
        </w:r>
        <w:r w:rsidRPr="0004171A">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Toc418284153 \h</w:instrText>
        </w:r>
        <w:r>
          <w:rPr>
            <w:noProof/>
            <w:webHidden/>
            <w:rtl/>
          </w:rPr>
          <w:instrText xml:space="preserve"> </w:instrText>
        </w:r>
        <w:r>
          <w:rPr>
            <w:noProof/>
            <w:webHidden/>
            <w:rtl/>
          </w:rPr>
        </w:r>
        <w:r>
          <w:rPr>
            <w:noProof/>
            <w:webHidden/>
            <w:rtl/>
          </w:rPr>
          <w:fldChar w:fldCharType="separate"/>
        </w:r>
        <w:r>
          <w:rPr>
            <w:noProof/>
            <w:webHidden/>
            <w:rtl/>
            <w:lang w:bidi="ar-SA"/>
          </w:rPr>
          <w:t>501</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54"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تبوک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Toc418284154 \h</w:instrText>
        </w:r>
        <w:r>
          <w:rPr>
            <w:noProof/>
            <w:webHidden/>
            <w:rtl/>
          </w:rPr>
          <w:instrText xml:space="preserve"> </w:instrText>
        </w:r>
        <w:r>
          <w:rPr>
            <w:noProof/>
            <w:webHidden/>
            <w:rtl/>
          </w:rPr>
        </w:r>
        <w:r>
          <w:rPr>
            <w:noProof/>
            <w:webHidden/>
            <w:rtl/>
          </w:rPr>
          <w:fldChar w:fldCharType="separate"/>
        </w:r>
        <w:r>
          <w:rPr>
            <w:noProof/>
            <w:webHidden/>
            <w:rtl/>
            <w:lang w:bidi="ar-SA"/>
          </w:rPr>
          <w:t>505</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55"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تبوک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Toc418284155 \h</w:instrText>
        </w:r>
        <w:r>
          <w:rPr>
            <w:noProof/>
            <w:webHidden/>
            <w:rtl/>
          </w:rPr>
          <w:instrText xml:space="preserve"> </w:instrText>
        </w:r>
        <w:r>
          <w:rPr>
            <w:noProof/>
            <w:webHidden/>
            <w:rtl/>
          </w:rPr>
        </w:r>
        <w:r>
          <w:rPr>
            <w:noProof/>
            <w:webHidden/>
            <w:rtl/>
          </w:rPr>
          <w:fldChar w:fldCharType="separate"/>
        </w:r>
        <w:r>
          <w:rPr>
            <w:noProof/>
            <w:webHidden/>
            <w:rtl/>
            <w:lang w:bidi="ar-SA"/>
          </w:rPr>
          <w:t>507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56" w:history="1">
        <w:r w:rsidRPr="0004171A">
          <w:rPr>
            <w:rStyle w:val="Hyperlink"/>
            <w:rFonts w:hint="eastAsia"/>
            <w:noProof/>
            <w:rtl/>
          </w:rPr>
          <w:t>مسجد</w:t>
        </w:r>
        <w:r w:rsidRPr="0004171A">
          <w:rPr>
            <w:rStyle w:val="Hyperlink"/>
            <w:noProof/>
            <w:rtl/>
          </w:rPr>
          <w:t xml:space="preserve"> </w:t>
        </w:r>
        <w:r w:rsidRPr="0004171A">
          <w:rPr>
            <w:rStyle w:val="Hyperlink"/>
            <w:rFonts w:hint="eastAsia"/>
            <w:noProof/>
            <w:rtl/>
          </w:rPr>
          <w:t>ضرار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Toc418284156 \h</w:instrText>
        </w:r>
        <w:r>
          <w:rPr>
            <w:noProof/>
            <w:webHidden/>
            <w:rtl/>
          </w:rPr>
          <w:instrText xml:space="preserve"> </w:instrText>
        </w:r>
        <w:r>
          <w:rPr>
            <w:noProof/>
            <w:webHidden/>
            <w:rtl/>
          </w:rPr>
        </w:r>
        <w:r>
          <w:rPr>
            <w:noProof/>
            <w:webHidden/>
            <w:rtl/>
          </w:rPr>
          <w:fldChar w:fldCharType="separate"/>
        </w:r>
        <w:r>
          <w:rPr>
            <w:noProof/>
            <w:webHidden/>
            <w:rtl/>
            <w:lang w:bidi="ar-SA"/>
          </w:rPr>
          <w:t>509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57" w:history="1">
        <w:r w:rsidRPr="0004171A">
          <w:rPr>
            <w:rStyle w:val="Hyperlink"/>
            <w:rFonts w:hint="eastAsia"/>
            <w:noProof/>
            <w:rtl/>
          </w:rPr>
          <w:t>حج</w:t>
        </w:r>
        <w:r w:rsidRPr="0004171A">
          <w:rPr>
            <w:rStyle w:val="Hyperlink"/>
            <w:noProof/>
            <w:rtl/>
          </w:rPr>
          <w:t xml:space="preserve"> </w:t>
        </w:r>
        <w:r w:rsidRPr="0004171A">
          <w:rPr>
            <w:rStyle w:val="Hyperlink"/>
            <w:rFonts w:hint="eastAsia"/>
            <w:noProof/>
            <w:rtl/>
          </w:rPr>
          <w:t>اسلام</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اعلان</w:t>
        </w:r>
        <w:r w:rsidRPr="0004171A">
          <w:rPr>
            <w:rStyle w:val="Hyperlink"/>
            <w:noProof/>
            <w:rtl/>
          </w:rPr>
          <w:t xml:space="preserve"> </w:t>
        </w:r>
        <w:r w:rsidRPr="0004171A">
          <w:rPr>
            <w:rStyle w:val="Hyperlink"/>
            <w:rFonts w:hint="eastAsia"/>
            <w:noProof/>
            <w:rtl/>
          </w:rPr>
          <w:t>برائت</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مشرکان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Toc418284157 \h</w:instrText>
        </w:r>
        <w:r>
          <w:rPr>
            <w:noProof/>
            <w:webHidden/>
            <w:rtl/>
          </w:rPr>
          <w:instrText xml:space="preserve"> </w:instrText>
        </w:r>
        <w:r>
          <w:rPr>
            <w:noProof/>
            <w:webHidden/>
            <w:rtl/>
          </w:rPr>
        </w:r>
        <w:r>
          <w:rPr>
            <w:noProof/>
            <w:webHidden/>
            <w:rtl/>
          </w:rPr>
          <w:fldChar w:fldCharType="separate"/>
        </w:r>
        <w:r>
          <w:rPr>
            <w:noProof/>
            <w:webHidden/>
            <w:rtl/>
            <w:lang w:bidi="ar-SA"/>
          </w:rPr>
          <w:t>510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58" w:history="1">
        <w:r w:rsidRPr="0004171A">
          <w:rPr>
            <w:rStyle w:val="Hyperlink"/>
            <w:rFonts w:hint="eastAsia"/>
            <w:noProof/>
            <w:rtl/>
          </w:rPr>
          <w:t>رو</w:t>
        </w:r>
        <w:r w:rsidRPr="0004171A">
          <w:rPr>
            <w:rStyle w:val="Hyperlink"/>
            <w:rFonts w:hint="cs"/>
            <w:noProof/>
            <w:rtl/>
          </w:rPr>
          <w:t>ی</w:t>
        </w:r>
        <w:r w:rsidRPr="0004171A">
          <w:rPr>
            <w:rStyle w:val="Hyperlink"/>
            <w:rFonts w:hint="eastAsia"/>
            <w:noProof/>
            <w:rtl/>
          </w:rPr>
          <w:t>دادها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پراکنده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Toc418284158 \h</w:instrText>
        </w:r>
        <w:r>
          <w:rPr>
            <w:noProof/>
            <w:webHidden/>
            <w:rtl/>
          </w:rPr>
          <w:instrText xml:space="preserve"> </w:instrText>
        </w:r>
        <w:r>
          <w:rPr>
            <w:noProof/>
            <w:webHidden/>
            <w:rtl/>
          </w:rPr>
        </w:r>
        <w:r>
          <w:rPr>
            <w:noProof/>
            <w:webHidden/>
            <w:rtl/>
          </w:rPr>
          <w:fldChar w:fldCharType="separate"/>
        </w:r>
        <w:r>
          <w:rPr>
            <w:noProof/>
            <w:webHidden/>
            <w:rtl/>
            <w:lang w:bidi="ar-SA"/>
          </w:rPr>
          <w:t>512</w:t>
        </w:r>
        <w:r>
          <w:rPr>
            <w:noProof/>
            <w:webHidden/>
            <w:rtl/>
          </w:rPr>
          <w:fldChar w:fldCharType="end"/>
        </w:r>
      </w:hyperlink>
    </w:p>
    <w:p w:rsidR="009606A2" w:rsidRPr="006B4D37" w:rsidRDefault="009606A2">
      <w:pPr>
        <w:pStyle w:val="TOC1"/>
        <w:tabs>
          <w:tab w:val="right" w:leader="dot" w:pos="7644"/>
        </w:tabs>
        <w:rPr>
          <w:rFonts w:ascii="Calibri" w:hAnsi="Calibri" w:cs="Arial"/>
          <w:b w:val="0"/>
          <w:bCs w:val="0"/>
          <w:caps w:val="0"/>
          <w:noProof/>
          <w:sz w:val="22"/>
          <w:szCs w:val="22"/>
          <w:rtl/>
          <w:lang w:bidi="ar-SA"/>
        </w:rPr>
      </w:pPr>
      <w:hyperlink w:anchor="_Toc418284159" w:history="1">
        <w:r w:rsidRPr="0004171A">
          <w:rPr>
            <w:rStyle w:val="Hyperlink"/>
            <w:rFonts w:hint="eastAsia"/>
            <w:noProof/>
            <w:rtl/>
          </w:rPr>
          <w:t>بررس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تحل</w:t>
        </w:r>
        <w:r w:rsidRPr="0004171A">
          <w:rPr>
            <w:rStyle w:val="Hyperlink"/>
            <w:rFonts w:hint="cs"/>
            <w:noProof/>
            <w:rtl/>
          </w:rPr>
          <w:t>ی</w:t>
        </w:r>
        <w:r w:rsidRPr="0004171A">
          <w:rPr>
            <w:rStyle w:val="Hyperlink"/>
            <w:rFonts w:hint="eastAsia"/>
            <w:noProof/>
            <w:rtl/>
          </w:rPr>
          <w:t>ل</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رامون</w:t>
        </w:r>
        <w:r w:rsidRPr="0004171A">
          <w:rPr>
            <w:rStyle w:val="Hyperlink"/>
            <w:noProof/>
            <w:rtl/>
          </w:rPr>
          <w:t xml:space="preserve">  </w:t>
        </w:r>
        <w:r w:rsidRPr="0004171A">
          <w:rPr>
            <w:rStyle w:val="Hyperlink"/>
            <w:rFonts w:hint="eastAsia"/>
            <w:noProof/>
            <w:rtl/>
          </w:rPr>
          <w:t>غزوات،</w:t>
        </w:r>
        <w:r w:rsidRPr="0004171A">
          <w:rPr>
            <w:rStyle w:val="Hyperlink"/>
            <w:noProof/>
            <w:rtl/>
          </w:rPr>
          <w:t xml:space="preserve"> </w:t>
        </w:r>
        <w:r w:rsidRPr="0004171A">
          <w:rPr>
            <w:rStyle w:val="Hyperlink"/>
            <w:rFonts w:hint="eastAsia"/>
            <w:noProof/>
            <w:rtl/>
          </w:rPr>
          <w:t>اسباب</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انواع</w:t>
        </w:r>
        <w:r w:rsidRPr="0004171A">
          <w:rPr>
            <w:rStyle w:val="Hyperlink"/>
            <w:noProof/>
            <w:rtl/>
          </w:rPr>
          <w:t xml:space="preserve"> </w:t>
        </w:r>
        <w:r w:rsidRPr="0004171A">
          <w:rPr>
            <w:rStyle w:val="Hyperlink"/>
            <w:rFonts w:hint="eastAsia"/>
            <w:noProof/>
            <w:rtl/>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Toc418284159 \h</w:instrText>
        </w:r>
        <w:r>
          <w:rPr>
            <w:noProof/>
            <w:webHidden/>
            <w:rtl/>
          </w:rPr>
          <w:instrText xml:space="preserve"> </w:instrText>
        </w:r>
        <w:r>
          <w:rPr>
            <w:noProof/>
            <w:webHidden/>
            <w:rtl/>
          </w:rPr>
        </w:r>
        <w:r>
          <w:rPr>
            <w:noProof/>
            <w:webHidden/>
            <w:rtl/>
          </w:rPr>
          <w:fldChar w:fldCharType="separate"/>
        </w:r>
        <w:r>
          <w:rPr>
            <w:noProof/>
            <w:webHidden/>
            <w:rtl/>
            <w:lang w:bidi="ar-SA"/>
          </w:rPr>
          <w:t>513</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60" w:history="1">
        <w:r w:rsidRPr="0004171A">
          <w:rPr>
            <w:rStyle w:val="Hyperlink"/>
            <w:rFonts w:hint="eastAsia"/>
            <w:noProof/>
            <w:rtl/>
          </w:rPr>
          <w:t>بررس</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مجدّد</w:t>
        </w:r>
        <w:r w:rsidRPr="0004171A">
          <w:rPr>
            <w:rStyle w:val="Hyperlink"/>
            <w:noProof/>
            <w:rtl/>
          </w:rPr>
          <w:t xml:space="preserve"> </w:t>
        </w:r>
        <w:r w:rsidRPr="0004171A">
          <w:rPr>
            <w:rStyle w:val="Hyperlink"/>
            <w:rFonts w:hint="eastAsia"/>
            <w:noProof/>
            <w:rtl/>
          </w:rPr>
          <w:t>تحل</w:t>
        </w:r>
        <w:r w:rsidRPr="0004171A">
          <w:rPr>
            <w:rStyle w:val="Hyperlink"/>
            <w:rFonts w:hint="cs"/>
            <w:noProof/>
            <w:rtl/>
          </w:rPr>
          <w:t>ی</w:t>
        </w:r>
        <w:r w:rsidRPr="0004171A">
          <w:rPr>
            <w:rStyle w:val="Hyperlink"/>
            <w:rFonts w:hint="eastAsia"/>
            <w:noProof/>
            <w:rtl/>
          </w:rPr>
          <w:t>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غزوات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Toc418284160 \h</w:instrText>
        </w:r>
        <w:r>
          <w:rPr>
            <w:noProof/>
            <w:webHidden/>
            <w:rtl/>
          </w:rPr>
          <w:instrText xml:space="preserve"> </w:instrText>
        </w:r>
        <w:r>
          <w:rPr>
            <w:noProof/>
            <w:webHidden/>
            <w:rtl/>
          </w:rPr>
        </w:r>
        <w:r>
          <w:rPr>
            <w:noProof/>
            <w:webHidden/>
            <w:rtl/>
          </w:rPr>
          <w:fldChar w:fldCharType="separate"/>
        </w:r>
        <w:r>
          <w:rPr>
            <w:noProof/>
            <w:webHidden/>
            <w:rtl/>
            <w:lang w:bidi="ar-SA"/>
          </w:rPr>
          <w:t>515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61" w:history="1">
        <w:r w:rsidRPr="0004171A">
          <w:rPr>
            <w:rStyle w:val="Hyperlink"/>
            <w:rFonts w:hint="eastAsia"/>
            <w:noProof/>
            <w:rtl/>
          </w:rPr>
          <w:t>اعراب،</w:t>
        </w:r>
        <w:r w:rsidRPr="0004171A">
          <w:rPr>
            <w:rStyle w:val="Hyperlink"/>
            <w:noProof/>
            <w:rtl/>
          </w:rPr>
          <w:t xml:space="preserve"> </w:t>
        </w:r>
        <w:r w:rsidRPr="0004171A">
          <w:rPr>
            <w:rStyle w:val="Hyperlink"/>
            <w:rFonts w:hint="eastAsia"/>
            <w:noProof/>
            <w:rtl/>
          </w:rPr>
          <w:t>جنگ</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غارتگر</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Toc418284161 \h</w:instrText>
        </w:r>
        <w:r>
          <w:rPr>
            <w:noProof/>
            <w:webHidden/>
            <w:rtl/>
          </w:rPr>
          <w:instrText xml:space="preserve"> </w:instrText>
        </w:r>
        <w:r>
          <w:rPr>
            <w:noProof/>
            <w:webHidden/>
            <w:rtl/>
          </w:rPr>
        </w:r>
        <w:r>
          <w:rPr>
            <w:noProof/>
            <w:webHidden/>
            <w:rtl/>
          </w:rPr>
          <w:fldChar w:fldCharType="separate"/>
        </w:r>
        <w:r>
          <w:rPr>
            <w:noProof/>
            <w:webHidden/>
            <w:rtl/>
            <w:lang w:bidi="ar-SA"/>
          </w:rPr>
          <w:t>515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62" w:history="1">
        <w:r w:rsidRPr="0004171A">
          <w:rPr>
            <w:rStyle w:val="Hyperlink"/>
            <w:rFonts w:hint="eastAsia"/>
            <w:noProof/>
            <w:rtl/>
          </w:rPr>
          <w:t>عق</w:t>
        </w:r>
        <w:r w:rsidRPr="0004171A">
          <w:rPr>
            <w:rStyle w:val="Hyperlink"/>
            <w:rFonts w:hint="cs"/>
            <w:noProof/>
            <w:rtl/>
          </w:rPr>
          <w:t>ی</w:t>
        </w:r>
        <w:r w:rsidRPr="0004171A">
          <w:rPr>
            <w:rStyle w:val="Hyperlink"/>
            <w:rFonts w:hint="eastAsia"/>
            <w:noProof/>
            <w:rtl/>
          </w:rPr>
          <w:t>د</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ثأر»</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انگ</w:t>
        </w:r>
        <w:r w:rsidRPr="0004171A">
          <w:rPr>
            <w:rStyle w:val="Hyperlink"/>
            <w:rFonts w:hint="cs"/>
            <w:noProof/>
            <w:rtl/>
          </w:rPr>
          <w:t>ی</w:t>
        </w:r>
        <w:r w:rsidRPr="0004171A">
          <w:rPr>
            <w:rStyle w:val="Hyperlink"/>
            <w:rFonts w:hint="eastAsia"/>
            <w:noProof/>
            <w:rtl/>
          </w:rPr>
          <w:t>ز</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انتقام‌جو</w:t>
        </w:r>
        <w:r w:rsidRPr="0004171A">
          <w:rPr>
            <w:rStyle w:val="Hyperlink"/>
            <w:rFonts w:hint="cs"/>
            <w:noProof/>
            <w:rtl/>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Toc418284162 \h</w:instrText>
        </w:r>
        <w:r>
          <w:rPr>
            <w:noProof/>
            <w:webHidden/>
            <w:rtl/>
          </w:rPr>
          <w:instrText xml:space="preserve"> </w:instrText>
        </w:r>
        <w:r>
          <w:rPr>
            <w:noProof/>
            <w:webHidden/>
            <w:rtl/>
          </w:rPr>
        </w:r>
        <w:r>
          <w:rPr>
            <w:noProof/>
            <w:webHidden/>
            <w:rtl/>
          </w:rPr>
          <w:fldChar w:fldCharType="separate"/>
        </w:r>
        <w:r>
          <w:rPr>
            <w:noProof/>
            <w:webHidden/>
            <w:rtl/>
            <w:lang w:bidi="ar-SA"/>
          </w:rPr>
          <w:t>517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63" w:history="1">
        <w:r w:rsidRPr="0004171A">
          <w:rPr>
            <w:rStyle w:val="Hyperlink"/>
            <w:rFonts w:hint="eastAsia"/>
            <w:noProof/>
            <w:rtl/>
          </w:rPr>
          <w:t>مال</w:t>
        </w:r>
        <w:r w:rsidRPr="0004171A">
          <w:rPr>
            <w:rStyle w:val="Hyperlink"/>
            <w:noProof/>
            <w:rtl/>
          </w:rPr>
          <w:t xml:space="preserve"> </w:t>
        </w:r>
        <w:r w:rsidRPr="0004171A">
          <w:rPr>
            <w:rStyle w:val="Hyperlink"/>
            <w:rFonts w:hint="eastAsia"/>
            <w:noProof/>
            <w:rtl/>
          </w:rPr>
          <w:t>غن</w:t>
        </w:r>
        <w:r w:rsidRPr="0004171A">
          <w:rPr>
            <w:rStyle w:val="Hyperlink"/>
            <w:rFonts w:hint="cs"/>
            <w:noProof/>
            <w:rtl/>
          </w:rPr>
          <w:t>ی</w:t>
        </w:r>
        <w:r w:rsidRPr="0004171A">
          <w:rPr>
            <w:rStyle w:val="Hyperlink"/>
            <w:rFonts w:hint="eastAsia"/>
            <w:noProof/>
            <w:rtl/>
          </w:rPr>
          <w:t>مت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Toc418284163 \h</w:instrText>
        </w:r>
        <w:r>
          <w:rPr>
            <w:noProof/>
            <w:webHidden/>
            <w:rtl/>
          </w:rPr>
          <w:instrText xml:space="preserve"> </w:instrText>
        </w:r>
        <w:r>
          <w:rPr>
            <w:noProof/>
            <w:webHidden/>
            <w:rtl/>
          </w:rPr>
        </w:r>
        <w:r>
          <w:rPr>
            <w:noProof/>
            <w:webHidden/>
            <w:rtl/>
          </w:rPr>
          <w:fldChar w:fldCharType="separate"/>
        </w:r>
        <w:r>
          <w:rPr>
            <w:noProof/>
            <w:webHidden/>
            <w:rtl/>
            <w:lang w:bidi="ar-SA"/>
          </w:rPr>
          <w:t>519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64" w:history="1">
        <w:r w:rsidRPr="0004171A">
          <w:rPr>
            <w:rStyle w:val="Hyperlink"/>
            <w:rFonts w:hint="eastAsia"/>
            <w:noProof/>
            <w:rtl/>
          </w:rPr>
          <w:t>اعمال</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رفتار</w:t>
        </w:r>
        <w:r w:rsidRPr="0004171A">
          <w:rPr>
            <w:rStyle w:val="Hyperlink"/>
            <w:noProof/>
            <w:rtl/>
          </w:rPr>
          <w:t xml:space="preserve"> </w:t>
        </w:r>
        <w:r w:rsidRPr="0004171A">
          <w:rPr>
            <w:rStyle w:val="Hyperlink"/>
            <w:rFonts w:hint="eastAsia"/>
            <w:noProof/>
            <w:rtl/>
          </w:rPr>
          <w:t>وحش</w:t>
        </w:r>
        <w:r w:rsidRPr="0004171A">
          <w:rPr>
            <w:rStyle w:val="Hyperlink"/>
            <w:rFonts w:hint="cs"/>
            <w:noProof/>
            <w:rtl/>
          </w:rPr>
          <w:t>ی</w:t>
        </w:r>
        <w:r w:rsidRPr="0004171A">
          <w:rPr>
            <w:rStyle w:val="Hyperlink"/>
            <w:rFonts w:hint="eastAsia"/>
            <w:noProof/>
            <w:rtl/>
          </w:rPr>
          <w:t>انه</w:t>
        </w:r>
        <w:r w:rsidRPr="0004171A">
          <w:rPr>
            <w:rStyle w:val="Hyperlink"/>
            <w:noProof/>
            <w:rtl/>
          </w:rPr>
          <w:t xml:space="preserve"> </w:t>
        </w:r>
        <w:r w:rsidRPr="0004171A">
          <w:rPr>
            <w:rStyle w:val="Hyperlink"/>
            <w:rFonts w:hint="eastAsia"/>
            <w:noProof/>
            <w:rtl/>
          </w:rPr>
          <w:t>در</w:t>
        </w:r>
        <w:r w:rsidRPr="0004171A">
          <w:rPr>
            <w:rStyle w:val="Hyperlink"/>
            <w:noProof/>
            <w:rtl/>
          </w:rPr>
          <w:t xml:space="preserve"> </w:t>
        </w:r>
        <w:r w:rsidRPr="0004171A">
          <w:rPr>
            <w:rStyle w:val="Hyperlink"/>
            <w:rFonts w:hint="eastAsia"/>
            <w:noProof/>
            <w:rtl/>
          </w:rPr>
          <w:t>جنگ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Toc418284164 \h</w:instrText>
        </w:r>
        <w:r>
          <w:rPr>
            <w:noProof/>
            <w:webHidden/>
            <w:rtl/>
          </w:rPr>
          <w:instrText xml:space="preserve"> </w:instrText>
        </w:r>
        <w:r>
          <w:rPr>
            <w:noProof/>
            <w:webHidden/>
            <w:rtl/>
          </w:rPr>
        </w:r>
        <w:r>
          <w:rPr>
            <w:noProof/>
            <w:webHidden/>
            <w:rtl/>
          </w:rPr>
          <w:fldChar w:fldCharType="separate"/>
        </w:r>
        <w:r>
          <w:rPr>
            <w:noProof/>
            <w:webHidden/>
            <w:rtl/>
            <w:lang w:bidi="ar-SA"/>
          </w:rPr>
          <w:t>522</w:t>
        </w:r>
        <w:r>
          <w:rPr>
            <w:noProof/>
            <w:webHidden/>
            <w:rtl/>
          </w:rPr>
          <w:fldChar w:fldCharType="end"/>
        </w:r>
      </w:hyperlink>
    </w:p>
    <w:p w:rsidR="009606A2" w:rsidRPr="006B4D37" w:rsidRDefault="009606A2">
      <w:pPr>
        <w:pStyle w:val="TOC2"/>
        <w:tabs>
          <w:tab w:val="right" w:leader="dot" w:pos="7644"/>
        </w:tabs>
        <w:rPr>
          <w:rFonts w:ascii="Calibri" w:hAnsi="Calibri" w:cs="Arial"/>
          <w:b w:val="0"/>
          <w:bCs w:val="0"/>
          <w:smallCaps w:val="0"/>
          <w:noProof/>
          <w:sz w:val="22"/>
          <w:szCs w:val="22"/>
          <w:rtl/>
          <w:lang w:bidi="ar-SA"/>
        </w:rPr>
      </w:pPr>
      <w:hyperlink w:anchor="_Toc418284165" w:history="1">
        <w:r w:rsidRPr="0004171A">
          <w:rPr>
            <w:rStyle w:val="Hyperlink"/>
            <w:rFonts w:hint="eastAsia"/>
            <w:noProof/>
            <w:rtl/>
          </w:rPr>
          <w:t>تحل</w:t>
        </w:r>
        <w:r w:rsidRPr="0004171A">
          <w:rPr>
            <w:rStyle w:val="Hyperlink"/>
            <w:rFonts w:hint="cs"/>
            <w:noProof/>
            <w:rtl/>
          </w:rPr>
          <w:t>ی</w:t>
        </w:r>
        <w:r w:rsidRPr="0004171A">
          <w:rPr>
            <w:rStyle w:val="Hyperlink"/>
            <w:rFonts w:hint="eastAsia"/>
            <w:noProof/>
            <w:rtl/>
          </w:rPr>
          <w:t>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رامون</w:t>
        </w:r>
        <w:r w:rsidRPr="0004171A">
          <w:rPr>
            <w:rStyle w:val="Hyperlink"/>
            <w:noProof/>
            <w:rtl/>
          </w:rPr>
          <w:t xml:space="preserve"> </w:t>
        </w:r>
        <w:r w:rsidRPr="0004171A">
          <w:rPr>
            <w:rStyle w:val="Hyperlink"/>
            <w:rFonts w:hint="eastAsia"/>
            <w:noProof/>
            <w:rtl/>
          </w:rPr>
          <w:t>اسباب</w:t>
        </w:r>
        <w:r w:rsidRPr="0004171A">
          <w:rPr>
            <w:rStyle w:val="Hyperlink"/>
            <w:noProof/>
            <w:rtl/>
          </w:rPr>
          <w:t xml:space="preserve"> </w:t>
        </w:r>
        <w:r w:rsidRPr="0004171A">
          <w:rPr>
            <w:rStyle w:val="Hyperlink"/>
            <w:rFonts w:hint="eastAsia"/>
            <w:noProof/>
            <w:rtl/>
          </w:rPr>
          <w:t>غزوات</w:t>
        </w:r>
        <w:r w:rsidRPr="0004171A">
          <w:rPr>
            <w:rStyle w:val="Hyperlink"/>
            <w:noProof/>
            <w:rtl/>
          </w:rPr>
          <w:t xml:space="preserve"> </w:t>
        </w:r>
        <w:r w:rsidRPr="0004171A">
          <w:rPr>
            <w:rStyle w:val="Hyperlink"/>
            <w:rFonts w:hint="eastAsia"/>
            <w:noProof/>
            <w:rtl/>
          </w:rPr>
          <w:t>نبو</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انواع</w:t>
        </w:r>
        <w:r w:rsidRPr="0004171A">
          <w:rPr>
            <w:rStyle w:val="Hyperlink"/>
            <w:noProof/>
            <w:rtl/>
          </w:rPr>
          <w:t xml:space="preserve"> </w:t>
        </w:r>
        <w:r w:rsidRPr="0004171A">
          <w:rPr>
            <w:rStyle w:val="Hyperlink"/>
            <w:rFonts w:hint="eastAsia"/>
            <w:noProof/>
            <w:rtl/>
          </w:rPr>
          <w:t>آن</w:t>
        </w:r>
        <w:r w:rsidRPr="0004171A">
          <w:rPr>
            <w:rStyle w:val="Hyperlink"/>
            <w:noProof/>
            <w:vertAlign w:val="superscript"/>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Toc418284165 \h</w:instrText>
        </w:r>
        <w:r>
          <w:rPr>
            <w:noProof/>
            <w:webHidden/>
            <w:rtl/>
          </w:rPr>
          <w:instrText xml:space="preserve"> </w:instrText>
        </w:r>
        <w:r>
          <w:rPr>
            <w:noProof/>
            <w:webHidden/>
            <w:rtl/>
          </w:rPr>
        </w:r>
        <w:r>
          <w:rPr>
            <w:noProof/>
            <w:webHidden/>
            <w:rtl/>
          </w:rPr>
          <w:fldChar w:fldCharType="separate"/>
        </w:r>
        <w:r>
          <w:rPr>
            <w:noProof/>
            <w:webHidden/>
            <w:rtl/>
            <w:lang w:bidi="ar-SA"/>
          </w:rPr>
          <w:t>525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66" w:history="1">
        <w:r w:rsidRPr="0004171A">
          <w:rPr>
            <w:rStyle w:val="Hyperlink"/>
            <w:rFonts w:hint="eastAsia"/>
            <w:noProof/>
            <w:rtl/>
          </w:rPr>
          <w:t>گروه‌ها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اطلاعات</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Toc418284166 \h</w:instrText>
        </w:r>
        <w:r>
          <w:rPr>
            <w:noProof/>
            <w:webHidden/>
            <w:rtl/>
          </w:rPr>
          <w:instrText xml:space="preserve"> </w:instrText>
        </w:r>
        <w:r>
          <w:rPr>
            <w:noProof/>
            <w:webHidden/>
            <w:rtl/>
          </w:rPr>
        </w:r>
        <w:r>
          <w:rPr>
            <w:noProof/>
            <w:webHidden/>
            <w:rtl/>
          </w:rPr>
          <w:fldChar w:fldCharType="separate"/>
        </w:r>
        <w:r>
          <w:rPr>
            <w:noProof/>
            <w:webHidden/>
            <w:rtl/>
            <w:lang w:bidi="ar-SA"/>
          </w:rPr>
          <w:t>526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67" w:history="1">
        <w:r w:rsidRPr="0004171A">
          <w:rPr>
            <w:rStyle w:val="Hyperlink"/>
            <w:rFonts w:hint="eastAsia"/>
            <w:noProof/>
            <w:rtl/>
          </w:rPr>
          <w:t>تشک</w:t>
        </w:r>
        <w:r w:rsidRPr="0004171A">
          <w:rPr>
            <w:rStyle w:val="Hyperlink"/>
            <w:rFonts w:hint="cs"/>
            <w:noProof/>
            <w:rtl/>
          </w:rPr>
          <w:t>ی</w:t>
        </w:r>
        <w:r w:rsidRPr="0004171A">
          <w:rPr>
            <w:rStyle w:val="Hyperlink"/>
            <w:rFonts w:hint="eastAsia"/>
            <w:noProof/>
            <w:rtl/>
          </w:rPr>
          <w:t>لات</w:t>
        </w:r>
        <w:r w:rsidRPr="0004171A">
          <w:rPr>
            <w:rStyle w:val="Hyperlink"/>
            <w:noProof/>
            <w:rtl/>
          </w:rPr>
          <w:t xml:space="preserve"> </w:t>
        </w:r>
        <w:r w:rsidRPr="0004171A">
          <w:rPr>
            <w:rStyle w:val="Hyperlink"/>
            <w:rFonts w:hint="eastAsia"/>
            <w:noProof/>
            <w:rtl/>
          </w:rPr>
          <w:t>دفاع</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Toc418284167 \h</w:instrText>
        </w:r>
        <w:r>
          <w:rPr>
            <w:noProof/>
            <w:webHidden/>
            <w:rtl/>
          </w:rPr>
          <w:instrText xml:space="preserve"> </w:instrText>
        </w:r>
        <w:r>
          <w:rPr>
            <w:noProof/>
            <w:webHidden/>
            <w:rtl/>
          </w:rPr>
        </w:r>
        <w:r>
          <w:rPr>
            <w:noProof/>
            <w:webHidden/>
            <w:rtl/>
          </w:rPr>
          <w:fldChar w:fldCharType="separate"/>
        </w:r>
        <w:r>
          <w:rPr>
            <w:noProof/>
            <w:webHidden/>
            <w:rtl/>
            <w:lang w:bidi="ar-SA"/>
          </w:rPr>
          <w:t>527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68"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غطفان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Toc418284168 \h</w:instrText>
        </w:r>
        <w:r>
          <w:rPr>
            <w:noProof/>
            <w:webHidden/>
            <w:rtl/>
          </w:rPr>
          <w:instrText xml:space="preserve"> </w:instrText>
        </w:r>
        <w:r>
          <w:rPr>
            <w:noProof/>
            <w:webHidden/>
            <w:rtl/>
          </w:rPr>
        </w:r>
        <w:r>
          <w:rPr>
            <w:noProof/>
            <w:webHidden/>
            <w:rtl/>
          </w:rPr>
          <w:fldChar w:fldCharType="separate"/>
        </w:r>
        <w:r>
          <w:rPr>
            <w:noProof/>
            <w:webHidden/>
            <w:rtl/>
            <w:lang w:bidi="ar-SA"/>
          </w:rPr>
          <w:t>527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69"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ابوسلمه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دوم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Toc418284169 \h</w:instrText>
        </w:r>
        <w:r>
          <w:rPr>
            <w:noProof/>
            <w:webHidden/>
            <w:rtl/>
          </w:rPr>
          <w:instrText xml:space="preserve"> </w:instrText>
        </w:r>
        <w:r>
          <w:rPr>
            <w:noProof/>
            <w:webHidden/>
            <w:rtl/>
          </w:rPr>
        </w:r>
        <w:r>
          <w:rPr>
            <w:noProof/>
            <w:webHidden/>
            <w:rtl/>
          </w:rPr>
          <w:fldChar w:fldCharType="separate"/>
        </w:r>
        <w:r>
          <w:rPr>
            <w:noProof/>
            <w:webHidden/>
            <w:rtl/>
            <w:lang w:bidi="ar-SA"/>
          </w:rPr>
          <w:t>527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0"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عبدالله</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ان</w:t>
        </w:r>
        <w:r w:rsidRPr="0004171A">
          <w:rPr>
            <w:rStyle w:val="Hyperlink"/>
            <w:rFonts w:hint="cs"/>
            <w:noProof/>
            <w:rtl/>
          </w:rPr>
          <w:t>ی</w:t>
        </w:r>
        <w:r w:rsidRPr="0004171A">
          <w:rPr>
            <w:rStyle w:val="Hyperlink"/>
            <w:rFonts w:hint="eastAsia"/>
            <w:noProof/>
            <w:rtl/>
          </w:rPr>
          <w:t>س</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منظور</w:t>
        </w:r>
        <w:r w:rsidRPr="0004171A">
          <w:rPr>
            <w:rStyle w:val="Hyperlink"/>
            <w:noProof/>
            <w:rtl/>
          </w:rPr>
          <w:t xml:space="preserve"> </w:t>
        </w:r>
        <w:r w:rsidRPr="0004171A">
          <w:rPr>
            <w:rStyle w:val="Hyperlink"/>
            <w:rFonts w:hint="eastAsia"/>
            <w:noProof/>
            <w:rtl/>
          </w:rPr>
          <w:t>قتل</w:t>
        </w:r>
        <w:r w:rsidRPr="0004171A">
          <w:rPr>
            <w:rStyle w:val="Hyperlink"/>
            <w:noProof/>
            <w:rtl/>
          </w:rPr>
          <w:t xml:space="preserve"> </w:t>
        </w:r>
        <w:r w:rsidRPr="0004171A">
          <w:rPr>
            <w:rStyle w:val="Hyperlink"/>
            <w:rFonts w:hint="eastAsia"/>
            <w:noProof/>
            <w:rtl/>
          </w:rPr>
          <w:t>سف</w:t>
        </w:r>
        <w:r w:rsidRPr="0004171A">
          <w:rPr>
            <w:rStyle w:val="Hyperlink"/>
            <w:rFonts w:hint="cs"/>
            <w:noProof/>
            <w:rtl/>
          </w:rPr>
          <w:t>ی</w:t>
        </w:r>
        <w:r w:rsidRPr="0004171A">
          <w:rPr>
            <w:rStyle w:val="Hyperlink"/>
            <w:rFonts w:hint="eastAsia"/>
            <w:noProof/>
            <w:rtl/>
          </w:rPr>
          <w:t>ان</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خالد</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سوم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Toc418284170 \h</w:instrText>
        </w:r>
        <w:r>
          <w:rPr>
            <w:noProof/>
            <w:webHidden/>
            <w:rtl/>
          </w:rPr>
          <w:instrText xml:space="preserve"> </w:instrText>
        </w:r>
        <w:r>
          <w:rPr>
            <w:noProof/>
            <w:webHidden/>
            <w:rtl/>
          </w:rPr>
        </w:r>
        <w:r>
          <w:rPr>
            <w:noProof/>
            <w:webHidden/>
            <w:rtl/>
          </w:rPr>
          <w:fldChar w:fldCharType="separate"/>
        </w:r>
        <w:r>
          <w:rPr>
            <w:noProof/>
            <w:webHidden/>
            <w:rtl/>
            <w:lang w:bidi="ar-SA"/>
          </w:rPr>
          <w:t>528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1" w:history="1">
        <w:r w:rsidRPr="0004171A">
          <w:rPr>
            <w:rStyle w:val="Hyperlink"/>
            <w:rFonts w:hint="eastAsia"/>
            <w:noProof/>
            <w:rtl/>
          </w:rPr>
          <w:t>غزوه</w:t>
        </w:r>
        <w:r w:rsidRPr="0004171A">
          <w:rPr>
            <w:rStyle w:val="Hyperlink"/>
            <w:noProof/>
            <w:rtl/>
          </w:rPr>
          <w:t xml:space="preserve"> </w:t>
        </w:r>
        <w:r w:rsidRPr="0004171A">
          <w:rPr>
            <w:rStyle w:val="Hyperlink"/>
            <w:rFonts w:hint="eastAsia"/>
            <w:noProof/>
            <w:rtl/>
          </w:rPr>
          <w:t>ذات</w:t>
        </w:r>
        <w:r w:rsidRPr="0004171A">
          <w:rPr>
            <w:rStyle w:val="Hyperlink"/>
            <w:noProof/>
            <w:rtl/>
          </w:rPr>
          <w:t xml:space="preserve"> </w:t>
        </w:r>
        <w:r w:rsidRPr="0004171A">
          <w:rPr>
            <w:rStyle w:val="Hyperlink"/>
            <w:rFonts w:hint="eastAsia"/>
            <w:noProof/>
            <w:rtl/>
          </w:rPr>
          <w:t>الرقاع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Toc418284171 \h</w:instrText>
        </w:r>
        <w:r>
          <w:rPr>
            <w:noProof/>
            <w:webHidden/>
            <w:rtl/>
          </w:rPr>
          <w:instrText xml:space="preserve"> </w:instrText>
        </w:r>
        <w:r>
          <w:rPr>
            <w:noProof/>
            <w:webHidden/>
            <w:rtl/>
          </w:rPr>
        </w:r>
        <w:r>
          <w:rPr>
            <w:noProof/>
            <w:webHidden/>
            <w:rtl/>
          </w:rPr>
          <w:fldChar w:fldCharType="separate"/>
        </w:r>
        <w:r>
          <w:rPr>
            <w:noProof/>
            <w:webHidden/>
            <w:rtl/>
            <w:lang w:bidi="ar-SA"/>
          </w:rPr>
          <w:t>528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2"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دومة</w:t>
        </w:r>
        <w:r w:rsidRPr="0004171A">
          <w:rPr>
            <w:rStyle w:val="Hyperlink"/>
            <w:noProof/>
            <w:rtl/>
          </w:rPr>
          <w:t xml:space="preserve"> </w:t>
        </w:r>
        <w:r w:rsidRPr="0004171A">
          <w:rPr>
            <w:rStyle w:val="Hyperlink"/>
            <w:rFonts w:hint="eastAsia"/>
            <w:noProof/>
            <w:rtl/>
          </w:rPr>
          <w:t>الجندل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Toc418284172 \h</w:instrText>
        </w:r>
        <w:r>
          <w:rPr>
            <w:noProof/>
            <w:webHidden/>
            <w:rtl/>
          </w:rPr>
          <w:instrText xml:space="preserve"> </w:instrText>
        </w:r>
        <w:r>
          <w:rPr>
            <w:noProof/>
            <w:webHidden/>
            <w:rtl/>
          </w:rPr>
        </w:r>
        <w:r>
          <w:rPr>
            <w:noProof/>
            <w:webHidden/>
            <w:rtl/>
          </w:rPr>
          <w:fldChar w:fldCharType="separate"/>
        </w:r>
        <w:r>
          <w:rPr>
            <w:noProof/>
            <w:webHidden/>
            <w:rtl/>
            <w:lang w:bidi="ar-SA"/>
          </w:rPr>
          <w:t>528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3"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مر</w:t>
        </w:r>
        <w:r w:rsidRPr="0004171A">
          <w:rPr>
            <w:rStyle w:val="Hyperlink"/>
            <w:rFonts w:hint="cs"/>
            <w:noProof/>
            <w:rtl/>
          </w:rPr>
          <w:t>ی</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ع</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پنجم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Toc418284173 \h</w:instrText>
        </w:r>
        <w:r>
          <w:rPr>
            <w:noProof/>
            <w:webHidden/>
            <w:rtl/>
          </w:rPr>
          <w:instrText xml:space="preserve"> </w:instrText>
        </w:r>
        <w:r>
          <w:rPr>
            <w:noProof/>
            <w:webHidden/>
            <w:rtl/>
          </w:rPr>
        </w:r>
        <w:r>
          <w:rPr>
            <w:noProof/>
            <w:webHidden/>
            <w:rtl/>
          </w:rPr>
          <w:fldChar w:fldCharType="separate"/>
        </w:r>
        <w:r>
          <w:rPr>
            <w:noProof/>
            <w:webHidden/>
            <w:rtl/>
            <w:lang w:bidi="ar-SA"/>
          </w:rPr>
          <w:t>528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4"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عل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اب</w:t>
        </w:r>
        <w:r w:rsidRPr="0004171A">
          <w:rPr>
            <w:rStyle w:val="Hyperlink"/>
            <w:rFonts w:hint="cs"/>
            <w:noProof/>
            <w:rtl/>
          </w:rPr>
          <w:t>ی</w:t>
        </w:r>
        <w:r w:rsidRPr="0004171A">
          <w:rPr>
            <w:rStyle w:val="Hyperlink"/>
            <w:rFonts w:hint="eastAsia"/>
            <w:noProof/>
            <w:rtl/>
          </w:rPr>
          <w:t>طالب</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سو</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فدک</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ششم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Toc418284174 \h</w:instrText>
        </w:r>
        <w:r>
          <w:rPr>
            <w:noProof/>
            <w:webHidden/>
            <w:rtl/>
          </w:rPr>
          <w:instrText xml:space="preserve"> </w:instrText>
        </w:r>
        <w:r>
          <w:rPr>
            <w:noProof/>
            <w:webHidden/>
            <w:rtl/>
          </w:rPr>
        </w:r>
        <w:r>
          <w:rPr>
            <w:noProof/>
            <w:webHidden/>
            <w:rtl/>
          </w:rPr>
          <w:fldChar w:fldCharType="separate"/>
        </w:r>
        <w:r>
          <w:rPr>
            <w:noProof/>
            <w:webHidden/>
            <w:rtl/>
            <w:lang w:bidi="ar-SA"/>
          </w:rPr>
          <w:t>529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5" w:history="1">
        <w:r w:rsidRPr="0004171A">
          <w:rPr>
            <w:rStyle w:val="Hyperlink"/>
            <w:rFonts w:hint="eastAsia"/>
            <w:noProof/>
            <w:rtl/>
          </w:rPr>
          <w:t>سر</w:t>
        </w:r>
        <w:r w:rsidRPr="0004171A">
          <w:rPr>
            <w:rStyle w:val="Hyperlink"/>
            <w:rFonts w:hint="cs"/>
            <w:noProof/>
            <w:rtl/>
          </w:rPr>
          <w:t>یۀ</w:t>
        </w:r>
        <w:r w:rsidRPr="0004171A">
          <w:rPr>
            <w:rStyle w:val="Hyperlink"/>
            <w:noProof/>
            <w:rtl/>
          </w:rPr>
          <w:t xml:space="preserve"> </w:t>
        </w:r>
        <w:r w:rsidRPr="0004171A">
          <w:rPr>
            <w:rStyle w:val="Hyperlink"/>
            <w:rFonts w:hint="eastAsia"/>
            <w:noProof/>
            <w:rtl/>
          </w:rPr>
          <w:t>بش</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سعد</w:t>
        </w:r>
        <w:r w:rsidRPr="0004171A">
          <w:rPr>
            <w:rStyle w:val="Hyperlink"/>
            <w:noProof/>
            <w:rtl/>
          </w:rPr>
          <w:t xml:space="preserve"> (</w:t>
        </w:r>
        <w:r w:rsidRPr="0004171A">
          <w:rPr>
            <w:rStyle w:val="Hyperlink"/>
            <w:rFonts w:hint="eastAsia"/>
            <w:noProof/>
            <w:rtl/>
          </w:rPr>
          <w:t>شوال</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هفتم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Toc418284175 \h</w:instrText>
        </w:r>
        <w:r>
          <w:rPr>
            <w:noProof/>
            <w:webHidden/>
            <w:rtl/>
          </w:rPr>
          <w:instrText xml:space="preserve"> </w:instrText>
        </w:r>
        <w:r>
          <w:rPr>
            <w:noProof/>
            <w:webHidden/>
            <w:rtl/>
          </w:rPr>
        </w:r>
        <w:r>
          <w:rPr>
            <w:noProof/>
            <w:webHidden/>
            <w:rtl/>
          </w:rPr>
          <w:fldChar w:fldCharType="separate"/>
        </w:r>
        <w:r>
          <w:rPr>
            <w:noProof/>
            <w:webHidden/>
            <w:rtl/>
            <w:lang w:bidi="ar-SA"/>
          </w:rPr>
          <w:t>529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6" w:history="1">
        <w:r w:rsidRPr="0004171A">
          <w:rPr>
            <w:rStyle w:val="Hyperlink"/>
            <w:rFonts w:hint="eastAsia"/>
            <w:noProof/>
            <w:rtl/>
          </w:rPr>
          <w:t>سر</w:t>
        </w:r>
        <w:r w:rsidRPr="0004171A">
          <w:rPr>
            <w:rStyle w:val="Hyperlink"/>
            <w:rFonts w:hint="cs"/>
            <w:noProof/>
            <w:rtl/>
          </w:rPr>
          <w:t>یۀ</w:t>
        </w:r>
        <w:r w:rsidRPr="0004171A">
          <w:rPr>
            <w:rStyle w:val="Hyperlink"/>
            <w:noProof/>
            <w:rtl/>
          </w:rPr>
          <w:t xml:space="preserve"> </w:t>
        </w:r>
        <w:r w:rsidRPr="0004171A">
          <w:rPr>
            <w:rStyle w:val="Hyperlink"/>
            <w:rFonts w:hint="eastAsia"/>
            <w:noProof/>
            <w:rtl/>
          </w:rPr>
          <w:t>عمرو</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العاص</w:t>
        </w:r>
        <w:r w:rsidRPr="0004171A">
          <w:rPr>
            <w:rStyle w:val="Hyperlink"/>
            <w:noProof/>
            <w:rtl/>
          </w:rPr>
          <w:t xml:space="preserve"> (</w:t>
        </w:r>
        <w:r w:rsidRPr="0004171A">
          <w:rPr>
            <w:rStyle w:val="Hyperlink"/>
            <w:rFonts w:hint="eastAsia"/>
            <w:noProof/>
            <w:rtl/>
          </w:rPr>
          <w:t>ذات</w:t>
        </w:r>
        <w:r w:rsidRPr="0004171A">
          <w:rPr>
            <w:rStyle w:val="Hyperlink"/>
            <w:noProof/>
            <w:rtl/>
          </w:rPr>
          <w:t xml:space="preserve"> </w:t>
        </w:r>
        <w:r w:rsidRPr="0004171A">
          <w:rPr>
            <w:rStyle w:val="Hyperlink"/>
            <w:rFonts w:hint="eastAsia"/>
            <w:noProof/>
            <w:rtl/>
          </w:rPr>
          <w:t>سلاسل،</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هشتم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sidRPr="0004171A">
          <w:rPr>
            <w:rStyle w:val="Hyperlink"/>
            <w:b/>
            <w:noProof/>
            <w:vertAlign w:val="superscript"/>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Toc418284176 \h</w:instrText>
        </w:r>
        <w:r>
          <w:rPr>
            <w:noProof/>
            <w:webHidden/>
            <w:rtl/>
          </w:rPr>
          <w:instrText xml:space="preserve"> </w:instrText>
        </w:r>
        <w:r>
          <w:rPr>
            <w:noProof/>
            <w:webHidden/>
            <w:rtl/>
          </w:rPr>
        </w:r>
        <w:r>
          <w:rPr>
            <w:noProof/>
            <w:webHidden/>
            <w:rtl/>
          </w:rPr>
          <w:fldChar w:fldCharType="separate"/>
        </w:r>
        <w:r>
          <w:rPr>
            <w:noProof/>
            <w:webHidden/>
            <w:rtl/>
            <w:lang w:bidi="ar-SA"/>
          </w:rPr>
          <w:t>529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7" w:history="1">
        <w:r w:rsidRPr="0004171A">
          <w:rPr>
            <w:rStyle w:val="Hyperlink"/>
            <w:rFonts w:hint="eastAsia"/>
            <w:noProof/>
            <w:rtl/>
          </w:rPr>
          <w:t>ا</w:t>
        </w:r>
        <w:r w:rsidRPr="0004171A">
          <w:rPr>
            <w:rStyle w:val="Hyperlink"/>
            <w:rFonts w:hint="cs"/>
            <w:noProof/>
            <w:rtl/>
          </w:rPr>
          <w:t>ی</w:t>
        </w:r>
        <w:r w:rsidRPr="0004171A">
          <w:rPr>
            <w:rStyle w:val="Hyperlink"/>
            <w:rFonts w:hint="eastAsia"/>
            <w:noProof/>
            <w:rtl/>
          </w:rPr>
          <w:t>جاد</w:t>
        </w:r>
        <w:r w:rsidRPr="0004171A">
          <w:rPr>
            <w:rStyle w:val="Hyperlink"/>
            <w:noProof/>
            <w:rtl/>
          </w:rPr>
          <w:t xml:space="preserve"> </w:t>
        </w:r>
        <w:r w:rsidRPr="0004171A">
          <w:rPr>
            <w:rStyle w:val="Hyperlink"/>
            <w:rFonts w:hint="eastAsia"/>
            <w:noProof/>
            <w:rtl/>
          </w:rPr>
          <w:t>مزاحمت</w:t>
        </w:r>
        <w:r w:rsidRPr="0004171A">
          <w:rPr>
            <w:rStyle w:val="Hyperlink"/>
            <w:noProof/>
            <w:rtl/>
          </w:rPr>
          <w:t xml:space="preserve"> </w:t>
        </w:r>
        <w:r w:rsidRPr="0004171A">
          <w:rPr>
            <w:rStyle w:val="Hyperlink"/>
            <w:rFonts w:hint="eastAsia"/>
            <w:noProof/>
            <w:rtl/>
          </w:rPr>
          <w:t>برا</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کاروان</w:t>
        </w:r>
        <w:r w:rsidRPr="0004171A">
          <w:rPr>
            <w:rStyle w:val="Hyperlink"/>
            <w:noProof/>
            <w:rtl/>
          </w:rPr>
          <w:t xml:space="preserve"> </w:t>
        </w:r>
        <w:r w:rsidRPr="0004171A">
          <w:rPr>
            <w:rStyle w:val="Hyperlink"/>
            <w:rFonts w:hint="eastAsia"/>
            <w:noProof/>
            <w:rtl/>
          </w:rPr>
          <w:t>قر</w:t>
        </w:r>
        <w:r w:rsidRPr="0004171A">
          <w:rPr>
            <w:rStyle w:val="Hyperlink"/>
            <w:rFonts w:hint="cs"/>
            <w:noProof/>
            <w:rtl/>
          </w:rPr>
          <w:t>ی</w:t>
        </w:r>
        <w:r w:rsidRPr="0004171A">
          <w:rPr>
            <w:rStyle w:val="Hyperlink"/>
            <w:rFonts w:hint="eastAsia"/>
            <w:noProof/>
            <w:rtl/>
          </w:rPr>
          <w:t>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Toc418284177 \h</w:instrText>
        </w:r>
        <w:r>
          <w:rPr>
            <w:noProof/>
            <w:webHidden/>
            <w:rtl/>
          </w:rPr>
          <w:instrText xml:space="preserve"> </w:instrText>
        </w:r>
        <w:r>
          <w:rPr>
            <w:noProof/>
            <w:webHidden/>
            <w:rtl/>
          </w:rPr>
        </w:r>
        <w:r>
          <w:rPr>
            <w:noProof/>
            <w:webHidden/>
            <w:rtl/>
          </w:rPr>
          <w:fldChar w:fldCharType="separate"/>
        </w:r>
        <w:r>
          <w:rPr>
            <w:noProof/>
            <w:webHidden/>
            <w:rtl/>
            <w:lang w:bidi="ar-SA"/>
          </w:rPr>
          <w:t>529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8" w:history="1">
        <w:r w:rsidRPr="0004171A">
          <w:rPr>
            <w:rStyle w:val="Hyperlink"/>
            <w:rFonts w:hint="eastAsia"/>
            <w:noProof/>
            <w:rtl/>
          </w:rPr>
          <w:t>سرا</w:t>
        </w:r>
        <w:r w:rsidRPr="0004171A">
          <w:rPr>
            <w:rStyle w:val="Hyperlink"/>
            <w:rFonts w:hint="cs"/>
            <w:noProof/>
            <w:rtl/>
          </w:rPr>
          <w:t>ی</w:t>
        </w:r>
        <w:r w:rsidRPr="0004171A">
          <w:rPr>
            <w:rStyle w:val="Hyperlink"/>
            <w:rFonts w:hint="eastAsia"/>
            <w:noProof/>
            <w:rtl/>
          </w:rPr>
          <w:t>ا</w:t>
        </w:r>
        <w:r w:rsidRPr="0004171A">
          <w:rPr>
            <w:rStyle w:val="Hyperlink"/>
            <w:rFonts w:hint="cs"/>
            <w:noProof/>
            <w:rtl/>
          </w:rPr>
          <w:t>یی</w:t>
        </w:r>
        <w:r w:rsidRPr="0004171A">
          <w:rPr>
            <w:rStyle w:val="Hyperlink"/>
            <w:noProof/>
            <w:rtl/>
          </w:rPr>
          <w:t xml:space="preserve"> </w:t>
        </w:r>
        <w:r w:rsidRPr="0004171A">
          <w:rPr>
            <w:rStyle w:val="Hyperlink"/>
            <w:rFonts w:hint="eastAsia"/>
            <w:noProof/>
            <w:rtl/>
          </w:rPr>
          <w:t>قبل</w:t>
        </w:r>
        <w:r w:rsidRPr="0004171A">
          <w:rPr>
            <w:rStyle w:val="Hyperlink"/>
            <w:noProof/>
            <w:rtl/>
          </w:rPr>
          <w:t xml:space="preserve"> </w:t>
        </w:r>
        <w:r w:rsidRPr="0004171A">
          <w:rPr>
            <w:rStyle w:val="Hyperlink"/>
            <w:rFonts w:hint="eastAsia"/>
            <w:noProof/>
            <w:rtl/>
          </w:rPr>
          <w:t>از</w:t>
        </w:r>
        <w:r w:rsidRPr="0004171A">
          <w:rPr>
            <w:rStyle w:val="Hyperlink"/>
            <w:noProof/>
            <w:rtl/>
          </w:rPr>
          <w:t xml:space="preserve"> </w:t>
        </w:r>
        <w:r w:rsidRPr="0004171A">
          <w:rPr>
            <w:rStyle w:val="Hyperlink"/>
            <w:rFonts w:hint="eastAsia"/>
            <w:noProof/>
            <w:rtl/>
          </w:rPr>
          <w:t>حد</w:t>
        </w:r>
        <w:r w:rsidRPr="0004171A">
          <w:rPr>
            <w:rStyle w:val="Hyperlink"/>
            <w:rFonts w:hint="cs"/>
            <w:noProof/>
            <w:rtl/>
          </w:rPr>
          <w:t>ی</w:t>
        </w:r>
        <w:r w:rsidRPr="0004171A">
          <w:rPr>
            <w:rStyle w:val="Hyperlink"/>
            <w:rFonts w:hint="eastAsia"/>
            <w:noProof/>
            <w:rtl/>
          </w:rPr>
          <w:t>ب</w:t>
        </w:r>
        <w:r w:rsidRPr="0004171A">
          <w:rPr>
            <w:rStyle w:val="Hyperlink"/>
            <w:rFonts w:hint="cs"/>
            <w:noProof/>
            <w:rtl/>
          </w:rPr>
          <w:t>ی</w:t>
        </w:r>
        <w:r w:rsidRPr="0004171A">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Toc418284178 \h</w:instrText>
        </w:r>
        <w:r>
          <w:rPr>
            <w:noProof/>
            <w:webHidden/>
            <w:rtl/>
          </w:rPr>
          <w:instrText xml:space="preserve"> </w:instrText>
        </w:r>
        <w:r>
          <w:rPr>
            <w:noProof/>
            <w:webHidden/>
            <w:rtl/>
          </w:rPr>
        </w:r>
        <w:r>
          <w:rPr>
            <w:noProof/>
            <w:webHidden/>
            <w:rtl/>
          </w:rPr>
          <w:fldChar w:fldCharType="separate"/>
        </w:r>
        <w:r>
          <w:rPr>
            <w:noProof/>
            <w:webHidden/>
            <w:rtl/>
            <w:lang w:bidi="ar-SA"/>
          </w:rPr>
          <w:t>530</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79" w:history="1">
        <w:r w:rsidRPr="0004171A">
          <w:rPr>
            <w:rStyle w:val="Hyperlink"/>
            <w:rFonts w:hint="eastAsia"/>
            <w:noProof/>
            <w:rtl/>
          </w:rPr>
          <w:t>برقرار</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نظم</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امن</w:t>
        </w:r>
        <w:r w:rsidRPr="0004171A">
          <w:rPr>
            <w:rStyle w:val="Hyperlink"/>
            <w:rFonts w:hint="cs"/>
            <w:noProof/>
            <w:rtl/>
          </w:rPr>
          <w:t>ی</w:t>
        </w:r>
        <w:r w:rsidRPr="0004171A">
          <w:rPr>
            <w:rStyle w:val="Hyperlink"/>
            <w:rFonts w:hint="eastAsia"/>
            <w:noProof/>
            <w:rtl/>
          </w:rPr>
          <w:t>ت</w:t>
        </w:r>
        <w:r w:rsidRPr="0004171A">
          <w:rPr>
            <w:rStyle w:val="Hyperlink"/>
            <w:noProof/>
            <w:rtl/>
          </w:rPr>
          <w:t xml:space="preserve"> </w:t>
        </w:r>
        <w:r w:rsidRPr="0004171A">
          <w:rPr>
            <w:rStyle w:val="Hyperlink"/>
            <w:rFonts w:hint="eastAsia"/>
            <w:noProof/>
            <w:rtl/>
          </w:rPr>
          <w:t>اجتماع</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Toc418284179 \h</w:instrText>
        </w:r>
        <w:r>
          <w:rPr>
            <w:noProof/>
            <w:webHidden/>
            <w:rtl/>
          </w:rPr>
          <w:instrText xml:space="preserve"> </w:instrText>
        </w:r>
        <w:r>
          <w:rPr>
            <w:noProof/>
            <w:webHidden/>
            <w:rtl/>
          </w:rPr>
        </w:r>
        <w:r>
          <w:rPr>
            <w:noProof/>
            <w:webHidden/>
            <w:rtl/>
          </w:rPr>
          <w:fldChar w:fldCharType="separate"/>
        </w:r>
        <w:r>
          <w:rPr>
            <w:noProof/>
            <w:webHidden/>
            <w:rtl/>
            <w:lang w:bidi="ar-SA"/>
          </w:rPr>
          <w:t>531</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0"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ز</w:t>
        </w:r>
        <w:r w:rsidRPr="0004171A">
          <w:rPr>
            <w:rStyle w:val="Hyperlink"/>
            <w:rFonts w:hint="cs"/>
            <w:noProof/>
            <w:rtl/>
          </w:rPr>
          <w:t>ی</w:t>
        </w:r>
        <w:r w:rsidRPr="0004171A">
          <w:rPr>
            <w:rStyle w:val="Hyperlink"/>
            <w:rFonts w:hint="eastAsia"/>
            <w:noProof/>
            <w:rtl/>
          </w:rPr>
          <w:t>د</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حارثه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Toc418284180 \h</w:instrText>
        </w:r>
        <w:r>
          <w:rPr>
            <w:noProof/>
            <w:webHidden/>
            <w:rtl/>
          </w:rPr>
          <w:instrText xml:space="preserve"> </w:instrText>
        </w:r>
        <w:r>
          <w:rPr>
            <w:noProof/>
            <w:webHidden/>
            <w:rtl/>
          </w:rPr>
        </w:r>
        <w:r>
          <w:rPr>
            <w:noProof/>
            <w:webHidden/>
            <w:rtl/>
          </w:rPr>
          <w:fldChar w:fldCharType="separate"/>
        </w:r>
        <w:r>
          <w:rPr>
            <w:noProof/>
            <w:webHidden/>
            <w:rtl/>
            <w:lang w:bidi="ar-SA"/>
          </w:rPr>
          <w:t>532</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1"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خبط</w:t>
        </w:r>
        <w:r w:rsidRPr="0004171A">
          <w:rPr>
            <w:rStyle w:val="Hyperlink"/>
            <w:noProof/>
            <w:rtl/>
          </w:rPr>
          <w:t xml:space="preserve"> </w:t>
        </w:r>
        <w:r w:rsidRPr="0004171A">
          <w:rPr>
            <w:rStyle w:val="Hyperlink"/>
            <w:rFonts w:hint="cs"/>
            <w:noProof/>
            <w:rtl/>
          </w:rPr>
          <w:t>ی</w:t>
        </w:r>
        <w:r w:rsidRPr="0004171A">
          <w:rPr>
            <w:rStyle w:val="Hyperlink"/>
            <w:rFonts w:hint="eastAsia"/>
            <w:noProof/>
            <w:rtl/>
          </w:rPr>
          <w:t>ا</w:t>
        </w:r>
        <w:r w:rsidRPr="0004171A">
          <w:rPr>
            <w:rStyle w:val="Hyperlink"/>
            <w:noProof/>
            <w:rtl/>
          </w:rPr>
          <w:t xml:space="preserve"> </w:t>
        </w:r>
        <w:r w:rsidRPr="0004171A">
          <w:rPr>
            <w:rStyle w:val="Hyperlink"/>
            <w:rFonts w:hint="eastAsia"/>
            <w:noProof/>
            <w:rtl/>
          </w:rPr>
          <w:t>س</w:t>
        </w:r>
        <w:r w:rsidRPr="0004171A">
          <w:rPr>
            <w:rStyle w:val="Hyperlink"/>
            <w:rFonts w:hint="cs"/>
            <w:noProof/>
            <w:rtl/>
          </w:rPr>
          <w:t>ی</w:t>
        </w:r>
        <w:r w:rsidRPr="0004171A">
          <w:rPr>
            <w:rStyle w:val="Hyperlink"/>
            <w:rFonts w:hint="eastAsia"/>
            <w:noProof/>
            <w:rtl/>
          </w:rPr>
          <w:t>ف</w:t>
        </w:r>
        <w:r w:rsidRPr="0004171A">
          <w:rPr>
            <w:rStyle w:val="Hyperlink"/>
            <w:noProof/>
            <w:rtl/>
          </w:rPr>
          <w:t xml:space="preserve"> </w:t>
        </w:r>
        <w:r w:rsidRPr="0004171A">
          <w:rPr>
            <w:rStyle w:val="Hyperlink"/>
            <w:rFonts w:hint="eastAsia"/>
            <w:noProof/>
            <w:rtl/>
          </w:rPr>
          <w:t>البحر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Toc418284181 \h</w:instrText>
        </w:r>
        <w:r>
          <w:rPr>
            <w:noProof/>
            <w:webHidden/>
            <w:rtl/>
          </w:rPr>
          <w:instrText xml:space="preserve"> </w:instrText>
        </w:r>
        <w:r>
          <w:rPr>
            <w:noProof/>
            <w:webHidden/>
            <w:rtl/>
          </w:rPr>
        </w:r>
        <w:r>
          <w:rPr>
            <w:noProof/>
            <w:webHidden/>
            <w:rtl/>
          </w:rPr>
          <w:fldChar w:fldCharType="separate"/>
        </w:r>
        <w:r>
          <w:rPr>
            <w:noProof/>
            <w:webHidden/>
            <w:rtl/>
            <w:lang w:bidi="ar-SA"/>
          </w:rPr>
          <w:t>533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2"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غابه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Toc418284182 \h</w:instrText>
        </w:r>
        <w:r>
          <w:rPr>
            <w:noProof/>
            <w:webHidden/>
            <w:rtl/>
          </w:rPr>
          <w:instrText xml:space="preserve"> </w:instrText>
        </w:r>
        <w:r>
          <w:rPr>
            <w:noProof/>
            <w:webHidden/>
            <w:rtl/>
          </w:rPr>
        </w:r>
        <w:r>
          <w:rPr>
            <w:noProof/>
            <w:webHidden/>
            <w:rtl/>
          </w:rPr>
          <w:fldChar w:fldCharType="separate"/>
        </w:r>
        <w:r>
          <w:rPr>
            <w:noProof/>
            <w:webHidden/>
            <w:rtl/>
            <w:lang w:bidi="ar-SA"/>
          </w:rPr>
          <w:t>533</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3" w:history="1">
        <w:r w:rsidRPr="0004171A">
          <w:rPr>
            <w:rStyle w:val="Hyperlink"/>
            <w:rFonts w:hint="eastAsia"/>
            <w:noProof/>
            <w:rtl/>
          </w:rPr>
          <w:t>علّت</w:t>
        </w:r>
        <w:r w:rsidRPr="0004171A">
          <w:rPr>
            <w:rStyle w:val="Hyperlink"/>
            <w:noProof/>
            <w:rtl/>
          </w:rPr>
          <w:t xml:space="preserve"> </w:t>
        </w:r>
        <w:r w:rsidRPr="0004171A">
          <w:rPr>
            <w:rStyle w:val="Hyperlink"/>
            <w:rFonts w:hint="eastAsia"/>
            <w:noProof/>
            <w:rtl/>
          </w:rPr>
          <w:t>تهاجم</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حملات</w:t>
        </w:r>
        <w:r w:rsidRPr="0004171A">
          <w:rPr>
            <w:rStyle w:val="Hyperlink"/>
            <w:noProof/>
            <w:rtl/>
          </w:rPr>
          <w:t xml:space="preserve"> </w:t>
        </w:r>
        <w:r w:rsidRPr="0004171A">
          <w:rPr>
            <w:rStyle w:val="Hyperlink"/>
            <w:rFonts w:hint="eastAsia"/>
            <w:noProof/>
            <w:rtl/>
          </w:rPr>
          <w:t>ناگهان</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Toc418284183 \h</w:instrText>
        </w:r>
        <w:r>
          <w:rPr>
            <w:noProof/>
            <w:webHidden/>
            <w:rtl/>
          </w:rPr>
          <w:instrText xml:space="preserve"> </w:instrText>
        </w:r>
        <w:r>
          <w:rPr>
            <w:noProof/>
            <w:webHidden/>
            <w:rtl/>
          </w:rPr>
        </w:r>
        <w:r>
          <w:rPr>
            <w:noProof/>
            <w:webHidden/>
            <w:rtl/>
          </w:rPr>
          <w:fldChar w:fldCharType="separate"/>
        </w:r>
        <w:r>
          <w:rPr>
            <w:noProof/>
            <w:webHidden/>
            <w:rtl/>
            <w:lang w:bidi="ar-SA"/>
          </w:rPr>
          <w:t>534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4"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بنوسل</w:t>
        </w:r>
        <w:r w:rsidRPr="0004171A">
          <w:rPr>
            <w:rStyle w:val="Hyperlink"/>
            <w:rFonts w:hint="cs"/>
            <w:noProof/>
            <w:rtl/>
          </w:rPr>
          <w:t>ی</w:t>
        </w:r>
        <w:r w:rsidRPr="0004171A">
          <w:rPr>
            <w:rStyle w:val="Hyperlink"/>
            <w:rFonts w:hint="eastAsia"/>
            <w:noProof/>
            <w:rtl/>
          </w:rPr>
          <w:t>م</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سوم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rFonts w:hint="eastAsia"/>
            <w:noProof/>
            <w:rtl/>
          </w:rPr>
          <w:t>،</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سعد</w:t>
        </w:r>
        <w:r w:rsidRPr="0004171A">
          <w:rPr>
            <w:rStyle w:val="Hyperlink"/>
            <w:noProof/>
            <w:rtl/>
          </w:rPr>
          <w:t xml:space="preserve"> / 24)</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Toc418284184 \h</w:instrText>
        </w:r>
        <w:r>
          <w:rPr>
            <w:noProof/>
            <w:webHidden/>
            <w:rtl/>
          </w:rPr>
          <w:instrText xml:space="preserve"> </w:instrText>
        </w:r>
        <w:r>
          <w:rPr>
            <w:noProof/>
            <w:webHidden/>
            <w:rtl/>
          </w:rPr>
        </w:r>
        <w:r>
          <w:rPr>
            <w:noProof/>
            <w:webHidden/>
            <w:rtl/>
          </w:rPr>
          <w:fldChar w:fldCharType="separate"/>
        </w:r>
        <w:r>
          <w:rPr>
            <w:noProof/>
            <w:webHidden/>
            <w:rtl/>
            <w:lang w:bidi="ar-SA"/>
          </w:rPr>
          <w:t>534</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5"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ذات</w:t>
        </w:r>
        <w:r w:rsidRPr="0004171A">
          <w:rPr>
            <w:rStyle w:val="Hyperlink"/>
            <w:noProof/>
            <w:rtl/>
          </w:rPr>
          <w:t xml:space="preserve"> </w:t>
        </w:r>
        <w:r w:rsidRPr="0004171A">
          <w:rPr>
            <w:rStyle w:val="Hyperlink"/>
            <w:rFonts w:hint="eastAsia"/>
            <w:noProof/>
            <w:rtl/>
          </w:rPr>
          <w:t>الرقاع</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چهارم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Toc418284185 \h</w:instrText>
        </w:r>
        <w:r>
          <w:rPr>
            <w:noProof/>
            <w:webHidden/>
            <w:rtl/>
          </w:rPr>
          <w:instrText xml:space="preserve"> </w:instrText>
        </w:r>
        <w:r>
          <w:rPr>
            <w:noProof/>
            <w:webHidden/>
            <w:rtl/>
          </w:rPr>
        </w:r>
        <w:r>
          <w:rPr>
            <w:noProof/>
            <w:webHidden/>
            <w:rtl/>
          </w:rPr>
          <w:fldChar w:fldCharType="separate"/>
        </w:r>
        <w:r>
          <w:rPr>
            <w:noProof/>
            <w:webHidden/>
            <w:rtl/>
            <w:lang w:bidi="ar-SA"/>
          </w:rPr>
          <w:t>535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6"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عکاشه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ششم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Toc418284186 \h</w:instrText>
        </w:r>
        <w:r>
          <w:rPr>
            <w:noProof/>
            <w:webHidden/>
            <w:rtl/>
          </w:rPr>
          <w:instrText xml:space="preserve"> </w:instrText>
        </w:r>
        <w:r>
          <w:rPr>
            <w:noProof/>
            <w:webHidden/>
            <w:rtl/>
          </w:rPr>
        </w:r>
        <w:r>
          <w:rPr>
            <w:noProof/>
            <w:webHidden/>
            <w:rtl/>
          </w:rPr>
          <w:fldChar w:fldCharType="separate"/>
        </w:r>
        <w:r>
          <w:rPr>
            <w:noProof/>
            <w:webHidden/>
            <w:rtl/>
            <w:lang w:bidi="ar-SA"/>
          </w:rPr>
          <w:t>535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7"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عل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اب</w:t>
        </w:r>
        <w:r w:rsidRPr="0004171A">
          <w:rPr>
            <w:rStyle w:val="Hyperlink"/>
            <w:rFonts w:hint="cs"/>
            <w:noProof/>
            <w:rtl/>
          </w:rPr>
          <w:t>ی</w:t>
        </w:r>
        <w:r w:rsidRPr="0004171A">
          <w:rPr>
            <w:rStyle w:val="Hyperlink"/>
            <w:rFonts w:hint="eastAsia"/>
            <w:noProof/>
          </w:rPr>
          <w:t>‌</w:t>
        </w:r>
        <w:r w:rsidRPr="0004171A">
          <w:rPr>
            <w:rStyle w:val="Hyperlink"/>
            <w:rFonts w:hint="eastAsia"/>
            <w:noProof/>
            <w:rtl/>
          </w:rPr>
          <w:t>طالب</w:t>
        </w:r>
        <w:r w:rsidRPr="0004171A">
          <w:rPr>
            <w:rStyle w:val="Hyperlink"/>
            <w:noProof/>
            <w:rtl/>
          </w:rPr>
          <w:t xml:space="preserve"> </w:t>
        </w:r>
        <w:r w:rsidRPr="0004171A">
          <w:rPr>
            <w:rStyle w:val="Hyperlink"/>
            <w:rFonts w:hint="eastAsia"/>
            <w:noProof/>
            <w:rtl/>
          </w:rPr>
          <w:t>ال</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بن</w:t>
        </w:r>
        <w:r w:rsidRPr="0004171A">
          <w:rPr>
            <w:rStyle w:val="Hyperlink"/>
            <w:rFonts w:hint="cs"/>
            <w:noProof/>
            <w:rtl/>
          </w:rPr>
          <w:t>ی</w:t>
        </w:r>
        <w:r w:rsidRPr="0004171A">
          <w:rPr>
            <w:rStyle w:val="Hyperlink"/>
            <w:rFonts w:hint="eastAsia"/>
            <w:noProof/>
          </w:rPr>
          <w:t>‌</w:t>
        </w:r>
        <w:r w:rsidRPr="0004171A">
          <w:rPr>
            <w:rStyle w:val="Hyperlink"/>
            <w:rFonts w:hint="eastAsia"/>
            <w:noProof/>
            <w:rtl/>
          </w:rPr>
          <w:t>سعد</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ششم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Toc418284187 \h</w:instrText>
        </w:r>
        <w:r>
          <w:rPr>
            <w:noProof/>
            <w:webHidden/>
            <w:rtl/>
          </w:rPr>
          <w:instrText xml:space="preserve"> </w:instrText>
        </w:r>
        <w:r>
          <w:rPr>
            <w:noProof/>
            <w:webHidden/>
            <w:rtl/>
          </w:rPr>
        </w:r>
        <w:r>
          <w:rPr>
            <w:noProof/>
            <w:webHidden/>
            <w:rtl/>
          </w:rPr>
          <w:fldChar w:fldCharType="separate"/>
        </w:r>
        <w:r>
          <w:rPr>
            <w:noProof/>
            <w:webHidden/>
            <w:rtl/>
            <w:lang w:bidi="ar-SA"/>
          </w:rPr>
          <w:t>535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8" w:history="1">
        <w:r w:rsidRPr="0004171A">
          <w:rPr>
            <w:rStyle w:val="Hyperlink"/>
            <w:rFonts w:hint="eastAsia"/>
            <w:noProof/>
            <w:rtl/>
          </w:rPr>
          <w:t>غزو</w:t>
        </w:r>
        <w:r w:rsidRPr="0004171A">
          <w:rPr>
            <w:rStyle w:val="Hyperlink"/>
            <w:rFonts w:hint="cs"/>
            <w:noProof/>
            <w:rtl/>
          </w:rPr>
          <w:t>ۀ</w:t>
        </w:r>
        <w:r w:rsidRPr="0004171A">
          <w:rPr>
            <w:rStyle w:val="Hyperlink"/>
            <w:noProof/>
            <w:rtl/>
          </w:rPr>
          <w:t xml:space="preserve"> </w:t>
        </w:r>
        <w:r w:rsidRPr="0004171A">
          <w:rPr>
            <w:rStyle w:val="Hyperlink"/>
            <w:rFonts w:hint="eastAsia"/>
            <w:noProof/>
            <w:rtl/>
          </w:rPr>
          <w:t>بنو</w:t>
        </w:r>
        <w:r w:rsidRPr="0004171A">
          <w:rPr>
            <w:rStyle w:val="Hyperlink"/>
            <w:noProof/>
            <w:rtl/>
          </w:rPr>
          <w:t xml:space="preserve"> </w:t>
        </w:r>
        <w:r w:rsidRPr="0004171A">
          <w:rPr>
            <w:rStyle w:val="Hyperlink"/>
            <w:rFonts w:hint="eastAsia"/>
            <w:noProof/>
            <w:rtl/>
          </w:rPr>
          <w:t>لح</w:t>
        </w:r>
        <w:r w:rsidRPr="0004171A">
          <w:rPr>
            <w:rStyle w:val="Hyperlink"/>
            <w:rFonts w:hint="cs"/>
            <w:noProof/>
            <w:rtl/>
          </w:rPr>
          <w:t>ی</w:t>
        </w:r>
        <w:r w:rsidRPr="0004171A">
          <w:rPr>
            <w:rStyle w:val="Hyperlink"/>
            <w:rFonts w:hint="eastAsia"/>
            <w:noProof/>
            <w:rtl/>
          </w:rPr>
          <w:t>ان</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ششم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Toc418284188 \h</w:instrText>
        </w:r>
        <w:r>
          <w:rPr>
            <w:noProof/>
            <w:webHidden/>
            <w:rtl/>
          </w:rPr>
          <w:instrText xml:space="preserve"> </w:instrText>
        </w:r>
        <w:r>
          <w:rPr>
            <w:noProof/>
            <w:webHidden/>
            <w:rtl/>
          </w:rPr>
        </w:r>
        <w:r>
          <w:rPr>
            <w:noProof/>
            <w:webHidden/>
            <w:rtl/>
          </w:rPr>
          <w:fldChar w:fldCharType="separate"/>
        </w:r>
        <w:r>
          <w:rPr>
            <w:noProof/>
            <w:webHidden/>
            <w:rtl/>
            <w:lang w:bidi="ar-SA"/>
          </w:rPr>
          <w:t>535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89" w:history="1">
        <w:r w:rsidRPr="0004171A">
          <w:rPr>
            <w:rStyle w:val="Hyperlink"/>
            <w:rFonts w:hint="eastAsia"/>
            <w:noProof/>
            <w:rtl/>
          </w:rPr>
          <w:t>سر</w:t>
        </w:r>
        <w:r w:rsidRPr="0004171A">
          <w:rPr>
            <w:rStyle w:val="Hyperlink"/>
            <w:rFonts w:hint="cs"/>
            <w:noProof/>
            <w:rtl/>
          </w:rPr>
          <w:t>یۀ</w:t>
        </w:r>
        <w:r w:rsidRPr="0004171A">
          <w:rPr>
            <w:rStyle w:val="Hyperlink"/>
            <w:noProof/>
            <w:rtl/>
          </w:rPr>
          <w:t xml:space="preserve"> </w:t>
        </w:r>
        <w:r w:rsidRPr="0004171A">
          <w:rPr>
            <w:rStyle w:val="Hyperlink"/>
            <w:rFonts w:hint="eastAsia"/>
            <w:noProof/>
            <w:rtl/>
          </w:rPr>
          <w:t>عمر</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خطاب</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سو</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تُربه»</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هفتم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Toc418284189 \h</w:instrText>
        </w:r>
        <w:r>
          <w:rPr>
            <w:noProof/>
            <w:webHidden/>
            <w:rtl/>
          </w:rPr>
          <w:instrText xml:space="preserve"> </w:instrText>
        </w:r>
        <w:r>
          <w:rPr>
            <w:noProof/>
            <w:webHidden/>
            <w:rtl/>
          </w:rPr>
        </w:r>
        <w:r>
          <w:rPr>
            <w:noProof/>
            <w:webHidden/>
            <w:rtl/>
          </w:rPr>
          <w:fldChar w:fldCharType="separate"/>
        </w:r>
        <w:r>
          <w:rPr>
            <w:noProof/>
            <w:webHidden/>
            <w:rtl/>
            <w:lang w:bidi="ar-SA"/>
          </w:rPr>
          <w:t>535</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0" w:history="1">
        <w:r w:rsidRPr="0004171A">
          <w:rPr>
            <w:rStyle w:val="Hyperlink"/>
            <w:rFonts w:hint="eastAsia"/>
            <w:noProof/>
            <w:rtl/>
          </w:rPr>
          <w:t>سر</w:t>
        </w:r>
        <w:r w:rsidRPr="0004171A">
          <w:rPr>
            <w:rStyle w:val="Hyperlink"/>
            <w:rFonts w:hint="cs"/>
            <w:noProof/>
            <w:rtl/>
          </w:rPr>
          <w:t>یۀ</w:t>
        </w:r>
        <w:r w:rsidRPr="0004171A">
          <w:rPr>
            <w:rStyle w:val="Hyperlink"/>
            <w:noProof/>
            <w:rtl/>
          </w:rPr>
          <w:t xml:space="preserve"> </w:t>
        </w:r>
        <w:r w:rsidRPr="0004171A">
          <w:rPr>
            <w:rStyle w:val="Hyperlink"/>
            <w:rFonts w:hint="eastAsia"/>
            <w:noProof/>
            <w:rtl/>
          </w:rPr>
          <w:t>کعب</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عم</w:t>
        </w:r>
        <w:r w:rsidRPr="0004171A">
          <w:rPr>
            <w:rStyle w:val="Hyperlink"/>
            <w:rFonts w:hint="cs"/>
            <w:noProof/>
            <w:rtl/>
          </w:rPr>
          <w:t>ی</w:t>
        </w:r>
        <w:r w:rsidRPr="0004171A">
          <w:rPr>
            <w:rStyle w:val="Hyperlink"/>
            <w:rFonts w:hint="eastAsia"/>
            <w:noProof/>
            <w:rtl/>
          </w:rPr>
          <w:t>ر</w:t>
        </w:r>
        <w:r w:rsidRPr="0004171A">
          <w:rPr>
            <w:rStyle w:val="Hyperlink"/>
            <w:noProof/>
            <w:rtl/>
          </w:rPr>
          <w:t xml:space="preserve"> (</w:t>
        </w:r>
        <w:r w:rsidRPr="0004171A">
          <w:rPr>
            <w:rStyle w:val="Hyperlink"/>
            <w:rFonts w:hint="eastAsia"/>
            <w:noProof/>
            <w:rtl/>
          </w:rPr>
          <w:t>رب</w:t>
        </w:r>
        <w:r w:rsidRPr="0004171A">
          <w:rPr>
            <w:rStyle w:val="Hyperlink"/>
            <w:rFonts w:hint="cs"/>
            <w:noProof/>
            <w:rtl/>
          </w:rPr>
          <w:t>ی</w:t>
        </w:r>
        <w:r w:rsidRPr="0004171A">
          <w:rPr>
            <w:rStyle w:val="Hyperlink"/>
            <w:rFonts w:hint="eastAsia"/>
            <w:noProof/>
            <w:rtl/>
          </w:rPr>
          <w:t>ع</w:t>
        </w:r>
        <w:r w:rsidRPr="0004171A">
          <w:rPr>
            <w:rStyle w:val="Hyperlink"/>
            <w:noProof/>
            <w:rtl/>
          </w:rPr>
          <w:t xml:space="preserve"> </w:t>
        </w:r>
        <w:r w:rsidRPr="0004171A">
          <w:rPr>
            <w:rStyle w:val="Hyperlink"/>
            <w:rFonts w:hint="eastAsia"/>
            <w:noProof/>
            <w:rtl/>
          </w:rPr>
          <w:t>الأول</w:t>
        </w:r>
        <w:r w:rsidRPr="0004171A">
          <w:rPr>
            <w:rStyle w:val="Hyperlink"/>
            <w:noProof/>
            <w:rtl/>
          </w:rPr>
          <w:t xml:space="preserve"> </w:t>
        </w:r>
        <w:r w:rsidRPr="0004171A">
          <w:rPr>
            <w:rStyle w:val="Hyperlink"/>
            <w:rFonts w:hint="eastAsia"/>
            <w:noProof/>
            <w:rtl/>
          </w:rPr>
          <w:t>سال</w:t>
        </w:r>
        <w:r w:rsidRPr="0004171A">
          <w:rPr>
            <w:rStyle w:val="Hyperlink"/>
            <w:noProof/>
            <w:rtl/>
          </w:rPr>
          <w:t xml:space="preserve"> </w:t>
        </w:r>
        <w:r w:rsidRPr="0004171A">
          <w:rPr>
            <w:rStyle w:val="Hyperlink"/>
            <w:rFonts w:hint="eastAsia"/>
            <w:noProof/>
            <w:rtl/>
          </w:rPr>
          <w:t>هشتم</w:t>
        </w:r>
        <w:r w:rsidRPr="0004171A">
          <w:rPr>
            <w:rStyle w:val="Hyperlink"/>
            <w:noProof/>
            <w:rtl/>
          </w:rPr>
          <w:t xml:space="preserve"> </w:t>
        </w:r>
        <w:r w:rsidRPr="0004171A">
          <w:rPr>
            <w:rStyle w:val="Hyperlink"/>
            <w:rFonts w:hint="eastAsia"/>
            <w:noProof/>
            <w:rtl/>
          </w:rPr>
          <w:t>هجر</w:t>
        </w:r>
        <w:r w:rsidRPr="0004171A">
          <w:rPr>
            <w:rStyle w:val="Hyperlink"/>
            <w:rFonts w:hint="cs"/>
            <w:noProof/>
            <w:rtl/>
          </w:rPr>
          <w:t>ی</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Toc418284190 \h</w:instrText>
        </w:r>
        <w:r>
          <w:rPr>
            <w:noProof/>
            <w:webHidden/>
            <w:rtl/>
          </w:rPr>
          <w:instrText xml:space="preserve"> </w:instrText>
        </w:r>
        <w:r>
          <w:rPr>
            <w:noProof/>
            <w:webHidden/>
            <w:rtl/>
          </w:rPr>
        </w:r>
        <w:r>
          <w:rPr>
            <w:noProof/>
            <w:webHidden/>
            <w:rtl/>
          </w:rPr>
          <w:fldChar w:fldCharType="separate"/>
        </w:r>
        <w:r>
          <w:rPr>
            <w:noProof/>
            <w:webHidden/>
            <w:rtl/>
            <w:lang w:bidi="ar-SA"/>
          </w:rPr>
          <w:t>536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1" w:history="1">
        <w:r w:rsidRPr="0004171A">
          <w:rPr>
            <w:rStyle w:val="Hyperlink"/>
            <w:rFonts w:hint="eastAsia"/>
            <w:noProof/>
            <w:rtl/>
          </w:rPr>
          <w:t>دعوت</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تبل</w:t>
        </w:r>
        <w:r w:rsidRPr="0004171A">
          <w:rPr>
            <w:rStyle w:val="Hyperlink"/>
            <w:rFonts w:hint="cs"/>
            <w:noProof/>
            <w:rtl/>
          </w:rPr>
          <w:t>ی</w:t>
        </w:r>
        <w:r w:rsidRPr="0004171A">
          <w:rPr>
            <w:rStyle w:val="Hyperlink"/>
            <w:rFonts w:hint="eastAsia"/>
            <w:noProof/>
            <w:rtl/>
          </w:rPr>
          <w:t>غ</w:t>
        </w:r>
        <w:r w:rsidRPr="0004171A">
          <w:rPr>
            <w:rStyle w:val="Hyperlink"/>
            <w:noProof/>
            <w:rtl/>
          </w:rPr>
          <w:t xml:space="preserve"> </w:t>
        </w:r>
        <w:r w:rsidRPr="0004171A">
          <w:rPr>
            <w:rStyle w:val="Hyperlink"/>
            <w:rFonts w:hint="eastAsia"/>
            <w:noProof/>
            <w:rtl/>
          </w:rPr>
          <w:t>اسلام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Toc418284191 \h</w:instrText>
        </w:r>
        <w:r>
          <w:rPr>
            <w:noProof/>
            <w:webHidden/>
            <w:rtl/>
          </w:rPr>
          <w:instrText xml:space="preserve"> </w:instrText>
        </w:r>
        <w:r>
          <w:rPr>
            <w:noProof/>
            <w:webHidden/>
            <w:rtl/>
          </w:rPr>
        </w:r>
        <w:r>
          <w:rPr>
            <w:noProof/>
            <w:webHidden/>
            <w:rtl/>
          </w:rPr>
          <w:fldChar w:fldCharType="separate"/>
        </w:r>
        <w:r>
          <w:rPr>
            <w:noProof/>
            <w:webHidden/>
            <w:rtl/>
            <w:lang w:bidi="ar-SA"/>
          </w:rPr>
          <w:t>536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2" w:history="1">
        <w:r w:rsidRPr="0004171A">
          <w:rPr>
            <w:rStyle w:val="Hyperlink"/>
            <w:rFonts w:hint="eastAsia"/>
            <w:noProof/>
            <w:rtl/>
          </w:rPr>
          <w:t>سر</w:t>
        </w:r>
        <w:r w:rsidRPr="0004171A">
          <w:rPr>
            <w:rStyle w:val="Hyperlink"/>
            <w:rFonts w:hint="cs"/>
            <w:noProof/>
            <w:rtl/>
          </w:rPr>
          <w:t>یۀ</w:t>
        </w:r>
        <w:r w:rsidRPr="0004171A">
          <w:rPr>
            <w:rStyle w:val="Hyperlink"/>
            <w:noProof/>
            <w:rtl/>
          </w:rPr>
          <w:t xml:space="preserve"> </w:t>
        </w:r>
        <w:r w:rsidRPr="0004171A">
          <w:rPr>
            <w:rStyle w:val="Hyperlink"/>
            <w:rFonts w:hint="eastAsia"/>
            <w:noProof/>
            <w:rtl/>
          </w:rPr>
          <w:t>بئرمعونه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Toc418284192 \h</w:instrText>
        </w:r>
        <w:r>
          <w:rPr>
            <w:noProof/>
            <w:webHidden/>
            <w:rtl/>
          </w:rPr>
          <w:instrText xml:space="preserve"> </w:instrText>
        </w:r>
        <w:r>
          <w:rPr>
            <w:noProof/>
            <w:webHidden/>
            <w:rtl/>
          </w:rPr>
        </w:r>
        <w:r>
          <w:rPr>
            <w:noProof/>
            <w:webHidden/>
            <w:rtl/>
          </w:rPr>
          <w:fldChar w:fldCharType="separate"/>
        </w:r>
        <w:r>
          <w:rPr>
            <w:noProof/>
            <w:webHidden/>
            <w:rtl/>
            <w:lang w:bidi="ar-SA"/>
          </w:rPr>
          <w:t>536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3" w:history="1">
        <w:r w:rsidRPr="0004171A">
          <w:rPr>
            <w:rStyle w:val="Hyperlink"/>
            <w:rFonts w:hint="eastAsia"/>
            <w:noProof/>
            <w:rtl/>
          </w:rPr>
          <w:t>سر</w:t>
        </w:r>
        <w:r w:rsidRPr="0004171A">
          <w:rPr>
            <w:rStyle w:val="Hyperlink"/>
            <w:rFonts w:hint="cs"/>
            <w:noProof/>
            <w:rtl/>
          </w:rPr>
          <w:t>یۀ</w:t>
        </w:r>
        <w:r w:rsidRPr="0004171A">
          <w:rPr>
            <w:rStyle w:val="Hyperlink"/>
            <w:noProof/>
            <w:rtl/>
          </w:rPr>
          <w:t xml:space="preserve"> </w:t>
        </w:r>
        <w:r w:rsidRPr="0004171A">
          <w:rPr>
            <w:rStyle w:val="Hyperlink"/>
            <w:rFonts w:hint="eastAsia"/>
            <w:noProof/>
            <w:rtl/>
          </w:rPr>
          <w:t>مرثد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Toc418284193 \h</w:instrText>
        </w:r>
        <w:r>
          <w:rPr>
            <w:noProof/>
            <w:webHidden/>
            <w:rtl/>
          </w:rPr>
          <w:instrText xml:space="preserve"> </w:instrText>
        </w:r>
        <w:r>
          <w:rPr>
            <w:noProof/>
            <w:webHidden/>
            <w:rtl/>
          </w:rPr>
        </w:r>
        <w:r>
          <w:rPr>
            <w:noProof/>
            <w:webHidden/>
            <w:rtl/>
          </w:rPr>
          <w:fldChar w:fldCharType="separate"/>
        </w:r>
        <w:r>
          <w:rPr>
            <w:noProof/>
            <w:webHidden/>
            <w:rtl/>
            <w:lang w:bidi="ar-SA"/>
          </w:rPr>
          <w:t>536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4" w:history="1">
        <w:r w:rsidRPr="0004171A">
          <w:rPr>
            <w:rStyle w:val="Hyperlink"/>
            <w:rFonts w:hint="eastAsia"/>
            <w:noProof/>
            <w:rtl/>
          </w:rPr>
          <w:t>سر</w:t>
        </w:r>
        <w:r w:rsidRPr="0004171A">
          <w:rPr>
            <w:rStyle w:val="Hyperlink"/>
            <w:rFonts w:hint="cs"/>
            <w:noProof/>
            <w:rtl/>
          </w:rPr>
          <w:t>یۀ</w:t>
        </w:r>
        <w:r w:rsidRPr="0004171A">
          <w:rPr>
            <w:rStyle w:val="Hyperlink"/>
            <w:noProof/>
            <w:rtl/>
          </w:rPr>
          <w:t xml:space="preserve"> </w:t>
        </w:r>
        <w:r w:rsidRPr="0004171A">
          <w:rPr>
            <w:rStyle w:val="Hyperlink"/>
            <w:rFonts w:hint="eastAsia"/>
            <w:noProof/>
            <w:rtl/>
          </w:rPr>
          <w:t>ابن</w:t>
        </w:r>
        <w:r w:rsidRPr="0004171A">
          <w:rPr>
            <w:rStyle w:val="Hyperlink"/>
            <w:noProof/>
            <w:rtl/>
          </w:rPr>
          <w:t xml:space="preserve"> </w:t>
        </w:r>
        <w:r w:rsidRPr="0004171A">
          <w:rPr>
            <w:rStyle w:val="Hyperlink"/>
            <w:rFonts w:hint="eastAsia"/>
            <w:noProof/>
            <w:rtl/>
          </w:rPr>
          <w:t>اب</w:t>
        </w:r>
        <w:r w:rsidRPr="0004171A">
          <w:rPr>
            <w:rStyle w:val="Hyperlink"/>
            <w:rFonts w:hint="cs"/>
            <w:noProof/>
            <w:rtl/>
          </w:rPr>
          <w:t>ی</w:t>
        </w:r>
        <w:r w:rsidRPr="0004171A">
          <w:rPr>
            <w:rStyle w:val="Hyperlink"/>
            <w:noProof/>
            <w:rtl/>
          </w:rPr>
          <w:t xml:space="preserve"> </w:t>
        </w:r>
        <w:r w:rsidRPr="0004171A">
          <w:rPr>
            <w:rStyle w:val="Hyperlink"/>
            <w:rFonts w:hint="eastAsia"/>
            <w:noProof/>
            <w:rtl/>
          </w:rPr>
          <w:t>العوجاء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Toc418284194 \h</w:instrText>
        </w:r>
        <w:r>
          <w:rPr>
            <w:noProof/>
            <w:webHidden/>
            <w:rtl/>
          </w:rPr>
          <w:instrText xml:space="preserve"> </w:instrText>
        </w:r>
        <w:r>
          <w:rPr>
            <w:noProof/>
            <w:webHidden/>
            <w:rtl/>
          </w:rPr>
        </w:r>
        <w:r>
          <w:rPr>
            <w:noProof/>
            <w:webHidden/>
            <w:rtl/>
          </w:rPr>
          <w:fldChar w:fldCharType="separate"/>
        </w:r>
        <w:r>
          <w:rPr>
            <w:noProof/>
            <w:webHidden/>
            <w:rtl/>
            <w:lang w:bidi="ar-SA"/>
          </w:rPr>
          <w:t>537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5" w:history="1">
        <w:r w:rsidRPr="0004171A">
          <w:rPr>
            <w:rStyle w:val="Hyperlink"/>
            <w:rFonts w:hint="eastAsia"/>
            <w:noProof/>
            <w:rtl/>
          </w:rPr>
          <w:t>سر</w:t>
        </w:r>
        <w:r w:rsidRPr="0004171A">
          <w:rPr>
            <w:rStyle w:val="Hyperlink"/>
            <w:rFonts w:hint="cs"/>
            <w:noProof/>
            <w:rtl/>
          </w:rPr>
          <w:t>ی</w:t>
        </w:r>
        <w:r w:rsidRPr="0004171A">
          <w:rPr>
            <w:rStyle w:val="Hyperlink"/>
            <w:rFonts w:hint="eastAsia"/>
            <w:noProof/>
            <w:rtl/>
          </w:rPr>
          <w:t>ه</w:t>
        </w:r>
        <w:r w:rsidRPr="0004171A">
          <w:rPr>
            <w:rStyle w:val="Hyperlink"/>
            <w:noProof/>
            <w:rtl/>
          </w:rPr>
          <w:t xml:space="preserve"> </w:t>
        </w:r>
        <w:r w:rsidRPr="0004171A">
          <w:rPr>
            <w:rStyle w:val="Hyperlink"/>
            <w:rFonts w:hint="eastAsia"/>
            <w:noProof/>
            <w:rtl/>
          </w:rPr>
          <w:t>کعب</w:t>
        </w:r>
        <w:r w:rsidRPr="0004171A">
          <w:rPr>
            <w:rStyle w:val="Hyperlink"/>
            <w:noProof/>
            <w:rtl/>
          </w:rPr>
          <w:t xml:space="preserve"> </w:t>
        </w:r>
        <w:r w:rsidRPr="0004171A">
          <w:rPr>
            <w:rStyle w:val="Hyperlink"/>
            <w:rFonts w:hint="eastAsia"/>
            <w:noProof/>
            <w:rtl/>
          </w:rPr>
          <w:t>بن</w:t>
        </w:r>
        <w:r w:rsidRPr="0004171A">
          <w:rPr>
            <w:rStyle w:val="Hyperlink"/>
            <w:noProof/>
            <w:rtl/>
          </w:rPr>
          <w:t xml:space="preserve"> </w:t>
        </w:r>
        <w:r w:rsidRPr="0004171A">
          <w:rPr>
            <w:rStyle w:val="Hyperlink"/>
            <w:rFonts w:hint="eastAsia"/>
            <w:noProof/>
            <w:rtl/>
          </w:rPr>
          <w:t>عم</w:t>
        </w:r>
        <w:r w:rsidRPr="0004171A">
          <w:rPr>
            <w:rStyle w:val="Hyperlink"/>
            <w:rFonts w:hint="cs"/>
            <w:noProof/>
            <w:rtl/>
          </w:rPr>
          <w:t>ی</w:t>
        </w:r>
        <w:r w:rsidRPr="0004171A">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Toc418284195 \h</w:instrText>
        </w:r>
        <w:r>
          <w:rPr>
            <w:noProof/>
            <w:webHidden/>
            <w:rtl/>
          </w:rPr>
          <w:instrText xml:space="preserve"> </w:instrText>
        </w:r>
        <w:r>
          <w:rPr>
            <w:noProof/>
            <w:webHidden/>
            <w:rtl/>
          </w:rPr>
        </w:r>
        <w:r>
          <w:rPr>
            <w:noProof/>
            <w:webHidden/>
            <w:rtl/>
          </w:rPr>
          <w:fldChar w:fldCharType="separate"/>
        </w:r>
        <w:r>
          <w:rPr>
            <w:noProof/>
            <w:webHidden/>
            <w:rtl/>
            <w:lang w:bidi="ar-SA"/>
          </w:rPr>
          <w:t>537</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6" w:history="1">
        <w:r w:rsidRPr="0004171A">
          <w:rPr>
            <w:rStyle w:val="Hyperlink"/>
            <w:rFonts w:hint="eastAsia"/>
            <w:noProof/>
            <w:rtl/>
          </w:rPr>
          <w:t>اصلاحات</w:t>
        </w:r>
        <w:r w:rsidRPr="0004171A">
          <w:rPr>
            <w:rStyle w:val="Hyperlink"/>
            <w:noProof/>
            <w:rtl/>
          </w:rPr>
          <w:t xml:space="preserve"> </w:t>
        </w:r>
        <w:r w:rsidRPr="0004171A">
          <w:rPr>
            <w:rStyle w:val="Hyperlink"/>
            <w:rFonts w:hint="eastAsia"/>
            <w:noProof/>
            <w:rtl/>
          </w:rPr>
          <w:t>جنگ</w:t>
        </w:r>
        <w:r w:rsidRPr="0004171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Toc418284196 \h</w:instrText>
        </w:r>
        <w:r>
          <w:rPr>
            <w:noProof/>
            <w:webHidden/>
            <w:rtl/>
          </w:rPr>
          <w:instrText xml:space="preserve"> </w:instrText>
        </w:r>
        <w:r>
          <w:rPr>
            <w:noProof/>
            <w:webHidden/>
            <w:rtl/>
          </w:rPr>
        </w:r>
        <w:r>
          <w:rPr>
            <w:noProof/>
            <w:webHidden/>
            <w:rtl/>
          </w:rPr>
          <w:fldChar w:fldCharType="separate"/>
        </w:r>
        <w:r>
          <w:rPr>
            <w:noProof/>
            <w:webHidden/>
            <w:rtl/>
            <w:lang w:bidi="ar-SA"/>
          </w:rPr>
          <w:t>539</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7" w:history="1">
        <w:r w:rsidRPr="0004171A">
          <w:rPr>
            <w:rStyle w:val="Hyperlink"/>
            <w:rFonts w:hint="eastAsia"/>
            <w:noProof/>
            <w:rtl/>
          </w:rPr>
          <w:t>تبد</w:t>
        </w:r>
        <w:r w:rsidRPr="0004171A">
          <w:rPr>
            <w:rStyle w:val="Hyperlink"/>
            <w:rFonts w:hint="cs"/>
            <w:noProof/>
            <w:rtl/>
          </w:rPr>
          <w:t>ی</w:t>
        </w:r>
        <w:r w:rsidRPr="0004171A">
          <w:rPr>
            <w:rStyle w:val="Hyperlink"/>
            <w:rFonts w:hint="eastAsia"/>
            <w:noProof/>
            <w:rtl/>
          </w:rPr>
          <w:t>ل</w:t>
        </w:r>
        <w:r w:rsidRPr="0004171A">
          <w:rPr>
            <w:rStyle w:val="Hyperlink"/>
            <w:noProof/>
            <w:rtl/>
          </w:rPr>
          <w:t xml:space="preserve"> </w:t>
        </w:r>
        <w:r w:rsidRPr="0004171A">
          <w:rPr>
            <w:rStyle w:val="Hyperlink"/>
            <w:rFonts w:hint="eastAsia"/>
            <w:noProof/>
            <w:rtl/>
          </w:rPr>
          <w:t>جنگ</w:t>
        </w:r>
        <w:r w:rsidRPr="0004171A">
          <w:rPr>
            <w:rStyle w:val="Hyperlink"/>
            <w:noProof/>
            <w:rtl/>
          </w:rPr>
          <w:t xml:space="preserve"> </w:t>
        </w:r>
        <w:r w:rsidRPr="0004171A">
          <w:rPr>
            <w:rStyle w:val="Hyperlink"/>
            <w:rFonts w:hint="eastAsia"/>
            <w:noProof/>
            <w:rtl/>
          </w:rPr>
          <w:t>به</w:t>
        </w:r>
        <w:r w:rsidRPr="0004171A">
          <w:rPr>
            <w:rStyle w:val="Hyperlink"/>
            <w:noProof/>
            <w:rtl/>
          </w:rPr>
          <w:t xml:space="preserve"> </w:t>
        </w:r>
        <w:r w:rsidRPr="0004171A">
          <w:rPr>
            <w:rStyle w:val="Hyperlink"/>
            <w:rFonts w:hint="eastAsia"/>
            <w:noProof/>
            <w:rtl/>
          </w:rPr>
          <w:t>عبادت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Toc418284197 \h</w:instrText>
        </w:r>
        <w:r>
          <w:rPr>
            <w:noProof/>
            <w:webHidden/>
            <w:rtl/>
          </w:rPr>
          <w:instrText xml:space="preserve"> </w:instrText>
        </w:r>
        <w:r>
          <w:rPr>
            <w:noProof/>
            <w:webHidden/>
            <w:rtl/>
          </w:rPr>
        </w:r>
        <w:r>
          <w:rPr>
            <w:noProof/>
            <w:webHidden/>
            <w:rtl/>
          </w:rPr>
          <w:fldChar w:fldCharType="separate"/>
        </w:r>
        <w:r>
          <w:rPr>
            <w:noProof/>
            <w:webHidden/>
            <w:rtl/>
            <w:lang w:bidi="ar-SA"/>
          </w:rPr>
          <w:t>546</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8" w:history="1">
        <w:r w:rsidRPr="0004171A">
          <w:rPr>
            <w:rStyle w:val="Hyperlink"/>
            <w:rFonts w:hint="eastAsia"/>
            <w:noProof/>
            <w:rtl/>
          </w:rPr>
          <w:t>تذکر</w:t>
        </w:r>
        <w:r w:rsidRPr="0004171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Toc418284198 \h</w:instrText>
        </w:r>
        <w:r>
          <w:rPr>
            <w:noProof/>
            <w:webHidden/>
            <w:rtl/>
          </w:rPr>
          <w:instrText xml:space="preserve"> </w:instrText>
        </w:r>
        <w:r>
          <w:rPr>
            <w:noProof/>
            <w:webHidden/>
            <w:rtl/>
          </w:rPr>
        </w:r>
        <w:r>
          <w:rPr>
            <w:noProof/>
            <w:webHidden/>
            <w:rtl/>
          </w:rPr>
          <w:fldChar w:fldCharType="separate"/>
        </w:r>
        <w:r>
          <w:rPr>
            <w:noProof/>
            <w:webHidden/>
            <w:rtl/>
            <w:lang w:bidi="ar-SA"/>
          </w:rPr>
          <w:t>548</w:t>
        </w:r>
        <w:r>
          <w:rPr>
            <w:noProof/>
            <w:webHidden/>
            <w:rtl/>
          </w:rPr>
          <w:fldChar w:fldCharType="end"/>
        </w:r>
      </w:hyperlink>
    </w:p>
    <w:p w:rsidR="009606A2" w:rsidRPr="006B4D37" w:rsidRDefault="009606A2">
      <w:pPr>
        <w:pStyle w:val="TOC3"/>
        <w:tabs>
          <w:tab w:val="right" w:leader="dot" w:pos="7644"/>
        </w:tabs>
        <w:rPr>
          <w:rFonts w:ascii="Calibri" w:hAnsi="Calibri" w:cs="Arial"/>
          <w:noProof/>
          <w:sz w:val="22"/>
          <w:szCs w:val="22"/>
          <w:rtl/>
          <w:lang w:bidi="ar-SA"/>
        </w:rPr>
      </w:pPr>
      <w:hyperlink w:anchor="_Toc418284199" w:history="1">
        <w:r w:rsidRPr="0004171A">
          <w:rPr>
            <w:rStyle w:val="Hyperlink"/>
            <w:rFonts w:hint="eastAsia"/>
            <w:noProof/>
            <w:rtl/>
          </w:rPr>
          <w:t>تفاوت</w:t>
        </w:r>
        <w:r w:rsidRPr="0004171A">
          <w:rPr>
            <w:rStyle w:val="Hyperlink"/>
            <w:noProof/>
            <w:rtl/>
          </w:rPr>
          <w:t xml:space="preserve"> </w:t>
        </w:r>
        <w:r w:rsidRPr="0004171A">
          <w:rPr>
            <w:rStyle w:val="Hyperlink"/>
            <w:rFonts w:hint="eastAsia"/>
            <w:noProof/>
            <w:rtl/>
          </w:rPr>
          <w:t>م</w:t>
        </w:r>
        <w:r w:rsidRPr="0004171A">
          <w:rPr>
            <w:rStyle w:val="Hyperlink"/>
            <w:rFonts w:hint="cs"/>
            <w:noProof/>
            <w:rtl/>
          </w:rPr>
          <w:t>ی</w:t>
        </w:r>
        <w:r w:rsidRPr="0004171A">
          <w:rPr>
            <w:rStyle w:val="Hyperlink"/>
            <w:rFonts w:hint="eastAsia"/>
            <w:noProof/>
            <w:rtl/>
          </w:rPr>
          <w:t>ان</w:t>
        </w:r>
        <w:r w:rsidRPr="0004171A">
          <w:rPr>
            <w:rStyle w:val="Hyperlink"/>
            <w:noProof/>
            <w:rtl/>
          </w:rPr>
          <w:t xml:space="preserve"> </w:t>
        </w:r>
        <w:r w:rsidRPr="0004171A">
          <w:rPr>
            <w:rStyle w:val="Hyperlink"/>
            <w:rFonts w:hint="eastAsia"/>
            <w:noProof/>
            <w:rtl/>
          </w:rPr>
          <w:t>فاتح</w:t>
        </w:r>
        <w:r w:rsidRPr="0004171A">
          <w:rPr>
            <w:rStyle w:val="Hyperlink"/>
            <w:noProof/>
            <w:rtl/>
          </w:rPr>
          <w:t xml:space="preserve"> </w:t>
        </w:r>
        <w:r w:rsidRPr="0004171A">
          <w:rPr>
            <w:rStyle w:val="Hyperlink"/>
            <w:rFonts w:hint="eastAsia"/>
            <w:noProof/>
            <w:rtl/>
          </w:rPr>
          <w:t>و</w:t>
        </w:r>
        <w:r w:rsidRPr="0004171A">
          <w:rPr>
            <w:rStyle w:val="Hyperlink"/>
            <w:noProof/>
            <w:rtl/>
          </w:rPr>
          <w:t xml:space="preserve"> </w:t>
        </w:r>
        <w:r w:rsidRPr="0004171A">
          <w:rPr>
            <w:rStyle w:val="Hyperlink"/>
            <w:rFonts w:hint="eastAsia"/>
            <w:noProof/>
            <w:rtl/>
          </w:rPr>
          <w:t>پ</w:t>
        </w:r>
        <w:r w:rsidRPr="0004171A">
          <w:rPr>
            <w:rStyle w:val="Hyperlink"/>
            <w:rFonts w:hint="cs"/>
            <w:noProof/>
            <w:rtl/>
          </w:rPr>
          <w:t>ی</w:t>
        </w:r>
        <w:r w:rsidRPr="0004171A">
          <w:rPr>
            <w:rStyle w:val="Hyperlink"/>
            <w:rFonts w:hint="eastAsia"/>
            <w:noProof/>
            <w:rtl/>
          </w:rPr>
          <w:t>امبر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Toc418284199 \h</w:instrText>
        </w:r>
        <w:r>
          <w:rPr>
            <w:noProof/>
            <w:webHidden/>
            <w:rtl/>
          </w:rPr>
          <w:instrText xml:space="preserve"> </w:instrText>
        </w:r>
        <w:r>
          <w:rPr>
            <w:noProof/>
            <w:webHidden/>
            <w:rtl/>
          </w:rPr>
        </w:r>
        <w:r>
          <w:rPr>
            <w:noProof/>
            <w:webHidden/>
            <w:rtl/>
          </w:rPr>
          <w:fldChar w:fldCharType="separate"/>
        </w:r>
        <w:r>
          <w:rPr>
            <w:noProof/>
            <w:webHidden/>
            <w:rtl/>
            <w:lang w:bidi="ar-SA"/>
          </w:rPr>
          <w:t>548</w:t>
        </w:r>
        <w:r>
          <w:rPr>
            <w:noProof/>
            <w:webHidden/>
            <w:rtl/>
          </w:rPr>
          <w:fldChar w:fldCharType="end"/>
        </w:r>
      </w:hyperlink>
    </w:p>
    <w:p w:rsidR="006B0CC2" w:rsidRDefault="009606A2" w:rsidP="006B0CC2">
      <w:pPr>
        <w:pStyle w:val="a8"/>
        <w:ind w:firstLine="0"/>
        <w:rPr>
          <w:rFonts w:hint="cs"/>
          <w:rtl/>
        </w:rPr>
      </w:pPr>
      <w:r>
        <w:rPr>
          <w:rFonts w:ascii="IRYakout" w:hAnsi="IRYakout" w:cs="IRYakout"/>
          <w:b/>
          <w:bCs/>
          <w:smallCaps/>
          <w:rtl/>
        </w:rPr>
        <w:fldChar w:fldCharType="end"/>
      </w:r>
    </w:p>
    <w:p w:rsidR="006B0CC2" w:rsidRDefault="006B0CC2" w:rsidP="006B0CC2">
      <w:pPr>
        <w:pStyle w:val="a8"/>
        <w:ind w:firstLine="0"/>
        <w:rPr>
          <w:rFonts w:hint="cs"/>
          <w:rtl/>
        </w:rPr>
      </w:pPr>
    </w:p>
    <w:p w:rsidR="006B0CC2" w:rsidRDefault="006B0CC2" w:rsidP="006B0CC2">
      <w:pPr>
        <w:pStyle w:val="a8"/>
        <w:ind w:firstLine="0"/>
        <w:rPr>
          <w:rFonts w:hint="cs"/>
          <w:rtl/>
        </w:rPr>
      </w:pPr>
    </w:p>
    <w:p w:rsidR="006B0CC2" w:rsidRDefault="006B0CC2" w:rsidP="006B0CC2">
      <w:pPr>
        <w:pStyle w:val="a8"/>
        <w:ind w:firstLine="0"/>
        <w:rPr>
          <w:rFonts w:hint="cs"/>
          <w:rtl/>
        </w:rPr>
      </w:pPr>
    </w:p>
    <w:p w:rsidR="006B0CC2" w:rsidRDefault="006B0CC2" w:rsidP="006B0CC2">
      <w:pPr>
        <w:pStyle w:val="a8"/>
        <w:ind w:firstLine="0"/>
        <w:rPr>
          <w:rFonts w:hint="cs"/>
          <w:rtl/>
        </w:rPr>
      </w:pPr>
    </w:p>
    <w:p w:rsidR="006B0CC2" w:rsidRDefault="006B0CC2" w:rsidP="006B0CC2">
      <w:pPr>
        <w:pStyle w:val="a8"/>
        <w:ind w:firstLine="0"/>
        <w:rPr>
          <w:rtl/>
        </w:rPr>
        <w:sectPr w:rsidR="006B0CC2" w:rsidSect="00E46C4B">
          <w:headerReference w:type="default" r:id="rId11"/>
          <w:headerReference w:type="first" r:id="rId12"/>
          <w:footnotePr>
            <w:numRestart w:val="eachPage"/>
          </w:footnotePr>
          <w:endnotePr>
            <w:numFmt w:val="decimal"/>
            <w:numRestart w:val="eachSect"/>
          </w:endnotePr>
          <w:pgSz w:w="9356" w:h="13608" w:code="9"/>
          <w:pgMar w:top="1021" w:right="851" w:bottom="737" w:left="851" w:header="454" w:footer="0" w:gutter="0"/>
          <w:pgNumType w:fmt="arabicAbjad" w:start="1"/>
          <w:cols w:space="708"/>
          <w:titlePg/>
          <w:bidi/>
          <w:rtlGutter/>
          <w:docGrid w:linePitch="381"/>
        </w:sectPr>
      </w:pPr>
    </w:p>
    <w:p w:rsidR="00D26EB3" w:rsidRDefault="00D26EB3" w:rsidP="008C2C74">
      <w:pPr>
        <w:pStyle w:val="a"/>
        <w:rPr>
          <w:rFonts w:hint="cs"/>
          <w:rtl/>
        </w:rPr>
      </w:pPr>
      <w:bookmarkStart w:id="4" w:name="_Toc288060240"/>
      <w:bookmarkStart w:id="5" w:name="_Toc348619269"/>
      <w:bookmarkStart w:id="6" w:name="_Toc348651523"/>
      <w:bookmarkStart w:id="7" w:name="_Toc418283892"/>
      <w:r>
        <w:rPr>
          <w:rFonts w:hint="cs"/>
          <w:rtl/>
        </w:rPr>
        <w:t>تقديم</w:t>
      </w:r>
      <w:r w:rsidR="00C82CCD">
        <w:rPr>
          <w:rFonts w:hint="cs"/>
          <w:rtl/>
        </w:rPr>
        <w:t>:</w:t>
      </w:r>
      <w:bookmarkEnd w:id="4"/>
      <w:bookmarkEnd w:id="5"/>
      <w:bookmarkEnd w:id="6"/>
      <w:bookmarkEnd w:id="7"/>
    </w:p>
    <w:p w:rsidR="00D26EB3" w:rsidRPr="008C2C74" w:rsidRDefault="00890053" w:rsidP="008266C2">
      <w:pPr>
        <w:ind w:firstLine="0"/>
        <w:jc w:val="center"/>
        <w:rPr>
          <w:rFonts w:ascii="IRLotus" w:hAnsi="IRLotus" w:cs="IRLotus"/>
          <w:b/>
          <w:bCs/>
          <w:sz w:val="44"/>
          <w:szCs w:val="40"/>
          <w:rtl/>
          <w:lang w:bidi="fa-IR"/>
        </w:rPr>
      </w:pPr>
      <w:r w:rsidRPr="008C2C74">
        <w:rPr>
          <w:rFonts w:ascii="IRLotus" w:hAnsi="IRLotus" w:cs="IRLotus"/>
          <w:b/>
          <w:bCs/>
          <w:sz w:val="44"/>
          <w:szCs w:val="40"/>
          <w:rtl/>
          <w:lang w:bidi="fa-IR"/>
        </w:rPr>
        <w:t>به روح گرامی مر</w:t>
      </w:r>
      <w:r w:rsidR="00D26EB3" w:rsidRPr="008C2C74">
        <w:rPr>
          <w:rFonts w:ascii="IRLotus" w:hAnsi="IRLotus" w:cs="IRLotus"/>
          <w:b/>
          <w:bCs/>
          <w:sz w:val="44"/>
          <w:szCs w:val="40"/>
          <w:rtl/>
          <w:lang w:bidi="fa-IR"/>
        </w:rPr>
        <w:t>حوم پدرم</w:t>
      </w:r>
    </w:p>
    <w:p w:rsidR="00D26EB3" w:rsidRDefault="00D26EB3" w:rsidP="008C2C74">
      <w:pPr>
        <w:ind w:firstLine="0"/>
        <w:jc w:val="center"/>
        <w:rPr>
          <w:rFonts w:ascii="IRLotus" w:hAnsi="IRLotus" w:cs="IRLotus" w:hint="cs"/>
          <w:b/>
          <w:bCs/>
          <w:sz w:val="44"/>
          <w:szCs w:val="40"/>
          <w:rtl/>
          <w:lang w:bidi="fa-IR"/>
        </w:rPr>
      </w:pPr>
      <w:r w:rsidRPr="006B0CC2">
        <w:rPr>
          <w:rFonts w:ascii="IRLotus" w:hAnsi="IRLotus" w:cs="IRLotus"/>
          <w:b/>
          <w:bCs/>
          <w:sz w:val="44"/>
          <w:szCs w:val="40"/>
          <w:rtl/>
          <w:lang w:bidi="fa-IR"/>
        </w:rPr>
        <w:t>و به روح بلندِ مربیِ بزرگ، مجاهد نستوه، فقیه العصر، حضرت علامه مفتی رشید احمد</w:t>
      </w:r>
      <w:r w:rsidR="008C2C74" w:rsidRPr="006B0CC2">
        <w:rPr>
          <w:rFonts w:ascii="IRLotus" w:hAnsi="IRLotus" w:cs="CTraditional Arabic" w:hint="cs"/>
          <w:sz w:val="44"/>
          <w:szCs w:val="40"/>
          <w:rtl/>
          <w:lang w:bidi="fa-IR"/>
        </w:rPr>
        <w:t>/</w:t>
      </w:r>
      <w:r w:rsidRPr="006B0CC2">
        <w:rPr>
          <w:rFonts w:ascii="IRLotus" w:hAnsi="IRLotus" w:cs="IRLotus"/>
          <w:b/>
          <w:bCs/>
          <w:sz w:val="44"/>
          <w:szCs w:val="40"/>
          <w:rtl/>
          <w:lang w:bidi="fa-IR"/>
        </w:rPr>
        <w:t xml:space="preserve"> که بر اثر دعای آنان، توفیق چنین خدمتی نصیبم گردید.</w:t>
      </w:r>
    </w:p>
    <w:p w:rsidR="006B0CC2" w:rsidRDefault="006B0CC2" w:rsidP="006B0CC2">
      <w:pPr>
        <w:pStyle w:val="a8"/>
        <w:ind w:firstLine="0"/>
        <w:rPr>
          <w:rFonts w:hint="cs"/>
          <w:rtl/>
        </w:rPr>
      </w:pPr>
    </w:p>
    <w:p w:rsidR="006B0CC2" w:rsidRDefault="006B0CC2" w:rsidP="006B0CC2">
      <w:pPr>
        <w:pStyle w:val="a8"/>
        <w:ind w:firstLine="0"/>
        <w:rPr>
          <w:rFonts w:hint="cs"/>
          <w:rtl/>
        </w:rPr>
      </w:pPr>
    </w:p>
    <w:p w:rsidR="006B0CC2" w:rsidRDefault="006B0CC2" w:rsidP="006B0CC2">
      <w:pPr>
        <w:pStyle w:val="a8"/>
        <w:ind w:firstLine="0"/>
        <w:rPr>
          <w:rtl/>
        </w:rPr>
        <w:sectPr w:rsidR="006B0CC2" w:rsidSect="006B0CC2">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B22589" w:rsidRDefault="00B22589" w:rsidP="008266C2">
      <w:pPr>
        <w:pStyle w:val="a"/>
        <w:rPr>
          <w:rFonts w:hint="cs"/>
          <w:rtl/>
        </w:rPr>
      </w:pPr>
      <w:bookmarkStart w:id="8" w:name="_Toc288060241"/>
      <w:bookmarkStart w:id="9" w:name="_Toc348619270"/>
      <w:bookmarkStart w:id="10" w:name="_Toc348651524"/>
      <w:bookmarkStart w:id="11" w:name="_Toc418283893"/>
      <w:r>
        <w:rPr>
          <w:rFonts w:hint="cs"/>
          <w:rtl/>
        </w:rPr>
        <w:t>سَرنامه</w:t>
      </w:r>
      <w:bookmarkEnd w:id="8"/>
      <w:bookmarkEnd w:id="9"/>
      <w:bookmarkEnd w:id="10"/>
      <w:bookmarkEnd w:id="11"/>
    </w:p>
    <w:p w:rsidR="00862BD8" w:rsidRPr="008C2C74" w:rsidRDefault="00B22589" w:rsidP="00862BD8">
      <w:pPr>
        <w:ind w:firstLine="0"/>
        <w:jc w:val="center"/>
        <w:rPr>
          <w:rFonts w:ascii="IRLotus" w:hAnsi="IRLotus" w:cs="IRLotus"/>
          <w:b/>
          <w:bCs/>
          <w:sz w:val="36"/>
          <w:szCs w:val="32"/>
          <w:rtl/>
          <w:lang w:bidi="fa-IR"/>
        </w:rPr>
      </w:pPr>
      <w:r w:rsidRPr="008C2C74">
        <w:rPr>
          <w:rFonts w:ascii="IRLotus" w:hAnsi="IRLotus" w:cs="IRLotus"/>
          <w:b/>
          <w:bCs/>
          <w:sz w:val="36"/>
          <w:szCs w:val="32"/>
          <w:rtl/>
          <w:lang w:bidi="fa-IR"/>
        </w:rPr>
        <w:t>یک گدای بی‌نوا، به دربار پادشاه دو جهان</w:t>
      </w:r>
    </w:p>
    <w:p w:rsidR="00B22589" w:rsidRPr="008C2C74" w:rsidRDefault="00B22589" w:rsidP="00862BD8">
      <w:pPr>
        <w:ind w:firstLine="0"/>
        <w:jc w:val="center"/>
        <w:rPr>
          <w:rFonts w:ascii="IRLotus" w:hAnsi="IRLotus" w:cs="IRLotus"/>
          <w:b/>
          <w:bCs/>
          <w:sz w:val="36"/>
          <w:szCs w:val="32"/>
          <w:rtl/>
          <w:lang w:bidi="fa-IR"/>
        </w:rPr>
      </w:pPr>
      <w:r w:rsidRPr="008C2C74">
        <w:rPr>
          <w:rFonts w:ascii="IRLotus" w:hAnsi="IRLotus" w:cs="IRLotus"/>
          <w:b/>
          <w:bCs/>
          <w:sz w:val="36"/>
          <w:szCs w:val="32"/>
          <w:rtl/>
          <w:lang w:bidi="fa-IR"/>
        </w:rPr>
        <w:t>ارمغان اخلاص و ارادت، آورده است!</w:t>
      </w:r>
    </w:p>
    <w:p w:rsidR="000925D2" w:rsidRPr="008C2C74" w:rsidRDefault="000925D2" w:rsidP="00862BD8">
      <w:pPr>
        <w:ind w:firstLine="0"/>
        <w:jc w:val="center"/>
        <w:rPr>
          <w:rFonts w:ascii="IRLotus" w:hAnsi="IRLotus" w:cs="IRLotus"/>
          <w:b/>
          <w:bCs/>
          <w:sz w:val="36"/>
          <w:szCs w:val="32"/>
          <w:rtl/>
          <w:lang w:bidi="fa-IR"/>
        </w:rPr>
      </w:pPr>
    </w:p>
    <w:p w:rsidR="000925D2" w:rsidRPr="008C2C74" w:rsidRDefault="000925D2" w:rsidP="00862BD8">
      <w:pPr>
        <w:ind w:firstLine="0"/>
        <w:jc w:val="center"/>
        <w:rPr>
          <w:rFonts w:ascii="IRLotus" w:hAnsi="IRLotus" w:cs="IRLotus"/>
          <w:b/>
          <w:bCs/>
          <w:sz w:val="36"/>
          <w:szCs w:val="32"/>
          <w:rtl/>
          <w:lang w:bidi="fa-IR"/>
        </w:rPr>
      </w:pPr>
    </w:p>
    <w:p w:rsidR="00B22589" w:rsidRDefault="00B22589" w:rsidP="00C42712">
      <w:pPr>
        <w:jc w:val="right"/>
        <w:rPr>
          <w:rFonts w:cs="B Jadid" w:hint="cs"/>
          <w:sz w:val="32"/>
          <w:rtl/>
          <w:lang w:bidi="fa-IR"/>
        </w:rPr>
      </w:pPr>
      <w:r w:rsidRPr="008C2C74">
        <w:rPr>
          <w:rFonts w:ascii="IRLotus" w:hAnsi="IRLotus" w:cs="IRLotus"/>
          <w:b/>
          <w:bCs/>
          <w:sz w:val="32"/>
          <w:rtl/>
          <w:lang w:bidi="fa-IR"/>
        </w:rPr>
        <w:t>ز چشمم آستین بردار، و گوهر را تماشا کن!</w:t>
      </w:r>
    </w:p>
    <w:p w:rsidR="00B22589" w:rsidRDefault="00B22589" w:rsidP="00D26EB3">
      <w:pPr>
        <w:rPr>
          <w:rFonts w:cs="B Jadid" w:hint="cs"/>
          <w:sz w:val="32"/>
          <w:rtl/>
          <w:lang w:bidi="fa-IR"/>
        </w:rPr>
      </w:pPr>
    </w:p>
    <w:p w:rsidR="00B22589" w:rsidRDefault="00B22589" w:rsidP="00D26EB3">
      <w:pPr>
        <w:rPr>
          <w:rFonts w:cs="B Jadid" w:hint="cs"/>
          <w:sz w:val="32"/>
          <w:rtl/>
          <w:lang w:bidi="fa-IR"/>
        </w:rPr>
      </w:pPr>
    </w:p>
    <w:p w:rsidR="00B22589" w:rsidRDefault="00B22589" w:rsidP="00D26EB3">
      <w:pPr>
        <w:rPr>
          <w:rFonts w:cs="B Jadid" w:hint="cs"/>
          <w:sz w:val="32"/>
          <w:rtl/>
          <w:lang w:bidi="fa-IR"/>
        </w:rPr>
      </w:pPr>
    </w:p>
    <w:p w:rsidR="00B22589" w:rsidRDefault="00B22589" w:rsidP="00D26EB3">
      <w:pPr>
        <w:rPr>
          <w:rFonts w:cs="B Jadid" w:hint="cs"/>
          <w:sz w:val="32"/>
          <w:rtl/>
          <w:lang w:bidi="fa-IR"/>
        </w:rPr>
      </w:pPr>
    </w:p>
    <w:p w:rsidR="00B22589" w:rsidRDefault="00B22589" w:rsidP="00D26EB3">
      <w:pPr>
        <w:rPr>
          <w:rFonts w:cs="B Jadid" w:hint="cs"/>
          <w:sz w:val="32"/>
          <w:rtl/>
          <w:lang w:bidi="fa-IR"/>
        </w:rPr>
      </w:pPr>
    </w:p>
    <w:p w:rsidR="00B22589" w:rsidRPr="00C42712" w:rsidRDefault="00B22589" w:rsidP="008266C2">
      <w:pPr>
        <w:ind w:firstLine="0"/>
        <w:jc w:val="center"/>
        <w:rPr>
          <w:rFonts w:ascii="IranNastaliq" w:hAnsi="IranNastaliq" w:cs="IranNastaliq"/>
          <w:b/>
          <w:bCs/>
          <w:sz w:val="36"/>
          <w:szCs w:val="32"/>
          <w:rtl/>
          <w:lang w:bidi="fa-IR"/>
        </w:rPr>
      </w:pPr>
      <w:r w:rsidRPr="00C42712">
        <w:rPr>
          <w:rFonts w:ascii="IranNastaliq" w:hAnsi="IranNastaliq" w:cs="IranNastaliq"/>
          <w:b/>
          <w:bCs/>
          <w:sz w:val="36"/>
          <w:szCs w:val="32"/>
          <w:rtl/>
          <w:lang w:bidi="fa-IR"/>
        </w:rPr>
        <w:t>شبلی نعمانی</w:t>
      </w:r>
    </w:p>
    <w:p w:rsidR="00B22589" w:rsidRDefault="00B22589" w:rsidP="008266C2">
      <w:pPr>
        <w:ind w:firstLine="0"/>
        <w:jc w:val="center"/>
        <w:rPr>
          <w:rFonts w:cs="B Jadid" w:hint="cs"/>
          <w:sz w:val="32"/>
          <w:rtl/>
          <w:lang w:bidi="fa-IR"/>
        </w:rPr>
      </w:pPr>
      <w:r w:rsidRPr="00C42712">
        <w:rPr>
          <w:rFonts w:ascii="IranNastaliq" w:hAnsi="IranNastaliq" w:cs="IranNastaliq"/>
          <w:b/>
          <w:bCs/>
          <w:sz w:val="36"/>
          <w:szCs w:val="32"/>
          <w:rtl/>
          <w:lang w:bidi="fa-IR"/>
        </w:rPr>
        <w:t>شوال</w:t>
      </w:r>
      <w:r w:rsidR="001C577E">
        <w:rPr>
          <w:rFonts w:ascii="IranNastaliq" w:hAnsi="IranNastaliq" w:cs="IranNastaliq" w:hint="cs"/>
          <w:b/>
          <w:bCs/>
          <w:sz w:val="36"/>
          <w:szCs w:val="32"/>
          <w:rtl/>
          <w:lang w:bidi="fa-IR"/>
        </w:rPr>
        <w:t xml:space="preserve">   </w:t>
      </w:r>
      <w:r w:rsidRPr="00C42712">
        <w:rPr>
          <w:rFonts w:ascii="IranNastaliq" w:hAnsi="IranNastaliq" w:cs="IranNastaliq"/>
          <w:b/>
          <w:bCs/>
          <w:sz w:val="36"/>
          <w:szCs w:val="32"/>
          <w:rtl/>
          <w:lang w:bidi="fa-IR"/>
        </w:rPr>
        <w:t xml:space="preserve"> 1330 </w:t>
      </w:r>
      <w:r w:rsidR="001C577E">
        <w:rPr>
          <w:rFonts w:ascii="IranNastaliq" w:hAnsi="IranNastaliq" w:cs="IranNastaliq" w:hint="cs"/>
          <w:b/>
          <w:bCs/>
          <w:sz w:val="36"/>
          <w:szCs w:val="32"/>
          <w:rtl/>
          <w:lang w:bidi="fa-IR"/>
        </w:rPr>
        <w:t xml:space="preserve">  </w:t>
      </w:r>
      <w:r w:rsidRPr="00C42712">
        <w:rPr>
          <w:rFonts w:ascii="IranNastaliq" w:hAnsi="IranNastaliq" w:cs="IranNastaliq"/>
          <w:b/>
          <w:bCs/>
          <w:sz w:val="36"/>
          <w:szCs w:val="32"/>
          <w:rtl/>
          <w:lang w:bidi="fa-IR"/>
        </w:rPr>
        <w:t>(هجری قمری)</w:t>
      </w:r>
    </w:p>
    <w:p w:rsidR="009B7523" w:rsidRDefault="009B7523" w:rsidP="008266C2">
      <w:pPr>
        <w:ind w:firstLine="0"/>
        <w:jc w:val="center"/>
        <w:rPr>
          <w:rFonts w:cs="B Jadid" w:hint="cs"/>
          <w:sz w:val="32"/>
          <w:rtl/>
          <w:lang w:bidi="fa-IR"/>
        </w:rPr>
      </w:pPr>
    </w:p>
    <w:p w:rsidR="00B06E79" w:rsidRDefault="00B06E79" w:rsidP="008266C2">
      <w:pPr>
        <w:ind w:firstLine="0"/>
        <w:jc w:val="center"/>
        <w:rPr>
          <w:rFonts w:cs="B Jadid" w:hint="cs"/>
          <w:sz w:val="32"/>
          <w:rtl/>
          <w:lang w:bidi="fa-IR"/>
        </w:rPr>
      </w:pPr>
    </w:p>
    <w:p w:rsidR="008C2C74" w:rsidRDefault="008C2C74" w:rsidP="008266C2">
      <w:pPr>
        <w:ind w:firstLine="0"/>
        <w:jc w:val="center"/>
        <w:rPr>
          <w:rFonts w:cs="B Jadid" w:hint="cs"/>
          <w:sz w:val="32"/>
          <w:rtl/>
          <w:lang w:bidi="fa-IR"/>
        </w:rPr>
      </w:pPr>
    </w:p>
    <w:p w:rsidR="006B0CC2" w:rsidRDefault="006B0CC2" w:rsidP="008266C2">
      <w:pPr>
        <w:ind w:firstLine="0"/>
        <w:jc w:val="center"/>
        <w:rPr>
          <w:rFonts w:cs="B Jadid"/>
          <w:sz w:val="32"/>
          <w:rtl/>
          <w:lang w:bidi="fa-IR"/>
        </w:rPr>
        <w:sectPr w:rsidR="006B0CC2" w:rsidSect="006B0CC2">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B22589" w:rsidRDefault="00496691" w:rsidP="008266C2">
      <w:pPr>
        <w:pStyle w:val="a"/>
        <w:rPr>
          <w:rFonts w:hint="cs"/>
          <w:rtl/>
        </w:rPr>
      </w:pPr>
      <w:bookmarkStart w:id="12" w:name="_Toc288060242"/>
      <w:bookmarkStart w:id="13" w:name="_Toc348619271"/>
      <w:bookmarkStart w:id="14" w:name="_Toc348651525"/>
      <w:bookmarkStart w:id="15" w:name="_Toc418283894"/>
      <w:r>
        <w:rPr>
          <w:rFonts w:hint="cs"/>
          <w:rtl/>
        </w:rPr>
        <w:t>سخن مترجم</w:t>
      </w:r>
      <w:bookmarkEnd w:id="12"/>
      <w:bookmarkEnd w:id="13"/>
      <w:bookmarkEnd w:id="14"/>
      <w:bookmarkEnd w:id="15"/>
    </w:p>
    <w:p w:rsidR="00CB63CA" w:rsidRPr="008C2C74" w:rsidRDefault="00CB63CA" w:rsidP="008C2C74">
      <w:pPr>
        <w:ind w:firstLine="0"/>
        <w:jc w:val="center"/>
        <w:rPr>
          <w:rFonts w:ascii="KFGQPC Uthmanic Script HAFS" w:hAnsi="KFGQPC Uthmanic Script HAFS" w:cs="KFGQPC Uthmanic Script HAFS"/>
          <w:sz w:val="40"/>
          <w:szCs w:val="40"/>
        </w:rPr>
      </w:pPr>
      <w:r w:rsidRPr="0059019E">
        <w:rPr>
          <w:rFonts w:ascii="Traditional Arabic" w:hAnsi="Traditional Arabic" w:cs="Traditional Arabic"/>
          <w:sz w:val="36"/>
          <w:szCs w:val="32"/>
          <w:rtl/>
          <w:lang w:bidi="fa-IR"/>
        </w:rPr>
        <w:t>﴿</w:t>
      </w:r>
      <w:r w:rsidR="008C2C74" w:rsidRPr="0059019E">
        <w:rPr>
          <w:rFonts w:ascii="KFGQPC Uthmanic Script HAFS" w:hAnsi="KFGQPC Uthmanic Script HAFS" w:cs="KFGQPC Uthmanic Script HAFS" w:hint="eastAsia"/>
          <w:sz w:val="32"/>
          <w:szCs w:val="32"/>
          <w:rtl/>
        </w:rPr>
        <w:t>لَّقَدۡ</w:t>
      </w:r>
      <w:r w:rsidR="008C2C74" w:rsidRPr="0059019E">
        <w:rPr>
          <w:rFonts w:ascii="KFGQPC Uthmanic Script HAFS" w:hAnsi="KFGQPC Uthmanic Script HAFS" w:cs="KFGQPC Uthmanic Script HAFS"/>
          <w:sz w:val="32"/>
          <w:szCs w:val="32"/>
          <w:rtl/>
        </w:rPr>
        <w:t xml:space="preserve"> كَانَ لَكُمۡ فِي رَسُولِ </w:t>
      </w:r>
      <w:r w:rsidR="008C2C74" w:rsidRPr="0059019E">
        <w:rPr>
          <w:rFonts w:ascii="KFGQPC Uthmanic Script HAFS" w:hAnsi="KFGQPC Uthmanic Script HAFS" w:cs="KFGQPC Uthmanic Script HAFS" w:hint="cs"/>
          <w:sz w:val="32"/>
          <w:szCs w:val="32"/>
          <w:rtl/>
        </w:rPr>
        <w:t>ٱ</w:t>
      </w:r>
      <w:r w:rsidR="008C2C74" w:rsidRPr="0059019E">
        <w:rPr>
          <w:rFonts w:ascii="KFGQPC Uthmanic Script HAFS" w:hAnsi="KFGQPC Uthmanic Script HAFS" w:cs="KFGQPC Uthmanic Script HAFS" w:hint="eastAsia"/>
          <w:sz w:val="32"/>
          <w:szCs w:val="32"/>
          <w:rtl/>
        </w:rPr>
        <w:t>للَّهِ</w:t>
      </w:r>
      <w:r w:rsidR="008C2C74" w:rsidRPr="0059019E">
        <w:rPr>
          <w:rFonts w:ascii="KFGQPC Uthmanic Script HAFS" w:hAnsi="KFGQPC Uthmanic Script HAFS" w:cs="KFGQPC Uthmanic Script HAFS"/>
          <w:sz w:val="32"/>
          <w:szCs w:val="32"/>
          <w:rtl/>
        </w:rPr>
        <w:t xml:space="preserve"> أُسۡوَةٌ حَسَنَةٞ</w:t>
      </w:r>
      <w:r w:rsidRPr="0059019E">
        <w:rPr>
          <w:rFonts w:ascii="Traditional Arabic" w:hAnsi="Traditional Arabic" w:cs="Traditional Arabic"/>
          <w:sz w:val="36"/>
          <w:szCs w:val="32"/>
          <w:rtl/>
          <w:lang w:bidi="fa-IR"/>
        </w:rPr>
        <w:t>﴾</w:t>
      </w:r>
    </w:p>
    <w:p w:rsidR="00496691" w:rsidRPr="008C2C74" w:rsidRDefault="00C42712" w:rsidP="006B0CC2">
      <w:pPr>
        <w:pStyle w:val="a9"/>
        <w:ind w:firstLine="0"/>
        <w:jc w:val="right"/>
        <w:rPr>
          <w:rtl/>
        </w:rPr>
      </w:pPr>
      <w:r w:rsidRPr="0059019E">
        <w:rPr>
          <w:sz w:val="28"/>
          <w:szCs w:val="28"/>
          <w:rtl/>
        </w:rPr>
        <w:t>[الأحزاب: 21]</w:t>
      </w:r>
    </w:p>
    <w:p w:rsidR="00496691" w:rsidRPr="0059019E" w:rsidRDefault="00496691" w:rsidP="006B0CC2">
      <w:pPr>
        <w:pStyle w:val="a8"/>
        <w:ind w:firstLine="0"/>
        <w:rPr>
          <w:rFonts w:hint="cs"/>
          <w:sz w:val="14"/>
          <w:szCs w:val="14"/>
          <w:rtl/>
        </w:rPr>
      </w:pPr>
    </w:p>
    <w:tbl>
      <w:tblPr>
        <w:bidiVisual/>
        <w:tblW w:w="0" w:type="auto"/>
        <w:jc w:val="center"/>
        <w:tblInd w:w="107" w:type="dxa"/>
        <w:tblLook w:val="04A0" w:firstRow="1" w:lastRow="0" w:firstColumn="1" w:lastColumn="0" w:noHBand="0" w:noVBand="1"/>
      </w:tblPr>
      <w:tblGrid>
        <w:gridCol w:w="3734"/>
        <w:gridCol w:w="262"/>
        <w:gridCol w:w="3713"/>
      </w:tblGrid>
      <w:tr w:rsidR="006B0CC2" w:rsidTr="00C1499E">
        <w:trPr>
          <w:jc w:val="center"/>
        </w:trPr>
        <w:tc>
          <w:tcPr>
            <w:tcW w:w="3734" w:type="dxa"/>
            <w:shd w:val="clear" w:color="auto" w:fill="auto"/>
          </w:tcPr>
          <w:p w:rsidR="006B0CC2" w:rsidRPr="00C1499E" w:rsidRDefault="006B0CC2" w:rsidP="00C1499E">
            <w:pPr>
              <w:pStyle w:val="a7"/>
              <w:ind w:firstLine="0"/>
              <w:jc w:val="lowKashida"/>
              <w:rPr>
                <w:rFonts w:hint="cs"/>
                <w:sz w:val="2"/>
                <w:szCs w:val="2"/>
                <w:rtl/>
              </w:rPr>
            </w:pPr>
            <w:r>
              <w:rPr>
                <w:rtl/>
              </w:rPr>
              <w:t>بلغ العل</w:t>
            </w:r>
            <w:r>
              <w:rPr>
                <w:rFonts w:hint="cs"/>
                <w:rtl/>
              </w:rPr>
              <w:t>ى</w:t>
            </w:r>
            <w:r w:rsidRPr="00AE3B10">
              <w:rPr>
                <w:rtl/>
              </w:rPr>
              <w:t xml:space="preserve"> بكماله</w:t>
            </w:r>
            <w:r>
              <w:rPr>
                <w:rFonts w:hint="cs"/>
                <w:rtl/>
              </w:rPr>
              <w:br/>
            </w:r>
          </w:p>
        </w:tc>
        <w:tc>
          <w:tcPr>
            <w:tcW w:w="262" w:type="dxa"/>
            <w:shd w:val="clear" w:color="auto" w:fill="auto"/>
          </w:tcPr>
          <w:p w:rsidR="006B0CC2" w:rsidRDefault="006B0CC2" w:rsidP="00C1499E">
            <w:pPr>
              <w:pStyle w:val="a7"/>
              <w:ind w:firstLine="0"/>
              <w:jc w:val="lowKashida"/>
              <w:rPr>
                <w:rFonts w:hint="cs"/>
                <w:rtl/>
              </w:rPr>
            </w:pPr>
          </w:p>
        </w:tc>
        <w:tc>
          <w:tcPr>
            <w:tcW w:w="3713" w:type="dxa"/>
            <w:shd w:val="clear" w:color="auto" w:fill="auto"/>
          </w:tcPr>
          <w:p w:rsidR="006B0CC2" w:rsidRPr="00C1499E" w:rsidRDefault="006B0CC2" w:rsidP="00C1499E">
            <w:pPr>
              <w:pStyle w:val="a7"/>
              <w:ind w:firstLine="0"/>
              <w:jc w:val="lowKashida"/>
              <w:rPr>
                <w:rFonts w:hint="cs"/>
                <w:sz w:val="2"/>
                <w:szCs w:val="2"/>
                <w:rtl/>
              </w:rPr>
            </w:pPr>
            <w:r>
              <w:rPr>
                <w:rtl/>
              </w:rPr>
              <w:t>كشف الدج</w:t>
            </w:r>
            <w:r>
              <w:rPr>
                <w:rFonts w:hint="cs"/>
                <w:rtl/>
              </w:rPr>
              <w:t>ى</w:t>
            </w:r>
            <w:r w:rsidRPr="00AE3B10">
              <w:rPr>
                <w:rtl/>
              </w:rPr>
              <w:t xml:space="preserve"> بجماله</w:t>
            </w:r>
            <w:r>
              <w:rPr>
                <w:rFonts w:hint="cs"/>
                <w:rtl/>
              </w:rPr>
              <w:br/>
            </w:r>
          </w:p>
        </w:tc>
      </w:tr>
      <w:tr w:rsidR="006B0CC2" w:rsidTr="00C1499E">
        <w:trPr>
          <w:jc w:val="center"/>
        </w:trPr>
        <w:tc>
          <w:tcPr>
            <w:tcW w:w="3734" w:type="dxa"/>
            <w:shd w:val="clear" w:color="auto" w:fill="auto"/>
          </w:tcPr>
          <w:p w:rsidR="006B0CC2" w:rsidRPr="00C1499E" w:rsidRDefault="006B0CC2" w:rsidP="00C1499E">
            <w:pPr>
              <w:pStyle w:val="a7"/>
              <w:ind w:firstLine="0"/>
              <w:jc w:val="lowKashida"/>
              <w:rPr>
                <w:rFonts w:hint="cs"/>
                <w:sz w:val="2"/>
                <w:szCs w:val="2"/>
                <w:rtl/>
              </w:rPr>
            </w:pPr>
            <w:r w:rsidRPr="00AE3B10">
              <w:rPr>
                <w:rtl/>
              </w:rPr>
              <w:t>حسنت جميع خصاله</w:t>
            </w:r>
            <w:r>
              <w:rPr>
                <w:rFonts w:hint="cs"/>
                <w:rtl/>
              </w:rPr>
              <w:br/>
            </w:r>
          </w:p>
        </w:tc>
        <w:tc>
          <w:tcPr>
            <w:tcW w:w="262" w:type="dxa"/>
            <w:shd w:val="clear" w:color="auto" w:fill="auto"/>
          </w:tcPr>
          <w:p w:rsidR="006B0CC2" w:rsidRDefault="006B0CC2" w:rsidP="00C1499E">
            <w:pPr>
              <w:pStyle w:val="a7"/>
              <w:ind w:firstLine="0"/>
              <w:jc w:val="lowKashida"/>
              <w:rPr>
                <w:rFonts w:hint="cs"/>
                <w:rtl/>
              </w:rPr>
            </w:pPr>
          </w:p>
        </w:tc>
        <w:tc>
          <w:tcPr>
            <w:tcW w:w="3713" w:type="dxa"/>
            <w:shd w:val="clear" w:color="auto" w:fill="auto"/>
          </w:tcPr>
          <w:p w:rsidR="006B0CC2" w:rsidRPr="00C1499E" w:rsidRDefault="006B0CC2" w:rsidP="00C1499E">
            <w:pPr>
              <w:pStyle w:val="a7"/>
              <w:ind w:firstLine="0"/>
              <w:jc w:val="lowKashida"/>
              <w:rPr>
                <w:rFonts w:hint="cs"/>
                <w:sz w:val="2"/>
                <w:szCs w:val="2"/>
                <w:rtl/>
              </w:rPr>
            </w:pPr>
            <w:r w:rsidRPr="00AE3B10">
              <w:rPr>
                <w:rtl/>
              </w:rPr>
              <w:t>صلوا عليه وآله</w:t>
            </w:r>
            <w:r>
              <w:rPr>
                <w:rFonts w:hint="cs"/>
                <w:rtl/>
              </w:rPr>
              <w:br/>
            </w:r>
          </w:p>
        </w:tc>
      </w:tr>
    </w:tbl>
    <w:p w:rsidR="006B0CC2" w:rsidRPr="0059019E" w:rsidRDefault="006B0CC2" w:rsidP="006B0CC2">
      <w:pPr>
        <w:pStyle w:val="a8"/>
        <w:ind w:firstLine="0"/>
        <w:rPr>
          <w:rFonts w:hint="cs"/>
          <w:sz w:val="22"/>
          <w:szCs w:val="22"/>
          <w:rtl/>
        </w:rPr>
      </w:pPr>
    </w:p>
    <w:p w:rsidR="00496691" w:rsidRDefault="00662734" w:rsidP="00BC4B3C">
      <w:pPr>
        <w:pStyle w:val="a4"/>
        <w:jc w:val="center"/>
        <w:rPr>
          <w:rFonts w:hint="cs"/>
          <w:rtl/>
        </w:rPr>
      </w:pPr>
      <w:bookmarkStart w:id="16" w:name="_Toc288060243"/>
      <w:bookmarkStart w:id="17" w:name="_Toc348619272"/>
      <w:bookmarkStart w:id="18" w:name="_Toc348651526"/>
      <w:bookmarkStart w:id="19" w:name="_Toc418283895"/>
      <w:r>
        <w:rPr>
          <w:rFonts w:hint="cs"/>
          <w:rtl/>
        </w:rPr>
        <w:t>*  فروغ جاویدان</w:t>
      </w:r>
      <w:r w:rsidR="00496691">
        <w:rPr>
          <w:rFonts w:hint="cs"/>
          <w:rtl/>
        </w:rPr>
        <w:t xml:space="preserve">  *</w:t>
      </w:r>
      <w:bookmarkEnd w:id="16"/>
      <w:bookmarkEnd w:id="17"/>
      <w:bookmarkEnd w:id="18"/>
      <w:bookmarkEnd w:id="19"/>
    </w:p>
    <w:p w:rsidR="00894C02" w:rsidRPr="0059019E" w:rsidRDefault="00894C02" w:rsidP="006B0CC2">
      <w:pPr>
        <w:pStyle w:val="a8"/>
        <w:ind w:firstLine="0"/>
        <w:rPr>
          <w:rFonts w:hint="cs"/>
          <w:sz w:val="12"/>
          <w:szCs w:val="12"/>
          <w:rtl/>
        </w:rPr>
      </w:pPr>
    </w:p>
    <w:tbl>
      <w:tblPr>
        <w:bidiVisual/>
        <w:tblW w:w="0" w:type="auto"/>
        <w:jc w:val="center"/>
        <w:tblInd w:w="53" w:type="dxa"/>
        <w:tblLook w:val="04A0" w:firstRow="1" w:lastRow="0" w:firstColumn="1" w:lastColumn="0" w:noHBand="0" w:noVBand="1"/>
      </w:tblPr>
      <w:tblGrid>
        <w:gridCol w:w="3710"/>
        <w:gridCol w:w="286"/>
        <w:gridCol w:w="3713"/>
      </w:tblGrid>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در آن شامِ یلدایِ بیم و هراس</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ز دُژخیمی مردمی ناسپاس</w:t>
            </w:r>
            <w:r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سراینده مرغان پَر سوخته</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دل آزرده بودند و لب دوخته</w:t>
            </w:r>
            <w:r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نه تاب سخن در کسی یافتی</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نه از روزنی پرتوی تافتی</w:t>
            </w:r>
            <w:r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که ناگه به فرمان یزدان پاک</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دمید از کران اختری تابناک</w:t>
            </w:r>
            <w:r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به سوی زمین ز آسمان شد گسیل</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درخشید از آن «مکه» در سال فیل</w:t>
            </w:r>
            <w:r w:rsidR="00D32B3B"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جهان از فروغش فروزان شدی</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شب تیره چون روز رخشان شدی</w:t>
            </w:r>
            <w:r w:rsidR="0059019E"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ز هر پیک باد برین می‌رسید</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به گوش ستم‌دیدگان این نوید</w:t>
            </w:r>
            <w:r w:rsidR="0059019E"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که زنجیر بیداد شاهان گُست</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شکوهنده ایوان «کسری» شکست</w:t>
            </w:r>
            <w:r w:rsidR="0059019E"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از او اهرمن زار و دل خسته شد</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به رویش دَرِ آسمان بسته شد</w:t>
            </w:r>
            <w:r w:rsidR="0059019E"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ز آذرپرستان برآمد خروش</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که آتشگه مهتران شد خموش</w:t>
            </w:r>
            <w:r w:rsidR="0059019E"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ندیدی بُتی را مگر واژگون</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شد اورنگ فرمانروایان نگون</w:t>
            </w:r>
            <w:r w:rsidR="0059019E"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ز آفاق عالم رسید این نوید</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که خورشید بختِ «محمد» دمید</w:t>
            </w:r>
            <w:r w:rsidR="0059019E"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تو گویی رسید مژده اندر سپهر</w:t>
            </w:r>
            <w:r w:rsidRPr="00C1499E">
              <w:rPr>
                <w:sz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sz w:val="32"/>
                <w:rtl/>
              </w:rPr>
              <w:t>به کیوان و بهرام و ناهید و مهر</w:t>
            </w:r>
            <w:r w:rsidR="0059019E" w:rsidRPr="00C1499E">
              <w:rPr>
                <w:sz w:val="32"/>
                <w:rtl/>
              </w:rPr>
              <w:br/>
            </w:r>
          </w:p>
        </w:tc>
      </w:tr>
      <w:tr w:rsidR="006B0CC2" w:rsidTr="00C1499E">
        <w:trPr>
          <w:jc w:val="center"/>
        </w:trPr>
        <w:tc>
          <w:tcPr>
            <w:tcW w:w="3710"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b/>
                <w:bCs/>
                <w:sz w:val="36"/>
                <w:szCs w:val="32"/>
                <w:rtl/>
              </w:rPr>
              <w:t>که تا پوشی ماند اندر جهان</w:t>
            </w:r>
            <w:r w:rsidRPr="00C1499E">
              <w:rPr>
                <w:b/>
                <w:bCs/>
                <w:sz w:val="36"/>
                <w:szCs w:val="32"/>
                <w:rtl/>
              </w:rPr>
              <w:br/>
            </w:r>
          </w:p>
        </w:tc>
        <w:tc>
          <w:tcPr>
            <w:tcW w:w="286" w:type="dxa"/>
            <w:shd w:val="clear" w:color="auto" w:fill="auto"/>
          </w:tcPr>
          <w:p w:rsidR="006B0CC2" w:rsidRDefault="006B0CC2" w:rsidP="00C1499E">
            <w:pPr>
              <w:pStyle w:val="a8"/>
              <w:ind w:firstLine="0"/>
              <w:jc w:val="lowKashida"/>
              <w:rPr>
                <w:rFonts w:hint="cs"/>
                <w:rtl/>
              </w:rPr>
            </w:pPr>
          </w:p>
        </w:tc>
        <w:tc>
          <w:tcPr>
            <w:tcW w:w="3713" w:type="dxa"/>
            <w:shd w:val="clear" w:color="auto" w:fill="auto"/>
          </w:tcPr>
          <w:p w:rsidR="006B0CC2" w:rsidRPr="00C1499E" w:rsidRDefault="006B0CC2" w:rsidP="00C1499E">
            <w:pPr>
              <w:pStyle w:val="a8"/>
              <w:ind w:firstLine="0"/>
              <w:jc w:val="lowKashida"/>
              <w:rPr>
                <w:rFonts w:hint="cs"/>
                <w:sz w:val="2"/>
                <w:szCs w:val="2"/>
                <w:rtl/>
              </w:rPr>
            </w:pPr>
            <w:r w:rsidRPr="00C1499E">
              <w:rPr>
                <w:rFonts w:hint="cs"/>
                <w:b/>
                <w:bCs/>
                <w:sz w:val="36"/>
                <w:szCs w:val="32"/>
                <w:rtl/>
              </w:rPr>
              <w:t>«محمد» فروغی بود جاودان</w:t>
            </w:r>
            <w:r w:rsidR="0059019E" w:rsidRPr="00C1499E">
              <w:rPr>
                <w:b/>
                <w:bCs/>
                <w:sz w:val="36"/>
                <w:szCs w:val="32"/>
                <w:rtl/>
              </w:rPr>
              <w:br/>
            </w:r>
          </w:p>
        </w:tc>
      </w:tr>
    </w:tbl>
    <w:p w:rsidR="00496691" w:rsidRPr="006B0CC2" w:rsidRDefault="00894C02" w:rsidP="0059019E">
      <w:pPr>
        <w:pStyle w:val="a8"/>
        <w:ind w:firstLine="0"/>
        <w:jc w:val="center"/>
        <w:rPr>
          <w:rFonts w:hint="cs"/>
          <w:b/>
          <w:bCs/>
          <w:rtl/>
        </w:rPr>
      </w:pPr>
      <w:r w:rsidRPr="006B0CC2">
        <w:rPr>
          <w:rFonts w:hint="cs"/>
          <w:b/>
          <w:bCs/>
          <w:sz w:val="34"/>
          <w:szCs w:val="34"/>
          <w:rtl/>
        </w:rPr>
        <w:t>***</w:t>
      </w:r>
    </w:p>
    <w:p w:rsidR="00894C02" w:rsidRDefault="00894C02" w:rsidP="00BC4B3C">
      <w:pPr>
        <w:pStyle w:val="a4"/>
        <w:jc w:val="center"/>
        <w:rPr>
          <w:rFonts w:hint="cs"/>
          <w:rtl/>
        </w:rPr>
      </w:pPr>
      <w:bookmarkStart w:id="20" w:name="_Toc288060244"/>
      <w:bookmarkStart w:id="21" w:name="_Toc348619273"/>
      <w:bookmarkStart w:id="22" w:name="_Toc348651527"/>
      <w:bookmarkStart w:id="23" w:name="_Toc418283896"/>
      <w:r>
        <w:rPr>
          <w:rFonts w:hint="cs"/>
          <w:rtl/>
        </w:rPr>
        <w:t>آفرینش را جز او مقصود نیست!</w:t>
      </w:r>
      <w:bookmarkEnd w:id="20"/>
      <w:bookmarkEnd w:id="21"/>
      <w:bookmarkEnd w:id="22"/>
      <w:bookmarkEnd w:id="23"/>
    </w:p>
    <w:tbl>
      <w:tblPr>
        <w:bidiVisual/>
        <w:tblW w:w="0" w:type="auto"/>
        <w:jc w:val="center"/>
        <w:tblInd w:w="107" w:type="dxa"/>
        <w:tblLook w:val="04A0" w:firstRow="1" w:lastRow="0" w:firstColumn="1" w:lastColumn="0" w:noHBand="0" w:noVBand="1"/>
      </w:tblPr>
      <w:tblGrid>
        <w:gridCol w:w="3686"/>
        <w:gridCol w:w="283"/>
        <w:gridCol w:w="3740"/>
      </w:tblGrid>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خواج</w:t>
            </w:r>
            <w:r w:rsidR="007A6ED1" w:rsidRPr="00C1499E">
              <w:rPr>
                <w:rFonts w:hint="cs"/>
                <w:sz w:val="32"/>
                <w:rtl/>
              </w:rPr>
              <w:t>ۀ</w:t>
            </w:r>
            <w:r w:rsidRPr="00C1499E">
              <w:rPr>
                <w:rFonts w:hint="cs"/>
                <w:sz w:val="32"/>
                <w:rtl/>
              </w:rPr>
              <w:t xml:space="preserve"> دنیا و دین گنجِ وفا</w:t>
            </w:r>
            <w:r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صدر و بدرِ هردو عالم مصطفی</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آفرینش را جز او مقصود نیست</w:t>
            </w:r>
            <w:r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پاک‌دامن‌تر ازو موجود نیست</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آنچه اول شد پدید از غیبِ غیب</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بود نور پاک او، بی‌هیچ عیب</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چون طفیلِ نور او آمد امم</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سوی کل مبعوث شد آن لاجرم</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ز انبیاء این زینت و این عزّ که یافت</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دعوتِ کلّ أمم هرگز که یافت؟</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کرده چاهی خشک را در خشک سال</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قطر</w:t>
            </w:r>
            <w:r w:rsidR="007A6ED1" w:rsidRPr="00C1499E">
              <w:rPr>
                <w:rFonts w:hint="cs"/>
                <w:sz w:val="32"/>
                <w:rtl/>
              </w:rPr>
              <w:t>ۀ</w:t>
            </w:r>
            <w:r w:rsidRPr="00C1499E">
              <w:rPr>
                <w:rFonts w:hint="cs"/>
                <w:sz w:val="32"/>
                <w:rtl/>
              </w:rPr>
              <w:t xml:space="preserve"> آب دهانش پر زُلال</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ماه از انگشت او بشکافته</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مِهر در فرمانشاز پس تاخته</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بر میان دو کتفِ او خورشیدوار</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داشته مُهر نبوت آشکار</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گشته در خیر البلاد او رهنمون</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وَهوَ خَیرُ الخَلقِ فی خَیرِ القرون</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چون به منبر برشد آن دریای نور</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نال</w:t>
            </w:r>
            <w:r w:rsidR="007A6ED1" w:rsidRPr="00C1499E">
              <w:rPr>
                <w:rFonts w:hint="cs"/>
                <w:sz w:val="32"/>
                <w:rtl/>
              </w:rPr>
              <w:t>ۀ</w:t>
            </w:r>
            <w:r w:rsidRPr="00C1499E">
              <w:rPr>
                <w:rFonts w:hint="cs"/>
                <w:sz w:val="32"/>
                <w:rtl/>
              </w:rPr>
              <w:t xml:space="preserve"> حنّانه می‌شد دور، دور</w:t>
            </w:r>
            <w:r w:rsidR="007A6ED1" w:rsidRPr="00C1499E">
              <w:rPr>
                <w:sz w:val="32"/>
                <w:rtl/>
              </w:rPr>
              <w:br/>
            </w:r>
          </w:p>
        </w:tc>
      </w:tr>
      <w:tr w:rsidR="0059019E" w:rsidTr="00C1499E">
        <w:trPr>
          <w:jc w:val="center"/>
        </w:trPr>
        <w:tc>
          <w:tcPr>
            <w:tcW w:w="3686"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او فصیح عالم و من لالِ او</w:t>
            </w:r>
            <w:r w:rsidR="007A6ED1" w:rsidRPr="00C1499E">
              <w:rPr>
                <w:sz w:val="32"/>
                <w:rtl/>
              </w:rPr>
              <w:br/>
            </w:r>
          </w:p>
        </w:tc>
        <w:tc>
          <w:tcPr>
            <w:tcW w:w="283" w:type="dxa"/>
            <w:shd w:val="clear" w:color="auto" w:fill="auto"/>
          </w:tcPr>
          <w:p w:rsidR="0059019E" w:rsidRDefault="0059019E" w:rsidP="00C1499E">
            <w:pPr>
              <w:pStyle w:val="a8"/>
              <w:ind w:firstLine="0"/>
              <w:jc w:val="lowKashida"/>
              <w:rPr>
                <w:rFonts w:hint="cs"/>
                <w:rtl/>
              </w:rPr>
            </w:pPr>
          </w:p>
        </w:tc>
        <w:tc>
          <w:tcPr>
            <w:tcW w:w="3740" w:type="dxa"/>
            <w:shd w:val="clear" w:color="auto" w:fill="auto"/>
          </w:tcPr>
          <w:p w:rsidR="0059019E" w:rsidRPr="00C1499E" w:rsidRDefault="0059019E" w:rsidP="00C1499E">
            <w:pPr>
              <w:pStyle w:val="a8"/>
              <w:ind w:firstLine="0"/>
              <w:jc w:val="lowKashida"/>
              <w:rPr>
                <w:rFonts w:hint="cs"/>
                <w:sz w:val="2"/>
                <w:szCs w:val="2"/>
                <w:rtl/>
              </w:rPr>
            </w:pPr>
            <w:r w:rsidRPr="00C1499E">
              <w:rPr>
                <w:rFonts w:hint="cs"/>
                <w:sz w:val="32"/>
                <w:rtl/>
              </w:rPr>
              <w:t>که توانم داد شرحِ حالِ او</w:t>
            </w:r>
            <w:r w:rsidRPr="00C1499E">
              <w:rPr>
                <w:rFonts w:hint="cs"/>
                <w:vertAlign w:val="superscript"/>
                <w:rtl/>
              </w:rPr>
              <w:t>(</w:t>
            </w:r>
            <w:r w:rsidRPr="00894C02">
              <w:rPr>
                <w:rStyle w:val="FootnoteReference"/>
                <w:rtl/>
              </w:rPr>
              <w:footnoteReference w:id="1"/>
            </w:r>
            <w:r w:rsidRPr="00C1499E">
              <w:rPr>
                <w:rFonts w:hint="cs"/>
                <w:vertAlign w:val="superscript"/>
                <w:rtl/>
              </w:rPr>
              <w:t>)</w:t>
            </w:r>
            <w:r w:rsidR="007A6ED1" w:rsidRPr="00C1499E">
              <w:rPr>
                <w:vertAlign w:val="superscript"/>
                <w:rtl/>
              </w:rPr>
              <w:br/>
            </w:r>
          </w:p>
        </w:tc>
      </w:tr>
    </w:tbl>
    <w:p w:rsidR="0059019E" w:rsidRPr="0059019E" w:rsidRDefault="0059019E" w:rsidP="0059019E">
      <w:pPr>
        <w:pStyle w:val="a8"/>
        <w:ind w:firstLine="0"/>
        <w:rPr>
          <w:rFonts w:hint="cs"/>
          <w:sz w:val="22"/>
          <w:szCs w:val="22"/>
          <w:rtl/>
        </w:rPr>
      </w:pPr>
    </w:p>
    <w:p w:rsidR="00894C02" w:rsidRPr="0059019E" w:rsidRDefault="009C5D7B" w:rsidP="0059019E">
      <w:pPr>
        <w:pStyle w:val="a8"/>
        <w:ind w:firstLine="0"/>
        <w:jc w:val="center"/>
        <w:rPr>
          <w:rFonts w:hint="cs"/>
          <w:b/>
          <w:bCs/>
          <w:rtl/>
        </w:rPr>
      </w:pPr>
      <w:r w:rsidRPr="0059019E">
        <w:rPr>
          <w:rFonts w:hint="cs"/>
          <w:b/>
          <w:bCs/>
          <w:sz w:val="34"/>
          <w:szCs w:val="34"/>
          <w:rtl/>
        </w:rPr>
        <w:t>***</w:t>
      </w:r>
    </w:p>
    <w:p w:rsidR="007A6ED1" w:rsidRDefault="007A6ED1" w:rsidP="00D26EB3">
      <w:pPr>
        <w:rPr>
          <w:rFonts w:cs="B Jadid"/>
          <w:sz w:val="32"/>
          <w:rtl/>
          <w:lang w:bidi="fa-IR"/>
        </w:rPr>
        <w:sectPr w:rsidR="007A6ED1" w:rsidSect="006B0CC2">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496691" w:rsidRDefault="009C5D7B" w:rsidP="007A6ED1">
      <w:pPr>
        <w:pStyle w:val="a8"/>
        <w:rPr>
          <w:rFonts w:hint="cs"/>
          <w:rtl/>
        </w:rPr>
      </w:pPr>
      <w:r>
        <w:rPr>
          <w:rFonts w:hint="cs"/>
          <w:rtl/>
        </w:rPr>
        <w:t>بیست و هشتم اسفند ماه هزار و سیصد و هفتاد دو هجری شمسی (28 / 12 / 1372) سرآغاز امتحانی بزرگ در زندگی اینجانب بود.</w:t>
      </w:r>
    </w:p>
    <w:p w:rsidR="0030468B" w:rsidRDefault="0030468B" w:rsidP="007A6ED1">
      <w:pPr>
        <w:pStyle w:val="a8"/>
        <w:rPr>
          <w:rFonts w:hint="cs"/>
          <w:rtl/>
        </w:rPr>
      </w:pPr>
      <w:r>
        <w:rPr>
          <w:rFonts w:hint="cs"/>
          <w:rtl/>
        </w:rPr>
        <w:t xml:space="preserve">تقدیر الهی توفیق اجباری را نصیبم گرداند تا در سلول زندان توحید زاهدان، خدمت ناچیزی را به روح بلند محبوب قلب‌ها، منجی بزرگ عالم بشریت، حضرت محمد </w:t>
      </w:r>
      <w:r w:rsidRPr="000D6C19">
        <w:rPr>
          <w:rFonts w:hint="cs"/>
        </w:rPr>
        <w:sym w:font="AGA Arabesque" w:char="F072"/>
      </w:r>
      <w:r>
        <w:rPr>
          <w:rFonts w:hint="cs"/>
          <w:rtl/>
        </w:rPr>
        <w:t xml:space="preserve"> تقدیم نمایم.</w:t>
      </w:r>
    </w:p>
    <w:p w:rsidR="0030468B" w:rsidRPr="007A6ED1" w:rsidRDefault="0030468B" w:rsidP="007A6ED1">
      <w:pPr>
        <w:pStyle w:val="a8"/>
        <w:rPr>
          <w:rFonts w:hint="cs"/>
          <w:rtl/>
        </w:rPr>
      </w:pPr>
      <w:r w:rsidRPr="007A6ED1">
        <w:rPr>
          <w:rFonts w:hint="cs"/>
          <w:rtl/>
        </w:rPr>
        <w:t>آری،</w:t>
      </w:r>
      <w:r w:rsidR="007A6ED1">
        <w:rPr>
          <w:rFonts w:hint="cs"/>
          <w:rtl/>
        </w:rPr>
        <w:t xml:space="preserve"> مطالعۀ </w:t>
      </w:r>
      <w:r w:rsidRPr="007A6ED1">
        <w:rPr>
          <w:rFonts w:hint="cs"/>
          <w:rtl/>
        </w:rPr>
        <w:t>دو کتاب گرانسنگ «معارف الحدیث» و «</w:t>
      </w:r>
      <w:r w:rsidR="00A561B5" w:rsidRPr="007A6ED1">
        <w:rPr>
          <w:rFonts w:hint="cs"/>
          <w:rtl/>
        </w:rPr>
        <w:t>سیرة النبی</w:t>
      </w:r>
      <w:r w:rsidRPr="007A6ED1">
        <w:rPr>
          <w:rFonts w:hint="cs"/>
          <w:rtl/>
        </w:rPr>
        <w:t>» که هرکدام</w:t>
      </w:r>
      <w:r w:rsidR="00BA30CE" w:rsidRPr="007A6ED1">
        <w:rPr>
          <w:rFonts w:hint="cs"/>
          <w:rtl/>
        </w:rPr>
        <w:t xml:space="preserve"> در موضوع خود دایرة المعارفی است پربار و گرانبها، مرا بر آن واداشت تا کار ترجمه آن‌ها را آغاز نمایم و حیف دانستم که جامعه اسلامی ما از محتویات و ثمر</w:t>
      </w:r>
      <w:r w:rsidR="007A6ED1">
        <w:rPr>
          <w:rFonts w:hint="cs"/>
          <w:rtl/>
        </w:rPr>
        <w:t>ۀ</w:t>
      </w:r>
      <w:r w:rsidR="00BA30CE" w:rsidRPr="007A6ED1">
        <w:rPr>
          <w:rFonts w:hint="cs"/>
          <w:rtl/>
        </w:rPr>
        <w:t xml:space="preserve"> این دو کتاب ارزشمند محروم بماند.</w:t>
      </w:r>
    </w:p>
    <w:p w:rsidR="00BA30CE" w:rsidRDefault="00BA30CE" w:rsidP="007A6ED1">
      <w:pPr>
        <w:pStyle w:val="a8"/>
        <w:rPr>
          <w:rFonts w:hint="cs"/>
          <w:rtl/>
        </w:rPr>
      </w:pPr>
      <w:r>
        <w:rPr>
          <w:rFonts w:hint="cs"/>
          <w:rtl/>
        </w:rPr>
        <w:t>هنگام آغاز کار، باور نداشتم که این توفیق اجباری چنان طولانی شود که ترجم</w:t>
      </w:r>
      <w:r w:rsidR="007A6ED1">
        <w:rPr>
          <w:rFonts w:hint="cs"/>
          <w:rtl/>
        </w:rPr>
        <w:t>ۀ</w:t>
      </w:r>
      <w:r>
        <w:rPr>
          <w:rFonts w:hint="cs"/>
          <w:rtl/>
        </w:rPr>
        <w:t xml:space="preserve"> این دو کتاب به اتمام برسد. ولی مصلحت الهی مقتضی این بود که چهل و پنج ماه این سفر به طول انجامد و مأموریت فوق به اتمام برسد.</w:t>
      </w:r>
    </w:p>
    <w:p w:rsidR="00BA30CE" w:rsidRPr="00336A0C" w:rsidRDefault="00BA30CE" w:rsidP="007A6ED1">
      <w:pPr>
        <w:pStyle w:val="a8"/>
        <w:rPr>
          <w:rFonts w:hint="cs"/>
          <w:b/>
          <w:bCs/>
          <w:rtl/>
        </w:rPr>
      </w:pPr>
      <w:r w:rsidRPr="007A6ED1">
        <w:rPr>
          <w:rFonts w:hint="cs"/>
          <w:rtl/>
        </w:rPr>
        <w:t>خدا را شاکر و سپاسگزارم که این توفیق نصیبم شد و ترجم</w:t>
      </w:r>
      <w:r w:rsidR="007A6ED1">
        <w:rPr>
          <w:rFonts w:hint="cs"/>
          <w:rtl/>
        </w:rPr>
        <w:t>ۀ</w:t>
      </w:r>
      <w:r w:rsidRPr="007A6ED1">
        <w:rPr>
          <w:rFonts w:hint="cs"/>
          <w:rtl/>
        </w:rPr>
        <w:t xml:space="preserve"> دو جلد اول کتاب «فروغ جاویدان» (</w:t>
      </w:r>
      <w:r w:rsidR="00A561B5" w:rsidRPr="007A6ED1">
        <w:rPr>
          <w:rFonts w:hint="cs"/>
          <w:rtl/>
        </w:rPr>
        <w:t>سیرة النبی</w:t>
      </w:r>
      <w:r w:rsidRPr="007A6ED1">
        <w:rPr>
          <w:rFonts w:hint="cs"/>
          <w:rtl/>
        </w:rPr>
        <w:t>)</w:t>
      </w:r>
      <w:r w:rsidR="005F337A" w:rsidRPr="007A6ED1">
        <w:rPr>
          <w:rFonts w:hint="cs"/>
          <w:rtl/>
        </w:rPr>
        <w:t xml:space="preserve"> و هفت جلد «معارف الحدیث» در آن ایام به اتمام رسید و آن را به عنوان «حاصل عمرم» در دفتر زندگی خویش تلقی نموده به طور تحدیث نعمت، به آن افتخار و مباهات می‌کنم.</w:t>
      </w:r>
      <w:r w:rsidR="005F337A">
        <w:rPr>
          <w:rFonts w:hint="cs"/>
          <w:rtl/>
        </w:rPr>
        <w:t xml:space="preserve"> </w:t>
      </w:r>
      <w:r w:rsidR="00D31FC9" w:rsidRPr="007A6ED1">
        <w:rPr>
          <w:rStyle w:val="Char7"/>
          <w:rtl/>
        </w:rPr>
        <w:t>فالحمد لله الذي</w:t>
      </w:r>
      <w:r w:rsidR="005F337A" w:rsidRPr="007A6ED1">
        <w:rPr>
          <w:rStyle w:val="Char7"/>
          <w:rtl/>
        </w:rPr>
        <w:t xml:space="preserve"> بنعمته تتم الصالح</w:t>
      </w:r>
      <w:r w:rsidR="00775E85" w:rsidRPr="007A6ED1">
        <w:rPr>
          <w:rStyle w:val="Char7"/>
          <w:rFonts w:hint="cs"/>
          <w:rtl/>
        </w:rPr>
        <w:t>ا</w:t>
      </w:r>
      <w:r w:rsidR="005F337A" w:rsidRPr="007A6ED1">
        <w:rPr>
          <w:rStyle w:val="Char7"/>
          <w:rtl/>
        </w:rPr>
        <w:t>ت</w:t>
      </w:r>
      <w:r w:rsidR="00775E85" w:rsidRPr="007A6ED1">
        <w:rPr>
          <w:rFonts w:hint="cs"/>
          <w:rtl/>
        </w:rPr>
        <w:t>.</w:t>
      </w:r>
    </w:p>
    <w:p w:rsidR="005F337A" w:rsidRDefault="005F337A" w:rsidP="006C716C">
      <w:pPr>
        <w:pStyle w:val="a8"/>
        <w:rPr>
          <w:rFonts w:hint="cs"/>
          <w:rtl/>
        </w:rPr>
      </w:pPr>
      <w:r>
        <w:rPr>
          <w:rFonts w:hint="cs"/>
          <w:rtl/>
        </w:rPr>
        <w:t>قطعا</w:t>
      </w:r>
      <w:r w:rsidRPr="005F337A">
        <w:rPr>
          <w:rFonts w:hint="cs"/>
          <w:rtl/>
        </w:rPr>
        <w:t>ً</w:t>
      </w:r>
      <w:r>
        <w:rPr>
          <w:rFonts w:hint="cs"/>
          <w:rtl/>
        </w:rPr>
        <w:t>،</w:t>
      </w:r>
      <w:r w:rsidR="00704425">
        <w:rPr>
          <w:rFonts w:hint="cs"/>
          <w:rtl/>
        </w:rPr>
        <w:t xml:space="preserve"> کتاب «فروغ جاویدان» از آثار و کارهای بزرگی است که در نوع خود تا به حال نظیر ندارد. علما و اندیشمندان </w:t>
      </w:r>
      <w:r w:rsidR="00704425" w:rsidRPr="00431045">
        <w:rPr>
          <w:rFonts w:hint="cs"/>
          <w:rtl/>
        </w:rPr>
        <w:t xml:space="preserve">معاصر و یک قرن </w:t>
      </w:r>
      <w:r w:rsidR="00704425" w:rsidRPr="006C716C">
        <w:rPr>
          <w:rFonts w:hint="cs"/>
          <w:rtl/>
        </w:rPr>
        <w:t>اخیر که کتاب «</w:t>
      </w:r>
      <w:r w:rsidR="00A561B5" w:rsidRPr="006C716C">
        <w:rPr>
          <w:rFonts w:hint="cs"/>
          <w:rtl/>
        </w:rPr>
        <w:t>سیرة النبی</w:t>
      </w:r>
      <w:r w:rsidR="00431045" w:rsidRPr="006C716C">
        <w:rPr>
          <w:rFonts w:hint="cs"/>
          <w:rtl/>
        </w:rPr>
        <w:t xml:space="preserve"> </w:t>
      </w:r>
      <w:r w:rsidR="00431045" w:rsidRPr="006C716C">
        <w:rPr>
          <w:rFonts w:hint="cs"/>
        </w:rPr>
        <w:sym w:font="AGA Arabesque" w:char="F072"/>
      </w:r>
      <w:r w:rsidR="00704425" w:rsidRPr="006C716C">
        <w:rPr>
          <w:rFonts w:hint="cs"/>
          <w:rtl/>
        </w:rPr>
        <w:t xml:space="preserve">» را مطالعه </w:t>
      </w:r>
      <w:r w:rsidR="00D64E77" w:rsidRPr="006C716C">
        <w:rPr>
          <w:rFonts w:hint="cs"/>
          <w:rtl/>
        </w:rPr>
        <w:t>کرده</w:t>
      </w:r>
      <w:r w:rsidR="00D64E77" w:rsidRPr="006C716C">
        <w:rPr>
          <w:rFonts w:hint="eastAsia"/>
          <w:rtl/>
        </w:rPr>
        <w:t>‌</w:t>
      </w:r>
      <w:r w:rsidR="00763E1D" w:rsidRPr="006C716C">
        <w:rPr>
          <w:rFonts w:hint="cs"/>
          <w:rtl/>
        </w:rPr>
        <w:t>اند</w:t>
      </w:r>
      <w:r w:rsidR="00D64E77" w:rsidRPr="006C716C">
        <w:rPr>
          <w:rFonts w:hint="cs"/>
          <w:rtl/>
        </w:rPr>
        <w:t xml:space="preserve"> به این امر اعتراف نموده</w:t>
      </w:r>
      <w:r w:rsidR="00D64E77" w:rsidRPr="006C716C">
        <w:rPr>
          <w:rFonts w:hint="eastAsia"/>
          <w:rtl/>
        </w:rPr>
        <w:t>‌</w:t>
      </w:r>
      <w:r w:rsidR="00704425" w:rsidRPr="006C716C">
        <w:rPr>
          <w:rFonts w:hint="cs"/>
          <w:rtl/>
        </w:rPr>
        <w:t>اند.</w:t>
      </w:r>
      <w:r w:rsidR="007A6ED1" w:rsidRPr="006C716C">
        <w:rPr>
          <w:rFonts w:hint="cs"/>
          <w:rtl/>
        </w:rPr>
        <w:t xml:space="preserve"> مطالعۀ </w:t>
      </w:r>
      <w:r w:rsidR="00704425" w:rsidRPr="006C716C">
        <w:rPr>
          <w:rFonts w:hint="cs"/>
          <w:rtl/>
        </w:rPr>
        <w:t>مقدم</w:t>
      </w:r>
      <w:r w:rsidR="006C716C">
        <w:rPr>
          <w:rFonts w:hint="cs"/>
          <w:rtl/>
        </w:rPr>
        <w:t>ۀ</w:t>
      </w:r>
      <w:r w:rsidR="00704425" w:rsidRPr="006C716C">
        <w:rPr>
          <w:rFonts w:hint="cs"/>
          <w:rtl/>
        </w:rPr>
        <w:t xml:space="preserve"> حدود یکصد صفحه‌ای مؤلف</w:t>
      </w:r>
      <w:r w:rsidR="00704425" w:rsidRPr="00431045">
        <w:rPr>
          <w:rFonts w:hint="cs"/>
          <w:rtl/>
        </w:rPr>
        <w:t xml:space="preserve"> و مباحث آینده کتاب، شاهدی قوی بر این مدعای ماست که خوانندگان گرامی هنگام مطالعه آن را درک نموده و به آن اعتراف خواهند نمود.</w:t>
      </w:r>
    </w:p>
    <w:p w:rsidR="00AE3B10" w:rsidRDefault="00AE3B10" w:rsidP="006C716C">
      <w:pPr>
        <w:pStyle w:val="a8"/>
        <w:rPr>
          <w:rFonts w:hint="cs"/>
          <w:rtl/>
        </w:rPr>
      </w:pPr>
      <w:r>
        <w:rPr>
          <w:rFonts w:hint="cs"/>
          <w:rtl/>
        </w:rPr>
        <w:t>کتاب</w:t>
      </w:r>
      <w:r w:rsidR="00775E85">
        <w:rPr>
          <w:rFonts w:hint="eastAsia"/>
          <w:rtl/>
        </w:rPr>
        <w:t>‌</w:t>
      </w:r>
      <w:r>
        <w:rPr>
          <w:rFonts w:hint="cs"/>
          <w:rtl/>
        </w:rPr>
        <w:t xml:space="preserve">های زیادی در موضوع سیره و زندگانی رسول خدا </w:t>
      </w:r>
      <w:r w:rsidRPr="000D6C19">
        <w:rPr>
          <w:rFonts w:hint="cs"/>
        </w:rPr>
        <w:sym w:font="AGA Arabesque" w:char="F072"/>
      </w:r>
      <w:r>
        <w:rPr>
          <w:rFonts w:hint="cs"/>
          <w:rtl/>
        </w:rPr>
        <w:t xml:space="preserve"> و تاریخ صدر اسلام، به زبان فارسی نوشته شده است ولی از نقص، تحریف و نارسایی خالی نیستند.</w:t>
      </w:r>
    </w:p>
    <w:p w:rsidR="00AE3B10" w:rsidRDefault="00E234B1" w:rsidP="006C716C">
      <w:pPr>
        <w:pStyle w:val="a8"/>
        <w:rPr>
          <w:rFonts w:hint="cs"/>
          <w:rtl/>
        </w:rPr>
      </w:pPr>
      <w:r>
        <w:rPr>
          <w:rFonts w:hint="cs"/>
          <w:rtl/>
        </w:rPr>
        <w:t>اما</w:t>
      </w:r>
      <w:r w:rsidR="00AE3B10">
        <w:rPr>
          <w:rFonts w:hint="cs"/>
          <w:rtl/>
        </w:rPr>
        <w:t xml:space="preserve"> این کتاب همچنان که روی جلد اصل آن نیز مرقوم است، «جامع‌ترین، مستندترین و به نظر ما صحیح‌ترین» کتاب در سیر</w:t>
      </w:r>
      <w:r w:rsidR="006C716C">
        <w:rPr>
          <w:rFonts w:hint="cs"/>
          <w:rtl/>
        </w:rPr>
        <w:t>ۀ</w:t>
      </w:r>
      <w:r w:rsidR="00AE3B10">
        <w:rPr>
          <w:rFonts w:hint="cs"/>
          <w:rtl/>
        </w:rPr>
        <w:t xml:space="preserve"> نبوی و تاریخ صدر اسلام است. واقعاً جای چنین کتابی به زبان فارسی در جامعه خالی بود.</w:t>
      </w:r>
    </w:p>
    <w:p w:rsidR="00AE3B10" w:rsidRDefault="00AE3B10" w:rsidP="006C716C">
      <w:pPr>
        <w:pStyle w:val="a8"/>
        <w:rPr>
          <w:rFonts w:hint="cs"/>
          <w:rtl/>
        </w:rPr>
      </w:pPr>
      <w:r>
        <w:rPr>
          <w:rFonts w:hint="cs"/>
          <w:rtl/>
        </w:rPr>
        <w:t>امید است ا</w:t>
      </w:r>
      <w:r w:rsidR="008D0D6D">
        <w:rPr>
          <w:rFonts w:hint="cs"/>
          <w:rtl/>
        </w:rPr>
        <w:t>قشار و طبقات مختلف جامعه</w:t>
      </w:r>
      <w:r w:rsidR="006C716C">
        <w:rPr>
          <w:rFonts w:hint="cs"/>
          <w:rtl/>
        </w:rPr>
        <w:t xml:space="preserve"> بهرۀ </w:t>
      </w:r>
      <w:r w:rsidR="008D0D6D">
        <w:rPr>
          <w:rFonts w:hint="cs"/>
          <w:rtl/>
        </w:rPr>
        <w:t>و</w:t>
      </w:r>
      <w:r>
        <w:rPr>
          <w:rFonts w:hint="cs"/>
          <w:rtl/>
        </w:rPr>
        <w:t>افری از این کتاب</w:t>
      </w:r>
      <w:r w:rsidR="008D0D6D">
        <w:rPr>
          <w:rFonts w:hint="cs"/>
          <w:rtl/>
        </w:rPr>
        <w:t xml:space="preserve"> برده آن را «راهنمایی دقیق» فرا</w:t>
      </w:r>
      <w:r>
        <w:rPr>
          <w:rFonts w:hint="cs"/>
          <w:rtl/>
        </w:rPr>
        <w:t xml:space="preserve"> راه زندگی خویش قرار دهند و روح بزرگ و بلند رسول خدا </w:t>
      </w:r>
      <w:r w:rsidRPr="000D6C19">
        <w:rPr>
          <w:rFonts w:hint="cs"/>
        </w:rPr>
        <w:sym w:font="AGA Arabesque" w:char="F072"/>
      </w:r>
      <w:r>
        <w:rPr>
          <w:rFonts w:hint="cs"/>
          <w:rtl/>
        </w:rPr>
        <w:t xml:space="preserve"> را که این کتاب شرح و</w:t>
      </w:r>
      <w:r w:rsidR="006C716C">
        <w:rPr>
          <w:rFonts w:hint="cs"/>
          <w:rtl/>
        </w:rPr>
        <w:t xml:space="preserve"> آینۀ </w:t>
      </w:r>
      <w:r>
        <w:rPr>
          <w:rFonts w:hint="cs"/>
          <w:rtl/>
        </w:rPr>
        <w:t>زندگی اوست خشنود و شادمان سازند.</w:t>
      </w:r>
    </w:p>
    <w:p w:rsidR="00AE3B10" w:rsidRDefault="00135237" w:rsidP="006C716C">
      <w:pPr>
        <w:pStyle w:val="a8"/>
        <w:rPr>
          <w:rFonts w:hint="cs"/>
          <w:rtl/>
        </w:rPr>
      </w:pPr>
      <w:r w:rsidRPr="006C716C">
        <w:rPr>
          <w:rFonts w:hint="cs"/>
          <w:rtl/>
        </w:rPr>
        <w:t xml:space="preserve">قلم به دست </w:t>
      </w:r>
      <w:r w:rsidR="00AE3B10" w:rsidRPr="006C716C">
        <w:rPr>
          <w:rFonts w:hint="cs"/>
          <w:rtl/>
        </w:rPr>
        <w:t>گرفتن و نوشتن در هر م</w:t>
      </w:r>
      <w:r w:rsidRPr="006C716C">
        <w:rPr>
          <w:rFonts w:hint="cs"/>
          <w:rtl/>
        </w:rPr>
        <w:t>وضوعی و پیرامون زندگی هر شخصیتی</w:t>
      </w:r>
      <w:r w:rsidR="00AE3B10" w:rsidRPr="006C716C">
        <w:rPr>
          <w:rFonts w:hint="cs"/>
          <w:rtl/>
        </w:rPr>
        <w:t xml:space="preserve"> آسان و روان است</w:t>
      </w:r>
      <w:r w:rsidRPr="006C716C">
        <w:rPr>
          <w:rFonts w:hint="cs"/>
          <w:rtl/>
        </w:rPr>
        <w:t>؛</w:t>
      </w:r>
      <w:r w:rsidR="00AE3B10" w:rsidRPr="006C716C">
        <w:rPr>
          <w:rFonts w:hint="cs"/>
          <w:rtl/>
        </w:rPr>
        <w:t xml:space="preserve"> اما نوشتن پیرامون زندگی</w:t>
      </w:r>
      <w:r w:rsidR="006C716C" w:rsidRPr="006C716C">
        <w:rPr>
          <w:rFonts w:hint="cs"/>
          <w:rtl/>
        </w:rPr>
        <w:t xml:space="preserve"> خلاصۀ </w:t>
      </w:r>
      <w:r w:rsidR="00AE3B10" w:rsidRPr="006C716C">
        <w:rPr>
          <w:rFonts w:hint="cs"/>
          <w:rtl/>
        </w:rPr>
        <w:t xml:space="preserve">موجودات، فخر کائنات، سرور دو عالم حضرت محمد مصطفی </w:t>
      </w:r>
      <w:r w:rsidR="00AE3B10" w:rsidRPr="006C716C">
        <w:rPr>
          <w:rFonts w:hint="cs"/>
        </w:rPr>
        <w:sym w:font="AGA Arabesque" w:char="F072"/>
      </w:r>
      <w:r w:rsidRPr="006C716C">
        <w:rPr>
          <w:rFonts w:hint="cs"/>
          <w:rtl/>
        </w:rPr>
        <w:t xml:space="preserve"> کاری بس</w:t>
      </w:r>
      <w:r w:rsidRPr="006C716C">
        <w:rPr>
          <w:rFonts w:hint="eastAsia"/>
          <w:rtl/>
        </w:rPr>
        <w:t>‌</w:t>
      </w:r>
      <w:r w:rsidRPr="006C716C">
        <w:rPr>
          <w:rFonts w:hint="cs"/>
          <w:rtl/>
        </w:rPr>
        <w:t>دشوار و وظیفه‌ای بس</w:t>
      </w:r>
      <w:r w:rsidRPr="006C716C">
        <w:rPr>
          <w:rFonts w:hint="eastAsia"/>
          <w:rtl/>
        </w:rPr>
        <w:t>‌</w:t>
      </w:r>
      <w:r w:rsidR="00AE3B10" w:rsidRPr="006C716C">
        <w:rPr>
          <w:rFonts w:hint="cs"/>
          <w:rtl/>
        </w:rPr>
        <w:t>سنگین است. چون در این وادی، قلم نمی‌تواند وظیفه‌اش را درست انجام دهد و مدح و توصیف آن محبوب</w:t>
      </w:r>
      <w:r w:rsidRPr="006C716C">
        <w:rPr>
          <w:rFonts w:hint="cs"/>
          <w:rtl/>
        </w:rPr>
        <w:t xml:space="preserve"> کائنات را کما</w:t>
      </w:r>
      <w:r w:rsidR="00AE3B10" w:rsidRPr="006C716C">
        <w:rPr>
          <w:rFonts w:hint="cs"/>
          <w:rtl/>
        </w:rPr>
        <w:t>حقه بیان دارد:</w:t>
      </w:r>
    </w:p>
    <w:tbl>
      <w:tblPr>
        <w:bidiVisual/>
        <w:tblW w:w="0" w:type="auto"/>
        <w:jc w:val="center"/>
        <w:tblInd w:w="67" w:type="dxa"/>
        <w:tblLook w:val="04A0" w:firstRow="1" w:lastRow="0" w:firstColumn="1" w:lastColumn="0" w:noHBand="0" w:noVBand="1"/>
      </w:tblPr>
      <w:tblGrid>
        <w:gridCol w:w="3726"/>
        <w:gridCol w:w="283"/>
        <w:gridCol w:w="3639"/>
      </w:tblGrid>
      <w:tr w:rsidR="006C716C" w:rsidTr="00D04A8E">
        <w:trPr>
          <w:jc w:val="center"/>
        </w:trPr>
        <w:tc>
          <w:tcPr>
            <w:tcW w:w="3726" w:type="dxa"/>
            <w:shd w:val="clear" w:color="auto" w:fill="auto"/>
          </w:tcPr>
          <w:p w:rsidR="006C716C" w:rsidRPr="00D04A8E" w:rsidRDefault="006C716C" w:rsidP="00D04A8E">
            <w:pPr>
              <w:pStyle w:val="a8"/>
              <w:ind w:firstLine="0"/>
              <w:jc w:val="lowKashida"/>
              <w:rPr>
                <w:rFonts w:hint="cs"/>
                <w:sz w:val="2"/>
                <w:szCs w:val="2"/>
                <w:rtl/>
              </w:rPr>
            </w:pPr>
            <w:r w:rsidRPr="00D04A8E">
              <w:rPr>
                <w:rFonts w:hint="cs"/>
                <w:sz w:val="32"/>
                <w:rtl/>
              </w:rPr>
              <w:t>لا يمكن الثناء كما كان حقه</w:t>
            </w:r>
            <w:r w:rsidRPr="00D04A8E">
              <w:rPr>
                <w:sz w:val="32"/>
                <w:rtl/>
              </w:rPr>
              <w:br/>
            </w:r>
          </w:p>
        </w:tc>
        <w:tc>
          <w:tcPr>
            <w:tcW w:w="283" w:type="dxa"/>
            <w:shd w:val="clear" w:color="auto" w:fill="auto"/>
          </w:tcPr>
          <w:p w:rsidR="006C716C" w:rsidRDefault="006C716C" w:rsidP="00D04A8E">
            <w:pPr>
              <w:pStyle w:val="a8"/>
              <w:ind w:firstLine="0"/>
              <w:jc w:val="lowKashida"/>
              <w:rPr>
                <w:rFonts w:hint="cs"/>
                <w:rtl/>
              </w:rPr>
            </w:pPr>
          </w:p>
        </w:tc>
        <w:tc>
          <w:tcPr>
            <w:tcW w:w="3639" w:type="dxa"/>
            <w:shd w:val="clear" w:color="auto" w:fill="auto"/>
          </w:tcPr>
          <w:p w:rsidR="006C716C" w:rsidRPr="00D04A8E" w:rsidRDefault="006C716C" w:rsidP="00D04A8E">
            <w:pPr>
              <w:pStyle w:val="a8"/>
              <w:ind w:firstLine="0"/>
              <w:jc w:val="lowKashida"/>
              <w:rPr>
                <w:rFonts w:hint="cs"/>
                <w:sz w:val="2"/>
                <w:szCs w:val="2"/>
                <w:rtl/>
              </w:rPr>
            </w:pPr>
            <w:r w:rsidRPr="00D04A8E">
              <w:rPr>
                <w:rFonts w:hint="cs"/>
                <w:sz w:val="32"/>
                <w:rtl/>
              </w:rPr>
              <w:t>بعد از خدا بزرگ توئی قصه مختصر</w:t>
            </w:r>
            <w:r w:rsidRPr="00D04A8E">
              <w:rPr>
                <w:sz w:val="32"/>
                <w:rtl/>
              </w:rPr>
              <w:br/>
            </w:r>
          </w:p>
        </w:tc>
      </w:tr>
    </w:tbl>
    <w:p w:rsidR="00AE3B10" w:rsidRDefault="00AE3B10" w:rsidP="006C716C">
      <w:pPr>
        <w:pStyle w:val="a8"/>
        <w:rPr>
          <w:rFonts w:hint="cs"/>
          <w:rtl/>
        </w:rPr>
      </w:pPr>
      <w:r>
        <w:rPr>
          <w:rFonts w:hint="cs"/>
          <w:rtl/>
        </w:rPr>
        <w:t xml:space="preserve">شایسته است اشعاری از علامه اقبال لاهوری </w:t>
      </w:r>
      <w:r>
        <w:rPr>
          <w:rFonts w:cs="CTraditional Arabic" w:hint="cs"/>
          <w:rtl/>
        </w:rPr>
        <w:t>/</w:t>
      </w:r>
      <w:r>
        <w:rPr>
          <w:rFonts w:hint="cs"/>
          <w:rtl/>
        </w:rPr>
        <w:t xml:space="preserve"> که تحت عنوان:</w:t>
      </w:r>
    </w:p>
    <w:p w:rsidR="00AE3B10" w:rsidRDefault="00AE3B10" w:rsidP="006C716C">
      <w:pPr>
        <w:pStyle w:val="a8"/>
        <w:rPr>
          <w:rFonts w:hint="cs"/>
          <w:rtl/>
        </w:rPr>
      </w:pPr>
      <w:r w:rsidRPr="006C716C">
        <w:rPr>
          <w:rFonts w:hint="cs"/>
          <w:rtl/>
        </w:rPr>
        <w:t>«عرض حال مصنف به حضور رحمة للعلمین» سروده است، در اینجا ذکر شود:</w:t>
      </w:r>
    </w:p>
    <w:tbl>
      <w:tblPr>
        <w:bidiVisual/>
        <w:tblW w:w="0" w:type="auto"/>
        <w:jc w:val="center"/>
        <w:tblInd w:w="107" w:type="dxa"/>
        <w:tblLook w:val="04A0" w:firstRow="1" w:lastRow="0" w:firstColumn="1" w:lastColumn="0" w:noHBand="0" w:noVBand="1"/>
      </w:tblPr>
      <w:tblGrid>
        <w:gridCol w:w="3686"/>
        <w:gridCol w:w="283"/>
        <w:gridCol w:w="3740"/>
      </w:tblGrid>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ای ظهور تو شباب زندگی</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جلوه‌ات تعبیر خواب زندگی</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ای زمین از بارگاهت ارجمند</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آسمان از بوسۀ بامت بلند</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شش جهت روشن ز تاب روی تو</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ترک و تاجیک و  عرب هندوی تو</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از تو بالا</w:t>
            </w:r>
            <w:r w:rsidRPr="00D04A8E">
              <w:rPr>
                <w:rFonts w:cs="B Lotus" w:hint="cs"/>
                <w:rtl/>
              </w:rPr>
              <w:t xml:space="preserve"> </w:t>
            </w:r>
            <w:r w:rsidRPr="006C716C">
              <w:rPr>
                <w:rFonts w:hint="cs"/>
                <w:rtl/>
              </w:rPr>
              <w:t>پایۀ این کائنات</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فقر تو سرمایۀ این کائنات</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در جهان شمعِ حیات افروختی</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بندگان را خواجگی آموختی</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بی‌تو از نابود مندی‌ها خجل</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پیکران این سرای آب و گِل</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تا دم تو آتشی از گِل گشود</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توده‌های خاک را آدم نمود</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ذرّه دامنگیر مهر و ماه شد</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یعنی از نیروی خویش آگاه شد</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تا مرا افتاده بر رویت نظر</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از أب و أم گشته‌ای محبوب‌تر</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مسلم از سرِّ نبی بیگانه شد</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از این بیت الحرم بتخانه شد</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از منات و لات و عزّی و هبل</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هریکی دارد بتی اندر بغل</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ای فروغت صبح اعصار و دهور</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چشم تو بینندۀ ما فی الصدور</w:t>
            </w:r>
            <w:r>
              <w:rPr>
                <w:rtl/>
              </w:rPr>
              <w:br/>
            </w:r>
          </w:p>
        </w:tc>
      </w:tr>
      <w:tr w:rsidR="006C716C" w:rsidTr="00D04A8E">
        <w:trPr>
          <w:jc w:val="center"/>
        </w:trPr>
        <w:tc>
          <w:tcPr>
            <w:tcW w:w="3686"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پردۀ ناموس فکرم چاک کن</w:t>
            </w:r>
            <w:r>
              <w:rPr>
                <w:rtl/>
              </w:rPr>
              <w:br/>
            </w:r>
          </w:p>
        </w:tc>
        <w:tc>
          <w:tcPr>
            <w:tcW w:w="283" w:type="dxa"/>
            <w:shd w:val="clear" w:color="auto" w:fill="auto"/>
          </w:tcPr>
          <w:p w:rsidR="006C716C" w:rsidRPr="006C716C" w:rsidRDefault="006C716C" w:rsidP="00D04A8E">
            <w:pPr>
              <w:pStyle w:val="a8"/>
              <w:ind w:firstLine="0"/>
              <w:jc w:val="lowKashida"/>
              <w:rPr>
                <w:rFonts w:hint="cs"/>
                <w:rtl/>
              </w:rPr>
            </w:pPr>
          </w:p>
        </w:tc>
        <w:tc>
          <w:tcPr>
            <w:tcW w:w="3740" w:type="dxa"/>
            <w:shd w:val="clear" w:color="auto" w:fill="auto"/>
          </w:tcPr>
          <w:p w:rsidR="006C716C" w:rsidRPr="00D04A8E" w:rsidRDefault="006C716C" w:rsidP="00D04A8E">
            <w:pPr>
              <w:pStyle w:val="a8"/>
              <w:ind w:firstLine="0"/>
              <w:jc w:val="lowKashida"/>
              <w:rPr>
                <w:rFonts w:hint="cs"/>
                <w:sz w:val="2"/>
                <w:szCs w:val="2"/>
                <w:rtl/>
              </w:rPr>
            </w:pPr>
            <w:r w:rsidRPr="006C716C">
              <w:rPr>
                <w:rFonts w:hint="cs"/>
                <w:rtl/>
              </w:rPr>
              <w:t>این خیابان را ز خارم پاک کن</w:t>
            </w:r>
            <w:r>
              <w:rPr>
                <w:rtl/>
              </w:rPr>
              <w:br/>
            </w:r>
          </w:p>
        </w:tc>
      </w:tr>
    </w:tbl>
    <w:p w:rsidR="00AE3B10" w:rsidRPr="006C716C" w:rsidRDefault="00AE3B10" w:rsidP="006C716C">
      <w:pPr>
        <w:pStyle w:val="a8"/>
        <w:ind w:firstLine="0"/>
        <w:jc w:val="center"/>
        <w:rPr>
          <w:rFonts w:hint="cs"/>
          <w:b/>
          <w:bCs/>
          <w:rtl/>
        </w:rPr>
      </w:pPr>
      <w:r w:rsidRPr="006C716C">
        <w:rPr>
          <w:rFonts w:hint="cs"/>
          <w:b/>
          <w:bCs/>
          <w:sz w:val="34"/>
          <w:szCs w:val="34"/>
          <w:rtl/>
        </w:rPr>
        <w:t>***</w:t>
      </w:r>
    </w:p>
    <w:p w:rsidR="00AE3B10" w:rsidRDefault="00AE3B10" w:rsidP="006C716C">
      <w:pPr>
        <w:pStyle w:val="a8"/>
        <w:rPr>
          <w:rFonts w:hint="cs"/>
          <w:rtl/>
        </w:rPr>
      </w:pPr>
      <w:r w:rsidRPr="00AE3B10">
        <w:rPr>
          <w:rFonts w:hint="cs"/>
          <w:rtl/>
        </w:rPr>
        <w:t>در تاریخ بشر</w:t>
      </w:r>
      <w:r>
        <w:rPr>
          <w:rFonts w:hint="cs"/>
          <w:rtl/>
        </w:rPr>
        <w:t>،</w:t>
      </w:r>
      <w:r w:rsidR="00F01E00">
        <w:rPr>
          <w:rFonts w:hint="cs"/>
          <w:rtl/>
        </w:rPr>
        <w:t xml:space="preserve"> ش</w:t>
      </w:r>
      <w:r w:rsidR="00D64E77">
        <w:rPr>
          <w:rFonts w:hint="cs"/>
          <w:rtl/>
        </w:rPr>
        <w:t>خصیت‌های متنوع و مختلفی درخشیده</w:t>
      </w:r>
      <w:r w:rsidR="00D64E77">
        <w:rPr>
          <w:rFonts w:hint="eastAsia"/>
          <w:rtl/>
        </w:rPr>
        <w:t>‌</w:t>
      </w:r>
      <w:r w:rsidR="00F01E00">
        <w:rPr>
          <w:rFonts w:hint="cs"/>
          <w:rtl/>
        </w:rPr>
        <w:t>اند. قهرمانانی بزرگ، شاعرانی معروف، حاکمان و قدرتمندان، دعوتگران، مصلحان، پیامبران و... و...</w:t>
      </w:r>
    </w:p>
    <w:p w:rsidR="004D53C9" w:rsidRDefault="004D53C9" w:rsidP="006C716C">
      <w:pPr>
        <w:pStyle w:val="a8"/>
        <w:rPr>
          <w:rFonts w:hint="cs"/>
          <w:rtl/>
        </w:rPr>
      </w:pPr>
      <w:r>
        <w:rPr>
          <w:rFonts w:hint="cs"/>
          <w:rtl/>
        </w:rPr>
        <w:t xml:space="preserve">هرکدام از آنان در دایره کاری خویش توانسته است تحولی به وجود آورد و جامعه را متأثر کند. ولی چنان تحوّلی که منجی بزرگ عالم بشریت حضرت محمد مصطفی </w:t>
      </w:r>
      <w:r w:rsidRPr="000D6C19">
        <w:rPr>
          <w:rFonts w:hint="cs"/>
        </w:rPr>
        <w:sym w:font="AGA Arabesque" w:char="F072"/>
      </w:r>
      <w:r>
        <w:rPr>
          <w:rFonts w:hint="cs"/>
          <w:rtl/>
        </w:rPr>
        <w:t xml:space="preserve"> در جهان به وجود آورد و بشریت را به گونه‌ای دگرگون ساخت که آثار این دگرگونی تا قیامت باقی است، شخصیتی دیگر اینچنین نبوده و نخواهد بود.</w:t>
      </w:r>
    </w:p>
    <w:p w:rsidR="004D53C9" w:rsidRPr="006C716C" w:rsidRDefault="004D53C9" w:rsidP="006C716C">
      <w:pPr>
        <w:pStyle w:val="a8"/>
        <w:rPr>
          <w:rFonts w:hint="cs"/>
          <w:rtl/>
        </w:rPr>
      </w:pPr>
      <w:r w:rsidRPr="006C716C">
        <w:rPr>
          <w:rFonts w:hint="cs"/>
          <w:rtl/>
        </w:rPr>
        <w:t xml:space="preserve">از آنجایی که پیامبر اکرم </w:t>
      </w:r>
      <w:r w:rsidRPr="006C716C">
        <w:rPr>
          <w:rFonts w:hint="cs"/>
        </w:rPr>
        <w:sym w:font="AGA Arabesque" w:char="F072"/>
      </w:r>
      <w:r w:rsidRPr="006C716C">
        <w:rPr>
          <w:rFonts w:hint="cs"/>
          <w:rtl/>
        </w:rPr>
        <w:t xml:space="preserve"> آخرین</w:t>
      </w:r>
      <w:r w:rsidR="006C716C" w:rsidRPr="006C716C">
        <w:rPr>
          <w:rFonts w:hint="cs"/>
          <w:rtl/>
        </w:rPr>
        <w:t xml:space="preserve"> فرستادۀ </w:t>
      </w:r>
      <w:r w:rsidRPr="006C716C">
        <w:rPr>
          <w:rFonts w:hint="cs"/>
          <w:rtl/>
        </w:rPr>
        <w:t>خداوند و آیین او آخرین آیین برای جهانیان است، لازم بود شریعت و سنت او نیز برای همیشه محفوظ و مدون باقی بماند که ما</w:t>
      </w:r>
      <w:r w:rsidR="00BD4942">
        <w:rPr>
          <w:rFonts w:hint="cs"/>
          <w:rtl/>
        </w:rPr>
        <w:t xml:space="preserve"> درباره </w:t>
      </w:r>
      <w:r w:rsidRPr="006C716C">
        <w:rPr>
          <w:rFonts w:hint="cs"/>
          <w:rtl/>
        </w:rPr>
        <w:t>اهمیت این امر و سیر تاریخی آن، وارد بحث نمی‌شویم، زیرا مؤلف مرحوم در مقدمه، به طور مبسوط پیرامون این مطلب بحث نموده است.</w:t>
      </w:r>
    </w:p>
    <w:p w:rsidR="004D53C9" w:rsidRDefault="004D53C9" w:rsidP="006C716C">
      <w:pPr>
        <w:pStyle w:val="a8"/>
        <w:rPr>
          <w:rFonts w:hint="cs"/>
          <w:rtl/>
        </w:rPr>
      </w:pPr>
      <w:r>
        <w:rPr>
          <w:rFonts w:hint="cs"/>
          <w:rtl/>
        </w:rPr>
        <w:t>آنچه لازم است در اینجا به آن شاره شود این است که کتاب‌های زیادی در طول چهارده قرن چه از سوی مسلمانان و چه از سوی غیر مسلمانان،</w:t>
      </w:r>
      <w:r w:rsidR="00BD4942">
        <w:rPr>
          <w:rFonts w:hint="cs"/>
          <w:rtl/>
        </w:rPr>
        <w:t xml:space="preserve"> درباره </w:t>
      </w:r>
      <w:r>
        <w:rPr>
          <w:rFonts w:hint="cs"/>
          <w:rtl/>
        </w:rPr>
        <w:t>زندگانی و سیر</w:t>
      </w:r>
      <w:r w:rsidR="006C716C">
        <w:rPr>
          <w:rFonts w:hint="cs"/>
          <w:rtl/>
        </w:rPr>
        <w:t>ۀ</w:t>
      </w:r>
      <w:r>
        <w:rPr>
          <w:rFonts w:hint="cs"/>
          <w:rtl/>
        </w:rPr>
        <w:t xml:space="preserve"> رحمت عالمیان، منجی بزرگ بشریت، رسول خدا </w:t>
      </w:r>
      <w:r w:rsidRPr="000D6C19">
        <w:rPr>
          <w:rFonts w:hint="cs"/>
        </w:rPr>
        <w:sym w:font="AGA Arabesque" w:char="F072"/>
      </w:r>
      <w:r>
        <w:rPr>
          <w:rFonts w:hint="cs"/>
          <w:rtl/>
        </w:rPr>
        <w:t xml:space="preserve"> به ز</w:t>
      </w:r>
      <w:r w:rsidR="001615A1">
        <w:rPr>
          <w:rFonts w:hint="cs"/>
          <w:rtl/>
        </w:rPr>
        <w:t>بان</w:t>
      </w:r>
      <w:r w:rsidR="001615A1">
        <w:rPr>
          <w:rFonts w:hint="eastAsia"/>
          <w:rtl/>
        </w:rPr>
        <w:t>‌</w:t>
      </w:r>
      <w:r>
        <w:rPr>
          <w:rFonts w:hint="cs"/>
          <w:rtl/>
        </w:rPr>
        <w:t>های مختلف</w:t>
      </w:r>
      <w:r w:rsidR="001615A1">
        <w:rPr>
          <w:rFonts w:hint="cs"/>
          <w:rtl/>
        </w:rPr>
        <w:t xml:space="preserve"> نوشته شده است و نویسندگان زیادی</w:t>
      </w:r>
      <w:r>
        <w:rPr>
          <w:rFonts w:hint="cs"/>
          <w:rtl/>
        </w:rPr>
        <w:t xml:space="preserve"> در نوشته‌های خوی</w:t>
      </w:r>
      <w:r w:rsidR="00D64E77">
        <w:rPr>
          <w:rFonts w:hint="cs"/>
          <w:rtl/>
        </w:rPr>
        <w:t>ش تجزیه و تحلیل‌هایی بیان داشته</w:t>
      </w:r>
      <w:r w:rsidR="00D64E77">
        <w:rPr>
          <w:rFonts w:hint="eastAsia"/>
          <w:rtl/>
        </w:rPr>
        <w:t>‌</w:t>
      </w:r>
      <w:r>
        <w:rPr>
          <w:rFonts w:hint="cs"/>
          <w:rtl/>
        </w:rPr>
        <w:t>اند.</w:t>
      </w:r>
    </w:p>
    <w:p w:rsidR="004D53C9" w:rsidRDefault="004D53C9" w:rsidP="00DB517E">
      <w:pPr>
        <w:pStyle w:val="a8"/>
        <w:rPr>
          <w:rFonts w:hint="cs"/>
          <w:rtl/>
        </w:rPr>
      </w:pPr>
      <w:r>
        <w:rPr>
          <w:rFonts w:hint="cs"/>
          <w:rtl/>
        </w:rPr>
        <w:t>اما بدون تردید، ظهور «شمس العلماء شبلی نعمانی» در هند و حرکت قلم او پیرامون نوشتن سیر</w:t>
      </w:r>
      <w:r w:rsidR="006C716C">
        <w:rPr>
          <w:rFonts w:hint="cs"/>
          <w:rtl/>
        </w:rPr>
        <w:t>ۀ</w:t>
      </w:r>
      <w:r>
        <w:rPr>
          <w:rFonts w:hint="cs"/>
          <w:rtl/>
        </w:rPr>
        <w:t xml:space="preserve"> حضرت رسول اکرم </w:t>
      </w:r>
      <w:r w:rsidRPr="000D6C19">
        <w:rPr>
          <w:rFonts w:hint="cs"/>
        </w:rPr>
        <w:sym w:font="AGA Arabesque" w:char="F072"/>
      </w:r>
      <w:r>
        <w:rPr>
          <w:rFonts w:hint="cs"/>
          <w:rtl/>
        </w:rPr>
        <w:t xml:space="preserve"> از معجزات رسول خدا </w:t>
      </w:r>
      <w:r w:rsidRPr="000D6C19">
        <w:rPr>
          <w:rFonts w:hint="cs"/>
        </w:rPr>
        <w:sym w:font="AGA Arabesque" w:char="F072"/>
      </w:r>
      <w:r>
        <w:rPr>
          <w:rFonts w:hint="cs"/>
          <w:rtl/>
        </w:rPr>
        <w:t xml:space="preserve"> به حساب می‌آید. هنگامی که خبر نوشتن چنین کتابی به دست توانای اندیشمند بزرگ، علامه شبلی نعمانی</w:t>
      </w:r>
      <w:r>
        <w:rPr>
          <w:rFonts w:cs="CTraditional Arabic" w:hint="cs"/>
          <w:rtl/>
        </w:rPr>
        <w:t>/</w:t>
      </w:r>
      <w:r>
        <w:rPr>
          <w:rFonts w:hint="cs"/>
          <w:rtl/>
        </w:rPr>
        <w:t xml:space="preserve"> در محافل علمی و ادبی هند منتشر شد، شادی و اشتیاق وصف ناپذیری، سراسر جامعه اسلامی هند را فرا گرفت، زیرا شبلی و قلم سحرآمیز او را به خوبی می‌شناختند. شخصیت‌ها و گروه‌های مختلفی برا</w:t>
      </w:r>
      <w:r w:rsidRPr="00DB517E">
        <w:rPr>
          <w:rFonts w:hint="cs"/>
          <w:rtl/>
        </w:rPr>
        <w:t>ی تأمین هزینه و مخارج آن اعلام آمادگی</w:t>
      </w:r>
      <w:r w:rsidR="0059402C" w:rsidRPr="00DB517E">
        <w:rPr>
          <w:rFonts w:hint="cs"/>
          <w:rtl/>
        </w:rPr>
        <w:t xml:space="preserve"> نمودند.</w:t>
      </w:r>
      <w:r w:rsidR="009B055E" w:rsidRPr="00DB517E">
        <w:rPr>
          <w:rFonts w:hint="cs"/>
          <w:rtl/>
        </w:rPr>
        <w:t xml:space="preserve"> ولی سرانجام، این افتخار نصیب خادمة الشریعة النبویة بانوی تاج الهند حاکم «بوپال» گردید و مبلغ پنجاه هزار روپیه به عنوان هزین</w:t>
      </w:r>
      <w:r w:rsidR="00DB517E">
        <w:rPr>
          <w:rFonts w:hint="cs"/>
          <w:rtl/>
        </w:rPr>
        <w:t>ۀ</w:t>
      </w:r>
      <w:r w:rsidR="009B055E" w:rsidRPr="00DB517E">
        <w:rPr>
          <w:rFonts w:hint="cs"/>
          <w:rtl/>
        </w:rPr>
        <w:t xml:space="preserve"> اولیه آن پرداخت نمود.</w:t>
      </w:r>
    </w:p>
    <w:p w:rsidR="00546174" w:rsidRDefault="00546174" w:rsidP="00730054">
      <w:pPr>
        <w:pStyle w:val="a4"/>
        <w:rPr>
          <w:rFonts w:hint="cs"/>
          <w:rtl/>
        </w:rPr>
      </w:pPr>
      <w:bookmarkStart w:id="24" w:name="_Toc288060245"/>
      <w:bookmarkStart w:id="25" w:name="_Toc348619274"/>
      <w:bookmarkStart w:id="26" w:name="_Toc348651528"/>
      <w:bookmarkStart w:id="27" w:name="_Toc418283897"/>
      <w:r>
        <w:rPr>
          <w:rFonts w:hint="cs"/>
          <w:rtl/>
        </w:rPr>
        <w:t>امتیازات و ویژگی‌های این کتاب</w:t>
      </w:r>
      <w:bookmarkEnd w:id="24"/>
      <w:bookmarkEnd w:id="25"/>
      <w:bookmarkEnd w:id="26"/>
      <w:bookmarkEnd w:id="27"/>
    </w:p>
    <w:p w:rsidR="00546174" w:rsidRDefault="00546174" w:rsidP="00DB517E">
      <w:pPr>
        <w:pStyle w:val="a8"/>
        <w:rPr>
          <w:rFonts w:hint="cs"/>
          <w:rtl/>
        </w:rPr>
      </w:pPr>
      <w:r>
        <w:rPr>
          <w:rFonts w:hint="cs"/>
          <w:rtl/>
        </w:rPr>
        <w:t>همچنان که ذکر شد، شخصیت شبلی نعمانی به عنوان مؤل</w:t>
      </w:r>
      <w:r w:rsidR="00630433">
        <w:rPr>
          <w:rFonts w:hint="cs"/>
          <w:rtl/>
        </w:rPr>
        <w:t>ف این کتاب و علامه سید</w:t>
      </w:r>
      <w:r>
        <w:rPr>
          <w:rFonts w:hint="cs"/>
          <w:rtl/>
        </w:rPr>
        <w:t>سلیمان ندوی به عنوان تکمیل‌</w:t>
      </w:r>
      <w:r w:rsidR="00DB517E">
        <w:rPr>
          <w:rFonts w:hint="cs"/>
          <w:rtl/>
        </w:rPr>
        <w:t xml:space="preserve">کنندۀ </w:t>
      </w:r>
      <w:r>
        <w:rPr>
          <w:rFonts w:hint="cs"/>
          <w:rtl/>
        </w:rPr>
        <w:t>آن</w:t>
      </w:r>
      <w:r w:rsidRPr="00DB517E">
        <w:rPr>
          <w:rFonts w:hint="cs"/>
          <w:rtl/>
        </w:rPr>
        <w:t xml:space="preserve">، یک امتیاز بزرگ به حساب می‌آید. علاوه بر این، کتاب </w:t>
      </w:r>
      <w:r w:rsidR="00A561B5" w:rsidRPr="00DB517E">
        <w:rPr>
          <w:rFonts w:hint="cs"/>
          <w:rtl/>
        </w:rPr>
        <w:t>سیرة النبی</w:t>
      </w:r>
      <w:r w:rsidRPr="00DB517E">
        <w:rPr>
          <w:rFonts w:hint="cs"/>
          <w:rtl/>
        </w:rPr>
        <w:t xml:space="preserve"> (فروغ جاویدان) امتیازات و مختصانی دارد که تا به حال هیچ کتابی در سیره نبوی دارای این مختصات نبوده است.</w:t>
      </w:r>
    </w:p>
    <w:p w:rsidR="008D1CC9" w:rsidRDefault="008D1CC9" w:rsidP="00DB517E">
      <w:pPr>
        <w:pStyle w:val="a8"/>
        <w:rPr>
          <w:rFonts w:hint="cs"/>
          <w:rtl/>
        </w:rPr>
      </w:pPr>
      <w:r>
        <w:rPr>
          <w:rFonts w:hint="cs"/>
          <w:rtl/>
        </w:rPr>
        <w:t>خود علامه شبلی نعمانی در مقدم</w:t>
      </w:r>
      <w:r w:rsidR="00DB517E">
        <w:rPr>
          <w:rFonts w:hint="cs"/>
          <w:rtl/>
        </w:rPr>
        <w:t>ۀ</w:t>
      </w:r>
      <w:r>
        <w:rPr>
          <w:rFonts w:hint="cs"/>
          <w:rtl/>
        </w:rPr>
        <w:t xml:space="preserve"> کتاب نسبت به آن چنین مرقوم می‌دارد:</w:t>
      </w:r>
    </w:p>
    <w:p w:rsidR="008D1CC9" w:rsidRDefault="008D1CC9" w:rsidP="00DB517E">
      <w:pPr>
        <w:pStyle w:val="a8"/>
        <w:rPr>
          <w:rFonts w:hint="cs"/>
          <w:rtl/>
        </w:rPr>
      </w:pPr>
      <w:r>
        <w:rPr>
          <w:rFonts w:hint="cs"/>
          <w:rtl/>
        </w:rPr>
        <w:t>«بزرگترین امتیاز کتاب ما این است که بیشتر، وقایع مفصل را از کتب حدیث گرد آورده بیان نموده ایم</w:t>
      </w:r>
      <w:r w:rsidR="00F0363C">
        <w:rPr>
          <w:rFonts w:hint="cs"/>
          <w:rtl/>
        </w:rPr>
        <w:t>،</w:t>
      </w:r>
      <w:r>
        <w:rPr>
          <w:rFonts w:hint="cs"/>
          <w:rtl/>
        </w:rPr>
        <w:t xml:space="preserve"> امری که از نظر سیره‌نگاران به طور کلی دور مانده است».</w:t>
      </w:r>
    </w:p>
    <w:p w:rsidR="008D1CC9" w:rsidRPr="001639B4" w:rsidRDefault="008D1CC9" w:rsidP="001639B4">
      <w:pPr>
        <w:pStyle w:val="a8"/>
        <w:rPr>
          <w:rFonts w:hint="cs"/>
          <w:rtl/>
        </w:rPr>
      </w:pPr>
      <w:r w:rsidRPr="001639B4">
        <w:rPr>
          <w:rFonts w:hint="cs"/>
          <w:rtl/>
        </w:rPr>
        <w:t>معمولاً سیره‌نگاران برای تهیه منابع کتاب خویش به کتب سیره و تاریخ مراجعه می‌کنند و توجه به این ندارند که بخش اعظم سیره در کتب حدیث موجود است</w:t>
      </w:r>
      <w:r w:rsidR="00F0363C" w:rsidRPr="001639B4">
        <w:rPr>
          <w:rFonts w:hint="cs"/>
          <w:rtl/>
        </w:rPr>
        <w:t>،</w:t>
      </w:r>
      <w:r w:rsidRPr="001639B4">
        <w:rPr>
          <w:rFonts w:hint="cs"/>
          <w:rtl/>
        </w:rPr>
        <w:t xml:space="preserve"> از این رو به کتب حدیث توجهی نمی‌نمایند. این ابتکار و ویژگی منحصر به فرد است که علامه شبلی برای تهیه کتاب </w:t>
      </w:r>
      <w:r w:rsidR="00A561B5" w:rsidRPr="001639B4">
        <w:rPr>
          <w:rFonts w:hint="cs"/>
          <w:rtl/>
        </w:rPr>
        <w:t>سیرة النبی</w:t>
      </w:r>
      <w:r w:rsidRPr="001639B4">
        <w:rPr>
          <w:rFonts w:hint="cs"/>
          <w:rtl/>
        </w:rPr>
        <w:t>،</w:t>
      </w:r>
      <w:r w:rsidR="001639B4">
        <w:rPr>
          <w:rFonts w:hint="cs"/>
          <w:rtl/>
        </w:rPr>
        <w:t xml:space="preserve"> مجموعۀ </w:t>
      </w:r>
      <w:r w:rsidRPr="001639B4">
        <w:rPr>
          <w:rFonts w:hint="cs"/>
          <w:rtl/>
        </w:rPr>
        <w:t>حدیث را مورد بررسی قرار داده و بخشی عظیم از مطالب آن را از حدیث گرد آورده است.</w:t>
      </w:r>
    </w:p>
    <w:p w:rsidR="006F64AC" w:rsidRPr="001639B4" w:rsidRDefault="006F64AC" w:rsidP="001639B4">
      <w:pPr>
        <w:pStyle w:val="a8"/>
        <w:rPr>
          <w:rFonts w:hint="cs"/>
          <w:rtl/>
        </w:rPr>
      </w:pPr>
      <w:r w:rsidRPr="001639B4">
        <w:rPr>
          <w:rFonts w:hint="cs"/>
          <w:rtl/>
        </w:rPr>
        <w:t>از دیگر امتیازات این کتاب تحلیل و تجزیه دقیق و منصفانه مسایل است که با نظر تحقیقی تحلیل و نتیجه‌گیری صورت می‌گیرد و خواننده ضمن مطالعه و خواندن کتاب، با درس‌ها و مطالب‌ آموزنده‌ای آشنا می‌شود و در طی بیان وقایع و مراحل مختلف، خود را همراه با آن‌ها احساس می‌کند.</w:t>
      </w:r>
    </w:p>
    <w:p w:rsidR="006F64AC" w:rsidRPr="001639B4" w:rsidRDefault="006F64AC" w:rsidP="001639B4">
      <w:pPr>
        <w:pStyle w:val="a8"/>
        <w:rPr>
          <w:rFonts w:hint="cs"/>
          <w:rtl/>
        </w:rPr>
      </w:pPr>
      <w:r w:rsidRPr="001639B4">
        <w:rPr>
          <w:rFonts w:hint="cs"/>
          <w:rtl/>
        </w:rPr>
        <w:t>ویژگی دیگر کتاب این است که مؤلف گرامی هنگام تألیف کتاب سعی نموده افکار و اندیشه‌های مستشرقین را در این باره مطالعه و مورد نقد و رد قرار دهد</w:t>
      </w:r>
      <w:r w:rsidR="00D231D9" w:rsidRPr="001639B4">
        <w:rPr>
          <w:rFonts w:hint="cs"/>
          <w:rtl/>
        </w:rPr>
        <w:t>. بر</w:t>
      </w:r>
      <w:r w:rsidRPr="001639B4">
        <w:rPr>
          <w:rFonts w:hint="cs"/>
          <w:rtl/>
        </w:rPr>
        <w:t xml:space="preserve">همین اساس، تعداد زیادی از کتب خاورشناسان را مورد بررسی و مطالعه قرار می‌دهد، چنانکه لیستی از آن‌ها را نیز ارائه نموده است و از جهتی، این کتاب پاسخ دندان‌شکنی به نوشته‌های زهرآگین و مغرضانة مستشرقان است که پیرامون زندگانی رسول خدا </w:t>
      </w:r>
      <w:r w:rsidRPr="001639B4">
        <w:rPr>
          <w:rFonts w:hint="cs"/>
        </w:rPr>
        <w:sym w:font="AGA Arabesque" w:char="F072"/>
      </w:r>
      <w:r w:rsidR="00D64E77" w:rsidRPr="001639B4">
        <w:rPr>
          <w:rFonts w:hint="cs"/>
          <w:rtl/>
        </w:rPr>
        <w:t xml:space="preserve"> نگاشته</w:t>
      </w:r>
      <w:r w:rsidR="00D64E77" w:rsidRPr="001639B4">
        <w:rPr>
          <w:rFonts w:hint="eastAsia"/>
          <w:rtl/>
        </w:rPr>
        <w:t>‌</w:t>
      </w:r>
      <w:r w:rsidRPr="001639B4">
        <w:rPr>
          <w:rFonts w:hint="cs"/>
          <w:rtl/>
        </w:rPr>
        <w:t>اند.</w:t>
      </w:r>
    </w:p>
    <w:p w:rsidR="006F64AC" w:rsidRDefault="006F64AC" w:rsidP="001639B4">
      <w:pPr>
        <w:pStyle w:val="a8"/>
        <w:rPr>
          <w:rFonts w:hint="cs"/>
          <w:rtl/>
        </w:rPr>
      </w:pPr>
      <w:r w:rsidRPr="001639B4">
        <w:rPr>
          <w:rFonts w:hint="cs"/>
          <w:rtl/>
        </w:rPr>
        <w:t xml:space="preserve">یکی دیگر از امتیازات بزرگ این کتاب این </w:t>
      </w:r>
      <w:r w:rsidR="00D231D9" w:rsidRPr="001639B4">
        <w:rPr>
          <w:rFonts w:hint="cs"/>
          <w:rtl/>
        </w:rPr>
        <w:t>است که معمولاً سیره‌نگاران کتاب</w:t>
      </w:r>
      <w:r w:rsidR="00D231D9" w:rsidRPr="001639B4">
        <w:rPr>
          <w:rFonts w:hint="eastAsia"/>
          <w:rtl/>
        </w:rPr>
        <w:t>‌</w:t>
      </w:r>
      <w:r w:rsidRPr="001639B4">
        <w:rPr>
          <w:rFonts w:hint="cs"/>
          <w:rtl/>
        </w:rPr>
        <w:t>های سیرة خویش را با بیان مغازی و سرایا به پایان می‌رسانند و همین مباحث را «سیره» می‌نامند. در حالی که هدف اصلی از نوشتن «سیره» پاسخ و توضیح دو سؤال است:</w:t>
      </w:r>
    </w:p>
    <w:p w:rsidR="006F64AC" w:rsidRDefault="006F64AC" w:rsidP="008956B5">
      <w:pPr>
        <w:pStyle w:val="a8"/>
        <w:numPr>
          <w:ilvl w:val="0"/>
          <w:numId w:val="10"/>
        </w:numPr>
        <w:ind w:left="641" w:hanging="357"/>
        <w:rPr>
          <w:rFonts w:hint="cs"/>
          <w:rtl/>
        </w:rPr>
      </w:pPr>
      <w:r>
        <w:rPr>
          <w:rFonts w:hint="cs"/>
          <w:rtl/>
        </w:rPr>
        <w:t>پیامبر اسلام چه کسی بود و چه خصوصیاتی داشت؟</w:t>
      </w:r>
    </w:p>
    <w:p w:rsidR="006F64AC" w:rsidRDefault="006F64AC" w:rsidP="008956B5">
      <w:pPr>
        <w:pStyle w:val="a8"/>
        <w:numPr>
          <w:ilvl w:val="0"/>
          <w:numId w:val="10"/>
        </w:numPr>
        <w:ind w:left="641" w:hanging="357"/>
        <w:rPr>
          <w:rFonts w:hint="cs"/>
          <w:rtl/>
        </w:rPr>
      </w:pPr>
      <w:r>
        <w:rPr>
          <w:rFonts w:hint="cs"/>
          <w:rtl/>
        </w:rPr>
        <w:t>چه پیام و ارمغانی برای بشریت آورده است؟</w:t>
      </w:r>
    </w:p>
    <w:p w:rsidR="006F64AC" w:rsidRPr="001639B4" w:rsidRDefault="006F64AC" w:rsidP="001639B4">
      <w:pPr>
        <w:pStyle w:val="a8"/>
        <w:rPr>
          <w:rFonts w:hint="cs"/>
          <w:rtl/>
        </w:rPr>
      </w:pPr>
      <w:r w:rsidRPr="001639B4">
        <w:rPr>
          <w:rFonts w:hint="cs"/>
          <w:rtl/>
        </w:rPr>
        <w:t>سیره‌نگاران با نوشتن کتب سیرة خویش به پرسش اول پاسخ داد</w:t>
      </w:r>
      <w:r w:rsidR="00D64E77" w:rsidRPr="001639B4">
        <w:rPr>
          <w:rFonts w:hint="cs"/>
          <w:rtl/>
        </w:rPr>
        <w:t>ه</w:t>
      </w:r>
      <w:r w:rsidR="00D64E77" w:rsidRPr="001639B4">
        <w:rPr>
          <w:rFonts w:hint="eastAsia"/>
          <w:rtl/>
        </w:rPr>
        <w:t>‌</w:t>
      </w:r>
      <w:r w:rsidRPr="001639B4">
        <w:rPr>
          <w:rFonts w:hint="cs"/>
          <w:rtl/>
        </w:rPr>
        <w:t>اند و معمولاً وارد بحث برای پاسخ به پرسش دوم ن</w:t>
      </w:r>
      <w:r w:rsidR="00D64E77" w:rsidRPr="001639B4">
        <w:rPr>
          <w:rFonts w:hint="cs"/>
          <w:rtl/>
        </w:rPr>
        <w:t>شده</w:t>
      </w:r>
      <w:r w:rsidR="00D64E77" w:rsidRPr="001639B4">
        <w:rPr>
          <w:rFonts w:hint="eastAsia"/>
          <w:rtl/>
        </w:rPr>
        <w:t>‌</w:t>
      </w:r>
      <w:r w:rsidR="00527212" w:rsidRPr="001639B4">
        <w:rPr>
          <w:rFonts w:hint="cs"/>
          <w:rtl/>
        </w:rPr>
        <w:t>اند</w:t>
      </w:r>
      <w:r w:rsidR="00D231D9" w:rsidRPr="001639B4">
        <w:rPr>
          <w:rFonts w:hint="cs"/>
          <w:rtl/>
        </w:rPr>
        <w:t>. کتاب «فروغ</w:t>
      </w:r>
      <w:r w:rsidRPr="001639B4">
        <w:rPr>
          <w:rFonts w:hint="cs"/>
          <w:rtl/>
        </w:rPr>
        <w:t xml:space="preserve"> جاویدان» پاسخ کاملی به هردو سؤال فوق است. سه جلد اول، پاسخ و توضیح سؤال اول است و چهار جلد آخر پاسخ سؤال دوم است.</w:t>
      </w:r>
    </w:p>
    <w:p w:rsidR="006F64AC" w:rsidRPr="001639B4" w:rsidRDefault="006F64AC" w:rsidP="001639B4">
      <w:pPr>
        <w:pStyle w:val="a8"/>
        <w:rPr>
          <w:rFonts w:hint="cs"/>
          <w:rtl/>
        </w:rPr>
      </w:pPr>
      <w:r w:rsidRPr="001639B4">
        <w:rPr>
          <w:rFonts w:hint="cs"/>
          <w:rtl/>
        </w:rPr>
        <w:t>بنابراین، می‌توان ادعا کرد: این کتاب، دایرة المعارف بزرگی در سیره نبوی است. علامه شبلی نعمانی در یکی از نامه‌های خویش خطاب به مولانا حبیب الرحمن خان شروانی در این باره چنین مرقوم می‌دارد:</w:t>
      </w:r>
    </w:p>
    <w:p w:rsidR="00FF703D" w:rsidRDefault="00FF703D" w:rsidP="001639B4">
      <w:pPr>
        <w:pStyle w:val="a8"/>
        <w:rPr>
          <w:rFonts w:hint="cs"/>
          <w:rtl/>
        </w:rPr>
      </w:pPr>
      <w:r w:rsidRPr="001639B4">
        <w:rPr>
          <w:rFonts w:hint="cs"/>
          <w:rtl/>
        </w:rPr>
        <w:t>«قصد دارم تمام مباحث در «</w:t>
      </w:r>
      <w:r w:rsidR="00A561B5" w:rsidRPr="001639B4">
        <w:rPr>
          <w:rFonts w:hint="cs"/>
          <w:rtl/>
        </w:rPr>
        <w:t>سیرة النبی</w:t>
      </w:r>
      <w:r w:rsidRPr="001639B4">
        <w:rPr>
          <w:rFonts w:hint="cs"/>
          <w:rtl/>
        </w:rPr>
        <w:t>» ذکر شود</w:t>
      </w:r>
      <w:r w:rsidR="00596035" w:rsidRPr="001639B4">
        <w:rPr>
          <w:rFonts w:hint="cs"/>
          <w:rtl/>
        </w:rPr>
        <w:t>،</w:t>
      </w:r>
      <w:r w:rsidRPr="001639B4">
        <w:rPr>
          <w:rFonts w:hint="cs"/>
          <w:rtl/>
        </w:rPr>
        <w:t xml:space="preserve"> یعنی تحقیق کاملی پیرامون مسایل مهم و نگاهی عمیق بر </w:t>
      </w:r>
      <w:r w:rsidR="003458D3" w:rsidRPr="001639B4">
        <w:rPr>
          <w:rFonts w:hint="cs"/>
          <w:rtl/>
        </w:rPr>
        <w:t>قرآن کریم</w:t>
      </w:r>
      <w:r w:rsidRPr="001639B4">
        <w:rPr>
          <w:rFonts w:hint="cs"/>
          <w:rtl/>
        </w:rPr>
        <w:t>، خلاصه، سرفاً «سیره» نباشد، بلکه یک دایر</w:t>
      </w:r>
      <w:r w:rsidRPr="001639B4">
        <w:rPr>
          <w:rtl/>
        </w:rPr>
        <w:t>ة</w:t>
      </w:r>
      <w:r w:rsidRPr="001639B4">
        <w:rPr>
          <w:rFonts w:hint="cs"/>
          <w:rtl/>
        </w:rPr>
        <w:t xml:space="preserve"> المعارف باشد و نام آن نیز </w:t>
      </w:r>
      <w:r w:rsidRPr="001639B4">
        <w:rPr>
          <w:rtl/>
        </w:rPr>
        <w:t>«دائرة المعارف النبوی</w:t>
      </w:r>
      <w:r w:rsidR="00A561B5" w:rsidRPr="001639B4">
        <w:rPr>
          <w:rFonts w:hint="cs"/>
          <w:rtl/>
        </w:rPr>
        <w:t>ة</w:t>
      </w:r>
      <w:r w:rsidRPr="001639B4">
        <w:rPr>
          <w:rtl/>
        </w:rPr>
        <w:t>»</w:t>
      </w:r>
      <w:r w:rsidRPr="001639B4">
        <w:rPr>
          <w:rFonts w:hint="cs"/>
          <w:rtl/>
        </w:rPr>
        <w:t xml:space="preserve"> مناسب است. گرچه نام طولانی است ولی هنوز تصمیم قطعی برای این نامگذاری نگرفته‌ام»</w:t>
      </w:r>
      <w:r w:rsidRPr="00FF703D">
        <w:rPr>
          <w:rFonts w:hint="cs"/>
          <w:vertAlign w:val="superscript"/>
          <w:rtl/>
        </w:rPr>
        <w:t>(</w:t>
      </w:r>
      <w:r w:rsidRPr="00FF703D">
        <w:rPr>
          <w:rStyle w:val="FootnoteReference"/>
          <w:rtl/>
        </w:rPr>
        <w:footnoteReference w:id="2"/>
      </w:r>
      <w:r w:rsidRPr="00FF703D">
        <w:rPr>
          <w:rFonts w:hint="cs"/>
          <w:vertAlign w:val="superscript"/>
          <w:rtl/>
        </w:rPr>
        <w:t>)</w:t>
      </w:r>
      <w:r>
        <w:rPr>
          <w:rFonts w:hint="cs"/>
          <w:rtl/>
        </w:rPr>
        <w:t>.</w:t>
      </w:r>
    </w:p>
    <w:p w:rsidR="00EE2223" w:rsidRDefault="00EE2223" w:rsidP="00730054">
      <w:pPr>
        <w:pStyle w:val="a4"/>
        <w:rPr>
          <w:rFonts w:hint="cs"/>
          <w:rtl/>
        </w:rPr>
      </w:pPr>
      <w:bookmarkStart w:id="28" w:name="_Toc288060246"/>
      <w:bookmarkStart w:id="29" w:name="_Toc348619275"/>
      <w:bookmarkStart w:id="30" w:name="_Toc348651529"/>
      <w:bookmarkStart w:id="31" w:name="_Toc418283898"/>
      <w:r>
        <w:rPr>
          <w:rFonts w:hint="cs"/>
          <w:rtl/>
        </w:rPr>
        <w:t>نظر داعی بزرگ اسلام، امام سید ابوالحسن علی ندوی پیرامون کتاب</w:t>
      </w:r>
      <w:bookmarkEnd w:id="28"/>
      <w:bookmarkEnd w:id="29"/>
      <w:bookmarkEnd w:id="30"/>
      <w:bookmarkEnd w:id="31"/>
    </w:p>
    <w:p w:rsidR="00EE2223" w:rsidRDefault="00EE2223" w:rsidP="001639B4">
      <w:pPr>
        <w:pStyle w:val="a8"/>
        <w:rPr>
          <w:rFonts w:hint="cs"/>
          <w:rtl/>
        </w:rPr>
      </w:pPr>
      <w:r>
        <w:rPr>
          <w:rFonts w:hint="cs"/>
          <w:rtl/>
        </w:rPr>
        <w:t xml:space="preserve">همچنین داعی بزرگ، امام سید ابوالحسن علی ندوی </w:t>
      </w:r>
      <w:r>
        <w:rPr>
          <w:rFonts w:cs="CTraditional Arabic" w:hint="cs"/>
          <w:rtl/>
        </w:rPr>
        <w:t>/</w:t>
      </w:r>
      <w:r>
        <w:rPr>
          <w:rFonts w:hint="cs"/>
          <w:rtl/>
        </w:rPr>
        <w:t xml:space="preserve"> اذعان دارد که کتاب</w:t>
      </w:r>
      <w:r w:rsidRPr="001639B4">
        <w:rPr>
          <w:rFonts w:hint="cs"/>
          <w:rtl/>
        </w:rPr>
        <w:t xml:space="preserve"> «</w:t>
      </w:r>
      <w:r w:rsidR="00A561B5" w:rsidRPr="001639B4">
        <w:rPr>
          <w:rFonts w:hint="cs"/>
          <w:rtl/>
        </w:rPr>
        <w:t>سیرة النبی</w:t>
      </w:r>
      <w:r w:rsidRPr="001639B4">
        <w:rPr>
          <w:rFonts w:hint="cs"/>
          <w:rtl/>
        </w:rPr>
        <w:t xml:space="preserve">» </w:t>
      </w:r>
      <w:r>
        <w:rPr>
          <w:rFonts w:hint="cs"/>
          <w:rtl/>
        </w:rPr>
        <w:t xml:space="preserve">علامه شبلی نعمانی و علامه سید سلیمان ندوی در واقع </w:t>
      </w:r>
      <w:r w:rsidRPr="001639B4">
        <w:rPr>
          <w:rFonts w:hint="cs"/>
          <w:rtl/>
        </w:rPr>
        <w:t>یک دایرة المعارف</w:t>
      </w:r>
      <w:r>
        <w:rPr>
          <w:rFonts w:hint="cs"/>
          <w:rtl/>
        </w:rPr>
        <w:t xml:space="preserve"> است، چنانکه در مقدمه جلد </w:t>
      </w:r>
      <w:r w:rsidRPr="001639B4">
        <w:rPr>
          <w:rFonts w:hint="cs"/>
          <w:rtl/>
        </w:rPr>
        <w:t xml:space="preserve">هفتم </w:t>
      </w:r>
      <w:r w:rsidR="00A561B5" w:rsidRPr="001639B4">
        <w:rPr>
          <w:rFonts w:hint="cs"/>
          <w:rtl/>
        </w:rPr>
        <w:t>سیرة النبی</w:t>
      </w:r>
      <w:r>
        <w:rPr>
          <w:rFonts w:hint="cs"/>
          <w:rtl/>
        </w:rPr>
        <w:t xml:space="preserve"> چنین اظهار نظر می‌فرماید:</w:t>
      </w:r>
    </w:p>
    <w:p w:rsidR="0088540D" w:rsidRDefault="0088540D" w:rsidP="001639B4">
      <w:pPr>
        <w:pStyle w:val="a8"/>
        <w:rPr>
          <w:rFonts w:hint="cs"/>
          <w:rtl/>
        </w:rPr>
      </w:pPr>
      <w:r>
        <w:rPr>
          <w:rFonts w:hint="cs"/>
          <w:rtl/>
        </w:rPr>
        <w:t xml:space="preserve">«این از ویژگی‌های منحصر به فرد حضرت استاد مولانا سید سلیمان ندوی </w:t>
      </w:r>
      <w:r>
        <w:rPr>
          <w:rFonts w:cs="CTraditional Arabic" w:hint="cs"/>
          <w:rtl/>
        </w:rPr>
        <w:t>/</w:t>
      </w:r>
      <w:r>
        <w:rPr>
          <w:rFonts w:hint="cs"/>
          <w:rtl/>
        </w:rPr>
        <w:t xml:space="preserve"> است که دایر</w:t>
      </w:r>
      <w:r w:rsidR="001639B4">
        <w:rPr>
          <w:rFonts w:hint="cs"/>
          <w:rtl/>
        </w:rPr>
        <w:t>ۀ</w:t>
      </w:r>
      <w:r>
        <w:rPr>
          <w:rFonts w:hint="cs"/>
          <w:rtl/>
        </w:rPr>
        <w:t xml:space="preserve"> بحث </w:t>
      </w:r>
      <w:r w:rsidR="00A561B5" w:rsidRPr="001639B4">
        <w:rPr>
          <w:rFonts w:hint="cs"/>
          <w:rtl/>
        </w:rPr>
        <w:t>سیرة النبی</w:t>
      </w:r>
      <w:r w:rsidRPr="001639B4">
        <w:rPr>
          <w:rFonts w:hint="cs"/>
          <w:rtl/>
        </w:rPr>
        <w:t xml:space="preserve"> ر</w:t>
      </w:r>
      <w:r w:rsidR="002D690B" w:rsidRPr="001639B4">
        <w:rPr>
          <w:rFonts w:hint="cs"/>
          <w:rtl/>
        </w:rPr>
        <w:t>ا از</w:t>
      </w:r>
      <w:r w:rsidR="002D690B">
        <w:rPr>
          <w:rFonts w:hint="cs"/>
          <w:rtl/>
        </w:rPr>
        <w:t xml:space="preserve"> مباحث سیرت</w:t>
      </w:r>
      <w:r>
        <w:rPr>
          <w:rFonts w:hint="cs"/>
          <w:rtl/>
        </w:rPr>
        <w:t xml:space="preserve"> طیبه، بیان حالات و وقایع، شمایل و اخلاق فراتر برده، پیام محمدی، تعلیمات نبوی و مباحث اساسی شریعت اسلام را نیز جزء آن قرار داده است. علاوه بر دو جلد اول</w:t>
      </w:r>
      <w:r w:rsidR="009A3E22">
        <w:rPr>
          <w:rFonts w:hint="cs"/>
          <w:rtl/>
        </w:rPr>
        <w:t xml:space="preserve"> کتاب (سه جلد ترجمه) که با قلم اعجازآمیز علامه شبلی نگاشته شده است، مباحث معجزات و دلایل آن، مقام و منصب نبوت، مباحث عقاید، عبادات و اخلاق را نیز در دایر</w:t>
      </w:r>
      <w:r w:rsidR="001639B4">
        <w:rPr>
          <w:rFonts w:hint="cs"/>
          <w:rtl/>
        </w:rPr>
        <w:t>ۀ</w:t>
      </w:r>
      <w:r w:rsidR="009A3E22">
        <w:rPr>
          <w:rFonts w:hint="cs"/>
          <w:rtl/>
        </w:rPr>
        <w:t xml:space="preserve"> سیرت وارد نمود و چهار جلد ضخیم از این مباحث تهیه شد. علامه سید سلیمان ندوی وسعت و جامعیت بعثت محمدی و سیره نبوی، کمال رهبری آن برای بشریت و کفایت آن برای سعادت و نجات جامعه بشری در هر عصر و زمان را با توجه به مطالعه مذاهب و تعلیمات سایر ادیان، به گونه‌ای بیان نموده است که این کتاب صحیفه رشد و هدایت برای نسل جدید تحصیل</w:t>
      </w:r>
      <w:r w:rsidR="009A3E22">
        <w:rPr>
          <w:rFonts w:hint="eastAsia"/>
          <w:rtl/>
        </w:rPr>
        <w:t>‌کرده‌گان و روشنفکر هر سرزمین و بزرگترین</w:t>
      </w:r>
      <w:r w:rsidR="001639B4">
        <w:rPr>
          <w:rFonts w:hint="eastAsia"/>
          <w:rtl/>
        </w:rPr>
        <w:t xml:space="preserve"> وسیلۀ </w:t>
      </w:r>
      <w:r w:rsidR="009A3E22">
        <w:rPr>
          <w:rFonts w:hint="eastAsia"/>
          <w:rtl/>
        </w:rPr>
        <w:t xml:space="preserve">ارتباط عمیق با پیامبر بزرگ اسلام </w:t>
      </w:r>
      <w:r w:rsidR="009A3E22" w:rsidRPr="000D6C19">
        <w:rPr>
          <w:rFonts w:hint="eastAsia"/>
        </w:rPr>
        <w:sym w:font="AGA Arabesque" w:char="F072"/>
      </w:r>
      <w:r w:rsidR="009A3E22">
        <w:rPr>
          <w:rFonts w:hint="cs"/>
          <w:rtl/>
        </w:rPr>
        <w:t xml:space="preserve"> قرار گرفته است»</w:t>
      </w:r>
      <w:r w:rsidR="009A3E22" w:rsidRPr="009A3E22">
        <w:rPr>
          <w:rFonts w:hint="cs"/>
          <w:vertAlign w:val="superscript"/>
          <w:rtl/>
        </w:rPr>
        <w:t>(</w:t>
      </w:r>
      <w:r w:rsidR="009A3E22" w:rsidRPr="009A3E22">
        <w:rPr>
          <w:rStyle w:val="FootnoteReference"/>
          <w:rtl/>
        </w:rPr>
        <w:footnoteReference w:id="3"/>
      </w:r>
      <w:r w:rsidR="009A3E22" w:rsidRPr="009A3E22">
        <w:rPr>
          <w:rFonts w:hint="cs"/>
          <w:vertAlign w:val="superscript"/>
          <w:rtl/>
        </w:rPr>
        <w:t>)</w:t>
      </w:r>
      <w:r w:rsidR="009A3E22">
        <w:rPr>
          <w:rFonts w:hint="cs"/>
          <w:rtl/>
        </w:rPr>
        <w:t>.</w:t>
      </w:r>
    </w:p>
    <w:p w:rsidR="00EC1DA5" w:rsidRDefault="00EC1DA5" w:rsidP="00730054">
      <w:pPr>
        <w:pStyle w:val="a4"/>
        <w:rPr>
          <w:rFonts w:hint="cs"/>
          <w:rtl/>
        </w:rPr>
      </w:pPr>
      <w:bookmarkStart w:id="32" w:name="_Toc288060247"/>
      <w:bookmarkStart w:id="33" w:name="_Toc348619276"/>
      <w:bookmarkStart w:id="34" w:name="_Toc348651530"/>
      <w:bookmarkStart w:id="35" w:name="_Toc418283899"/>
      <w:r>
        <w:rPr>
          <w:rFonts w:hint="cs"/>
          <w:rtl/>
        </w:rPr>
        <w:t>بخش‌های مختلف کتاب</w:t>
      </w:r>
      <w:bookmarkEnd w:id="32"/>
      <w:bookmarkEnd w:id="33"/>
      <w:bookmarkEnd w:id="34"/>
      <w:bookmarkEnd w:id="35"/>
    </w:p>
    <w:p w:rsidR="00EC1DA5" w:rsidRPr="001639B4" w:rsidRDefault="00EC1DA5" w:rsidP="001639B4">
      <w:pPr>
        <w:pStyle w:val="a8"/>
        <w:rPr>
          <w:rFonts w:hint="cs"/>
          <w:rtl/>
        </w:rPr>
      </w:pPr>
      <w:r w:rsidRPr="001639B4">
        <w:rPr>
          <w:rFonts w:hint="cs"/>
          <w:rtl/>
        </w:rPr>
        <w:t xml:space="preserve">کتاب </w:t>
      </w:r>
      <w:r w:rsidR="00A561B5" w:rsidRPr="001639B4">
        <w:rPr>
          <w:rFonts w:hint="cs"/>
          <w:rtl/>
        </w:rPr>
        <w:t>سیرة النبی</w:t>
      </w:r>
      <w:r w:rsidRPr="001639B4">
        <w:rPr>
          <w:rFonts w:hint="cs"/>
          <w:rtl/>
        </w:rPr>
        <w:t xml:space="preserve"> در هفت بخش و چهار مجلد نوشته شده است، بخش‌های اول، دوم، سوم و چند صفحه از بخش چهارم توسط علامه شبلی نعمانی مرقوم گ</w:t>
      </w:r>
      <w:r w:rsidR="00794C1A" w:rsidRPr="001639B4">
        <w:rPr>
          <w:rFonts w:hint="cs"/>
          <w:rtl/>
        </w:rPr>
        <w:t>ردیده و پس از وفات وی، شاگرد با</w:t>
      </w:r>
      <w:r w:rsidRPr="001639B4">
        <w:rPr>
          <w:rFonts w:hint="cs"/>
          <w:rtl/>
        </w:rPr>
        <w:t>وفای شبلی، علامه سید سلیمان ندوی بقیه کتاب را تکمیل نمود.</w:t>
      </w:r>
    </w:p>
    <w:p w:rsidR="00EC1DA5" w:rsidRDefault="00EC1DA5" w:rsidP="001639B4">
      <w:pPr>
        <w:pStyle w:val="a8"/>
        <w:rPr>
          <w:rFonts w:hint="cs"/>
          <w:rtl/>
        </w:rPr>
      </w:pPr>
      <w:r>
        <w:rPr>
          <w:rFonts w:hint="cs"/>
          <w:rtl/>
        </w:rPr>
        <w:t xml:space="preserve">بخش اول و دوم که مشتمل بر جلد اول و دوم است با مقدمه مفصل مؤلف شروع می‌شود و با بیان حالات ازواج مطهرات و فرزندان گرامی رسول اکرم </w:t>
      </w:r>
      <w:r w:rsidRPr="000D6C19">
        <w:rPr>
          <w:rFonts w:hint="cs"/>
        </w:rPr>
        <w:sym w:font="AGA Arabesque" w:char="F072"/>
      </w:r>
      <w:r>
        <w:rPr>
          <w:rFonts w:hint="cs"/>
          <w:rtl/>
        </w:rPr>
        <w:t xml:space="preserve"> به پایان می‌رسد. بخش سوم که در واقع جلد سوم کتاب اردو است مشتمل بر «مقام و منصب نبوت، فضایل و معجزات» است. بخش چهارم که جلد چهارم کتاب اردو است حاوی مباحث مربوط به اصول و عقاید اسلام است.</w:t>
      </w:r>
    </w:p>
    <w:p w:rsidR="00B009C1" w:rsidRPr="001639B4" w:rsidRDefault="00B009C1" w:rsidP="001639B4">
      <w:pPr>
        <w:pStyle w:val="a8"/>
        <w:rPr>
          <w:rFonts w:hint="cs"/>
          <w:rtl/>
        </w:rPr>
      </w:pPr>
      <w:r w:rsidRPr="001639B4">
        <w:rPr>
          <w:rFonts w:hint="cs"/>
          <w:rtl/>
        </w:rPr>
        <w:t>در بخش پنجم مباحث متعلق به اعمال و عبادات اسلامی بیان می‌شود.</w:t>
      </w:r>
    </w:p>
    <w:p w:rsidR="00B009C1" w:rsidRPr="001639B4" w:rsidRDefault="00B009C1" w:rsidP="001639B4">
      <w:pPr>
        <w:pStyle w:val="a8"/>
        <w:rPr>
          <w:rFonts w:hint="cs"/>
          <w:rtl/>
        </w:rPr>
      </w:pPr>
      <w:r w:rsidRPr="001639B4">
        <w:rPr>
          <w:rFonts w:hint="cs"/>
          <w:rtl/>
        </w:rPr>
        <w:t xml:space="preserve">بخش ششم مشتمل بر تعلیمات اخلاقی رسول اکرم </w:t>
      </w:r>
      <w:r w:rsidRPr="001639B4">
        <w:rPr>
          <w:rFonts w:hint="cs"/>
        </w:rPr>
        <w:sym w:font="AGA Arabesque" w:char="F072"/>
      </w:r>
      <w:r w:rsidRPr="001639B4">
        <w:rPr>
          <w:rFonts w:hint="cs"/>
          <w:rtl/>
        </w:rPr>
        <w:t xml:space="preserve"> است و بخش هفتم که آخرین بخش کتاب است مشتمل بر مباحث معاملات، مسایل سیاسی و حکومتی است.</w:t>
      </w:r>
    </w:p>
    <w:p w:rsidR="00B009C1" w:rsidRDefault="00B009C1" w:rsidP="001639B4">
      <w:pPr>
        <w:pStyle w:val="a8"/>
        <w:rPr>
          <w:rFonts w:hint="cs"/>
          <w:rtl/>
        </w:rPr>
      </w:pPr>
      <w:r>
        <w:rPr>
          <w:rFonts w:hint="cs"/>
          <w:rtl/>
        </w:rPr>
        <w:t>مطالب بخش هفتم را علامه سید سلیمان ندوی به طور پراکنده نوشته بود و قصد داشت مانند بقیه بخش‌ها به صورت کامل و جامع در موضوع معاملات و مسایل حکومتی بحث و تحقیق نماید، ولی روزهای زندگی اجازه نداد و به جهان آخرت سفر نمود. پس از وفات وی، مولانا عبدالرحمن سید صباح الدین ناظم دارالمصنفین آن را تکمیل کرد.</w:t>
      </w:r>
    </w:p>
    <w:p w:rsidR="00B009C1" w:rsidRPr="001639B4" w:rsidRDefault="00B009C1" w:rsidP="001639B4">
      <w:pPr>
        <w:pStyle w:val="a8"/>
        <w:ind w:firstLine="0"/>
        <w:jc w:val="center"/>
        <w:rPr>
          <w:rFonts w:hint="cs"/>
          <w:b/>
          <w:bCs/>
          <w:rtl/>
        </w:rPr>
      </w:pPr>
      <w:r w:rsidRPr="001639B4">
        <w:rPr>
          <w:rFonts w:hint="cs"/>
          <w:b/>
          <w:bCs/>
          <w:sz w:val="100"/>
          <w:szCs w:val="100"/>
          <w:rtl/>
        </w:rPr>
        <w:t>***</w:t>
      </w:r>
    </w:p>
    <w:p w:rsidR="00B009C1" w:rsidRDefault="00B009C1" w:rsidP="001639B4">
      <w:pPr>
        <w:pStyle w:val="a8"/>
        <w:ind w:firstLine="0"/>
        <w:rPr>
          <w:rFonts w:hint="cs"/>
          <w:rtl/>
        </w:rPr>
      </w:pPr>
    </w:p>
    <w:p w:rsidR="001639B4" w:rsidRDefault="001639B4" w:rsidP="001639B4">
      <w:pPr>
        <w:pStyle w:val="a8"/>
        <w:ind w:firstLine="0"/>
        <w:rPr>
          <w:rtl/>
        </w:rPr>
        <w:sectPr w:rsidR="001639B4" w:rsidSect="007A6ED1">
          <w:headerReference w:type="default" r:id="rId13"/>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B009C1" w:rsidRPr="00CA55C6" w:rsidRDefault="00FB1C7A" w:rsidP="00CA55C6">
      <w:pPr>
        <w:pStyle w:val="a5"/>
        <w:rPr>
          <w:rFonts w:hint="cs"/>
          <w:rtl/>
        </w:rPr>
      </w:pPr>
      <w:bookmarkStart w:id="36" w:name="_Toc288060248"/>
      <w:bookmarkStart w:id="37" w:name="_Toc348619277"/>
      <w:bookmarkStart w:id="38" w:name="_Toc348651531"/>
      <w:bookmarkStart w:id="39" w:name="_Toc418283900"/>
      <w:r w:rsidRPr="00CA55C6">
        <w:rPr>
          <w:rFonts w:hint="cs"/>
          <w:rtl/>
        </w:rPr>
        <w:t>آشنایی با مؤلفان فرزانه</w:t>
      </w:r>
      <w:bookmarkEnd w:id="36"/>
      <w:bookmarkEnd w:id="37"/>
      <w:bookmarkEnd w:id="38"/>
      <w:bookmarkEnd w:id="39"/>
    </w:p>
    <w:p w:rsidR="00FB1C7A" w:rsidRDefault="00FB1C7A" w:rsidP="004D53C9">
      <w:pPr>
        <w:rPr>
          <w:rFonts w:hint="cs"/>
          <w:sz w:val="32"/>
          <w:rtl/>
          <w:lang w:bidi="fa-IR"/>
        </w:rPr>
      </w:pPr>
    </w:p>
    <w:p w:rsidR="008C2C74" w:rsidRDefault="008C2C74" w:rsidP="004D53C9">
      <w:pPr>
        <w:rPr>
          <w:rFonts w:hint="cs"/>
          <w:sz w:val="32"/>
          <w:rtl/>
          <w:lang w:bidi="fa-IR"/>
        </w:rPr>
      </w:pPr>
    </w:p>
    <w:p w:rsidR="008C2C74" w:rsidRDefault="008C2C74" w:rsidP="004D53C9">
      <w:pPr>
        <w:rPr>
          <w:rFonts w:hint="cs"/>
          <w:sz w:val="32"/>
          <w:rtl/>
          <w:lang w:bidi="fa-IR"/>
        </w:rPr>
      </w:pPr>
    </w:p>
    <w:p w:rsidR="008C2C74" w:rsidRDefault="008C2C74" w:rsidP="004D53C9">
      <w:pPr>
        <w:rPr>
          <w:rFonts w:hint="cs"/>
          <w:sz w:val="32"/>
          <w:rtl/>
          <w:lang w:bidi="fa-IR"/>
        </w:rPr>
      </w:pPr>
    </w:p>
    <w:p w:rsidR="008C2C74" w:rsidRDefault="008C2C74" w:rsidP="004D53C9">
      <w:pPr>
        <w:rPr>
          <w:rFonts w:hint="cs"/>
          <w:sz w:val="32"/>
          <w:rtl/>
          <w:lang w:bidi="fa-IR"/>
        </w:rPr>
      </w:pPr>
    </w:p>
    <w:p w:rsidR="001639B4" w:rsidRDefault="001639B4" w:rsidP="004D53C9">
      <w:pPr>
        <w:rPr>
          <w:sz w:val="32"/>
          <w:rtl/>
          <w:lang w:bidi="fa-IR"/>
        </w:rPr>
        <w:sectPr w:rsidR="001639B4" w:rsidSect="007A6ED1">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FB1C7A" w:rsidRPr="0052396F" w:rsidRDefault="00FB1C7A" w:rsidP="004B3F88">
      <w:pPr>
        <w:pStyle w:val="a"/>
        <w:rPr>
          <w:rFonts w:hint="cs"/>
          <w:sz w:val="36"/>
          <w:rtl/>
        </w:rPr>
      </w:pPr>
      <w:bookmarkStart w:id="40" w:name="_Toc288060249"/>
      <w:bookmarkStart w:id="41" w:name="_Toc348619278"/>
      <w:bookmarkStart w:id="42" w:name="_Toc348651532"/>
      <w:bookmarkStart w:id="43" w:name="_Toc418283901"/>
      <w:r w:rsidRPr="0052396F">
        <w:rPr>
          <w:rFonts w:hint="cs"/>
          <w:sz w:val="36"/>
          <w:rtl/>
        </w:rPr>
        <w:t>شبلی نعمانی</w:t>
      </w:r>
      <w:bookmarkEnd w:id="40"/>
      <w:bookmarkEnd w:id="41"/>
      <w:bookmarkEnd w:id="42"/>
      <w:bookmarkEnd w:id="43"/>
    </w:p>
    <w:p w:rsidR="00FB1C7A" w:rsidRDefault="00FB1C7A" w:rsidP="001639B4">
      <w:pPr>
        <w:pStyle w:val="a8"/>
        <w:rPr>
          <w:rFonts w:hint="cs"/>
          <w:rtl/>
        </w:rPr>
      </w:pPr>
      <w:r>
        <w:rPr>
          <w:rFonts w:hint="cs"/>
          <w:rtl/>
        </w:rPr>
        <w:t>مولانا شبلی در قریه «بندول» شهر «اعظم گره» ولایت «اتارپرادیش» هند در ماه مه سال 1857 م چشم به جهان گشود. پدر وی شیخ حبیب الله از افراد معتمد و متمول منطقه بود.</w:t>
      </w:r>
    </w:p>
    <w:p w:rsidR="00BA33A4" w:rsidRDefault="00BA33A4" w:rsidP="001639B4">
      <w:pPr>
        <w:pStyle w:val="a8"/>
        <w:rPr>
          <w:rFonts w:hint="cs"/>
          <w:rtl/>
        </w:rPr>
      </w:pPr>
      <w:r>
        <w:rPr>
          <w:rFonts w:hint="cs"/>
          <w:rtl/>
        </w:rPr>
        <w:t>پس از فراگیری تعلیمات ابتدایی اغلب دروس متوسطه را از محضر عالم بزرگ مولانا محمد فاروق در «اعظم گره» فرا گرفت</w:t>
      </w:r>
      <w:r w:rsidR="0052396F">
        <w:rPr>
          <w:rFonts w:hint="cs"/>
          <w:rtl/>
        </w:rPr>
        <w:t xml:space="preserve"> و پس از وفات استاد به شهر «رام </w:t>
      </w:r>
      <w:r>
        <w:rPr>
          <w:rFonts w:hint="cs"/>
          <w:rtl/>
        </w:rPr>
        <w:t>پور» رفت و فقه و اصول را از محضر مولانا ارشاد حسین آموخت و سپس برای فراگیری علم فرائض به دارالعلوم دیوبند رفت. ادبیات عرب را از «پروفسور مولانا فیض الحسن» استاد یکی از دانشکده‌های لاهور فرا گرفت و سپس برای کسب فیض علم حدیث</w:t>
      </w:r>
      <w:r w:rsidR="0052396F">
        <w:rPr>
          <w:rFonts w:hint="cs"/>
          <w:rtl/>
        </w:rPr>
        <w:t xml:space="preserve"> به محضر شیخ الحدیث مولانا احمد</w:t>
      </w:r>
      <w:r>
        <w:rPr>
          <w:rFonts w:hint="cs"/>
          <w:rtl/>
        </w:rPr>
        <w:t xml:space="preserve"> علی سهارنپوری حضور یافت و در فن حدیث از ایشان مستفیض شد.</w:t>
      </w:r>
    </w:p>
    <w:p w:rsidR="00BA33A4" w:rsidRDefault="00BA33A4" w:rsidP="001639B4">
      <w:pPr>
        <w:pStyle w:val="a8"/>
        <w:rPr>
          <w:rFonts w:hint="cs"/>
          <w:rtl/>
        </w:rPr>
      </w:pPr>
      <w:r>
        <w:rPr>
          <w:rFonts w:hint="cs"/>
          <w:rtl/>
        </w:rPr>
        <w:t xml:space="preserve">در سن نوزده سالگی </w:t>
      </w:r>
      <w:r w:rsidR="000A643D">
        <w:rPr>
          <w:rFonts w:hint="cs"/>
          <w:rtl/>
        </w:rPr>
        <w:t>همراه با شیخ الحدیث در سال 1876 م به قصد انجام مناسک حج عازم دیار حرمین شد و در این سفر در حین اقامت در مدینه منوره از کتابخانه بزرگ آنجا استفاده‌های زیادی کرد و طبق اظهاراتش در سفرنامه خویش، به کتب نایاب زیادی دست یافت. پس از بازگشت از</w:t>
      </w:r>
      <w:r w:rsidR="0039707E">
        <w:rPr>
          <w:rFonts w:hint="cs"/>
          <w:rtl/>
        </w:rPr>
        <w:t xml:space="preserve"> سفر حرمین بنابر اصرار زیاد «سر</w:t>
      </w:r>
      <w:r w:rsidR="000A643D">
        <w:rPr>
          <w:rFonts w:hint="cs"/>
          <w:rtl/>
        </w:rPr>
        <w:t>سید احمد خان» از متجددین هند و بنیانگزار کالج بزرگ «علی گر» در سال 1882 م برای تدریس به آن کالج دعوت شد و تا مدت شانزده سال مشغول تدریس و تحقیق در</w:t>
      </w:r>
      <w:r w:rsidR="0039707E">
        <w:rPr>
          <w:rFonts w:hint="cs"/>
          <w:rtl/>
        </w:rPr>
        <w:t xml:space="preserve"> آن کالج بود. در طول این مدت سر</w:t>
      </w:r>
      <w:r w:rsidR="000A643D">
        <w:rPr>
          <w:rFonts w:hint="cs"/>
          <w:rtl/>
        </w:rPr>
        <w:t>سید</w:t>
      </w:r>
      <w:r w:rsidR="001639B4">
        <w:rPr>
          <w:rFonts w:hint="cs"/>
          <w:rtl/>
        </w:rPr>
        <w:t xml:space="preserve"> شیفتۀ </w:t>
      </w:r>
      <w:r w:rsidR="000A643D">
        <w:rPr>
          <w:rFonts w:hint="cs"/>
          <w:rtl/>
        </w:rPr>
        <w:t>ذوق علمی،</w:t>
      </w:r>
      <w:r w:rsidR="001639B4">
        <w:rPr>
          <w:rFonts w:hint="cs"/>
          <w:rtl/>
        </w:rPr>
        <w:t xml:space="preserve"> اندیشۀ </w:t>
      </w:r>
      <w:r w:rsidR="000A643D">
        <w:rPr>
          <w:rFonts w:hint="cs"/>
          <w:rtl/>
        </w:rPr>
        <w:t>بلند و وسعت نظر شبلی بود و همواره از دانش و معرفت او استفاده می‌کرد.</w:t>
      </w:r>
    </w:p>
    <w:p w:rsidR="0066774B" w:rsidRDefault="0066774B" w:rsidP="00A0284B">
      <w:pPr>
        <w:pStyle w:val="a4"/>
        <w:rPr>
          <w:rFonts w:hint="cs"/>
          <w:rtl/>
        </w:rPr>
      </w:pPr>
      <w:bookmarkStart w:id="44" w:name="_Toc288060250"/>
      <w:bookmarkStart w:id="45" w:name="_Toc348619279"/>
      <w:bookmarkStart w:id="46" w:name="_Toc348651533"/>
      <w:bookmarkStart w:id="47" w:name="_Toc418283902"/>
      <w:r>
        <w:rPr>
          <w:rFonts w:hint="cs"/>
          <w:rtl/>
        </w:rPr>
        <w:t>سفر به مراکز علمی و تحقیقاتی کشورهای خارجی</w:t>
      </w:r>
      <w:bookmarkEnd w:id="44"/>
      <w:bookmarkEnd w:id="45"/>
      <w:bookmarkEnd w:id="46"/>
      <w:bookmarkEnd w:id="47"/>
    </w:p>
    <w:p w:rsidR="0066774B" w:rsidRDefault="0066774B" w:rsidP="001639B4">
      <w:pPr>
        <w:pStyle w:val="a8"/>
        <w:rPr>
          <w:rFonts w:hint="cs"/>
          <w:rtl/>
        </w:rPr>
      </w:pPr>
      <w:r>
        <w:rPr>
          <w:rFonts w:hint="cs"/>
          <w:rtl/>
        </w:rPr>
        <w:t>علامه شبلی از مدت‌ها قصد سفر به ترکیه مرکز خلافت عثمانی را داشت، چنانکه به همین منظور شش ماه از کالج «علی گر» مرخصی گرفت و در 26 آوریل 1982 م از «علی گر» عازم خارج شد.</w:t>
      </w:r>
    </w:p>
    <w:p w:rsidR="007A5262" w:rsidRDefault="007A5262" w:rsidP="001639B4">
      <w:pPr>
        <w:pStyle w:val="a8"/>
        <w:rPr>
          <w:rFonts w:hint="cs"/>
          <w:rtl/>
        </w:rPr>
      </w:pPr>
      <w:r>
        <w:rPr>
          <w:rFonts w:hint="cs"/>
          <w:rtl/>
        </w:rPr>
        <w:t>نخست به قسطنطنیه رفت و از کتابخانه‌های آنجا مواد لازم را به منظور نگاشتن کتاب ارزشمند «ألفاروق» تهیه نمود. در مدت اقامت در ترکیه به ملاقات سلطان عبدالحمید رفت و از سوی ایشان به دریافت بالاترین نشان علمی خلافت عثمانی یعنی «تمغة مجیدی» مفتخر گردید. سه ماه در ترکیه ماند و سپس از آنجا به بیروت و از آنجا به بیت المقدس رفت و با علما و اندیشمندان آنجا ملاقات نمود. از بیت المقدس عازم قاهره شد و حدود یک ماه در یکی از حجره‌های دانشگاه الأزهر اقامت گزید و این مدت را به بازدید از کتابخانه‌ها و مراکز علمی و ملاقات با علما و اهل فضل سپری کرد.</w:t>
      </w:r>
    </w:p>
    <w:p w:rsidR="007A5262" w:rsidRDefault="007A5262" w:rsidP="001639B4">
      <w:pPr>
        <w:pStyle w:val="a8"/>
        <w:rPr>
          <w:rFonts w:hint="cs"/>
          <w:rtl/>
        </w:rPr>
      </w:pPr>
      <w:r>
        <w:rPr>
          <w:rFonts w:hint="cs"/>
          <w:rtl/>
        </w:rPr>
        <w:t xml:space="preserve">هنگامی که </w:t>
      </w:r>
      <w:r w:rsidR="00935CC0">
        <w:rPr>
          <w:rFonts w:hint="cs"/>
          <w:rtl/>
        </w:rPr>
        <w:t>شبلی از سفر علمی خویش به «علی گر» باز</w:t>
      </w:r>
      <w:r w:rsidR="00B8062C">
        <w:rPr>
          <w:rFonts w:hint="cs"/>
          <w:rtl/>
        </w:rPr>
        <w:t xml:space="preserve"> </w:t>
      </w:r>
      <w:r w:rsidR="00935CC0">
        <w:rPr>
          <w:rFonts w:hint="cs"/>
          <w:rtl/>
        </w:rPr>
        <w:t>گشت از سوی اساتید و دانشجویان کالج «علی گر» مراسم استقبال با شکوهی ترتیب داده شد و اساتید، دانشجویان، معتمدان و اهل فضل به نحو شایانی از وی استقبال کردند.</w:t>
      </w:r>
    </w:p>
    <w:p w:rsidR="00935CC0" w:rsidRDefault="00935CC0" w:rsidP="001639B4">
      <w:pPr>
        <w:pStyle w:val="a8"/>
        <w:rPr>
          <w:rFonts w:hint="cs"/>
          <w:rtl/>
        </w:rPr>
      </w:pPr>
      <w:r>
        <w:rPr>
          <w:rFonts w:hint="cs"/>
          <w:rtl/>
        </w:rPr>
        <w:t>چند شعر ذیل مطلع قصیده‌ای هستند که در استقبال وی قرائت شد:</w:t>
      </w:r>
    </w:p>
    <w:tbl>
      <w:tblPr>
        <w:bidiVisual/>
        <w:tblW w:w="0" w:type="auto"/>
        <w:jc w:val="center"/>
        <w:tblInd w:w="107" w:type="dxa"/>
        <w:tblLook w:val="04A0" w:firstRow="1" w:lastRow="0" w:firstColumn="1" w:lastColumn="0" w:noHBand="0" w:noVBand="1"/>
      </w:tblPr>
      <w:tblGrid>
        <w:gridCol w:w="3686"/>
        <w:gridCol w:w="283"/>
        <w:gridCol w:w="3740"/>
      </w:tblGrid>
      <w:tr w:rsidR="00205CEB" w:rsidTr="00D04A8E">
        <w:trPr>
          <w:jc w:val="center"/>
        </w:trPr>
        <w:tc>
          <w:tcPr>
            <w:tcW w:w="3686" w:type="dxa"/>
            <w:shd w:val="clear" w:color="auto" w:fill="auto"/>
          </w:tcPr>
          <w:p w:rsidR="00205CEB" w:rsidRPr="00D04A8E" w:rsidRDefault="00205CEB" w:rsidP="00D04A8E">
            <w:pPr>
              <w:pStyle w:val="a8"/>
              <w:ind w:firstLine="0"/>
              <w:jc w:val="lowKashida"/>
              <w:rPr>
                <w:rFonts w:hint="cs"/>
                <w:sz w:val="2"/>
                <w:szCs w:val="2"/>
                <w:rtl/>
              </w:rPr>
            </w:pPr>
            <w:r w:rsidRPr="00D04A8E">
              <w:rPr>
                <w:rFonts w:hint="cs"/>
                <w:sz w:val="32"/>
                <w:rtl/>
              </w:rPr>
              <w:t>قاصد خویش خبر امروز نوا ساز آمد</w:t>
            </w:r>
            <w:r w:rsidRPr="00D04A8E">
              <w:rPr>
                <w:sz w:val="32"/>
                <w:rtl/>
              </w:rPr>
              <w:br/>
            </w:r>
          </w:p>
        </w:tc>
        <w:tc>
          <w:tcPr>
            <w:tcW w:w="283" w:type="dxa"/>
            <w:shd w:val="clear" w:color="auto" w:fill="auto"/>
          </w:tcPr>
          <w:p w:rsidR="00205CEB" w:rsidRDefault="00205CEB" w:rsidP="00D04A8E">
            <w:pPr>
              <w:pStyle w:val="a8"/>
              <w:ind w:firstLine="0"/>
              <w:jc w:val="lowKashida"/>
              <w:rPr>
                <w:rFonts w:hint="cs"/>
                <w:rtl/>
              </w:rPr>
            </w:pPr>
          </w:p>
        </w:tc>
        <w:tc>
          <w:tcPr>
            <w:tcW w:w="3740" w:type="dxa"/>
            <w:shd w:val="clear" w:color="auto" w:fill="auto"/>
          </w:tcPr>
          <w:p w:rsidR="00205CEB" w:rsidRPr="00D04A8E" w:rsidRDefault="00205CEB" w:rsidP="00D04A8E">
            <w:pPr>
              <w:pStyle w:val="a8"/>
              <w:ind w:firstLine="0"/>
              <w:jc w:val="lowKashida"/>
              <w:rPr>
                <w:rFonts w:hint="cs"/>
                <w:sz w:val="2"/>
                <w:szCs w:val="2"/>
                <w:rtl/>
              </w:rPr>
            </w:pPr>
            <w:r w:rsidRPr="00D04A8E">
              <w:rPr>
                <w:rFonts w:hint="cs"/>
                <w:sz w:val="32"/>
                <w:rtl/>
              </w:rPr>
              <w:t>کز سفر، یارِ سفر کردۀ ما باز آمد</w:t>
            </w:r>
            <w:r w:rsidRPr="00D04A8E">
              <w:rPr>
                <w:sz w:val="32"/>
                <w:rtl/>
              </w:rPr>
              <w:br/>
            </w:r>
          </w:p>
        </w:tc>
      </w:tr>
      <w:tr w:rsidR="00205CEB" w:rsidTr="00D04A8E">
        <w:trPr>
          <w:jc w:val="center"/>
        </w:trPr>
        <w:tc>
          <w:tcPr>
            <w:tcW w:w="3686" w:type="dxa"/>
            <w:shd w:val="clear" w:color="auto" w:fill="auto"/>
          </w:tcPr>
          <w:p w:rsidR="00205CEB" w:rsidRPr="00D04A8E" w:rsidRDefault="00205CEB" w:rsidP="00D04A8E">
            <w:pPr>
              <w:pStyle w:val="a8"/>
              <w:ind w:firstLine="0"/>
              <w:jc w:val="lowKashida"/>
              <w:rPr>
                <w:rFonts w:hint="cs"/>
                <w:sz w:val="2"/>
                <w:szCs w:val="2"/>
                <w:rtl/>
              </w:rPr>
            </w:pPr>
            <w:r w:rsidRPr="00D04A8E">
              <w:rPr>
                <w:rFonts w:hint="cs"/>
                <w:sz w:val="32"/>
                <w:rtl/>
              </w:rPr>
              <w:t>از سفر، شبلی آزاد به کالج رسید</w:t>
            </w:r>
            <w:r w:rsidRPr="00D04A8E">
              <w:rPr>
                <w:sz w:val="32"/>
                <w:rtl/>
              </w:rPr>
              <w:br/>
            </w:r>
          </w:p>
        </w:tc>
        <w:tc>
          <w:tcPr>
            <w:tcW w:w="283" w:type="dxa"/>
            <w:shd w:val="clear" w:color="auto" w:fill="auto"/>
          </w:tcPr>
          <w:p w:rsidR="00205CEB" w:rsidRDefault="00205CEB" w:rsidP="00D04A8E">
            <w:pPr>
              <w:pStyle w:val="a8"/>
              <w:ind w:firstLine="0"/>
              <w:jc w:val="lowKashida"/>
              <w:rPr>
                <w:rFonts w:hint="cs"/>
                <w:rtl/>
              </w:rPr>
            </w:pPr>
          </w:p>
        </w:tc>
        <w:tc>
          <w:tcPr>
            <w:tcW w:w="3740" w:type="dxa"/>
            <w:shd w:val="clear" w:color="auto" w:fill="auto"/>
          </w:tcPr>
          <w:p w:rsidR="00205CEB" w:rsidRPr="00D04A8E" w:rsidRDefault="00205CEB" w:rsidP="00D04A8E">
            <w:pPr>
              <w:pStyle w:val="a8"/>
              <w:ind w:firstLine="0"/>
              <w:jc w:val="lowKashida"/>
              <w:rPr>
                <w:rFonts w:hint="cs"/>
                <w:sz w:val="2"/>
                <w:szCs w:val="2"/>
                <w:rtl/>
              </w:rPr>
            </w:pPr>
            <w:r w:rsidRPr="00D04A8E">
              <w:rPr>
                <w:rFonts w:hint="cs"/>
                <w:sz w:val="32"/>
                <w:rtl/>
              </w:rPr>
              <w:t>یا مگر بلبل شیراز به شیراز آمد</w:t>
            </w:r>
            <w:r w:rsidRPr="00D04A8E">
              <w:rPr>
                <w:sz w:val="32"/>
                <w:rtl/>
              </w:rPr>
              <w:br/>
            </w:r>
          </w:p>
        </w:tc>
      </w:tr>
      <w:tr w:rsidR="00205CEB" w:rsidTr="00D04A8E">
        <w:trPr>
          <w:jc w:val="center"/>
        </w:trPr>
        <w:tc>
          <w:tcPr>
            <w:tcW w:w="3686" w:type="dxa"/>
            <w:shd w:val="clear" w:color="auto" w:fill="auto"/>
          </w:tcPr>
          <w:p w:rsidR="00205CEB" w:rsidRPr="00D04A8E" w:rsidRDefault="00205CEB" w:rsidP="00D04A8E">
            <w:pPr>
              <w:pStyle w:val="a8"/>
              <w:ind w:firstLine="0"/>
              <w:jc w:val="lowKashida"/>
              <w:rPr>
                <w:rFonts w:hint="cs"/>
                <w:sz w:val="2"/>
                <w:szCs w:val="2"/>
                <w:rtl/>
              </w:rPr>
            </w:pPr>
            <w:r w:rsidRPr="00D04A8E">
              <w:rPr>
                <w:rFonts w:hint="cs"/>
                <w:sz w:val="32"/>
                <w:rtl/>
              </w:rPr>
              <w:t>دوستان مژده که آن بلبل خویش لهجه دگر</w:t>
            </w:r>
            <w:r w:rsidRPr="00D04A8E">
              <w:rPr>
                <w:sz w:val="32"/>
                <w:rtl/>
              </w:rPr>
              <w:br/>
            </w:r>
          </w:p>
        </w:tc>
        <w:tc>
          <w:tcPr>
            <w:tcW w:w="283" w:type="dxa"/>
            <w:shd w:val="clear" w:color="auto" w:fill="auto"/>
          </w:tcPr>
          <w:p w:rsidR="00205CEB" w:rsidRDefault="00205CEB" w:rsidP="00D04A8E">
            <w:pPr>
              <w:pStyle w:val="a8"/>
              <w:ind w:firstLine="0"/>
              <w:jc w:val="lowKashida"/>
              <w:rPr>
                <w:rFonts w:hint="cs"/>
                <w:rtl/>
              </w:rPr>
            </w:pPr>
          </w:p>
        </w:tc>
        <w:tc>
          <w:tcPr>
            <w:tcW w:w="3740" w:type="dxa"/>
            <w:shd w:val="clear" w:color="auto" w:fill="auto"/>
          </w:tcPr>
          <w:p w:rsidR="00205CEB" w:rsidRPr="00D04A8E" w:rsidRDefault="00205CEB" w:rsidP="00D04A8E">
            <w:pPr>
              <w:pStyle w:val="a8"/>
              <w:ind w:firstLine="0"/>
              <w:jc w:val="lowKashida"/>
              <w:rPr>
                <w:rFonts w:hint="cs"/>
                <w:sz w:val="2"/>
                <w:szCs w:val="2"/>
                <w:rtl/>
              </w:rPr>
            </w:pPr>
            <w:r w:rsidRPr="00D04A8E">
              <w:rPr>
                <w:rFonts w:hint="cs"/>
                <w:sz w:val="32"/>
                <w:rtl/>
              </w:rPr>
              <w:t>اندرین تازه چمن زمزمه پرداز آمد</w:t>
            </w:r>
            <w:r w:rsidRPr="00D04A8E">
              <w:rPr>
                <w:sz w:val="32"/>
                <w:rtl/>
              </w:rPr>
              <w:br/>
            </w:r>
          </w:p>
        </w:tc>
      </w:tr>
    </w:tbl>
    <w:p w:rsidR="00935CC0" w:rsidRDefault="00935CC0" w:rsidP="00A0284B">
      <w:pPr>
        <w:pStyle w:val="a4"/>
        <w:rPr>
          <w:rFonts w:hint="cs"/>
          <w:rtl/>
        </w:rPr>
      </w:pPr>
      <w:bookmarkStart w:id="48" w:name="_Toc288060251"/>
      <w:bookmarkStart w:id="49" w:name="_Toc348619280"/>
      <w:bookmarkStart w:id="50" w:name="_Toc348651534"/>
      <w:bookmarkStart w:id="51" w:name="_Toc418283903"/>
      <w:r>
        <w:rPr>
          <w:rFonts w:hint="cs"/>
          <w:rtl/>
        </w:rPr>
        <w:t>اعطای لقب «شمس العلماء» از سوی حکومت هند</w:t>
      </w:r>
      <w:bookmarkEnd w:id="48"/>
      <w:bookmarkEnd w:id="49"/>
      <w:bookmarkEnd w:id="50"/>
      <w:bookmarkEnd w:id="51"/>
    </w:p>
    <w:p w:rsidR="00935CC0" w:rsidRDefault="00935CC0" w:rsidP="00205CEB">
      <w:pPr>
        <w:pStyle w:val="a8"/>
        <w:rPr>
          <w:rFonts w:hint="cs"/>
          <w:rtl/>
        </w:rPr>
      </w:pPr>
      <w:r>
        <w:rPr>
          <w:rFonts w:hint="cs"/>
          <w:rtl/>
        </w:rPr>
        <w:t>بر شهرت علمی شبلی روز به روز اضافه می‌شد.</w:t>
      </w:r>
      <w:r w:rsidR="00400E4E">
        <w:rPr>
          <w:rFonts w:hint="cs"/>
          <w:rtl/>
        </w:rPr>
        <w:t xml:space="preserve"> در سال 1894 م از سوی حکومت هند لقب ویژه «شمس العلماء» (خورشید اندیشمندان) طی تشریفات خاصی به وی اعطاء گردید. در آن هنگام شبلی حدود 35 سال سن داشت</w:t>
      </w:r>
      <w:r w:rsidR="0039707E">
        <w:rPr>
          <w:rFonts w:hint="cs"/>
          <w:rtl/>
        </w:rPr>
        <w:t>،</w:t>
      </w:r>
      <w:r w:rsidR="00400E4E">
        <w:rPr>
          <w:rFonts w:hint="cs"/>
          <w:rtl/>
        </w:rPr>
        <w:t xml:space="preserve"> در محل دانشکده «علی گر» اجلاس بزرگی منعقد گردید که علاوه بر اساتید و دانشجویان، شخصیت‌های مهم علمی مانند سرسید، سید محمود، نواب محسن الملک، مولانا حالی، نواب مزمل الله خان، پروفسور آرنولد و... شرکت داشتند و در آن اجلاس این لقب با شور و شوق وصف ناپذیری به علامه شبلی اعطاء گردید.</w:t>
      </w:r>
    </w:p>
    <w:p w:rsidR="00400E4E" w:rsidRDefault="00400E4E" w:rsidP="00F2639D">
      <w:pPr>
        <w:pStyle w:val="a8"/>
        <w:rPr>
          <w:rFonts w:hint="cs"/>
          <w:rtl/>
        </w:rPr>
      </w:pPr>
      <w:r>
        <w:rPr>
          <w:rFonts w:hint="cs"/>
          <w:rtl/>
        </w:rPr>
        <w:t>دریافت چنین لقبی برای موقعیت</w:t>
      </w:r>
      <w:r w:rsidR="00F2639D">
        <w:rPr>
          <w:rFonts w:hint="cs"/>
          <w:rtl/>
        </w:rPr>
        <w:t xml:space="preserve"> دانشکدۀ </w:t>
      </w:r>
      <w:r>
        <w:rPr>
          <w:rFonts w:hint="cs"/>
          <w:rtl/>
        </w:rPr>
        <w:t>«علی گر» که شبلی در آن تدریس می‌کرد نیز افتخار و امتیازی بزرگ به حساب می‌آمد.</w:t>
      </w:r>
    </w:p>
    <w:p w:rsidR="00400E4E" w:rsidRDefault="00400E4E" w:rsidP="00A0284B">
      <w:pPr>
        <w:pStyle w:val="a4"/>
        <w:rPr>
          <w:rFonts w:hint="cs"/>
          <w:rtl/>
        </w:rPr>
      </w:pPr>
      <w:bookmarkStart w:id="52" w:name="_Toc288060252"/>
      <w:bookmarkStart w:id="53" w:name="_Toc348619281"/>
      <w:bookmarkStart w:id="54" w:name="_Toc348651535"/>
      <w:bookmarkStart w:id="55" w:name="_Toc418283904"/>
      <w:r>
        <w:rPr>
          <w:rFonts w:hint="cs"/>
          <w:rtl/>
        </w:rPr>
        <w:t>تألیفات</w:t>
      </w:r>
      <w:bookmarkEnd w:id="52"/>
      <w:bookmarkEnd w:id="53"/>
      <w:bookmarkEnd w:id="54"/>
      <w:bookmarkEnd w:id="55"/>
    </w:p>
    <w:p w:rsidR="00400E4E" w:rsidRDefault="00400E4E" w:rsidP="00F2639D">
      <w:pPr>
        <w:pStyle w:val="a8"/>
        <w:rPr>
          <w:rFonts w:hint="cs"/>
          <w:rtl/>
        </w:rPr>
      </w:pPr>
      <w:r w:rsidRPr="006A382A">
        <w:rPr>
          <w:rFonts w:hint="cs"/>
          <w:rtl/>
        </w:rPr>
        <w:t>علامه شبلی در موضوعات مختلفی قلم‌نگاری</w:t>
      </w:r>
      <w:r>
        <w:rPr>
          <w:rFonts w:hint="cs"/>
          <w:rtl/>
        </w:rPr>
        <w:t xml:space="preserve"> نموده است که قلم او در آن‌ها شاهکارهای بزرگی بر</w:t>
      </w:r>
      <w:r w:rsidR="002F1A08">
        <w:rPr>
          <w:rFonts w:hint="cs"/>
          <w:rtl/>
        </w:rPr>
        <w:t xml:space="preserve"> </w:t>
      </w:r>
      <w:r>
        <w:rPr>
          <w:rFonts w:hint="cs"/>
          <w:rtl/>
        </w:rPr>
        <w:t>جای گزارده است.</w:t>
      </w:r>
    </w:p>
    <w:p w:rsidR="00DE7DF8" w:rsidRDefault="00400E4E" w:rsidP="006A382A">
      <w:pPr>
        <w:pStyle w:val="a8"/>
        <w:rPr>
          <w:rFonts w:hint="cs"/>
          <w:rtl/>
        </w:rPr>
      </w:pPr>
      <w:r>
        <w:rPr>
          <w:rFonts w:hint="cs"/>
          <w:rtl/>
        </w:rPr>
        <w:t>او نه تنها در نثرنویسی یکتای روزگار بود، بلکه ذوق و طبع شاعری بی‌مانندی داشت و به زبان‌های اردو و فارسی غزل‌های زیبا و بدیعی سروده است. تعدادی از تألیفات و مقالات معروف وی به شرح ذیل است:</w:t>
      </w:r>
    </w:p>
    <w:p w:rsidR="006A382A" w:rsidRDefault="006A382A" w:rsidP="006A382A">
      <w:pPr>
        <w:pStyle w:val="a8"/>
        <w:rPr>
          <w:rFonts w:hint="cs"/>
          <w:rtl/>
        </w:rPr>
      </w:pPr>
    </w:p>
    <w:p w:rsidR="006A382A" w:rsidRDefault="006A382A" w:rsidP="006A382A">
      <w:pPr>
        <w:pStyle w:val="a8"/>
        <w:rPr>
          <w:rFonts w:hint="cs"/>
          <w:rtl/>
        </w:rPr>
      </w:pPr>
    </w:p>
    <w:p w:rsidR="00B00D56" w:rsidRPr="006A382A" w:rsidRDefault="00B00D56" w:rsidP="008956B5">
      <w:pPr>
        <w:pStyle w:val="a8"/>
        <w:numPr>
          <w:ilvl w:val="0"/>
          <w:numId w:val="11"/>
        </w:numPr>
        <w:rPr>
          <w:rFonts w:hint="cs"/>
          <w:b/>
          <w:bCs/>
        </w:rPr>
      </w:pPr>
      <w:r w:rsidRPr="006A382A">
        <w:rPr>
          <w:rFonts w:hint="cs"/>
          <w:b/>
          <w:bCs/>
          <w:rtl/>
        </w:rPr>
        <w:t>المأمون</w:t>
      </w:r>
    </w:p>
    <w:p w:rsidR="009F763A" w:rsidRDefault="009F763A" w:rsidP="006A382A">
      <w:pPr>
        <w:pStyle w:val="a8"/>
        <w:rPr>
          <w:rFonts w:hint="cs"/>
        </w:rPr>
      </w:pPr>
      <w:r>
        <w:rPr>
          <w:rFonts w:hint="cs"/>
          <w:rtl/>
        </w:rPr>
        <w:t>این کتاب حلقه‌ای از</w:t>
      </w:r>
      <w:r w:rsidR="006A382A">
        <w:rPr>
          <w:rFonts w:hint="cs"/>
          <w:rtl/>
        </w:rPr>
        <w:t xml:space="preserve"> زنجیرۀ </w:t>
      </w:r>
      <w:r>
        <w:rPr>
          <w:rFonts w:hint="cs"/>
          <w:rtl/>
        </w:rPr>
        <w:t>«تاریخ فرمان</w:t>
      </w:r>
      <w:r w:rsidR="006F3F24">
        <w:rPr>
          <w:rFonts w:hint="eastAsia"/>
          <w:rtl/>
        </w:rPr>
        <w:t>‌</w:t>
      </w:r>
      <w:r>
        <w:rPr>
          <w:rFonts w:hint="cs"/>
          <w:rtl/>
        </w:rPr>
        <w:t>روایان نامور اسلام» است که علامه شبلی طرح تکمیل آن را تهیه کرده بود. این کتای مشتمل بر تاریخ دوران حکومت «مأمون الرشید» از خلفای بنی العباس و خصایل و خصایص اوست.</w:t>
      </w:r>
    </w:p>
    <w:p w:rsidR="00982801" w:rsidRPr="006A382A" w:rsidRDefault="00982801" w:rsidP="008956B5">
      <w:pPr>
        <w:pStyle w:val="a8"/>
        <w:numPr>
          <w:ilvl w:val="0"/>
          <w:numId w:val="11"/>
        </w:numPr>
        <w:rPr>
          <w:rFonts w:hint="cs"/>
          <w:b/>
          <w:bCs/>
        </w:rPr>
      </w:pPr>
      <w:r w:rsidRPr="006A382A">
        <w:rPr>
          <w:rFonts w:hint="cs"/>
          <w:b/>
          <w:bCs/>
          <w:rtl/>
        </w:rPr>
        <w:t>تراجم</w:t>
      </w:r>
    </w:p>
    <w:p w:rsidR="00AA50D1" w:rsidRDefault="00AA50D1" w:rsidP="006A382A">
      <w:pPr>
        <w:pStyle w:val="a8"/>
        <w:rPr>
          <w:rFonts w:hint="cs"/>
        </w:rPr>
      </w:pPr>
      <w:r>
        <w:rPr>
          <w:rFonts w:hint="cs"/>
          <w:rtl/>
        </w:rPr>
        <w:t>این یک</w:t>
      </w:r>
      <w:r w:rsidR="006A382A">
        <w:rPr>
          <w:rFonts w:cs="B Lotus" w:hint="cs"/>
          <w:rtl/>
        </w:rPr>
        <w:t xml:space="preserve"> مقالۀ </w:t>
      </w:r>
      <w:r>
        <w:rPr>
          <w:rFonts w:hint="cs"/>
          <w:rtl/>
        </w:rPr>
        <w:t>تحقیقی پیرامون فراگیری مسلمانان زبان بیگانگان را و این که مسلمانان چه علوم و دانش</w:t>
      </w:r>
      <w:r w:rsidR="00D64E77">
        <w:rPr>
          <w:rFonts w:hint="cs"/>
          <w:rtl/>
        </w:rPr>
        <w:t>‌هایی را از ملت‌های دیگر آموخته</w:t>
      </w:r>
      <w:r w:rsidR="00D64E77">
        <w:rPr>
          <w:rFonts w:hint="eastAsia"/>
          <w:rtl/>
        </w:rPr>
        <w:t>‌</w:t>
      </w:r>
      <w:r>
        <w:rPr>
          <w:rFonts w:hint="cs"/>
          <w:rtl/>
        </w:rPr>
        <w:t>اند می‌باشد.</w:t>
      </w:r>
    </w:p>
    <w:p w:rsidR="00AA50D1" w:rsidRPr="006A382A" w:rsidRDefault="00AA50D1" w:rsidP="008956B5">
      <w:pPr>
        <w:pStyle w:val="a8"/>
        <w:numPr>
          <w:ilvl w:val="0"/>
          <w:numId w:val="11"/>
        </w:numPr>
        <w:rPr>
          <w:b/>
          <w:bCs/>
        </w:rPr>
      </w:pPr>
      <w:r w:rsidRPr="006A382A">
        <w:rPr>
          <w:b/>
          <w:bCs/>
          <w:rtl/>
        </w:rPr>
        <w:t>الجزیة</w:t>
      </w:r>
    </w:p>
    <w:p w:rsidR="006175E7" w:rsidRDefault="006175E7" w:rsidP="006A382A">
      <w:pPr>
        <w:pStyle w:val="a8"/>
        <w:rPr>
          <w:rFonts w:hint="cs"/>
        </w:rPr>
      </w:pPr>
      <w:r>
        <w:rPr>
          <w:rFonts w:hint="cs"/>
          <w:rtl/>
        </w:rPr>
        <w:t>این مقاله تحقیقی پیرامون واقعیت «جزیه» و پاسخ دندان‌شکنی به کسانی است که مدعی بودند</w:t>
      </w:r>
      <w:r w:rsidR="00875C6A">
        <w:rPr>
          <w:rFonts w:hint="cs"/>
          <w:rtl/>
        </w:rPr>
        <w:t>،</w:t>
      </w:r>
      <w:r>
        <w:rPr>
          <w:rFonts w:hint="cs"/>
          <w:rtl/>
        </w:rPr>
        <w:t xml:space="preserve"> جزیه (مالیات) را اسلام به وجود آورده است. او در این مقاله ثابت کرده است که بنیانگزار «جزیه» انوشیروان بوده است و بعداً اسلام در مقابل حمایت از غیر مسلمانان در حکومت اسلامی و تضمین مال و جان آن‌ها مقدار معینی مال تحت عنوان «مالیات» از آن‌ها اخذ نموده است.</w:t>
      </w:r>
    </w:p>
    <w:p w:rsidR="00993994" w:rsidRPr="006A382A" w:rsidRDefault="00993994" w:rsidP="008956B5">
      <w:pPr>
        <w:pStyle w:val="a8"/>
        <w:numPr>
          <w:ilvl w:val="0"/>
          <w:numId w:val="11"/>
        </w:numPr>
        <w:rPr>
          <w:rFonts w:hint="cs"/>
          <w:b/>
          <w:bCs/>
        </w:rPr>
      </w:pPr>
      <w:r w:rsidRPr="006A382A">
        <w:rPr>
          <w:rFonts w:hint="cs"/>
          <w:b/>
          <w:bCs/>
          <w:rtl/>
        </w:rPr>
        <w:t>سیرة النعمان (زندگی</w:t>
      </w:r>
      <w:r w:rsidR="00B73603" w:rsidRPr="006A382A">
        <w:rPr>
          <w:rFonts w:hint="eastAsia"/>
          <w:b/>
          <w:bCs/>
          <w:rtl/>
        </w:rPr>
        <w:t>‌</w:t>
      </w:r>
      <w:r w:rsidRPr="006A382A">
        <w:rPr>
          <w:rFonts w:hint="cs"/>
          <w:b/>
          <w:bCs/>
          <w:rtl/>
        </w:rPr>
        <w:t>نامه امام اعظم ابوحنیفه)</w:t>
      </w:r>
    </w:p>
    <w:p w:rsidR="0061004D" w:rsidRDefault="00720384" w:rsidP="006A382A">
      <w:pPr>
        <w:pStyle w:val="a8"/>
        <w:rPr>
          <w:rFonts w:hint="cs"/>
          <w:rtl/>
        </w:rPr>
      </w:pPr>
      <w:r>
        <w:rPr>
          <w:rFonts w:hint="cs"/>
          <w:rtl/>
        </w:rPr>
        <w:t xml:space="preserve">کتاب بسیار جامع و مستند در زندگانی امام اعظم ابوحنیفه </w:t>
      </w:r>
      <w:r>
        <w:rPr>
          <w:rFonts w:cs="CTraditional Arabic" w:hint="cs"/>
          <w:rtl/>
        </w:rPr>
        <w:t>/</w:t>
      </w:r>
      <w:r>
        <w:rPr>
          <w:rFonts w:hint="cs"/>
          <w:rtl/>
        </w:rPr>
        <w:t xml:space="preserve"> است</w:t>
      </w:r>
      <w:r w:rsidRPr="00720384">
        <w:rPr>
          <w:rFonts w:hint="cs"/>
          <w:vertAlign w:val="superscript"/>
          <w:rtl/>
        </w:rPr>
        <w:t>(</w:t>
      </w:r>
      <w:r w:rsidRPr="00720384">
        <w:rPr>
          <w:rStyle w:val="FootnoteReference"/>
          <w:rtl/>
        </w:rPr>
        <w:footnoteReference w:id="4"/>
      </w:r>
      <w:r w:rsidRPr="00720384">
        <w:rPr>
          <w:rFonts w:hint="cs"/>
          <w:vertAlign w:val="superscript"/>
          <w:rtl/>
        </w:rPr>
        <w:t>)</w:t>
      </w:r>
      <w:r>
        <w:rPr>
          <w:rFonts w:hint="cs"/>
          <w:rtl/>
        </w:rPr>
        <w:t>.</w:t>
      </w:r>
    </w:p>
    <w:p w:rsidR="00A773DF" w:rsidRPr="00CF65B1" w:rsidRDefault="00A773DF" w:rsidP="006A382A">
      <w:pPr>
        <w:pStyle w:val="a8"/>
        <w:rPr>
          <w:rFonts w:hint="cs"/>
        </w:rPr>
      </w:pPr>
      <w:r w:rsidRPr="006A382A">
        <w:rPr>
          <w:rFonts w:hint="cs"/>
          <w:b/>
          <w:bCs/>
          <w:rtl/>
        </w:rPr>
        <w:t>الفاروق</w:t>
      </w:r>
      <w:r w:rsidRPr="00CF65B1">
        <w:rPr>
          <w:rFonts w:hint="cs"/>
          <w:vertAlign w:val="superscript"/>
          <w:rtl/>
        </w:rPr>
        <w:t>(</w:t>
      </w:r>
      <w:r w:rsidRPr="00CF65B1">
        <w:rPr>
          <w:rStyle w:val="FootnoteReference"/>
          <w:rtl/>
        </w:rPr>
        <w:footnoteReference w:id="5"/>
      </w:r>
      <w:r w:rsidRPr="00CF65B1">
        <w:rPr>
          <w:rFonts w:hint="cs"/>
          <w:vertAlign w:val="superscript"/>
          <w:rtl/>
        </w:rPr>
        <w:t>)</w:t>
      </w:r>
    </w:p>
    <w:p w:rsidR="00A773DF" w:rsidRDefault="00A773DF" w:rsidP="006A382A">
      <w:pPr>
        <w:pStyle w:val="a8"/>
        <w:rPr>
          <w:rFonts w:hint="cs"/>
        </w:rPr>
      </w:pPr>
      <w:r>
        <w:rPr>
          <w:rFonts w:hint="cs"/>
          <w:rtl/>
        </w:rPr>
        <w:t>برای دستیابی</w:t>
      </w:r>
      <w:r w:rsidR="00CF65B1">
        <w:rPr>
          <w:rFonts w:hint="cs"/>
          <w:rtl/>
        </w:rPr>
        <w:t xml:space="preserve"> به منابع این کتاب سفرهایی به بعضی از کشورهای خارجی داشت. این کتاب یکی از بهترین کتاب‌ها در سیره و زندگانی خلیف</w:t>
      </w:r>
      <w:r w:rsidR="006A382A">
        <w:rPr>
          <w:rFonts w:hint="cs"/>
          <w:rtl/>
        </w:rPr>
        <w:t>ۀ</w:t>
      </w:r>
      <w:r w:rsidR="00CF65B1">
        <w:rPr>
          <w:rFonts w:hint="cs"/>
          <w:rtl/>
        </w:rPr>
        <w:t xml:space="preserve"> دوم حضرت عمر فاروق </w:t>
      </w:r>
      <w:r w:rsidR="00CF65B1" w:rsidRPr="00746BBA">
        <w:rPr>
          <w:rFonts w:hint="cs"/>
        </w:rPr>
        <w:sym w:font="AGA Arabesque" w:char="F074"/>
      </w:r>
      <w:r w:rsidR="00CF65B1">
        <w:rPr>
          <w:rFonts w:hint="cs"/>
          <w:rtl/>
        </w:rPr>
        <w:t xml:space="preserve"> است.</w:t>
      </w:r>
    </w:p>
    <w:p w:rsidR="00CF65B1" w:rsidRPr="006A382A" w:rsidRDefault="00CF65B1" w:rsidP="008956B5">
      <w:pPr>
        <w:pStyle w:val="a8"/>
        <w:numPr>
          <w:ilvl w:val="0"/>
          <w:numId w:val="11"/>
        </w:numPr>
        <w:rPr>
          <w:rFonts w:hint="cs"/>
          <w:b/>
          <w:bCs/>
        </w:rPr>
      </w:pPr>
      <w:r w:rsidRPr="006A382A">
        <w:rPr>
          <w:rFonts w:hint="cs"/>
          <w:b/>
          <w:bCs/>
          <w:rtl/>
        </w:rPr>
        <w:t>الغزالی</w:t>
      </w:r>
    </w:p>
    <w:p w:rsidR="00CF65B1" w:rsidRPr="006A382A" w:rsidRDefault="00CF65B1" w:rsidP="008956B5">
      <w:pPr>
        <w:pStyle w:val="a8"/>
        <w:numPr>
          <w:ilvl w:val="0"/>
          <w:numId w:val="11"/>
        </w:numPr>
        <w:rPr>
          <w:rFonts w:hint="cs"/>
          <w:b/>
          <w:bCs/>
        </w:rPr>
      </w:pPr>
      <w:r w:rsidRPr="006A382A">
        <w:rPr>
          <w:rFonts w:hint="cs"/>
          <w:b/>
          <w:bCs/>
          <w:rtl/>
        </w:rPr>
        <w:t>علم الکلام</w:t>
      </w:r>
    </w:p>
    <w:p w:rsidR="00CF65B1" w:rsidRDefault="00CF65B1" w:rsidP="006A382A">
      <w:pPr>
        <w:pStyle w:val="a8"/>
        <w:rPr>
          <w:rFonts w:hint="cs"/>
        </w:rPr>
      </w:pPr>
      <w:r>
        <w:rPr>
          <w:rFonts w:hint="cs"/>
          <w:rtl/>
        </w:rPr>
        <w:t>این کتاب در دو جلد توسط سید محمد تقی داعی فخر گیلانی حدود پنجاه سال قبل به فارسی ترجمه شده است.</w:t>
      </w:r>
    </w:p>
    <w:p w:rsidR="00CF65B1" w:rsidRPr="006A382A" w:rsidRDefault="00CF65B1" w:rsidP="008956B5">
      <w:pPr>
        <w:pStyle w:val="a8"/>
        <w:numPr>
          <w:ilvl w:val="0"/>
          <w:numId w:val="11"/>
        </w:numPr>
        <w:rPr>
          <w:rFonts w:hint="cs"/>
          <w:b/>
          <w:bCs/>
        </w:rPr>
      </w:pPr>
      <w:r w:rsidRPr="006A382A">
        <w:rPr>
          <w:rFonts w:hint="cs"/>
          <w:b/>
          <w:bCs/>
          <w:rtl/>
        </w:rPr>
        <w:t>سوانح مولانا روم</w:t>
      </w:r>
    </w:p>
    <w:p w:rsidR="00CF65B1" w:rsidRPr="006A382A" w:rsidRDefault="00CF65B1" w:rsidP="008956B5">
      <w:pPr>
        <w:pStyle w:val="a8"/>
        <w:numPr>
          <w:ilvl w:val="0"/>
          <w:numId w:val="11"/>
        </w:numPr>
        <w:rPr>
          <w:rFonts w:hint="cs"/>
          <w:b/>
          <w:bCs/>
        </w:rPr>
      </w:pPr>
      <w:r w:rsidRPr="006A382A">
        <w:rPr>
          <w:rFonts w:hint="cs"/>
          <w:b/>
          <w:bCs/>
          <w:rtl/>
        </w:rPr>
        <w:t>موازنه انیس و دبیر</w:t>
      </w:r>
    </w:p>
    <w:p w:rsidR="00CF65B1" w:rsidRPr="006A382A" w:rsidRDefault="00CF65B1" w:rsidP="008956B5">
      <w:pPr>
        <w:pStyle w:val="a8"/>
        <w:numPr>
          <w:ilvl w:val="0"/>
          <w:numId w:val="11"/>
        </w:numPr>
        <w:rPr>
          <w:rFonts w:hint="cs"/>
          <w:b/>
          <w:bCs/>
        </w:rPr>
      </w:pPr>
      <w:r w:rsidRPr="006A382A">
        <w:rPr>
          <w:rFonts w:hint="cs"/>
          <w:b/>
          <w:bCs/>
          <w:rtl/>
        </w:rPr>
        <w:t>شعر العجم</w:t>
      </w:r>
    </w:p>
    <w:p w:rsidR="00CF65B1" w:rsidRDefault="00CF65B1" w:rsidP="006A382A">
      <w:pPr>
        <w:pStyle w:val="a8"/>
        <w:rPr>
          <w:rFonts w:hint="cs"/>
        </w:rPr>
      </w:pPr>
      <w:r>
        <w:rPr>
          <w:rFonts w:hint="cs"/>
          <w:rtl/>
        </w:rPr>
        <w:t>این کتاب یکی از شاهکاری بزرگ علامه شبلی است که در محافل علمی ایران از شهرت ویژه‌ای برخوردار است و توسط سید محمد تقی داعی فخر گیلانی به فارسی ترجمه شده است.</w:t>
      </w:r>
    </w:p>
    <w:p w:rsidR="00CF65B1" w:rsidRPr="006A382A" w:rsidRDefault="00CF65B1" w:rsidP="008956B5">
      <w:pPr>
        <w:pStyle w:val="a8"/>
        <w:numPr>
          <w:ilvl w:val="0"/>
          <w:numId w:val="11"/>
        </w:numPr>
        <w:rPr>
          <w:rFonts w:hint="cs"/>
          <w:b/>
          <w:bCs/>
        </w:rPr>
      </w:pPr>
      <w:r w:rsidRPr="006A382A">
        <w:rPr>
          <w:rFonts w:hint="cs"/>
          <w:b/>
          <w:bCs/>
          <w:rtl/>
        </w:rPr>
        <w:t>کلیات شبلی فارسی</w:t>
      </w:r>
    </w:p>
    <w:p w:rsidR="00CF65B1" w:rsidRPr="006A382A" w:rsidRDefault="00CF65B1" w:rsidP="008956B5">
      <w:pPr>
        <w:pStyle w:val="a8"/>
        <w:numPr>
          <w:ilvl w:val="0"/>
          <w:numId w:val="11"/>
        </w:numPr>
        <w:rPr>
          <w:rFonts w:hint="cs"/>
          <w:b/>
          <w:bCs/>
        </w:rPr>
      </w:pPr>
      <w:r w:rsidRPr="006A382A">
        <w:rPr>
          <w:rFonts w:hint="cs"/>
          <w:b/>
          <w:bCs/>
          <w:rtl/>
        </w:rPr>
        <w:t>مکاتیب شبلی</w:t>
      </w:r>
    </w:p>
    <w:p w:rsidR="00CF65B1" w:rsidRPr="006A382A" w:rsidRDefault="00CF65B1" w:rsidP="008956B5">
      <w:pPr>
        <w:pStyle w:val="a8"/>
        <w:numPr>
          <w:ilvl w:val="0"/>
          <w:numId w:val="11"/>
        </w:numPr>
        <w:rPr>
          <w:rFonts w:hint="cs"/>
          <w:b/>
          <w:bCs/>
        </w:rPr>
      </w:pPr>
      <w:r w:rsidRPr="006A382A">
        <w:rPr>
          <w:rFonts w:hint="cs"/>
          <w:b/>
          <w:bCs/>
          <w:rtl/>
        </w:rPr>
        <w:t>خطبات شبلی</w:t>
      </w:r>
    </w:p>
    <w:p w:rsidR="00CF65B1" w:rsidRPr="006A382A" w:rsidRDefault="00CF65B1" w:rsidP="008956B5">
      <w:pPr>
        <w:pStyle w:val="a8"/>
        <w:numPr>
          <w:ilvl w:val="0"/>
          <w:numId w:val="11"/>
        </w:numPr>
        <w:rPr>
          <w:rFonts w:hint="cs"/>
          <w:b/>
          <w:bCs/>
        </w:rPr>
      </w:pPr>
      <w:r w:rsidRPr="006A382A">
        <w:rPr>
          <w:rFonts w:hint="cs"/>
          <w:b/>
          <w:bCs/>
          <w:rtl/>
        </w:rPr>
        <w:t>کلیات اردو</w:t>
      </w:r>
    </w:p>
    <w:p w:rsidR="00CF65B1" w:rsidRPr="006A382A" w:rsidRDefault="00A561B5" w:rsidP="008956B5">
      <w:pPr>
        <w:pStyle w:val="a8"/>
        <w:numPr>
          <w:ilvl w:val="0"/>
          <w:numId w:val="11"/>
        </w:numPr>
        <w:rPr>
          <w:rFonts w:hint="cs"/>
          <w:b/>
          <w:bCs/>
        </w:rPr>
      </w:pPr>
      <w:r w:rsidRPr="006A382A">
        <w:rPr>
          <w:rFonts w:hint="cs"/>
          <w:b/>
          <w:bCs/>
          <w:rtl/>
        </w:rPr>
        <w:t>سیرة النبی</w:t>
      </w:r>
      <w:r w:rsidR="00CF65B1" w:rsidRPr="006A382A">
        <w:rPr>
          <w:rFonts w:hint="cs"/>
          <w:b/>
          <w:bCs/>
          <w:rtl/>
        </w:rPr>
        <w:t xml:space="preserve"> (فروغ جاویدان)</w:t>
      </w:r>
    </w:p>
    <w:p w:rsidR="00CF65B1" w:rsidRDefault="00CF65B1" w:rsidP="006A382A">
      <w:pPr>
        <w:pStyle w:val="a8"/>
        <w:rPr>
          <w:rFonts w:hint="cs"/>
          <w:rtl/>
        </w:rPr>
      </w:pPr>
      <w:r>
        <w:rPr>
          <w:rFonts w:hint="cs"/>
          <w:rtl/>
        </w:rPr>
        <w:t xml:space="preserve">اثر ماندگار و شاهکار بزرگ علامه </w:t>
      </w:r>
      <w:r w:rsidRPr="006A382A">
        <w:rPr>
          <w:rFonts w:hint="cs"/>
          <w:rtl/>
        </w:rPr>
        <w:t>شبلی</w:t>
      </w:r>
      <w:r>
        <w:rPr>
          <w:rFonts w:hint="cs"/>
          <w:rtl/>
        </w:rPr>
        <w:t xml:space="preserve"> نعمانی که توسط شاگرد رشیدش علامه سید سلیمان ندوی تکمیل گردید.</w:t>
      </w:r>
    </w:p>
    <w:p w:rsidR="00CF65B1" w:rsidRDefault="00CF65B1" w:rsidP="006A382A">
      <w:pPr>
        <w:pStyle w:val="a8"/>
        <w:rPr>
          <w:rFonts w:hint="cs"/>
          <w:rtl/>
        </w:rPr>
      </w:pPr>
      <w:r>
        <w:rPr>
          <w:rFonts w:hint="cs"/>
          <w:rtl/>
        </w:rPr>
        <w:t>علاوه بر این، علامه شبلی ده‌ها مقاله در زمینه‌های مختلف به رشته تحریر درآورده است.</w:t>
      </w:r>
    </w:p>
    <w:p w:rsidR="003400D1" w:rsidRDefault="003400D1" w:rsidP="00A0284B">
      <w:pPr>
        <w:pStyle w:val="a4"/>
        <w:rPr>
          <w:rFonts w:hint="cs"/>
          <w:rtl/>
        </w:rPr>
      </w:pPr>
      <w:bookmarkStart w:id="56" w:name="_Toc288060253"/>
      <w:bookmarkStart w:id="57" w:name="_Toc348619282"/>
      <w:bookmarkStart w:id="58" w:name="_Toc348651536"/>
      <w:bookmarkStart w:id="59" w:name="_Toc418283905"/>
      <w:r>
        <w:rPr>
          <w:rFonts w:hint="cs"/>
          <w:rtl/>
        </w:rPr>
        <w:t>حادثه تکان‌دهنده</w:t>
      </w:r>
      <w:bookmarkEnd w:id="56"/>
      <w:bookmarkEnd w:id="57"/>
      <w:bookmarkEnd w:id="58"/>
      <w:bookmarkEnd w:id="59"/>
    </w:p>
    <w:p w:rsidR="003400D1" w:rsidRDefault="003400D1" w:rsidP="006A382A">
      <w:pPr>
        <w:pStyle w:val="a8"/>
        <w:rPr>
          <w:rFonts w:hint="cs"/>
          <w:rtl/>
        </w:rPr>
      </w:pPr>
      <w:r>
        <w:rPr>
          <w:rFonts w:hint="cs"/>
          <w:rtl/>
        </w:rPr>
        <w:t>در سال 1907 میلادی علامه شبلی به «اعظم گره» آمد و در محلی که امروز «کتابخانه</w:t>
      </w:r>
      <w:r w:rsidR="0004710F">
        <w:rPr>
          <w:rFonts w:hint="cs"/>
          <w:rtl/>
        </w:rPr>
        <w:t xml:space="preserve"> دارالمصنفین» قرار دارد اقامت گزید. فرزند وی یک قبضه اسلحه شکاری داشت. یک روز مولانا خواست آن را از یک اتاق به اتاق دیگر انتقال دهد که ناگهان گلوله‌هایی از آن شلیک شده و به پای ایشان اصابت کرد و در نهایت منجر به قطع پا گردید.</w:t>
      </w:r>
    </w:p>
    <w:p w:rsidR="0004710F" w:rsidRDefault="0004710F" w:rsidP="006A382A">
      <w:pPr>
        <w:pStyle w:val="a8"/>
        <w:rPr>
          <w:rFonts w:hint="cs"/>
          <w:rtl/>
        </w:rPr>
      </w:pPr>
      <w:r>
        <w:rPr>
          <w:rFonts w:hint="cs"/>
          <w:rtl/>
        </w:rPr>
        <w:t>علامه شبلی پای مصنوعی تهیه کرد و تا آخر عمر از آن استفاده می‌کرد.</w:t>
      </w:r>
    </w:p>
    <w:p w:rsidR="0004710F" w:rsidRDefault="0004710F" w:rsidP="00A0284B">
      <w:pPr>
        <w:pStyle w:val="a4"/>
        <w:rPr>
          <w:rFonts w:hint="cs"/>
          <w:rtl/>
        </w:rPr>
      </w:pPr>
      <w:bookmarkStart w:id="60" w:name="_Toc288060254"/>
      <w:bookmarkStart w:id="61" w:name="_Toc348619283"/>
      <w:bookmarkStart w:id="62" w:name="_Toc348651537"/>
      <w:bookmarkStart w:id="63" w:name="_Toc418283906"/>
      <w:r>
        <w:rPr>
          <w:rFonts w:hint="cs"/>
          <w:rtl/>
        </w:rPr>
        <w:t>وفات پرسوز و گداز</w:t>
      </w:r>
      <w:bookmarkEnd w:id="60"/>
      <w:bookmarkEnd w:id="61"/>
      <w:bookmarkEnd w:id="62"/>
      <w:bookmarkEnd w:id="63"/>
    </w:p>
    <w:p w:rsidR="0004710F" w:rsidRDefault="0004710F" w:rsidP="006A382A">
      <w:pPr>
        <w:pStyle w:val="a8"/>
        <w:rPr>
          <w:rFonts w:hint="cs"/>
          <w:rtl/>
        </w:rPr>
      </w:pPr>
      <w:r>
        <w:rPr>
          <w:rFonts w:hint="cs"/>
          <w:rtl/>
        </w:rPr>
        <w:t>سرانجام،</w:t>
      </w:r>
      <w:r w:rsidR="00342ED1">
        <w:rPr>
          <w:rFonts w:hint="cs"/>
          <w:rtl/>
        </w:rPr>
        <w:t xml:space="preserve"> این</w:t>
      </w:r>
      <w:r w:rsidR="006A382A">
        <w:rPr>
          <w:rFonts w:cs="B Lotus" w:hint="cs"/>
          <w:rtl/>
        </w:rPr>
        <w:t xml:space="preserve"> نابغۀ </w:t>
      </w:r>
      <w:r w:rsidR="00342ED1">
        <w:rPr>
          <w:rFonts w:hint="cs"/>
          <w:rtl/>
        </w:rPr>
        <w:t>روزگار، شمس العلمای هند، متکلم و سخنور بزرگ آسیای آن زمان، محقق و اندیشمند فرزانه، در روز چهارشنبه بیست و هشتم ما</w:t>
      </w:r>
      <w:r w:rsidR="00570DA8">
        <w:rPr>
          <w:rFonts w:hint="cs"/>
          <w:rtl/>
        </w:rPr>
        <w:t>ه ذی الحجه سال 1322 هـ قمری دار</w:t>
      </w:r>
      <w:r w:rsidR="00342ED1">
        <w:rPr>
          <w:rFonts w:hint="cs"/>
          <w:rtl/>
        </w:rPr>
        <w:t>فانی را وداع گفت و به دیدار حق شتافت.</w:t>
      </w:r>
    </w:p>
    <w:p w:rsidR="00A06F74" w:rsidRDefault="00A06F74" w:rsidP="006A382A">
      <w:pPr>
        <w:pStyle w:val="a7"/>
        <w:ind w:firstLine="0"/>
        <w:jc w:val="center"/>
        <w:rPr>
          <w:rFonts w:hint="cs"/>
          <w:rtl/>
        </w:rPr>
      </w:pPr>
      <w:r w:rsidRPr="00CD12A6">
        <w:rPr>
          <w:rtl/>
        </w:rPr>
        <w:t>عفا الله عنه ورحمه وأفاد المسلمین بعلومه</w:t>
      </w:r>
    </w:p>
    <w:p w:rsidR="00A06F74" w:rsidRDefault="00A06F74" w:rsidP="006A382A">
      <w:pPr>
        <w:pStyle w:val="a8"/>
        <w:rPr>
          <w:rFonts w:hint="cs"/>
          <w:rtl/>
        </w:rPr>
      </w:pPr>
      <w:r>
        <w:rPr>
          <w:rFonts w:hint="cs"/>
          <w:rtl/>
        </w:rPr>
        <w:t>خواجه عزیزی لکنوی، مرثیه‌ای در فراق وی سروده که مطلعش چنین است:</w:t>
      </w:r>
    </w:p>
    <w:tbl>
      <w:tblPr>
        <w:bidiVisual/>
        <w:tblW w:w="0" w:type="auto"/>
        <w:jc w:val="center"/>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8"/>
        <w:gridCol w:w="283"/>
        <w:gridCol w:w="3619"/>
      </w:tblGrid>
      <w:tr w:rsidR="006A382A" w:rsidTr="008A41AD">
        <w:trPr>
          <w:jc w:val="center"/>
        </w:trPr>
        <w:tc>
          <w:tcPr>
            <w:tcW w:w="3678" w:type="dxa"/>
            <w:shd w:val="clear" w:color="auto" w:fill="auto"/>
          </w:tcPr>
          <w:p w:rsidR="006A382A" w:rsidRPr="008A41AD" w:rsidRDefault="006A382A" w:rsidP="008A41AD">
            <w:pPr>
              <w:pStyle w:val="a8"/>
              <w:ind w:firstLine="0"/>
              <w:jc w:val="lowKashida"/>
              <w:rPr>
                <w:rFonts w:hint="cs"/>
                <w:sz w:val="2"/>
                <w:szCs w:val="2"/>
                <w:rtl/>
              </w:rPr>
            </w:pPr>
            <w:r w:rsidRPr="006A382A">
              <w:rPr>
                <w:rFonts w:hint="cs"/>
                <w:rtl/>
              </w:rPr>
              <w:t>آه سر دفتر ارباب کمال</w:t>
            </w:r>
            <w:r>
              <w:rPr>
                <w:rtl/>
              </w:rPr>
              <w:br/>
            </w:r>
          </w:p>
        </w:tc>
        <w:tc>
          <w:tcPr>
            <w:tcW w:w="283" w:type="dxa"/>
            <w:shd w:val="clear" w:color="auto" w:fill="auto"/>
          </w:tcPr>
          <w:p w:rsidR="006A382A" w:rsidRPr="006A382A" w:rsidRDefault="006A382A" w:rsidP="008A41AD">
            <w:pPr>
              <w:pStyle w:val="a8"/>
              <w:ind w:firstLine="0"/>
              <w:jc w:val="lowKashida"/>
              <w:rPr>
                <w:rFonts w:hint="cs"/>
                <w:rtl/>
              </w:rPr>
            </w:pPr>
          </w:p>
        </w:tc>
        <w:tc>
          <w:tcPr>
            <w:tcW w:w="3619" w:type="dxa"/>
            <w:shd w:val="clear" w:color="auto" w:fill="auto"/>
          </w:tcPr>
          <w:p w:rsidR="006A382A" w:rsidRPr="008A41AD" w:rsidRDefault="006A382A" w:rsidP="008A41AD">
            <w:pPr>
              <w:pStyle w:val="a8"/>
              <w:ind w:firstLine="0"/>
              <w:jc w:val="lowKashida"/>
              <w:rPr>
                <w:rFonts w:hint="cs"/>
                <w:sz w:val="2"/>
                <w:szCs w:val="2"/>
                <w:rtl/>
              </w:rPr>
            </w:pPr>
            <w:r w:rsidRPr="006A382A">
              <w:rPr>
                <w:rFonts w:hint="cs"/>
                <w:rtl/>
              </w:rPr>
              <w:t>که ز دفترکدۀ فانی رفت</w:t>
            </w:r>
            <w:r>
              <w:rPr>
                <w:rtl/>
              </w:rPr>
              <w:br/>
            </w:r>
          </w:p>
        </w:tc>
      </w:tr>
      <w:tr w:rsidR="006A382A" w:rsidTr="008A41AD">
        <w:trPr>
          <w:jc w:val="center"/>
        </w:trPr>
        <w:tc>
          <w:tcPr>
            <w:tcW w:w="3678" w:type="dxa"/>
            <w:shd w:val="clear" w:color="auto" w:fill="auto"/>
          </w:tcPr>
          <w:p w:rsidR="006A382A" w:rsidRPr="008A41AD" w:rsidRDefault="006A382A" w:rsidP="008A41AD">
            <w:pPr>
              <w:pStyle w:val="a8"/>
              <w:ind w:firstLine="0"/>
              <w:jc w:val="lowKashida"/>
              <w:rPr>
                <w:rFonts w:hint="cs"/>
                <w:sz w:val="2"/>
                <w:szCs w:val="2"/>
                <w:rtl/>
              </w:rPr>
            </w:pPr>
            <w:r w:rsidRPr="006A382A">
              <w:rPr>
                <w:rFonts w:hint="cs"/>
                <w:rtl/>
              </w:rPr>
              <w:t>حاکم محکمۀ علم و حکم</w:t>
            </w:r>
            <w:r>
              <w:rPr>
                <w:rtl/>
              </w:rPr>
              <w:br/>
            </w:r>
          </w:p>
        </w:tc>
        <w:tc>
          <w:tcPr>
            <w:tcW w:w="283" w:type="dxa"/>
            <w:shd w:val="clear" w:color="auto" w:fill="auto"/>
          </w:tcPr>
          <w:p w:rsidR="006A382A" w:rsidRPr="006A382A" w:rsidRDefault="006A382A" w:rsidP="008A41AD">
            <w:pPr>
              <w:pStyle w:val="a8"/>
              <w:ind w:firstLine="0"/>
              <w:jc w:val="lowKashida"/>
              <w:rPr>
                <w:rFonts w:hint="cs"/>
                <w:rtl/>
              </w:rPr>
            </w:pPr>
          </w:p>
        </w:tc>
        <w:tc>
          <w:tcPr>
            <w:tcW w:w="3619" w:type="dxa"/>
            <w:shd w:val="clear" w:color="auto" w:fill="auto"/>
          </w:tcPr>
          <w:p w:rsidR="006A382A" w:rsidRPr="008A41AD" w:rsidRDefault="006A382A" w:rsidP="008A41AD">
            <w:pPr>
              <w:pStyle w:val="a8"/>
              <w:ind w:firstLine="0"/>
              <w:jc w:val="lowKashida"/>
              <w:rPr>
                <w:rFonts w:hint="cs"/>
                <w:sz w:val="2"/>
                <w:szCs w:val="2"/>
                <w:rtl/>
              </w:rPr>
            </w:pPr>
            <w:r w:rsidRPr="006A382A">
              <w:rPr>
                <w:rFonts w:hint="cs"/>
                <w:rtl/>
              </w:rPr>
              <w:t>ناظم ملک سخن</w:t>
            </w:r>
            <w:r w:rsidRPr="006A382A">
              <w:rPr>
                <w:rFonts w:hint="eastAsia"/>
                <w:rtl/>
              </w:rPr>
              <w:t>‌</w:t>
            </w:r>
            <w:r w:rsidRPr="006A382A">
              <w:rPr>
                <w:rFonts w:hint="cs"/>
                <w:rtl/>
              </w:rPr>
              <w:t>دانی رفت</w:t>
            </w:r>
            <w:r>
              <w:rPr>
                <w:rtl/>
              </w:rPr>
              <w:br/>
            </w:r>
          </w:p>
        </w:tc>
      </w:tr>
      <w:tr w:rsidR="006A382A" w:rsidTr="008A41AD">
        <w:trPr>
          <w:jc w:val="center"/>
        </w:trPr>
        <w:tc>
          <w:tcPr>
            <w:tcW w:w="3678" w:type="dxa"/>
            <w:shd w:val="clear" w:color="auto" w:fill="auto"/>
          </w:tcPr>
          <w:p w:rsidR="006A382A" w:rsidRPr="008A41AD" w:rsidRDefault="006A382A" w:rsidP="008A41AD">
            <w:pPr>
              <w:pStyle w:val="a8"/>
              <w:ind w:firstLine="0"/>
              <w:jc w:val="lowKashida"/>
              <w:rPr>
                <w:rFonts w:hint="cs"/>
                <w:sz w:val="2"/>
                <w:szCs w:val="2"/>
                <w:rtl/>
              </w:rPr>
            </w:pPr>
            <w:r w:rsidRPr="006A382A">
              <w:rPr>
                <w:rFonts w:hint="cs"/>
                <w:rtl/>
              </w:rPr>
              <w:t>فاضل و افضل و بی‌مثل نماند</w:t>
            </w:r>
            <w:r>
              <w:rPr>
                <w:rtl/>
              </w:rPr>
              <w:br/>
            </w:r>
          </w:p>
        </w:tc>
        <w:tc>
          <w:tcPr>
            <w:tcW w:w="283" w:type="dxa"/>
            <w:shd w:val="clear" w:color="auto" w:fill="auto"/>
          </w:tcPr>
          <w:p w:rsidR="006A382A" w:rsidRPr="006A382A" w:rsidRDefault="006A382A" w:rsidP="008A41AD">
            <w:pPr>
              <w:pStyle w:val="a8"/>
              <w:ind w:firstLine="0"/>
              <w:jc w:val="lowKashida"/>
              <w:rPr>
                <w:rFonts w:hint="cs"/>
                <w:rtl/>
              </w:rPr>
            </w:pPr>
          </w:p>
        </w:tc>
        <w:tc>
          <w:tcPr>
            <w:tcW w:w="3619" w:type="dxa"/>
            <w:shd w:val="clear" w:color="auto" w:fill="auto"/>
          </w:tcPr>
          <w:p w:rsidR="006A382A" w:rsidRPr="008A41AD" w:rsidRDefault="006A382A" w:rsidP="008A41AD">
            <w:pPr>
              <w:pStyle w:val="a8"/>
              <w:ind w:firstLine="0"/>
              <w:jc w:val="lowKashida"/>
              <w:rPr>
                <w:rFonts w:hint="cs"/>
                <w:sz w:val="2"/>
                <w:szCs w:val="2"/>
                <w:rtl/>
              </w:rPr>
            </w:pPr>
            <w:r w:rsidRPr="006A382A">
              <w:rPr>
                <w:rFonts w:hint="cs"/>
                <w:rtl/>
              </w:rPr>
              <w:t>کامل و اکمل و لاثانی رفت</w:t>
            </w:r>
            <w:r>
              <w:rPr>
                <w:rtl/>
              </w:rPr>
              <w:br/>
            </w:r>
          </w:p>
        </w:tc>
      </w:tr>
    </w:tbl>
    <w:p w:rsidR="006A382A" w:rsidRDefault="006A382A" w:rsidP="006A382A">
      <w:pPr>
        <w:pStyle w:val="a8"/>
        <w:rPr>
          <w:rFonts w:hint="cs"/>
          <w:rtl/>
        </w:rPr>
      </w:pPr>
    </w:p>
    <w:p w:rsidR="00FD69DB" w:rsidRDefault="00FD69DB" w:rsidP="006A382A">
      <w:pPr>
        <w:pStyle w:val="a8"/>
        <w:rPr>
          <w:rFonts w:hint="cs"/>
          <w:rtl/>
        </w:rPr>
      </w:pPr>
      <w:r>
        <w:rPr>
          <w:rFonts w:hint="cs"/>
          <w:rtl/>
        </w:rPr>
        <w:t>یکی دیگر از سخنوران به نام رضاعی وحشت مرثیه‌ای اینچنین سرود:</w:t>
      </w:r>
    </w:p>
    <w:tbl>
      <w:tblPr>
        <w:bidiVisual/>
        <w:tblW w:w="0" w:type="auto"/>
        <w:jc w:val="center"/>
        <w:tblInd w:w="115" w:type="dxa"/>
        <w:tblLook w:val="04A0" w:firstRow="1" w:lastRow="0" w:firstColumn="1" w:lastColumn="0" w:noHBand="0" w:noVBand="1"/>
      </w:tblPr>
      <w:tblGrid>
        <w:gridCol w:w="3678"/>
        <w:gridCol w:w="283"/>
        <w:gridCol w:w="3619"/>
      </w:tblGrid>
      <w:tr w:rsidR="006A382A" w:rsidTr="008A41AD">
        <w:trPr>
          <w:jc w:val="center"/>
        </w:trPr>
        <w:tc>
          <w:tcPr>
            <w:tcW w:w="3678" w:type="dxa"/>
            <w:shd w:val="clear" w:color="auto" w:fill="auto"/>
          </w:tcPr>
          <w:p w:rsidR="006A382A" w:rsidRPr="008A41AD" w:rsidRDefault="006A382A" w:rsidP="008A41AD">
            <w:pPr>
              <w:pStyle w:val="a8"/>
              <w:ind w:firstLine="0"/>
              <w:jc w:val="lowKashida"/>
              <w:rPr>
                <w:rFonts w:hint="cs"/>
                <w:sz w:val="2"/>
                <w:szCs w:val="2"/>
                <w:rtl/>
              </w:rPr>
            </w:pPr>
            <w:r w:rsidRPr="008A41AD">
              <w:rPr>
                <w:rFonts w:hint="cs"/>
                <w:sz w:val="32"/>
                <w:rtl/>
              </w:rPr>
              <w:t>زین بزم آن مورخ بالغ نظر گذشت</w:t>
            </w:r>
            <w:r w:rsidRPr="008A41AD">
              <w:rPr>
                <w:sz w:val="32"/>
                <w:rtl/>
              </w:rPr>
              <w:br/>
            </w:r>
          </w:p>
        </w:tc>
        <w:tc>
          <w:tcPr>
            <w:tcW w:w="283" w:type="dxa"/>
            <w:shd w:val="clear" w:color="auto" w:fill="auto"/>
          </w:tcPr>
          <w:p w:rsidR="006A382A" w:rsidRDefault="006A382A" w:rsidP="008A41AD">
            <w:pPr>
              <w:pStyle w:val="a8"/>
              <w:ind w:firstLine="0"/>
              <w:jc w:val="lowKashida"/>
              <w:rPr>
                <w:rFonts w:hint="cs"/>
                <w:rtl/>
              </w:rPr>
            </w:pPr>
          </w:p>
        </w:tc>
        <w:tc>
          <w:tcPr>
            <w:tcW w:w="3619" w:type="dxa"/>
            <w:shd w:val="clear" w:color="auto" w:fill="auto"/>
          </w:tcPr>
          <w:p w:rsidR="006A382A" w:rsidRPr="008A41AD" w:rsidRDefault="006A382A" w:rsidP="008A41AD">
            <w:pPr>
              <w:pStyle w:val="a8"/>
              <w:ind w:firstLine="0"/>
              <w:jc w:val="lowKashida"/>
              <w:rPr>
                <w:rFonts w:hint="cs"/>
                <w:sz w:val="2"/>
                <w:szCs w:val="2"/>
                <w:rtl/>
              </w:rPr>
            </w:pPr>
            <w:r w:rsidRPr="008A41AD">
              <w:rPr>
                <w:rFonts w:hint="cs"/>
                <w:sz w:val="32"/>
                <w:rtl/>
              </w:rPr>
              <w:t>کز رفتنش برفت اثر داستان ما</w:t>
            </w:r>
            <w:r w:rsidRPr="008A41AD">
              <w:rPr>
                <w:sz w:val="32"/>
                <w:rtl/>
              </w:rPr>
              <w:br/>
            </w:r>
          </w:p>
        </w:tc>
      </w:tr>
      <w:tr w:rsidR="006A382A" w:rsidTr="008A41AD">
        <w:trPr>
          <w:jc w:val="center"/>
        </w:trPr>
        <w:tc>
          <w:tcPr>
            <w:tcW w:w="3678" w:type="dxa"/>
            <w:shd w:val="clear" w:color="auto" w:fill="auto"/>
          </w:tcPr>
          <w:p w:rsidR="006A382A" w:rsidRPr="008A41AD" w:rsidRDefault="006A382A" w:rsidP="008A41AD">
            <w:pPr>
              <w:pStyle w:val="a8"/>
              <w:ind w:firstLine="0"/>
              <w:jc w:val="lowKashida"/>
              <w:rPr>
                <w:rFonts w:hint="cs"/>
                <w:sz w:val="2"/>
                <w:szCs w:val="2"/>
                <w:rtl/>
              </w:rPr>
            </w:pPr>
            <w:r w:rsidRPr="008A41AD">
              <w:rPr>
                <w:rFonts w:hint="cs"/>
                <w:sz w:val="32"/>
                <w:rtl/>
              </w:rPr>
              <w:t>آن نوبهار گلشن صدق و صفا نماند</w:t>
            </w:r>
            <w:r w:rsidRPr="008A41AD">
              <w:rPr>
                <w:sz w:val="32"/>
                <w:rtl/>
              </w:rPr>
              <w:br/>
            </w:r>
          </w:p>
        </w:tc>
        <w:tc>
          <w:tcPr>
            <w:tcW w:w="283" w:type="dxa"/>
            <w:shd w:val="clear" w:color="auto" w:fill="auto"/>
          </w:tcPr>
          <w:p w:rsidR="006A382A" w:rsidRDefault="006A382A" w:rsidP="008A41AD">
            <w:pPr>
              <w:pStyle w:val="a8"/>
              <w:ind w:firstLine="0"/>
              <w:jc w:val="lowKashida"/>
              <w:rPr>
                <w:rFonts w:hint="cs"/>
                <w:rtl/>
              </w:rPr>
            </w:pPr>
          </w:p>
        </w:tc>
        <w:tc>
          <w:tcPr>
            <w:tcW w:w="3619" w:type="dxa"/>
            <w:shd w:val="clear" w:color="auto" w:fill="auto"/>
          </w:tcPr>
          <w:p w:rsidR="006A382A" w:rsidRPr="008A41AD" w:rsidRDefault="006A382A" w:rsidP="008A41AD">
            <w:pPr>
              <w:pStyle w:val="a8"/>
              <w:ind w:firstLine="0"/>
              <w:jc w:val="lowKashida"/>
              <w:rPr>
                <w:rFonts w:hint="cs"/>
                <w:sz w:val="2"/>
                <w:szCs w:val="2"/>
                <w:rtl/>
              </w:rPr>
            </w:pPr>
            <w:r w:rsidRPr="008A41AD">
              <w:rPr>
                <w:rFonts w:hint="cs"/>
                <w:sz w:val="32"/>
                <w:rtl/>
              </w:rPr>
              <w:t>شد پایمال جور خزان گلستان ما</w:t>
            </w:r>
            <w:r w:rsidRPr="008A41AD">
              <w:rPr>
                <w:sz w:val="32"/>
                <w:rtl/>
              </w:rPr>
              <w:br/>
            </w:r>
          </w:p>
        </w:tc>
      </w:tr>
      <w:tr w:rsidR="006A382A" w:rsidTr="008A41AD">
        <w:trPr>
          <w:jc w:val="center"/>
        </w:trPr>
        <w:tc>
          <w:tcPr>
            <w:tcW w:w="3678" w:type="dxa"/>
            <w:shd w:val="clear" w:color="auto" w:fill="auto"/>
          </w:tcPr>
          <w:p w:rsidR="006A382A" w:rsidRPr="008A41AD" w:rsidRDefault="006A382A" w:rsidP="008A41AD">
            <w:pPr>
              <w:pStyle w:val="a8"/>
              <w:ind w:firstLine="0"/>
              <w:jc w:val="lowKashida"/>
              <w:rPr>
                <w:rFonts w:hint="cs"/>
                <w:sz w:val="2"/>
                <w:szCs w:val="2"/>
                <w:rtl/>
              </w:rPr>
            </w:pPr>
            <w:r w:rsidRPr="008A41AD">
              <w:rPr>
                <w:rFonts w:hint="cs"/>
                <w:sz w:val="32"/>
                <w:rtl/>
              </w:rPr>
              <w:t>صد حیف آن ادیب از میان برفت</w:t>
            </w:r>
            <w:r w:rsidRPr="008A41AD">
              <w:rPr>
                <w:sz w:val="32"/>
                <w:rtl/>
              </w:rPr>
              <w:br/>
            </w:r>
          </w:p>
        </w:tc>
        <w:tc>
          <w:tcPr>
            <w:tcW w:w="283" w:type="dxa"/>
            <w:shd w:val="clear" w:color="auto" w:fill="auto"/>
          </w:tcPr>
          <w:p w:rsidR="006A382A" w:rsidRDefault="006A382A" w:rsidP="008A41AD">
            <w:pPr>
              <w:pStyle w:val="a8"/>
              <w:ind w:firstLine="0"/>
              <w:jc w:val="lowKashida"/>
              <w:rPr>
                <w:rFonts w:hint="cs"/>
                <w:rtl/>
              </w:rPr>
            </w:pPr>
          </w:p>
        </w:tc>
        <w:tc>
          <w:tcPr>
            <w:tcW w:w="3619" w:type="dxa"/>
            <w:shd w:val="clear" w:color="auto" w:fill="auto"/>
          </w:tcPr>
          <w:p w:rsidR="006A382A" w:rsidRPr="008A41AD" w:rsidRDefault="006A382A" w:rsidP="008A41AD">
            <w:pPr>
              <w:pStyle w:val="a8"/>
              <w:ind w:firstLine="0"/>
              <w:jc w:val="lowKashida"/>
              <w:rPr>
                <w:rFonts w:hint="cs"/>
                <w:sz w:val="2"/>
                <w:szCs w:val="2"/>
                <w:rtl/>
              </w:rPr>
            </w:pPr>
            <w:r w:rsidRPr="008A41AD">
              <w:rPr>
                <w:rFonts w:hint="cs"/>
                <w:sz w:val="32"/>
                <w:rtl/>
              </w:rPr>
              <w:t>وحشت نماند لذت کام و دهان نماند</w:t>
            </w:r>
            <w:r w:rsidRPr="008A41AD">
              <w:rPr>
                <w:sz w:val="32"/>
                <w:rtl/>
              </w:rPr>
              <w:br/>
            </w:r>
          </w:p>
        </w:tc>
      </w:tr>
    </w:tbl>
    <w:p w:rsidR="00FD69DB" w:rsidRDefault="00DB5F8E" w:rsidP="00C60288">
      <w:pPr>
        <w:pStyle w:val="a8"/>
        <w:rPr>
          <w:rFonts w:hint="cs"/>
          <w:rtl/>
        </w:rPr>
      </w:pPr>
      <w:r>
        <w:rPr>
          <w:rFonts w:hint="cs"/>
          <w:rtl/>
        </w:rPr>
        <w:t>علامه سید سلیمان ندوی شاگرد با</w:t>
      </w:r>
      <w:r w:rsidR="00FD69DB">
        <w:rPr>
          <w:rFonts w:hint="cs"/>
          <w:rtl/>
        </w:rPr>
        <w:t>وفایش قطعه ذیل را بر لوح مزارش نوشت:</w:t>
      </w:r>
    </w:p>
    <w:tbl>
      <w:tblPr>
        <w:bidiVisual/>
        <w:tblW w:w="0" w:type="auto"/>
        <w:jc w:val="center"/>
        <w:tblInd w:w="115" w:type="dxa"/>
        <w:tblLook w:val="04A0" w:firstRow="1" w:lastRow="0" w:firstColumn="1" w:lastColumn="0" w:noHBand="0" w:noVBand="1"/>
      </w:tblPr>
      <w:tblGrid>
        <w:gridCol w:w="3678"/>
        <w:gridCol w:w="283"/>
        <w:gridCol w:w="3619"/>
      </w:tblGrid>
      <w:tr w:rsidR="00C60288" w:rsidTr="008A41AD">
        <w:trPr>
          <w:jc w:val="center"/>
        </w:trPr>
        <w:tc>
          <w:tcPr>
            <w:tcW w:w="3678" w:type="dxa"/>
            <w:shd w:val="clear" w:color="auto" w:fill="auto"/>
          </w:tcPr>
          <w:p w:rsidR="00C60288" w:rsidRPr="008A41AD" w:rsidRDefault="00C60288" w:rsidP="008A41AD">
            <w:pPr>
              <w:pStyle w:val="a8"/>
              <w:ind w:firstLine="0"/>
              <w:jc w:val="lowKashida"/>
              <w:rPr>
                <w:rFonts w:hint="cs"/>
                <w:sz w:val="2"/>
                <w:szCs w:val="2"/>
                <w:rtl/>
              </w:rPr>
            </w:pPr>
            <w:r w:rsidRPr="008A41AD">
              <w:rPr>
                <w:rFonts w:hint="cs"/>
                <w:sz w:val="32"/>
                <w:rtl/>
              </w:rPr>
              <w:t>سعدی عصر و غزالی زمان، خلدون وقت</w:t>
            </w:r>
            <w:r w:rsidRPr="008A41AD">
              <w:rPr>
                <w:sz w:val="32"/>
                <w:rtl/>
              </w:rPr>
              <w:br/>
            </w:r>
          </w:p>
        </w:tc>
        <w:tc>
          <w:tcPr>
            <w:tcW w:w="283" w:type="dxa"/>
            <w:shd w:val="clear" w:color="auto" w:fill="auto"/>
          </w:tcPr>
          <w:p w:rsidR="00C60288" w:rsidRDefault="00C60288" w:rsidP="008A41AD">
            <w:pPr>
              <w:pStyle w:val="a8"/>
              <w:ind w:firstLine="0"/>
              <w:jc w:val="lowKashida"/>
              <w:rPr>
                <w:rFonts w:hint="cs"/>
                <w:rtl/>
              </w:rPr>
            </w:pPr>
          </w:p>
        </w:tc>
        <w:tc>
          <w:tcPr>
            <w:tcW w:w="3619" w:type="dxa"/>
            <w:shd w:val="clear" w:color="auto" w:fill="auto"/>
          </w:tcPr>
          <w:p w:rsidR="00C60288" w:rsidRDefault="00C60288" w:rsidP="008A41AD">
            <w:pPr>
              <w:pStyle w:val="a8"/>
              <w:ind w:firstLine="0"/>
              <w:jc w:val="lowKashida"/>
              <w:rPr>
                <w:rFonts w:hint="cs"/>
                <w:rtl/>
              </w:rPr>
            </w:pPr>
          </w:p>
        </w:tc>
      </w:tr>
      <w:tr w:rsidR="00C60288" w:rsidTr="008A41AD">
        <w:trPr>
          <w:jc w:val="center"/>
        </w:trPr>
        <w:tc>
          <w:tcPr>
            <w:tcW w:w="3678" w:type="dxa"/>
            <w:shd w:val="clear" w:color="auto" w:fill="auto"/>
          </w:tcPr>
          <w:p w:rsidR="00C60288" w:rsidRDefault="00C60288" w:rsidP="008A41AD">
            <w:pPr>
              <w:pStyle w:val="a8"/>
              <w:ind w:firstLine="0"/>
              <w:jc w:val="lowKashida"/>
              <w:rPr>
                <w:rFonts w:hint="cs"/>
                <w:rtl/>
              </w:rPr>
            </w:pPr>
          </w:p>
        </w:tc>
        <w:tc>
          <w:tcPr>
            <w:tcW w:w="283" w:type="dxa"/>
            <w:shd w:val="clear" w:color="auto" w:fill="auto"/>
          </w:tcPr>
          <w:p w:rsidR="00C60288" w:rsidRDefault="00C60288" w:rsidP="008A41AD">
            <w:pPr>
              <w:pStyle w:val="a8"/>
              <w:ind w:firstLine="0"/>
              <w:jc w:val="lowKashida"/>
              <w:rPr>
                <w:rFonts w:hint="cs"/>
                <w:rtl/>
              </w:rPr>
            </w:pPr>
          </w:p>
        </w:tc>
        <w:tc>
          <w:tcPr>
            <w:tcW w:w="3619" w:type="dxa"/>
            <w:shd w:val="clear" w:color="auto" w:fill="auto"/>
          </w:tcPr>
          <w:p w:rsidR="00C60288" w:rsidRPr="008A41AD" w:rsidRDefault="00C60288" w:rsidP="008A41AD">
            <w:pPr>
              <w:pStyle w:val="a8"/>
              <w:ind w:firstLine="0"/>
              <w:jc w:val="lowKashida"/>
              <w:rPr>
                <w:rFonts w:hint="cs"/>
                <w:sz w:val="2"/>
                <w:szCs w:val="2"/>
                <w:rtl/>
              </w:rPr>
            </w:pPr>
            <w:r w:rsidRPr="008A41AD">
              <w:rPr>
                <w:rFonts w:hint="cs"/>
                <w:sz w:val="32"/>
                <w:rtl/>
              </w:rPr>
              <w:t>شبلی نعمانی والا گهر عالی سرشت</w:t>
            </w:r>
            <w:r w:rsidRPr="008A41AD">
              <w:rPr>
                <w:sz w:val="32"/>
                <w:rtl/>
              </w:rPr>
              <w:br/>
            </w:r>
          </w:p>
        </w:tc>
      </w:tr>
      <w:tr w:rsidR="00C60288" w:rsidTr="008A41AD">
        <w:trPr>
          <w:jc w:val="center"/>
        </w:trPr>
        <w:tc>
          <w:tcPr>
            <w:tcW w:w="3678" w:type="dxa"/>
            <w:shd w:val="clear" w:color="auto" w:fill="auto"/>
          </w:tcPr>
          <w:p w:rsidR="00C60288" w:rsidRPr="008A41AD" w:rsidRDefault="00C60288" w:rsidP="008A41AD">
            <w:pPr>
              <w:pStyle w:val="a8"/>
              <w:ind w:firstLine="0"/>
              <w:jc w:val="lowKashida"/>
              <w:rPr>
                <w:rFonts w:hint="cs"/>
                <w:sz w:val="2"/>
                <w:szCs w:val="2"/>
                <w:rtl/>
              </w:rPr>
            </w:pPr>
            <w:r w:rsidRPr="008A41AD">
              <w:rPr>
                <w:rFonts w:hint="cs"/>
                <w:sz w:val="32"/>
                <w:rtl/>
              </w:rPr>
              <w:t>سیزده صد بود و سی و دو روز پنجمین</w:t>
            </w:r>
            <w:r w:rsidRPr="008A41AD">
              <w:rPr>
                <w:sz w:val="32"/>
                <w:rtl/>
              </w:rPr>
              <w:br/>
            </w:r>
          </w:p>
        </w:tc>
        <w:tc>
          <w:tcPr>
            <w:tcW w:w="283" w:type="dxa"/>
            <w:shd w:val="clear" w:color="auto" w:fill="auto"/>
          </w:tcPr>
          <w:p w:rsidR="00C60288" w:rsidRDefault="00C60288" w:rsidP="008A41AD">
            <w:pPr>
              <w:pStyle w:val="a8"/>
              <w:ind w:firstLine="0"/>
              <w:jc w:val="lowKashida"/>
              <w:rPr>
                <w:rFonts w:hint="cs"/>
                <w:rtl/>
              </w:rPr>
            </w:pPr>
          </w:p>
        </w:tc>
        <w:tc>
          <w:tcPr>
            <w:tcW w:w="3619" w:type="dxa"/>
            <w:shd w:val="clear" w:color="auto" w:fill="auto"/>
          </w:tcPr>
          <w:p w:rsidR="00C60288" w:rsidRDefault="00C60288" w:rsidP="008A41AD">
            <w:pPr>
              <w:pStyle w:val="a8"/>
              <w:ind w:firstLine="0"/>
              <w:jc w:val="lowKashida"/>
              <w:rPr>
                <w:rFonts w:hint="cs"/>
                <w:rtl/>
              </w:rPr>
            </w:pPr>
          </w:p>
        </w:tc>
      </w:tr>
      <w:tr w:rsidR="00C60288" w:rsidTr="008A41AD">
        <w:trPr>
          <w:jc w:val="center"/>
        </w:trPr>
        <w:tc>
          <w:tcPr>
            <w:tcW w:w="3678" w:type="dxa"/>
            <w:shd w:val="clear" w:color="auto" w:fill="auto"/>
          </w:tcPr>
          <w:p w:rsidR="00C60288" w:rsidRDefault="00C60288" w:rsidP="008A41AD">
            <w:pPr>
              <w:pStyle w:val="a8"/>
              <w:ind w:firstLine="0"/>
              <w:jc w:val="lowKashida"/>
              <w:rPr>
                <w:rFonts w:hint="cs"/>
                <w:rtl/>
              </w:rPr>
            </w:pPr>
          </w:p>
        </w:tc>
        <w:tc>
          <w:tcPr>
            <w:tcW w:w="283" w:type="dxa"/>
            <w:shd w:val="clear" w:color="auto" w:fill="auto"/>
          </w:tcPr>
          <w:p w:rsidR="00C60288" w:rsidRDefault="00C60288" w:rsidP="008A41AD">
            <w:pPr>
              <w:pStyle w:val="a8"/>
              <w:ind w:firstLine="0"/>
              <w:jc w:val="lowKashida"/>
              <w:rPr>
                <w:rFonts w:hint="cs"/>
                <w:rtl/>
              </w:rPr>
            </w:pPr>
          </w:p>
        </w:tc>
        <w:tc>
          <w:tcPr>
            <w:tcW w:w="3619" w:type="dxa"/>
            <w:shd w:val="clear" w:color="auto" w:fill="auto"/>
          </w:tcPr>
          <w:p w:rsidR="00C60288" w:rsidRPr="008A41AD" w:rsidRDefault="00C60288" w:rsidP="008A41AD">
            <w:pPr>
              <w:pStyle w:val="a8"/>
              <w:ind w:firstLine="0"/>
              <w:jc w:val="lowKashida"/>
              <w:rPr>
                <w:rFonts w:hint="cs"/>
                <w:sz w:val="2"/>
                <w:szCs w:val="2"/>
                <w:rtl/>
              </w:rPr>
            </w:pPr>
            <w:r w:rsidRPr="008A41AD">
              <w:rPr>
                <w:rFonts w:hint="cs"/>
                <w:sz w:val="32"/>
                <w:rtl/>
              </w:rPr>
              <w:t>بیست</w:t>
            </w:r>
            <w:r w:rsidRPr="008A41AD">
              <w:rPr>
                <w:rFonts w:hint="eastAsia"/>
                <w:sz w:val="32"/>
                <w:rtl/>
              </w:rPr>
              <w:t>‌</w:t>
            </w:r>
            <w:r w:rsidRPr="008A41AD">
              <w:rPr>
                <w:rFonts w:hint="cs"/>
                <w:sz w:val="32"/>
                <w:rtl/>
              </w:rPr>
              <w:t>‌وهشت</w:t>
            </w:r>
            <w:r w:rsidRPr="008A41AD">
              <w:rPr>
                <w:rFonts w:hint="eastAsia"/>
                <w:sz w:val="32"/>
                <w:rtl/>
              </w:rPr>
              <w:t>‌</w:t>
            </w:r>
            <w:r w:rsidRPr="008A41AD">
              <w:rPr>
                <w:rFonts w:hint="cs"/>
                <w:sz w:val="32"/>
                <w:rtl/>
              </w:rPr>
              <w:t>ماه</w:t>
            </w:r>
            <w:r w:rsidRPr="008A41AD">
              <w:rPr>
                <w:rFonts w:hint="eastAsia"/>
                <w:sz w:val="32"/>
                <w:rtl/>
              </w:rPr>
              <w:t>‌</w:t>
            </w:r>
            <w:r w:rsidRPr="008A41AD">
              <w:rPr>
                <w:rFonts w:hint="cs"/>
                <w:sz w:val="32"/>
                <w:rtl/>
              </w:rPr>
              <w:t>ذی</w:t>
            </w:r>
            <w:r w:rsidRPr="008A41AD">
              <w:rPr>
                <w:rFonts w:hint="eastAsia"/>
                <w:sz w:val="32"/>
                <w:rtl/>
              </w:rPr>
              <w:t>‌</w:t>
            </w:r>
            <w:r w:rsidRPr="008A41AD">
              <w:rPr>
                <w:rFonts w:hint="cs"/>
                <w:sz w:val="32"/>
                <w:rtl/>
              </w:rPr>
              <w:t>الحجه</w:t>
            </w:r>
            <w:r w:rsidRPr="008A41AD">
              <w:rPr>
                <w:rFonts w:hint="eastAsia"/>
                <w:sz w:val="32"/>
                <w:rtl/>
              </w:rPr>
              <w:t>‌</w:t>
            </w:r>
            <w:r w:rsidRPr="008A41AD">
              <w:rPr>
                <w:rFonts w:hint="cs"/>
                <w:sz w:val="32"/>
                <w:rtl/>
              </w:rPr>
              <w:t>که</w:t>
            </w:r>
            <w:r w:rsidRPr="008A41AD">
              <w:rPr>
                <w:rFonts w:hint="eastAsia"/>
                <w:sz w:val="32"/>
                <w:rtl/>
              </w:rPr>
              <w:t>‌</w:t>
            </w:r>
            <w:r w:rsidRPr="008A41AD">
              <w:rPr>
                <w:rFonts w:hint="cs"/>
                <w:sz w:val="32"/>
                <w:rtl/>
              </w:rPr>
              <w:t>این</w:t>
            </w:r>
            <w:r w:rsidRPr="008A41AD">
              <w:rPr>
                <w:rFonts w:hint="eastAsia"/>
                <w:sz w:val="32"/>
                <w:rtl/>
              </w:rPr>
              <w:t>‌</w:t>
            </w:r>
            <w:r w:rsidRPr="008A41AD">
              <w:rPr>
                <w:rFonts w:hint="cs"/>
                <w:sz w:val="32"/>
                <w:rtl/>
              </w:rPr>
              <w:t>منزل</w:t>
            </w:r>
            <w:r w:rsidRPr="008A41AD">
              <w:rPr>
                <w:rFonts w:hint="eastAsia"/>
                <w:sz w:val="32"/>
                <w:rtl/>
              </w:rPr>
              <w:t>‌</w:t>
            </w:r>
            <w:r w:rsidRPr="008A41AD">
              <w:rPr>
                <w:rFonts w:hint="cs"/>
                <w:sz w:val="32"/>
                <w:rtl/>
              </w:rPr>
              <w:t>بهشت</w:t>
            </w:r>
            <w:r w:rsidRPr="008A41AD">
              <w:rPr>
                <w:sz w:val="32"/>
                <w:rtl/>
              </w:rPr>
              <w:br/>
            </w:r>
          </w:p>
        </w:tc>
      </w:tr>
    </w:tbl>
    <w:p w:rsidR="00C60288" w:rsidRDefault="00C60288" w:rsidP="00C60288">
      <w:pPr>
        <w:pStyle w:val="a8"/>
        <w:rPr>
          <w:rFonts w:hint="cs"/>
          <w:rtl/>
        </w:rPr>
      </w:pPr>
    </w:p>
    <w:p w:rsidR="00C60288" w:rsidRDefault="00C60288" w:rsidP="00C60288">
      <w:pPr>
        <w:pStyle w:val="a8"/>
        <w:rPr>
          <w:rFonts w:hint="cs"/>
          <w:rtl/>
        </w:rPr>
      </w:pPr>
    </w:p>
    <w:p w:rsidR="00C60288" w:rsidRDefault="00C60288" w:rsidP="00CF65B1">
      <w:pPr>
        <w:rPr>
          <w:sz w:val="32"/>
          <w:rtl/>
          <w:lang w:bidi="fa-IR"/>
        </w:rPr>
        <w:sectPr w:rsidR="00C60288" w:rsidSect="001639B4">
          <w:headerReference w:type="default" r:id="rId14"/>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FD69DB" w:rsidRPr="004B3F88" w:rsidRDefault="00FD69DB" w:rsidP="004B3F88">
      <w:pPr>
        <w:pStyle w:val="a"/>
        <w:rPr>
          <w:rFonts w:hint="cs"/>
          <w:sz w:val="36"/>
          <w:rtl/>
        </w:rPr>
      </w:pPr>
      <w:bookmarkStart w:id="64" w:name="_Toc288060255"/>
      <w:bookmarkStart w:id="65" w:name="_Toc348619284"/>
      <w:bookmarkStart w:id="66" w:name="_Toc348651538"/>
      <w:bookmarkStart w:id="67" w:name="_Toc418283907"/>
      <w:r w:rsidRPr="004B3F88">
        <w:rPr>
          <w:rFonts w:hint="cs"/>
          <w:sz w:val="36"/>
          <w:rtl/>
        </w:rPr>
        <w:t>سید سلیمان ندوی</w:t>
      </w:r>
      <w:bookmarkEnd w:id="64"/>
      <w:bookmarkEnd w:id="65"/>
      <w:bookmarkEnd w:id="66"/>
      <w:bookmarkEnd w:id="67"/>
    </w:p>
    <w:p w:rsidR="00FD69DB" w:rsidRDefault="00FD69DB" w:rsidP="00A0284B">
      <w:pPr>
        <w:pStyle w:val="a4"/>
        <w:rPr>
          <w:rFonts w:hint="cs"/>
          <w:rtl/>
        </w:rPr>
      </w:pPr>
      <w:bookmarkStart w:id="68" w:name="_Toc288060256"/>
      <w:bookmarkStart w:id="69" w:name="_Toc348619285"/>
      <w:bookmarkStart w:id="70" w:name="_Toc348651539"/>
      <w:bookmarkStart w:id="71" w:name="_Toc418283908"/>
      <w:r>
        <w:rPr>
          <w:rFonts w:hint="cs"/>
          <w:rtl/>
        </w:rPr>
        <w:t>تاریخ تولد:</w:t>
      </w:r>
      <w:bookmarkEnd w:id="68"/>
      <w:bookmarkEnd w:id="69"/>
      <w:bookmarkEnd w:id="70"/>
      <w:bookmarkEnd w:id="71"/>
    </w:p>
    <w:p w:rsidR="00FD69DB" w:rsidRDefault="00FD69DB" w:rsidP="00C60288">
      <w:pPr>
        <w:pStyle w:val="a8"/>
        <w:rPr>
          <w:rFonts w:hint="cs"/>
          <w:rtl/>
        </w:rPr>
      </w:pPr>
      <w:r>
        <w:rPr>
          <w:rFonts w:hint="cs"/>
          <w:rtl/>
        </w:rPr>
        <w:t>روز جمعه 23 صفر 1302 هجری قمری مطابق با 22 نوامبر 1884 میلادی از خاندان</w:t>
      </w:r>
      <w:r w:rsidR="00A22CCF">
        <w:rPr>
          <w:rFonts w:hint="cs"/>
          <w:rtl/>
        </w:rPr>
        <w:t xml:space="preserve"> سادات حسینی و فرزند مولانا حکیم سید ابوالحسن متوفی 1340 تحصیلات ابتدایی نزد برادر بزرگر مولانا سید ابوحبیب مجددی متوفی 13</w:t>
      </w:r>
      <w:r w:rsidR="0084611A">
        <w:rPr>
          <w:rFonts w:hint="cs"/>
          <w:rtl/>
        </w:rPr>
        <w:t xml:space="preserve">46 فرا گرفت. سپس نزد مولانا محی </w:t>
      </w:r>
      <w:r w:rsidR="00A22CCF">
        <w:rPr>
          <w:rFonts w:hint="cs"/>
          <w:rtl/>
        </w:rPr>
        <w:t>الدین سجاده‌نشین خانقاه پهلواری در «تنپه» رفت</w:t>
      </w:r>
      <w:r w:rsidR="0084611A">
        <w:rPr>
          <w:rFonts w:hint="cs"/>
          <w:rtl/>
        </w:rPr>
        <w:t>،</w:t>
      </w:r>
      <w:r w:rsidR="00A22CCF">
        <w:rPr>
          <w:rFonts w:hint="cs"/>
          <w:rtl/>
        </w:rPr>
        <w:t xml:space="preserve"> تعدادی از کتب درسی نظامی را خواند.</w:t>
      </w:r>
    </w:p>
    <w:p w:rsidR="00A22CCF" w:rsidRPr="006D0CDC" w:rsidRDefault="00A22CCF" w:rsidP="006D0CDC">
      <w:pPr>
        <w:pStyle w:val="a8"/>
        <w:rPr>
          <w:rFonts w:hint="cs"/>
          <w:rtl/>
        </w:rPr>
      </w:pPr>
      <w:r w:rsidRPr="006D0CDC">
        <w:rPr>
          <w:rFonts w:hint="cs"/>
          <w:rtl/>
        </w:rPr>
        <w:t>در سال 1901 میلادی وارد مدرسه ندوة العلماء لکنو شد و به مدت 5 سال در آنجا باقی</w:t>
      </w:r>
      <w:r w:rsidR="000F4CCA" w:rsidRPr="006D0CDC">
        <w:rPr>
          <w:rFonts w:hint="eastAsia"/>
          <w:rtl/>
        </w:rPr>
        <w:t>‌</w:t>
      </w:r>
      <w:r w:rsidRPr="006D0CDC">
        <w:rPr>
          <w:rFonts w:hint="cs"/>
          <w:rtl/>
        </w:rPr>
        <w:t>مانده کتب درسی را به اتمام رساند و در سال 1906 مدرک فراغ از تحصیلات حوزوی را دریافت داشت. در مدت پنج سال تحصیل در ندو</w:t>
      </w:r>
      <w:r w:rsidR="00A561B5" w:rsidRPr="006D0CDC">
        <w:rPr>
          <w:rFonts w:hint="cs"/>
          <w:rtl/>
        </w:rPr>
        <w:t>ة</w:t>
      </w:r>
      <w:r w:rsidRPr="006D0CDC">
        <w:rPr>
          <w:rFonts w:hint="cs"/>
          <w:rtl/>
        </w:rPr>
        <w:t xml:space="preserve"> العلماء از محضر ادیب معروف، متکلم و فیلسوف بزرگ، علامه شبلی نعمانی بیشترین استفاده‌ها را برد.</w:t>
      </w:r>
    </w:p>
    <w:p w:rsidR="000A2186" w:rsidRPr="006D0CDC" w:rsidRDefault="000A2186" w:rsidP="006D0CDC">
      <w:pPr>
        <w:pStyle w:val="a8"/>
        <w:rPr>
          <w:rFonts w:hint="cs"/>
          <w:rtl/>
        </w:rPr>
      </w:pPr>
      <w:r w:rsidRPr="006D0CDC">
        <w:rPr>
          <w:rFonts w:hint="cs"/>
          <w:rtl/>
        </w:rPr>
        <w:t>میان علامه شبلی و سید سلیمان ارتباط عمیق و ویژه‌ای قرار داشت و علامه شبلی بر اثر ذکاوت، فهم و درک شاگرد ممتاز علاق</w:t>
      </w:r>
      <w:r w:rsidR="00A561B5" w:rsidRPr="006D0CDC">
        <w:rPr>
          <w:rFonts w:hint="cs"/>
          <w:rtl/>
        </w:rPr>
        <w:t>ة</w:t>
      </w:r>
      <w:r w:rsidRPr="006D0CDC">
        <w:rPr>
          <w:rFonts w:hint="cs"/>
          <w:rtl/>
        </w:rPr>
        <w:t xml:space="preserve"> خاصی به وی داشت</w:t>
      </w:r>
      <w:r w:rsidR="008C609C" w:rsidRPr="006D0CDC">
        <w:rPr>
          <w:rFonts w:hint="cs"/>
          <w:rtl/>
        </w:rPr>
        <w:t>،</w:t>
      </w:r>
      <w:r w:rsidRPr="006D0CDC">
        <w:rPr>
          <w:rFonts w:hint="cs"/>
          <w:rtl/>
        </w:rPr>
        <w:t xml:space="preserve"> داستان ذیل به خوبی بیانگر عمق این ارتباط و علاقه داشت:</w:t>
      </w:r>
    </w:p>
    <w:p w:rsidR="000A2186" w:rsidRDefault="000A2186" w:rsidP="006D0CDC">
      <w:pPr>
        <w:pStyle w:val="a8"/>
        <w:rPr>
          <w:rFonts w:hint="cs"/>
          <w:rtl/>
        </w:rPr>
      </w:pPr>
      <w:r w:rsidRPr="006D0CDC">
        <w:rPr>
          <w:rFonts w:hint="cs"/>
          <w:rtl/>
        </w:rPr>
        <w:t>در ماه مارس 1907 میلادی مطابق با محرم 1324 هجری در یکی از سالن‌های بزرگ شهر لکنو مراسم عمامه‌گزاری طلاب فارغ التحصیل ندو</w:t>
      </w:r>
      <w:r w:rsidRPr="006D0CDC">
        <w:rPr>
          <w:rtl/>
        </w:rPr>
        <w:t>ة</w:t>
      </w:r>
      <w:r w:rsidRPr="006D0CDC">
        <w:rPr>
          <w:rFonts w:hint="cs"/>
          <w:rtl/>
        </w:rPr>
        <w:t xml:space="preserve"> العلماء</w:t>
      </w:r>
      <w:r w:rsidR="007E19C1" w:rsidRPr="006D0CDC">
        <w:rPr>
          <w:rFonts w:hint="cs"/>
          <w:rtl/>
        </w:rPr>
        <w:t xml:space="preserve"> برگزار گردید. در این اجلاس علاوه بر علمای حوزوی جمع زیادی از روشنفکران و تحصیل‌کردگان دانشگاهی شرکت داشتند. مولانا شبلی چند نفر از شاگردان ویژه خود را برای سخنرانی در آن مراسم آماده کرده بود که یکی از آنان سید سلیمان ندوی بود و در موضوع: علوم جدید و قدیم به ایراد سخن پرداخت.</w:t>
      </w:r>
      <w:r w:rsidR="00410332" w:rsidRPr="006D0CDC">
        <w:rPr>
          <w:rFonts w:hint="cs"/>
          <w:rtl/>
        </w:rPr>
        <w:t xml:space="preserve"> در اثنای سخنرانی یکی از حاضرین بلند شد و اظهار داشت</w:t>
      </w:r>
      <w:r w:rsidR="00321688" w:rsidRPr="006D0CDC">
        <w:rPr>
          <w:rFonts w:hint="cs"/>
          <w:rtl/>
        </w:rPr>
        <w:t>:</w:t>
      </w:r>
      <w:r w:rsidR="00410332" w:rsidRPr="006D0CDC">
        <w:rPr>
          <w:rFonts w:hint="cs"/>
          <w:rtl/>
        </w:rPr>
        <w:t xml:space="preserve"> اگر این شخص به زبان عربی سخنرانی کند ما جایگاه والای علمی و تربیتی ندو</w:t>
      </w:r>
      <w:r w:rsidR="00A561B5" w:rsidRPr="006D0CDC">
        <w:rPr>
          <w:rFonts w:hint="cs"/>
          <w:rtl/>
        </w:rPr>
        <w:t>ة</w:t>
      </w:r>
      <w:r w:rsidR="00410332" w:rsidRPr="006D0CDC">
        <w:rPr>
          <w:rFonts w:hint="cs"/>
          <w:rtl/>
        </w:rPr>
        <w:t xml:space="preserve"> العلماء را باور خواهیم کرد. چنانکه مولانا شبلی نزد شاگردش سید سلیمان رفت و از وی پرسید: آیا می‌توانی در مورد موضوعی به زبان عربی سخنرانی کنی؟ شاگرد در پاسخ اظهار داشت:</w:t>
      </w:r>
      <w:r w:rsidR="003509EB" w:rsidRPr="006D0CDC">
        <w:rPr>
          <w:rFonts w:hint="cs"/>
          <w:rtl/>
        </w:rPr>
        <w:t xml:space="preserve"> آری، آنگاه شبلی پشت میکروفون قرار گرفت و اعلام نمود: هر موضوعی را که تعیین کنید این آقا به عربی حول آن سخنرانی خواهد کرد. چنانکه غلام الثقلین یکی از وکلای شهر لکنو برای تعیین موضوع انتخاب شد و موضوع: «چگونگی راه‌یابی اسلام به هند» را انتخاب و اعلام نمود. سید سلیمان ندوی بلادرنگ شروع به ایراد سخن پیرامون موضوع نمود و چنان سخنرانی جالبی ایراد کرد که از هر طرف با احسنت و آفرین مواجه شد. علامه شبلی از فرط مسرّت دستار خویش را از سر فرود آورد و بر سر شاگرد خویش سید سلیمان ندوی بس</w:t>
      </w:r>
      <w:r w:rsidR="00061EBA" w:rsidRPr="006D0CDC">
        <w:rPr>
          <w:rFonts w:hint="cs"/>
          <w:rtl/>
        </w:rPr>
        <w:t>ت</w:t>
      </w:r>
      <w:r w:rsidR="003509EB" w:rsidRPr="003509EB">
        <w:rPr>
          <w:rFonts w:hint="cs"/>
          <w:vertAlign w:val="superscript"/>
          <w:rtl/>
        </w:rPr>
        <w:t>(</w:t>
      </w:r>
      <w:r w:rsidR="003509EB" w:rsidRPr="003509EB">
        <w:rPr>
          <w:rStyle w:val="FootnoteReference"/>
          <w:rtl/>
        </w:rPr>
        <w:footnoteReference w:id="6"/>
      </w:r>
      <w:r w:rsidR="003509EB" w:rsidRPr="003509EB">
        <w:rPr>
          <w:rFonts w:hint="cs"/>
          <w:vertAlign w:val="superscript"/>
          <w:rtl/>
        </w:rPr>
        <w:t>)</w:t>
      </w:r>
      <w:r w:rsidR="003509EB">
        <w:rPr>
          <w:rFonts w:hint="cs"/>
          <w:rtl/>
        </w:rPr>
        <w:t>.</w:t>
      </w:r>
    </w:p>
    <w:p w:rsidR="006B1875" w:rsidRPr="006D0CDC" w:rsidRDefault="006B1875" w:rsidP="006D0CDC">
      <w:pPr>
        <w:pStyle w:val="a8"/>
        <w:rPr>
          <w:rFonts w:hint="cs"/>
          <w:rtl/>
        </w:rPr>
      </w:pPr>
      <w:r w:rsidRPr="006D0CDC">
        <w:rPr>
          <w:rFonts w:hint="cs"/>
          <w:rtl/>
        </w:rPr>
        <w:t xml:space="preserve">عشق و علاقه شبلی به سید سلیمان ندوی به حدی بود که برای تکمیل شاهکار بزرگ خویش یعنی کتاب </w:t>
      </w:r>
      <w:r w:rsidR="00A561B5" w:rsidRPr="006D0CDC">
        <w:rPr>
          <w:rFonts w:hint="cs"/>
          <w:rtl/>
        </w:rPr>
        <w:t>سیرة النبی</w:t>
      </w:r>
      <w:r w:rsidRPr="006D0CDC">
        <w:rPr>
          <w:rFonts w:hint="cs"/>
          <w:rtl/>
        </w:rPr>
        <w:t xml:space="preserve"> او را برگزید و وصیت نمود که بقیه کتاب توسط وی تکمیل گردد. چنانکه سید سلیمان ندوی می‌گوید:</w:t>
      </w:r>
    </w:p>
    <w:p w:rsidR="00AA1012" w:rsidRPr="006D0CDC" w:rsidRDefault="00AA1012" w:rsidP="006D0CDC">
      <w:pPr>
        <w:pStyle w:val="a8"/>
        <w:rPr>
          <w:rFonts w:hint="cs"/>
          <w:rtl/>
        </w:rPr>
      </w:pPr>
      <w:r w:rsidRPr="006D0CDC">
        <w:rPr>
          <w:rFonts w:hint="cs"/>
          <w:rtl/>
        </w:rPr>
        <w:t>سه روز قبل از وفات علامه مرحوم</w:t>
      </w:r>
      <w:r w:rsidR="009E704A" w:rsidRPr="006D0CDC">
        <w:rPr>
          <w:rFonts w:hint="cs"/>
          <w:rtl/>
        </w:rPr>
        <w:t xml:space="preserve"> از طریق تلگراف به من اطلاع رسید که فوراً بیاید</w:t>
      </w:r>
      <w:r w:rsidR="005A3F61" w:rsidRPr="006D0CDC">
        <w:rPr>
          <w:rFonts w:hint="cs"/>
          <w:rtl/>
        </w:rPr>
        <w:t>،</w:t>
      </w:r>
      <w:r w:rsidR="009E704A" w:rsidRPr="006D0CDC">
        <w:rPr>
          <w:rFonts w:hint="cs"/>
          <w:rtl/>
        </w:rPr>
        <w:t xml:space="preserve"> بنده رفتم و دیدم که استاد بزرگوار در حال سکرات مرگ قرار دارد. بر بالینش ایستادم</w:t>
      </w:r>
      <w:r w:rsidR="005A3F61" w:rsidRPr="006D0CDC">
        <w:rPr>
          <w:rFonts w:hint="cs"/>
          <w:rtl/>
        </w:rPr>
        <w:t>،</w:t>
      </w:r>
      <w:r w:rsidR="009E704A" w:rsidRPr="006D0CDC">
        <w:rPr>
          <w:rFonts w:hint="cs"/>
          <w:rtl/>
        </w:rPr>
        <w:t xml:space="preserve"> اشک از چشمانم سرازیر شد. استاد چشمان</w:t>
      </w:r>
      <w:r w:rsidR="005A3F61" w:rsidRPr="006D0CDC">
        <w:rPr>
          <w:rFonts w:hint="cs"/>
          <w:rtl/>
        </w:rPr>
        <w:t>ش را باز کرد و به سوی من نگریست،</w:t>
      </w:r>
      <w:r w:rsidR="009E704A" w:rsidRPr="006D0CDC">
        <w:rPr>
          <w:rFonts w:hint="cs"/>
          <w:rtl/>
        </w:rPr>
        <w:t xml:space="preserve"> آنگاه دست در دست من گذاشت و فرمود:</w:t>
      </w:r>
    </w:p>
    <w:p w:rsidR="009E704A" w:rsidRDefault="009E704A" w:rsidP="006D0CDC">
      <w:pPr>
        <w:pStyle w:val="a8"/>
        <w:rPr>
          <w:rFonts w:hint="cs"/>
          <w:rtl/>
        </w:rPr>
      </w:pPr>
      <w:r w:rsidRPr="006D0CDC">
        <w:rPr>
          <w:rFonts w:hint="cs"/>
          <w:rtl/>
        </w:rPr>
        <w:t xml:space="preserve">«کتاب </w:t>
      </w:r>
      <w:r w:rsidR="00A561B5" w:rsidRPr="006D0CDC">
        <w:rPr>
          <w:rFonts w:hint="cs"/>
          <w:rtl/>
        </w:rPr>
        <w:t>سیرة النبی</w:t>
      </w:r>
      <w:r w:rsidRPr="006D0CDC">
        <w:rPr>
          <w:rFonts w:hint="cs"/>
          <w:rtl/>
        </w:rPr>
        <w:t xml:space="preserve"> حاصل عمر من است</w:t>
      </w:r>
      <w:r w:rsidR="00223295" w:rsidRPr="006D0CDC">
        <w:rPr>
          <w:rFonts w:hint="cs"/>
          <w:rtl/>
        </w:rPr>
        <w:t>،</w:t>
      </w:r>
      <w:r w:rsidRPr="006D0CDC">
        <w:rPr>
          <w:rFonts w:hint="cs"/>
          <w:rtl/>
        </w:rPr>
        <w:t xml:space="preserve"> تمام مشغولیت‌ها را رها کن و آن را تکمیل بگردان» بنده عرض کردم: حتماً حتماً</w:t>
      </w:r>
      <w:r w:rsidRPr="009E704A">
        <w:rPr>
          <w:rFonts w:hint="cs"/>
          <w:vertAlign w:val="superscript"/>
          <w:rtl/>
        </w:rPr>
        <w:t>(</w:t>
      </w:r>
      <w:r w:rsidRPr="009E704A">
        <w:rPr>
          <w:rStyle w:val="FootnoteReference"/>
          <w:rtl/>
        </w:rPr>
        <w:footnoteReference w:id="7"/>
      </w:r>
      <w:r w:rsidRPr="009E704A">
        <w:rPr>
          <w:rFonts w:hint="cs"/>
          <w:vertAlign w:val="superscript"/>
          <w:rtl/>
        </w:rPr>
        <w:t>)</w:t>
      </w:r>
      <w:r>
        <w:rPr>
          <w:rFonts w:hint="cs"/>
          <w:rtl/>
        </w:rPr>
        <w:t>.</w:t>
      </w:r>
    </w:p>
    <w:p w:rsidR="009B47DA" w:rsidRDefault="009B47DA" w:rsidP="00A0284B">
      <w:pPr>
        <w:pStyle w:val="a4"/>
        <w:rPr>
          <w:rFonts w:hint="cs"/>
          <w:rtl/>
        </w:rPr>
      </w:pPr>
      <w:bookmarkStart w:id="72" w:name="_Toc288060257"/>
      <w:bookmarkStart w:id="73" w:name="_Toc348619286"/>
      <w:bookmarkStart w:id="74" w:name="_Toc348651540"/>
      <w:bookmarkStart w:id="75" w:name="_Toc418283909"/>
      <w:r>
        <w:rPr>
          <w:rFonts w:hint="cs"/>
          <w:rtl/>
        </w:rPr>
        <w:t>شهرت علمی</w:t>
      </w:r>
      <w:bookmarkEnd w:id="72"/>
      <w:bookmarkEnd w:id="73"/>
      <w:bookmarkEnd w:id="74"/>
      <w:bookmarkEnd w:id="75"/>
    </w:p>
    <w:p w:rsidR="009B47DA" w:rsidRPr="006D0CDC" w:rsidRDefault="009B47DA" w:rsidP="006D0CDC">
      <w:pPr>
        <w:pStyle w:val="a8"/>
        <w:rPr>
          <w:rFonts w:hint="cs"/>
          <w:rtl/>
        </w:rPr>
      </w:pPr>
      <w:r w:rsidRPr="006D0CDC">
        <w:rPr>
          <w:rFonts w:hint="cs"/>
          <w:rtl/>
        </w:rPr>
        <w:t>هنگامی که سید سلیمان ندوی از مدرسه ندو</w:t>
      </w:r>
      <w:r w:rsidR="00A561B5" w:rsidRPr="006D0CDC">
        <w:rPr>
          <w:rFonts w:hint="cs"/>
          <w:rtl/>
        </w:rPr>
        <w:t>ة</w:t>
      </w:r>
      <w:r w:rsidRPr="006D0CDC">
        <w:rPr>
          <w:rFonts w:hint="cs"/>
          <w:rtl/>
        </w:rPr>
        <w:t xml:space="preserve"> العلماء فارغ التحصیل شد</w:t>
      </w:r>
      <w:r w:rsidR="00CA0E6A" w:rsidRPr="006D0CDC">
        <w:rPr>
          <w:rFonts w:hint="cs"/>
          <w:rtl/>
        </w:rPr>
        <w:t>، به عنوان معاون مدیر ماهنامه و</w:t>
      </w:r>
      <w:r w:rsidRPr="006D0CDC">
        <w:rPr>
          <w:rFonts w:hint="cs"/>
          <w:rtl/>
        </w:rPr>
        <w:t>زین علمی «الندوه» انتخاب گردید. این مجله از جایگاه و موقعیت علمی و اجتماعی والایی در هند برخوردار بود.</w:t>
      </w:r>
    </w:p>
    <w:p w:rsidR="009B47DA" w:rsidRPr="006D0CDC" w:rsidRDefault="009B47DA" w:rsidP="006D0CDC">
      <w:pPr>
        <w:pStyle w:val="a8"/>
        <w:rPr>
          <w:rFonts w:hint="cs"/>
          <w:rtl/>
        </w:rPr>
      </w:pPr>
      <w:r w:rsidRPr="006D0CDC">
        <w:rPr>
          <w:rFonts w:hint="cs"/>
          <w:rtl/>
        </w:rPr>
        <w:t>معاصر شهر سید سلیمان، مولانا عبدالماجد دریابادی در این باره چنین می‌نویسد:</w:t>
      </w:r>
    </w:p>
    <w:p w:rsidR="002443DD" w:rsidRPr="006D0CDC" w:rsidRDefault="002443DD" w:rsidP="006D0CDC">
      <w:pPr>
        <w:pStyle w:val="a8"/>
        <w:rPr>
          <w:rFonts w:hint="cs"/>
          <w:rtl/>
        </w:rPr>
      </w:pPr>
      <w:r w:rsidRPr="006D0CDC">
        <w:rPr>
          <w:rFonts w:hint="cs"/>
          <w:rtl/>
        </w:rPr>
        <w:t>«نگاه‌ها با اشتیاق و بی‌تابی تمام منتظر مقالات و نوشته‌های مولانا شبلی در این ماهنامه بود.</w:t>
      </w:r>
    </w:p>
    <w:p w:rsidR="002443DD" w:rsidRDefault="002443DD" w:rsidP="006D0CDC">
      <w:pPr>
        <w:pStyle w:val="a8"/>
        <w:rPr>
          <w:rFonts w:hint="cs"/>
          <w:rtl/>
        </w:rPr>
      </w:pPr>
      <w:r w:rsidRPr="006D0CDC">
        <w:rPr>
          <w:rFonts w:hint="cs"/>
          <w:rtl/>
        </w:rPr>
        <w:t>با این وصف اشتیاق و بی‌تابی نزدیک به اشتیاق فوق برای مقالات حضرت سلیمان ندوی نیز وجود داشت</w:t>
      </w:r>
      <w:r w:rsidRPr="002443DD">
        <w:rPr>
          <w:rFonts w:hint="cs"/>
          <w:vertAlign w:val="superscript"/>
          <w:rtl/>
        </w:rPr>
        <w:t>(</w:t>
      </w:r>
      <w:r w:rsidRPr="002443DD">
        <w:rPr>
          <w:rStyle w:val="FootnoteReference"/>
          <w:rtl/>
        </w:rPr>
        <w:footnoteReference w:id="8"/>
      </w:r>
      <w:r w:rsidRPr="002443DD">
        <w:rPr>
          <w:rFonts w:hint="cs"/>
          <w:vertAlign w:val="superscript"/>
          <w:rtl/>
        </w:rPr>
        <w:t>)</w:t>
      </w:r>
      <w:r>
        <w:rPr>
          <w:rFonts w:hint="cs"/>
          <w:rtl/>
        </w:rPr>
        <w:t>.</w:t>
      </w:r>
    </w:p>
    <w:p w:rsidR="00800DB8" w:rsidRPr="006D0CDC" w:rsidRDefault="00800DB8" w:rsidP="006D0CDC">
      <w:pPr>
        <w:pStyle w:val="a8"/>
        <w:rPr>
          <w:rFonts w:hint="cs"/>
          <w:rtl/>
        </w:rPr>
      </w:pPr>
      <w:r w:rsidRPr="006D0CDC">
        <w:rPr>
          <w:rFonts w:hint="cs"/>
          <w:rtl/>
        </w:rPr>
        <w:t>مولانا سید سلیمان ندوی در دوران مسئولیت در این ماهنامه بر اعتبار و محتوای علمی آن افزود و مقالات مهمی در آن به یادگار گذاشت. علامه شبلی در اجلاسی که در ندو</w:t>
      </w:r>
      <w:r w:rsidR="00A561B5" w:rsidRPr="006D0CDC">
        <w:rPr>
          <w:rFonts w:hint="cs"/>
          <w:rtl/>
        </w:rPr>
        <w:t>ة</w:t>
      </w:r>
      <w:r w:rsidRPr="006D0CDC">
        <w:rPr>
          <w:rFonts w:hint="cs"/>
          <w:rtl/>
        </w:rPr>
        <w:t xml:space="preserve"> العلماء در سال 1912 منعقد گردید نسبت به سید سلیمان چنین اظهار نظر نمود:</w:t>
      </w:r>
    </w:p>
    <w:p w:rsidR="007B069A" w:rsidRPr="006D0CDC" w:rsidRDefault="007B069A" w:rsidP="006D0CDC">
      <w:pPr>
        <w:pStyle w:val="a8"/>
        <w:rPr>
          <w:rFonts w:hint="cs"/>
          <w:rtl/>
        </w:rPr>
      </w:pPr>
      <w:r w:rsidRPr="006D0CDC">
        <w:rPr>
          <w:rFonts w:hint="cs"/>
          <w:rtl/>
        </w:rPr>
        <w:t>«اگر ندوه هیچ کاری دیگر نکرده باشد فقط تحویل</w:t>
      </w:r>
      <w:r w:rsidR="00E759C2" w:rsidRPr="006D0CDC">
        <w:rPr>
          <w:rFonts w:hint="cs"/>
          <w:rtl/>
        </w:rPr>
        <w:t xml:space="preserve"> سلیمان به جامعه او را کافی است</w:t>
      </w:r>
      <w:r w:rsidRPr="006D0CDC">
        <w:rPr>
          <w:rFonts w:hint="cs"/>
          <w:rtl/>
        </w:rPr>
        <w:t>»</w:t>
      </w:r>
      <w:r w:rsidR="00E759C2" w:rsidRPr="006D0CDC">
        <w:rPr>
          <w:rFonts w:hint="cs"/>
          <w:rtl/>
        </w:rPr>
        <w:t>!</w:t>
      </w:r>
    </w:p>
    <w:p w:rsidR="007B069A" w:rsidRDefault="007B069A" w:rsidP="006D0CDC">
      <w:pPr>
        <w:pStyle w:val="a8"/>
        <w:rPr>
          <w:rFonts w:hint="cs"/>
          <w:rtl/>
        </w:rPr>
      </w:pPr>
      <w:r w:rsidRPr="006D0CDC">
        <w:rPr>
          <w:rFonts w:hint="cs"/>
          <w:rtl/>
        </w:rPr>
        <w:t>علامه سید سلیمان ندوی برای مدتی در تحریریه مجله معروف «الهلال» که مولانا ابوالکلام آزاد صاحب امتیاز و مدیر مسؤول آن بود، نیز کار می‌کرد.</w:t>
      </w:r>
    </w:p>
    <w:p w:rsidR="005F24FA" w:rsidRDefault="005F24FA" w:rsidP="00A0284B">
      <w:pPr>
        <w:pStyle w:val="a4"/>
        <w:rPr>
          <w:rFonts w:hint="cs"/>
          <w:rtl/>
        </w:rPr>
      </w:pPr>
      <w:bookmarkStart w:id="76" w:name="_Toc288060258"/>
      <w:bookmarkStart w:id="77" w:name="_Toc348619287"/>
      <w:bookmarkStart w:id="78" w:name="_Toc348651541"/>
      <w:bookmarkStart w:id="79" w:name="_Toc418283910"/>
      <w:r>
        <w:rPr>
          <w:rFonts w:hint="cs"/>
          <w:rtl/>
        </w:rPr>
        <w:t>تأسیس دارالمصنفین اعظم گره</w:t>
      </w:r>
      <w:bookmarkEnd w:id="76"/>
      <w:bookmarkEnd w:id="77"/>
      <w:bookmarkEnd w:id="78"/>
      <w:bookmarkEnd w:id="79"/>
    </w:p>
    <w:p w:rsidR="005F24FA" w:rsidRDefault="005F24FA" w:rsidP="006D0CDC">
      <w:pPr>
        <w:pStyle w:val="a8"/>
        <w:rPr>
          <w:rFonts w:hint="cs"/>
          <w:rtl/>
        </w:rPr>
      </w:pPr>
      <w:r>
        <w:rPr>
          <w:rFonts w:hint="cs"/>
          <w:rtl/>
        </w:rPr>
        <w:t>طرح اولیه دارالمصنفین توسط علامه شبلی نعمانی پی‌ریزی شد</w:t>
      </w:r>
      <w:r w:rsidR="00E759C2">
        <w:rPr>
          <w:rFonts w:hint="cs"/>
          <w:rtl/>
        </w:rPr>
        <w:t>،</w:t>
      </w:r>
      <w:r>
        <w:rPr>
          <w:rFonts w:hint="cs"/>
          <w:rtl/>
        </w:rPr>
        <w:t xml:space="preserve"> ولی توسط سید سلیمان ندوی تکمیل و به منصه ظهور آمد.</w:t>
      </w:r>
    </w:p>
    <w:p w:rsidR="005F24FA" w:rsidRDefault="005F24FA" w:rsidP="00A0284B">
      <w:pPr>
        <w:pStyle w:val="a4"/>
        <w:rPr>
          <w:rFonts w:hint="cs"/>
          <w:rtl/>
        </w:rPr>
      </w:pPr>
      <w:bookmarkStart w:id="80" w:name="_Toc288060259"/>
      <w:bookmarkStart w:id="81" w:name="_Toc348619288"/>
      <w:bookmarkStart w:id="82" w:name="_Toc348651542"/>
      <w:bookmarkStart w:id="83" w:name="_Toc418283911"/>
      <w:r>
        <w:rPr>
          <w:rFonts w:hint="cs"/>
          <w:rtl/>
        </w:rPr>
        <w:t>در تلاش مرشد</w:t>
      </w:r>
      <w:bookmarkEnd w:id="80"/>
      <w:bookmarkEnd w:id="81"/>
      <w:bookmarkEnd w:id="82"/>
      <w:bookmarkEnd w:id="83"/>
    </w:p>
    <w:p w:rsidR="005F24FA" w:rsidRPr="006D0CDC" w:rsidRDefault="005F24FA" w:rsidP="006D0CDC">
      <w:pPr>
        <w:pStyle w:val="a8"/>
        <w:rPr>
          <w:rFonts w:hint="cs"/>
          <w:rtl/>
        </w:rPr>
      </w:pPr>
      <w:r w:rsidRPr="006D0CDC">
        <w:rPr>
          <w:rFonts w:hint="cs"/>
          <w:rtl/>
        </w:rPr>
        <w:t>سید سلیمان حدود ده سال به دنبال انتخاب مرشد و پیر کاملی برای خود بود که پس از ده سال بر اثر علاقه خاصی که به عارف زمان الحاج امداد الله مهاجر مکی داشت بر دست خلیفه و جانشین ارشد وی علامه اشرف علی تهانوی</w:t>
      </w:r>
      <w:r w:rsidR="006D0CDC">
        <w:rPr>
          <w:rFonts w:cs="CTraditional Arabic" w:hint="cs"/>
          <w:rtl/>
        </w:rPr>
        <w:t>/</w:t>
      </w:r>
      <w:r w:rsidRPr="006D0CDC">
        <w:rPr>
          <w:rFonts w:hint="cs"/>
          <w:rtl/>
        </w:rPr>
        <w:t xml:space="preserve"> بیعت نمود و او را به عنوان پیر کامل و رهبر طریقیت خویش برگزید.</w:t>
      </w:r>
    </w:p>
    <w:p w:rsidR="005F24FA" w:rsidRDefault="005F24FA" w:rsidP="00A0284B">
      <w:pPr>
        <w:pStyle w:val="a4"/>
        <w:rPr>
          <w:rFonts w:hint="cs"/>
          <w:rtl/>
        </w:rPr>
      </w:pPr>
      <w:bookmarkStart w:id="84" w:name="_Toc288060260"/>
      <w:bookmarkStart w:id="85" w:name="_Toc348619289"/>
      <w:bookmarkStart w:id="86" w:name="_Toc348651543"/>
      <w:bookmarkStart w:id="87" w:name="_Toc418283912"/>
      <w:r>
        <w:rPr>
          <w:rFonts w:hint="cs"/>
          <w:rtl/>
        </w:rPr>
        <w:t>تألیفات</w:t>
      </w:r>
      <w:bookmarkEnd w:id="84"/>
      <w:bookmarkEnd w:id="85"/>
      <w:bookmarkEnd w:id="86"/>
      <w:bookmarkEnd w:id="87"/>
    </w:p>
    <w:p w:rsidR="005F24FA" w:rsidRDefault="00A561B5" w:rsidP="008956B5">
      <w:pPr>
        <w:pStyle w:val="a8"/>
        <w:numPr>
          <w:ilvl w:val="0"/>
          <w:numId w:val="12"/>
        </w:numPr>
        <w:ind w:left="641" w:hanging="357"/>
        <w:rPr>
          <w:rFonts w:hint="cs"/>
        </w:rPr>
      </w:pPr>
      <w:r w:rsidRPr="00A561B5">
        <w:rPr>
          <w:rFonts w:hint="cs"/>
          <w:rtl/>
        </w:rPr>
        <w:t>سیرة النبی</w:t>
      </w:r>
      <w:r w:rsidR="00775E85" w:rsidRPr="00E759C2">
        <w:rPr>
          <w:rFonts w:hint="cs"/>
          <w:szCs w:val="24"/>
        </w:rPr>
        <w:sym w:font="AGA Arabesque" w:char="F072"/>
      </w:r>
    </w:p>
    <w:p w:rsidR="002F1542" w:rsidRDefault="002F1542" w:rsidP="008956B5">
      <w:pPr>
        <w:pStyle w:val="a8"/>
        <w:numPr>
          <w:ilvl w:val="0"/>
          <w:numId w:val="12"/>
        </w:numPr>
        <w:ind w:left="641" w:hanging="357"/>
        <w:rPr>
          <w:rFonts w:hint="cs"/>
        </w:rPr>
      </w:pPr>
      <w:r>
        <w:rPr>
          <w:rFonts w:hint="cs"/>
          <w:rtl/>
        </w:rPr>
        <w:t>خطبات مدراس</w:t>
      </w:r>
    </w:p>
    <w:p w:rsidR="002F1542" w:rsidRDefault="002F1542" w:rsidP="008956B5">
      <w:pPr>
        <w:pStyle w:val="a8"/>
        <w:numPr>
          <w:ilvl w:val="0"/>
          <w:numId w:val="12"/>
        </w:numPr>
        <w:ind w:left="641" w:hanging="357"/>
        <w:rPr>
          <w:rFonts w:hint="cs"/>
        </w:rPr>
      </w:pPr>
      <w:r>
        <w:rPr>
          <w:rFonts w:hint="cs"/>
          <w:rtl/>
        </w:rPr>
        <w:t>سیرت عایشه صدیقه</w:t>
      </w:r>
      <w:r w:rsidR="00C90647">
        <w:rPr>
          <w:rFonts w:cs="CTraditional Arabic" w:hint="cs"/>
          <w:rtl/>
        </w:rPr>
        <w:t>ل</w:t>
      </w:r>
      <w:r w:rsidR="00775E85">
        <w:rPr>
          <w:rFonts w:hint="cs"/>
          <w:rtl/>
        </w:rPr>
        <w:t xml:space="preserve"> </w:t>
      </w:r>
    </w:p>
    <w:p w:rsidR="002F1542" w:rsidRDefault="002F1542" w:rsidP="008956B5">
      <w:pPr>
        <w:pStyle w:val="a8"/>
        <w:numPr>
          <w:ilvl w:val="0"/>
          <w:numId w:val="12"/>
        </w:numPr>
        <w:ind w:left="641" w:hanging="357"/>
        <w:rPr>
          <w:rFonts w:hint="cs"/>
        </w:rPr>
      </w:pPr>
      <w:r>
        <w:rPr>
          <w:rFonts w:hint="cs"/>
          <w:rtl/>
        </w:rPr>
        <w:t>ارض القرآن</w:t>
      </w:r>
    </w:p>
    <w:p w:rsidR="00047874" w:rsidRDefault="00047874" w:rsidP="008956B5">
      <w:pPr>
        <w:pStyle w:val="a8"/>
        <w:numPr>
          <w:ilvl w:val="0"/>
          <w:numId w:val="12"/>
        </w:numPr>
        <w:ind w:left="641" w:hanging="357"/>
        <w:rPr>
          <w:rFonts w:hint="cs"/>
        </w:rPr>
      </w:pPr>
      <w:r>
        <w:rPr>
          <w:rFonts w:hint="cs"/>
          <w:rtl/>
        </w:rPr>
        <w:t>روابط هند و اعراب</w:t>
      </w:r>
    </w:p>
    <w:p w:rsidR="00047874" w:rsidRDefault="00047874" w:rsidP="008956B5">
      <w:pPr>
        <w:pStyle w:val="a8"/>
        <w:numPr>
          <w:ilvl w:val="0"/>
          <w:numId w:val="12"/>
        </w:numPr>
        <w:ind w:left="641" w:hanging="357"/>
        <w:rPr>
          <w:rFonts w:hint="cs"/>
        </w:rPr>
      </w:pPr>
      <w:r>
        <w:rPr>
          <w:rFonts w:hint="cs"/>
          <w:rtl/>
        </w:rPr>
        <w:t>حیات شبلی</w:t>
      </w:r>
    </w:p>
    <w:p w:rsidR="00047874" w:rsidRDefault="00047874" w:rsidP="008956B5">
      <w:pPr>
        <w:pStyle w:val="a8"/>
        <w:numPr>
          <w:ilvl w:val="0"/>
          <w:numId w:val="12"/>
        </w:numPr>
        <w:ind w:left="641" w:hanging="357"/>
        <w:rPr>
          <w:rFonts w:hint="cs"/>
          <w:rtl/>
        </w:rPr>
      </w:pPr>
      <w:r>
        <w:rPr>
          <w:rFonts w:hint="cs"/>
          <w:rtl/>
        </w:rPr>
        <w:t>مقالات و مضامین بی‌شمار</w:t>
      </w:r>
    </w:p>
    <w:p w:rsidR="005F24FA" w:rsidRDefault="005F24FA" w:rsidP="00A0284B">
      <w:pPr>
        <w:pStyle w:val="a4"/>
        <w:rPr>
          <w:rFonts w:hint="cs"/>
          <w:rtl/>
        </w:rPr>
      </w:pPr>
      <w:bookmarkStart w:id="88" w:name="_Toc288060261"/>
      <w:bookmarkStart w:id="89" w:name="_Toc348619290"/>
      <w:bookmarkStart w:id="90" w:name="_Toc348651544"/>
      <w:bookmarkStart w:id="91" w:name="_Toc418283913"/>
      <w:r>
        <w:rPr>
          <w:rFonts w:hint="cs"/>
          <w:rtl/>
        </w:rPr>
        <w:t>س</w:t>
      </w:r>
      <w:r w:rsidR="00047874">
        <w:rPr>
          <w:rFonts w:hint="cs"/>
          <w:rtl/>
        </w:rPr>
        <w:t>ید سلیمان در نگاه دیگران</w:t>
      </w:r>
      <w:bookmarkEnd w:id="88"/>
      <w:bookmarkEnd w:id="89"/>
      <w:bookmarkEnd w:id="90"/>
      <w:bookmarkEnd w:id="91"/>
    </w:p>
    <w:p w:rsidR="00775E85" w:rsidRDefault="00775E85" w:rsidP="00CB2C33">
      <w:pPr>
        <w:pStyle w:val="a0"/>
        <w:rPr>
          <w:rFonts w:hint="cs"/>
          <w:rtl/>
        </w:rPr>
      </w:pPr>
      <w:bookmarkStart w:id="92" w:name="_Toc288060262"/>
      <w:bookmarkStart w:id="93" w:name="_Toc348619291"/>
      <w:bookmarkStart w:id="94" w:name="_Toc348651545"/>
      <w:r>
        <w:rPr>
          <w:rFonts w:hint="cs"/>
          <w:rtl/>
        </w:rPr>
        <w:t>علامه اقبال</w:t>
      </w:r>
      <w:bookmarkEnd w:id="92"/>
      <w:bookmarkEnd w:id="93"/>
      <w:bookmarkEnd w:id="94"/>
    </w:p>
    <w:p w:rsidR="00047874" w:rsidRDefault="00047874" w:rsidP="006D0CDC">
      <w:pPr>
        <w:pStyle w:val="a8"/>
        <w:rPr>
          <w:rFonts w:hint="cs"/>
          <w:rtl/>
        </w:rPr>
      </w:pPr>
      <w:r>
        <w:rPr>
          <w:rFonts w:hint="cs"/>
          <w:rtl/>
        </w:rPr>
        <w:t>علامه اقبال از یاران خاص سید سلیمان است و در نامه‌های متعددی به عظمت، دانش و پژوهشگری سید سلیمان اعتراف می‌نماید.</w:t>
      </w:r>
    </w:p>
    <w:p w:rsidR="000C6316" w:rsidRDefault="000C6316" w:rsidP="006D0CDC">
      <w:pPr>
        <w:pStyle w:val="a8"/>
        <w:rPr>
          <w:rFonts w:hint="cs"/>
          <w:rtl/>
        </w:rPr>
      </w:pPr>
      <w:r>
        <w:rPr>
          <w:rFonts w:hint="cs"/>
          <w:rtl/>
        </w:rPr>
        <w:t>در یکی از نامه‌هایش می‌نویسد:</w:t>
      </w:r>
    </w:p>
    <w:p w:rsidR="000C6316" w:rsidRDefault="000C6316" w:rsidP="006D0CDC">
      <w:pPr>
        <w:pStyle w:val="a8"/>
        <w:rPr>
          <w:rFonts w:hint="cs"/>
          <w:rtl/>
        </w:rPr>
      </w:pPr>
      <w:r>
        <w:rPr>
          <w:rFonts w:hint="cs"/>
          <w:rtl/>
        </w:rPr>
        <w:t>«</w:t>
      </w:r>
      <w:r w:rsidR="006F7A39">
        <w:rPr>
          <w:rFonts w:hint="cs"/>
          <w:rtl/>
        </w:rPr>
        <w:t>بعد</w:t>
      </w:r>
      <w:r>
        <w:rPr>
          <w:rFonts w:hint="cs"/>
          <w:rtl/>
        </w:rPr>
        <w:t xml:space="preserve"> از مولانا شبلی شما «استاذ الکل» هستید»</w:t>
      </w:r>
      <w:r w:rsidRPr="000C6316">
        <w:rPr>
          <w:rFonts w:hint="cs"/>
          <w:vertAlign w:val="superscript"/>
          <w:rtl/>
        </w:rPr>
        <w:t>(</w:t>
      </w:r>
      <w:r w:rsidRPr="000C6316">
        <w:rPr>
          <w:rStyle w:val="FootnoteReference"/>
          <w:rtl/>
        </w:rPr>
        <w:footnoteReference w:id="9"/>
      </w:r>
      <w:r w:rsidRPr="000C6316">
        <w:rPr>
          <w:rFonts w:hint="cs"/>
          <w:vertAlign w:val="superscript"/>
          <w:rtl/>
        </w:rPr>
        <w:t>)</w:t>
      </w:r>
      <w:r>
        <w:rPr>
          <w:rFonts w:hint="cs"/>
          <w:rtl/>
        </w:rPr>
        <w:t>.</w:t>
      </w:r>
    </w:p>
    <w:p w:rsidR="000C6316" w:rsidRDefault="000C6316" w:rsidP="006D0CDC">
      <w:pPr>
        <w:pStyle w:val="a8"/>
        <w:rPr>
          <w:rFonts w:hint="cs"/>
          <w:rtl/>
        </w:rPr>
      </w:pPr>
      <w:r>
        <w:rPr>
          <w:rFonts w:hint="cs"/>
          <w:rtl/>
        </w:rPr>
        <w:t>در نامه‌ای دیگر می‌نویسد:</w:t>
      </w:r>
    </w:p>
    <w:p w:rsidR="000C6316" w:rsidRDefault="000C6316" w:rsidP="006D0CDC">
      <w:pPr>
        <w:pStyle w:val="a8"/>
        <w:rPr>
          <w:rFonts w:hint="cs"/>
          <w:rtl/>
        </w:rPr>
      </w:pPr>
      <w:r>
        <w:rPr>
          <w:rFonts w:hint="cs"/>
          <w:rtl/>
        </w:rPr>
        <w:t>«فرهاد نهر علوم اسلامی امروزه در هند به جز سید سلیمان کسی دیگر نیست»</w:t>
      </w:r>
      <w:r w:rsidRPr="000C6316">
        <w:rPr>
          <w:rFonts w:hint="cs"/>
          <w:vertAlign w:val="superscript"/>
          <w:rtl/>
        </w:rPr>
        <w:t>(</w:t>
      </w:r>
      <w:r w:rsidRPr="000C6316">
        <w:rPr>
          <w:rStyle w:val="FootnoteReference"/>
          <w:rtl/>
        </w:rPr>
        <w:footnoteReference w:id="10"/>
      </w:r>
      <w:r w:rsidRPr="000C6316">
        <w:rPr>
          <w:rFonts w:hint="cs"/>
          <w:vertAlign w:val="superscript"/>
          <w:rtl/>
        </w:rPr>
        <w:t>)</w:t>
      </w:r>
      <w:r>
        <w:rPr>
          <w:rFonts w:hint="cs"/>
          <w:rtl/>
        </w:rPr>
        <w:t>.</w:t>
      </w:r>
    </w:p>
    <w:p w:rsidR="000C6316" w:rsidRDefault="000C6316" w:rsidP="006D0CDC">
      <w:pPr>
        <w:pStyle w:val="a8"/>
        <w:rPr>
          <w:rFonts w:hint="cs"/>
          <w:rtl/>
        </w:rPr>
      </w:pPr>
      <w:r>
        <w:rPr>
          <w:rFonts w:hint="cs"/>
          <w:rtl/>
        </w:rPr>
        <w:t>در نامه‌ای دیگر خطاب به سید سلیمان چنین مرقوم می‌دارد:</w:t>
      </w:r>
    </w:p>
    <w:tbl>
      <w:tblPr>
        <w:bidiVisual/>
        <w:tblW w:w="0" w:type="auto"/>
        <w:jc w:val="center"/>
        <w:tblInd w:w="115" w:type="dxa"/>
        <w:tblLook w:val="04A0" w:firstRow="1" w:lastRow="0" w:firstColumn="1" w:lastColumn="0" w:noHBand="0" w:noVBand="1"/>
      </w:tblPr>
      <w:tblGrid>
        <w:gridCol w:w="3678"/>
        <w:gridCol w:w="283"/>
        <w:gridCol w:w="3619"/>
      </w:tblGrid>
      <w:tr w:rsidR="006D0CDC" w:rsidTr="008A41AD">
        <w:trPr>
          <w:jc w:val="center"/>
        </w:trPr>
        <w:tc>
          <w:tcPr>
            <w:tcW w:w="3678" w:type="dxa"/>
            <w:shd w:val="clear" w:color="auto" w:fill="auto"/>
          </w:tcPr>
          <w:p w:rsidR="006D0CDC" w:rsidRPr="008A41AD" w:rsidRDefault="006D0CDC" w:rsidP="008A41AD">
            <w:pPr>
              <w:pStyle w:val="a8"/>
              <w:ind w:firstLine="0"/>
              <w:jc w:val="lowKashida"/>
              <w:rPr>
                <w:rFonts w:hint="cs"/>
                <w:sz w:val="2"/>
                <w:szCs w:val="2"/>
                <w:rtl/>
              </w:rPr>
            </w:pPr>
            <w:r w:rsidRPr="008A41AD">
              <w:rPr>
                <w:rFonts w:hint="cs"/>
                <w:sz w:val="32"/>
                <w:rtl/>
              </w:rPr>
              <w:t>قلندران که به راه تو سخت می‌کوشند</w:t>
            </w:r>
            <w:r w:rsidRPr="008A41AD">
              <w:rPr>
                <w:sz w:val="32"/>
                <w:rtl/>
              </w:rPr>
              <w:br/>
            </w:r>
          </w:p>
        </w:tc>
        <w:tc>
          <w:tcPr>
            <w:tcW w:w="283" w:type="dxa"/>
            <w:shd w:val="clear" w:color="auto" w:fill="auto"/>
          </w:tcPr>
          <w:p w:rsidR="006D0CDC" w:rsidRDefault="006D0CDC" w:rsidP="008A41AD">
            <w:pPr>
              <w:pStyle w:val="a8"/>
              <w:ind w:firstLine="0"/>
              <w:jc w:val="lowKashida"/>
              <w:rPr>
                <w:rFonts w:hint="cs"/>
                <w:rtl/>
              </w:rPr>
            </w:pPr>
          </w:p>
        </w:tc>
        <w:tc>
          <w:tcPr>
            <w:tcW w:w="3619" w:type="dxa"/>
            <w:shd w:val="clear" w:color="auto" w:fill="auto"/>
          </w:tcPr>
          <w:p w:rsidR="006D0CDC" w:rsidRPr="008A41AD" w:rsidRDefault="006D0CDC" w:rsidP="008A41AD">
            <w:pPr>
              <w:pStyle w:val="a8"/>
              <w:ind w:firstLine="0"/>
              <w:jc w:val="lowKashida"/>
              <w:rPr>
                <w:rFonts w:hint="cs"/>
                <w:sz w:val="2"/>
                <w:szCs w:val="2"/>
                <w:rtl/>
              </w:rPr>
            </w:pPr>
            <w:r w:rsidRPr="008A41AD">
              <w:rPr>
                <w:rFonts w:hint="cs"/>
                <w:sz w:val="32"/>
                <w:rtl/>
              </w:rPr>
              <w:t>ز شاه باج ستاند و خرقه می‌پوشند</w:t>
            </w:r>
            <w:r w:rsidRPr="008A41AD">
              <w:rPr>
                <w:sz w:val="32"/>
                <w:rtl/>
              </w:rPr>
              <w:br/>
            </w:r>
          </w:p>
        </w:tc>
      </w:tr>
      <w:tr w:rsidR="006D0CDC" w:rsidTr="008A41AD">
        <w:trPr>
          <w:jc w:val="center"/>
        </w:trPr>
        <w:tc>
          <w:tcPr>
            <w:tcW w:w="3678" w:type="dxa"/>
            <w:shd w:val="clear" w:color="auto" w:fill="auto"/>
          </w:tcPr>
          <w:p w:rsidR="006D0CDC" w:rsidRPr="008A41AD" w:rsidRDefault="006D0CDC" w:rsidP="008A41AD">
            <w:pPr>
              <w:pStyle w:val="a8"/>
              <w:ind w:firstLine="0"/>
              <w:jc w:val="lowKashida"/>
              <w:rPr>
                <w:rFonts w:hint="cs"/>
                <w:sz w:val="2"/>
                <w:szCs w:val="2"/>
                <w:rtl/>
              </w:rPr>
            </w:pPr>
            <w:r w:rsidRPr="008A41AD">
              <w:rPr>
                <w:rFonts w:hint="cs"/>
                <w:sz w:val="32"/>
                <w:rtl/>
              </w:rPr>
              <w:t>به خلوت</w:t>
            </w:r>
            <w:r w:rsidRPr="008A41AD">
              <w:rPr>
                <w:rFonts w:hint="eastAsia"/>
                <w:sz w:val="32"/>
                <w:rtl/>
              </w:rPr>
              <w:t>‌</w:t>
            </w:r>
            <w:r w:rsidRPr="008A41AD">
              <w:rPr>
                <w:rFonts w:hint="cs"/>
                <w:sz w:val="32"/>
                <w:rtl/>
              </w:rPr>
              <w:t>اند و کمندی به مهر و مه پیچند</w:t>
            </w:r>
            <w:r w:rsidRPr="008A41AD">
              <w:rPr>
                <w:sz w:val="32"/>
                <w:rtl/>
              </w:rPr>
              <w:br/>
            </w:r>
          </w:p>
        </w:tc>
        <w:tc>
          <w:tcPr>
            <w:tcW w:w="283" w:type="dxa"/>
            <w:shd w:val="clear" w:color="auto" w:fill="auto"/>
          </w:tcPr>
          <w:p w:rsidR="006D0CDC" w:rsidRDefault="006D0CDC" w:rsidP="008A41AD">
            <w:pPr>
              <w:pStyle w:val="a8"/>
              <w:ind w:firstLine="0"/>
              <w:jc w:val="lowKashida"/>
              <w:rPr>
                <w:rFonts w:hint="cs"/>
                <w:rtl/>
              </w:rPr>
            </w:pPr>
          </w:p>
        </w:tc>
        <w:tc>
          <w:tcPr>
            <w:tcW w:w="3619" w:type="dxa"/>
            <w:shd w:val="clear" w:color="auto" w:fill="auto"/>
          </w:tcPr>
          <w:p w:rsidR="006D0CDC" w:rsidRPr="008A41AD" w:rsidRDefault="006D0CDC" w:rsidP="008A41AD">
            <w:pPr>
              <w:pStyle w:val="a8"/>
              <w:ind w:firstLine="0"/>
              <w:jc w:val="lowKashida"/>
              <w:rPr>
                <w:rFonts w:hint="cs"/>
                <w:sz w:val="2"/>
                <w:szCs w:val="2"/>
                <w:rtl/>
              </w:rPr>
            </w:pPr>
            <w:r w:rsidRPr="008A41AD">
              <w:rPr>
                <w:rFonts w:hint="cs"/>
                <w:sz w:val="32"/>
                <w:rtl/>
              </w:rPr>
              <w:t>به خلوت</w:t>
            </w:r>
            <w:r w:rsidRPr="008A41AD">
              <w:rPr>
                <w:rFonts w:hint="eastAsia"/>
                <w:sz w:val="32"/>
                <w:rtl/>
              </w:rPr>
              <w:t>‌</w:t>
            </w:r>
            <w:r w:rsidRPr="008A41AD">
              <w:rPr>
                <w:rFonts w:hint="cs"/>
                <w:sz w:val="32"/>
                <w:rtl/>
              </w:rPr>
              <w:t>اند و زمان و مکان در آغوشند</w:t>
            </w:r>
            <w:r w:rsidRPr="008A41AD">
              <w:rPr>
                <w:sz w:val="32"/>
                <w:rtl/>
              </w:rPr>
              <w:br/>
            </w:r>
          </w:p>
        </w:tc>
      </w:tr>
      <w:tr w:rsidR="006D0CDC" w:rsidTr="008A41AD">
        <w:trPr>
          <w:jc w:val="center"/>
        </w:trPr>
        <w:tc>
          <w:tcPr>
            <w:tcW w:w="3678" w:type="dxa"/>
            <w:shd w:val="clear" w:color="auto" w:fill="auto"/>
          </w:tcPr>
          <w:p w:rsidR="006D0CDC" w:rsidRPr="008A41AD" w:rsidRDefault="006D0CDC" w:rsidP="008A41AD">
            <w:pPr>
              <w:pStyle w:val="a8"/>
              <w:ind w:firstLine="0"/>
              <w:jc w:val="lowKashida"/>
              <w:rPr>
                <w:rFonts w:hint="cs"/>
                <w:sz w:val="2"/>
                <w:szCs w:val="2"/>
                <w:rtl/>
              </w:rPr>
            </w:pPr>
            <w:r w:rsidRPr="008A41AD">
              <w:rPr>
                <w:rFonts w:hint="cs"/>
                <w:sz w:val="32"/>
                <w:rtl/>
              </w:rPr>
              <w:t>درین جهان که جمال تو جلوه‌ها دارد</w:t>
            </w:r>
            <w:r w:rsidRPr="008A41AD">
              <w:rPr>
                <w:sz w:val="32"/>
                <w:rtl/>
              </w:rPr>
              <w:br/>
            </w:r>
          </w:p>
        </w:tc>
        <w:tc>
          <w:tcPr>
            <w:tcW w:w="283" w:type="dxa"/>
            <w:shd w:val="clear" w:color="auto" w:fill="auto"/>
          </w:tcPr>
          <w:p w:rsidR="006D0CDC" w:rsidRDefault="006D0CDC" w:rsidP="008A41AD">
            <w:pPr>
              <w:pStyle w:val="a8"/>
              <w:ind w:firstLine="0"/>
              <w:jc w:val="lowKashida"/>
              <w:rPr>
                <w:rFonts w:hint="cs"/>
                <w:rtl/>
              </w:rPr>
            </w:pPr>
          </w:p>
        </w:tc>
        <w:tc>
          <w:tcPr>
            <w:tcW w:w="3619" w:type="dxa"/>
            <w:shd w:val="clear" w:color="auto" w:fill="auto"/>
          </w:tcPr>
          <w:p w:rsidR="006D0CDC" w:rsidRPr="008A41AD" w:rsidRDefault="006D0CDC" w:rsidP="008A41AD">
            <w:pPr>
              <w:pStyle w:val="a8"/>
              <w:ind w:firstLine="0"/>
              <w:jc w:val="lowKashida"/>
              <w:rPr>
                <w:rFonts w:hint="cs"/>
                <w:sz w:val="2"/>
                <w:szCs w:val="2"/>
                <w:rtl/>
              </w:rPr>
            </w:pPr>
            <w:r w:rsidRPr="008A41AD">
              <w:rPr>
                <w:rFonts w:hint="cs"/>
                <w:sz w:val="32"/>
                <w:rtl/>
              </w:rPr>
              <w:t>ز فرق تا به قدم دیده و دل و گوشند</w:t>
            </w:r>
            <w:r w:rsidRPr="008A41AD">
              <w:rPr>
                <w:sz w:val="32"/>
                <w:rtl/>
              </w:rPr>
              <w:br/>
            </w:r>
          </w:p>
        </w:tc>
      </w:tr>
      <w:tr w:rsidR="006D0CDC" w:rsidTr="008A41AD">
        <w:trPr>
          <w:jc w:val="center"/>
        </w:trPr>
        <w:tc>
          <w:tcPr>
            <w:tcW w:w="3678" w:type="dxa"/>
            <w:shd w:val="clear" w:color="auto" w:fill="auto"/>
          </w:tcPr>
          <w:p w:rsidR="006D0CDC" w:rsidRPr="008A41AD" w:rsidRDefault="006D0CDC" w:rsidP="008A41AD">
            <w:pPr>
              <w:pStyle w:val="a8"/>
              <w:ind w:firstLine="0"/>
              <w:jc w:val="lowKashida"/>
              <w:rPr>
                <w:rFonts w:hint="cs"/>
                <w:sz w:val="2"/>
                <w:szCs w:val="2"/>
                <w:rtl/>
              </w:rPr>
            </w:pPr>
            <w:r w:rsidRPr="008A41AD">
              <w:rPr>
                <w:rFonts w:hint="cs"/>
                <w:sz w:val="32"/>
                <w:rtl/>
              </w:rPr>
              <w:t>به روز بزم سراپا چو پرنیان و حریر</w:t>
            </w:r>
            <w:r w:rsidRPr="008A41AD">
              <w:rPr>
                <w:sz w:val="32"/>
                <w:rtl/>
              </w:rPr>
              <w:br/>
            </w:r>
          </w:p>
        </w:tc>
        <w:tc>
          <w:tcPr>
            <w:tcW w:w="283" w:type="dxa"/>
            <w:shd w:val="clear" w:color="auto" w:fill="auto"/>
          </w:tcPr>
          <w:p w:rsidR="006D0CDC" w:rsidRDefault="006D0CDC" w:rsidP="008A41AD">
            <w:pPr>
              <w:pStyle w:val="a8"/>
              <w:ind w:firstLine="0"/>
              <w:jc w:val="lowKashida"/>
              <w:rPr>
                <w:rFonts w:hint="cs"/>
                <w:rtl/>
              </w:rPr>
            </w:pPr>
          </w:p>
        </w:tc>
        <w:tc>
          <w:tcPr>
            <w:tcW w:w="3619" w:type="dxa"/>
            <w:shd w:val="clear" w:color="auto" w:fill="auto"/>
          </w:tcPr>
          <w:p w:rsidR="006D0CDC" w:rsidRPr="008A41AD" w:rsidRDefault="006D0CDC" w:rsidP="008A41AD">
            <w:pPr>
              <w:pStyle w:val="a8"/>
              <w:ind w:firstLine="0"/>
              <w:jc w:val="lowKashida"/>
              <w:rPr>
                <w:rFonts w:hint="cs"/>
                <w:sz w:val="2"/>
                <w:szCs w:val="2"/>
                <w:rtl/>
              </w:rPr>
            </w:pPr>
            <w:r w:rsidRPr="008A41AD">
              <w:rPr>
                <w:rFonts w:hint="cs"/>
                <w:sz w:val="32"/>
                <w:rtl/>
              </w:rPr>
              <w:t>به روز رزم خود آگاه و تن فراموشند</w:t>
            </w:r>
            <w:r w:rsidRPr="008A41AD">
              <w:rPr>
                <w:rFonts w:hint="cs"/>
                <w:vertAlign w:val="superscript"/>
                <w:rtl/>
              </w:rPr>
              <w:t>(</w:t>
            </w:r>
            <w:r w:rsidRPr="003046F2">
              <w:rPr>
                <w:rStyle w:val="FootnoteReference"/>
                <w:rtl/>
              </w:rPr>
              <w:footnoteReference w:id="11"/>
            </w:r>
            <w:r w:rsidRPr="008A41AD">
              <w:rPr>
                <w:rFonts w:hint="cs"/>
                <w:vertAlign w:val="superscript"/>
                <w:rtl/>
              </w:rPr>
              <w:t>)</w:t>
            </w:r>
            <w:r w:rsidRPr="008A41AD">
              <w:rPr>
                <w:vertAlign w:val="superscript"/>
                <w:rtl/>
              </w:rPr>
              <w:br/>
            </w:r>
          </w:p>
        </w:tc>
      </w:tr>
    </w:tbl>
    <w:p w:rsidR="000C6316" w:rsidRDefault="000C6316" w:rsidP="00CB2C33">
      <w:pPr>
        <w:pStyle w:val="a0"/>
        <w:rPr>
          <w:rFonts w:hint="cs"/>
          <w:rtl/>
        </w:rPr>
      </w:pPr>
      <w:bookmarkStart w:id="95" w:name="_Toc288060263"/>
      <w:bookmarkStart w:id="96" w:name="_Toc348619292"/>
      <w:bookmarkStart w:id="97" w:name="_Toc348651546"/>
      <w:r>
        <w:rPr>
          <w:rFonts w:hint="cs"/>
          <w:rtl/>
        </w:rPr>
        <w:t>مولانا سعید اکبر آبادی می‌نویسد:</w:t>
      </w:r>
      <w:bookmarkEnd w:id="95"/>
      <w:bookmarkEnd w:id="96"/>
      <w:bookmarkEnd w:id="97"/>
    </w:p>
    <w:p w:rsidR="00BB1461" w:rsidRDefault="00BB1461" w:rsidP="006D0CDC">
      <w:pPr>
        <w:pStyle w:val="a8"/>
        <w:rPr>
          <w:rFonts w:hint="cs"/>
          <w:rtl/>
        </w:rPr>
      </w:pPr>
      <w:r>
        <w:rPr>
          <w:rFonts w:hint="cs"/>
          <w:rtl/>
        </w:rPr>
        <w:t>«بزرگترین سعادت مولانا شبلی این بود که او را شاگردی همچون سید سلیمان ندوی میّسر گردید. شاگردی که در وسعت مطالعه، ذوق تحقیق و اندیشه والا، جانشین واقعی استاد است. او دارای صفات و کمالات دیگری نیز مانند تشرّع، تدّین و قناعت است که معاصرین وی نیز مع</w:t>
      </w:r>
      <w:r w:rsidR="006F7A39">
        <w:rPr>
          <w:rFonts w:hint="cs"/>
          <w:rtl/>
        </w:rPr>
        <w:t>ت</w:t>
      </w:r>
      <w:r w:rsidR="002E24F7">
        <w:rPr>
          <w:rFonts w:hint="cs"/>
          <w:rtl/>
        </w:rPr>
        <w:t>رف</w:t>
      </w:r>
      <w:r w:rsidR="002E24F7">
        <w:rPr>
          <w:rFonts w:hint="eastAsia"/>
          <w:rtl/>
        </w:rPr>
        <w:t>‌</w:t>
      </w:r>
      <w:r>
        <w:rPr>
          <w:rFonts w:hint="cs"/>
          <w:rtl/>
        </w:rPr>
        <w:t>اند. مهم</w:t>
      </w:r>
      <w:r w:rsidR="008942C2">
        <w:rPr>
          <w:rFonts w:hint="cs"/>
          <w:rtl/>
        </w:rPr>
        <w:t>‌</w:t>
      </w:r>
      <w:r>
        <w:rPr>
          <w:rFonts w:hint="cs"/>
          <w:rtl/>
        </w:rPr>
        <w:t>تر اینکه در مزاج و طبیعت وی استقلال، آشتی‌پذیری و قناعت وجود داشت، در هر مجلسی که حضور داشت صدر بزم آن و در هر انجمنی شمع جمع آن به حساب می‌آمد»</w:t>
      </w:r>
      <w:r w:rsidRPr="00BB1461">
        <w:rPr>
          <w:rFonts w:hint="cs"/>
          <w:vertAlign w:val="superscript"/>
          <w:rtl/>
        </w:rPr>
        <w:t>(</w:t>
      </w:r>
      <w:r w:rsidRPr="00BB1461">
        <w:rPr>
          <w:rStyle w:val="FootnoteReference"/>
          <w:rtl/>
        </w:rPr>
        <w:footnoteReference w:id="12"/>
      </w:r>
      <w:r w:rsidRPr="00BB1461">
        <w:rPr>
          <w:rFonts w:hint="cs"/>
          <w:vertAlign w:val="superscript"/>
          <w:rtl/>
        </w:rPr>
        <w:t>)</w:t>
      </w:r>
      <w:r>
        <w:rPr>
          <w:rFonts w:hint="cs"/>
          <w:rtl/>
        </w:rPr>
        <w:t>.</w:t>
      </w:r>
    </w:p>
    <w:p w:rsidR="009A66EE" w:rsidRDefault="009A66EE" w:rsidP="006D0CDC">
      <w:pPr>
        <w:pStyle w:val="a8"/>
        <w:rPr>
          <w:rFonts w:hint="cs"/>
          <w:rtl/>
        </w:rPr>
      </w:pPr>
      <w:r>
        <w:rPr>
          <w:rFonts w:hint="cs"/>
          <w:rtl/>
        </w:rPr>
        <w:t>پس از وفات وی شخصیت‌های زیادی در مورد وی پیام‌</w:t>
      </w:r>
      <w:r w:rsidR="00922B29">
        <w:rPr>
          <w:rFonts w:hint="cs"/>
          <w:rtl/>
        </w:rPr>
        <w:t>هایی</w:t>
      </w:r>
      <w:r>
        <w:rPr>
          <w:rFonts w:hint="cs"/>
          <w:rtl/>
        </w:rPr>
        <w:t xml:space="preserve"> فرستادند و اعلامیه‌هایی صادر کردند که از آن میان به نظریه‌های چند نفر بسنده می‌</w:t>
      </w:r>
      <w:r w:rsidR="00FA54BC">
        <w:rPr>
          <w:rFonts w:hint="cs"/>
          <w:rtl/>
        </w:rPr>
        <w:t>شود:</w:t>
      </w:r>
    </w:p>
    <w:p w:rsidR="00536E95" w:rsidRDefault="00536E95" w:rsidP="00CB2C33">
      <w:pPr>
        <w:pStyle w:val="a0"/>
        <w:rPr>
          <w:rFonts w:hint="cs"/>
          <w:rtl/>
        </w:rPr>
      </w:pPr>
      <w:bookmarkStart w:id="98" w:name="_Toc288060264"/>
      <w:bookmarkStart w:id="99" w:name="_Toc348619293"/>
      <w:bookmarkStart w:id="100" w:name="_Toc348651547"/>
      <w:r>
        <w:rPr>
          <w:rFonts w:hint="cs"/>
          <w:rtl/>
        </w:rPr>
        <w:t>عبدالوهاب عزام سفیر مصر:</w:t>
      </w:r>
      <w:bookmarkEnd w:id="98"/>
      <w:bookmarkEnd w:id="99"/>
      <w:bookmarkEnd w:id="100"/>
    </w:p>
    <w:p w:rsidR="00536E95" w:rsidRDefault="00536E95" w:rsidP="006D0CDC">
      <w:pPr>
        <w:pStyle w:val="a8"/>
        <w:rPr>
          <w:rFonts w:hint="cs"/>
          <w:rtl/>
        </w:rPr>
      </w:pPr>
      <w:r>
        <w:rPr>
          <w:rFonts w:hint="cs"/>
          <w:rtl/>
        </w:rPr>
        <w:t>«وفات علامه ندوی نه فقط برای هند و پاکستان بلکه ب</w:t>
      </w:r>
      <w:r w:rsidR="00775E85">
        <w:rPr>
          <w:rFonts w:hint="cs"/>
          <w:rtl/>
        </w:rPr>
        <w:t>رای تمام جهان اسلام زیانی جبران</w:t>
      </w:r>
      <w:r w:rsidR="00775E85">
        <w:rPr>
          <w:rFonts w:hint="eastAsia"/>
          <w:rtl/>
        </w:rPr>
        <w:t>‌</w:t>
      </w:r>
      <w:r>
        <w:rPr>
          <w:rFonts w:hint="cs"/>
          <w:rtl/>
        </w:rPr>
        <w:t>ناپذیر است. او عضو اکادمی ادبیات عربی در قاهره و به عنوان دانشمندی که زبان عربی را می‌دانست و با آن آشنا بود مورد احترام بود».</w:t>
      </w:r>
    </w:p>
    <w:p w:rsidR="006D0CDC" w:rsidRDefault="006D0CDC" w:rsidP="006D0CDC">
      <w:pPr>
        <w:pStyle w:val="a8"/>
        <w:rPr>
          <w:rFonts w:hint="cs"/>
          <w:rtl/>
        </w:rPr>
      </w:pPr>
    </w:p>
    <w:p w:rsidR="000859A9" w:rsidRDefault="00544A4B" w:rsidP="00CB2C33">
      <w:pPr>
        <w:pStyle w:val="a0"/>
        <w:rPr>
          <w:rFonts w:hint="cs"/>
          <w:rtl/>
        </w:rPr>
      </w:pPr>
      <w:bookmarkStart w:id="101" w:name="_Toc288060265"/>
      <w:bookmarkStart w:id="102" w:name="_Toc348619294"/>
      <w:bookmarkStart w:id="103" w:name="_Toc348651548"/>
      <w:r>
        <w:rPr>
          <w:rFonts w:hint="cs"/>
          <w:rtl/>
        </w:rPr>
        <w:t>شیخ ابوالخب</w:t>
      </w:r>
      <w:r w:rsidR="000859A9">
        <w:rPr>
          <w:rFonts w:hint="cs"/>
          <w:rtl/>
        </w:rPr>
        <w:t>ر سفیر سوریه:</w:t>
      </w:r>
      <w:bookmarkEnd w:id="101"/>
      <w:bookmarkEnd w:id="102"/>
      <w:bookmarkEnd w:id="103"/>
    </w:p>
    <w:p w:rsidR="000859A9" w:rsidRDefault="000859A9" w:rsidP="006D0CDC">
      <w:pPr>
        <w:pStyle w:val="a8"/>
        <w:rPr>
          <w:rFonts w:hint="cs"/>
          <w:rtl/>
        </w:rPr>
      </w:pPr>
      <w:r>
        <w:rPr>
          <w:rFonts w:hint="cs"/>
          <w:rtl/>
        </w:rPr>
        <w:t>«ما از وفات علامه سید سلیمان ندوی بسیار اندوهگین و متأثریم، ولی اندوه و تأثر بیشتر ما در مورد علوم و دانش‌هایی است که همراه با او دفن گردید».</w:t>
      </w:r>
    </w:p>
    <w:p w:rsidR="0040076C" w:rsidRDefault="0040076C" w:rsidP="00CB2C33">
      <w:pPr>
        <w:pStyle w:val="a0"/>
        <w:rPr>
          <w:rFonts w:hint="cs"/>
          <w:rtl/>
        </w:rPr>
      </w:pPr>
      <w:bookmarkStart w:id="104" w:name="_Toc288060266"/>
      <w:bookmarkStart w:id="105" w:name="_Toc348619295"/>
      <w:bookmarkStart w:id="106" w:name="_Toc348651549"/>
      <w:r>
        <w:rPr>
          <w:rFonts w:hint="cs"/>
          <w:rtl/>
        </w:rPr>
        <w:t>رئیس جمهور پاکستان:</w:t>
      </w:r>
      <w:bookmarkEnd w:id="104"/>
      <w:bookmarkEnd w:id="105"/>
      <w:bookmarkEnd w:id="106"/>
    </w:p>
    <w:p w:rsidR="0040076C" w:rsidRDefault="0040076C" w:rsidP="006D0CDC">
      <w:pPr>
        <w:pStyle w:val="a8"/>
        <w:rPr>
          <w:rFonts w:hint="cs"/>
          <w:rtl/>
        </w:rPr>
      </w:pPr>
      <w:r>
        <w:rPr>
          <w:rFonts w:hint="cs"/>
          <w:rtl/>
        </w:rPr>
        <w:t>«همپایه مولانا سید سلیمان ندوی نه فقط در پاکستان بلکه در تمام جهان اسلام موجود نیست».</w:t>
      </w:r>
    </w:p>
    <w:p w:rsidR="0040076C" w:rsidRDefault="0040076C" w:rsidP="00CB2C33">
      <w:pPr>
        <w:pStyle w:val="a0"/>
        <w:rPr>
          <w:rFonts w:hint="cs"/>
          <w:rtl/>
        </w:rPr>
      </w:pPr>
      <w:bookmarkStart w:id="107" w:name="_Toc288060267"/>
      <w:bookmarkStart w:id="108" w:name="_Toc348619296"/>
      <w:bookmarkStart w:id="109" w:name="_Toc348651550"/>
      <w:r>
        <w:rPr>
          <w:rFonts w:hint="cs"/>
          <w:rtl/>
        </w:rPr>
        <w:t>سردار عبدالرب نشتر:</w:t>
      </w:r>
      <w:bookmarkEnd w:id="107"/>
      <w:bookmarkEnd w:id="108"/>
      <w:bookmarkEnd w:id="109"/>
    </w:p>
    <w:p w:rsidR="0040076C" w:rsidRDefault="0040076C" w:rsidP="006D0CDC">
      <w:pPr>
        <w:pStyle w:val="a8"/>
        <w:rPr>
          <w:rFonts w:hint="cs"/>
          <w:rtl/>
        </w:rPr>
      </w:pPr>
      <w:r>
        <w:rPr>
          <w:rFonts w:hint="cs"/>
          <w:rtl/>
        </w:rPr>
        <w:t>«خدمات ارزنده‌ای که سید سلیمان ندوی برای تدوین تاریخ اسلام انجام داد، برای همیشه با نگاه تقدیر و تشکر به آن نگریسته خواهد شد».</w:t>
      </w:r>
    </w:p>
    <w:p w:rsidR="0040076C" w:rsidRPr="00775E85" w:rsidRDefault="0040076C" w:rsidP="00CB2C33">
      <w:pPr>
        <w:pStyle w:val="a0"/>
        <w:rPr>
          <w:rFonts w:hint="cs"/>
          <w:rtl/>
        </w:rPr>
      </w:pPr>
      <w:bookmarkStart w:id="110" w:name="_Toc288060268"/>
      <w:bookmarkStart w:id="111" w:name="_Toc348619297"/>
      <w:bookmarkStart w:id="112" w:name="_Toc348651551"/>
      <w:r w:rsidRPr="00775E85">
        <w:rPr>
          <w:rFonts w:hint="cs"/>
          <w:rtl/>
        </w:rPr>
        <w:t>بانو فاطمه جناح:</w:t>
      </w:r>
      <w:bookmarkEnd w:id="110"/>
      <w:bookmarkEnd w:id="111"/>
      <w:bookmarkEnd w:id="112"/>
    </w:p>
    <w:p w:rsidR="0040076C" w:rsidRDefault="0040076C" w:rsidP="006D0CDC">
      <w:pPr>
        <w:pStyle w:val="a8"/>
        <w:rPr>
          <w:rFonts w:hint="cs"/>
          <w:rtl/>
        </w:rPr>
      </w:pPr>
      <w:r>
        <w:rPr>
          <w:rFonts w:hint="cs"/>
          <w:rtl/>
        </w:rPr>
        <w:t>ملت پاکستان با وفات سید سلیمان ندوی از اندیشمندی بزرگ محروم شد. شخصیتی که تمام زندگی خویش را برای اعتلای اسلام وقف کرده بود.</w:t>
      </w:r>
    </w:p>
    <w:p w:rsidR="00E9685E" w:rsidRDefault="00E9685E" w:rsidP="00A0284B">
      <w:pPr>
        <w:pStyle w:val="a4"/>
        <w:rPr>
          <w:rFonts w:hint="cs"/>
          <w:rtl/>
        </w:rPr>
      </w:pPr>
      <w:bookmarkStart w:id="113" w:name="_Toc288060269"/>
      <w:bookmarkStart w:id="114" w:name="_Toc348619298"/>
      <w:bookmarkStart w:id="115" w:name="_Toc348651552"/>
      <w:bookmarkStart w:id="116" w:name="_Toc418283914"/>
      <w:r>
        <w:rPr>
          <w:rFonts w:hint="cs"/>
          <w:rtl/>
        </w:rPr>
        <w:t>وفات</w:t>
      </w:r>
      <w:bookmarkEnd w:id="113"/>
      <w:bookmarkEnd w:id="114"/>
      <w:bookmarkEnd w:id="115"/>
      <w:bookmarkEnd w:id="116"/>
    </w:p>
    <w:p w:rsidR="00E9685E" w:rsidRDefault="00E9685E" w:rsidP="006D0CDC">
      <w:pPr>
        <w:pStyle w:val="a8"/>
        <w:rPr>
          <w:rFonts w:hint="cs"/>
          <w:rtl/>
        </w:rPr>
      </w:pPr>
      <w:r>
        <w:rPr>
          <w:rFonts w:hint="cs"/>
          <w:rtl/>
        </w:rPr>
        <w:t>سرانجام، این دانشمند فرزانه در روز یکشنبه 14 ربیع الاول</w:t>
      </w:r>
      <w:r w:rsidR="00544A4B">
        <w:rPr>
          <w:rFonts w:hint="cs"/>
          <w:rtl/>
        </w:rPr>
        <w:t>،</w:t>
      </w:r>
      <w:r>
        <w:rPr>
          <w:rFonts w:hint="cs"/>
          <w:rtl/>
        </w:rPr>
        <w:t xml:space="preserve"> سال 1373 هجری مطا</w:t>
      </w:r>
      <w:r w:rsidR="00544A4B">
        <w:rPr>
          <w:rFonts w:hint="cs"/>
          <w:rtl/>
        </w:rPr>
        <w:t>بق با 22 نوامبر 1953 میلادی دار</w:t>
      </w:r>
      <w:r>
        <w:rPr>
          <w:rFonts w:hint="cs"/>
          <w:rtl/>
        </w:rPr>
        <w:t>فانی را وداع گفت و به جایگاه ابدی سفر نمود.</w:t>
      </w:r>
    </w:p>
    <w:p w:rsidR="00E9685E" w:rsidRDefault="00E9685E" w:rsidP="006D0CDC">
      <w:pPr>
        <w:pStyle w:val="a8"/>
        <w:ind w:firstLine="0"/>
        <w:jc w:val="right"/>
        <w:rPr>
          <w:rFonts w:hint="cs"/>
          <w:b/>
          <w:bCs/>
          <w:rtl/>
        </w:rPr>
      </w:pPr>
      <w:r w:rsidRPr="006D0CDC">
        <w:rPr>
          <w:rFonts w:hint="cs"/>
          <w:b/>
          <w:bCs/>
          <w:rtl/>
        </w:rPr>
        <w:t>رحمه الله وغفر له</w:t>
      </w:r>
    </w:p>
    <w:p w:rsidR="006D0CDC" w:rsidRDefault="006D0CDC" w:rsidP="006D0CDC">
      <w:pPr>
        <w:pStyle w:val="a8"/>
        <w:ind w:firstLine="0"/>
        <w:jc w:val="right"/>
        <w:rPr>
          <w:rFonts w:hint="cs"/>
          <w:b/>
          <w:bCs/>
          <w:rtl/>
        </w:rPr>
      </w:pPr>
    </w:p>
    <w:p w:rsidR="006D0CDC" w:rsidRDefault="006D0CDC" w:rsidP="006D0CDC">
      <w:pPr>
        <w:pStyle w:val="a8"/>
        <w:ind w:firstLine="0"/>
        <w:jc w:val="right"/>
        <w:rPr>
          <w:b/>
          <w:bCs/>
          <w:rtl/>
        </w:rPr>
        <w:sectPr w:rsidR="006D0CDC" w:rsidSect="00C60288">
          <w:headerReference w:type="default" r:id="rId15"/>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A45C5E" w:rsidRDefault="00A0284B" w:rsidP="00A639E4">
      <w:pPr>
        <w:pStyle w:val="a"/>
        <w:rPr>
          <w:rFonts w:hint="cs"/>
          <w:rtl/>
        </w:rPr>
      </w:pPr>
      <w:bookmarkStart w:id="117" w:name="_Toc288060270"/>
      <w:bookmarkStart w:id="118" w:name="_Toc348619299"/>
      <w:bookmarkStart w:id="119" w:name="_Toc348651553"/>
      <w:bookmarkStart w:id="120" w:name="_Toc418283915"/>
      <w:r>
        <w:rPr>
          <w:rFonts w:hint="cs"/>
          <w:rtl/>
        </w:rPr>
        <w:t>یادآوری</w:t>
      </w:r>
      <w:bookmarkEnd w:id="117"/>
      <w:bookmarkEnd w:id="118"/>
      <w:bookmarkEnd w:id="119"/>
      <w:bookmarkEnd w:id="120"/>
    </w:p>
    <w:p w:rsidR="00E9685E" w:rsidRDefault="00E9685E" w:rsidP="006D0CDC">
      <w:pPr>
        <w:pStyle w:val="a8"/>
        <w:rPr>
          <w:rFonts w:hint="cs"/>
          <w:rtl/>
        </w:rPr>
      </w:pPr>
      <w:r>
        <w:rPr>
          <w:rFonts w:hint="cs"/>
          <w:rtl/>
        </w:rPr>
        <w:t xml:space="preserve">امیدواریم این کتاب وسیله بزرگ ارتباطی جامعه اسلامی بلکه جامعه بشری با ذات گرامی رسول مکرم اسلام </w:t>
      </w:r>
      <w:r w:rsidRPr="00746BBA">
        <w:rPr>
          <w:rFonts w:hint="cs"/>
        </w:rPr>
        <w:sym w:font="AGA Arabesque" w:char="F072"/>
      </w:r>
      <w:r>
        <w:rPr>
          <w:rFonts w:hint="cs"/>
          <w:rtl/>
        </w:rPr>
        <w:t xml:space="preserve"> قرار گیرد و تک تک افراد و خانواده‌های مسلمان از آن به عنوان «الگوی کامل زندگی» استفاده نمایند.</w:t>
      </w:r>
    </w:p>
    <w:p w:rsidR="00AF2F6A" w:rsidRDefault="00AF2F6A" w:rsidP="006D0CDC">
      <w:pPr>
        <w:pStyle w:val="a8"/>
        <w:rPr>
          <w:rFonts w:hint="cs"/>
          <w:rtl/>
        </w:rPr>
      </w:pPr>
      <w:r>
        <w:rPr>
          <w:rFonts w:hint="cs"/>
          <w:rtl/>
        </w:rPr>
        <w:t>در اینجا لازم می‌دانم از عزیزانم حسین احمد، حفصه و عایشه که در تایپ، تصحیح و صفحه‌آرایی این کتاب زحمات فراوانی را متحمل شدند تقدیر و تشکر نموده از خداوند متعال خواهان سعادت، موفقیت و سلامتی برای این عزیزان هستم.</w:t>
      </w:r>
    </w:p>
    <w:p w:rsidR="00AF2F6A" w:rsidRDefault="00AF2F6A" w:rsidP="006D0CDC">
      <w:pPr>
        <w:pStyle w:val="a8"/>
        <w:rPr>
          <w:rFonts w:hint="cs"/>
          <w:rtl/>
        </w:rPr>
      </w:pPr>
      <w:r>
        <w:rPr>
          <w:rFonts w:hint="cs"/>
          <w:rtl/>
        </w:rPr>
        <w:t>در پایان از خوانندگان گرامی تقاضا دارم دعا بفرمایند خداوند این خدمت ناچیز را</w:t>
      </w:r>
      <w:r w:rsidR="001639B4">
        <w:rPr>
          <w:rFonts w:hint="cs"/>
          <w:rtl/>
        </w:rPr>
        <w:t xml:space="preserve"> وسیلۀ </w:t>
      </w:r>
      <w:r>
        <w:rPr>
          <w:rFonts w:hint="cs"/>
          <w:rtl/>
        </w:rPr>
        <w:t>رضای خویش و</w:t>
      </w:r>
      <w:r w:rsidR="001639B4">
        <w:rPr>
          <w:rFonts w:hint="cs"/>
          <w:rtl/>
        </w:rPr>
        <w:t xml:space="preserve"> وسیلۀ </w:t>
      </w:r>
      <w:r>
        <w:rPr>
          <w:rFonts w:hint="cs"/>
          <w:rtl/>
        </w:rPr>
        <w:t xml:space="preserve">خشنودی روح پرفتوح پیامبر گرامی اسلام </w:t>
      </w:r>
      <w:r w:rsidRPr="00746BBA">
        <w:rPr>
          <w:rFonts w:hint="cs"/>
        </w:rPr>
        <w:sym w:font="AGA Arabesque" w:char="F072"/>
      </w:r>
      <w:r>
        <w:rPr>
          <w:rFonts w:hint="cs"/>
          <w:rtl/>
        </w:rPr>
        <w:t xml:space="preserve"> قرار داده توفیق تکمیل بقیه جلدها را نیز عنایت فرماید. آمین</w:t>
      </w:r>
    </w:p>
    <w:p w:rsidR="00AF2F6A" w:rsidRPr="00F21E49" w:rsidRDefault="00AF2F6A" w:rsidP="006D0CDC">
      <w:pPr>
        <w:pStyle w:val="a7"/>
        <w:ind w:firstLine="0"/>
        <w:jc w:val="center"/>
        <w:rPr>
          <w:rFonts w:hint="cs"/>
          <w:rtl/>
        </w:rPr>
      </w:pPr>
      <w:r w:rsidRPr="00F21E49">
        <w:rPr>
          <w:rFonts w:hint="cs"/>
          <w:rtl/>
        </w:rPr>
        <w:t>اللهم صل على محمد النبي الأمي وآله وصحبه وسلم</w:t>
      </w:r>
    </w:p>
    <w:p w:rsidR="00AF2F6A" w:rsidRDefault="00AF2F6A" w:rsidP="006D0CDC">
      <w:pPr>
        <w:pStyle w:val="a7"/>
        <w:ind w:firstLine="0"/>
        <w:jc w:val="center"/>
        <w:rPr>
          <w:rFonts w:hint="cs"/>
          <w:rtl/>
        </w:rPr>
      </w:pPr>
      <w:r w:rsidRPr="00F21E49">
        <w:rPr>
          <w:rFonts w:hint="cs"/>
          <w:rtl/>
        </w:rPr>
        <w:t>حسبي الله ونعم الوكيل عليه توكلت وإليه أنيب</w:t>
      </w:r>
    </w:p>
    <w:p w:rsidR="006D0CDC" w:rsidRDefault="006D0CDC" w:rsidP="006D0CDC">
      <w:pPr>
        <w:pStyle w:val="a7"/>
        <w:ind w:firstLine="0"/>
        <w:jc w:val="center"/>
        <w:rPr>
          <w:rFonts w:hint="cs"/>
          <w:rtl/>
        </w:rPr>
      </w:pPr>
    </w:p>
    <w:p w:rsidR="006D0CDC" w:rsidRPr="00F21E49" w:rsidRDefault="006D0CDC" w:rsidP="006D0CDC">
      <w:pPr>
        <w:pStyle w:val="a7"/>
        <w:ind w:firstLine="0"/>
        <w:jc w:val="center"/>
        <w:rPr>
          <w:rFonts w:hint="cs"/>
          <w:rtl/>
        </w:rPr>
      </w:pPr>
    </w:p>
    <w:p w:rsidR="00AF2F6A" w:rsidRPr="006D0CDC" w:rsidRDefault="00AF2F6A" w:rsidP="006D0CDC">
      <w:pPr>
        <w:pStyle w:val="a8"/>
        <w:ind w:left="1842" w:firstLine="0"/>
        <w:jc w:val="center"/>
        <w:rPr>
          <w:rFonts w:hint="cs"/>
          <w:b/>
          <w:bCs/>
          <w:rtl/>
        </w:rPr>
      </w:pPr>
      <w:r w:rsidRPr="006D0CDC">
        <w:rPr>
          <w:rFonts w:hint="cs"/>
          <w:b/>
          <w:bCs/>
          <w:rtl/>
        </w:rPr>
        <w:t>ابوالحسین عبدالمجید مرادزهی خاشی</w:t>
      </w:r>
    </w:p>
    <w:p w:rsidR="00AF2F6A" w:rsidRPr="006D0CDC" w:rsidRDefault="00AF2F6A" w:rsidP="006D0CDC">
      <w:pPr>
        <w:pStyle w:val="a8"/>
        <w:ind w:left="1842" w:firstLine="0"/>
        <w:jc w:val="center"/>
        <w:rPr>
          <w:rFonts w:hint="cs"/>
          <w:b/>
          <w:bCs/>
          <w:rtl/>
        </w:rPr>
      </w:pPr>
      <w:r w:rsidRPr="006D0CDC">
        <w:rPr>
          <w:rFonts w:hint="cs"/>
          <w:b/>
          <w:bCs/>
          <w:rtl/>
        </w:rPr>
        <w:t>حوزه علمیه دارالعلوم زاهدان</w:t>
      </w:r>
    </w:p>
    <w:p w:rsidR="00AF2F6A" w:rsidRDefault="00AF2F6A" w:rsidP="006D0CDC">
      <w:pPr>
        <w:pStyle w:val="a8"/>
        <w:ind w:left="1842" w:firstLine="0"/>
        <w:jc w:val="center"/>
        <w:rPr>
          <w:rFonts w:hint="cs"/>
          <w:rtl/>
        </w:rPr>
      </w:pPr>
      <w:r w:rsidRPr="006D0CDC">
        <w:rPr>
          <w:rFonts w:hint="cs"/>
          <w:b/>
          <w:bCs/>
          <w:rtl/>
        </w:rPr>
        <w:t>5 جمادی الثانی هجری قمری مطابق با 23 مرداد 1382 هجری شمسی</w:t>
      </w:r>
    </w:p>
    <w:p w:rsidR="006D0CDC" w:rsidRDefault="006D0CDC" w:rsidP="00CF65B1">
      <w:pPr>
        <w:rPr>
          <w:sz w:val="32"/>
          <w:rtl/>
          <w:lang w:bidi="fa-IR"/>
        </w:rPr>
        <w:sectPr w:rsidR="006D0CDC" w:rsidSect="006D0CDC">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AF2F6A" w:rsidRDefault="000D1591" w:rsidP="00F21E49">
      <w:pPr>
        <w:pStyle w:val="a"/>
        <w:spacing w:line="228" w:lineRule="auto"/>
        <w:rPr>
          <w:rFonts w:hint="cs"/>
          <w:rtl/>
        </w:rPr>
      </w:pPr>
      <w:bookmarkStart w:id="121" w:name="_Toc288060271"/>
      <w:bookmarkStart w:id="122" w:name="_Toc348619300"/>
      <w:bookmarkStart w:id="123" w:name="_Toc348651554"/>
      <w:bookmarkStart w:id="124" w:name="_Toc418283916"/>
      <w:r>
        <w:rPr>
          <w:rFonts w:hint="cs"/>
          <w:rtl/>
        </w:rPr>
        <w:t>دیباچه</w:t>
      </w:r>
      <w:r w:rsidR="00E618A1">
        <w:rPr>
          <w:rtl/>
        </w:rPr>
        <w:br/>
      </w:r>
      <w:r w:rsidR="00AF2F6A">
        <w:rPr>
          <w:rFonts w:hint="cs"/>
          <w:rtl/>
        </w:rPr>
        <w:t>علامه سید سلیمان ندوی</w:t>
      </w:r>
      <w:bookmarkEnd w:id="121"/>
      <w:bookmarkEnd w:id="122"/>
      <w:bookmarkEnd w:id="123"/>
      <w:bookmarkEnd w:id="124"/>
    </w:p>
    <w:p w:rsidR="00AF2F6A" w:rsidRDefault="00AF2F6A" w:rsidP="006D0CDC">
      <w:pPr>
        <w:pStyle w:val="a8"/>
        <w:rPr>
          <w:rFonts w:hint="cs"/>
          <w:rtl/>
        </w:rPr>
      </w:pPr>
      <w:r>
        <w:rPr>
          <w:rFonts w:hint="cs"/>
          <w:rtl/>
        </w:rPr>
        <w:t>کتاب «سیرة نبوی»</w:t>
      </w:r>
      <w:r w:rsidR="00AA4F7E">
        <w:rPr>
          <w:rFonts w:hint="cs"/>
          <w:rtl/>
        </w:rPr>
        <w:t xml:space="preserve"> که آوازة آن سراسر سرزمین هند را فرا گرفته بود و مشتاقان آن از حدود هفت سال انتظار آن را می‌کشند، اینک پس از هفت سال جلد اول آن تقدیم می‌گردد.</w:t>
      </w:r>
    </w:p>
    <w:p w:rsidR="00AA4F7E" w:rsidRDefault="00AA4F7E" w:rsidP="006D0CDC">
      <w:pPr>
        <w:pStyle w:val="a8"/>
        <w:rPr>
          <w:rFonts w:hint="cs"/>
          <w:rtl/>
        </w:rPr>
      </w:pPr>
      <w:r>
        <w:rPr>
          <w:rFonts w:hint="cs"/>
          <w:rtl/>
        </w:rPr>
        <w:t>من امروز احساس مسرّت و شادی زیاد می‌کنم و قلباً مطمئن هستم که مسئولیتی را که استاد بزرگوار (علامه شبلی نعمانی</w:t>
      </w:r>
      <w:r>
        <w:rPr>
          <w:rFonts w:cs="CTraditional Arabic" w:hint="cs"/>
          <w:rtl/>
        </w:rPr>
        <w:t>/</w:t>
      </w:r>
      <w:r>
        <w:rPr>
          <w:rFonts w:hint="cs"/>
          <w:rtl/>
        </w:rPr>
        <w:t>) در لحظات آخر زندگی به من سپرده بود، از قسمتی از آن دارم سبک بار می‌شوم.</w:t>
      </w:r>
    </w:p>
    <w:p w:rsidR="00AA4F7E" w:rsidRDefault="00AA4F7E" w:rsidP="006D0CDC">
      <w:pPr>
        <w:pStyle w:val="a8"/>
        <w:ind w:firstLine="0"/>
        <w:jc w:val="center"/>
        <w:rPr>
          <w:rFonts w:hint="cs"/>
          <w:rtl/>
        </w:rPr>
      </w:pPr>
      <w:r>
        <w:rPr>
          <w:rFonts w:hint="cs"/>
          <w:rtl/>
        </w:rPr>
        <w:t>شادم از زندگی خویش که کاری کرده‌ام</w:t>
      </w:r>
    </w:p>
    <w:p w:rsidR="00AA4F7E" w:rsidRDefault="00AA4F7E" w:rsidP="006D0CDC">
      <w:pPr>
        <w:pStyle w:val="a8"/>
        <w:rPr>
          <w:rFonts w:hint="eastAsia"/>
          <w:rtl/>
        </w:rPr>
      </w:pPr>
      <w:r>
        <w:rPr>
          <w:rFonts w:hint="cs"/>
          <w:rtl/>
        </w:rPr>
        <w:t>ولی در کنار این اطمینان</w:t>
      </w:r>
      <w:r w:rsidR="009520A5">
        <w:rPr>
          <w:rFonts w:hint="cs"/>
          <w:rtl/>
        </w:rPr>
        <w:t xml:space="preserve"> و شادی این منظرة تأسف‌آور و حسرت</w:t>
      </w:r>
      <w:r w:rsidR="009520A5">
        <w:rPr>
          <w:rFonts w:hint="eastAsia"/>
          <w:rtl/>
        </w:rPr>
        <w:t>‌ناک نیز در معرض دیدگانم قرار دارد که مؤلف مرحوم موفق نشد ثمرة محنت و زحمات جانکاه چهارسالة خویش را با دستان خود تقدیم جامعه نماید و دسته گل‌های محبت و حسن عقیدت را که از هزاران چمن کده گرد آورده است بر آستان نبوت نثار کند.</w:t>
      </w:r>
    </w:p>
    <w:p w:rsidR="009520A5" w:rsidRDefault="009520A5" w:rsidP="006D0CDC">
      <w:pPr>
        <w:pStyle w:val="a8"/>
        <w:rPr>
          <w:rFonts w:hint="cs"/>
          <w:rtl/>
        </w:rPr>
      </w:pPr>
      <w:r>
        <w:rPr>
          <w:rFonts w:hint="cs"/>
          <w:rtl/>
        </w:rPr>
        <w:t xml:space="preserve">مؤلف مرحوم پس از نوشتن کتاب «الفاروق» به فکر افتاد تا کتابی جامع در سیرة پیامبر اکرم </w:t>
      </w:r>
      <w:r w:rsidRPr="00746BBA">
        <w:rPr>
          <w:rFonts w:hint="cs"/>
        </w:rPr>
        <w:sym w:font="AGA Arabesque" w:char="F072"/>
      </w:r>
      <w:r>
        <w:rPr>
          <w:rFonts w:hint="cs"/>
          <w:rtl/>
        </w:rPr>
        <w:t xml:space="preserve"> بنگارد، چنانکه در سال 1323 هجری قمری بخش مختصری از آن را یعنی تا مبحث غزوه احد به رشته تحریر درآورد و ادامه کار بنابه بروز مشکلاتی متوقف شد. از سوی دیگر جامعه هند با شور و شوق وصف ناپذیری در انتظار آن به سر می‌برد. سرانجام، در سال 1330 هجری قمری مؤلف مرحوم تصمیم قاطع به تحمل بار این مسؤولیت گرفت و با توجه به برآورد، هزینه انجام کار، تأمین هزینه پنجاه هزار روپیه‌ای به جامعه اسلامی هند پیشنهاد گردید که هزاران نفر برای تأمین این هزینه چه از طبقه ثروتمندان و چه از طبقه فقرای جامعه </w:t>
      </w:r>
      <w:r w:rsidRPr="006D0CDC">
        <w:rPr>
          <w:rFonts w:hint="cs"/>
          <w:rtl/>
        </w:rPr>
        <w:t xml:space="preserve">اعلام آمادگی نمودند. ولی این سعادت اخروی و افتخار جاودانی برای </w:t>
      </w:r>
      <w:r w:rsidRPr="006D0CDC">
        <w:rPr>
          <w:rtl/>
        </w:rPr>
        <w:t xml:space="preserve">خادمة </w:t>
      </w:r>
      <w:r w:rsidR="005B45E5" w:rsidRPr="006D0CDC">
        <w:rPr>
          <w:rtl/>
        </w:rPr>
        <w:t>الملة النبویة، مخدومة الأمة المحمدیة</w:t>
      </w:r>
      <w:r w:rsidR="005B45E5" w:rsidRPr="006D0CDC">
        <w:rPr>
          <w:rFonts w:hint="cs"/>
          <w:rtl/>
        </w:rPr>
        <w:t xml:space="preserve"> نواب سلطان جهان بانوی تاج الهند حاکم «بوپال» </w:t>
      </w:r>
      <w:r w:rsidR="005B45E5" w:rsidRPr="006D0CDC">
        <w:rPr>
          <w:rtl/>
        </w:rPr>
        <w:t>متع</w:t>
      </w:r>
      <w:r w:rsidR="009F59CD" w:rsidRPr="006D0CDC">
        <w:rPr>
          <w:rtl/>
        </w:rPr>
        <w:t xml:space="preserve"> الله المسلمین به طول بقائ</w:t>
      </w:r>
      <w:r w:rsidR="00F21E49" w:rsidRPr="006D0CDC">
        <w:rPr>
          <w:rtl/>
        </w:rPr>
        <w:t>ها و</w:t>
      </w:r>
      <w:r w:rsidR="009F787D" w:rsidRPr="006D0CDC">
        <w:rPr>
          <w:rtl/>
        </w:rPr>
        <w:t>دوام ملک</w:t>
      </w:r>
      <w:r w:rsidR="009F787D" w:rsidRPr="006D0CDC">
        <w:rPr>
          <w:rFonts w:hint="cs"/>
          <w:rtl/>
        </w:rPr>
        <w:t>‌ها، مقدر بود. چنانکه او از دیگران سبقت گرفت و زمینة فراغ بال سیره</w:t>
      </w:r>
      <w:r w:rsidR="009F59CD" w:rsidRPr="006D0CDC">
        <w:rPr>
          <w:rFonts w:hint="eastAsia"/>
          <w:rtl/>
        </w:rPr>
        <w:t>‌</w:t>
      </w:r>
      <w:r w:rsidR="009F787D" w:rsidRPr="006D0CDC">
        <w:rPr>
          <w:rFonts w:hint="cs"/>
          <w:rtl/>
        </w:rPr>
        <w:t>نگار نبوت را برای نگاشتن سیرة بزرگ</w:t>
      </w:r>
      <w:r w:rsidR="009F787D">
        <w:rPr>
          <w:rFonts w:hint="cs"/>
          <w:rtl/>
        </w:rPr>
        <w:t xml:space="preserve"> نبوی فراهم آورد.</w:t>
      </w:r>
    </w:p>
    <w:p w:rsidR="009F787D" w:rsidRDefault="00C964D9" w:rsidP="006D0CDC">
      <w:pPr>
        <w:pStyle w:val="a8"/>
        <w:rPr>
          <w:rFonts w:hint="cs"/>
          <w:rtl/>
        </w:rPr>
      </w:pPr>
      <w:r>
        <w:rPr>
          <w:rFonts w:hint="cs"/>
          <w:rtl/>
        </w:rPr>
        <w:t>بدون تردید، در تاریخ اسلام</w:t>
      </w:r>
      <w:r w:rsidR="009F787D">
        <w:rPr>
          <w:rFonts w:hint="cs"/>
          <w:rtl/>
        </w:rPr>
        <w:t xml:space="preserve"> بان</w:t>
      </w:r>
      <w:r w:rsidR="00D64E77">
        <w:rPr>
          <w:rFonts w:hint="cs"/>
          <w:rtl/>
        </w:rPr>
        <w:t>وان زیادی بوده</w:t>
      </w:r>
      <w:r w:rsidR="00D64E77">
        <w:rPr>
          <w:rFonts w:hint="eastAsia"/>
          <w:rtl/>
        </w:rPr>
        <w:t>‌</w:t>
      </w:r>
      <w:r w:rsidR="009F787D">
        <w:rPr>
          <w:rFonts w:hint="cs"/>
          <w:rtl/>
        </w:rPr>
        <w:t>ا</w:t>
      </w:r>
      <w:r w:rsidR="00D64E77">
        <w:rPr>
          <w:rFonts w:hint="cs"/>
          <w:rtl/>
        </w:rPr>
        <w:t>ند که خدمات بزرگی را انجام داده</w:t>
      </w:r>
      <w:r w:rsidR="00D64E77">
        <w:rPr>
          <w:rFonts w:hint="eastAsia"/>
          <w:rtl/>
        </w:rPr>
        <w:t>‌</w:t>
      </w:r>
      <w:r w:rsidR="009F787D">
        <w:rPr>
          <w:rFonts w:hint="cs"/>
          <w:rtl/>
        </w:rPr>
        <w:t xml:space="preserve">اند، ولی قطعاً مورخان در آینده این خدمت را جزو شاهکارهای مهم یک زن مسلمان قرار خواهند داد، زیرا ارتباط مستقیم با تاریخ و زندگی ذات گرامی رسول اکرم </w:t>
      </w:r>
      <w:r w:rsidR="009F787D" w:rsidRPr="00746BBA">
        <w:rPr>
          <w:rFonts w:hint="cs"/>
        </w:rPr>
        <w:sym w:font="AGA Arabesque" w:char="F072"/>
      </w:r>
      <w:r w:rsidR="00EC12DC">
        <w:rPr>
          <w:rFonts w:hint="cs"/>
          <w:rtl/>
        </w:rPr>
        <w:t xml:space="preserve"> بزرگترین تاریخ</w:t>
      </w:r>
      <w:r w:rsidR="00EC12DC">
        <w:rPr>
          <w:rFonts w:hint="eastAsia"/>
          <w:rtl/>
        </w:rPr>
        <w:t>‌</w:t>
      </w:r>
      <w:r w:rsidR="009F787D">
        <w:rPr>
          <w:rFonts w:hint="cs"/>
          <w:rtl/>
        </w:rPr>
        <w:t>ساز جهان دارد.</w:t>
      </w:r>
    </w:p>
    <w:p w:rsidR="006F3271" w:rsidRDefault="006F3271" w:rsidP="006D0CDC">
      <w:pPr>
        <w:pStyle w:val="a8"/>
        <w:rPr>
          <w:rFonts w:hint="cs"/>
          <w:rtl/>
        </w:rPr>
      </w:pPr>
      <w:r>
        <w:rPr>
          <w:rFonts w:hint="cs"/>
          <w:rtl/>
        </w:rPr>
        <w:t>آنچه مؤلف مرحوم به عنوان مسوّده (پیش‌نویس) آماده کرده بود، در جاهایی از آن علامت‌گزاری شده بود و منظور مؤلف این بوده که طبق روش مورخان قدیم، وقایع براساس سال نوشته شوند و در پایان هر سال، وقایع و حوادث جزئی تحت عنوان «وقایع متفرقه» نوشته شوند، چنانکه بر همان منوال تا سال چهارم هجری با قلم خویش نوشتند. هنگامی که این امانت به بنده سپرده شد من نیز همانگونه عمل کردم ارجاعات بعضی از پاورقی‌ها و منابع استنادی باقی مانده بود، آن‌ها را نیز تهیه و یادداشت نمودم. با این وصف احتیاط کامل نمودم تا الفاظ و عبارات بنده با الفاظ و عبارات مؤلف آمیخته نشوند و مواردی که بر عبارات مؤلف اضافه نمودم و یا توضیحاتی از جانب خویش آوردم</w:t>
      </w:r>
      <w:r w:rsidR="00AC3CB3">
        <w:rPr>
          <w:rFonts w:hint="cs"/>
          <w:rtl/>
        </w:rPr>
        <w:t>،</w:t>
      </w:r>
      <w:r>
        <w:rPr>
          <w:rFonts w:hint="cs"/>
          <w:rtl/>
        </w:rPr>
        <w:t xml:space="preserve"> آن‌ها را داخل پرانتز قرار دادم.</w:t>
      </w:r>
    </w:p>
    <w:p w:rsidR="006F3271" w:rsidRDefault="006F3271" w:rsidP="006D0CDC">
      <w:pPr>
        <w:pStyle w:val="a8"/>
        <w:rPr>
          <w:rFonts w:hint="cs"/>
          <w:rtl/>
        </w:rPr>
      </w:pPr>
      <w:r>
        <w:rPr>
          <w:rFonts w:hint="cs"/>
          <w:rtl/>
        </w:rPr>
        <w:t xml:space="preserve">نخست می‌خواستم جلد اول تا تاریخ وفات رسول اکرم </w:t>
      </w:r>
      <w:r w:rsidRPr="00746BBA">
        <w:rPr>
          <w:rFonts w:hint="cs"/>
        </w:rPr>
        <w:sym w:font="AGA Arabesque" w:char="F072"/>
      </w:r>
      <w:r>
        <w:rPr>
          <w:rFonts w:hint="cs"/>
          <w:rtl/>
        </w:rPr>
        <w:t xml:space="preserve"> امتداد یابد، ولی بعداً</w:t>
      </w:r>
      <w:r w:rsidR="00DD0084">
        <w:rPr>
          <w:rFonts w:hint="cs"/>
          <w:rtl/>
        </w:rPr>
        <w:t xml:space="preserve"> متوجه شدم که ضخامت آن زیاد می‌شود، آنگاه جلد اول تا بحث غزاوت تداوم یافت و جلد دوم مشتمل بر مباحث اسلام امنیت را به ارمغان آورد، گسترش اسلام، وفات رسول اکرم و اخلاق گرامی ایشان، مستقل گردید.</w:t>
      </w:r>
    </w:p>
    <w:p w:rsidR="00476DAE" w:rsidRDefault="00476DAE" w:rsidP="006D0CDC">
      <w:pPr>
        <w:pStyle w:val="a8"/>
        <w:rPr>
          <w:rFonts w:hint="cs"/>
          <w:rtl/>
        </w:rPr>
      </w:pPr>
      <w:r>
        <w:rPr>
          <w:rFonts w:hint="cs"/>
          <w:rtl/>
        </w:rPr>
        <w:t>از خداوند متعال امید دارم توفیق چاپ و نشر این کتاب را عنایت فرماید.</w:t>
      </w:r>
    </w:p>
    <w:p w:rsidR="00476DAE" w:rsidRPr="00476DAE" w:rsidRDefault="00476DAE" w:rsidP="00F21E49">
      <w:pPr>
        <w:pStyle w:val="a7"/>
        <w:ind w:firstLine="0"/>
        <w:jc w:val="center"/>
        <w:rPr>
          <w:rFonts w:hint="cs"/>
          <w:rtl/>
        </w:rPr>
      </w:pPr>
      <w:r w:rsidRPr="00476DAE">
        <w:rPr>
          <w:rFonts w:hint="cs"/>
          <w:rtl/>
        </w:rPr>
        <w:t>حسب</w:t>
      </w:r>
      <w:r w:rsidR="004A0D9C">
        <w:rPr>
          <w:rFonts w:hint="cs"/>
          <w:rtl/>
        </w:rPr>
        <w:t>ي</w:t>
      </w:r>
      <w:r w:rsidRPr="00476DAE">
        <w:rPr>
          <w:rFonts w:hint="cs"/>
          <w:rtl/>
        </w:rPr>
        <w:t xml:space="preserve"> </w:t>
      </w:r>
      <w:r>
        <w:rPr>
          <w:rFonts w:hint="cs"/>
          <w:rtl/>
        </w:rPr>
        <w:t>الله ونعم الوکيل</w:t>
      </w:r>
    </w:p>
    <w:p w:rsidR="00476DAE" w:rsidRPr="006D0CDC" w:rsidRDefault="00476DAE" w:rsidP="006D0CDC">
      <w:pPr>
        <w:pStyle w:val="a8"/>
        <w:jc w:val="right"/>
        <w:rPr>
          <w:rFonts w:hint="cs"/>
          <w:b/>
          <w:bCs/>
          <w:rtl/>
        </w:rPr>
      </w:pPr>
      <w:r w:rsidRPr="006D0CDC">
        <w:rPr>
          <w:rFonts w:hint="cs"/>
          <w:b/>
          <w:bCs/>
          <w:rtl/>
        </w:rPr>
        <w:t>سید سلیمان ندوی</w:t>
      </w:r>
    </w:p>
    <w:p w:rsidR="00476DAE" w:rsidRPr="006D0CDC" w:rsidRDefault="00476DAE" w:rsidP="006D0CDC">
      <w:pPr>
        <w:pStyle w:val="a8"/>
        <w:jc w:val="right"/>
        <w:rPr>
          <w:rFonts w:hint="cs"/>
          <w:b/>
          <w:bCs/>
          <w:rtl/>
        </w:rPr>
      </w:pPr>
      <w:r w:rsidRPr="006D0CDC">
        <w:rPr>
          <w:rFonts w:hint="cs"/>
          <w:b/>
          <w:bCs/>
          <w:rtl/>
        </w:rPr>
        <w:t>دارالمصنفین اعظم گره</w:t>
      </w:r>
    </w:p>
    <w:p w:rsidR="00253C89" w:rsidRDefault="00476DAE" w:rsidP="006D0CDC">
      <w:pPr>
        <w:pStyle w:val="a8"/>
        <w:jc w:val="right"/>
        <w:rPr>
          <w:rFonts w:hint="cs"/>
          <w:b/>
          <w:bCs/>
          <w:rtl/>
        </w:rPr>
      </w:pPr>
      <w:r w:rsidRPr="006D0CDC">
        <w:rPr>
          <w:rFonts w:hint="cs"/>
          <w:b/>
          <w:bCs/>
          <w:rtl/>
        </w:rPr>
        <w:t>20 ربیع الثانی 1339 هجری قمری</w:t>
      </w:r>
    </w:p>
    <w:p w:rsidR="006D0CDC" w:rsidRDefault="006D0CDC" w:rsidP="006D0CDC">
      <w:pPr>
        <w:pStyle w:val="a8"/>
        <w:jc w:val="right"/>
        <w:rPr>
          <w:rtl/>
        </w:rPr>
        <w:sectPr w:rsidR="006D0CDC" w:rsidSect="006D0CDC">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476DAE" w:rsidRDefault="00476DAE" w:rsidP="00253C89">
      <w:pPr>
        <w:pStyle w:val="a"/>
        <w:rPr>
          <w:rFonts w:hint="cs"/>
          <w:rtl/>
        </w:rPr>
      </w:pPr>
      <w:bookmarkStart w:id="125" w:name="_Toc288060272"/>
      <w:bookmarkStart w:id="126" w:name="_Toc348619301"/>
      <w:bookmarkStart w:id="127" w:name="_Toc348651555"/>
      <w:bookmarkStart w:id="128" w:name="_Toc418283917"/>
      <w:r w:rsidRPr="00253C89">
        <w:rPr>
          <w:rFonts w:hint="cs"/>
          <w:rtl/>
        </w:rPr>
        <w:t>یادآوری‌های</w:t>
      </w:r>
      <w:r>
        <w:rPr>
          <w:rFonts w:hint="cs"/>
          <w:rtl/>
        </w:rPr>
        <w:t xml:space="preserve"> لازم</w:t>
      </w:r>
      <w:bookmarkEnd w:id="125"/>
      <w:bookmarkEnd w:id="126"/>
      <w:bookmarkEnd w:id="127"/>
      <w:bookmarkEnd w:id="128"/>
    </w:p>
    <w:p w:rsidR="00476DAE" w:rsidRPr="006D0CDC" w:rsidRDefault="00476DAE" w:rsidP="006D0CDC">
      <w:pPr>
        <w:pStyle w:val="a8"/>
        <w:rPr>
          <w:rFonts w:hint="cs"/>
          <w:rtl/>
        </w:rPr>
      </w:pPr>
      <w:r w:rsidRPr="006D0CDC">
        <w:rPr>
          <w:rFonts w:hint="cs"/>
          <w:rtl/>
        </w:rPr>
        <w:t>در سال 1914 میلادی پس از وفات مؤلف مرحوم، طبق وصیت ایشان یادداشت‌های کتاب «</w:t>
      </w:r>
      <w:r w:rsidR="00A561B5" w:rsidRPr="006D0CDC">
        <w:rPr>
          <w:rFonts w:hint="cs"/>
          <w:rtl/>
        </w:rPr>
        <w:t>سیرة النبی</w:t>
      </w:r>
      <w:r w:rsidR="00CB7D20" w:rsidRPr="006D0CDC">
        <w:rPr>
          <w:rFonts w:hint="cs"/>
          <w:rtl/>
        </w:rPr>
        <w:t xml:space="preserve"> </w:t>
      </w:r>
      <w:r w:rsidR="00CB7D20" w:rsidRPr="006D0CDC">
        <w:rPr>
          <w:rFonts w:hint="cs"/>
        </w:rPr>
        <w:sym w:font="AGA Arabesque" w:char="F072"/>
      </w:r>
      <w:r w:rsidRPr="006D0CDC">
        <w:rPr>
          <w:rFonts w:hint="cs"/>
          <w:rtl/>
        </w:rPr>
        <w:t>»</w:t>
      </w:r>
      <w:r w:rsidR="008C3418" w:rsidRPr="006D0CDC">
        <w:rPr>
          <w:rFonts w:hint="cs"/>
          <w:rtl/>
        </w:rPr>
        <w:t xml:space="preserve"> به بنده سپرده شد و بنده بدون هیچگونه تغییر و یا تصحیحی در آن‌ها اقدام به تکمیل کتاب نمودم. البته در بعضی جاها که خود مؤلف نیز نوشتن توضیحات را اشاره کرده بود، آن توضیحات را اضافه نمودم و داخل پرانتز قرار دادم تا با نوشته‌های مؤلف آمیخته نشود. پس از چاپ اول کتاب و نشر آن، فرصتی پیش آمد تا منابع استنادی کتاب و ارجاعات آن‌ها مورد بازبینی قرار گیرد و احساس شد که نیازی به چنین بازبینی‌ای وجود دارد، ولی انطباق و بازبینی کامل آن همه منابع و بررسی مجدد روایات و افزودن توضیحات و حواشی در بعضی جاها، خودش برابر با یک تألیف مستقل بود. با این وصف کار را شروع کردم و بسیار خوشحال و سپاسگذارم که در این امر مهم، عزیزم جناب مولانا محمد اویس نگرامی ندوی مرا یاری و در بررسی وقایع، ارزیابی روایات، تطبیق</w:t>
      </w:r>
      <w:r w:rsidR="00585459" w:rsidRPr="006D0CDC">
        <w:rPr>
          <w:rFonts w:hint="cs"/>
          <w:rtl/>
        </w:rPr>
        <w:t xml:space="preserve"> نوشته‌های مؤلف با عبارات اصلی و مراجعه مجدد به کتب سیره و حدیث، نقش مهمی را ایفا نمود.</w:t>
      </w:r>
    </w:p>
    <w:p w:rsidR="00D90657" w:rsidRPr="006D0CDC" w:rsidRDefault="00D90657" w:rsidP="006D0CDC">
      <w:pPr>
        <w:pStyle w:val="a8"/>
        <w:rPr>
          <w:rFonts w:hint="cs"/>
          <w:rtl/>
        </w:rPr>
      </w:pPr>
      <w:r w:rsidRPr="006D0CDC">
        <w:rPr>
          <w:rFonts w:hint="cs"/>
          <w:rtl/>
        </w:rPr>
        <w:t xml:space="preserve">در بعضی موارد بنده نظری برخلاف نظر مؤلف مرحوم دارم که در پاورقی به آن اشاره شده است. در بعضی جاها نیاز به توضیح بیشتر و یا دفع ابهام و یا نقد وجود داشت که این امر نیز به خوبی انجام گرفت. در بعضی جاها اشتباهات چاپی فاحش وجود داشت که اصلاح گردید. در دوران حیات مؤلف مرحوم بعضی از کتاب‌ها خطی بودند که ایشان از آن‌ها استفاده می‌کرد، ولی حالا آن‌ها چاپ </w:t>
      </w:r>
      <w:r w:rsidR="00D64E77" w:rsidRPr="006D0CDC">
        <w:rPr>
          <w:rFonts w:hint="cs"/>
          <w:rtl/>
        </w:rPr>
        <w:t>شده</w:t>
      </w:r>
      <w:r w:rsidR="00D64E77" w:rsidRPr="006D0CDC">
        <w:rPr>
          <w:rFonts w:hint="eastAsia"/>
          <w:rtl/>
        </w:rPr>
        <w:t>‌</w:t>
      </w:r>
      <w:r w:rsidR="00527212" w:rsidRPr="006D0CDC">
        <w:rPr>
          <w:rFonts w:hint="cs"/>
          <w:rtl/>
        </w:rPr>
        <w:t>اند</w:t>
      </w:r>
      <w:r w:rsidRPr="006D0CDC">
        <w:rPr>
          <w:rFonts w:hint="cs"/>
          <w:rtl/>
        </w:rPr>
        <w:t xml:space="preserve">. بعضی از کتاب‌ها مانند: </w:t>
      </w:r>
      <w:r w:rsidRPr="006D0CDC">
        <w:rPr>
          <w:rtl/>
        </w:rPr>
        <w:t>«البدایة والنهایة»</w:t>
      </w:r>
      <w:r w:rsidR="004A07A7" w:rsidRPr="006D0CDC">
        <w:rPr>
          <w:rFonts w:hint="cs"/>
          <w:rtl/>
        </w:rPr>
        <w:t xml:space="preserve"> نایاب و مؤلف را میسّر نشده بود و همواره با حسرت اظهار می‌داشت: افسوس که تاریخ ابن کثیر میسّر نمی‌شود</w:t>
      </w:r>
      <w:r w:rsidR="005E1B52" w:rsidRPr="006D0CDC">
        <w:rPr>
          <w:rFonts w:hint="cs"/>
          <w:rtl/>
        </w:rPr>
        <w:t>،</w:t>
      </w:r>
      <w:r w:rsidR="004A07A7" w:rsidRPr="006D0CDC">
        <w:rPr>
          <w:rFonts w:hint="cs"/>
          <w:rtl/>
        </w:rPr>
        <w:t xml:space="preserve"> اگر میسر می‌شد تمام مشکلات برطرف می‌شدند!</w:t>
      </w:r>
    </w:p>
    <w:p w:rsidR="0022171E" w:rsidRPr="006D0CDC" w:rsidRDefault="00E129DB" w:rsidP="006D0CDC">
      <w:pPr>
        <w:pStyle w:val="a8"/>
        <w:rPr>
          <w:rFonts w:hint="cs"/>
          <w:rtl/>
        </w:rPr>
      </w:pPr>
      <w:r w:rsidRPr="006D0CDC">
        <w:rPr>
          <w:rFonts w:hint="cs"/>
          <w:rtl/>
        </w:rPr>
        <w:t>ولی حالا با فضل الهی آن‌ها چاپ شده و در دسترس هستند. کتاب مستدرک حاکم نیز نایاب بود و حالا چاپ و منتشر شده است. خلاصه، با چاپ و میسّرشدن مراجع جدید، معلومات جدیدی به دست آمد که به اصل کتاب افزوده شد و در تصحیح و بازنگری آن از این کتاب‌ها استفاده گردید. آنچه در بازنگری و تصحیح چاپ جدید کتاب مورد ملاحظه قرا</w:t>
      </w:r>
      <w:r w:rsidR="00A8384B" w:rsidRPr="006D0CDC">
        <w:rPr>
          <w:rFonts w:hint="cs"/>
          <w:rtl/>
        </w:rPr>
        <w:t>ر</w:t>
      </w:r>
      <w:r w:rsidR="0022171E" w:rsidRPr="006D0CDC">
        <w:rPr>
          <w:rFonts w:hint="cs"/>
          <w:rtl/>
        </w:rPr>
        <w:t xml:space="preserve"> گرفته به قرار ذیل است:</w:t>
      </w:r>
    </w:p>
    <w:p w:rsidR="0022171E" w:rsidRPr="006D0CDC" w:rsidRDefault="0022171E" w:rsidP="008956B5">
      <w:pPr>
        <w:pStyle w:val="a8"/>
        <w:numPr>
          <w:ilvl w:val="0"/>
          <w:numId w:val="13"/>
        </w:numPr>
        <w:ind w:left="641" w:hanging="357"/>
        <w:rPr>
          <w:rFonts w:hint="cs"/>
        </w:rPr>
      </w:pPr>
      <w:r w:rsidRPr="006D0CDC">
        <w:rPr>
          <w:rFonts w:hint="cs"/>
          <w:rtl/>
        </w:rPr>
        <w:t>تمام وقایع</w:t>
      </w:r>
      <w:r w:rsidR="00FF4AE1" w:rsidRPr="006D0CDC">
        <w:rPr>
          <w:rFonts w:hint="cs"/>
          <w:rtl/>
        </w:rPr>
        <w:t xml:space="preserve"> کتاب دوباره در کتب حدیث و سیره مورد بررسی و بازبینی قرار گرفته و اگر اشکالی وجود داشته برطرف گردیده است.</w:t>
      </w:r>
    </w:p>
    <w:p w:rsidR="00FF4AE1" w:rsidRPr="006D0CDC" w:rsidRDefault="008227C7" w:rsidP="008956B5">
      <w:pPr>
        <w:pStyle w:val="a8"/>
        <w:numPr>
          <w:ilvl w:val="0"/>
          <w:numId w:val="13"/>
        </w:numPr>
        <w:ind w:left="641" w:hanging="357"/>
        <w:rPr>
          <w:rFonts w:hint="cs"/>
        </w:rPr>
      </w:pPr>
      <w:r w:rsidRPr="006D0CDC">
        <w:rPr>
          <w:rFonts w:hint="cs"/>
          <w:rtl/>
        </w:rPr>
        <w:t>حواشی و توضیحاتی به منظور دفع شبهه، رفع ابهام و تشریح مطلب افزوده شده است.</w:t>
      </w:r>
    </w:p>
    <w:p w:rsidR="008227C7" w:rsidRPr="006D0CDC" w:rsidRDefault="008227C7" w:rsidP="008956B5">
      <w:pPr>
        <w:pStyle w:val="a8"/>
        <w:numPr>
          <w:ilvl w:val="0"/>
          <w:numId w:val="13"/>
        </w:numPr>
        <w:ind w:left="641" w:hanging="357"/>
        <w:rPr>
          <w:rFonts w:hint="cs"/>
        </w:rPr>
      </w:pPr>
      <w:r w:rsidRPr="006D0CDC">
        <w:rPr>
          <w:rFonts w:hint="cs"/>
          <w:rtl/>
        </w:rPr>
        <w:t>چنانچه نظر و دیدگاه‌های مؤلف نیازی به نقد و بیان تذکری داشته مورد نقد قرار گرفته است.</w:t>
      </w:r>
    </w:p>
    <w:p w:rsidR="008227C7" w:rsidRPr="006D0CDC" w:rsidRDefault="008227C7" w:rsidP="008956B5">
      <w:pPr>
        <w:pStyle w:val="a8"/>
        <w:numPr>
          <w:ilvl w:val="0"/>
          <w:numId w:val="13"/>
        </w:numPr>
        <w:ind w:left="641" w:hanging="357"/>
        <w:rPr>
          <w:rFonts w:hint="cs"/>
        </w:rPr>
      </w:pPr>
      <w:r w:rsidRPr="006D0CDC">
        <w:rPr>
          <w:rFonts w:hint="cs"/>
          <w:rtl/>
        </w:rPr>
        <w:t>ارجاعات و منابع به طور درست بررسی و نوشته شده است.</w:t>
      </w:r>
    </w:p>
    <w:p w:rsidR="008227C7" w:rsidRPr="006D0CDC" w:rsidRDefault="008227C7" w:rsidP="008956B5">
      <w:pPr>
        <w:pStyle w:val="a8"/>
        <w:numPr>
          <w:ilvl w:val="0"/>
          <w:numId w:val="13"/>
        </w:numPr>
        <w:ind w:left="641" w:hanging="357"/>
        <w:rPr>
          <w:rFonts w:hint="cs"/>
        </w:rPr>
      </w:pPr>
      <w:r w:rsidRPr="006D0CDC">
        <w:rPr>
          <w:rFonts w:hint="cs"/>
          <w:rtl/>
        </w:rPr>
        <w:t>علاوه بر ذکر جلد و صفحات کتاب، ابواب و فصول آن نیز در بسیاری جاها مشخص شده است.</w:t>
      </w:r>
    </w:p>
    <w:p w:rsidR="008227C7" w:rsidRPr="006D0CDC" w:rsidRDefault="008227C7" w:rsidP="008956B5">
      <w:pPr>
        <w:pStyle w:val="a8"/>
        <w:numPr>
          <w:ilvl w:val="0"/>
          <w:numId w:val="13"/>
        </w:numPr>
        <w:ind w:left="641" w:hanging="357"/>
        <w:rPr>
          <w:rFonts w:hint="cs"/>
        </w:rPr>
      </w:pPr>
      <w:r w:rsidRPr="006D0CDC">
        <w:rPr>
          <w:rFonts w:hint="cs"/>
          <w:rtl/>
        </w:rPr>
        <w:t>پس از چاپ اول کتاب، چنانچه کتاب جدیدی در مورد سیره و یا حدیث چاپ شده، از آن استفاده گردیده و اگر مطلب جدیدی میسر شده بر کتاب افزوده شده است.</w:t>
      </w:r>
    </w:p>
    <w:p w:rsidR="008227C7" w:rsidRDefault="008227C7" w:rsidP="008956B5">
      <w:pPr>
        <w:pStyle w:val="a8"/>
        <w:numPr>
          <w:ilvl w:val="0"/>
          <w:numId w:val="13"/>
        </w:numPr>
        <w:ind w:left="641" w:hanging="357"/>
        <w:rPr>
          <w:rFonts w:hint="cs"/>
          <w:rtl/>
        </w:rPr>
      </w:pPr>
      <w:r w:rsidRPr="006D0CDC">
        <w:rPr>
          <w:rFonts w:hint="cs"/>
          <w:rtl/>
        </w:rPr>
        <w:t>در چاپ دوم به جای گزاردن کلمه اختصاری «صلعم» پس از نام مبارک رسول خدا، عبارت کامل – صلی الله علیه وسلم– نوشته شده است، تا خوانندگان گرامی نیز هنگام خواندن و مطالعه کتاب، هدیه درود را نثار</w:t>
      </w:r>
      <w:r w:rsidR="00DF77BE" w:rsidRPr="006D0CDC">
        <w:rPr>
          <w:rFonts w:hint="cs"/>
          <w:rtl/>
        </w:rPr>
        <w:t>ِ</w:t>
      </w:r>
      <w:r w:rsidRPr="006D0CDC">
        <w:rPr>
          <w:rFonts w:hint="cs"/>
          <w:rtl/>
        </w:rPr>
        <w:t xml:space="preserve"> روح پرفتوح پیامبر اکرم </w:t>
      </w:r>
      <w:r w:rsidRPr="006D0CDC">
        <w:rPr>
          <w:rFonts w:hint="cs"/>
        </w:rPr>
        <w:sym w:font="AGA Arabesque" w:char="F072"/>
      </w:r>
      <w:r w:rsidRPr="006D0CDC">
        <w:rPr>
          <w:rFonts w:hint="cs"/>
          <w:rtl/>
        </w:rPr>
        <w:t xml:space="preserve"> نمایند.</w:t>
      </w:r>
    </w:p>
    <w:p w:rsidR="0022171E" w:rsidRDefault="0022171E" w:rsidP="006D0CDC">
      <w:pPr>
        <w:pStyle w:val="a8"/>
        <w:rPr>
          <w:rFonts w:hint="cs"/>
          <w:rtl/>
        </w:rPr>
      </w:pPr>
      <w:r>
        <w:rPr>
          <w:rFonts w:hint="cs"/>
          <w:rtl/>
        </w:rPr>
        <w:t>در طی نقد و بررسی وقایع غزوه بدر، از قلم خطاکار بند</w:t>
      </w:r>
      <w:r w:rsidR="006D0CDC">
        <w:rPr>
          <w:rFonts w:hint="cs"/>
          <w:rtl/>
        </w:rPr>
        <w:t>ۀ</w:t>
      </w:r>
      <w:r>
        <w:rPr>
          <w:rFonts w:hint="cs"/>
          <w:rtl/>
        </w:rPr>
        <w:t xml:space="preserve"> هیچمدان، نسبت به ساحت مقدس صحابی بزرگوار حضرت کعب بن مالک </w:t>
      </w:r>
      <w:r w:rsidRPr="00F564F2">
        <w:rPr>
          <w:rFonts w:hint="cs"/>
        </w:rPr>
        <w:sym w:font="AGA Arabesque" w:char="F074"/>
      </w:r>
      <w:r>
        <w:rPr>
          <w:rFonts w:hint="cs"/>
          <w:rtl/>
        </w:rPr>
        <w:t xml:space="preserve"> مطلبی عنوان شده بود که شائبه سوء ظن را نسبت به صحابی رسول خدا به وجود می‌آورد، لذا از آن</w:t>
      </w:r>
      <w:r w:rsidR="006D0CDC">
        <w:rPr>
          <w:rFonts w:hint="cs"/>
          <w:rtl/>
        </w:rPr>
        <w:t xml:space="preserve"> نوشتۀ </w:t>
      </w:r>
      <w:r>
        <w:rPr>
          <w:rFonts w:hint="cs"/>
          <w:rtl/>
        </w:rPr>
        <w:t>خود ابراز ندامت و احساس شرمندگی نموده آن را اصلاح و از خداوند متعال درخواست عفو می‌نمایم:</w:t>
      </w:r>
    </w:p>
    <w:tbl>
      <w:tblPr>
        <w:bidiVisual/>
        <w:tblW w:w="0" w:type="auto"/>
        <w:jc w:val="center"/>
        <w:tblInd w:w="115" w:type="dxa"/>
        <w:tblLook w:val="04A0" w:firstRow="1" w:lastRow="0" w:firstColumn="1" w:lastColumn="0" w:noHBand="0" w:noVBand="1"/>
      </w:tblPr>
      <w:tblGrid>
        <w:gridCol w:w="3678"/>
        <w:gridCol w:w="283"/>
        <w:gridCol w:w="3619"/>
      </w:tblGrid>
      <w:tr w:rsidR="006D0CDC" w:rsidTr="008A41AD">
        <w:trPr>
          <w:jc w:val="center"/>
        </w:trPr>
        <w:tc>
          <w:tcPr>
            <w:tcW w:w="3678" w:type="dxa"/>
            <w:shd w:val="clear" w:color="auto" w:fill="auto"/>
          </w:tcPr>
          <w:p w:rsidR="006D0CDC" w:rsidRPr="008A41AD" w:rsidRDefault="006D0CDC" w:rsidP="008A41AD">
            <w:pPr>
              <w:pStyle w:val="a8"/>
              <w:ind w:firstLine="0"/>
              <w:jc w:val="lowKashida"/>
              <w:rPr>
                <w:rFonts w:hint="cs"/>
                <w:sz w:val="2"/>
                <w:szCs w:val="2"/>
                <w:rtl/>
              </w:rPr>
            </w:pPr>
            <w:r>
              <w:rPr>
                <w:rFonts w:hint="cs"/>
                <w:rtl/>
              </w:rPr>
              <w:t>بنده همان به که ز تقصیر خویش</w:t>
            </w:r>
            <w:r>
              <w:rPr>
                <w:rFonts w:hint="cs"/>
                <w:rtl/>
              </w:rPr>
              <w:br/>
            </w:r>
          </w:p>
        </w:tc>
        <w:tc>
          <w:tcPr>
            <w:tcW w:w="283" w:type="dxa"/>
            <w:shd w:val="clear" w:color="auto" w:fill="auto"/>
          </w:tcPr>
          <w:p w:rsidR="006D0CDC" w:rsidRDefault="006D0CDC" w:rsidP="008A41AD">
            <w:pPr>
              <w:pStyle w:val="a8"/>
              <w:ind w:firstLine="0"/>
              <w:jc w:val="lowKashida"/>
              <w:rPr>
                <w:rFonts w:hint="cs"/>
                <w:rtl/>
              </w:rPr>
            </w:pPr>
          </w:p>
        </w:tc>
        <w:tc>
          <w:tcPr>
            <w:tcW w:w="3619" w:type="dxa"/>
            <w:shd w:val="clear" w:color="auto" w:fill="auto"/>
          </w:tcPr>
          <w:p w:rsidR="006D0CDC" w:rsidRPr="008A41AD" w:rsidRDefault="006D0CDC" w:rsidP="008A41AD">
            <w:pPr>
              <w:pStyle w:val="a8"/>
              <w:ind w:firstLine="0"/>
              <w:jc w:val="lowKashida"/>
              <w:rPr>
                <w:rFonts w:hint="cs"/>
                <w:sz w:val="2"/>
                <w:szCs w:val="2"/>
                <w:rtl/>
              </w:rPr>
            </w:pPr>
            <w:r>
              <w:rPr>
                <w:rFonts w:hint="cs"/>
                <w:rtl/>
              </w:rPr>
              <w:t>عذر به درگاه خدا آورد</w:t>
            </w:r>
            <w:r>
              <w:rPr>
                <w:rFonts w:hint="cs"/>
                <w:rtl/>
              </w:rPr>
              <w:br/>
            </w:r>
          </w:p>
        </w:tc>
      </w:tr>
    </w:tbl>
    <w:p w:rsidR="00516141" w:rsidRDefault="00516141" w:rsidP="006D0CDC">
      <w:pPr>
        <w:pStyle w:val="a8"/>
        <w:rPr>
          <w:rFonts w:hint="cs"/>
          <w:rtl/>
        </w:rPr>
      </w:pPr>
      <w:r>
        <w:rPr>
          <w:rFonts w:hint="cs"/>
          <w:rtl/>
        </w:rPr>
        <w:t>لذا کسانی که نسخه چاپ اول کتاب را در اختیار دارند سطرهای نهم، دهم، یازدهم و دوازدهم را از چاپ اول حذف کنند.</w:t>
      </w:r>
    </w:p>
    <w:p w:rsidR="0076430D" w:rsidRDefault="0076430D" w:rsidP="006D0CDC">
      <w:pPr>
        <w:pStyle w:val="a8"/>
        <w:rPr>
          <w:rFonts w:hint="cs"/>
          <w:rtl/>
        </w:rPr>
      </w:pPr>
      <w:r>
        <w:rPr>
          <w:rFonts w:hint="cs"/>
          <w:rtl/>
        </w:rPr>
        <w:t>بر</w:t>
      </w:r>
      <w:r w:rsidR="0097557A">
        <w:rPr>
          <w:rFonts w:hint="cs"/>
          <w:rtl/>
        </w:rPr>
        <w:t xml:space="preserve"> </w:t>
      </w:r>
      <w:r>
        <w:rPr>
          <w:rFonts w:hint="cs"/>
          <w:rtl/>
        </w:rPr>
        <w:t>حسب وسع و توان بشری، سعی وافر به عمل آمده تا چاپ دوم کتاب از چاپ اول به مراتب بهتر باشد، ولی بازهم انسان مرکب از خطا و نسیان است و چنانچه خوانندگان گرامی هرگونه اشتباهی را در چاپ دوم مل</w:t>
      </w:r>
      <w:r w:rsidR="005C0BE2">
        <w:rPr>
          <w:rFonts w:hint="cs"/>
          <w:rtl/>
        </w:rPr>
        <w:t>احظه کردند، حتماً ما را مطلع و م</w:t>
      </w:r>
      <w:r w:rsidR="0097557A">
        <w:rPr>
          <w:rFonts w:hint="cs"/>
          <w:rtl/>
        </w:rPr>
        <w:t>م</w:t>
      </w:r>
      <w:r w:rsidR="005C0BE2">
        <w:rPr>
          <w:rFonts w:hint="cs"/>
          <w:rtl/>
        </w:rPr>
        <w:t>نون گردا</w:t>
      </w:r>
      <w:r>
        <w:rPr>
          <w:rFonts w:hint="cs"/>
          <w:rtl/>
        </w:rPr>
        <w:t>ن</w:t>
      </w:r>
      <w:r w:rsidR="0097557A">
        <w:rPr>
          <w:rFonts w:hint="cs"/>
          <w:rtl/>
        </w:rPr>
        <w:t>ن</w:t>
      </w:r>
      <w:r>
        <w:rPr>
          <w:rFonts w:hint="cs"/>
          <w:rtl/>
        </w:rPr>
        <w:t>د.</w:t>
      </w:r>
    </w:p>
    <w:p w:rsidR="0076430D" w:rsidRDefault="0076430D" w:rsidP="006D0CDC">
      <w:pPr>
        <w:pStyle w:val="a8"/>
        <w:rPr>
          <w:rFonts w:hint="cs"/>
          <w:rtl/>
        </w:rPr>
      </w:pPr>
      <w:r>
        <w:rPr>
          <w:rFonts w:hint="cs"/>
          <w:rtl/>
        </w:rPr>
        <w:t>در پایان از بارگاه خداوند متعال تقاضا داریم از خطاها و اشتباهات ما درگذر نموده این خدمت را به بارگاه خویش شرف قبول بخشد و مسلمانان را بیش از پیش از آن مستفید گرداند و</w:t>
      </w:r>
      <w:r w:rsidR="001639B4">
        <w:rPr>
          <w:rFonts w:hint="cs"/>
          <w:rtl/>
        </w:rPr>
        <w:t xml:space="preserve"> وسیلۀ </w:t>
      </w:r>
      <w:r>
        <w:rPr>
          <w:rFonts w:hint="cs"/>
          <w:rtl/>
        </w:rPr>
        <w:t>عفو گناهان این بندة خطاکار قرار دهد.</w:t>
      </w:r>
    </w:p>
    <w:p w:rsidR="0076430D" w:rsidRPr="006D0CDC" w:rsidRDefault="0076430D" w:rsidP="006D0CDC">
      <w:pPr>
        <w:pStyle w:val="a8"/>
        <w:jc w:val="right"/>
        <w:rPr>
          <w:rFonts w:hint="cs"/>
          <w:b/>
          <w:bCs/>
          <w:rtl/>
        </w:rPr>
      </w:pPr>
      <w:r w:rsidRPr="006D0CDC">
        <w:rPr>
          <w:rFonts w:hint="cs"/>
          <w:b/>
          <w:bCs/>
          <w:rtl/>
        </w:rPr>
        <w:t>سید سلیمان ندوی</w:t>
      </w:r>
    </w:p>
    <w:p w:rsidR="0076430D" w:rsidRDefault="0076430D" w:rsidP="006D0CDC">
      <w:pPr>
        <w:pStyle w:val="a8"/>
        <w:jc w:val="right"/>
        <w:rPr>
          <w:rFonts w:hint="cs"/>
          <w:b/>
          <w:bCs/>
          <w:rtl/>
        </w:rPr>
      </w:pPr>
      <w:r w:rsidRPr="006D0CDC">
        <w:rPr>
          <w:rFonts w:hint="cs"/>
          <w:b/>
          <w:bCs/>
          <w:rtl/>
        </w:rPr>
        <w:t>یکم جمادی الثانیه 1364 هجری قمری</w:t>
      </w:r>
    </w:p>
    <w:p w:rsidR="006D0CDC" w:rsidRDefault="006D0CDC" w:rsidP="006D0CDC">
      <w:pPr>
        <w:pStyle w:val="a8"/>
        <w:jc w:val="right"/>
        <w:rPr>
          <w:rtl/>
        </w:rPr>
        <w:sectPr w:rsidR="006D0CDC" w:rsidSect="006D0CDC">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76430D" w:rsidRPr="00FD3778" w:rsidRDefault="0076430D" w:rsidP="00730054">
      <w:pPr>
        <w:ind w:firstLine="0"/>
        <w:jc w:val="center"/>
        <w:rPr>
          <w:rFonts w:ascii="IranNastaliq" w:hAnsi="IranNastaliq" w:cs="IranNastaliq"/>
          <w:sz w:val="30"/>
          <w:szCs w:val="26"/>
          <w:rtl/>
          <w:lang w:bidi="fa-IR"/>
        </w:rPr>
      </w:pPr>
      <w:r w:rsidRPr="00FD3778">
        <w:rPr>
          <w:rFonts w:ascii="IranNastaliq" w:hAnsi="IranNastaliq" w:cs="IranNastaliq"/>
          <w:sz w:val="34"/>
          <w:szCs w:val="30"/>
          <w:rtl/>
          <w:lang w:bidi="fa-IR"/>
        </w:rPr>
        <w:t>بسم الله الرحمن الرح</w:t>
      </w:r>
      <w:r w:rsidR="00662667" w:rsidRPr="00FD3778">
        <w:rPr>
          <w:rFonts w:ascii="IranNastaliq" w:hAnsi="IranNastaliq" w:cs="IranNastaliq" w:hint="cs"/>
          <w:sz w:val="34"/>
          <w:szCs w:val="30"/>
          <w:rtl/>
          <w:lang w:bidi="fa-IR"/>
        </w:rPr>
        <w:t>ی</w:t>
      </w:r>
      <w:r w:rsidRPr="00FD3778">
        <w:rPr>
          <w:rFonts w:ascii="IranNastaliq" w:hAnsi="IranNastaliq" w:cs="IranNastaliq"/>
          <w:sz w:val="34"/>
          <w:szCs w:val="30"/>
          <w:rtl/>
          <w:lang w:bidi="fa-IR"/>
        </w:rPr>
        <w:t>م</w:t>
      </w:r>
    </w:p>
    <w:p w:rsidR="00662667" w:rsidRDefault="00662667" w:rsidP="008C2C74">
      <w:pPr>
        <w:pStyle w:val="a"/>
        <w:rPr>
          <w:rFonts w:hint="cs"/>
          <w:rtl/>
        </w:rPr>
      </w:pPr>
      <w:bookmarkStart w:id="129" w:name="_Toc288060273"/>
      <w:bookmarkStart w:id="130" w:name="_Toc348619302"/>
      <w:bookmarkStart w:id="131" w:name="_Toc348651556"/>
      <w:bookmarkStart w:id="132" w:name="_Toc418283918"/>
      <w:r>
        <w:rPr>
          <w:rFonts w:hint="cs"/>
          <w:rtl/>
        </w:rPr>
        <w:t>مقدم</w:t>
      </w:r>
      <w:r w:rsidR="008C2C74">
        <w:rPr>
          <w:rFonts w:hint="cs"/>
          <w:rtl/>
        </w:rPr>
        <w:t>ۀ</w:t>
      </w:r>
      <w:r>
        <w:rPr>
          <w:rFonts w:hint="cs"/>
          <w:rtl/>
        </w:rPr>
        <w:t xml:space="preserve"> مؤلف</w:t>
      </w:r>
      <w:bookmarkEnd w:id="129"/>
      <w:bookmarkEnd w:id="130"/>
      <w:bookmarkEnd w:id="131"/>
      <w:bookmarkEnd w:id="132"/>
    </w:p>
    <w:p w:rsidR="00662667" w:rsidRPr="00662667" w:rsidRDefault="00CB7D20" w:rsidP="008C2C74">
      <w:pPr>
        <w:pStyle w:val="a7"/>
        <w:rPr>
          <w:rFonts w:hint="cs"/>
          <w:rtl/>
        </w:rPr>
      </w:pPr>
      <w:r>
        <w:rPr>
          <w:rFonts w:hint="cs"/>
          <w:rtl/>
        </w:rPr>
        <w:t>ا</w:t>
      </w:r>
      <w:r w:rsidR="00662667" w:rsidRPr="00662667">
        <w:rPr>
          <w:rFonts w:hint="cs"/>
          <w:rtl/>
        </w:rPr>
        <w:t>لحمد لله رب العا</w:t>
      </w:r>
      <w:r w:rsidR="00BE00ED">
        <w:rPr>
          <w:rFonts w:hint="cs"/>
          <w:rtl/>
        </w:rPr>
        <w:t>ل</w:t>
      </w:r>
      <w:r w:rsidR="00662667" w:rsidRPr="00662667">
        <w:rPr>
          <w:rFonts w:hint="cs"/>
          <w:rtl/>
        </w:rPr>
        <w:t xml:space="preserve">مين والصلوة </w:t>
      </w:r>
      <w:r w:rsidR="00662667" w:rsidRPr="008C2C74">
        <w:rPr>
          <w:rFonts w:hint="cs"/>
          <w:rtl/>
        </w:rPr>
        <w:t>والسلام</w:t>
      </w:r>
      <w:r w:rsidR="00662667" w:rsidRPr="00662667">
        <w:rPr>
          <w:rFonts w:hint="cs"/>
          <w:rtl/>
        </w:rPr>
        <w:t xml:space="preserve"> على رسوله محمد وآله وأصحابه أجمعين.</w:t>
      </w:r>
    </w:p>
    <w:p w:rsidR="00662667" w:rsidRDefault="009660FF" w:rsidP="006D0CDC">
      <w:pPr>
        <w:pStyle w:val="a8"/>
        <w:rPr>
          <w:rFonts w:hint="cs"/>
          <w:rtl/>
        </w:rPr>
      </w:pPr>
      <w:r>
        <w:rPr>
          <w:rFonts w:hint="cs"/>
          <w:rtl/>
        </w:rPr>
        <w:t>اولین و مهم</w:t>
      </w:r>
      <w:r>
        <w:rPr>
          <w:rFonts w:hint="eastAsia"/>
          <w:rtl/>
        </w:rPr>
        <w:t>‌</w:t>
      </w:r>
      <w:r w:rsidR="00662667">
        <w:rPr>
          <w:rFonts w:hint="cs"/>
          <w:rtl/>
        </w:rPr>
        <w:t>ترین وظیفه و مسئولیت هر انسان آزاده و وارسته در جهان، کوشش در جهت اصلاح جامعه، تکامل اخلاق و تربیت اجتما</w:t>
      </w:r>
      <w:r>
        <w:rPr>
          <w:rFonts w:hint="cs"/>
          <w:rtl/>
        </w:rPr>
        <w:t>عی افراد بشر است. به عبارت دیگر:</w:t>
      </w:r>
      <w:r w:rsidR="00662667">
        <w:rPr>
          <w:rFonts w:hint="cs"/>
          <w:rtl/>
        </w:rPr>
        <w:t xml:space="preserve"> نخست باید، اصول و فروع انواع فضایل اخلاقی از قبیل: زهد، تقوا، عصمت و عفاف، احسان و کرم، حلم و بردباری، عزم و ثبات، ایثار و لطف، غیرت و استغناء،... مورد شناسایی و تنظیم شوند. سپس تعلیم و آموزش آن‌ها در تمام جهان به طور عملی رایج گردد.</w:t>
      </w:r>
    </w:p>
    <w:p w:rsidR="007166FD" w:rsidRDefault="007166FD" w:rsidP="006D0CDC">
      <w:pPr>
        <w:pStyle w:val="a8"/>
        <w:rPr>
          <w:rFonts w:hint="cs"/>
          <w:rtl/>
        </w:rPr>
      </w:pPr>
      <w:r>
        <w:rPr>
          <w:rFonts w:hint="cs"/>
          <w:rtl/>
        </w:rPr>
        <w:t>روش معمولِ حصولِ این اهداف و مقاصد، موعظه و اندرز است. روش مفیدتر و متمدن‌تر آن، این است که در رشته‌های اخلاق، فضیلت و تربیت اجتماعی کتاب</w:t>
      </w:r>
      <w:r>
        <w:rPr>
          <w:rFonts w:hint="eastAsia"/>
          <w:rtl/>
        </w:rPr>
        <w:t>‌</w:t>
      </w:r>
      <w:r>
        <w:rPr>
          <w:rFonts w:hint="cs"/>
          <w:rtl/>
        </w:rPr>
        <w:t>هایی در سطح</w:t>
      </w:r>
      <w:r w:rsidR="000C3F6B">
        <w:rPr>
          <w:rFonts w:hint="cs"/>
          <w:rtl/>
        </w:rPr>
        <w:t xml:space="preserve"> عالی نوشته و روش‌های حصول آن به مردم آموزش داده شوند. روش دیگر این است که با اجبار و اکراه، مردم را به سوی عمل بر محاسن اخلاقی و اجتناب و دوری از رذایل نفسانی، وادار کرد. کم و بیش این روش‌ها از آغاز خلقت بشر تا به </w:t>
      </w:r>
      <w:r w:rsidR="00D64E77">
        <w:rPr>
          <w:rFonts w:hint="cs"/>
          <w:rtl/>
        </w:rPr>
        <w:t>امروز، در تمام جهان جریان داشته</w:t>
      </w:r>
      <w:r w:rsidR="00D64E77">
        <w:rPr>
          <w:rFonts w:hint="eastAsia"/>
          <w:rtl/>
        </w:rPr>
        <w:t>‌</w:t>
      </w:r>
      <w:r w:rsidR="000C3F6B">
        <w:rPr>
          <w:rFonts w:hint="cs"/>
          <w:rtl/>
        </w:rPr>
        <w:t>اند. در عصر فوق العاده پیشرفته زمان حاضر نیز، روشی از این‌ها</w:t>
      </w:r>
      <w:r w:rsidR="009A0B0B">
        <w:rPr>
          <w:rFonts w:hint="cs"/>
          <w:rtl/>
        </w:rPr>
        <w:t xml:space="preserve"> مؤثرتر وجود ندارد، اما باید گفت که صحیح‌ترین، کامل‌ترین و عملی‌ترین روش تربیت اخلاقی این است که نه با زبان چیزی بیان شود و نه با نوشتار مطلبی عرضه گردد و نه از زور و قدرت استفاده شود، بلکه می‌بایست تصویر زنده‌ای از فضایل اخلاقی در فر</w:t>
      </w:r>
      <w:r w:rsidR="00A437B6">
        <w:rPr>
          <w:rFonts w:hint="cs"/>
          <w:rtl/>
        </w:rPr>
        <w:t>د نمودار گردد که سراپا الگو و آی</w:t>
      </w:r>
      <w:r w:rsidR="009A0B0B">
        <w:rPr>
          <w:rFonts w:hint="cs"/>
          <w:rtl/>
        </w:rPr>
        <w:t>ینة تمام نمای عمل وی باشد؛ به گونه‌ای که هر حرکت او نقش هزاران کتاب را ایفا کند و هر اشارة او برای دیگران فرمان شاهی تلقی گردد.</w:t>
      </w:r>
    </w:p>
    <w:p w:rsidR="009A0B0B" w:rsidRDefault="009A0B0B" w:rsidP="006D0CDC">
      <w:pPr>
        <w:pStyle w:val="a8"/>
        <w:rPr>
          <w:rFonts w:hint="cs"/>
          <w:rtl/>
        </w:rPr>
      </w:pPr>
      <w:r>
        <w:rPr>
          <w:rFonts w:hint="cs"/>
          <w:rtl/>
        </w:rPr>
        <w:t>آنچه در جهان امروز به عنوان</w:t>
      </w:r>
      <w:r w:rsidR="006D0CDC">
        <w:rPr>
          <w:rFonts w:cs="B Lotus" w:hint="cs"/>
          <w:rtl/>
        </w:rPr>
        <w:t xml:space="preserve"> گنجینۀ </w:t>
      </w:r>
      <w:r>
        <w:rPr>
          <w:rFonts w:hint="cs"/>
          <w:rtl/>
        </w:rPr>
        <w:t>اخلاق بشری مو</w:t>
      </w:r>
      <w:r w:rsidR="009660FF">
        <w:rPr>
          <w:rFonts w:hint="cs"/>
          <w:rtl/>
        </w:rPr>
        <w:t>جود است پرتوی از نفوس قدسیه است؛</w:t>
      </w:r>
      <w:r>
        <w:rPr>
          <w:rFonts w:hint="cs"/>
          <w:rtl/>
        </w:rPr>
        <w:t xml:space="preserve"> سایر ابزار اجتماعی فقط نقش و نگار ایوان تمدن دنیا هستند؛ اما آنچه که از مطالعه تاریخ جهان تا به حال معلوم و شناخته شده، وجود نفوس قدسیه‌ای است که در شعبه‌های خاصّی از فضایل اخلاقی، الگو و نمونه بو</w:t>
      </w:r>
      <w:r w:rsidR="00D64E77">
        <w:rPr>
          <w:rFonts w:hint="cs"/>
          <w:rtl/>
        </w:rPr>
        <w:t>ده</w:t>
      </w:r>
      <w:r w:rsidR="00D64E77">
        <w:rPr>
          <w:rFonts w:hint="eastAsia"/>
          <w:rtl/>
        </w:rPr>
        <w:t>‌</w:t>
      </w:r>
      <w:r w:rsidR="009660FF">
        <w:rPr>
          <w:rFonts w:hint="cs"/>
          <w:rtl/>
        </w:rPr>
        <w:t>اند. به عنوان مثال:</w:t>
      </w:r>
      <w:r>
        <w:rPr>
          <w:rFonts w:hint="cs"/>
          <w:rtl/>
        </w:rPr>
        <w:t xml:space="preserve"> در مکتب حضرت عیسی مسیح </w:t>
      </w:r>
      <w:r w:rsidRPr="00746BBA">
        <w:rPr>
          <w:rFonts w:hint="cs"/>
        </w:rPr>
        <w:sym w:font="AGA Arabesque" w:char="F075"/>
      </w:r>
      <w:r>
        <w:rPr>
          <w:rFonts w:hint="cs"/>
          <w:rtl/>
        </w:rPr>
        <w:t xml:space="preserve"> فقط تحمل و بردباری، عفو و صلح، قناعت و تواضع، آموزش داده می‌شد و کرسی فضایل اخلاقی که برای حکومت و فرمانروایی لازم است در آن مکتب خالی بود. در مکتب حضرت موسی و حضرت نوح (علیهما السلام) نیز صفحات عفو و گذشت خالی ب</w:t>
      </w:r>
      <w:r w:rsidR="009660FF">
        <w:rPr>
          <w:rFonts w:hint="cs"/>
          <w:rtl/>
        </w:rPr>
        <w:t>ودند، به همین علت، لحظه به لحظه</w:t>
      </w:r>
      <w:r>
        <w:rPr>
          <w:rFonts w:hint="cs"/>
          <w:rtl/>
        </w:rPr>
        <w:t xml:space="preserve"> نیاز به مربی و راهنمای جدیدی در جامعه بشری احساس می‌شد.</w:t>
      </w:r>
    </w:p>
    <w:p w:rsidR="001B2393" w:rsidRDefault="001B2393" w:rsidP="00A0284B">
      <w:pPr>
        <w:pStyle w:val="a4"/>
        <w:rPr>
          <w:rFonts w:hint="cs"/>
          <w:rtl/>
        </w:rPr>
      </w:pPr>
      <w:bookmarkStart w:id="133" w:name="_Toc288060274"/>
      <w:bookmarkStart w:id="134" w:name="_Toc348619303"/>
      <w:bookmarkStart w:id="135" w:name="_Toc348651557"/>
      <w:bookmarkStart w:id="136" w:name="_Toc418283919"/>
      <w:r>
        <w:rPr>
          <w:rFonts w:hint="cs"/>
          <w:rtl/>
        </w:rPr>
        <w:t>نیاز جهان به یک شخصیت الگو</w:t>
      </w:r>
      <w:bookmarkEnd w:id="133"/>
      <w:bookmarkEnd w:id="134"/>
      <w:bookmarkEnd w:id="135"/>
      <w:bookmarkEnd w:id="136"/>
    </w:p>
    <w:p w:rsidR="001B2393" w:rsidRDefault="009660FF" w:rsidP="006D0CDC">
      <w:pPr>
        <w:pStyle w:val="a8"/>
        <w:rPr>
          <w:rFonts w:hint="cs"/>
          <w:rtl/>
        </w:rPr>
      </w:pPr>
      <w:r>
        <w:rPr>
          <w:rFonts w:hint="cs"/>
          <w:rtl/>
        </w:rPr>
        <w:t>برهمین اساس، جهان بشریت</w:t>
      </w:r>
      <w:r w:rsidR="001B2393">
        <w:rPr>
          <w:rFonts w:hint="cs"/>
          <w:rtl/>
        </w:rPr>
        <w:t xml:space="preserve"> به منظور رشد و تکامل هرچه بهتر خود، همواره نیازمند وجود چنان شخصیت جامع و کاملی بوده که از یک طرف، صاحب شمشیر و نگین، </w:t>
      </w:r>
      <w:r w:rsidR="002130C3">
        <w:rPr>
          <w:rFonts w:hint="cs"/>
          <w:rtl/>
        </w:rPr>
        <w:t>پادشاه کشورگشا، فرمانروا و حاکم</w:t>
      </w:r>
      <w:r>
        <w:rPr>
          <w:rFonts w:hint="cs"/>
          <w:rtl/>
        </w:rPr>
        <w:t xml:space="preserve"> </w:t>
      </w:r>
      <w:r w:rsidR="001B2393">
        <w:rPr>
          <w:rFonts w:hint="cs"/>
          <w:rtl/>
        </w:rPr>
        <w:t>جهان، و از سویی دیگر، گوشه‌نشین، مسکین</w:t>
      </w:r>
      <w:r>
        <w:rPr>
          <w:rFonts w:hint="cs"/>
          <w:rtl/>
        </w:rPr>
        <w:t xml:space="preserve"> </w:t>
      </w:r>
      <w:r w:rsidR="002130C3">
        <w:rPr>
          <w:rFonts w:hint="cs"/>
          <w:rtl/>
        </w:rPr>
        <w:t>قانع و غنی</w:t>
      </w:r>
      <w:r>
        <w:rPr>
          <w:rFonts w:hint="cs"/>
          <w:rtl/>
        </w:rPr>
        <w:t xml:space="preserve"> </w:t>
      </w:r>
      <w:r w:rsidR="001B2393">
        <w:rPr>
          <w:rFonts w:hint="cs"/>
          <w:rtl/>
        </w:rPr>
        <w:t>دریا دل باشد. این شخصیت کامل و جامع، این صحیفة یزدانی، والاترین قلة عروج و کمال جهان هستی است</w:t>
      </w:r>
      <w:r w:rsidR="001B2393" w:rsidRPr="001B2393">
        <w:rPr>
          <w:rFonts w:hint="cs"/>
          <w:vertAlign w:val="superscript"/>
          <w:rtl/>
        </w:rPr>
        <w:t>(</w:t>
      </w:r>
      <w:r w:rsidR="001B2393" w:rsidRPr="001B2393">
        <w:rPr>
          <w:rStyle w:val="FootnoteReference"/>
          <w:rtl/>
        </w:rPr>
        <w:footnoteReference w:id="13"/>
      </w:r>
      <w:r w:rsidR="001B2393" w:rsidRPr="001B2393">
        <w:rPr>
          <w:rFonts w:hint="cs"/>
          <w:vertAlign w:val="superscript"/>
          <w:rtl/>
        </w:rPr>
        <w:t>)</w:t>
      </w:r>
      <w:r w:rsidR="001B2393">
        <w:rPr>
          <w:rFonts w:hint="cs"/>
          <w:rtl/>
        </w:rPr>
        <w:t>.</w:t>
      </w:r>
    </w:p>
    <w:p w:rsidR="00F03686" w:rsidRDefault="00F03686" w:rsidP="006D0CDC">
      <w:pPr>
        <w:pStyle w:val="a8"/>
        <w:rPr>
          <w:rFonts w:hint="cs"/>
          <w:rtl/>
        </w:rPr>
      </w:pPr>
      <w:r>
        <w:rPr>
          <w:rFonts w:hint="cs"/>
          <w:rtl/>
        </w:rPr>
        <w:t xml:space="preserve">با توجه به </w:t>
      </w:r>
      <w:r w:rsidR="00ED5CAB">
        <w:rPr>
          <w:rFonts w:hint="cs"/>
          <w:rtl/>
        </w:rPr>
        <w:t>این که در این جهان فانی هیچ چیز</w:t>
      </w:r>
      <w:r>
        <w:rPr>
          <w:rFonts w:hint="cs"/>
          <w:rtl/>
        </w:rPr>
        <w:t xml:space="preserve"> برای همیشه باقی نمی‌ماند، این شخصیت جامع یعنی، رسول اکرم </w:t>
      </w:r>
      <w:r w:rsidRPr="00746BBA">
        <w:rPr>
          <w:rFonts w:hint="cs"/>
        </w:rPr>
        <w:sym w:font="AGA Arabesque" w:char="F072"/>
      </w:r>
      <w:r w:rsidR="003A20DC">
        <w:rPr>
          <w:rFonts w:hint="cs"/>
          <w:rtl/>
        </w:rPr>
        <w:t xml:space="preserve"> نیز پس از ورود به پهنه </w:t>
      </w:r>
      <w:r>
        <w:rPr>
          <w:rFonts w:hint="cs"/>
          <w:rtl/>
        </w:rPr>
        <w:t>گیتی برای همیشه در دنیا باقی نخواهد ماند و با توجه به نص صریح قرآن که می‌فرماید:</w:t>
      </w:r>
    </w:p>
    <w:p w:rsidR="007148ED" w:rsidRPr="002655B1" w:rsidRDefault="007148ED"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لَّقَدۡ</w:t>
      </w:r>
      <w:r w:rsidR="002655B1" w:rsidRPr="002655B1">
        <w:rPr>
          <w:rFonts w:ascii="KFGQPC Uthmanic Script HAFS" w:hAnsi="KFGQPC Uthmanic Script HAFS" w:cs="KFGQPC Uthmanic Script HAFS"/>
          <w:rtl/>
        </w:rPr>
        <w:t xml:space="preserve"> كَانَ لَكُمۡ فِي رَسُولِ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للَّهِ</w:t>
      </w:r>
      <w:r w:rsidR="002655B1" w:rsidRPr="002655B1">
        <w:rPr>
          <w:rFonts w:ascii="KFGQPC Uthmanic Script HAFS" w:hAnsi="KFGQPC Uthmanic Script HAFS" w:cs="KFGQPC Uthmanic Script HAFS"/>
          <w:rtl/>
        </w:rPr>
        <w:t xml:space="preserve"> أُسۡوَةٌ حَسَنَةٞ</w:t>
      </w:r>
      <w:r>
        <w:rPr>
          <w:rFonts w:ascii="Traditional Arabic" w:hAnsi="Traditional Arabic" w:cs="Traditional Arabic"/>
          <w:sz w:val="32"/>
          <w:rtl/>
          <w:lang w:bidi="fa-IR"/>
        </w:rPr>
        <w:t>﴾</w:t>
      </w:r>
      <w:r>
        <w:rPr>
          <w:rFonts w:hint="cs"/>
          <w:sz w:val="32"/>
          <w:rtl/>
          <w:lang w:bidi="fa-IR"/>
        </w:rPr>
        <w:t xml:space="preserve"> </w:t>
      </w:r>
      <w:r w:rsidRPr="006D0CDC">
        <w:rPr>
          <w:rStyle w:val="Char9"/>
          <w:rtl/>
        </w:rPr>
        <w:t>[الأحزاب: 21]</w:t>
      </w:r>
      <w:r>
        <w:rPr>
          <w:rFonts w:hint="cs"/>
          <w:sz w:val="32"/>
          <w:rtl/>
          <w:lang w:bidi="fa-IR"/>
        </w:rPr>
        <w:t>.</w:t>
      </w:r>
    </w:p>
    <w:p w:rsidR="00F03686" w:rsidRDefault="00F03686" w:rsidP="006D0CDC">
      <w:pPr>
        <w:pStyle w:val="a8"/>
        <w:rPr>
          <w:rFonts w:hint="cs"/>
          <w:rtl/>
        </w:rPr>
      </w:pPr>
      <w:r>
        <w:rPr>
          <w:rFonts w:cs="Traditional Arabic" w:hint="cs"/>
          <w:rtl/>
        </w:rPr>
        <w:t>«</w:t>
      </w:r>
      <w:r w:rsidR="00CE72A3">
        <w:rPr>
          <w:rFonts w:hint="cs"/>
          <w:rtl/>
        </w:rPr>
        <w:t xml:space="preserve">و پیامبر برای شما بهترین الگوی </w:t>
      </w:r>
      <w:r>
        <w:rPr>
          <w:rFonts w:hint="cs"/>
          <w:rtl/>
        </w:rPr>
        <w:t>رفتاری است</w:t>
      </w:r>
      <w:r>
        <w:rPr>
          <w:rFonts w:cs="Traditional Arabic" w:hint="cs"/>
          <w:rtl/>
        </w:rPr>
        <w:t>»</w:t>
      </w:r>
      <w:r>
        <w:rPr>
          <w:rFonts w:hint="cs"/>
          <w:rtl/>
        </w:rPr>
        <w:t>.</w:t>
      </w:r>
    </w:p>
    <w:p w:rsidR="009C4FA5" w:rsidRDefault="009C4FA5" w:rsidP="006D0CDC">
      <w:pPr>
        <w:pStyle w:val="a8"/>
        <w:rPr>
          <w:rFonts w:hint="cs"/>
          <w:rtl/>
        </w:rPr>
      </w:pPr>
      <w:r>
        <w:rPr>
          <w:rFonts w:hint="cs"/>
          <w:rtl/>
        </w:rPr>
        <w:t>لازم شد که تک تک جملات او، هر حرکت و رفتار او، و خلاصه: تصویر کاملی از شخصیت گرانقدر او، ثبت و ترس</w:t>
      </w:r>
      <w:r w:rsidR="00B003BF">
        <w:rPr>
          <w:rFonts w:hint="cs"/>
          <w:rtl/>
        </w:rPr>
        <w:t>یم گردد تا در مراحل مختلف زندگی</w:t>
      </w:r>
      <w:r>
        <w:rPr>
          <w:rFonts w:hint="cs"/>
          <w:rtl/>
        </w:rPr>
        <w:t xml:space="preserve"> هرجا نیاز احساس شد، از </w:t>
      </w:r>
      <w:r w:rsidR="00B003BF">
        <w:rPr>
          <w:rFonts w:hint="cs"/>
          <w:rtl/>
        </w:rPr>
        <w:t>آن به عنوان الگو و راهنمای کامل</w:t>
      </w:r>
      <w:r>
        <w:rPr>
          <w:rFonts w:hint="cs"/>
          <w:rtl/>
        </w:rPr>
        <w:t xml:space="preserve"> استفاده کنیم، ولی همچنانکه داعیان مذاهب دیگر از صفت جامعیت کبری خالی بودند، متأسفانه تصاویر</w:t>
      </w:r>
      <w:r w:rsidR="009228D0">
        <w:rPr>
          <w:rFonts w:hint="cs"/>
          <w:rtl/>
        </w:rPr>
        <w:t xml:space="preserve"> کارنامۀ </w:t>
      </w:r>
      <w:r>
        <w:rPr>
          <w:rFonts w:hint="cs"/>
          <w:rtl/>
        </w:rPr>
        <w:t xml:space="preserve">زندگی آنان نیز به طور ناقص ترسیم گردیده است، از زندگی سی و سه سالة حضرت عیسی مسیح، فقط حالات سه سال معلوم و ثبت شده است، مُصلحان و خیراندیشان فارس فقط از طریق شاهنامه شناخته </w:t>
      </w:r>
      <w:r w:rsidR="00D64E77">
        <w:rPr>
          <w:rFonts w:hint="cs"/>
          <w:rtl/>
        </w:rPr>
        <w:t>شده</w:t>
      </w:r>
      <w:r w:rsidR="00D64E77">
        <w:rPr>
          <w:rFonts w:hint="eastAsia"/>
          <w:rtl/>
        </w:rPr>
        <w:t>‌</w:t>
      </w:r>
      <w:r w:rsidR="00527212">
        <w:rPr>
          <w:rFonts w:hint="cs"/>
          <w:rtl/>
        </w:rPr>
        <w:t>اند</w:t>
      </w:r>
      <w:r>
        <w:rPr>
          <w:rFonts w:hint="cs"/>
          <w:rtl/>
        </w:rPr>
        <w:t>. از پیامبران هند هم چیزی جز افسانه باقی نمانده است، و آنچه امروز از زندگی حضرت موسی معلوم است، منبع آن فقط تورات فعلی است که سیصد سال بعد از درگذشت حضرت موسی تدوین شده است.</w:t>
      </w:r>
    </w:p>
    <w:p w:rsidR="00E91685" w:rsidRDefault="00E91685" w:rsidP="006D0CDC">
      <w:pPr>
        <w:pStyle w:val="a8"/>
        <w:rPr>
          <w:rFonts w:hint="cs"/>
          <w:rtl/>
        </w:rPr>
      </w:pPr>
      <w:r>
        <w:rPr>
          <w:rFonts w:hint="cs"/>
          <w:rtl/>
        </w:rPr>
        <w:t>این مشیت الهی بود که شریعت و اصول تعلیم آنان جاودانه نباشد، بدین جهت آنچه در پرتو روایات، به طور ناقص و ناتمام در مورد آنان ترسیم شده بود کافی و بیش از آن، نیازی به معرفی بیشتر نداشت.</w:t>
      </w:r>
    </w:p>
    <w:p w:rsidR="00E91685" w:rsidRDefault="00E91685" w:rsidP="006D0CDC">
      <w:pPr>
        <w:pStyle w:val="a8"/>
        <w:rPr>
          <w:rFonts w:hint="cs"/>
          <w:rtl/>
        </w:rPr>
      </w:pPr>
      <w:r>
        <w:rPr>
          <w:rFonts w:hint="cs"/>
          <w:rtl/>
        </w:rPr>
        <w:t>(خداوند به مقدار نیاز و ضرورت هر زمان آگاه است و هرگاه نیاز به چیزی باشد، خودش مهیا می‌کند).</w:t>
      </w:r>
    </w:p>
    <w:p w:rsidR="00E91685" w:rsidRPr="006D0CDC" w:rsidRDefault="00E91685" w:rsidP="006D0CDC">
      <w:pPr>
        <w:pStyle w:val="a8"/>
        <w:rPr>
          <w:rFonts w:hint="cs"/>
          <w:rtl/>
        </w:rPr>
      </w:pPr>
      <w:r w:rsidRPr="006D0CDC">
        <w:rPr>
          <w:rFonts w:hint="cs"/>
          <w:rtl/>
        </w:rPr>
        <w:t>هرکدام از پیروان و مذاهب مختلف به اعتقادات خویش معتقد و علاقه‌مند هستند، لذا اگر این سؤال علناً مطرح شود که چه شخصیتی در جهان، دارای تمام صفات کمال و متصف به وصف «جامعیت کبری» بوده است؟ از هر</w:t>
      </w:r>
      <w:r w:rsidR="00B4682E" w:rsidRPr="006D0CDC">
        <w:rPr>
          <w:rFonts w:hint="cs"/>
          <w:rtl/>
        </w:rPr>
        <w:t xml:space="preserve"> </w:t>
      </w:r>
      <w:r w:rsidRPr="006D0CDC">
        <w:rPr>
          <w:rFonts w:hint="cs"/>
          <w:rtl/>
        </w:rPr>
        <w:t>سو پاسخ‌های مختلفی به گوش می‌رسد. اما اگر این سؤال مطرح شود که چه شخصیتی در جهان وجود داشته که</w:t>
      </w:r>
      <w:r w:rsidR="009228D0">
        <w:rPr>
          <w:rFonts w:hint="cs"/>
          <w:rtl/>
        </w:rPr>
        <w:t xml:space="preserve"> کارنامۀ </w:t>
      </w:r>
      <w:r w:rsidRPr="006D0CDC">
        <w:rPr>
          <w:rFonts w:hint="cs"/>
          <w:rtl/>
        </w:rPr>
        <w:t>زندگی‌اش چنان ضبط گردیده که از یک سو، به لحاظ صحت و حفظ موارد، در جایگاهی قرار دارد که هیچیک از صحیفه‌های آسمانی دارای چنین جایگاهی نیست، و از سویی دیگر به لحاظ وسعت و تفصیل مطالب در وضعی قرار داشته که تمام رفتار و گفتار، شیوة گفتگو، طرز زندگی، روش معاشرت، خوردن و نوشیدن، راه‌رفتن، نشستن و برخاستن، خوابیدن و بیدارشدن و خندیدن او، ضبط و محفوظ گردیده است؟ در پاسخ به این سؤال فقط یک جواب</w:t>
      </w:r>
      <w:r w:rsidR="00B4682E" w:rsidRPr="006D0CDC">
        <w:rPr>
          <w:rFonts w:hint="cs"/>
          <w:rtl/>
        </w:rPr>
        <w:t xml:space="preserve"> به گوش خواهد رسید که این شخصیت</w:t>
      </w:r>
      <w:r w:rsidRPr="006D0CDC">
        <w:rPr>
          <w:rFonts w:hint="cs"/>
          <w:rtl/>
        </w:rPr>
        <w:t xml:space="preserve"> پیامبر اکرم، حضرت محمد </w:t>
      </w:r>
      <w:r w:rsidRPr="006D0CDC">
        <w:rPr>
          <w:rFonts w:hint="cs"/>
        </w:rPr>
        <w:sym w:font="AGA Arabesque" w:char="F072"/>
      </w:r>
      <w:r w:rsidRPr="006D0CDC">
        <w:rPr>
          <w:rFonts w:hint="cs"/>
          <w:rtl/>
        </w:rPr>
        <w:t xml:space="preserve"> </w:t>
      </w:r>
      <w:r w:rsidRPr="006D0CDC">
        <w:rPr>
          <w:rtl/>
        </w:rPr>
        <w:t>«فداه أب</w:t>
      </w:r>
      <w:r w:rsidR="00F21E49" w:rsidRPr="006D0CDC">
        <w:rPr>
          <w:rFonts w:hint="cs"/>
          <w:rtl/>
        </w:rPr>
        <w:t>ي</w:t>
      </w:r>
      <w:r w:rsidRPr="006D0CDC">
        <w:rPr>
          <w:rtl/>
        </w:rPr>
        <w:t xml:space="preserve"> وأم</w:t>
      </w:r>
      <w:r w:rsidR="00F21E49" w:rsidRPr="006D0CDC">
        <w:rPr>
          <w:rFonts w:hint="cs"/>
          <w:rtl/>
        </w:rPr>
        <w:t>ي</w:t>
      </w:r>
      <w:r w:rsidRPr="006D0CDC">
        <w:rPr>
          <w:rtl/>
        </w:rPr>
        <w:t>»</w:t>
      </w:r>
      <w:r w:rsidRPr="006D0CDC">
        <w:rPr>
          <w:rFonts w:hint="cs"/>
          <w:rtl/>
        </w:rPr>
        <w:t xml:space="preserve"> است.</w:t>
      </w:r>
    </w:p>
    <w:p w:rsidR="002371E0" w:rsidRDefault="002371E0" w:rsidP="00A0284B">
      <w:pPr>
        <w:pStyle w:val="a4"/>
        <w:rPr>
          <w:rFonts w:hint="cs"/>
          <w:rtl/>
        </w:rPr>
      </w:pPr>
      <w:bookmarkStart w:id="137" w:name="_Toc288060275"/>
      <w:bookmarkStart w:id="138" w:name="_Toc348619304"/>
      <w:bookmarkStart w:id="139" w:name="_Toc348651558"/>
      <w:bookmarkStart w:id="140" w:name="_Toc418283920"/>
      <w:r>
        <w:rPr>
          <w:rFonts w:hint="cs"/>
          <w:rtl/>
        </w:rPr>
        <w:t>ضرورت سیره‌نگاری</w:t>
      </w:r>
      <w:bookmarkEnd w:id="137"/>
      <w:bookmarkEnd w:id="138"/>
      <w:bookmarkEnd w:id="139"/>
      <w:bookmarkEnd w:id="140"/>
    </w:p>
    <w:p w:rsidR="002371E0" w:rsidRPr="006D0CDC" w:rsidRDefault="002371E0" w:rsidP="006D0CDC">
      <w:pPr>
        <w:pStyle w:val="a8"/>
        <w:rPr>
          <w:rFonts w:hint="eastAsia"/>
          <w:rtl/>
        </w:rPr>
      </w:pPr>
      <w:r w:rsidRPr="006D0CDC">
        <w:rPr>
          <w:rFonts w:hint="cs"/>
          <w:rtl/>
        </w:rPr>
        <w:t>آنچه تا اینجا ذکر شد، به لحاظ رعایت</w:t>
      </w:r>
      <w:r w:rsidR="006D0CDC" w:rsidRPr="006D0CDC">
        <w:rPr>
          <w:rFonts w:hint="cs"/>
          <w:rtl/>
        </w:rPr>
        <w:t xml:space="preserve"> جنبۀ </w:t>
      </w:r>
      <w:r w:rsidRPr="006D0CDC">
        <w:rPr>
          <w:rFonts w:hint="cs"/>
          <w:rtl/>
        </w:rPr>
        <w:t>مذهبی این تألیف بود. چنانچه مسأله را از طریق علمی بررسی کنیم، می‌بینیم که در میان علوم و فنون مختلف،</w:t>
      </w:r>
      <w:r w:rsidR="006D0CDC">
        <w:rPr>
          <w:rFonts w:hint="cs"/>
          <w:rtl/>
        </w:rPr>
        <w:t xml:space="preserve"> رشتۀ </w:t>
      </w:r>
      <w:r w:rsidRPr="006D0CDC">
        <w:rPr>
          <w:rFonts w:hint="cs"/>
          <w:rtl/>
        </w:rPr>
        <w:t>سیرت (زندگی‌نامه) جایگاه خاصی دارد، بررسی زندگی یک انسان عادی برای پی</w:t>
      </w:r>
      <w:r w:rsidR="00217D2E" w:rsidRPr="006D0CDC">
        <w:rPr>
          <w:rFonts w:hint="cs"/>
          <w:rtl/>
        </w:rPr>
        <w:t xml:space="preserve"> بردن به حقیقت و عبرت </w:t>
      </w:r>
      <w:r w:rsidRPr="006D0CDC">
        <w:rPr>
          <w:rFonts w:hint="cs"/>
          <w:rtl/>
        </w:rPr>
        <w:t xml:space="preserve">گرفتن از آن، می‌تواند تا حدی راهنمای انسان در زندگی </w:t>
      </w:r>
      <w:r w:rsidR="006B7952" w:rsidRPr="006D0CDC">
        <w:rPr>
          <w:rFonts w:hint="cs"/>
          <w:rtl/>
        </w:rPr>
        <w:t>باشد، مثلاً می‌توان پی برد که یک فرد معمولی نیز چه آرزوهایی در سر دارد؟ چه برنامه‌هایی را طرح می‌کند؟ در محیط محدود خود چگونه تصمیم می‌گیرد؟ چگونه پلّه‌های کمال و</w:t>
      </w:r>
      <w:r w:rsidR="001A7737" w:rsidRPr="006D0CDC">
        <w:rPr>
          <w:rFonts w:hint="cs"/>
          <w:rtl/>
        </w:rPr>
        <w:t xml:space="preserve"> ترقی را طی می‌کند؟ در چه جاهایی گرفتار مشکلات می‌شود؟ چه رنج‌هایی را متحمل می‌شود؟ و سرانجام، می‌بینیم که حیله‌ها و نیرنگ‌های عجیب و غریب، سعی و کوشش، جد و جهد، عزم و اراده</w:t>
      </w:r>
      <w:r w:rsidR="001A7737" w:rsidRPr="006D0CDC">
        <w:rPr>
          <w:rFonts w:hint="eastAsia"/>
          <w:rtl/>
        </w:rPr>
        <w:t>‌ا</w:t>
      </w:r>
      <w:r w:rsidR="00DD2A0F" w:rsidRPr="006D0CDC">
        <w:rPr>
          <w:rFonts w:hint="eastAsia"/>
          <w:rtl/>
        </w:rPr>
        <w:t>ی که در زندگی‌نام</w:t>
      </w:r>
      <w:r w:rsidR="006D0CDC" w:rsidRPr="006D0CDC">
        <w:rPr>
          <w:rFonts w:hint="cs"/>
          <w:rtl/>
        </w:rPr>
        <w:t>ۀ</w:t>
      </w:r>
      <w:r w:rsidR="00DD2A0F" w:rsidRPr="006D0CDC">
        <w:rPr>
          <w:rFonts w:hint="eastAsia"/>
          <w:rtl/>
        </w:rPr>
        <w:t xml:space="preserve"> «اسکندر مقدو</w:t>
      </w:r>
      <w:r w:rsidR="00DD2A0F" w:rsidRPr="006D0CDC">
        <w:rPr>
          <w:rFonts w:hint="cs"/>
          <w:rtl/>
        </w:rPr>
        <w:t>م</w:t>
      </w:r>
      <w:r w:rsidR="001A7737" w:rsidRPr="006D0CDC">
        <w:rPr>
          <w:rFonts w:hint="eastAsia"/>
          <w:rtl/>
        </w:rPr>
        <w:t>ی» به چشم می‌خورد، عیناً همین مناظر، در</w:t>
      </w:r>
      <w:r w:rsidR="006D0CDC">
        <w:rPr>
          <w:rFonts w:hint="eastAsia"/>
          <w:rtl/>
        </w:rPr>
        <w:t xml:space="preserve"> عرصۀ </w:t>
      </w:r>
      <w:r w:rsidR="001A7737" w:rsidRPr="006D0CDC">
        <w:rPr>
          <w:rFonts w:hint="eastAsia"/>
          <w:rtl/>
        </w:rPr>
        <w:t>حیات یک کارگر بیچاره نیز مشهود است.</w:t>
      </w:r>
    </w:p>
    <w:p w:rsidR="001A7737" w:rsidRPr="006D0CDC" w:rsidRDefault="001A7737" w:rsidP="006D0CDC">
      <w:pPr>
        <w:pStyle w:val="a8"/>
        <w:rPr>
          <w:rFonts w:hint="cs"/>
          <w:rtl/>
        </w:rPr>
      </w:pPr>
      <w:r w:rsidRPr="006D0CDC">
        <w:rPr>
          <w:rFonts w:hint="cs"/>
          <w:rtl/>
        </w:rPr>
        <w:t>بنابراین، اگر فن و</w:t>
      </w:r>
      <w:r w:rsidR="006D0CDC" w:rsidRPr="006D0CDC">
        <w:rPr>
          <w:rFonts w:hint="cs"/>
          <w:rtl/>
        </w:rPr>
        <w:t xml:space="preserve"> رشتۀ </w:t>
      </w:r>
      <w:r w:rsidRPr="006D0CDC">
        <w:rPr>
          <w:rFonts w:hint="cs"/>
          <w:rtl/>
        </w:rPr>
        <w:t>سیره‌نگار</w:t>
      </w:r>
      <w:r w:rsidR="00383AB9" w:rsidRPr="006D0CDC">
        <w:rPr>
          <w:rFonts w:hint="cs"/>
          <w:rtl/>
        </w:rPr>
        <w:t>ی، برای عبرت‌پذیری و نتیجه‌گیری</w:t>
      </w:r>
      <w:r w:rsidRPr="006D0CDC">
        <w:rPr>
          <w:rFonts w:hint="cs"/>
          <w:rtl/>
        </w:rPr>
        <w:t xml:space="preserve"> ضرورت دارد، مسأل</w:t>
      </w:r>
      <w:r w:rsidR="006D0CDC" w:rsidRPr="006D0CDC">
        <w:rPr>
          <w:rFonts w:hint="cs"/>
          <w:rtl/>
        </w:rPr>
        <w:t>ۀ</w:t>
      </w:r>
      <w:r w:rsidRPr="006D0CDC">
        <w:rPr>
          <w:rFonts w:hint="cs"/>
          <w:rtl/>
        </w:rPr>
        <w:t xml:space="preserve"> «شخص» مطرح نمی‌شود. فقط این امر مورد بررسی و ارزیابی قرار می‌گیرد که اطلاعات به دست آمده با چه کوشش و تلاشی به دست می‌آیند؟ تا تمام زوایا و پیچ و خم‌های مراحل زندگی، از هم جدا گشته در معرض دید خواننده قرار گیرد. و چنانچه شخصیت کامل و جستجوی حوادث زندگی‌اش، هردو باهم جمع شوند، سعادتی بالاتر از این، برای این رشته وج</w:t>
      </w:r>
      <w:r w:rsidR="00383AB9" w:rsidRPr="006D0CDC">
        <w:rPr>
          <w:rFonts w:hint="cs"/>
          <w:rtl/>
        </w:rPr>
        <w:t>ود نخواهد داشت.</w:t>
      </w:r>
      <w:r w:rsidR="00B945C8" w:rsidRPr="006D0CDC">
        <w:rPr>
          <w:rFonts w:hint="cs"/>
          <w:rtl/>
        </w:rPr>
        <w:t xml:space="preserve"> بنابه دلایل ذکر</w:t>
      </w:r>
      <w:r w:rsidRPr="006D0CDC">
        <w:rPr>
          <w:rFonts w:hint="cs"/>
          <w:rtl/>
        </w:rPr>
        <w:t xml:space="preserve">شده، چه کسی می‌تواند انکار کند که (نه فقط برای ما مسلمانان بلکه برای تمام جهانیان) روشن‌شدن بیوگرافی و زندگی‌نامه آن ذات مقدسی که موسوم به نام مبارک «محمد رسول الله» است، </w:t>
      </w:r>
      <w:r w:rsidRPr="006D0CDC">
        <w:rPr>
          <w:rStyle w:val="Char7"/>
          <w:rFonts w:hint="cs"/>
          <w:rtl/>
        </w:rPr>
        <w:t>«</w:t>
      </w:r>
      <w:r w:rsidR="00431045" w:rsidRPr="006D0CDC">
        <w:rPr>
          <w:rStyle w:val="Char7"/>
          <w:rFonts w:hint="cs"/>
          <w:rtl/>
        </w:rPr>
        <w:t>اللهم صل عليه وسلم صل</w:t>
      </w:r>
      <w:r w:rsidR="00F96212" w:rsidRPr="006D0CDC">
        <w:rPr>
          <w:rStyle w:val="Char7"/>
          <w:rFonts w:hint="cs"/>
          <w:rtl/>
        </w:rPr>
        <w:t>اة كثيراً، كثيراً</w:t>
      </w:r>
      <w:r w:rsidRPr="006D0CDC">
        <w:rPr>
          <w:rStyle w:val="Char7"/>
          <w:rFonts w:hint="cs"/>
          <w:rtl/>
        </w:rPr>
        <w:t>»</w:t>
      </w:r>
      <w:r w:rsidRPr="006D0CDC">
        <w:rPr>
          <w:rFonts w:hint="cs"/>
          <w:rtl/>
        </w:rPr>
        <w:t xml:space="preserve"> امری ضروری است.</w:t>
      </w:r>
    </w:p>
    <w:p w:rsidR="00392E3B" w:rsidRDefault="00392E3B" w:rsidP="006D0CDC">
      <w:pPr>
        <w:pStyle w:val="a8"/>
        <w:rPr>
          <w:rFonts w:hint="cs"/>
          <w:rtl/>
        </w:rPr>
      </w:pPr>
      <w:r>
        <w:rPr>
          <w:rFonts w:hint="cs"/>
          <w:rtl/>
        </w:rPr>
        <w:t>این نیاز فقط یک نیاز اسلامی و یا مذهبی نیست، بلکه یک نیاز علمی، اخل</w:t>
      </w:r>
      <w:r w:rsidR="008B7F2E">
        <w:rPr>
          <w:rFonts w:hint="cs"/>
          <w:rtl/>
        </w:rPr>
        <w:t>اقی، اجتماعی و یک نیاز ادبی است.</w:t>
      </w:r>
      <w:r>
        <w:rPr>
          <w:rFonts w:hint="cs"/>
          <w:rtl/>
        </w:rPr>
        <w:t xml:space="preserve"> به عبارت دیگر، در بر</w:t>
      </w:r>
      <w:r w:rsidR="008B7F2E">
        <w:rPr>
          <w:rFonts w:hint="cs"/>
          <w:rtl/>
        </w:rPr>
        <w:t xml:space="preserve"> </w:t>
      </w:r>
      <w:r w:rsidR="006D0CDC">
        <w:rPr>
          <w:rFonts w:hint="cs"/>
          <w:rtl/>
        </w:rPr>
        <w:t>گیرندۀ</w:t>
      </w:r>
      <w:r>
        <w:rPr>
          <w:rFonts w:hint="cs"/>
          <w:rtl/>
        </w:rPr>
        <w:t xml:space="preserve"> مجموع نیازهای دینی و دنیوی است. من این نکته را می‌دانستم که اولین</w:t>
      </w:r>
      <w:r w:rsidR="006D0CDC">
        <w:rPr>
          <w:rFonts w:hint="cs"/>
          <w:rtl/>
        </w:rPr>
        <w:t xml:space="preserve"> وظیفۀ </w:t>
      </w:r>
      <w:r>
        <w:rPr>
          <w:rFonts w:hint="cs"/>
          <w:rtl/>
        </w:rPr>
        <w:t>بنده این بود که قبل از تمام تألیفات، به نگاشتن سیرة نبوی اقدام می‌کردم. ولی این وظیفه به قدری مهم و حسّاس بود که مدت‌ها جرأت نکردم آن را اظهار نمایم. با وجود این، احساس می‌کردم نیاز و ضر</w:t>
      </w:r>
      <w:r w:rsidR="008B7F2E">
        <w:rPr>
          <w:rFonts w:hint="cs"/>
          <w:rtl/>
        </w:rPr>
        <w:t>ورت انجام این فریضه، روز به روز</w:t>
      </w:r>
      <w:r>
        <w:rPr>
          <w:rFonts w:hint="cs"/>
          <w:rtl/>
        </w:rPr>
        <w:t xml:space="preserve"> افزایش می‌یابد، در زمان گذشته نیاز به سیرت فقط به جهت تاریخ ثبت وقایع بود و با علم کلام هیچ ارتباطی نداشت.</w:t>
      </w:r>
    </w:p>
    <w:p w:rsidR="00CC0A44" w:rsidRPr="00BD5974" w:rsidRDefault="00CC0A44" w:rsidP="006D0CDC">
      <w:pPr>
        <w:pStyle w:val="a8"/>
        <w:rPr>
          <w:rFonts w:hint="cs"/>
          <w:rtl/>
        </w:rPr>
      </w:pPr>
      <w:r w:rsidRPr="00BD5974">
        <w:rPr>
          <w:rFonts w:hint="cs"/>
          <w:rtl/>
        </w:rPr>
        <w:t xml:space="preserve">«اگر دین فقط عبارت از اعتراف به خداست» بحثی نیست. ولی «اگر اعتراف به نبوت، جزء دین است»، این بحث پیش می‌آید: </w:t>
      </w:r>
      <w:r w:rsidR="00006735">
        <w:rPr>
          <w:rFonts w:hint="cs"/>
          <w:rtl/>
        </w:rPr>
        <w:t>شخصیتی</w:t>
      </w:r>
      <w:r w:rsidRPr="00BD5974">
        <w:rPr>
          <w:rFonts w:hint="cs"/>
          <w:rtl/>
        </w:rPr>
        <w:t xml:space="preserve"> که حامل وحی و سفیر الهی بود، چه خُلق و خویی داشت؟</w:t>
      </w:r>
    </w:p>
    <w:p w:rsidR="00CC0A44" w:rsidRDefault="00CC0A44" w:rsidP="006D0CDC">
      <w:pPr>
        <w:pStyle w:val="a8"/>
        <w:rPr>
          <w:rFonts w:hint="cs"/>
          <w:rtl/>
        </w:rPr>
      </w:pPr>
      <w:r>
        <w:rPr>
          <w:rFonts w:hint="cs"/>
          <w:rtl/>
        </w:rPr>
        <w:t xml:space="preserve">متأسفانه، تصویری که مستشرقین و مورخان اروپایی از اخلاق رسول اکرم </w:t>
      </w:r>
      <w:r w:rsidRPr="00746BBA">
        <w:rPr>
          <w:rFonts w:hint="cs"/>
        </w:rPr>
        <w:sym w:font="AGA Arabesque" w:char="F072"/>
      </w:r>
      <w:r>
        <w:rPr>
          <w:rFonts w:hint="cs"/>
          <w:rtl/>
        </w:rPr>
        <w:t xml:space="preserve"> ترسیم </w:t>
      </w:r>
      <w:r w:rsidR="00D64E77">
        <w:rPr>
          <w:rFonts w:hint="cs"/>
          <w:rtl/>
        </w:rPr>
        <w:t>کرده</w:t>
      </w:r>
      <w:r w:rsidR="00D64E77">
        <w:rPr>
          <w:rFonts w:hint="eastAsia"/>
          <w:rtl/>
        </w:rPr>
        <w:t>‌</w:t>
      </w:r>
      <w:r w:rsidR="00763E1D">
        <w:rPr>
          <w:rFonts w:hint="cs"/>
          <w:rtl/>
        </w:rPr>
        <w:t>اند</w:t>
      </w:r>
      <w:r>
        <w:rPr>
          <w:rFonts w:hint="cs"/>
          <w:rtl/>
        </w:rPr>
        <w:t>، در بر</w:t>
      </w:r>
      <w:r w:rsidR="00742593">
        <w:rPr>
          <w:rFonts w:hint="cs"/>
          <w:rtl/>
        </w:rPr>
        <w:t xml:space="preserve"> </w:t>
      </w:r>
      <w:r w:rsidR="006D0CDC">
        <w:rPr>
          <w:rFonts w:cs="B Lotus" w:hint="cs"/>
          <w:rtl/>
        </w:rPr>
        <w:t>گیرندۀ</w:t>
      </w:r>
      <w:r>
        <w:rPr>
          <w:rFonts w:hint="cs"/>
          <w:rtl/>
        </w:rPr>
        <w:t xml:space="preserve"> مجموعه‌ای از کاستی‌ها و عیب</w:t>
      </w:r>
      <w:r>
        <w:rPr>
          <w:rFonts w:hint="eastAsia"/>
          <w:rtl/>
        </w:rPr>
        <w:t>‌</w:t>
      </w:r>
      <w:r>
        <w:rPr>
          <w:rFonts w:hint="cs"/>
          <w:rtl/>
        </w:rPr>
        <w:t>هاست.</w:t>
      </w:r>
    </w:p>
    <w:p w:rsidR="000308D8" w:rsidRPr="005C34CC" w:rsidRDefault="000308D8" w:rsidP="006D0CDC">
      <w:pPr>
        <w:pStyle w:val="a8"/>
        <w:rPr>
          <w:rFonts w:hint="cs"/>
          <w:rtl/>
        </w:rPr>
      </w:pPr>
      <w:r w:rsidRPr="005C34CC">
        <w:rPr>
          <w:rFonts w:hint="cs"/>
          <w:rtl/>
        </w:rPr>
        <w:t xml:space="preserve">یکی از کاستی‌های بزرگ مسلمانان امروز، این است که از دانستن علوم عربی بیگانه </w:t>
      </w:r>
      <w:r w:rsidR="00D64E77">
        <w:rPr>
          <w:rFonts w:hint="cs"/>
          <w:rtl/>
        </w:rPr>
        <w:t>شده</w:t>
      </w:r>
      <w:r w:rsidR="00D64E77">
        <w:rPr>
          <w:rFonts w:hint="eastAsia"/>
          <w:rtl/>
        </w:rPr>
        <w:t>‌</w:t>
      </w:r>
      <w:r w:rsidR="00527212">
        <w:rPr>
          <w:rFonts w:hint="cs"/>
          <w:rtl/>
        </w:rPr>
        <w:t>اند</w:t>
      </w:r>
      <w:r w:rsidRPr="005C34CC">
        <w:rPr>
          <w:rFonts w:hint="cs"/>
          <w:rtl/>
        </w:rPr>
        <w:t xml:space="preserve"> و گاهی که مشتاق کسب اطلاع و آگاهی از حالات و زندگی پیامبر اسلام </w:t>
      </w:r>
      <w:r w:rsidRPr="005C34CC">
        <w:rPr>
          <w:rFonts w:hint="cs"/>
        </w:rPr>
        <w:sym w:font="AGA Arabesque" w:char="F072"/>
      </w:r>
      <w:r w:rsidRPr="005C34CC">
        <w:rPr>
          <w:rFonts w:hint="cs"/>
          <w:rtl/>
        </w:rPr>
        <w:t xml:space="preserve"> می‌شوند، به ناچار، به تألیفات نویسندگان اروپایی مراجعه می‌کنند و ناخودآگاه، تحت تأثیر ن</w:t>
      </w:r>
      <w:r w:rsidR="00742593">
        <w:rPr>
          <w:rFonts w:hint="cs"/>
          <w:rtl/>
        </w:rPr>
        <w:t>وشته‌های زهرآگین و مغرضانه آنان</w:t>
      </w:r>
      <w:r w:rsidRPr="005C34CC">
        <w:rPr>
          <w:rFonts w:hint="cs"/>
          <w:rtl/>
        </w:rPr>
        <w:t xml:space="preserve"> قرار می‌گیرند. تا جایی که در بسیاری از ممالک، گروهی پیدا </w:t>
      </w:r>
      <w:r w:rsidR="00D64E77">
        <w:rPr>
          <w:rFonts w:hint="cs"/>
          <w:rtl/>
        </w:rPr>
        <w:t>شده</w:t>
      </w:r>
      <w:r w:rsidR="00D64E77">
        <w:rPr>
          <w:rFonts w:hint="eastAsia"/>
          <w:rtl/>
        </w:rPr>
        <w:t>‌</w:t>
      </w:r>
      <w:r w:rsidR="00527212">
        <w:rPr>
          <w:rFonts w:hint="cs"/>
          <w:rtl/>
        </w:rPr>
        <w:t>اند</w:t>
      </w:r>
      <w:r w:rsidRPr="005C34CC">
        <w:rPr>
          <w:rFonts w:hint="cs"/>
          <w:rtl/>
        </w:rPr>
        <w:t xml:space="preserve"> که پیامبر اکرم را فقط یک مصلح اجتماعی می‌دانند که با اصلاح جامعه بشری، وظیفه‌اش به پایان رسیده است و معتقدند حتی اگر بر دامن اخلاق وی لکّة معصیت قرار داشته باشد، تأثیری در مقام نبوتش نخواهد داشت.</w:t>
      </w:r>
    </w:p>
    <w:p w:rsidR="000308D8" w:rsidRDefault="000308D8" w:rsidP="006D0CDC">
      <w:pPr>
        <w:pStyle w:val="a8"/>
        <w:rPr>
          <w:rFonts w:hint="cs"/>
          <w:rtl/>
        </w:rPr>
      </w:pPr>
      <w:r>
        <w:rPr>
          <w:rFonts w:hint="cs"/>
          <w:rtl/>
        </w:rPr>
        <w:t>اینها مواردی بود که سرانجام، مرا به نوشتن کتاب مفصلی در موضوع سیرة نبوی مجبور کرد، این امر ظاهراً آسان به نظر رسید، چون با بودن هزاران کتاب به زبان عربی و با مراجعه به آن‌ها، نوشتن یک کتاب پرحجم و پرمحتوا، حد اکثر ظرف چند ماه کار ساده‌ای است، ولی در عمل هیچ تصنیف و تألیفی برای من اینقدر وقت‌گیر و جامع مشکلات نبود</w:t>
      </w:r>
      <w:r w:rsidRPr="00567EA7">
        <w:rPr>
          <w:rFonts w:hint="cs"/>
          <w:rtl/>
        </w:rPr>
        <w:t>، بعداً مفصلاً بیان خواهم کرد که مخصوصاً در</w:t>
      </w:r>
      <w:r w:rsidR="006D0CDC">
        <w:rPr>
          <w:rFonts w:cs="B Lotus" w:hint="cs"/>
          <w:rtl/>
        </w:rPr>
        <w:t xml:space="preserve"> رشتۀ </w:t>
      </w:r>
      <w:r w:rsidRPr="00567EA7">
        <w:rPr>
          <w:rFonts w:hint="cs"/>
          <w:rtl/>
        </w:rPr>
        <w:t xml:space="preserve">سیرت، تا امروز هیچ </w:t>
      </w:r>
      <w:r w:rsidR="00C45B37">
        <w:rPr>
          <w:rFonts w:hint="cs"/>
          <w:rtl/>
        </w:rPr>
        <w:t>کتابی بدین شیوه که در آن</w:t>
      </w:r>
      <w:r w:rsidRPr="00567EA7">
        <w:rPr>
          <w:rFonts w:hint="cs"/>
          <w:rtl/>
        </w:rPr>
        <w:t xml:space="preserve"> به گردآوری ر</w:t>
      </w:r>
      <w:r w:rsidR="00C45B37">
        <w:rPr>
          <w:rFonts w:hint="cs"/>
          <w:rtl/>
        </w:rPr>
        <w:t>وایات صحیح</w:t>
      </w:r>
      <w:r w:rsidRPr="00567EA7">
        <w:rPr>
          <w:rFonts w:hint="cs"/>
          <w:rtl/>
        </w:rPr>
        <w:t xml:space="preserve"> تعهدی شده باشد</w:t>
      </w:r>
      <w:r w:rsidR="00C45B37">
        <w:rPr>
          <w:rFonts w:hint="cs"/>
          <w:rtl/>
        </w:rPr>
        <w:t>،</w:t>
      </w:r>
      <w:r w:rsidRPr="00567EA7">
        <w:rPr>
          <w:rFonts w:hint="cs"/>
          <w:rtl/>
        </w:rPr>
        <w:t xml:space="preserve"> نوشته نشده است</w:t>
      </w:r>
      <w:r w:rsidRPr="000308D8">
        <w:rPr>
          <w:rFonts w:hint="cs"/>
          <w:vertAlign w:val="superscript"/>
          <w:rtl/>
        </w:rPr>
        <w:t>(</w:t>
      </w:r>
      <w:r w:rsidRPr="000308D8">
        <w:rPr>
          <w:rStyle w:val="FootnoteReference"/>
          <w:rtl/>
        </w:rPr>
        <w:footnoteReference w:id="14"/>
      </w:r>
      <w:r w:rsidRPr="000308D8">
        <w:rPr>
          <w:rFonts w:hint="cs"/>
          <w:vertAlign w:val="superscript"/>
          <w:rtl/>
        </w:rPr>
        <w:t>)</w:t>
      </w:r>
      <w:r w:rsidRPr="00092AD3">
        <w:rPr>
          <w:rFonts w:hint="cs"/>
          <w:rtl/>
        </w:rPr>
        <w:t>.</w:t>
      </w:r>
    </w:p>
    <w:p w:rsidR="00131F77" w:rsidRDefault="00131F77" w:rsidP="006D0CDC">
      <w:pPr>
        <w:pStyle w:val="a8"/>
        <w:rPr>
          <w:rFonts w:hint="cs"/>
          <w:rtl/>
        </w:rPr>
      </w:pPr>
      <w:r>
        <w:rPr>
          <w:rFonts w:hint="cs"/>
          <w:rtl/>
        </w:rPr>
        <w:t>«حافظ زین الدین عراقی» استاد «حافظ ابن حجر»</w:t>
      </w:r>
      <w:r w:rsidR="006D0CDC">
        <w:rPr>
          <w:rFonts w:hint="cs"/>
          <w:rtl/>
        </w:rPr>
        <w:t xml:space="preserve"> دربارۀ </w:t>
      </w:r>
      <w:r>
        <w:rPr>
          <w:rFonts w:hint="cs"/>
          <w:rtl/>
        </w:rPr>
        <w:t>سیرت نبوی چنین می‌نویسد:</w:t>
      </w:r>
    </w:p>
    <w:tbl>
      <w:tblPr>
        <w:bidiVisual/>
        <w:tblW w:w="0" w:type="auto"/>
        <w:jc w:val="center"/>
        <w:tblInd w:w="115" w:type="dxa"/>
        <w:tblLook w:val="04A0" w:firstRow="1" w:lastRow="0" w:firstColumn="1" w:lastColumn="0" w:noHBand="0" w:noVBand="1"/>
      </w:tblPr>
      <w:tblGrid>
        <w:gridCol w:w="3678"/>
        <w:gridCol w:w="283"/>
        <w:gridCol w:w="3619"/>
      </w:tblGrid>
      <w:tr w:rsidR="006D0CDC" w:rsidTr="008A41AD">
        <w:trPr>
          <w:jc w:val="center"/>
        </w:trPr>
        <w:tc>
          <w:tcPr>
            <w:tcW w:w="3678" w:type="dxa"/>
            <w:shd w:val="clear" w:color="auto" w:fill="auto"/>
          </w:tcPr>
          <w:p w:rsidR="006D0CDC" w:rsidRPr="008A41AD" w:rsidRDefault="006D0CDC" w:rsidP="008A41AD">
            <w:pPr>
              <w:pStyle w:val="a7"/>
              <w:ind w:firstLine="0"/>
              <w:jc w:val="lowKashida"/>
              <w:rPr>
                <w:rFonts w:hint="cs"/>
                <w:sz w:val="2"/>
                <w:szCs w:val="2"/>
                <w:rtl/>
              </w:rPr>
            </w:pPr>
            <w:r w:rsidRPr="00700C81">
              <w:rPr>
                <w:rFonts w:hint="cs"/>
                <w:rtl/>
              </w:rPr>
              <w:t>وليعلم الطالب أن السيرا</w:t>
            </w:r>
            <w:r>
              <w:rPr>
                <w:rtl/>
              </w:rPr>
              <w:br/>
            </w:r>
          </w:p>
        </w:tc>
        <w:tc>
          <w:tcPr>
            <w:tcW w:w="283" w:type="dxa"/>
            <w:shd w:val="clear" w:color="auto" w:fill="auto"/>
          </w:tcPr>
          <w:p w:rsidR="006D0CDC" w:rsidRDefault="006D0CDC" w:rsidP="008A41AD">
            <w:pPr>
              <w:pStyle w:val="a7"/>
              <w:ind w:firstLine="0"/>
              <w:jc w:val="lowKashida"/>
              <w:rPr>
                <w:rFonts w:hint="cs"/>
                <w:rtl/>
              </w:rPr>
            </w:pPr>
          </w:p>
        </w:tc>
        <w:tc>
          <w:tcPr>
            <w:tcW w:w="3619" w:type="dxa"/>
            <w:shd w:val="clear" w:color="auto" w:fill="auto"/>
          </w:tcPr>
          <w:p w:rsidR="006D0CDC" w:rsidRPr="008A41AD" w:rsidRDefault="006D0CDC" w:rsidP="008A41AD">
            <w:pPr>
              <w:pStyle w:val="a7"/>
              <w:ind w:firstLine="0"/>
              <w:jc w:val="lowKashida"/>
              <w:rPr>
                <w:rFonts w:hint="cs"/>
                <w:sz w:val="2"/>
                <w:szCs w:val="2"/>
                <w:rtl/>
              </w:rPr>
            </w:pPr>
            <w:r w:rsidRPr="00700C81">
              <w:rPr>
                <w:rFonts w:hint="cs"/>
                <w:rtl/>
              </w:rPr>
              <w:t>تجمع ما صح وما قد أنكرا</w:t>
            </w:r>
            <w:r>
              <w:rPr>
                <w:rtl/>
              </w:rPr>
              <w:br/>
            </w:r>
          </w:p>
        </w:tc>
      </w:tr>
    </w:tbl>
    <w:p w:rsidR="009A4FBF" w:rsidRPr="003E0BAE" w:rsidRDefault="009A4FBF" w:rsidP="006D0CDC">
      <w:pPr>
        <w:pStyle w:val="a8"/>
        <w:rPr>
          <w:rFonts w:hint="cs"/>
          <w:rtl/>
        </w:rPr>
      </w:pPr>
      <w:r w:rsidRPr="003E0BAE">
        <w:rPr>
          <w:rFonts w:hint="cs"/>
          <w:rtl/>
        </w:rPr>
        <w:t>«طالب فن باید بداند که در سیرت، هرنوع روایتی گردآوری می‌شود. هم صحیح و هم منکر».</w:t>
      </w:r>
    </w:p>
    <w:p w:rsidR="009A4FBF" w:rsidRDefault="009A4FBF" w:rsidP="006D0CDC">
      <w:pPr>
        <w:pStyle w:val="a8"/>
        <w:rPr>
          <w:rFonts w:hint="cs"/>
          <w:rtl/>
        </w:rPr>
      </w:pPr>
      <w:r>
        <w:rPr>
          <w:rFonts w:hint="cs"/>
          <w:rtl/>
        </w:rPr>
        <w:t>بدین جهت در تألیفات مستند و قابل اعتبار نیز، روایات ضعیف بسیاری درج گردیده است.</w:t>
      </w:r>
      <w:r w:rsidR="00397F9F">
        <w:rPr>
          <w:rFonts w:hint="cs"/>
          <w:rtl/>
        </w:rPr>
        <w:t xml:space="preserve"> بن</w:t>
      </w:r>
      <w:r w:rsidR="000D28AC">
        <w:rPr>
          <w:rFonts w:hint="cs"/>
          <w:rtl/>
        </w:rPr>
        <w:t>ابراین، لازم بود که با دقت تمام</w:t>
      </w:r>
      <w:r w:rsidR="00397F9F">
        <w:rPr>
          <w:rFonts w:hint="cs"/>
          <w:rtl/>
        </w:rPr>
        <w:t xml:space="preserve"> کتاب‌های علوم حدیث و رجال مورد مطالعه و بررسی قرار گیرند و با نهایت تحقیق و نقد، یک کتاب مستند </w:t>
      </w:r>
      <w:r w:rsidR="00397F9F" w:rsidRPr="006D0CDC">
        <w:rPr>
          <w:rFonts w:hint="cs"/>
          <w:rtl/>
        </w:rPr>
        <w:t>و مستدل تألیف شود. ولی مطالعه و بررسی دقیق صدها کتاب و اقتباس مطالب از لابلای نوشته‌های آن‌ها کار یک شخص نبود. در ضمن نیاز بود از تألیفاتی که شرق‌شناسان و مؤلفان اروپایی نیز</w:t>
      </w:r>
      <w:r w:rsidR="006D0CDC" w:rsidRPr="006D0CDC">
        <w:rPr>
          <w:rFonts w:hint="cs"/>
          <w:rtl/>
        </w:rPr>
        <w:t xml:space="preserve"> دربارۀ</w:t>
      </w:r>
      <w:r w:rsidR="006D0CDC">
        <w:rPr>
          <w:rFonts w:cs="B Lotus" w:hint="cs"/>
          <w:rtl/>
        </w:rPr>
        <w:t xml:space="preserve"> </w:t>
      </w:r>
      <w:r w:rsidR="00397F9F">
        <w:rPr>
          <w:rFonts w:hint="cs"/>
          <w:rtl/>
        </w:rPr>
        <w:t xml:space="preserve">زندگانی رسول اکرم </w:t>
      </w:r>
      <w:r w:rsidR="00397F9F" w:rsidRPr="00746BBA">
        <w:rPr>
          <w:rFonts w:hint="cs"/>
        </w:rPr>
        <w:sym w:font="AGA Arabesque" w:char="F072"/>
      </w:r>
      <w:r w:rsidR="00D64E77">
        <w:rPr>
          <w:rFonts w:hint="cs"/>
          <w:rtl/>
        </w:rPr>
        <w:t xml:space="preserve"> نگاشته</w:t>
      </w:r>
      <w:r w:rsidR="00D64E77">
        <w:rPr>
          <w:rFonts w:hint="eastAsia"/>
          <w:rtl/>
        </w:rPr>
        <w:t>‌</w:t>
      </w:r>
      <w:r w:rsidR="00397F9F">
        <w:rPr>
          <w:rFonts w:hint="cs"/>
          <w:rtl/>
        </w:rPr>
        <w:t xml:space="preserve">اند، اطلاع و آگاهی کامل حاصل کرد. متأسفانه بنده با </w:t>
      </w:r>
      <w:r w:rsidR="00E8169E">
        <w:rPr>
          <w:rFonts w:hint="cs"/>
          <w:rtl/>
        </w:rPr>
        <w:t xml:space="preserve">هیچیک </w:t>
      </w:r>
      <w:r w:rsidR="00397F9F">
        <w:rPr>
          <w:rFonts w:hint="cs"/>
          <w:rtl/>
        </w:rPr>
        <w:t>از زبان‌های اروپائی آشنایی نداشتم و برای این هدف، نیاز به یک مرکز تحقیقات و تألیفات بود که در آن افرادی که به زبان عربی و اروپائی آشنایی و مهارت کامل و عضویت داشته باشند، زمانی که خداوند متعال این مقدمات را فراهم ساخت، عذری برای تدوین کتاب باقی نماند و اگر در آدای این وظیفه مهم کوتاهی می‌شد هیچ شقاوت و نافرمانیی بدتر از آن نبود؟</w:t>
      </w:r>
    </w:p>
    <w:p w:rsidR="0061203A" w:rsidRDefault="0061203A" w:rsidP="006D0CDC">
      <w:pPr>
        <w:pStyle w:val="a8"/>
        <w:rPr>
          <w:rFonts w:hint="cs"/>
          <w:rtl/>
        </w:rPr>
      </w:pPr>
      <w:r>
        <w:rPr>
          <w:rFonts w:hint="cs"/>
          <w:rtl/>
        </w:rPr>
        <w:t>این افتخار تا قیامت نصیب احدی از مسلمانان نخواهد شد که آن‌ها بتوانند با دقت، تک تک وقایع زندگی پیامبر خود را محفوظ نگه دارند. علاوه بر آن تا زمان حاضر حالات هیچ شخصیتی</w:t>
      </w:r>
      <w:r w:rsidR="00030CBA">
        <w:rPr>
          <w:rFonts w:hint="cs"/>
          <w:rtl/>
        </w:rPr>
        <w:t xml:space="preserve"> با چنان جامعیت و احتیاطی ثبت و محفوظ نشده و در آینده نیز انتظار چنین وضعیتی برای هیچکس نمی‌رود.</w:t>
      </w:r>
    </w:p>
    <w:p w:rsidR="00762FCE" w:rsidRDefault="00762FCE" w:rsidP="006D0CDC">
      <w:pPr>
        <w:pStyle w:val="a8"/>
        <w:rPr>
          <w:rFonts w:hint="cs"/>
          <w:rtl/>
        </w:rPr>
      </w:pPr>
      <w:r>
        <w:rPr>
          <w:rFonts w:hint="cs"/>
          <w:rtl/>
        </w:rPr>
        <w:t xml:space="preserve">کدام امر عجیب‌تر از این است که به منظور تحقیق و بررسی اقوال و افعال آن حضرت </w:t>
      </w:r>
      <w:r w:rsidRPr="00746BBA">
        <w:rPr>
          <w:rFonts w:hint="cs"/>
        </w:rPr>
        <w:sym w:font="AGA Arabesque" w:char="F072"/>
      </w:r>
      <w:r>
        <w:rPr>
          <w:rFonts w:hint="cs"/>
          <w:rtl/>
        </w:rPr>
        <w:t>، نام و حالات تقریباً سیزده هزار نفر از اصحاب ملاقات‌کننده با ایشان ثبت و ضبط</w:t>
      </w:r>
      <w:r w:rsidR="00130458">
        <w:rPr>
          <w:rFonts w:hint="cs"/>
          <w:rtl/>
        </w:rPr>
        <w:t xml:space="preserve"> </w:t>
      </w:r>
      <w:r>
        <w:rPr>
          <w:rFonts w:hint="cs"/>
          <w:rtl/>
        </w:rPr>
        <w:t>شده است و این اتفاق در عصری انجام گرفته که کار تصنیف و تألیف، (د</w:t>
      </w:r>
      <w:r w:rsidR="00130458">
        <w:rPr>
          <w:rFonts w:hint="cs"/>
          <w:rtl/>
        </w:rPr>
        <w:t>ر جهان اسلام) تازه آغاز شده بود</w:t>
      </w:r>
      <w:r>
        <w:rPr>
          <w:rFonts w:hint="cs"/>
          <w:rtl/>
        </w:rPr>
        <w:t xml:space="preserve"> و کتاب‌هایی مانند:</w:t>
      </w:r>
    </w:p>
    <w:p w:rsidR="00762FCE" w:rsidRDefault="0016626B" w:rsidP="006D0CDC">
      <w:pPr>
        <w:pStyle w:val="a8"/>
        <w:rPr>
          <w:rFonts w:hint="cs"/>
          <w:rtl/>
        </w:rPr>
      </w:pPr>
      <w:r w:rsidRPr="006D0CDC">
        <w:rPr>
          <w:rtl/>
        </w:rPr>
        <w:t>«</w:t>
      </w:r>
      <w:r w:rsidR="00527212" w:rsidRPr="006D0CDC">
        <w:rPr>
          <w:rtl/>
        </w:rPr>
        <w:t>طبقات ابن سعد»، «کتاب الصحابه لا</w:t>
      </w:r>
      <w:r w:rsidRPr="006D0CDC">
        <w:rPr>
          <w:rtl/>
        </w:rPr>
        <w:t>بن السکن»، «کتاب لعبد الله بن علی بن جارود»، «کتاب العقیلی فی الصحابة» «کتاب ابن أبی حاتم الرازی»، «کتاب الأزرق»، «کتاب الدولابی»، «کتاب</w:t>
      </w:r>
      <w:r w:rsidR="00527212" w:rsidRPr="006D0CDC">
        <w:rPr>
          <w:rtl/>
        </w:rPr>
        <w:t xml:space="preserve"> البغوی»، «طبقات ابن ماکولا»، «أ</w:t>
      </w:r>
      <w:r w:rsidRPr="006D0CDC">
        <w:rPr>
          <w:rtl/>
        </w:rPr>
        <w:t>سد</w:t>
      </w:r>
      <w:r w:rsidR="00527212" w:rsidRPr="006D0CDC">
        <w:rPr>
          <w:rtl/>
        </w:rPr>
        <w:t xml:space="preserve"> </w:t>
      </w:r>
      <w:r w:rsidRPr="006D0CDC">
        <w:rPr>
          <w:rtl/>
        </w:rPr>
        <w:t>الغابة</w:t>
      </w:r>
      <w:r w:rsidR="00527212" w:rsidRPr="006D0CDC">
        <w:rPr>
          <w:rtl/>
        </w:rPr>
        <w:t>»، «الاستیعاب»، «الإ</w:t>
      </w:r>
      <w:r w:rsidRPr="006D0CDC">
        <w:rPr>
          <w:rtl/>
        </w:rPr>
        <w:t xml:space="preserve">صابة فی </w:t>
      </w:r>
      <w:r w:rsidR="00527212" w:rsidRPr="006D0CDC">
        <w:rPr>
          <w:rtl/>
        </w:rPr>
        <w:t>تمییز</w:t>
      </w:r>
      <w:r w:rsidRPr="006D0CDC">
        <w:rPr>
          <w:rtl/>
        </w:rPr>
        <w:t xml:space="preserve"> الصحابة»</w:t>
      </w:r>
      <w:r w:rsidRPr="0016626B">
        <w:rPr>
          <w:rFonts w:hint="cs"/>
          <w:vertAlign w:val="superscript"/>
          <w:rtl/>
        </w:rPr>
        <w:t>(</w:t>
      </w:r>
      <w:r w:rsidRPr="0016626B">
        <w:rPr>
          <w:rStyle w:val="FootnoteReference"/>
          <w:rtl/>
        </w:rPr>
        <w:footnoteReference w:id="15"/>
      </w:r>
      <w:r w:rsidRPr="0016626B">
        <w:rPr>
          <w:rFonts w:hint="cs"/>
          <w:vertAlign w:val="superscript"/>
          <w:rtl/>
        </w:rPr>
        <w:t>)</w:t>
      </w:r>
      <w:r>
        <w:rPr>
          <w:rFonts w:hint="cs"/>
          <w:rtl/>
        </w:rPr>
        <w:t>.</w:t>
      </w:r>
    </w:p>
    <w:p w:rsidR="009F7779" w:rsidRDefault="009F7779" w:rsidP="006D0CDC">
      <w:pPr>
        <w:pStyle w:val="a8"/>
        <w:rPr>
          <w:rFonts w:hint="cs"/>
          <w:rtl/>
        </w:rPr>
      </w:pPr>
      <w:r>
        <w:rPr>
          <w:rFonts w:hint="cs"/>
          <w:rtl/>
        </w:rPr>
        <w:t xml:space="preserve">فقط در بیان حالات و زندگی همین بزرگان نوشته </w:t>
      </w:r>
      <w:r w:rsidR="00D64E77">
        <w:rPr>
          <w:rFonts w:hint="cs"/>
          <w:rtl/>
        </w:rPr>
        <w:t>شده</w:t>
      </w:r>
      <w:r w:rsidR="00D64E77">
        <w:rPr>
          <w:rFonts w:hint="eastAsia"/>
          <w:rtl/>
        </w:rPr>
        <w:t>‌</w:t>
      </w:r>
      <w:r w:rsidR="00527212">
        <w:rPr>
          <w:rFonts w:hint="cs"/>
          <w:rtl/>
        </w:rPr>
        <w:t>اند</w:t>
      </w:r>
      <w:r>
        <w:rPr>
          <w:rFonts w:hint="cs"/>
          <w:rtl/>
        </w:rPr>
        <w:t xml:space="preserve">، آیا تاکنون در جهان، نام و حالات این تعداد از یاران شخصیتی، به رشته تحریر درآمده و یادداشت شده است؟ تاریخ مختصر و چگونگی آنچه را که علما و دانشمندان قدیم در مورد سیره نبوی تهیه و جمع‌آوری </w:t>
      </w:r>
      <w:r w:rsidR="00D64E77">
        <w:rPr>
          <w:rFonts w:hint="cs"/>
          <w:rtl/>
        </w:rPr>
        <w:t>کرده</w:t>
      </w:r>
      <w:r w:rsidR="00D64E77">
        <w:rPr>
          <w:rFonts w:hint="eastAsia"/>
          <w:rtl/>
        </w:rPr>
        <w:t>‌</w:t>
      </w:r>
      <w:r w:rsidR="00763E1D">
        <w:rPr>
          <w:rFonts w:hint="cs"/>
          <w:rtl/>
        </w:rPr>
        <w:t>اند</w:t>
      </w:r>
      <w:r>
        <w:rPr>
          <w:rFonts w:hint="cs"/>
          <w:rtl/>
        </w:rPr>
        <w:t>، در صفحات آینده ذکر می‌کنیم تا معلوم شود که برای تدوین یک کتاب کامل و مستند، چگونه از آن مجموعه استفاده شده است و تا چه حد نیاز به تحقیق و ارزیابی دارد</w:t>
      </w:r>
      <w:r w:rsidRPr="009F7779">
        <w:rPr>
          <w:rFonts w:hint="cs"/>
          <w:vertAlign w:val="superscript"/>
          <w:rtl/>
        </w:rPr>
        <w:t>(</w:t>
      </w:r>
      <w:r w:rsidRPr="009F7779">
        <w:rPr>
          <w:rStyle w:val="FootnoteReference"/>
          <w:rtl/>
        </w:rPr>
        <w:footnoteReference w:id="16"/>
      </w:r>
      <w:r w:rsidRPr="009F7779">
        <w:rPr>
          <w:rFonts w:hint="cs"/>
          <w:vertAlign w:val="superscript"/>
          <w:rtl/>
        </w:rPr>
        <w:t>)</w:t>
      </w:r>
      <w:r>
        <w:rPr>
          <w:rFonts w:hint="cs"/>
          <w:rtl/>
        </w:rPr>
        <w:t>.</w:t>
      </w:r>
    </w:p>
    <w:p w:rsidR="006D0CDC" w:rsidRDefault="006D0CDC" w:rsidP="006D0CDC">
      <w:pPr>
        <w:pStyle w:val="a8"/>
        <w:rPr>
          <w:rtl/>
        </w:rPr>
        <w:sectPr w:rsidR="006D0CDC" w:rsidSect="006D0CDC">
          <w:headerReference w:type="default" r:id="rId16"/>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D7641C" w:rsidRPr="0055667E" w:rsidRDefault="00D7641C" w:rsidP="00ED060D">
      <w:pPr>
        <w:pStyle w:val="a"/>
        <w:rPr>
          <w:rFonts w:hint="cs"/>
          <w:rtl/>
        </w:rPr>
      </w:pPr>
      <w:bookmarkStart w:id="141" w:name="_Toc288060276"/>
      <w:bookmarkStart w:id="142" w:name="_Toc348619305"/>
      <w:bookmarkStart w:id="143" w:name="_Toc348651559"/>
      <w:bookmarkStart w:id="144" w:name="_Toc418283921"/>
      <w:r w:rsidRPr="0055667E">
        <w:rPr>
          <w:rFonts w:hint="cs"/>
          <w:rtl/>
        </w:rPr>
        <w:t>آغاز فن سیره‌نگاری و اندوخته‌های تحریری</w:t>
      </w:r>
      <w:bookmarkEnd w:id="141"/>
      <w:bookmarkEnd w:id="142"/>
      <w:bookmarkEnd w:id="143"/>
      <w:bookmarkEnd w:id="144"/>
    </w:p>
    <w:p w:rsidR="00D7641C" w:rsidRPr="006D0CDC" w:rsidRDefault="00D7641C" w:rsidP="006D0CDC">
      <w:pPr>
        <w:pStyle w:val="a8"/>
        <w:rPr>
          <w:rFonts w:hint="cs"/>
          <w:rtl/>
        </w:rPr>
      </w:pPr>
      <w:r w:rsidRPr="006D0CDC">
        <w:rPr>
          <w:rFonts w:hint="cs"/>
          <w:rtl/>
        </w:rPr>
        <w:t>به طور کلی چنین تصور می‌شود</w:t>
      </w:r>
      <w:r w:rsidR="00357994" w:rsidRPr="006D0CDC">
        <w:rPr>
          <w:rFonts w:hint="cs"/>
          <w:rtl/>
        </w:rPr>
        <w:t xml:space="preserve"> که چون در میان اعراب، خواندن و نوشتن رواجی نداشت و در اسلام، تدوین و تألیفات کتب در زمان «منصور» خلیفه عباسی (تقریباً از سال 143 هجری) آغاز گردید، لذا تا آن زمان آنچه</w:t>
      </w:r>
      <w:r w:rsidR="006D0CDC" w:rsidRPr="006D0CDC">
        <w:rPr>
          <w:rFonts w:hint="cs"/>
          <w:rtl/>
        </w:rPr>
        <w:t xml:space="preserve"> دربارۀ </w:t>
      </w:r>
      <w:r w:rsidR="00357994" w:rsidRPr="006D0CDC">
        <w:rPr>
          <w:rFonts w:hint="cs"/>
          <w:rtl/>
        </w:rPr>
        <w:t>سیرت و روایات وجود داشت، به صورت نقل زبانی و سینه به سینه از نسلی به نسلی دیگر بود و به صورت مکتوب نوشته و کتابتی وجود نداشت</w:t>
      </w:r>
      <w:r w:rsidR="00F1684F" w:rsidRPr="006D0CDC">
        <w:rPr>
          <w:rFonts w:hint="cs"/>
          <w:rtl/>
        </w:rPr>
        <w:t>، و</w:t>
      </w:r>
      <w:r w:rsidR="00501305" w:rsidRPr="006D0CDC">
        <w:rPr>
          <w:rFonts w:hint="cs"/>
          <w:rtl/>
        </w:rPr>
        <w:t xml:space="preserve">لی این تصور صحیح نیست، زیرا رسم </w:t>
      </w:r>
      <w:r w:rsidR="00F1684F" w:rsidRPr="006D0CDC">
        <w:rPr>
          <w:rFonts w:hint="cs"/>
          <w:rtl/>
        </w:rPr>
        <w:t>خواندن و نوشتن هرچند اندک، از مدت‌ها قبل از ظهور اسلام نیز میان اعراب رایج بوده است، و در زمان بسیار قدیم، رسم الخطّ «حِمیَرِی» و «نَابِتِی» وجود داشته که کتیبه‌ها و سنگ نوشته‌های آن، امروزه به کثرت توسط اروپائی‌ها کشف گردیده است.</w:t>
      </w:r>
    </w:p>
    <w:p w:rsidR="00E467C5" w:rsidRPr="006D0CDC" w:rsidRDefault="00E467C5" w:rsidP="006D0CDC">
      <w:pPr>
        <w:pStyle w:val="a8"/>
        <w:rPr>
          <w:rFonts w:hint="cs"/>
          <w:rtl/>
        </w:rPr>
      </w:pPr>
      <w:r w:rsidRPr="006D0CDC">
        <w:rPr>
          <w:rFonts w:hint="cs"/>
          <w:rtl/>
        </w:rPr>
        <w:t>اندک زمانی قبل از اسلام «رسم الخط عربی» ایجاد شد و پس از دگرگونی‌های فراوان به شکل امروزی درآمد.</w:t>
      </w:r>
      <w:r w:rsidR="006D0CDC" w:rsidRPr="006D0CDC">
        <w:rPr>
          <w:rFonts w:hint="cs"/>
          <w:rtl/>
        </w:rPr>
        <w:t xml:space="preserve"> دربارۀ </w:t>
      </w:r>
      <w:r w:rsidRPr="006D0CDC">
        <w:rPr>
          <w:rFonts w:hint="cs"/>
          <w:rtl/>
        </w:rPr>
        <w:t>تاریخ و ابتدای رسم الخط زبان عربی، بیشتر روایات قدیمی که در کتاب‌ها موجود</w:t>
      </w:r>
      <w:r w:rsidR="00645D7D" w:rsidRPr="006D0CDC">
        <w:rPr>
          <w:rFonts w:hint="cs"/>
          <w:rtl/>
        </w:rPr>
        <w:t>ند،</w:t>
      </w:r>
      <w:r w:rsidR="006D0CDC" w:rsidRPr="006D0CDC">
        <w:rPr>
          <w:rFonts w:hint="cs"/>
          <w:rtl/>
        </w:rPr>
        <w:t xml:space="preserve"> جنبۀ </w:t>
      </w:r>
      <w:r w:rsidR="00645D7D" w:rsidRPr="006D0CDC">
        <w:rPr>
          <w:rFonts w:hint="cs"/>
          <w:rtl/>
        </w:rPr>
        <w:t>افسانه‌ای دارند.</w:t>
      </w:r>
      <w:r w:rsidRPr="006D0CDC">
        <w:rPr>
          <w:rFonts w:hint="cs"/>
          <w:rtl/>
        </w:rPr>
        <w:t xml:space="preserve"> مثلاً «ابن الندیم» از «کلبی» نقل کرد که کسانی قبل از هم</w:t>
      </w:r>
      <w:r w:rsidR="00D64E77" w:rsidRPr="006D0CDC">
        <w:rPr>
          <w:rFonts w:hint="cs"/>
          <w:rtl/>
        </w:rPr>
        <w:t>ه، رسم الخط عربی را ایجاد نموده</w:t>
      </w:r>
      <w:r w:rsidR="00D64E77" w:rsidRPr="006D0CDC">
        <w:rPr>
          <w:rFonts w:hint="eastAsia"/>
          <w:rtl/>
        </w:rPr>
        <w:t>‌</w:t>
      </w:r>
      <w:r w:rsidRPr="006D0CDC">
        <w:rPr>
          <w:rFonts w:hint="cs"/>
          <w:rtl/>
        </w:rPr>
        <w:t>اند، عبارتند از:</w:t>
      </w:r>
    </w:p>
    <w:p w:rsidR="00E467C5" w:rsidRPr="006D0CDC" w:rsidRDefault="00E467C5" w:rsidP="006D0CDC">
      <w:pPr>
        <w:pStyle w:val="a8"/>
        <w:rPr>
          <w:rFonts w:hint="cs"/>
          <w:rtl/>
        </w:rPr>
      </w:pPr>
      <w:r w:rsidRPr="006D0CDC">
        <w:rPr>
          <w:rFonts w:hint="cs"/>
          <w:rtl/>
        </w:rPr>
        <w:t>«ابوجاد»، «هواز»، «حطی»، «کلمون»، «سعفص»، «قشریات»</w:t>
      </w:r>
      <w:r w:rsidR="0011041C" w:rsidRPr="006D0CDC">
        <w:rPr>
          <w:rFonts w:hint="cs"/>
          <w:rtl/>
        </w:rPr>
        <w:t>.</w:t>
      </w:r>
    </w:p>
    <w:p w:rsidR="00E467C5" w:rsidRPr="002D546B" w:rsidRDefault="00E467C5" w:rsidP="006D0CDC">
      <w:pPr>
        <w:pStyle w:val="a8"/>
        <w:rPr>
          <w:rFonts w:hint="cs"/>
          <w:rtl/>
        </w:rPr>
      </w:pPr>
      <w:r w:rsidRPr="006D0CDC">
        <w:rPr>
          <w:rFonts w:hint="cs"/>
          <w:rtl/>
        </w:rPr>
        <w:t>(همین اسامی هستند که ما امروز به آن‌ها «ابجد – هوّز، حطّی، کلمن، سعفص، قرشت و... می‌گوییم) و براساس نظر کعب، تمام رسم الخط</w:t>
      </w:r>
      <w:r w:rsidR="00251BEC" w:rsidRPr="006D0CDC">
        <w:rPr>
          <w:rFonts w:hint="eastAsia"/>
          <w:rtl/>
        </w:rPr>
        <w:t>‌</w:t>
      </w:r>
      <w:r w:rsidRPr="006D0CDC">
        <w:rPr>
          <w:rFonts w:hint="cs"/>
          <w:rtl/>
        </w:rPr>
        <w:t>ها را حضرت آدم ایجاد کرده است.</w:t>
      </w:r>
    </w:p>
    <w:p w:rsidR="00700023" w:rsidRDefault="00700023" w:rsidP="006D0CDC">
      <w:pPr>
        <w:pStyle w:val="a8"/>
        <w:rPr>
          <w:rFonts w:hint="cs"/>
          <w:rtl/>
        </w:rPr>
      </w:pPr>
      <w:r>
        <w:rPr>
          <w:rFonts w:hint="cs"/>
          <w:rtl/>
        </w:rPr>
        <w:t xml:space="preserve">ابن الندیم، از حضرت عبدالله بن عباس </w:t>
      </w:r>
      <w:r w:rsidRPr="00746BBA">
        <w:rPr>
          <w:rFonts w:hint="cs"/>
        </w:rPr>
        <w:sym w:font="AGA Arabesque" w:char="F074"/>
      </w:r>
      <w:r>
        <w:rPr>
          <w:rFonts w:hint="cs"/>
          <w:rtl/>
        </w:rPr>
        <w:t xml:space="preserve"> نقل کرده: کسانی که برای اولین بار رسم الخط عربی را به وجود آوردند، سه نفر از قبیل</w:t>
      </w:r>
      <w:r w:rsidR="006D0CDC">
        <w:rPr>
          <w:rFonts w:hint="cs"/>
          <w:rtl/>
        </w:rPr>
        <w:t>ۀ</w:t>
      </w:r>
      <w:r>
        <w:rPr>
          <w:rFonts w:hint="cs"/>
          <w:rtl/>
        </w:rPr>
        <w:t xml:space="preserve"> «بولان» (شاخه‌ای از قبیل</w:t>
      </w:r>
      <w:r w:rsidR="006D0CDC">
        <w:rPr>
          <w:rFonts w:hint="cs"/>
          <w:rtl/>
        </w:rPr>
        <w:t>ۀ</w:t>
      </w:r>
      <w:r>
        <w:rPr>
          <w:rFonts w:hint="cs"/>
          <w:rtl/>
        </w:rPr>
        <w:t xml:space="preserve"> طی) به</w:t>
      </w:r>
      <w:r w:rsidR="002323EB">
        <w:rPr>
          <w:rFonts w:hint="cs"/>
          <w:rtl/>
        </w:rPr>
        <w:t xml:space="preserve"> نام‌های:</w:t>
      </w:r>
    </w:p>
    <w:p w:rsidR="002323EB" w:rsidRDefault="002323EB" w:rsidP="006D0CDC">
      <w:pPr>
        <w:pStyle w:val="a8"/>
        <w:rPr>
          <w:rFonts w:hint="cs"/>
          <w:rtl/>
        </w:rPr>
      </w:pPr>
      <w:r>
        <w:rPr>
          <w:rFonts w:hint="cs"/>
          <w:rtl/>
        </w:rPr>
        <w:t>1- مرامر بن مره. 2- اسلم بن سدره. 3- عامر بن جدره بودند که در شهر «انبار» زندگی می‌کردند. از میان تمامی روایات، آنچه مقرون به صحت است، روایتی است که «ابن الندیم» از کتاب «عمرو بن شبه» چنین نقل کرده است:</w:t>
      </w:r>
    </w:p>
    <w:p w:rsidR="002323EB" w:rsidRDefault="002323EB" w:rsidP="006D0CDC">
      <w:pPr>
        <w:pStyle w:val="a8"/>
        <w:rPr>
          <w:rFonts w:hint="cs"/>
          <w:rtl/>
        </w:rPr>
      </w:pPr>
      <w:r>
        <w:rPr>
          <w:rFonts w:hint="cs"/>
          <w:rtl/>
        </w:rPr>
        <w:t>اولین کسی که رسم الخط عربی را ایجاد کرد، شخصی از خاندان «بنو مخلّد بن نضر بن کنانه» بود. غالباً این دوران، عصر ترقّی و پیشرفت قوم قریش بود که به منظور</w:t>
      </w:r>
      <w:r w:rsidR="006D0CDC">
        <w:rPr>
          <w:rFonts w:hint="cs"/>
          <w:rtl/>
        </w:rPr>
        <w:t xml:space="preserve"> پیشۀ </w:t>
      </w:r>
      <w:r>
        <w:rPr>
          <w:rFonts w:hint="cs"/>
          <w:rtl/>
        </w:rPr>
        <w:t xml:space="preserve">تجارت، با کشورها و ملّیت‌های دیگر رفت و آمد و ملاقات داشتند. «ابن الندیم» نوشته است: من در کتابخانه مأمون الرشید، سَنَدی یافتم که آن را عبدالمطلب بن هاشم، جد بزرگوار رسول اکرم </w:t>
      </w:r>
      <w:r w:rsidRPr="00746BBA">
        <w:rPr>
          <w:rFonts w:hint="cs"/>
        </w:rPr>
        <w:sym w:font="AGA Arabesque" w:char="F072"/>
      </w:r>
      <w:r>
        <w:rPr>
          <w:rFonts w:hint="cs"/>
          <w:rtl/>
        </w:rPr>
        <w:t xml:space="preserve"> با دست خود نوشته و مضمون آن چنین بود:</w:t>
      </w:r>
    </w:p>
    <w:p w:rsidR="00B026D6" w:rsidRDefault="00B026D6" w:rsidP="00EF6472">
      <w:pPr>
        <w:pStyle w:val="a7"/>
        <w:rPr>
          <w:rFonts w:hint="cs"/>
          <w:rtl/>
        </w:rPr>
      </w:pPr>
      <w:r w:rsidRPr="00EF6472">
        <w:rPr>
          <w:rFonts w:hint="cs"/>
          <w:rtl/>
        </w:rPr>
        <w:t>«</w:t>
      </w:r>
      <w:r w:rsidR="00BB60B2" w:rsidRPr="00EF6472">
        <w:rPr>
          <w:rFonts w:hint="cs"/>
          <w:rtl/>
        </w:rPr>
        <w:t>حق عبد المطلب بن هاشم من أهل مكة على فلان بن فلان الحميري من أهل وزل صنعا</w:t>
      </w:r>
      <w:r w:rsidR="00130490" w:rsidRPr="00EF6472">
        <w:rPr>
          <w:rFonts w:hint="cs"/>
          <w:rtl/>
        </w:rPr>
        <w:t>ء</w:t>
      </w:r>
      <w:r w:rsidR="00BB60B2" w:rsidRPr="00EF6472">
        <w:rPr>
          <w:rFonts w:hint="cs"/>
          <w:rtl/>
        </w:rPr>
        <w:t xml:space="preserve"> إليه ألف درهم فضة كيلا بالحديدة ومتى دعاه بها أجابه شهد الله والملكان</w:t>
      </w:r>
      <w:r w:rsidRPr="00EF6472">
        <w:rPr>
          <w:rFonts w:hint="cs"/>
          <w:rtl/>
        </w:rPr>
        <w:t>»</w:t>
      </w:r>
      <w:r w:rsidRPr="006D0CDC">
        <w:rPr>
          <w:rStyle w:val="Char8"/>
          <w:rFonts w:hint="cs"/>
          <w:b/>
          <w:bCs/>
          <w:vertAlign w:val="superscript"/>
          <w:rtl/>
        </w:rPr>
        <w:t>(</w:t>
      </w:r>
      <w:r w:rsidRPr="006D0CDC">
        <w:rPr>
          <w:rStyle w:val="Char8"/>
          <w:b/>
          <w:bCs/>
          <w:vertAlign w:val="superscript"/>
          <w:rtl/>
        </w:rPr>
        <w:footnoteReference w:id="17"/>
      </w:r>
      <w:r w:rsidRPr="006D0CDC">
        <w:rPr>
          <w:rStyle w:val="Char8"/>
          <w:rFonts w:hint="cs"/>
          <w:b/>
          <w:bCs/>
          <w:vertAlign w:val="superscript"/>
          <w:rtl/>
        </w:rPr>
        <w:t>)</w:t>
      </w:r>
      <w:r w:rsidRPr="006D0CDC">
        <w:rPr>
          <w:rStyle w:val="Char8"/>
          <w:rFonts w:hint="cs"/>
          <w:b/>
          <w:bCs/>
          <w:rtl/>
        </w:rPr>
        <w:t>.</w:t>
      </w:r>
    </w:p>
    <w:p w:rsidR="00B026D6" w:rsidRPr="00FE51C1" w:rsidRDefault="00FE51C1" w:rsidP="006D0CDC">
      <w:pPr>
        <w:pStyle w:val="a8"/>
        <w:rPr>
          <w:rFonts w:hint="cs"/>
          <w:rtl/>
        </w:rPr>
      </w:pPr>
      <w:r w:rsidRPr="00FE51C1">
        <w:rPr>
          <w:rFonts w:hint="cs"/>
          <w:rtl/>
        </w:rPr>
        <w:t>«</w:t>
      </w:r>
      <w:r w:rsidR="00B026D6" w:rsidRPr="00FE51C1">
        <w:rPr>
          <w:rFonts w:hint="cs"/>
          <w:rtl/>
        </w:rPr>
        <w:t>این حق عبدالمطلب بن هاشم، اهل و ساکن مکه بر</w:t>
      </w:r>
      <w:r w:rsidR="00104E0A">
        <w:rPr>
          <w:rFonts w:hint="cs"/>
          <w:rtl/>
        </w:rPr>
        <w:t xml:space="preserve"> </w:t>
      </w:r>
      <w:r w:rsidR="00B026D6" w:rsidRPr="00FE51C1">
        <w:rPr>
          <w:rFonts w:hint="cs"/>
          <w:rtl/>
        </w:rPr>
        <w:t>عهد</w:t>
      </w:r>
      <w:r w:rsidR="006D0CDC">
        <w:rPr>
          <w:rFonts w:hint="cs"/>
          <w:rtl/>
        </w:rPr>
        <w:t>ۀ</w:t>
      </w:r>
      <w:r w:rsidR="00B026D6" w:rsidRPr="00FE51C1">
        <w:rPr>
          <w:rFonts w:hint="cs"/>
          <w:rtl/>
        </w:rPr>
        <w:t xml:space="preserve"> فلان شخص ساکن صنعا است که مبلغ هزار درهم نقره می‌باشد، هرگاه طلب کند باید بپرداز</w:t>
      </w:r>
      <w:r w:rsidR="002E24F7">
        <w:rPr>
          <w:rFonts w:hint="cs"/>
          <w:rtl/>
        </w:rPr>
        <w:t>د، خداوند و دو فرشته بر آن گواه</w:t>
      </w:r>
      <w:r w:rsidR="002E24F7">
        <w:rPr>
          <w:rFonts w:hint="eastAsia"/>
          <w:rtl/>
        </w:rPr>
        <w:t>‌</w:t>
      </w:r>
      <w:r w:rsidR="00B026D6" w:rsidRPr="00FE51C1">
        <w:rPr>
          <w:rFonts w:hint="cs"/>
          <w:rtl/>
        </w:rPr>
        <w:t>اند</w:t>
      </w:r>
      <w:r w:rsidRPr="00FE51C1">
        <w:rPr>
          <w:rFonts w:hint="cs"/>
          <w:rtl/>
        </w:rPr>
        <w:t>»</w:t>
      </w:r>
      <w:r w:rsidR="00B026D6" w:rsidRPr="00FE51C1">
        <w:rPr>
          <w:rFonts w:hint="cs"/>
          <w:rtl/>
        </w:rPr>
        <w:t>.</w:t>
      </w:r>
    </w:p>
    <w:p w:rsidR="00262FCB" w:rsidRDefault="00262FCB" w:rsidP="006D0CDC">
      <w:pPr>
        <w:pStyle w:val="a8"/>
        <w:rPr>
          <w:rFonts w:hint="cs"/>
          <w:rtl/>
        </w:rPr>
      </w:pPr>
      <w:r>
        <w:rPr>
          <w:rFonts w:hint="cs"/>
          <w:rtl/>
        </w:rPr>
        <w:t>از این سند معلوم می‌شود که عبدالمطلب به یک ش</w:t>
      </w:r>
      <w:r w:rsidR="00104E0A">
        <w:rPr>
          <w:rFonts w:hint="cs"/>
          <w:rtl/>
        </w:rPr>
        <w:t>خص حمیری هزار درهم وام داده بود.</w:t>
      </w:r>
      <w:r>
        <w:rPr>
          <w:rFonts w:hint="cs"/>
          <w:rtl/>
        </w:rPr>
        <w:t xml:space="preserve"> در پایان سند، گواهی دو فرشته ثبت شده که از آن معلوم می‌شود در آن زمان به وجود فرشتگان (و شاید کراماً کاتبین) عقیده داشتند. «ابن الندیم» نوشته نوع خط این سند مانند خط زنان بود.</w:t>
      </w:r>
    </w:p>
    <w:p w:rsidR="009323B3" w:rsidRDefault="009323B3" w:rsidP="006D0CDC">
      <w:pPr>
        <w:pStyle w:val="a8"/>
        <w:rPr>
          <w:rFonts w:hint="cs"/>
          <w:rtl/>
        </w:rPr>
      </w:pPr>
      <w:r>
        <w:rPr>
          <w:rFonts w:hint="cs"/>
          <w:rtl/>
        </w:rPr>
        <w:t xml:space="preserve">علامه بلاذری </w:t>
      </w:r>
      <w:r>
        <w:rPr>
          <w:rFonts w:cs="CTraditional Arabic" w:hint="cs"/>
          <w:rtl/>
        </w:rPr>
        <w:t>/</w:t>
      </w:r>
      <w:r>
        <w:rPr>
          <w:rFonts w:hint="cs"/>
          <w:rtl/>
        </w:rPr>
        <w:t xml:space="preserve"> تصریح کرده که هنگام بعثت رسول اکرم </w:t>
      </w:r>
      <w:r w:rsidRPr="00746BBA">
        <w:rPr>
          <w:rFonts w:hint="cs"/>
        </w:rPr>
        <w:sym w:font="AGA Arabesque" w:char="F072"/>
      </w:r>
      <w:r>
        <w:rPr>
          <w:rFonts w:hint="cs"/>
          <w:rtl/>
        </w:rPr>
        <w:t xml:space="preserve"> هفده نفر از قریش باسواد بودند</w:t>
      </w:r>
      <w:r w:rsidR="00104E0A">
        <w:rPr>
          <w:rFonts w:hint="cs"/>
          <w:rtl/>
        </w:rPr>
        <w:t>،</w:t>
      </w:r>
      <w:r>
        <w:rPr>
          <w:rFonts w:hint="cs"/>
          <w:rtl/>
        </w:rPr>
        <w:t xml:space="preserve"> از آن جمله:</w:t>
      </w:r>
    </w:p>
    <w:p w:rsidR="00A828D4" w:rsidRDefault="00A828D4" w:rsidP="006D0CDC">
      <w:pPr>
        <w:pStyle w:val="a8"/>
        <w:rPr>
          <w:rFonts w:hint="cs"/>
          <w:rtl/>
        </w:rPr>
      </w:pPr>
      <w:r>
        <w:rPr>
          <w:rFonts w:hint="cs"/>
          <w:rtl/>
        </w:rPr>
        <w:t xml:space="preserve">حضرت عمر، حضرت عثمان، حضرت ابوعبیده، طلحه، زید، ابوحذیفه، ابوسفیان، شفا بنت عبدالله وغیره - </w:t>
      </w:r>
      <w:r w:rsidRPr="00746BBA">
        <w:rPr>
          <w:rFonts w:hint="cs"/>
        </w:rPr>
        <w:sym w:font="AGA Arabesque" w:char="F079"/>
      </w:r>
      <w:r>
        <w:rPr>
          <w:rFonts w:hint="cs"/>
          <w:rtl/>
        </w:rPr>
        <w:t xml:space="preserve"> -</w:t>
      </w:r>
      <w:r w:rsidRPr="00A828D4">
        <w:rPr>
          <w:rFonts w:hint="cs"/>
          <w:vertAlign w:val="superscript"/>
          <w:rtl/>
        </w:rPr>
        <w:t>(</w:t>
      </w:r>
      <w:r w:rsidRPr="00A828D4">
        <w:rPr>
          <w:rStyle w:val="FootnoteReference"/>
          <w:rtl/>
        </w:rPr>
        <w:footnoteReference w:id="18"/>
      </w:r>
      <w:r w:rsidRPr="00A828D4">
        <w:rPr>
          <w:rFonts w:hint="cs"/>
          <w:vertAlign w:val="superscript"/>
          <w:rtl/>
        </w:rPr>
        <w:t>)</w:t>
      </w:r>
      <w:r>
        <w:rPr>
          <w:rFonts w:hint="cs"/>
          <w:rtl/>
        </w:rPr>
        <w:t>.</w:t>
      </w:r>
    </w:p>
    <w:p w:rsidR="00FF7976" w:rsidRDefault="00FF7976" w:rsidP="006D0CDC">
      <w:pPr>
        <w:pStyle w:val="a8"/>
        <w:rPr>
          <w:rFonts w:hint="cs"/>
          <w:rtl/>
        </w:rPr>
      </w:pPr>
      <w:r>
        <w:rPr>
          <w:rFonts w:hint="cs"/>
          <w:rtl/>
        </w:rPr>
        <w:t>در سال دوم هجری، غزوة بدر به وقوع پیوست و در اثنای جنگ تعدادی از افراد قبیله قریش به دست مسلمانان اسیر شدند و از میان آنان کسانی که توان پ</w:t>
      </w:r>
      <w:r w:rsidR="00727680">
        <w:rPr>
          <w:rFonts w:hint="cs"/>
          <w:rtl/>
        </w:rPr>
        <w:t>رداخت فدیه را داشتند، آزاد شدند.</w:t>
      </w:r>
      <w:r>
        <w:rPr>
          <w:rFonts w:hint="cs"/>
          <w:rtl/>
        </w:rPr>
        <w:t xml:space="preserve"> طبق دستور پیامبر اکرم </w:t>
      </w:r>
      <w:r w:rsidRPr="00746BBA">
        <w:rPr>
          <w:rFonts w:hint="cs"/>
        </w:rPr>
        <w:sym w:font="AGA Arabesque" w:char="F072"/>
      </w:r>
      <w:r>
        <w:rPr>
          <w:rFonts w:hint="cs"/>
          <w:rtl/>
        </w:rPr>
        <w:t xml:space="preserve"> مقرر گردید اسیرانی که توان پرداخت فدیه را نداشتند، هریک از آن‌ها آموزش و تعلیم ده نفر از کودکان مسلمین را بر</w:t>
      </w:r>
      <w:r w:rsidR="00727680">
        <w:rPr>
          <w:rFonts w:hint="cs"/>
          <w:rtl/>
        </w:rPr>
        <w:t xml:space="preserve"> </w:t>
      </w:r>
      <w:r>
        <w:rPr>
          <w:rFonts w:hint="cs"/>
          <w:rtl/>
        </w:rPr>
        <w:t>عهده گرفته و به آن‌ها خوا</w:t>
      </w:r>
      <w:r w:rsidR="00727680">
        <w:rPr>
          <w:rFonts w:hint="cs"/>
          <w:rtl/>
        </w:rPr>
        <w:t>ندن و نوشتن بیاموزد تا آزاد شود.</w:t>
      </w:r>
      <w:r>
        <w:rPr>
          <w:rFonts w:hint="cs"/>
          <w:rtl/>
        </w:rPr>
        <w:t xml:space="preserve"> حضرت زید بن ثابت که یکی از کاتبین وحی می‌باشد خواندن و نوشتن را توسط همین افراد آموخت</w:t>
      </w:r>
      <w:r w:rsidRPr="00FF7976">
        <w:rPr>
          <w:rFonts w:hint="cs"/>
          <w:vertAlign w:val="superscript"/>
          <w:rtl/>
        </w:rPr>
        <w:t>(</w:t>
      </w:r>
      <w:r w:rsidRPr="00FF7976">
        <w:rPr>
          <w:rStyle w:val="FootnoteReference"/>
          <w:rtl/>
        </w:rPr>
        <w:footnoteReference w:id="19"/>
      </w:r>
      <w:r w:rsidRPr="00FF7976">
        <w:rPr>
          <w:rFonts w:hint="cs"/>
          <w:vertAlign w:val="superscript"/>
          <w:rtl/>
        </w:rPr>
        <w:t>)</w:t>
      </w:r>
      <w:r>
        <w:rPr>
          <w:rFonts w:hint="cs"/>
          <w:rtl/>
        </w:rPr>
        <w:t>.</w:t>
      </w:r>
    </w:p>
    <w:p w:rsidR="00627CA2" w:rsidRDefault="00627CA2" w:rsidP="006D0CDC">
      <w:pPr>
        <w:pStyle w:val="a8"/>
        <w:rPr>
          <w:rFonts w:hint="cs"/>
          <w:rtl/>
        </w:rPr>
      </w:pPr>
      <w:r>
        <w:rPr>
          <w:rFonts w:hint="cs"/>
          <w:rtl/>
        </w:rPr>
        <w:t>از شرح این وقایع معلوم می‌شود که میان اعراب (مخصوصاً در مکه و مدینه) در زمان رسول اکرم</w:t>
      </w:r>
      <w:r w:rsidRPr="00746BBA">
        <w:rPr>
          <w:rFonts w:hint="cs"/>
        </w:rPr>
        <w:sym w:font="AGA Arabesque" w:char="F072"/>
      </w:r>
      <w:r>
        <w:rPr>
          <w:rFonts w:hint="cs"/>
          <w:rtl/>
        </w:rPr>
        <w:t xml:space="preserve"> در حدّ کافی خواندن و نوشتن رواج داشته است، البته این مطلب قابل تحقیق و بررسی است که آیا در زمان رسول اکرم </w:t>
      </w:r>
      <w:r w:rsidRPr="00746BBA">
        <w:rPr>
          <w:rFonts w:hint="cs"/>
        </w:rPr>
        <w:sym w:font="AGA Arabesque" w:char="F072"/>
      </w:r>
      <w:r>
        <w:rPr>
          <w:rFonts w:hint="cs"/>
          <w:rtl/>
        </w:rPr>
        <w:t xml:space="preserve"> احادیث و روایات نیز نوشته می‌شدند یا خیر؟ و آیا سیرة آن حضرت </w:t>
      </w:r>
      <w:r w:rsidRPr="00746BBA">
        <w:rPr>
          <w:rFonts w:hint="cs"/>
        </w:rPr>
        <w:sym w:font="AGA Arabesque" w:char="F072"/>
      </w:r>
      <w:r>
        <w:rPr>
          <w:rFonts w:hint="cs"/>
          <w:rtl/>
        </w:rPr>
        <w:t xml:space="preserve"> به صورت کتبی ثبت و یادداشت می‌گردید یا خیر؟</w:t>
      </w:r>
    </w:p>
    <w:p w:rsidR="00627CA2" w:rsidRDefault="00627CA2" w:rsidP="0042137F">
      <w:pPr>
        <w:pStyle w:val="a4"/>
        <w:rPr>
          <w:rFonts w:hint="cs"/>
          <w:rtl/>
        </w:rPr>
      </w:pPr>
      <w:bookmarkStart w:id="145" w:name="_Toc288060277"/>
      <w:bookmarkStart w:id="146" w:name="_Toc348619306"/>
      <w:bookmarkStart w:id="147" w:name="_Toc348651560"/>
      <w:bookmarkStart w:id="148" w:name="_Toc418283922"/>
      <w:r>
        <w:rPr>
          <w:rFonts w:hint="cs"/>
          <w:rtl/>
        </w:rPr>
        <w:t>کتابت حدیث</w:t>
      </w:r>
      <w:bookmarkEnd w:id="145"/>
      <w:bookmarkEnd w:id="146"/>
      <w:bookmarkEnd w:id="147"/>
      <w:bookmarkEnd w:id="148"/>
    </w:p>
    <w:p w:rsidR="00627CA2" w:rsidRDefault="00627CA2" w:rsidP="006D0CDC">
      <w:pPr>
        <w:pStyle w:val="a8"/>
        <w:rPr>
          <w:rFonts w:hint="cs"/>
          <w:rtl/>
        </w:rPr>
      </w:pPr>
      <w:r>
        <w:rPr>
          <w:rFonts w:hint="cs"/>
          <w:rtl/>
        </w:rPr>
        <w:t>در بعضی از احادیث که برخی از آن‌ها در صحیح مسلم نیز مذکور</w:t>
      </w:r>
      <w:r w:rsidR="00BD4942">
        <w:rPr>
          <w:rFonts w:hint="cs"/>
          <w:rtl/>
        </w:rPr>
        <w:t>‌اند،</w:t>
      </w:r>
      <w:r>
        <w:rPr>
          <w:rFonts w:hint="cs"/>
          <w:rtl/>
        </w:rPr>
        <w:t xml:space="preserve"> تصریح شده است که آن حضرت </w:t>
      </w:r>
      <w:r w:rsidRPr="00746BBA">
        <w:rPr>
          <w:rFonts w:hint="cs"/>
        </w:rPr>
        <w:sym w:font="AGA Arabesque" w:char="F072"/>
      </w:r>
      <w:r>
        <w:rPr>
          <w:rFonts w:hint="cs"/>
          <w:rtl/>
        </w:rPr>
        <w:t xml:space="preserve"> از نوشتن احادیث منع کرده بود، الفاظ روایت صحیح مسلم بدین قرار است:</w:t>
      </w:r>
    </w:p>
    <w:p w:rsidR="00073842" w:rsidRPr="00EF6472" w:rsidRDefault="00073842" w:rsidP="00EF6472">
      <w:pPr>
        <w:pStyle w:val="a6"/>
        <w:rPr>
          <w:rFonts w:hint="cs"/>
          <w:rtl/>
        </w:rPr>
      </w:pPr>
      <w:r w:rsidRPr="006D0CDC">
        <w:rPr>
          <w:rFonts w:hint="cs"/>
          <w:rtl/>
        </w:rPr>
        <w:t>«</w:t>
      </w:r>
      <w:r w:rsidR="005E509B" w:rsidRPr="006D0CDC">
        <w:rPr>
          <w:rFonts w:hint="eastAsia"/>
          <w:rtl/>
        </w:rPr>
        <w:t>لَا</w:t>
      </w:r>
      <w:r w:rsidR="005E509B" w:rsidRPr="006D0CDC">
        <w:rPr>
          <w:rtl/>
        </w:rPr>
        <w:t xml:space="preserve"> </w:t>
      </w:r>
      <w:r w:rsidR="005E509B" w:rsidRPr="006D0CDC">
        <w:rPr>
          <w:rFonts w:hint="eastAsia"/>
          <w:rtl/>
        </w:rPr>
        <w:t>تَكْتُبُوا</w:t>
      </w:r>
      <w:r w:rsidR="005E509B" w:rsidRPr="006D0CDC">
        <w:rPr>
          <w:rtl/>
        </w:rPr>
        <w:t xml:space="preserve"> </w:t>
      </w:r>
      <w:r w:rsidR="005E509B" w:rsidRPr="006D0CDC">
        <w:rPr>
          <w:rFonts w:hint="eastAsia"/>
          <w:rtl/>
        </w:rPr>
        <w:t>عَنِّي،</w:t>
      </w:r>
      <w:r w:rsidR="005E509B" w:rsidRPr="006D0CDC">
        <w:rPr>
          <w:rtl/>
        </w:rPr>
        <w:t xml:space="preserve"> </w:t>
      </w:r>
      <w:r w:rsidR="005E509B" w:rsidRPr="006D0CDC">
        <w:rPr>
          <w:rFonts w:hint="eastAsia"/>
          <w:rtl/>
        </w:rPr>
        <w:t>وَمَنْ</w:t>
      </w:r>
      <w:r w:rsidR="005E509B" w:rsidRPr="006D0CDC">
        <w:rPr>
          <w:rtl/>
        </w:rPr>
        <w:t xml:space="preserve"> </w:t>
      </w:r>
      <w:r w:rsidR="005E509B" w:rsidRPr="006D0CDC">
        <w:rPr>
          <w:rFonts w:hint="eastAsia"/>
          <w:rtl/>
        </w:rPr>
        <w:t>كَتَبَ</w:t>
      </w:r>
      <w:r w:rsidR="005E509B" w:rsidRPr="006D0CDC">
        <w:rPr>
          <w:rtl/>
        </w:rPr>
        <w:t xml:space="preserve"> </w:t>
      </w:r>
      <w:r w:rsidR="005E509B" w:rsidRPr="006D0CDC">
        <w:rPr>
          <w:rFonts w:hint="eastAsia"/>
          <w:rtl/>
        </w:rPr>
        <w:t>عَنِّي</w:t>
      </w:r>
      <w:r w:rsidR="005E509B" w:rsidRPr="006D0CDC">
        <w:rPr>
          <w:rtl/>
        </w:rPr>
        <w:t xml:space="preserve"> </w:t>
      </w:r>
      <w:r w:rsidR="005E509B" w:rsidRPr="006D0CDC">
        <w:rPr>
          <w:rFonts w:hint="eastAsia"/>
          <w:rtl/>
        </w:rPr>
        <w:t>غَيْرَ</w:t>
      </w:r>
      <w:r w:rsidR="005E509B" w:rsidRPr="006D0CDC">
        <w:rPr>
          <w:rtl/>
        </w:rPr>
        <w:t xml:space="preserve"> </w:t>
      </w:r>
      <w:r w:rsidR="005E509B" w:rsidRPr="006D0CDC">
        <w:rPr>
          <w:rFonts w:hint="eastAsia"/>
          <w:rtl/>
        </w:rPr>
        <w:t>الْقُرْآنِ</w:t>
      </w:r>
      <w:r w:rsidR="005E509B" w:rsidRPr="006D0CDC">
        <w:rPr>
          <w:rtl/>
        </w:rPr>
        <w:t xml:space="preserve"> </w:t>
      </w:r>
      <w:r w:rsidR="005E509B" w:rsidRPr="006D0CDC">
        <w:rPr>
          <w:rFonts w:hint="eastAsia"/>
          <w:rtl/>
        </w:rPr>
        <w:t>فَلْيَمْحُهُ</w:t>
      </w:r>
      <w:r w:rsidRPr="006D0CDC">
        <w:rPr>
          <w:rFonts w:hint="cs"/>
          <w:rtl/>
        </w:rPr>
        <w:t>»</w:t>
      </w:r>
      <w:r w:rsidRPr="006D0CDC">
        <w:rPr>
          <w:rStyle w:val="Char8"/>
          <w:rFonts w:hint="cs"/>
          <w:rtl/>
        </w:rPr>
        <w:t>.</w:t>
      </w:r>
    </w:p>
    <w:p w:rsidR="00073842" w:rsidRPr="00D20CF7" w:rsidRDefault="00D20CF7" w:rsidP="006D0CDC">
      <w:pPr>
        <w:pStyle w:val="a8"/>
        <w:rPr>
          <w:rFonts w:hint="cs"/>
          <w:rtl/>
        </w:rPr>
      </w:pPr>
      <w:r w:rsidRPr="00D20CF7">
        <w:rPr>
          <w:rFonts w:hint="cs"/>
          <w:rtl/>
        </w:rPr>
        <w:t>«</w:t>
      </w:r>
      <w:r w:rsidR="00073842" w:rsidRPr="00D20CF7">
        <w:rPr>
          <w:rFonts w:hint="cs"/>
          <w:rtl/>
        </w:rPr>
        <w:t>آنچه از من می‌شنوید ننویسید و هرکس به جز قرآن چیزی نوشته است آن را محو و پاک کند</w:t>
      </w:r>
      <w:r w:rsidRPr="00D20CF7">
        <w:rPr>
          <w:rFonts w:hint="cs"/>
          <w:rtl/>
        </w:rPr>
        <w:t>»</w:t>
      </w:r>
      <w:r w:rsidR="00073842" w:rsidRPr="00D20CF7">
        <w:rPr>
          <w:rFonts w:hint="cs"/>
          <w:rtl/>
        </w:rPr>
        <w:t>.</w:t>
      </w:r>
    </w:p>
    <w:p w:rsidR="00073842" w:rsidRDefault="00073842" w:rsidP="006D0CDC">
      <w:pPr>
        <w:pStyle w:val="a8"/>
        <w:rPr>
          <w:rFonts w:hint="cs"/>
          <w:rtl/>
        </w:rPr>
      </w:pPr>
      <w:r>
        <w:rPr>
          <w:rFonts w:hint="cs"/>
          <w:rtl/>
        </w:rPr>
        <w:t>ولی معلوم می‌شود که این فرمان</w:t>
      </w:r>
      <w:r w:rsidR="006A2650">
        <w:rPr>
          <w:rFonts w:hint="cs"/>
          <w:rtl/>
        </w:rPr>
        <w:t xml:space="preserve"> مربوط به زمان ابتدای اسلام بود،</w:t>
      </w:r>
      <w:r>
        <w:rPr>
          <w:rFonts w:hint="cs"/>
          <w:rtl/>
        </w:rPr>
        <w:t xml:space="preserve"> زیرا از احادیث صحیح متعددی، ثابت شده است که در زمان رسول اکرم </w:t>
      </w:r>
      <w:r w:rsidRPr="00746BBA">
        <w:rPr>
          <w:rFonts w:hint="cs"/>
        </w:rPr>
        <w:sym w:font="AGA Arabesque" w:char="F072"/>
      </w:r>
      <w:r>
        <w:rPr>
          <w:rFonts w:hint="cs"/>
          <w:rtl/>
        </w:rPr>
        <w:t xml:space="preserve"> بعضی از اصحاب با</w:t>
      </w:r>
      <w:r w:rsidR="002231BB">
        <w:rPr>
          <w:rFonts w:hint="cs"/>
          <w:rtl/>
        </w:rPr>
        <w:t xml:space="preserve"> اجاز</w:t>
      </w:r>
      <w:r w:rsidR="006D0CDC">
        <w:rPr>
          <w:rFonts w:hint="cs"/>
          <w:rtl/>
        </w:rPr>
        <w:t>ۀ</w:t>
      </w:r>
      <w:r w:rsidR="002231BB">
        <w:rPr>
          <w:rFonts w:hint="cs"/>
          <w:rtl/>
        </w:rPr>
        <w:t xml:space="preserve"> آن حضرت </w:t>
      </w:r>
      <w:r w:rsidR="002231BB" w:rsidRPr="00746BBA">
        <w:rPr>
          <w:rFonts w:hint="cs"/>
        </w:rPr>
        <w:sym w:font="AGA Arabesque" w:char="F072"/>
      </w:r>
      <w:r w:rsidR="002231BB">
        <w:rPr>
          <w:rFonts w:hint="cs"/>
          <w:rtl/>
        </w:rPr>
        <w:t xml:space="preserve"> سخنان ایشان را می‌نوشتند.</w:t>
      </w:r>
    </w:p>
    <w:p w:rsidR="002231BB" w:rsidRDefault="002231BB" w:rsidP="006D0CDC">
      <w:pPr>
        <w:pStyle w:val="a8"/>
        <w:rPr>
          <w:rFonts w:hint="cs"/>
          <w:rtl/>
        </w:rPr>
      </w:pPr>
      <w:r>
        <w:rPr>
          <w:rFonts w:hint="cs"/>
          <w:rtl/>
        </w:rPr>
        <w:t>در کتاب «العلم» صحیح بخاری، از قول حضرت ابوهریره بیان شده که می‌گوید:</w:t>
      </w:r>
    </w:p>
    <w:p w:rsidR="002231BB" w:rsidRPr="00F24948" w:rsidRDefault="002231BB" w:rsidP="006D0CDC">
      <w:pPr>
        <w:pStyle w:val="a8"/>
        <w:rPr>
          <w:rFonts w:hint="cs"/>
          <w:rtl/>
        </w:rPr>
      </w:pPr>
      <w:r w:rsidRPr="00F24948">
        <w:rPr>
          <w:rFonts w:hint="cs"/>
          <w:rtl/>
        </w:rPr>
        <w:t>«هیچیک از اصحا</w:t>
      </w:r>
      <w:r w:rsidR="006A2650">
        <w:rPr>
          <w:rFonts w:hint="cs"/>
          <w:rtl/>
        </w:rPr>
        <w:t>ب بیش از من احادیث را حفظ ندارد،</w:t>
      </w:r>
      <w:r w:rsidRPr="00F24948">
        <w:rPr>
          <w:rFonts w:hint="cs"/>
          <w:rtl/>
        </w:rPr>
        <w:t xml:space="preserve"> البته «عبدالله بن عمر» مستثنی است، زیرا او احادیث آن حضرت </w:t>
      </w:r>
      <w:r w:rsidRPr="00F24948">
        <w:rPr>
          <w:rFonts w:hint="cs"/>
        </w:rPr>
        <w:sym w:font="AGA Arabesque" w:char="F072"/>
      </w:r>
      <w:r w:rsidRPr="00F24948">
        <w:rPr>
          <w:rFonts w:hint="cs"/>
          <w:rtl/>
        </w:rPr>
        <w:t xml:space="preserve"> را می‌نوشت و من نمی‌نوشتم».</w:t>
      </w:r>
    </w:p>
    <w:p w:rsidR="002231BB" w:rsidRDefault="002231BB" w:rsidP="006D0CDC">
      <w:pPr>
        <w:pStyle w:val="a8"/>
        <w:rPr>
          <w:rFonts w:hint="cs"/>
          <w:rtl/>
        </w:rPr>
      </w:pPr>
      <w:r>
        <w:rPr>
          <w:rFonts w:hint="cs"/>
          <w:rtl/>
        </w:rPr>
        <w:t>در روایت دیگری آمده است:</w:t>
      </w:r>
    </w:p>
    <w:p w:rsidR="005F6921" w:rsidRDefault="005F6921" w:rsidP="006D0CDC">
      <w:pPr>
        <w:pStyle w:val="a8"/>
        <w:rPr>
          <w:rFonts w:hint="cs"/>
          <w:rtl/>
        </w:rPr>
      </w:pPr>
      <w:r w:rsidRPr="00901695">
        <w:rPr>
          <w:rFonts w:hint="cs"/>
          <w:rtl/>
        </w:rPr>
        <w:t xml:space="preserve">عادت حضرت عبدالله بن عمر چنین بود که هرآنچه از پیامبر اکرم </w:t>
      </w:r>
      <w:r w:rsidRPr="00901695">
        <w:rPr>
          <w:rFonts w:hint="cs"/>
        </w:rPr>
        <w:sym w:font="AGA Arabesque" w:char="F072"/>
      </w:r>
      <w:r w:rsidRPr="00901695">
        <w:rPr>
          <w:rFonts w:hint="cs"/>
          <w:rtl/>
        </w:rPr>
        <w:t xml:space="preserve"> می‌شنید، می‌نوشت. قریش او را از این کار منع کردند و گفتند: آن حضرت گاهی در حال خشم و گاهی در حال عادی هستند و تو هرچیز را یادداشت می‌کنی! بر این اساس وی نوشتن را ترک کرد و جریان را برای آن حضرت </w:t>
      </w:r>
      <w:r w:rsidRPr="00901695">
        <w:rPr>
          <w:rFonts w:hint="cs"/>
        </w:rPr>
        <w:sym w:font="AGA Arabesque" w:char="F072"/>
      </w:r>
      <w:r w:rsidRPr="00901695">
        <w:rPr>
          <w:rFonts w:hint="cs"/>
          <w:rtl/>
        </w:rPr>
        <w:t xml:space="preserve"> بیان داشت. آن حضرت به سوی دهان مبارک خود اشاره کرده و فرمودند: «بنویس آنچه از این بیرون آید، حق است»</w:t>
      </w:r>
      <w:r w:rsidRPr="005F6921">
        <w:rPr>
          <w:rFonts w:hint="cs"/>
          <w:vertAlign w:val="superscript"/>
          <w:rtl/>
        </w:rPr>
        <w:t>(</w:t>
      </w:r>
      <w:r w:rsidRPr="005F6921">
        <w:rPr>
          <w:rStyle w:val="FootnoteReference"/>
          <w:rtl/>
        </w:rPr>
        <w:footnoteReference w:id="20"/>
      </w:r>
      <w:r w:rsidRPr="005F6921">
        <w:rPr>
          <w:rFonts w:hint="cs"/>
          <w:vertAlign w:val="superscript"/>
          <w:rtl/>
        </w:rPr>
        <w:t>)</w:t>
      </w:r>
      <w:r>
        <w:rPr>
          <w:rFonts w:hint="cs"/>
          <w:rtl/>
        </w:rPr>
        <w:t>.</w:t>
      </w:r>
    </w:p>
    <w:p w:rsidR="005432AE" w:rsidRDefault="005432AE" w:rsidP="006D0CDC">
      <w:pPr>
        <w:pStyle w:val="a8"/>
        <w:rPr>
          <w:rFonts w:hint="cs"/>
          <w:rtl/>
        </w:rPr>
      </w:pPr>
      <w:r>
        <w:rPr>
          <w:rFonts w:hint="cs"/>
          <w:rtl/>
        </w:rPr>
        <w:t>خطیب بغدادی، در رسال</w:t>
      </w:r>
      <w:r w:rsidR="006D0CDC">
        <w:rPr>
          <w:rFonts w:hint="cs"/>
          <w:rtl/>
        </w:rPr>
        <w:t>ۀ</w:t>
      </w:r>
      <w:r>
        <w:rPr>
          <w:rFonts w:hint="cs"/>
          <w:rtl/>
        </w:rPr>
        <w:t xml:space="preserve"> خود «تقیید العلم» روایتی ذکر کرده که نام دفتری که عبدالله بن عمر احادیث رسول اکرم </w:t>
      </w:r>
      <w:r w:rsidRPr="00746BBA">
        <w:rPr>
          <w:rFonts w:hint="cs"/>
        </w:rPr>
        <w:sym w:font="AGA Arabesque" w:char="F072"/>
      </w:r>
      <w:r>
        <w:rPr>
          <w:rFonts w:hint="cs"/>
          <w:rtl/>
        </w:rPr>
        <w:t xml:space="preserve"> را در آن یادداشت می‌کرد «صادقه» بود</w:t>
      </w:r>
      <w:r w:rsidRPr="005432AE">
        <w:rPr>
          <w:rFonts w:hint="cs"/>
          <w:vertAlign w:val="superscript"/>
          <w:rtl/>
        </w:rPr>
        <w:t>(</w:t>
      </w:r>
      <w:r w:rsidRPr="005432AE">
        <w:rPr>
          <w:rStyle w:val="FootnoteReference"/>
          <w:rtl/>
        </w:rPr>
        <w:footnoteReference w:id="21"/>
      </w:r>
      <w:r w:rsidRPr="005432AE">
        <w:rPr>
          <w:rFonts w:hint="cs"/>
          <w:vertAlign w:val="superscript"/>
          <w:rtl/>
        </w:rPr>
        <w:t>)</w:t>
      </w:r>
      <w:r>
        <w:rPr>
          <w:rFonts w:hint="cs"/>
          <w:rtl/>
        </w:rPr>
        <w:t>.</w:t>
      </w:r>
    </w:p>
    <w:p w:rsidR="00CD3CDA" w:rsidRDefault="00CD3CDA" w:rsidP="006D0CDC">
      <w:pPr>
        <w:pStyle w:val="a8"/>
        <w:rPr>
          <w:rFonts w:hint="cs"/>
          <w:rtl/>
        </w:rPr>
      </w:pPr>
      <w:r>
        <w:rPr>
          <w:rFonts w:hint="cs"/>
          <w:rtl/>
        </w:rPr>
        <w:t xml:space="preserve">یک بار آن حضرت دستور دادند: کسانی که تا به حال مسلمان </w:t>
      </w:r>
      <w:r w:rsidR="00D64E77">
        <w:rPr>
          <w:rFonts w:hint="cs"/>
          <w:rtl/>
        </w:rPr>
        <w:t>شده</w:t>
      </w:r>
      <w:r w:rsidR="00D64E77">
        <w:rPr>
          <w:rFonts w:hint="eastAsia"/>
          <w:rtl/>
        </w:rPr>
        <w:t>‌</w:t>
      </w:r>
      <w:r w:rsidR="00527212">
        <w:rPr>
          <w:rFonts w:hint="cs"/>
          <w:rtl/>
        </w:rPr>
        <w:t>اند</w:t>
      </w:r>
      <w:r>
        <w:rPr>
          <w:rFonts w:hint="cs"/>
          <w:rtl/>
        </w:rPr>
        <w:t>، اسامی آن‌ها نوشته شود، آنگاه اسامی یک هزار و پانصد نفر در دفتر نوشته شد</w:t>
      </w:r>
      <w:r w:rsidRPr="00CD3CDA">
        <w:rPr>
          <w:rFonts w:hint="cs"/>
          <w:vertAlign w:val="superscript"/>
          <w:rtl/>
        </w:rPr>
        <w:t>(</w:t>
      </w:r>
      <w:r w:rsidRPr="00CD3CDA">
        <w:rPr>
          <w:rStyle w:val="FootnoteReference"/>
          <w:rtl/>
        </w:rPr>
        <w:footnoteReference w:id="22"/>
      </w:r>
      <w:r w:rsidRPr="00CD3CDA">
        <w:rPr>
          <w:rFonts w:hint="cs"/>
          <w:vertAlign w:val="superscript"/>
          <w:rtl/>
        </w:rPr>
        <w:t>)</w:t>
      </w:r>
      <w:r>
        <w:rPr>
          <w:rFonts w:hint="cs"/>
          <w:rtl/>
        </w:rPr>
        <w:t>.</w:t>
      </w:r>
      <w:r w:rsidR="000731B1">
        <w:rPr>
          <w:rFonts w:hint="cs"/>
          <w:rtl/>
        </w:rPr>
        <w:t xml:space="preserve"> خطیب بغدادی در «تقیید العلم» روایت کرده است:</w:t>
      </w:r>
    </w:p>
    <w:p w:rsidR="000731B1" w:rsidRPr="00835714" w:rsidRDefault="000731B1" w:rsidP="006D0CDC">
      <w:pPr>
        <w:pStyle w:val="a8"/>
        <w:rPr>
          <w:rFonts w:hint="cs"/>
          <w:rtl/>
        </w:rPr>
      </w:pPr>
      <w:r w:rsidRPr="00835714">
        <w:rPr>
          <w:rFonts w:hint="cs"/>
          <w:rtl/>
        </w:rPr>
        <w:t>هرگاه افراد زیادی نزد حضرت انس برای شنیدن احادیث جمع می‌شدند، او یک دفتر را بیرون می‌آورد و اعلام می‌کرد: این‌ها ا</w:t>
      </w:r>
      <w:r w:rsidR="00410A68" w:rsidRPr="00835714">
        <w:rPr>
          <w:rFonts w:hint="cs"/>
          <w:rtl/>
        </w:rPr>
        <w:t>حادیثی هستند که من از رسول اکرم</w:t>
      </w:r>
      <w:r w:rsidR="002B204E">
        <w:rPr>
          <w:rFonts w:hint="cs"/>
          <w:rtl/>
        </w:rPr>
        <w:t xml:space="preserve"> </w:t>
      </w:r>
      <w:r w:rsidRPr="00835714">
        <w:rPr>
          <w:rFonts w:hint="cs"/>
        </w:rPr>
        <w:sym w:font="AGA Arabesque" w:char="F072"/>
      </w:r>
      <w:r w:rsidRPr="00835714">
        <w:rPr>
          <w:rFonts w:hint="cs"/>
          <w:rtl/>
        </w:rPr>
        <w:t xml:space="preserve"> شنیده و یادداشت کرده بود</w:t>
      </w:r>
      <w:r w:rsidR="006A2650">
        <w:rPr>
          <w:rFonts w:hint="cs"/>
          <w:rtl/>
        </w:rPr>
        <w:t>م</w:t>
      </w:r>
      <w:r w:rsidRPr="00835714">
        <w:rPr>
          <w:rFonts w:hint="cs"/>
          <w:rtl/>
        </w:rPr>
        <w:t>.</w:t>
      </w:r>
    </w:p>
    <w:p w:rsidR="0082763A" w:rsidRDefault="0082763A" w:rsidP="006D0CDC">
      <w:pPr>
        <w:pStyle w:val="a8"/>
        <w:rPr>
          <w:rFonts w:hint="cs"/>
          <w:rtl/>
        </w:rPr>
      </w:pPr>
      <w:r>
        <w:rPr>
          <w:rFonts w:hint="cs"/>
          <w:rtl/>
        </w:rPr>
        <w:t xml:space="preserve">احکامی که آن </w:t>
      </w:r>
      <w:r w:rsidRPr="006D0CDC">
        <w:rPr>
          <w:rFonts w:hint="cs"/>
          <w:rtl/>
        </w:rPr>
        <w:t>حضرت</w:t>
      </w:r>
      <w:r w:rsidR="006D0CDC" w:rsidRPr="006D0CDC">
        <w:rPr>
          <w:rFonts w:hint="cs"/>
          <w:rtl/>
        </w:rPr>
        <w:t xml:space="preserve"> دربارۀ </w:t>
      </w:r>
      <w:r w:rsidRPr="006D0CDC">
        <w:rPr>
          <w:rFonts w:hint="cs"/>
          <w:rtl/>
        </w:rPr>
        <w:t>صدقات</w:t>
      </w:r>
      <w:r>
        <w:rPr>
          <w:rFonts w:hint="cs"/>
          <w:rtl/>
        </w:rPr>
        <w:t xml:space="preserve"> و زکات به قبایل مختلف نوشته و ارسال</w:t>
      </w:r>
      <w:r w:rsidR="005B3D96">
        <w:rPr>
          <w:rFonts w:hint="cs"/>
          <w:rtl/>
        </w:rPr>
        <w:t xml:space="preserve"> داشتند، تحریری </w:t>
      </w:r>
      <w:r w:rsidR="002E24F7">
        <w:rPr>
          <w:rFonts w:hint="cs"/>
          <w:rtl/>
        </w:rPr>
        <w:t>بودند و عیناً در کتب حدیث منقول</w:t>
      </w:r>
      <w:r w:rsidR="002E24F7">
        <w:rPr>
          <w:rFonts w:hint="eastAsia"/>
          <w:rtl/>
        </w:rPr>
        <w:t>‌</w:t>
      </w:r>
      <w:r w:rsidR="005B3D96">
        <w:rPr>
          <w:rFonts w:hint="cs"/>
          <w:rtl/>
        </w:rPr>
        <w:t xml:space="preserve">اند. پیام دعوت اسلام که به سوی سلاطین و رهبران بعضی از کشورها فرستادند، مکتوب بود. در صحیح بخاری </w:t>
      </w:r>
      <w:r w:rsidR="005B3D96" w:rsidRPr="00A561B5">
        <w:rPr>
          <w:rStyle w:val="Char7"/>
          <w:rFonts w:hint="cs"/>
          <w:rtl/>
        </w:rPr>
        <w:t>«باب کتابة العلم»</w:t>
      </w:r>
      <w:r w:rsidR="005B3D96">
        <w:rPr>
          <w:rFonts w:hint="cs"/>
          <w:rtl/>
        </w:rPr>
        <w:t xml:space="preserve"> مذکور است:</w:t>
      </w:r>
    </w:p>
    <w:p w:rsidR="00F3678C" w:rsidRDefault="00F3678C" w:rsidP="006D0CDC">
      <w:pPr>
        <w:pStyle w:val="a8"/>
        <w:rPr>
          <w:rFonts w:hint="cs"/>
          <w:rtl/>
        </w:rPr>
      </w:pPr>
      <w:r>
        <w:rPr>
          <w:rFonts w:hint="cs"/>
          <w:rtl/>
        </w:rPr>
        <w:t xml:space="preserve">در سال فتح مکه هنگامی که یک نفر از قبیله عرب خزاعی، شخصی را در حرم به قتل رساند، رسول اکرم </w:t>
      </w:r>
      <w:r w:rsidRPr="00746BBA">
        <w:rPr>
          <w:rFonts w:hint="cs"/>
        </w:rPr>
        <w:sym w:font="AGA Arabesque" w:char="F072"/>
      </w:r>
      <w:r>
        <w:rPr>
          <w:rFonts w:hint="cs"/>
          <w:rtl/>
        </w:rPr>
        <w:t xml:space="preserve"> بر شتر خود سوار شد و خطبه‌ای را </w:t>
      </w:r>
      <w:r w:rsidR="002B204E">
        <w:rPr>
          <w:rFonts w:hint="cs"/>
          <w:rtl/>
        </w:rPr>
        <w:t>ا</w:t>
      </w:r>
      <w:r>
        <w:rPr>
          <w:rFonts w:hint="cs"/>
          <w:rtl/>
        </w:rPr>
        <w:t xml:space="preserve">یراد فرمود؛ یکی از اهالی یمن درخواست کرد که این خطبه را برایم بنویسید، چنانکه آن حضرت </w:t>
      </w:r>
      <w:r w:rsidRPr="00746BBA">
        <w:rPr>
          <w:rFonts w:hint="cs"/>
        </w:rPr>
        <w:sym w:font="AGA Arabesque" w:char="F072"/>
      </w:r>
      <w:r>
        <w:rPr>
          <w:rFonts w:hint="cs"/>
          <w:rtl/>
        </w:rPr>
        <w:t xml:space="preserve"> دستور دادند تا آن خطبه برایش نوشته شود.</w:t>
      </w:r>
    </w:p>
    <w:p w:rsidR="000714EE" w:rsidRPr="00BC4B3C" w:rsidRDefault="000714EE" w:rsidP="0042137F">
      <w:pPr>
        <w:pStyle w:val="a4"/>
        <w:rPr>
          <w:rFonts w:hint="cs"/>
          <w:rtl/>
        </w:rPr>
      </w:pPr>
      <w:bookmarkStart w:id="149" w:name="_Toc288060278"/>
      <w:bookmarkStart w:id="150" w:name="_Toc348619307"/>
      <w:bookmarkStart w:id="151" w:name="_Toc348651561"/>
      <w:bookmarkStart w:id="152" w:name="_Toc418283923"/>
      <w:r w:rsidRPr="00BC4B3C">
        <w:rPr>
          <w:rFonts w:hint="cs"/>
          <w:rtl/>
        </w:rPr>
        <w:t>خلاصه بحث:</w:t>
      </w:r>
      <w:bookmarkEnd w:id="149"/>
      <w:bookmarkEnd w:id="150"/>
      <w:bookmarkEnd w:id="151"/>
      <w:bookmarkEnd w:id="152"/>
    </w:p>
    <w:p w:rsidR="000714EE" w:rsidRDefault="000714EE" w:rsidP="004C3671">
      <w:pPr>
        <w:pStyle w:val="a8"/>
        <w:rPr>
          <w:rFonts w:hint="cs"/>
          <w:rtl/>
        </w:rPr>
      </w:pPr>
      <w:r>
        <w:rPr>
          <w:rFonts w:hint="cs"/>
          <w:rtl/>
        </w:rPr>
        <w:t>بدین طریق</w:t>
      </w:r>
      <w:r w:rsidR="000A2126">
        <w:rPr>
          <w:rFonts w:hint="cs"/>
          <w:rtl/>
        </w:rPr>
        <w:t xml:space="preserve"> تا زمان وفات رسول اکرم </w:t>
      </w:r>
      <w:r w:rsidR="000A2126" w:rsidRPr="00746BBA">
        <w:rPr>
          <w:rFonts w:hint="cs"/>
        </w:rPr>
        <w:sym w:font="AGA Arabesque" w:char="F072"/>
      </w:r>
      <w:r w:rsidR="000A2126">
        <w:rPr>
          <w:rFonts w:hint="cs"/>
          <w:rtl/>
        </w:rPr>
        <w:t xml:space="preserve"> مجموعه مکتوب و نوشتاری ذیل ترتیب داده شد و مهیّا گردید:</w:t>
      </w:r>
    </w:p>
    <w:p w:rsidR="00BA2E54" w:rsidRDefault="00BA2E54" w:rsidP="008956B5">
      <w:pPr>
        <w:pStyle w:val="a8"/>
        <w:numPr>
          <w:ilvl w:val="0"/>
          <w:numId w:val="14"/>
        </w:numPr>
        <w:ind w:left="641" w:hanging="357"/>
        <w:rPr>
          <w:rFonts w:hint="cs"/>
        </w:rPr>
      </w:pPr>
      <w:r>
        <w:rPr>
          <w:rFonts w:hint="cs"/>
          <w:rtl/>
        </w:rPr>
        <w:t>احادیثی که حضرت عبدالله بن عمر، حضرت علی،</w:t>
      </w:r>
      <w:r w:rsidR="00F6785C">
        <w:rPr>
          <w:rFonts w:hint="cs"/>
          <w:rtl/>
        </w:rPr>
        <w:t xml:space="preserve"> حضرت انس و غیره، </w:t>
      </w:r>
      <w:r w:rsidR="00F6785C" w:rsidRPr="00746BBA">
        <w:rPr>
          <w:rFonts w:hint="cs"/>
        </w:rPr>
        <w:sym w:font="AGA Arabesque" w:char="F079"/>
      </w:r>
      <w:r w:rsidR="00F6785C">
        <w:rPr>
          <w:rFonts w:hint="cs"/>
          <w:rtl/>
        </w:rPr>
        <w:t xml:space="preserve"> نوشته بودند</w:t>
      </w:r>
      <w:r w:rsidR="00F6785C" w:rsidRPr="00F6785C">
        <w:rPr>
          <w:rFonts w:hint="cs"/>
          <w:vertAlign w:val="superscript"/>
          <w:rtl/>
        </w:rPr>
        <w:t>(</w:t>
      </w:r>
      <w:r w:rsidR="00F6785C" w:rsidRPr="00F6785C">
        <w:rPr>
          <w:rStyle w:val="FootnoteReference"/>
          <w:rtl/>
        </w:rPr>
        <w:footnoteReference w:id="23"/>
      </w:r>
      <w:r w:rsidR="00F6785C" w:rsidRPr="00F6785C">
        <w:rPr>
          <w:rFonts w:hint="cs"/>
          <w:vertAlign w:val="superscript"/>
          <w:rtl/>
        </w:rPr>
        <w:t>)</w:t>
      </w:r>
      <w:r w:rsidR="00F6785C">
        <w:rPr>
          <w:rFonts w:hint="cs"/>
          <w:rtl/>
        </w:rPr>
        <w:t>.</w:t>
      </w:r>
    </w:p>
    <w:p w:rsidR="0036132C" w:rsidRDefault="0036132C" w:rsidP="008956B5">
      <w:pPr>
        <w:pStyle w:val="a8"/>
        <w:numPr>
          <w:ilvl w:val="0"/>
          <w:numId w:val="14"/>
        </w:numPr>
        <w:ind w:left="641" w:hanging="357"/>
        <w:rPr>
          <w:rFonts w:hint="cs"/>
        </w:rPr>
      </w:pPr>
      <w:r>
        <w:rPr>
          <w:rFonts w:hint="cs"/>
          <w:rtl/>
        </w:rPr>
        <w:t>احکام و معاهدات تحریری (در صلح حدیبیه و غیره) و فرامینی که آن حضرت</w:t>
      </w:r>
      <w:r w:rsidRPr="00746BBA">
        <w:rPr>
          <w:rFonts w:hint="cs"/>
        </w:rPr>
        <w:sym w:font="AGA Arabesque" w:char="F072"/>
      </w:r>
      <w:r>
        <w:rPr>
          <w:rFonts w:hint="cs"/>
          <w:rtl/>
        </w:rPr>
        <w:t xml:space="preserve"> به سوی سران قبایل فرستاده بودند</w:t>
      </w:r>
      <w:r w:rsidRPr="0036132C">
        <w:rPr>
          <w:rFonts w:hint="cs"/>
          <w:vertAlign w:val="superscript"/>
          <w:rtl/>
        </w:rPr>
        <w:t>(</w:t>
      </w:r>
      <w:r w:rsidRPr="0036132C">
        <w:rPr>
          <w:rStyle w:val="FootnoteReference"/>
          <w:rtl/>
        </w:rPr>
        <w:footnoteReference w:id="24"/>
      </w:r>
      <w:r w:rsidRPr="0036132C">
        <w:rPr>
          <w:rFonts w:hint="cs"/>
          <w:vertAlign w:val="superscript"/>
          <w:rtl/>
        </w:rPr>
        <w:t>)</w:t>
      </w:r>
      <w:r>
        <w:rPr>
          <w:rFonts w:hint="cs"/>
          <w:rtl/>
        </w:rPr>
        <w:t>.</w:t>
      </w:r>
    </w:p>
    <w:p w:rsidR="00397277" w:rsidRDefault="00397277" w:rsidP="008956B5">
      <w:pPr>
        <w:pStyle w:val="a8"/>
        <w:numPr>
          <w:ilvl w:val="0"/>
          <w:numId w:val="14"/>
        </w:numPr>
        <w:ind w:left="641" w:hanging="357"/>
        <w:rPr>
          <w:rFonts w:hint="cs"/>
        </w:rPr>
      </w:pPr>
      <w:r>
        <w:rPr>
          <w:rFonts w:hint="cs"/>
          <w:rtl/>
        </w:rPr>
        <w:t xml:space="preserve">نامه‌هایی که رسول اکرم </w:t>
      </w:r>
      <w:r w:rsidRPr="00746BBA">
        <w:rPr>
          <w:rFonts w:hint="cs"/>
        </w:rPr>
        <w:sym w:font="AGA Arabesque" w:char="F072"/>
      </w:r>
      <w:r>
        <w:rPr>
          <w:rFonts w:hint="cs"/>
          <w:rtl/>
        </w:rPr>
        <w:t xml:space="preserve"> به سلاطین و حکام نوشته بودند</w:t>
      </w:r>
      <w:r w:rsidRPr="00397277">
        <w:rPr>
          <w:rFonts w:hint="cs"/>
          <w:vertAlign w:val="superscript"/>
          <w:rtl/>
        </w:rPr>
        <w:t>(</w:t>
      </w:r>
      <w:r w:rsidRPr="00397277">
        <w:rPr>
          <w:rStyle w:val="FootnoteReference"/>
          <w:rtl/>
        </w:rPr>
        <w:footnoteReference w:id="25"/>
      </w:r>
      <w:r w:rsidRPr="00397277">
        <w:rPr>
          <w:rFonts w:hint="cs"/>
          <w:vertAlign w:val="superscript"/>
          <w:rtl/>
        </w:rPr>
        <w:t>)</w:t>
      </w:r>
      <w:r>
        <w:rPr>
          <w:rFonts w:hint="cs"/>
          <w:rtl/>
        </w:rPr>
        <w:t>.</w:t>
      </w:r>
    </w:p>
    <w:p w:rsidR="00207F49" w:rsidRDefault="00207F49" w:rsidP="008956B5">
      <w:pPr>
        <w:pStyle w:val="a8"/>
        <w:numPr>
          <w:ilvl w:val="0"/>
          <w:numId w:val="14"/>
        </w:numPr>
        <w:ind w:left="641" w:hanging="357"/>
        <w:rPr>
          <w:rFonts w:hint="cs"/>
          <w:rtl/>
        </w:rPr>
      </w:pPr>
      <w:r>
        <w:rPr>
          <w:rFonts w:hint="cs"/>
          <w:rtl/>
        </w:rPr>
        <w:t>اسامی یک هزار و پانصد نفر از اصحاب.</w:t>
      </w:r>
    </w:p>
    <w:p w:rsidR="00ED0B61" w:rsidRDefault="00207F49" w:rsidP="004C3671">
      <w:pPr>
        <w:pStyle w:val="a8"/>
        <w:rPr>
          <w:rFonts w:hint="cs"/>
          <w:rtl/>
        </w:rPr>
      </w:pPr>
      <w:r>
        <w:rPr>
          <w:rFonts w:hint="cs"/>
          <w:rtl/>
        </w:rPr>
        <w:t xml:space="preserve">پس از رسول اکرم </w:t>
      </w:r>
      <w:r w:rsidRPr="00746BBA">
        <w:rPr>
          <w:rFonts w:hint="cs"/>
        </w:rPr>
        <w:sym w:font="AGA Arabesque" w:char="F072"/>
      </w:r>
      <w:r>
        <w:rPr>
          <w:rFonts w:hint="cs"/>
          <w:rtl/>
        </w:rPr>
        <w:t xml:space="preserve"> این مجموعه تحریری به حدّی رشد و ترقی کرد که (قبل از حکومت عباسیان) و بعد از قتل ولید بن یزید، هنگامی که دفاتر احادیث و روایات، از کتابخانه ولید منتقل شدند، فقط تألیفات و کتب روایی امام زهری </w:t>
      </w:r>
      <w:r>
        <w:rPr>
          <w:rFonts w:cs="CTraditional Arabic" w:hint="cs"/>
          <w:rtl/>
        </w:rPr>
        <w:t>/</w:t>
      </w:r>
      <w:r>
        <w:rPr>
          <w:rFonts w:hint="cs"/>
          <w:rtl/>
        </w:rPr>
        <w:t xml:space="preserve"> به قدری بودند که بر پشت الاغ‌ها و اسب‌ها حمل گردیدند</w:t>
      </w:r>
      <w:r w:rsidRPr="00207F49">
        <w:rPr>
          <w:rFonts w:hint="cs"/>
          <w:vertAlign w:val="superscript"/>
          <w:rtl/>
        </w:rPr>
        <w:t>(</w:t>
      </w:r>
      <w:r w:rsidRPr="00207F49">
        <w:rPr>
          <w:rStyle w:val="FootnoteReference"/>
          <w:rtl/>
        </w:rPr>
        <w:footnoteReference w:id="26"/>
      </w:r>
      <w:r w:rsidRPr="00207F49">
        <w:rPr>
          <w:rFonts w:hint="cs"/>
          <w:vertAlign w:val="superscript"/>
          <w:rtl/>
        </w:rPr>
        <w:t>)</w:t>
      </w:r>
      <w:r>
        <w:rPr>
          <w:rFonts w:hint="cs"/>
          <w:rtl/>
        </w:rPr>
        <w:t>.</w:t>
      </w:r>
    </w:p>
    <w:p w:rsidR="004C3671" w:rsidRDefault="004C3671" w:rsidP="00357994">
      <w:pPr>
        <w:rPr>
          <w:sz w:val="32"/>
          <w:rtl/>
          <w:lang w:bidi="fa-IR"/>
        </w:rPr>
        <w:sectPr w:rsidR="004C3671" w:rsidSect="006D0CDC">
          <w:headerReference w:type="default" r:id="rId17"/>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ED0B61" w:rsidRDefault="00ED0B61" w:rsidP="00F90373">
      <w:pPr>
        <w:pStyle w:val="a"/>
        <w:rPr>
          <w:rFonts w:hint="cs"/>
          <w:rtl/>
        </w:rPr>
      </w:pPr>
      <w:bookmarkStart w:id="153" w:name="_Toc288060279"/>
      <w:bookmarkStart w:id="154" w:name="_Toc348619308"/>
      <w:bookmarkStart w:id="155" w:name="_Toc348651562"/>
      <w:bookmarkStart w:id="156" w:name="_Toc418283924"/>
      <w:r>
        <w:rPr>
          <w:rFonts w:hint="cs"/>
          <w:rtl/>
        </w:rPr>
        <w:t>مغازی</w:t>
      </w:r>
      <w:bookmarkEnd w:id="153"/>
      <w:bookmarkEnd w:id="154"/>
      <w:bookmarkEnd w:id="155"/>
      <w:bookmarkEnd w:id="156"/>
    </w:p>
    <w:p w:rsidR="00ED0B61" w:rsidRDefault="00ED0B61" w:rsidP="004C3671">
      <w:pPr>
        <w:pStyle w:val="a8"/>
        <w:rPr>
          <w:rFonts w:hint="cs"/>
          <w:rtl/>
        </w:rPr>
      </w:pPr>
      <w:r>
        <w:rPr>
          <w:rFonts w:hint="cs"/>
          <w:rtl/>
        </w:rPr>
        <w:t xml:space="preserve">ثبت و ضبط دانش‌های علوم و فنون میان اعراب وجود نداشت؛ فقط تاریخ و وقایع جنگ‌های داخلی و قبیله‌ای به خاطر سپرده می‌شد. بنابراین، از مجموع وقایع، اقوال و افعال رسول اکرم </w:t>
      </w:r>
      <w:r w:rsidRPr="00746BBA">
        <w:rPr>
          <w:rFonts w:hint="cs"/>
        </w:rPr>
        <w:sym w:font="AGA Arabesque" w:char="F072"/>
      </w:r>
      <w:r>
        <w:rPr>
          <w:rFonts w:hint="cs"/>
          <w:rtl/>
        </w:rPr>
        <w:t xml:space="preserve"> نخست می‌بایست روایت «مغازی» منتشر می‌گشت و این فن، بنیان نهاده می‌شد. ولی رتبه مغازی از میان تمام روایات مؤخّر است.</w:t>
      </w:r>
    </w:p>
    <w:p w:rsidR="00BE5ED5" w:rsidRPr="00A34A7F" w:rsidRDefault="00BE5ED5" w:rsidP="004C3671">
      <w:pPr>
        <w:pStyle w:val="a8"/>
        <w:rPr>
          <w:rFonts w:hint="cs"/>
          <w:rtl/>
        </w:rPr>
      </w:pPr>
      <w:r>
        <w:rPr>
          <w:rFonts w:hint="cs"/>
          <w:rtl/>
        </w:rPr>
        <w:t xml:space="preserve">خلفای راشدین و اصحاب کرام (رضوان الله علیهم أجمعین) بیشتر به آن دسته از اقوال و افعال </w:t>
      </w:r>
      <w:r w:rsidRPr="00A34A7F">
        <w:rPr>
          <w:rFonts w:hint="cs"/>
          <w:rtl/>
        </w:rPr>
        <w:t xml:space="preserve">رسول اکرم </w:t>
      </w:r>
      <w:r w:rsidRPr="00A34A7F">
        <w:rPr>
          <w:rFonts w:hint="cs"/>
        </w:rPr>
        <w:sym w:font="AGA Arabesque" w:char="F072"/>
      </w:r>
      <w:r w:rsidRPr="00A34A7F">
        <w:rPr>
          <w:rFonts w:hint="cs"/>
          <w:rtl/>
        </w:rPr>
        <w:t xml:space="preserve"> توجه کردند که متعلق به احکام شریعت بودند و از آن‌ها حکم فقهی یا شرعی استنباط و استخراج می‌شد.</w:t>
      </w:r>
    </w:p>
    <w:p w:rsidR="00BE5ED5" w:rsidRPr="00A34A7F" w:rsidRDefault="00BE5ED5" w:rsidP="004C3671">
      <w:pPr>
        <w:pStyle w:val="a8"/>
        <w:rPr>
          <w:rFonts w:hint="cs"/>
          <w:rtl/>
        </w:rPr>
      </w:pPr>
      <w:r w:rsidRPr="00A34A7F">
        <w:rPr>
          <w:rFonts w:hint="cs"/>
          <w:rtl/>
        </w:rPr>
        <w:t xml:space="preserve">امام بخاری </w:t>
      </w:r>
      <w:r w:rsidRPr="00A34A7F">
        <w:rPr>
          <w:rFonts w:cs="CTraditional Arabic" w:hint="cs"/>
          <w:rtl/>
        </w:rPr>
        <w:t>/</w:t>
      </w:r>
      <w:r w:rsidRPr="00A34A7F">
        <w:rPr>
          <w:rFonts w:hint="cs"/>
          <w:rtl/>
        </w:rPr>
        <w:t xml:space="preserve"> در ذکر غزو</w:t>
      </w:r>
      <w:r w:rsidR="004C3671">
        <w:rPr>
          <w:rFonts w:hint="cs"/>
          <w:rtl/>
        </w:rPr>
        <w:t>ۀ</w:t>
      </w:r>
      <w:r w:rsidRPr="00A34A7F">
        <w:rPr>
          <w:rFonts w:hint="cs"/>
          <w:rtl/>
        </w:rPr>
        <w:t xml:space="preserve"> أحد از «سائب بن یزید» روایت زیر را نقل کرده است:</w:t>
      </w:r>
    </w:p>
    <w:p w:rsidR="00BE5ED5" w:rsidRDefault="00BE5ED5" w:rsidP="00EF6472">
      <w:pPr>
        <w:pStyle w:val="a7"/>
        <w:rPr>
          <w:rFonts w:hint="cs"/>
          <w:sz w:val="32"/>
          <w:rtl/>
        </w:rPr>
      </w:pPr>
      <w:r w:rsidRPr="00A34A7F">
        <w:rPr>
          <w:rFonts w:hint="cs"/>
          <w:sz w:val="32"/>
          <w:rtl/>
        </w:rPr>
        <w:t>«</w:t>
      </w:r>
      <w:r w:rsidR="00156D63" w:rsidRPr="00A34A7F">
        <w:rPr>
          <w:rFonts w:hint="eastAsia"/>
          <w:rtl/>
        </w:rPr>
        <w:t>صَحِبْتُ</w:t>
      </w:r>
      <w:r w:rsidR="00156D63" w:rsidRPr="00A34A7F">
        <w:rPr>
          <w:rtl/>
        </w:rPr>
        <w:t xml:space="preserve"> </w:t>
      </w:r>
      <w:r w:rsidR="00156D63" w:rsidRPr="00A34A7F">
        <w:rPr>
          <w:rFonts w:hint="eastAsia"/>
          <w:rtl/>
        </w:rPr>
        <w:t>عَبْدَ</w:t>
      </w:r>
      <w:r w:rsidR="00156D63" w:rsidRPr="00A34A7F">
        <w:rPr>
          <w:rtl/>
        </w:rPr>
        <w:t xml:space="preserve"> </w:t>
      </w:r>
      <w:r w:rsidR="00156D63" w:rsidRPr="00A34A7F">
        <w:rPr>
          <w:rFonts w:hint="eastAsia"/>
          <w:rtl/>
        </w:rPr>
        <w:t>الرَّحْمَنِ</w:t>
      </w:r>
      <w:r w:rsidR="00156D63" w:rsidRPr="00A34A7F">
        <w:rPr>
          <w:rtl/>
        </w:rPr>
        <w:t xml:space="preserve"> </w:t>
      </w:r>
      <w:r w:rsidR="00156D63" w:rsidRPr="00A34A7F">
        <w:rPr>
          <w:rFonts w:hint="eastAsia"/>
          <w:rtl/>
        </w:rPr>
        <w:t>بْنَ</w:t>
      </w:r>
      <w:r w:rsidR="00156D63" w:rsidRPr="00A34A7F">
        <w:rPr>
          <w:rtl/>
        </w:rPr>
        <w:t xml:space="preserve"> </w:t>
      </w:r>
      <w:r w:rsidR="00156D63" w:rsidRPr="00A34A7F">
        <w:rPr>
          <w:rFonts w:hint="eastAsia"/>
          <w:rtl/>
        </w:rPr>
        <w:t>عَوْفٍ،</w:t>
      </w:r>
      <w:r w:rsidR="00156D63" w:rsidRPr="00A34A7F">
        <w:rPr>
          <w:rtl/>
        </w:rPr>
        <w:t xml:space="preserve"> </w:t>
      </w:r>
      <w:r w:rsidR="00156D63" w:rsidRPr="00A34A7F">
        <w:rPr>
          <w:rFonts w:hint="eastAsia"/>
          <w:rtl/>
        </w:rPr>
        <w:t>وَطَلْحَةَ</w:t>
      </w:r>
      <w:r w:rsidR="00156D63" w:rsidRPr="00A34A7F">
        <w:rPr>
          <w:rtl/>
        </w:rPr>
        <w:t xml:space="preserve"> </w:t>
      </w:r>
      <w:r w:rsidR="00156D63" w:rsidRPr="00A34A7F">
        <w:rPr>
          <w:rFonts w:hint="eastAsia"/>
          <w:rtl/>
        </w:rPr>
        <w:t>بْنَ</w:t>
      </w:r>
      <w:r w:rsidR="00156D63" w:rsidRPr="00A34A7F">
        <w:rPr>
          <w:rtl/>
        </w:rPr>
        <w:t xml:space="preserve"> </w:t>
      </w:r>
      <w:r w:rsidR="00156D63" w:rsidRPr="00A34A7F">
        <w:rPr>
          <w:rFonts w:hint="eastAsia"/>
          <w:rtl/>
        </w:rPr>
        <w:t>عُبَيْدِ</w:t>
      </w:r>
      <w:r w:rsidR="00156D63" w:rsidRPr="00A34A7F">
        <w:rPr>
          <w:rtl/>
        </w:rPr>
        <w:t xml:space="preserve"> </w:t>
      </w:r>
      <w:r w:rsidR="00156D63" w:rsidRPr="00A34A7F">
        <w:rPr>
          <w:rFonts w:hint="eastAsia"/>
          <w:rtl/>
        </w:rPr>
        <w:t>اللَّهِ،</w:t>
      </w:r>
      <w:r w:rsidR="00156D63" w:rsidRPr="00A34A7F">
        <w:rPr>
          <w:rtl/>
        </w:rPr>
        <w:t xml:space="preserve"> </w:t>
      </w:r>
      <w:r w:rsidR="00156D63" w:rsidRPr="00A34A7F">
        <w:rPr>
          <w:rFonts w:hint="eastAsia"/>
          <w:rtl/>
        </w:rPr>
        <w:t>وَالمِقْدَادَ،</w:t>
      </w:r>
      <w:r w:rsidR="00156D63" w:rsidRPr="00A34A7F">
        <w:rPr>
          <w:rtl/>
        </w:rPr>
        <w:t xml:space="preserve"> </w:t>
      </w:r>
      <w:r w:rsidR="00156D63" w:rsidRPr="00A34A7F">
        <w:rPr>
          <w:rFonts w:hint="eastAsia"/>
          <w:rtl/>
        </w:rPr>
        <w:t>وَسَعْدًا</w:t>
      </w:r>
      <w:r w:rsidR="00156D63" w:rsidRPr="00A34A7F">
        <w:rPr>
          <w:rtl/>
        </w:rPr>
        <w:t xml:space="preserve"> </w:t>
      </w:r>
      <w:r w:rsidR="00156D63" w:rsidRPr="00A34A7F">
        <w:rPr>
          <w:rFonts w:hint="eastAsia"/>
          <w:rtl/>
        </w:rPr>
        <w:t>رَضِيَ</w:t>
      </w:r>
      <w:r w:rsidR="00156D63" w:rsidRPr="00156D63">
        <w:rPr>
          <w:rtl/>
        </w:rPr>
        <w:t xml:space="preserve"> </w:t>
      </w:r>
      <w:r w:rsidR="00156D63" w:rsidRPr="00156D63">
        <w:rPr>
          <w:rFonts w:hint="eastAsia"/>
          <w:rtl/>
        </w:rPr>
        <w:t>اللَّ</w:t>
      </w:r>
      <w:r w:rsidR="00EF6472">
        <w:rPr>
          <w:rFonts w:hint="cs"/>
          <w:rtl/>
        </w:rPr>
        <w:t>ـ</w:t>
      </w:r>
      <w:r w:rsidR="00156D63" w:rsidRPr="00156D63">
        <w:rPr>
          <w:rFonts w:hint="eastAsia"/>
          <w:rtl/>
        </w:rPr>
        <w:t>هُ</w:t>
      </w:r>
      <w:r w:rsidR="00156D63" w:rsidRPr="00156D63">
        <w:rPr>
          <w:rtl/>
        </w:rPr>
        <w:t xml:space="preserve"> </w:t>
      </w:r>
      <w:r w:rsidR="00156D63" w:rsidRPr="00156D63">
        <w:rPr>
          <w:rFonts w:hint="eastAsia"/>
          <w:rtl/>
        </w:rPr>
        <w:t>عَنْهُمْ</w:t>
      </w:r>
      <w:r w:rsidR="00156D63" w:rsidRPr="00156D63">
        <w:rPr>
          <w:rtl/>
        </w:rPr>
        <w:t xml:space="preserve"> </w:t>
      </w:r>
      <w:r w:rsidR="00156D63" w:rsidRPr="00156D63">
        <w:rPr>
          <w:rFonts w:hint="eastAsia"/>
          <w:rtl/>
        </w:rPr>
        <w:t>فَمَا</w:t>
      </w:r>
      <w:r w:rsidR="00156D63" w:rsidRPr="00156D63">
        <w:rPr>
          <w:rtl/>
        </w:rPr>
        <w:t xml:space="preserve"> </w:t>
      </w:r>
      <w:r w:rsidR="00156D63" w:rsidRPr="00156D63">
        <w:rPr>
          <w:rFonts w:hint="eastAsia"/>
          <w:rtl/>
        </w:rPr>
        <w:t>سَمِعْتُ</w:t>
      </w:r>
      <w:r w:rsidR="00156D63" w:rsidRPr="00156D63">
        <w:rPr>
          <w:rtl/>
        </w:rPr>
        <w:t xml:space="preserve"> </w:t>
      </w:r>
      <w:r w:rsidR="00156D63" w:rsidRPr="00156D63">
        <w:rPr>
          <w:rFonts w:hint="eastAsia"/>
          <w:rtl/>
        </w:rPr>
        <w:t>أَحَدًا</w:t>
      </w:r>
      <w:r w:rsidR="00156D63" w:rsidRPr="00156D63">
        <w:rPr>
          <w:rtl/>
        </w:rPr>
        <w:t xml:space="preserve"> </w:t>
      </w:r>
      <w:r w:rsidR="00156D63" w:rsidRPr="00156D63">
        <w:rPr>
          <w:rFonts w:hint="eastAsia"/>
          <w:rtl/>
        </w:rPr>
        <w:t>مِنْهُمْ</w:t>
      </w:r>
      <w:r w:rsidR="00156D63" w:rsidRPr="00156D63">
        <w:rPr>
          <w:rtl/>
        </w:rPr>
        <w:t xml:space="preserve"> </w:t>
      </w:r>
      <w:r w:rsidR="00156D63" w:rsidRPr="00156D63">
        <w:rPr>
          <w:rFonts w:hint="eastAsia"/>
          <w:rtl/>
        </w:rPr>
        <w:t>يُحَدِّثُ</w:t>
      </w:r>
      <w:r w:rsidR="00156D63" w:rsidRPr="00156D63">
        <w:rPr>
          <w:rtl/>
        </w:rPr>
        <w:t xml:space="preserve"> </w:t>
      </w:r>
      <w:r w:rsidR="00156D63" w:rsidRPr="00156D63">
        <w:rPr>
          <w:rFonts w:hint="eastAsia"/>
          <w:rtl/>
        </w:rPr>
        <w:t>عَنِ</w:t>
      </w:r>
      <w:r w:rsidR="00156D63" w:rsidRPr="00156D63">
        <w:rPr>
          <w:rtl/>
        </w:rPr>
        <w:t xml:space="preserve"> </w:t>
      </w:r>
      <w:r w:rsidR="00156D63" w:rsidRPr="00156D63">
        <w:rPr>
          <w:rFonts w:hint="eastAsia"/>
          <w:rtl/>
        </w:rPr>
        <w:t>النَّبِيِّ</w:t>
      </w:r>
      <w:r w:rsidR="00156D63" w:rsidRPr="00156D63">
        <w:rPr>
          <w:rtl/>
        </w:rPr>
        <w:t xml:space="preserve"> </w:t>
      </w:r>
      <w:r w:rsidR="00156D63" w:rsidRPr="00156D63">
        <w:rPr>
          <w:rFonts w:hint="eastAsia"/>
          <w:rtl/>
        </w:rPr>
        <w:t>صَلَّى</w:t>
      </w:r>
      <w:r w:rsidR="00156D63" w:rsidRPr="00156D63">
        <w:rPr>
          <w:rtl/>
        </w:rPr>
        <w:t xml:space="preserve"> </w:t>
      </w:r>
      <w:r w:rsidR="00156D63" w:rsidRPr="00156D63">
        <w:rPr>
          <w:rFonts w:hint="eastAsia"/>
          <w:rtl/>
        </w:rPr>
        <w:t>اللهُ</w:t>
      </w:r>
      <w:r w:rsidR="00156D63" w:rsidRPr="00156D63">
        <w:rPr>
          <w:rtl/>
        </w:rPr>
        <w:t xml:space="preserve"> </w:t>
      </w:r>
      <w:r w:rsidR="00156D63" w:rsidRPr="00156D63">
        <w:rPr>
          <w:rFonts w:hint="eastAsia"/>
          <w:rtl/>
        </w:rPr>
        <w:t>عَلَيْهِ</w:t>
      </w:r>
      <w:r w:rsidR="00156D63" w:rsidRPr="00156D63">
        <w:rPr>
          <w:rtl/>
        </w:rPr>
        <w:t xml:space="preserve"> </w:t>
      </w:r>
      <w:r w:rsidR="00156D63" w:rsidRPr="00156D63">
        <w:rPr>
          <w:rFonts w:hint="eastAsia"/>
          <w:rtl/>
        </w:rPr>
        <w:t>وَسَلَّمَ،</w:t>
      </w:r>
      <w:r w:rsidR="00156D63" w:rsidRPr="00156D63">
        <w:rPr>
          <w:rtl/>
        </w:rPr>
        <w:t xml:space="preserve"> </w:t>
      </w:r>
      <w:r w:rsidR="00156D63" w:rsidRPr="00156D63">
        <w:rPr>
          <w:rFonts w:hint="eastAsia"/>
          <w:rtl/>
        </w:rPr>
        <w:t>إِلَّا</w:t>
      </w:r>
      <w:r w:rsidR="00156D63" w:rsidRPr="00156D63">
        <w:rPr>
          <w:rtl/>
        </w:rPr>
        <w:t xml:space="preserve"> </w:t>
      </w:r>
      <w:r w:rsidR="00156D63" w:rsidRPr="00156D63">
        <w:rPr>
          <w:rFonts w:hint="eastAsia"/>
          <w:rtl/>
        </w:rPr>
        <w:t>أَنِّي</w:t>
      </w:r>
      <w:r w:rsidR="00156D63" w:rsidRPr="00156D63">
        <w:rPr>
          <w:rtl/>
        </w:rPr>
        <w:t xml:space="preserve"> </w:t>
      </w:r>
      <w:r w:rsidR="00156D63" w:rsidRPr="00156D63">
        <w:rPr>
          <w:rFonts w:hint="eastAsia"/>
          <w:rtl/>
        </w:rPr>
        <w:t>سَمِعْتُ</w:t>
      </w:r>
      <w:r w:rsidR="00156D63" w:rsidRPr="00156D63">
        <w:rPr>
          <w:rtl/>
        </w:rPr>
        <w:t xml:space="preserve"> </w:t>
      </w:r>
      <w:r w:rsidR="00156D63" w:rsidRPr="00156D63">
        <w:rPr>
          <w:rFonts w:hint="eastAsia"/>
          <w:rtl/>
        </w:rPr>
        <w:t>طَلْحَةَ</w:t>
      </w:r>
      <w:r w:rsidR="00156D63" w:rsidRPr="00156D63">
        <w:rPr>
          <w:rtl/>
        </w:rPr>
        <w:t xml:space="preserve">: </w:t>
      </w:r>
      <w:r w:rsidR="00156D63" w:rsidRPr="00156D63">
        <w:rPr>
          <w:rFonts w:hint="eastAsia"/>
          <w:rtl/>
        </w:rPr>
        <w:t>يُحَدِّثُ</w:t>
      </w:r>
      <w:r w:rsidR="00156D63" w:rsidRPr="00156D63">
        <w:rPr>
          <w:rtl/>
        </w:rPr>
        <w:t xml:space="preserve"> </w:t>
      </w:r>
      <w:r w:rsidR="00156D63" w:rsidRPr="00156D63">
        <w:rPr>
          <w:rFonts w:hint="eastAsia"/>
          <w:rtl/>
        </w:rPr>
        <w:t>عَنْ</w:t>
      </w:r>
      <w:r w:rsidR="00156D63" w:rsidRPr="00156D63">
        <w:rPr>
          <w:rtl/>
        </w:rPr>
        <w:t xml:space="preserve"> </w:t>
      </w:r>
      <w:r w:rsidR="00156D63" w:rsidRPr="00156D63">
        <w:rPr>
          <w:rFonts w:hint="eastAsia"/>
          <w:rtl/>
        </w:rPr>
        <w:t>يَوْمِ</w:t>
      </w:r>
      <w:r w:rsidR="00156D63" w:rsidRPr="00156D63">
        <w:rPr>
          <w:rtl/>
        </w:rPr>
        <w:t xml:space="preserve"> </w:t>
      </w:r>
      <w:r w:rsidR="00156D63" w:rsidRPr="00156D63">
        <w:rPr>
          <w:rFonts w:hint="eastAsia"/>
          <w:rtl/>
        </w:rPr>
        <w:t>أُحُدٍ</w:t>
      </w:r>
      <w:r>
        <w:rPr>
          <w:rFonts w:hint="cs"/>
          <w:sz w:val="32"/>
          <w:rtl/>
        </w:rPr>
        <w:t>»</w:t>
      </w:r>
      <w:r w:rsidR="00EF6472">
        <w:rPr>
          <w:rFonts w:hint="cs"/>
          <w:sz w:val="32"/>
          <w:rtl/>
        </w:rPr>
        <w:t>.</w:t>
      </w:r>
    </w:p>
    <w:p w:rsidR="00BE5ED5" w:rsidRPr="00B00701" w:rsidRDefault="00B00701" w:rsidP="004C3671">
      <w:pPr>
        <w:pStyle w:val="a8"/>
        <w:rPr>
          <w:rFonts w:hint="cs"/>
          <w:rtl/>
        </w:rPr>
      </w:pPr>
      <w:r>
        <w:rPr>
          <w:rFonts w:hint="cs"/>
          <w:rtl/>
        </w:rPr>
        <w:t>«</w:t>
      </w:r>
      <w:r w:rsidR="00BE5ED5" w:rsidRPr="00B00701">
        <w:rPr>
          <w:rFonts w:hint="cs"/>
          <w:rtl/>
        </w:rPr>
        <w:t xml:space="preserve">من با عبدالرحمن ابن عوف، طلحه بن عبیدالله، مقداد و سعد همراه بودم، ولی هیچیک از آنان از رسول اکرم </w:t>
      </w:r>
      <w:r w:rsidR="00BE5ED5" w:rsidRPr="00B00701">
        <w:rPr>
          <w:rFonts w:hint="cs"/>
        </w:rPr>
        <w:sym w:font="AGA Arabesque" w:char="F072"/>
      </w:r>
      <w:r w:rsidR="00BE5ED5" w:rsidRPr="00B00701">
        <w:rPr>
          <w:rFonts w:hint="cs"/>
          <w:rtl/>
        </w:rPr>
        <w:t xml:space="preserve"> حدیث روایت نمی‌کردند، به جز طلحه که شنیدم داستان غزو</w:t>
      </w:r>
      <w:r w:rsidR="004C3671">
        <w:rPr>
          <w:rFonts w:hint="cs"/>
          <w:rtl/>
        </w:rPr>
        <w:t>ۀ</w:t>
      </w:r>
      <w:r w:rsidR="00BE5ED5" w:rsidRPr="00B00701">
        <w:rPr>
          <w:rFonts w:hint="cs"/>
          <w:rtl/>
        </w:rPr>
        <w:t xml:space="preserve"> احد را بیان می‌کرد</w:t>
      </w:r>
      <w:r>
        <w:rPr>
          <w:rFonts w:hint="cs"/>
          <w:rtl/>
        </w:rPr>
        <w:t>»</w:t>
      </w:r>
      <w:r w:rsidR="00BE5ED5" w:rsidRPr="00B00701">
        <w:rPr>
          <w:rFonts w:hint="cs"/>
          <w:rtl/>
        </w:rPr>
        <w:t>.</w:t>
      </w:r>
    </w:p>
    <w:p w:rsidR="00BE5ED5" w:rsidRDefault="00BE5ED5" w:rsidP="004C3671">
      <w:pPr>
        <w:pStyle w:val="a8"/>
        <w:rPr>
          <w:rFonts w:hint="cs"/>
          <w:rtl/>
        </w:rPr>
      </w:pPr>
      <w:r>
        <w:rPr>
          <w:rFonts w:hint="cs"/>
          <w:rtl/>
        </w:rPr>
        <w:t>حضرت عبدالرحمن بن عوف،</w:t>
      </w:r>
      <w:r w:rsidR="00A34A7F">
        <w:rPr>
          <w:rFonts w:hint="cs"/>
          <w:rtl/>
        </w:rPr>
        <w:t xml:space="preserve"> طلحه، مقداد</w:t>
      </w:r>
      <w:r w:rsidR="00333196">
        <w:rPr>
          <w:rFonts w:hint="cs"/>
          <w:rtl/>
        </w:rPr>
        <w:t xml:space="preserve"> و سعد بن ابی وقاص </w:t>
      </w:r>
      <w:r w:rsidR="00333196" w:rsidRPr="00746BBA">
        <w:rPr>
          <w:rFonts w:hint="cs"/>
        </w:rPr>
        <w:sym w:font="AGA Arabesque" w:char="F079"/>
      </w:r>
      <w:r w:rsidR="00333196">
        <w:rPr>
          <w:rFonts w:hint="cs"/>
          <w:rtl/>
        </w:rPr>
        <w:t xml:space="preserve"> از بزرگان صحابه هستند و احادی</w:t>
      </w:r>
      <w:r w:rsidR="00A34A7F">
        <w:rPr>
          <w:rFonts w:hint="cs"/>
          <w:rtl/>
        </w:rPr>
        <w:t>ث بسیاری از آن‌ها روایت شده است.</w:t>
      </w:r>
      <w:r w:rsidR="00333196">
        <w:rPr>
          <w:rFonts w:hint="cs"/>
          <w:rtl/>
        </w:rPr>
        <w:t xml:space="preserve"> لذا توجیه و مفهوم این روایت این است که آنان داستان‌های غزوه‌ها را بیان نمی‌کردند، به جز طلحه که داستان جنگ احد را بیان می‌نمود. به همین دلیل، علما و اندیشمندانی که</w:t>
      </w:r>
      <w:r w:rsidR="006D0CDC">
        <w:rPr>
          <w:rFonts w:cs="B Lotus" w:hint="cs"/>
          <w:rtl/>
        </w:rPr>
        <w:t xml:space="preserve"> رشتۀ </w:t>
      </w:r>
      <w:r w:rsidR="00333196">
        <w:rPr>
          <w:rFonts w:hint="cs"/>
          <w:rtl/>
        </w:rPr>
        <w:t>مغازی را انتخاب نمودند، به قدری میان عام</w:t>
      </w:r>
      <w:r w:rsidR="004C3671">
        <w:rPr>
          <w:rFonts w:hint="cs"/>
          <w:rtl/>
        </w:rPr>
        <w:t>ۀ</w:t>
      </w:r>
      <w:r w:rsidR="00333196">
        <w:rPr>
          <w:rFonts w:hint="cs"/>
          <w:rtl/>
        </w:rPr>
        <w:t xml:space="preserve"> مردم محبوبیت پیدا کردند که در میان علماء و خواص پیدا نکرده بودند و مورد ا</w:t>
      </w:r>
      <w:r w:rsidR="00333196" w:rsidRPr="004C3671">
        <w:rPr>
          <w:rFonts w:hint="cs"/>
          <w:rtl/>
        </w:rPr>
        <w:t>عتماد هم قرار نمی‌گرفتند، از بنیان‌گذاران قوی و</w:t>
      </w:r>
      <w:r w:rsidR="00015AF2" w:rsidRPr="004C3671">
        <w:rPr>
          <w:rFonts w:hint="cs"/>
          <w:rtl/>
        </w:rPr>
        <w:t xml:space="preserve"> پیشتازان فن مغا</w:t>
      </w:r>
      <w:r w:rsidR="00A34A7F" w:rsidRPr="004C3671">
        <w:rPr>
          <w:rFonts w:hint="cs"/>
          <w:rtl/>
        </w:rPr>
        <w:t>زی، «ابن اسحاق» و «واقدی» هستند.</w:t>
      </w:r>
      <w:r w:rsidR="00015AF2" w:rsidRPr="004C3671">
        <w:rPr>
          <w:rFonts w:hint="cs"/>
          <w:rtl/>
        </w:rPr>
        <w:t xml:space="preserve"> واقدی را محدثین به طور قاطع کذّاب و دروغگو می‌گویند، ابن اسحاق را یک گروه، ثقه و معتمد می‌گویند و گروهی دیگر غیر ثقه و غیر معتمد می‌دانند، ت</w:t>
      </w:r>
      <w:r w:rsidR="00A34A7F" w:rsidRPr="004C3671">
        <w:rPr>
          <w:rFonts w:hint="cs"/>
          <w:rtl/>
        </w:rPr>
        <w:t>وضیح این امر بعداً ذکر خواهد شد.</w:t>
      </w:r>
      <w:r w:rsidR="00015AF2" w:rsidRPr="004C3671">
        <w:rPr>
          <w:rFonts w:hint="cs"/>
          <w:rtl/>
        </w:rPr>
        <w:t xml:space="preserve"> </w:t>
      </w:r>
      <w:r w:rsidR="00015AF2">
        <w:rPr>
          <w:rFonts w:hint="cs"/>
          <w:rtl/>
        </w:rPr>
        <w:t>امام احمد ابن حنبل</w:t>
      </w:r>
      <w:r w:rsidR="00015AF2">
        <w:rPr>
          <w:rFonts w:cs="CTraditional Arabic" w:hint="cs"/>
          <w:rtl/>
        </w:rPr>
        <w:t>/</w:t>
      </w:r>
      <w:r w:rsidR="00015AF2">
        <w:rPr>
          <w:rFonts w:hint="cs"/>
          <w:rtl/>
        </w:rPr>
        <w:t xml:space="preserve"> می‌گوید:</w:t>
      </w:r>
    </w:p>
    <w:p w:rsidR="00015AF2" w:rsidRDefault="00015AF2" w:rsidP="004C3671">
      <w:pPr>
        <w:pStyle w:val="a7"/>
        <w:rPr>
          <w:rFonts w:hint="cs"/>
          <w:rtl/>
        </w:rPr>
      </w:pPr>
      <w:r>
        <w:rPr>
          <w:rFonts w:hint="cs"/>
          <w:rtl/>
        </w:rPr>
        <w:t>«</w:t>
      </w:r>
      <w:r w:rsidR="007F0A59">
        <w:rPr>
          <w:rFonts w:hint="cs"/>
          <w:rtl/>
        </w:rPr>
        <w:t>ثل</w:t>
      </w:r>
      <w:r w:rsidR="0042137F">
        <w:rPr>
          <w:rFonts w:hint="cs"/>
          <w:rtl/>
        </w:rPr>
        <w:t>ا</w:t>
      </w:r>
      <w:r w:rsidR="007F0A59">
        <w:rPr>
          <w:rFonts w:hint="cs"/>
          <w:rtl/>
        </w:rPr>
        <w:t>ثة كُ</w:t>
      </w:r>
      <w:r w:rsidR="0042137F">
        <w:rPr>
          <w:rFonts w:hint="cs"/>
          <w:rtl/>
        </w:rPr>
        <w:t>تُبٍ ليس لها أصول: المغازي والم</w:t>
      </w:r>
      <w:r w:rsidR="007F0A59">
        <w:rPr>
          <w:rFonts w:hint="cs"/>
          <w:rtl/>
        </w:rPr>
        <w:t>لاحم والتفسير</w:t>
      </w:r>
      <w:r>
        <w:rPr>
          <w:rFonts w:hint="cs"/>
          <w:rtl/>
        </w:rPr>
        <w:t>»</w:t>
      </w:r>
      <w:r w:rsidR="004C3671" w:rsidRPr="004C3671">
        <w:rPr>
          <w:rStyle w:val="Char8"/>
          <w:rFonts w:hint="cs"/>
          <w:b/>
          <w:bCs/>
          <w:rtl/>
        </w:rPr>
        <w:t>.</w:t>
      </w:r>
    </w:p>
    <w:p w:rsidR="00015AF2" w:rsidRPr="00644E91" w:rsidRDefault="00644E91" w:rsidP="004C3671">
      <w:pPr>
        <w:pStyle w:val="a8"/>
        <w:rPr>
          <w:rFonts w:hint="cs"/>
          <w:rtl/>
        </w:rPr>
      </w:pPr>
      <w:r w:rsidRPr="00644E91">
        <w:rPr>
          <w:rFonts w:hint="cs"/>
          <w:rtl/>
        </w:rPr>
        <w:t>«</w:t>
      </w:r>
      <w:r w:rsidR="00015AF2" w:rsidRPr="00644E91">
        <w:rPr>
          <w:rFonts w:hint="cs"/>
          <w:rtl/>
        </w:rPr>
        <w:t>سه نوع کتاب‌ها اصل و اعتباری ندارند: مغازی، ملاحم و تفسیر</w:t>
      </w:r>
      <w:r w:rsidRPr="00644E91">
        <w:rPr>
          <w:rFonts w:hint="cs"/>
          <w:rtl/>
        </w:rPr>
        <w:t>»</w:t>
      </w:r>
      <w:r w:rsidR="00015AF2" w:rsidRPr="00644E91">
        <w:rPr>
          <w:rFonts w:hint="cs"/>
          <w:rtl/>
        </w:rPr>
        <w:t>.</w:t>
      </w:r>
    </w:p>
    <w:p w:rsidR="00015AF2" w:rsidRDefault="00015AF2" w:rsidP="004C3671">
      <w:pPr>
        <w:pStyle w:val="a8"/>
        <w:rPr>
          <w:rFonts w:hint="cs"/>
          <w:rtl/>
        </w:rPr>
      </w:pPr>
      <w:r>
        <w:rPr>
          <w:rFonts w:hint="cs"/>
          <w:rtl/>
        </w:rPr>
        <w:t>خطیب بغدادی این قول را نقل کرده و می‌نویسد: منظور امام احمد ابن حنبل، از بیان جملة فوق کتاب‌های خاصّی هستند که اصل و مبنایی ندارند، آنگاه نوشته است:</w:t>
      </w:r>
    </w:p>
    <w:p w:rsidR="007F0A59" w:rsidRDefault="007F0A59" w:rsidP="00EF6472">
      <w:pPr>
        <w:pStyle w:val="a7"/>
        <w:rPr>
          <w:rFonts w:hint="cs"/>
          <w:rtl/>
        </w:rPr>
      </w:pPr>
      <w:r>
        <w:rPr>
          <w:rFonts w:hint="cs"/>
          <w:rtl/>
        </w:rPr>
        <w:t>«أما كتب التفسير فمن أشهرها كتابا الكلبي ومقاتل بن سليمان وقد قال أحمد في تفسير الكلبي من أوله إلى آخره كذبٌ»</w:t>
      </w:r>
      <w:r w:rsidR="00EF6472">
        <w:rPr>
          <w:rFonts w:hint="cs"/>
          <w:rtl/>
        </w:rPr>
        <w:t>.</w:t>
      </w:r>
    </w:p>
    <w:p w:rsidR="007F0A59" w:rsidRPr="00AD42C3" w:rsidRDefault="00AD42C3" w:rsidP="004C3671">
      <w:pPr>
        <w:pStyle w:val="a8"/>
        <w:rPr>
          <w:rFonts w:hint="cs"/>
          <w:rtl/>
        </w:rPr>
      </w:pPr>
      <w:r w:rsidRPr="00AD42C3">
        <w:rPr>
          <w:rFonts w:hint="cs"/>
          <w:rtl/>
        </w:rPr>
        <w:t>«</w:t>
      </w:r>
      <w:r w:rsidR="007F0A59" w:rsidRPr="00AD42C3">
        <w:rPr>
          <w:rFonts w:hint="cs"/>
          <w:rtl/>
        </w:rPr>
        <w:t>از کتاب‌های تفسیر، کت</w:t>
      </w:r>
      <w:r w:rsidR="002E24F7">
        <w:rPr>
          <w:rFonts w:hint="cs"/>
          <w:rtl/>
        </w:rPr>
        <w:t>اب‌های کلبی و مقاتل بسیار معروف</w:t>
      </w:r>
      <w:r w:rsidR="002E24F7">
        <w:rPr>
          <w:rFonts w:hint="eastAsia"/>
          <w:rtl/>
        </w:rPr>
        <w:t>‌</w:t>
      </w:r>
      <w:r w:rsidR="007F0A59" w:rsidRPr="00AD42C3">
        <w:rPr>
          <w:rFonts w:hint="cs"/>
          <w:rtl/>
        </w:rPr>
        <w:t>اند، امام احمد ابن حنبل گفته است که تفسیر کلبی از اول تا آخر دروغ است</w:t>
      </w:r>
      <w:r w:rsidRPr="00AD42C3">
        <w:rPr>
          <w:rFonts w:hint="cs"/>
          <w:rtl/>
        </w:rPr>
        <w:t>»</w:t>
      </w:r>
      <w:r w:rsidR="007F0A59" w:rsidRPr="00AD42C3">
        <w:rPr>
          <w:rFonts w:hint="cs"/>
          <w:rtl/>
        </w:rPr>
        <w:t>، سپس می‌نویسد:</w:t>
      </w:r>
    </w:p>
    <w:p w:rsidR="007F0A59" w:rsidRDefault="007F0A59" w:rsidP="00EF6472">
      <w:pPr>
        <w:pStyle w:val="a7"/>
        <w:rPr>
          <w:rFonts w:hint="cs"/>
          <w:rtl/>
        </w:rPr>
      </w:pPr>
      <w:r>
        <w:rPr>
          <w:rFonts w:hint="cs"/>
          <w:rtl/>
        </w:rPr>
        <w:t>«</w:t>
      </w:r>
      <w:r w:rsidR="00A3158C">
        <w:rPr>
          <w:rFonts w:hint="cs"/>
          <w:rtl/>
        </w:rPr>
        <w:t>وأما المغازي فمن أشهرها كتاب محمد بن إسحاق وكان يأخذ من أهل الكتاب وقد قال الشافعي: كتب الواقدي كذبٌ</w:t>
      </w:r>
      <w:r>
        <w:rPr>
          <w:rFonts w:hint="cs"/>
          <w:rtl/>
        </w:rPr>
        <w:t>»</w:t>
      </w:r>
      <w:r w:rsidR="00EF6472">
        <w:rPr>
          <w:rFonts w:hint="cs"/>
          <w:rtl/>
        </w:rPr>
        <w:t>.</w:t>
      </w:r>
    </w:p>
    <w:p w:rsidR="007F0A59" w:rsidRPr="00AD42C3" w:rsidRDefault="00AD42C3" w:rsidP="004C3671">
      <w:pPr>
        <w:pStyle w:val="a8"/>
        <w:rPr>
          <w:rFonts w:hint="cs"/>
          <w:rtl/>
        </w:rPr>
      </w:pPr>
      <w:r w:rsidRPr="00AD42C3">
        <w:rPr>
          <w:rFonts w:hint="cs"/>
          <w:rtl/>
        </w:rPr>
        <w:t>«</w:t>
      </w:r>
      <w:r w:rsidR="007F0A59" w:rsidRPr="00AD42C3">
        <w:rPr>
          <w:rFonts w:hint="cs"/>
          <w:rtl/>
        </w:rPr>
        <w:t>اما مغازی، پس مشهورترین کتاب این فن، کتاب محمد بن اسحاق است و او از مسیحیان و یهودیان روایت می‌کرد و امام شافعی گفته است که کتاب‌های واقدی دروغ است</w:t>
      </w:r>
      <w:r w:rsidRPr="00AD42C3">
        <w:rPr>
          <w:rFonts w:hint="cs"/>
          <w:rtl/>
        </w:rPr>
        <w:t>»</w:t>
      </w:r>
      <w:r w:rsidR="007F0A59" w:rsidRPr="00AD42C3">
        <w:rPr>
          <w:rFonts w:hint="cs"/>
          <w:rtl/>
        </w:rPr>
        <w:t>.</w:t>
      </w:r>
    </w:p>
    <w:p w:rsidR="007F0A59" w:rsidRDefault="00A34A7F" w:rsidP="004C3671">
      <w:pPr>
        <w:pStyle w:val="a8"/>
        <w:rPr>
          <w:rFonts w:hint="cs"/>
          <w:rtl/>
        </w:rPr>
      </w:pPr>
      <w:r>
        <w:rPr>
          <w:rFonts w:hint="cs"/>
          <w:rtl/>
        </w:rPr>
        <w:t>با وجود این موارد، غیر</w:t>
      </w:r>
      <w:r w:rsidR="007F0A59">
        <w:rPr>
          <w:rFonts w:hint="cs"/>
          <w:rtl/>
        </w:rPr>
        <w:t>ممکن بود که این بخش غیر قابل ت</w:t>
      </w:r>
      <w:r>
        <w:rPr>
          <w:rFonts w:hint="cs"/>
          <w:rtl/>
        </w:rPr>
        <w:t>وجه شود، لذا بزرگان صحابه و محدث</w:t>
      </w:r>
      <w:r w:rsidR="007F0A59">
        <w:rPr>
          <w:rFonts w:hint="cs"/>
          <w:rtl/>
        </w:rPr>
        <w:t>ین با نهایت احتیاط، وقایعی را که صحیح و خوب محفوظ مانده بودند، روایت می‌کردند.</w:t>
      </w:r>
    </w:p>
    <w:p w:rsidR="00B926F5" w:rsidRPr="00E3633C" w:rsidRDefault="00DD44FA" w:rsidP="00E3633C">
      <w:pPr>
        <w:pStyle w:val="a4"/>
        <w:rPr>
          <w:rFonts w:hint="cs"/>
          <w:rtl/>
        </w:rPr>
      </w:pPr>
      <w:bookmarkStart w:id="157" w:name="_Toc288060280"/>
      <w:bookmarkStart w:id="158" w:name="_Toc348619309"/>
      <w:bookmarkStart w:id="159" w:name="_Toc348651563"/>
      <w:bookmarkStart w:id="160" w:name="_Toc418283925"/>
      <w:r>
        <w:rPr>
          <w:rFonts w:hint="cs"/>
          <w:rtl/>
        </w:rPr>
        <w:t>آغاز تصنیف و تألیف به وسیله</w:t>
      </w:r>
      <w:r w:rsidR="00B926F5" w:rsidRPr="00E3633C">
        <w:rPr>
          <w:rFonts w:hint="cs"/>
          <w:rtl/>
        </w:rPr>
        <w:t xml:space="preserve"> حکّام و سلاطین</w:t>
      </w:r>
      <w:bookmarkEnd w:id="157"/>
      <w:bookmarkEnd w:id="158"/>
      <w:bookmarkEnd w:id="159"/>
      <w:bookmarkEnd w:id="160"/>
    </w:p>
    <w:p w:rsidR="00B926F5" w:rsidRDefault="00B926F5" w:rsidP="004C3671">
      <w:pPr>
        <w:pStyle w:val="a8"/>
        <w:rPr>
          <w:rFonts w:hint="cs"/>
          <w:rtl/>
        </w:rPr>
      </w:pPr>
      <w:r w:rsidRPr="00E3633C">
        <w:rPr>
          <w:rFonts w:hint="cs"/>
          <w:rtl/>
        </w:rPr>
        <w:t>در عصر صحابه و خلفای راشدین، گرچه انتشار و اشاعة فقه و حدیث، با کثرت و سرعت صورت گرفت و مجالس درس بسیاری تشکیل می‌شد. امّا این موارد بیشتر</w:t>
      </w:r>
      <w:r w:rsidR="0075720C" w:rsidRPr="00E3633C">
        <w:rPr>
          <w:rFonts w:hint="cs"/>
          <w:rtl/>
        </w:rPr>
        <w:t xml:space="preserve"> زبانی بود، ولی ح</w:t>
      </w:r>
      <w:r w:rsidR="00C95A04">
        <w:rPr>
          <w:rFonts w:hint="cs"/>
          <w:rtl/>
        </w:rPr>
        <w:t>کام بنی</w:t>
      </w:r>
      <w:r w:rsidR="00C95A04">
        <w:rPr>
          <w:rFonts w:hint="eastAsia"/>
          <w:rtl/>
        </w:rPr>
        <w:t>‌</w:t>
      </w:r>
      <w:r w:rsidR="0075720C" w:rsidRPr="00E3633C">
        <w:rPr>
          <w:rFonts w:hint="cs"/>
          <w:rtl/>
        </w:rPr>
        <w:t>امیه به علما دستور دا</w:t>
      </w:r>
      <w:r w:rsidR="00C95A04">
        <w:rPr>
          <w:rFonts w:hint="cs"/>
          <w:rtl/>
        </w:rPr>
        <w:t>دند تا در این باره کتاب بنویسند.</w:t>
      </w:r>
      <w:r w:rsidR="0075720C" w:rsidRPr="00E3633C">
        <w:rPr>
          <w:rFonts w:hint="cs"/>
          <w:rtl/>
        </w:rPr>
        <w:t xml:space="preserve"> قاضی ابن عبدالبرّ در «جامع بیان العلم» قول امام زهری را نقل نموده که:</w:t>
      </w:r>
    </w:p>
    <w:p w:rsidR="0075720C" w:rsidRDefault="0075720C" w:rsidP="00EF6472">
      <w:pPr>
        <w:pStyle w:val="a7"/>
        <w:rPr>
          <w:rFonts w:hint="cs"/>
          <w:sz w:val="32"/>
          <w:rtl/>
        </w:rPr>
      </w:pPr>
      <w:r>
        <w:rPr>
          <w:rFonts w:hint="cs"/>
          <w:sz w:val="32"/>
          <w:rtl/>
        </w:rPr>
        <w:t>«</w:t>
      </w:r>
      <w:r w:rsidR="00673F90" w:rsidRPr="00673F90">
        <w:rPr>
          <w:rFonts w:hint="eastAsia"/>
          <w:rtl/>
        </w:rPr>
        <w:t>كُنَّا</w:t>
      </w:r>
      <w:r w:rsidR="00673F90" w:rsidRPr="00673F90">
        <w:rPr>
          <w:rtl/>
        </w:rPr>
        <w:t xml:space="preserve"> </w:t>
      </w:r>
      <w:r w:rsidR="00673F90" w:rsidRPr="00673F90">
        <w:rPr>
          <w:rFonts w:hint="eastAsia"/>
          <w:rtl/>
        </w:rPr>
        <w:t>نَكْرَهُ</w:t>
      </w:r>
      <w:r w:rsidR="00673F90" w:rsidRPr="00673F90">
        <w:rPr>
          <w:rtl/>
        </w:rPr>
        <w:t xml:space="preserve"> </w:t>
      </w:r>
      <w:r w:rsidR="00673F90" w:rsidRPr="00673F90">
        <w:rPr>
          <w:rFonts w:hint="eastAsia"/>
          <w:rtl/>
        </w:rPr>
        <w:t>كِتَابَةَ</w:t>
      </w:r>
      <w:r w:rsidR="00673F90" w:rsidRPr="00673F90">
        <w:rPr>
          <w:rtl/>
        </w:rPr>
        <w:t xml:space="preserve"> </w:t>
      </w:r>
      <w:r w:rsidR="00673F90" w:rsidRPr="00673F90">
        <w:rPr>
          <w:rFonts w:hint="eastAsia"/>
          <w:rtl/>
        </w:rPr>
        <w:t>الْعِلْمِ،</w:t>
      </w:r>
      <w:r w:rsidR="00673F90" w:rsidRPr="00673F90">
        <w:rPr>
          <w:rtl/>
        </w:rPr>
        <w:t xml:space="preserve"> </w:t>
      </w:r>
      <w:r w:rsidR="00673F90" w:rsidRPr="00673F90">
        <w:rPr>
          <w:rFonts w:hint="eastAsia"/>
          <w:rtl/>
        </w:rPr>
        <w:t>حَتَّى</w:t>
      </w:r>
      <w:r w:rsidR="00673F90" w:rsidRPr="00673F90">
        <w:rPr>
          <w:rtl/>
        </w:rPr>
        <w:t xml:space="preserve"> </w:t>
      </w:r>
      <w:r w:rsidR="00673F90" w:rsidRPr="00673F90">
        <w:rPr>
          <w:rFonts w:hint="eastAsia"/>
          <w:rtl/>
        </w:rPr>
        <w:t>أَكْرَهَنَا</w:t>
      </w:r>
      <w:r w:rsidR="00673F90" w:rsidRPr="00673F90">
        <w:rPr>
          <w:rtl/>
        </w:rPr>
        <w:t xml:space="preserve"> </w:t>
      </w:r>
      <w:r w:rsidR="00673F90" w:rsidRPr="00673F90">
        <w:rPr>
          <w:rFonts w:hint="eastAsia"/>
          <w:rtl/>
        </w:rPr>
        <w:t>عَلَيْهِ</w:t>
      </w:r>
      <w:r w:rsidR="00732C6F">
        <w:rPr>
          <w:rFonts w:hint="cs"/>
          <w:rtl/>
        </w:rPr>
        <w:t xml:space="preserve"> هَؤُلاَءِ الأُ</w:t>
      </w:r>
      <w:r w:rsidR="00673F90">
        <w:rPr>
          <w:rFonts w:hint="cs"/>
          <w:rtl/>
        </w:rPr>
        <w:t>م</w:t>
      </w:r>
      <w:r w:rsidR="00732C6F">
        <w:rPr>
          <w:rFonts w:hint="cs"/>
          <w:rtl/>
        </w:rPr>
        <w:t>َ</w:t>
      </w:r>
      <w:r w:rsidR="00673F90">
        <w:rPr>
          <w:rFonts w:hint="cs"/>
          <w:rtl/>
        </w:rPr>
        <w:t>ر</w:t>
      </w:r>
      <w:r w:rsidR="00732C6F">
        <w:rPr>
          <w:rFonts w:hint="cs"/>
          <w:rtl/>
        </w:rPr>
        <w:t>َ</w:t>
      </w:r>
      <w:r w:rsidR="00673F90">
        <w:rPr>
          <w:rFonts w:hint="cs"/>
          <w:rtl/>
        </w:rPr>
        <w:t>اء</w:t>
      </w:r>
      <w:r>
        <w:rPr>
          <w:rFonts w:hint="cs"/>
          <w:sz w:val="32"/>
          <w:rtl/>
        </w:rPr>
        <w:t>»</w:t>
      </w:r>
      <w:r w:rsidR="00EF6472">
        <w:rPr>
          <w:rFonts w:hint="cs"/>
          <w:sz w:val="32"/>
          <w:rtl/>
        </w:rPr>
        <w:t>.</w:t>
      </w:r>
    </w:p>
    <w:p w:rsidR="0075720C" w:rsidRPr="009349A4" w:rsidRDefault="009349A4" w:rsidP="004C3671">
      <w:pPr>
        <w:pStyle w:val="a8"/>
        <w:rPr>
          <w:rFonts w:hint="cs"/>
          <w:rtl/>
        </w:rPr>
      </w:pPr>
      <w:r w:rsidRPr="009349A4">
        <w:rPr>
          <w:rFonts w:hint="cs"/>
          <w:rtl/>
        </w:rPr>
        <w:t>«</w:t>
      </w:r>
      <w:r w:rsidR="0075720C" w:rsidRPr="009349A4">
        <w:rPr>
          <w:rFonts w:hint="cs"/>
          <w:rtl/>
        </w:rPr>
        <w:t>ما نوشتن علم را نمی‌پسندیدیم تا این که حکا</w:t>
      </w:r>
      <w:r w:rsidRPr="009349A4">
        <w:rPr>
          <w:rFonts w:hint="cs"/>
          <w:rtl/>
        </w:rPr>
        <w:t>م ما را به انجام آن مجبور کردند»</w:t>
      </w:r>
      <w:r w:rsidR="0075720C" w:rsidRPr="009349A4">
        <w:rPr>
          <w:rFonts w:hint="cs"/>
          <w:rtl/>
        </w:rPr>
        <w:t>.</w:t>
      </w:r>
    </w:p>
    <w:p w:rsidR="0075720C" w:rsidRDefault="0075720C" w:rsidP="004C3671">
      <w:pPr>
        <w:pStyle w:val="a8"/>
        <w:rPr>
          <w:rFonts w:hint="cs"/>
          <w:rtl/>
        </w:rPr>
      </w:pPr>
      <w:r>
        <w:rPr>
          <w:rFonts w:hint="cs"/>
          <w:rtl/>
        </w:rPr>
        <w:t>قبل از همه،</w:t>
      </w:r>
      <w:r w:rsidR="00746B8A">
        <w:rPr>
          <w:rFonts w:hint="cs"/>
          <w:rtl/>
        </w:rPr>
        <w:t xml:space="preserve"> حضرت امیر معاویه </w:t>
      </w:r>
      <w:r w:rsidR="00746B8A" w:rsidRPr="00746BBA">
        <w:rPr>
          <w:rFonts w:hint="cs"/>
        </w:rPr>
        <w:sym w:font="AGA Arabesque" w:char="F074"/>
      </w:r>
      <w:r w:rsidR="00746B8A">
        <w:rPr>
          <w:rFonts w:hint="cs"/>
          <w:rtl/>
        </w:rPr>
        <w:t xml:space="preserve"> «عبید بن شرّیه» را از یمن فرا خواند و فرمان داد تا کتابی در اخبار گذشتگان تهیّه کند، چن</w:t>
      </w:r>
      <w:r w:rsidR="00A437B6">
        <w:rPr>
          <w:rFonts w:hint="cs"/>
          <w:rtl/>
        </w:rPr>
        <w:t>انکه کتابی به نام «اخبار الماض</w:t>
      </w:r>
      <w:r w:rsidR="00E3633C">
        <w:rPr>
          <w:rFonts w:hint="cs"/>
          <w:rtl/>
        </w:rPr>
        <w:t>ی</w:t>
      </w:r>
      <w:r w:rsidR="00A437B6">
        <w:rPr>
          <w:rFonts w:hint="cs"/>
          <w:rtl/>
        </w:rPr>
        <w:t>ی</w:t>
      </w:r>
      <w:r w:rsidR="00746B8A">
        <w:rPr>
          <w:rFonts w:hint="cs"/>
          <w:rtl/>
        </w:rPr>
        <w:t>ن» تهیّه شد</w:t>
      </w:r>
      <w:r w:rsidR="00746B8A" w:rsidRPr="00746B8A">
        <w:rPr>
          <w:rFonts w:hint="cs"/>
          <w:vertAlign w:val="superscript"/>
          <w:rtl/>
        </w:rPr>
        <w:t>(</w:t>
      </w:r>
      <w:r w:rsidR="00746B8A" w:rsidRPr="00746B8A">
        <w:rPr>
          <w:rStyle w:val="FootnoteReference"/>
          <w:rtl/>
        </w:rPr>
        <w:footnoteReference w:id="27"/>
      </w:r>
      <w:r w:rsidR="00746B8A" w:rsidRPr="00746B8A">
        <w:rPr>
          <w:rFonts w:hint="cs"/>
          <w:vertAlign w:val="superscript"/>
          <w:rtl/>
        </w:rPr>
        <w:t>)</w:t>
      </w:r>
      <w:r w:rsidR="00746B8A">
        <w:rPr>
          <w:rFonts w:hint="cs"/>
          <w:rtl/>
        </w:rPr>
        <w:t>.</w:t>
      </w:r>
    </w:p>
    <w:p w:rsidR="00997B16" w:rsidRDefault="00997B16" w:rsidP="004C3671">
      <w:pPr>
        <w:pStyle w:val="a8"/>
        <w:rPr>
          <w:rFonts w:hint="cs"/>
          <w:rtl/>
        </w:rPr>
      </w:pPr>
      <w:r>
        <w:rPr>
          <w:rFonts w:hint="cs"/>
          <w:rtl/>
        </w:rPr>
        <w:t>پس از وی هنگامی که «عبدالملک بن مروان» در سال 65 هجری بر تخت سلطنت نشست، به علما فرمان داد تا در هر رشته‌ای کتاب‌هایی تصنیف کنند، «سعید بن جبیر» که از همه عالم‌تر بود، موظّف به نوشتن تفسیر قرآن شد، و تفسیری نوشت که در</w:t>
      </w:r>
      <w:r w:rsidR="004C3671">
        <w:rPr>
          <w:rFonts w:hint="cs"/>
          <w:rtl/>
        </w:rPr>
        <w:t xml:space="preserve"> کتابخانۀ </w:t>
      </w:r>
      <w:r>
        <w:rPr>
          <w:rFonts w:hint="cs"/>
          <w:rtl/>
        </w:rPr>
        <w:t>سلطنتی نگهداری می‌شده</w:t>
      </w:r>
      <w:r w:rsidR="00FA125F">
        <w:rPr>
          <w:rFonts w:hint="cs"/>
          <w:rtl/>
        </w:rPr>
        <w:t>،</w:t>
      </w:r>
      <w:r>
        <w:rPr>
          <w:rFonts w:hint="cs"/>
          <w:rtl/>
        </w:rPr>
        <w:t xml:space="preserve"> تفسیری که به نام «عطاء بن دینار» معروف است همان تفسیر است و از کتابخانه سلطنتی به دستش رسیده بود</w:t>
      </w:r>
      <w:r w:rsidRPr="00997B16">
        <w:rPr>
          <w:rFonts w:hint="cs"/>
          <w:vertAlign w:val="superscript"/>
          <w:rtl/>
        </w:rPr>
        <w:t>(</w:t>
      </w:r>
      <w:r w:rsidRPr="00997B16">
        <w:rPr>
          <w:rStyle w:val="FootnoteReference"/>
          <w:rtl/>
        </w:rPr>
        <w:footnoteReference w:id="28"/>
      </w:r>
      <w:r w:rsidRPr="00997B16">
        <w:rPr>
          <w:rFonts w:hint="cs"/>
          <w:vertAlign w:val="superscript"/>
          <w:rtl/>
        </w:rPr>
        <w:t>)</w:t>
      </w:r>
      <w:r>
        <w:rPr>
          <w:rFonts w:hint="cs"/>
          <w:rtl/>
        </w:rPr>
        <w:t>.</w:t>
      </w:r>
    </w:p>
    <w:p w:rsidR="00827C5A" w:rsidRDefault="00E3633C" w:rsidP="004C3671">
      <w:pPr>
        <w:pStyle w:val="a8"/>
        <w:rPr>
          <w:rFonts w:hint="cs"/>
          <w:rtl/>
        </w:rPr>
      </w:pPr>
      <w:r>
        <w:rPr>
          <w:rFonts w:hint="cs"/>
          <w:rtl/>
        </w:rPr>
        <w:t>چ</w:t>
      </w:r>
      <w:r w:rsidR="00827C5A">
        <w:rPr>
          <w:rFonts w:hint="cs"/>
          <w:rtl/>
        </w:rPr>
        <w:t>ون زمان خلافت حضرت عمر بن عبدالعزیز فرا رسید، او تصنیف و تألیف را بیشتر ترقی داد و به تمام نقاط کشور فرمان فرستاد تا</w:t>
      </w:r>
      <w:r w:rsidR="00FA125F">
        <w:rPr>
          <w:rFonts w:hint="cs"/>
          <w:rtl/>
        </w:rPr>
        <w:t xml:space="preserve"> احادیث نبوی مدوّن و نوشته شوند.</w:t>
      </w:r>
      <w:r w:rsidR="00827C5A">
        <w:rPr>
          <w:rFonts w:hint="cs"/>
          <w:rtl/>
        </w:rPr>
        <w:t xml:space="preserve"> «سعد بن ابراهیم» که از محدّثین بزرگ و قاضی القضات مدینه منوّره بود، دفترهای زیادی از احادیث نوشت که به نقاط مختلف کشور فرستاده شدند.</w:t>
      </w:r>
    </w:p>
    <w:p w:rsidR="00D43EC4" w:rsidRDefault="00D43EC4" w:rsidP="004C3671">
      <w:pPr>
        <w:pStyle w:val="a8"/>
        <w:rPr>
          <w:rFonts w:hint="cs"/>
          <w:rtl/>
        </w:rPr>
      </w:pPr>
      <w:r>
        <w:rPr>
          <w:rFonts w:hint="cs"/>
          <w:rtl/>
        </w:rPr>
        <w:t>علامه ابن عبدالبر در «جامع بیان العلم» می‌نویسد:</w:t>
      </w:r>
    </w:p>
    <w:p w:rsidR="00D43EC4" w:rsidRDefault="00D43EC4" w:rsidP="005511F5">
      <w:pPr>
        <w:jc w:val="both"/>
        <w:rPr>
          <w:rFonts w:hint="cs"/>
          <w:sz w:val="32"/>
          <w:rtl/>
          <w:lang w:bidi="fa-IR"/>
        </w:rPr>
      </w:pPr>
      <w:r w:rsidRPr="00EF6472">
        <w:rPr>
          <w:rStyle w:val="Char7"/>
          <w:rFonts w:hint="cs"/>
          <w:rtl/>
        </w:rPr>
        <w:t>«</w:t>
      </w:r>
      <w:r w:rsidR="00A94FAC" w:rsidRPr="00EF6472">
        <w:rPr>
          <w:rStyle w:val="Char7"/>
          <w:rFonts w:hint="cs"/>
          <w:rtl/>
        </w:rPr>
        <w:t xml:space="preserve">عَنْ </w:t>
      </w:r>
      <w:r w:rsidR="00A94FAC" w:rsidRPr="00EF6472">
        <w:rPr>
          <w:rStyle w:val="Char7"/>
          <w:rFonts w:hint="eastAsia"/>
          <w:rtl/>
        </w:rPr>
        <w:t>سَعْدَ</w:t>
      </w:r>
      <w:r w:rsidR="00A94FAC" w:rsidRPr="00EF6472">
        <w:rPr>
          <w:rStyle w:val="Char7"/>
          <w:rtl/>
        </w:rPr>
        <w:t xml:space="preserve"> </w:t>
      </w:r>
      <w:r w:rsidR="00A94FAC" w:rsidRPr="00EF6472">
        <w:rPr>
          <w:rStyle w:val="Char7"/>
          <w:rFonts w:hint="eastAsia"/>
          <w:rtl/>
        </w:rPr>
        <w:t>بْنَ</w:t>
      </w:r>
      <w:r w:rsidR="00A94FAC" w:rsidRPr="00EF6472">
        <w:rPr>
          <w:rStyle w:val="Char7"/>
          <w:rtl/>
        </w:rPr>
        <w:t xml:space="preserve"> </w:t>
      </w:r>
      <w:r w:rsidR="00A94FAC" w:rsidRPr="00EF6472">
        <w:rPr>
          <w:rStyle w:val="Char7"/>
          <w:rFonts w:hint="eastAsia"/>
          <w:rtl/>
        </w:rPr>
        <w:t>إِبْرَاهِيمَ</w:t>
      </w:r>
      <w:r w:rsidR="00A94FAC" w:rsidRPr="00EF6472">
        <w:rPr>
          <w:rStyle w:val="Char7"/>
          <w:rtl/>
        </w:rPr>
        <w:t xml:space="preserve"> </w:t>
      </w:r>
      <w:r w:rsidR="00A94FAC" w:rsidRPr="00EF6472">
        <w:rPr>
          <w:rStyle w:val="Char7"/>
          <w:rFonts w:hint="eastAsia"/>
          <w:rtl/>
        </w:rPr>
        <w:t>قَالَ</w:t>
      </w:r>
      <w:r w:rsidR="00A94FAC" w:rsidRPr="00EF6472">
        <w:rPr>
          <w:rStyle w:val="Char7"/>
          <w:rtl/>
        </w:rPr>
        <w:t xml:space="preserve">: </w:t>
      </w:r>
      <w:r w:rsidR="00A94FAC" w:rsidRPr="00EF6472">
        <w:rPr>
          <w:rStyle w:val="Char7"/>
          <w:rFonts w:hint="eastAsia"/>
          <w:rtl/>
        </w:rPr>
        <w:t>أَمَرَنَا</w:t>
      </w:r>
      <w:r w:rsidR="00A94FAC" w:rsidRPr="00EF6472">
        <w:rPr>
          <w:rStyle w:val="Char7"/>
          <w:rtl/>
        </w:rPr>
        <w:t xml:space="preserve"> </w:t>
      </w:r>
      <w:r w:rsidR="00A94FAC" w:rsidRPr="00EF6472">
        <w:rPr>
          <w:rStyle w:val="Char7"/>
          <w:rFonts w:hint="eastAsia"/>
          <w:rtl/>
        </w:rPr>
        <w:t>عُمَرُ</w:t>
      </w:r>
      <w:r w:rsidR="00A94FAC" w:rsidRPr="00EF6472">
        <w:rPr>
          <w:rStyle w:val="Char7"/>
          <w:rtl/>
        </w:rPr>
        <w:t xml:space="preserve"> </w:t>
      </w:r>
      <w:r w:rsidR="00A94FAC" w:rsidRPr="00EF6472">
        <w:rPr>
          <w:rStyle w:val="Char7"/>
          <w:rFonts w:hint="eastAsia"/>
          <w:rtl/>
        </w:rPr>
        <w:t>بْنُ</w:t>
      </w:r>
      <w:r w:rsidR="00A94FAC" w:rsidRPr="00EF6472">
        <w:rPr>
          <w:rStyle w:val="Char7"/>
          <w:rtl/>
        </w:rPr>
        <w:t xml:space="preserve"> </w:t>
      </w:r>
      <w:r w:rsidR="00A94FAC" w:rsidRPr="00EF6472">
        <w:rPr>
          <w:rStyle w:val="Char7"/>
          <w:rFonts w:hint="eastAsia"/>
          <w:rtl/>
        </w:rPr>
        <w:t>عَبْدِ</w:t>
      </w:r>
      <w:r w:rsidR="00A94FAC" w:rsidRPr="00EF6472">
        <w:rPr>
          <w:rStyle w:val="Char7"/>
          <w:rtl/>
        </w:rPr>
        <w:t xml:space="preserve"> </w:t>
      </w:r>
      <w:r w:rsidR="00A94FAC" w:rsidRPr="00EF6472">
        <w:rPr>
          <w:rStyle w:val="Char7"/>
          <w:rFonts w:hint="eastAsia"/>
          <w:rtl/>
        </w:rPr>
        <w:t>الْعَزِيزِ</w:t>
      </w:r>
      <w:r w:rsidR="00A94FAC" w:rsidRPr="00EF6472">
        <w:rPr>
          <w:rStyle w:val="Char7"/>
          <w:rtl/>
        </w:rPr>
        <w:t xml:space="preserve"> </w:t>
      </w:r>
      <w:r w:rsidR="00A94FAC" w:rsidRPr="00EF6472">
        <w:rPr>
          <w:rStyle w:val="Char7"/>
          <w:rFonts w:hint="eastAsia"/>
          <w:rtl/>
        </w:rPr>
        <w:t>بِجَمْعِ</w:t>
      </w:r>
      <w:r w:rsidR="00A94FAC" w:rsidRPr="00EF6472">
        <w:rPr>
          <w:rStyle w:val="Char7"/>
          <w:rtl/>
        </w:rPr>
        <w:t xml:space="preserve"> </w:t>
      </w:r>
      <w:r w:rsidR="00A94FAC" w:rsidRPr="00EF6472">
        <w:rPr>
          <w:rStyle w:val="Char7"/>
          <w:rFonts w:hint="eastAsia"/>
          <w:rtl/>
        </w:rPr>
        <w:t>السُّنَنِ</w:t>
      </w:r>
      <w:r w:rsidR="00A94FAC" w:rsidRPr="00EF6472">
        <w:rPr>
          <w:rStyle w:val="Char7"/>
          <w:rtl/>
        </w:rPr>
        <w:t xml:space="preserve"> </w:t>
      </w:r>
      <w:r w:rsidR="00A94FAC" w:rsidRPr="00EF6472">
        <w:rPr>
          <w:rStyle w:val="Char7"/>
          <w:rFonts w:hint="eastAsia"/>
          <w:rtl/>
        </w:rPr>
        <w:t>فَكَتَبْنَاهَا</w:t>
      </w:r>
      <w:r w:rsidR="00A94FAC" w:rsidRPr="00EF6472">
        <w:rPr>
          <w:rStyle w:val="Char7"/>
          <w:rtl/>
        </w:rPr>
        <w:t xml:space="preserve"> </w:t>
      </w:r>
      <w:r w:rsidR="00A94FAC" w:rsidRPr="00EF6472">
        <w:rPr>
          <w:rStyle w:val="Char7"/>
          <w:rFonts w:hint="eastAsia"/>
          <w:rtl/>
        </w:rPr>
        <w:t>دَفْتَرًا،</w:t>
      </w:r>
      <w:r w:rsidR="00A94FAC" w:rsidRPr="00EF6472">
        <w:rPr>
          <w:rStyle w:val="Char7"/>
          <w:rtl/>
        </w:rPr>
        <w:t xml:space="preserve"> </w:t>
      </w:r>
      <w:r w:rsidR="00A94FAC" w:rsidRPr="00EF6472">
        <w:rPr>
          <w:rStyle w:val="Char7"/>
          <w:rFonts w:hint="eastAsia"/>
          <w:rtl/>
        </w:rPr>
        <w:t>فَبَعَثَ</w:t>
      </w:r>
      <w:r w:rsidR="00A94FAC" w:rsidRPr="00EF6472">
        <w:rPr>
          <w:rStyle w:val="Char7"/>
          <w:rtl/>
        </w:rPr>
        <w:t xml:space="preserve"> </w:t>
      </w:r>
      <w:r w:rsidR="00A94FAC" w:rsidRPr="00EF6472">
        <w:rPr>
          <w:rStyle w:val="Char7"/>
          <w:rFonts w:hint="eastAsia"/>
          <w:rtl/>
        </w:rPr>
        <w:t>إِلَى</w:t>
      </w:r>
      <w:r w:rsidR="00A94FAC" w:rsidRPr="00EF6472">
        <w:rPr>
          <w:rStyle w:val="Char7"/>
          <w:rtl/>
        </w:rPr>
        <w:t xml:space="preserve"> </w:t>
      </w:r>
      <w:r w:rsidR="00A94FAC" w:rsidRPr="00EF6472">
        <w:rPr>
          <w:rStyle w:val="Char7"/>
          <w:rFonts w:hint="eastAsia"/>
          <w:rtl/>
        </w:rPr>
        <w:t>كُلِّ</w:t>
      </w:r>
      <w:r w:rsidR="00A94FAC" w:rsidRPr="00EF6472">
        <w:rPr>
          <w:rStyle w:val="Char7"/>
          <w:rtl/>
        </w:rPr>
        <w:t xml:space="preserve"> </w:t>
      </w:r>
      <w:r w:rsidR="00A94FAC" w:rsidRPr="00EF6472">
        <w:rPr>
          <w:rStyle w:val="Char7"/>
          <w:rFonts w:hint="eastAsia"/>
          <w:rtl/>
        </w:rPr>
        <w:t>أَرْضٍ</w:t>
      </w:r>
      <w:r w:rsidR="00A94FAC" w:rsidRPr="00EF6472">
        <w:rPr>
          <w:rStyle w:val="Char7"/>
          <w:rtl/>
        </w:rPr>
        <w:t xml:space="preserve"> </w:t>
      </w:r>
      <w:r w:rsidR="00A94FAC" w:rsidRPr="00EF6472">
        <w:rPr>
          <w:rStyle w:val="Char7"/>
          <w:rFonts w:hint="eastAsia"/>
          <w:rtl/>
        </w:rPr>
        <w:t>لَهُ</w:t>
      </w:r>
      <w:r w:rsidR="00A94FAC" w:rsidRPr="00EF6472">
        <w:rPr>
          <w:rStyle w:val="Char7"/>
          <w:rtl/>
        </w:rPr>
        <w:t xml:space="preserve"> </w:t>
      </w:r>
      <w:r w:rsidR="00A94FAC" w:rsidRPr="00EF6472">
        <w:rPr>
          <w:rStyle w:val="Char7"/>
          <w:rFonts w:hint="eastAsia"/>
          <w:rtl/>
        </w:rPr>
        <w:t>عَلَيْهَا</w:t>
      </w:r>
      <w:r w:rsidR="00A94FAC" w:rsidRPr="00EF6472">
        <w:rPr>
          <w:rStyle w:val="Char7"/>
          <w:rtl/>
        </w:rPr>
        <w:t xml:space="preserve"> </w:t>
      </w:r>
      <w:r w:rsidR="00A94FAC" w:rsidRPr="00EF6472">
        <w:rPr>
          <w:rStyle w:val="Char7"/>
          <w:rFonts w:hint="eastAsia"/>
          <w:rtl/>
        </w:rPr>
        <w:t>سُلْطَانٌ</w:t>
      </w:r>
      <w:r w:rsidR="00A94FAC" w:rsidRPr="00EF6472">
        <w:rPr>
          <w:rStyle w:val="Char7"/>
          <w:rtl/>
        </w:rPr>
        <w:t xml:space="preserve"> </w:t>
      </w:r>
      <w:r w:rsidR="00A94FAC" w:rsidRPr="00EF6472">
        <w:rPr>
          <w:rStyle w:val="Char7"/>
          <w:rFonts w:hint="eastAsia"/>
          <w:rtl/>
        </w:rPr>
        <w:t>دَفْتَرًا</w:t>
      </w:r>
      <w:r w:rsidRPr="00EF6472">
        <w:rPr>
          <w:rStyle w:val="Char7"/>
          <w:rFonts w:hint="cs"/>
          <w:rtl/>
        </w:rPr>
        <w:t>»</w:t>
      </w:r>
      <w:r w:rsidRPr="004C3671">
        <w:rPr>
          <w:rStyle w:val="Char8"/>
          <w:rFonts w:hint="cs"/>
          <w:vertAlign w:val="superscript"/>
          <w:rtl/>
        </w:rPr>
        <w:t>(</w:t>
      </w:r>
      <w:r w:rsidRPr="004C3671">
        <w:rPr>
          <w:rStyle w:val="Char8"/>
          <w:vertAlign w:val="superscript"/>
          <w:rtl/>
        </w:rPr>
        <w:footnoteReference w:id="29"/>
      </w:r>
      <w:r w:rsidRPr="004C3671">
        <w:rPr>
          <w:rStyle w:val="Char8"/>
          <w:rFonts w:hint="cs"/>
          <w:vertAlign w:val="superscript"/>
          <w:rtl/>
        </w:rPr>
        <w:t>)</w:t>
      </w:r>
      <w:r w:rsidRPr="004C3671">
        <w:rPr>
          <w:rStyle w:val="Char8"/>
          <w:rFonts w:hint="cs"/>
          <w:rtl/>
        </w:rPr>
        <w:t>.</w:t>
      </w:r>
    </w:p>
    <w:p w:rsidR="00D43EC4" w:rsidRPr="00932AB2" w:rsidRDefault="00932AB2" w:rsidP="004C3671">
      <w:pPr>
        <w:pStyle w:val="a8"/>
        <w:rPr>
          <w:rFonts w:hint="cs"/>
          <w:rtl/>
        </w:rPr>
      </w:pPr>
      <w:r w:rsidRPr="00932AB2">
        <w:rPr>
          <w:rFonts w:hint="cs"/>
          <w:rtl/>
        </w:rPr>
        <w:t>«</w:t>
      </w:r>
      <w:r w:rsidR="00D43EC4" w:rsidRPr="00932AB2">
        <w:rPr>
          <w:rFonts w:hint="cs"/>
          <w:rtl/>
        </w:rPr>
        <w:t>سعد بن ابراهیم می‌گوید: عمر بن عبدالعزیز ما را به جمع‌آوری احادیث دستور داد</w:t>
      </w:r>
      <w:r w:rsidR="000836DC">
        <w:rPr>
          <w:rFonts w:hint="cs"/>
          <w:rtl/>
        </w:rPr>
        <w:t>،</w:t>
      </w:r>
      <w:r w:rsidR="00D43EC4" w:rsidRPr="00932AB2">
        <w:rPr>
          <w:rFonts w:hint="cs"/>
          <w:rtl/>
        </w:rPr>
        <w:t xml:space="preserve"> ما دفترهای زیادی نوشتیم، </w:t>
      </w:r>
      <w:r w:rsidR="000836DC">
        <w:rPr>
          <w:rFonts w:hint="cs"/>
          <w:rtl/>
        </w:rPr>
        <w:t>او به نقاط تحت تسلّط حکومت خویش</w:t>
      </w:r>
      <w:r w:rsidR="00D43EC4" w:rsidRPr="00932AB2">
        <w:rPr>
          <w:rFonts w:hint="cs"/>
          <w:rtl/>
        </w:rPr>
        <w:t xml:space="preserve"> د</w:t>
      </w:r>
      <w:r w:rsidR="00E3633C">
        <w:rPr>
          <w:rFonts w:hint="cs"/>
          <w:rtl/>
        </w:rPr>
        <w:t>ف</w:t>
      </w:r>
      <w:r w:rsidR="00D43EC4" w:rsidRPr="00932AB2">
        <w:rPr>
          <w:rFonts w:hint="cs"/>
          <w:rtl/>
        </w:rPr>
        <w:t>ترها را فرستاد</w:t>
      </w:r>
      <w:r w:rsidRPr="00932AB2">
        <w:rPr>
          <w:rFonts w:hint="cs"/>
          <w:rtl/>
        </w:rPr>
        <w:t>»</w:t>
      </w:r>
      <w:r w:rsidR="00D43EC4" w:rsidRPr="00932AB2">
        <w:rPr>
          <w:rFonts w:hint="cs"/>
          <w:rtl/>
        </w:rPr>
        <w:t>.</w:t>
      </w:r>
    </w:p>
    <w:p w:rsidR="00D43EC4" w:rsidRDefault="00D43EC4" w:rsidP="004C3671">
      <w:pPr>
        <w:pStyle w:val="a8"/>
        <w:rPr>
          <w:rFonts w:hint="cs"/>
          <w:rtl/>
        </w:rPr>
      </w:pPr>
      <w:r>
        <w:rPr>
          <w:rFonts w:hint="cs"/>
          <w:rtl/>
        </w:rPr>
        <w:t>به «ابوبکر بن محمد بن عمرو بن حزم انصاری» که محدّث بزرگ آن زمان و استاد امام</w:t>
      </w:r>
      <w:r w:rsidR="00285F04">
        <w:rPr>
          <w:rFonts w:hint="cs"/>
          <w:rtl/>
        </w:rPr>
        <w:t xml:space="preserve"> زهری و قاضی مدینه بود، نیز دستور داده شد تا احادیث را جمع‌آوری کند</w:t>
      </w:r>
      <w:r w:rsidR="00285F04" w:rsidRPr="00285F04">
        <w:rPr>
          <w:rFonts w:hint="cs"/>
          <w:vertAlign w:val="superscript"/>
          <w:rtl/>
        </w:rPr>
        <w:t>(</w:t>
      </w:r>
      <w:r w:rsidR="00285F04" w:rsidRPr="00285F04">
        <w:rPr>
          <w:rStyle w:val="FootnoteReference"/>
          <w:rtl/>
        </w:rPr>
        <w:footnoteReference w:id="30"/>
      </w:r>
      <w:r w:rsidR="00285F04" w:rsidRPr="00285F04">
        <w:rPr>
          <w:rFonts w:hint="cs"/>
          <w:vertAlign w:val="superscript"/>
          <w:rtl/>
        </w:rPr>
        <w:t>)</w:t>
      </w:r>
      <w:r w:rsidR="00285F04">
        <w:rPr>
          <w:rFonts w:hint="cs"/>
          <w:rtl/>
        </w:rPr>
        <w:t>.</w:t>
      </w:r>
    </w:p>
    <w:p w:rsidR="00DB3F73" w:rsidRDefault="00DB3F73" w:rsidP="00B419AD">
      <w:pPr>
        <w:pStyle w:val="a8"/>
        <w:rPr>
          <w:rFonts w:hint="cs"/>
          <w:rtl/>
        </w:rPr>
      </w:pPr>
      <w:r>
        <w:rPr>
          <w:rFonts w:hint="cs"/>
          <w:rtl/>
        </w:rPr>
        <w:t xml:space="preserve">در علم حدیث، روایات حضرت عایشه </w:t>
      </w:r>
      <w:r>
        <w:rPr>
          <w:rFonts w:cs="CTraditional Arabic" w:hint="cs"/>
          <w:rtl/>
        </w:rPr>
        <w:t>ل</w:t>
      </w:r>
      <w:r>
        <w:rPr>
          <w:rFonts w:hint="cs"/>
          <w:rtl/>
        </w:rPr>
        <w:t xml:space="preserve"> از </w:t>
      </w:r>
      <w:r w:rsidRPr="00B419AD">
        <w:rPr>
          <w:rFonts w:hint="cs"/>
          <w:rtl/>
        </w:rPr>
        <w:t>حیثیت و موقعیت خاصی برخوردارند، از وی بیشتر احادیثی روایت شده که در باب مسایل مهم عقاید یا فقه هستند. به همین جهت عمر بن عبدالعزیز به روایت وی توجه خاصّی مبذول داشت، «عمر</w:t>
      </w:r>
      <w:r w:rsidR="00A561B5" w:rsidRPr="00B419AD">
        <w:rPr>
          <w:rFonts w:hint="cs"/>
          <w:rtl/>
        </w:rPr>
        <w:t>ة</w:t>
      </w:r>
      <w:r w:rsidRPr="00B419AD">
        <w:rPr>
          <w:rFonts w:hint="cs"/>
          <w:rtl/>
        </w:rPr>
        <w:t xml:space="preserve"> بنت عبدالرحمن» زنی بود که به طرز خاصّی در دامان حضرت عا</w:t>
      </w:r>
      <w:r>
        <w:rPr>
          <w:rFonts w:hint="cs"/>
          <w:rtl/>
        </w:rPr>
        <w:t xml:space="preserve">یشه </w:t>
      </w:r>
      <w:r>
        <w:rPr>
          <w:rFonts w:cs="CTraditional Arabic" w:hint="cs"/>
          <w:rtl/>
        </w:rPr>
        <w:t>ل</w:t>
      </w:r>
      <w:r w:rsidR="00CD350A">
        <w:rPr>
          <w:rFonts w:hint="cs"/>
          <w:rtl/>
        </w:rPr>
        <w:t xml:space="preserve"> تربیت شده بود، او محد</w:t>
      </w:r>
      <w:r>
        <w:rPr>
          <w:rFonts w:hint="cs"/>
          <w:rtl/>
        </w:rPr>
        <w:t>ثه و عالم</w:t>
      </w:r>
      <w:r w:rsidR="00B419AD">
        <w:rPr>
          <w:rFonts w:hint="cs"/>
          <w:rtl/>
        </w:rPr>
        <w:t>ۀ</w:t>
      </w:r>
      <w:r>
        <w:rPr>
          <w:rFonts w:hint="cs"/>
          <w:rtl/>
        </w:rPr>
        <w:t xml:space="preserve"> بزرگی بود. همه علما اتفاق نظر دارند که در روایت حضرت عایشه </w:t>
      </w:r>
      <w:r>
        <w:rPr>
          <w:rFonts w:cs="CTraditional Arabic" w:hint="cs"/>
          <w:rtl/>
        </w:rPr>
        <w:t>ل</w:t>
      </w:r>
      <w:r>
        <w:rPr>
          <w:rFonts w:hint="cs"/>
          <w:rtl/>
        </w:rPr>
        <w:t xml:space="preserve"> هیچکس بیشتر از وی تخصص و آگاهی نداشت. عمر بن عبدالعزیز به ابوبکر بن محمد نامه‌ای </w:t>
      </w:r>
      <w:r w:rsidRPr="00B419AD">
        <w:rPr>
          <w:rFonts w:hint="cs"/>
          <w:rtl/>
        </w:rPr>
        <w:t>نوشت تا مسایل و روایات «عمر</w:t>
      </w:r>
      <w:r w:rsidR="00A561B5" w:rsidRPr="00B419AD">
        <w:rPr>
          <w:rFonts w:hint="cs"/>
          <w:rtl/>
        </w:rPr>
        <w:t>ة</w:t>
      </w:r>
      <w:r w:rsidRPr="00B419AD">
        <w:rPr>
          <w:rFonts w:hint="cs"/>
          <w:rtl/>
        </w:rPr>
        <w:t>» را نوشته</w:t>
      </w:r>
      <w:r>
        <w:rPr>
          <w:rFonts w:hint="cs"/>
          <w:rtl/>
        </w:rPr>
        <w:t xml:space="preserve"> و برایش ارسال کند</w:t>
      </w:r>
      <w:r w:rsidRPr="00DB3F73">
        <w:rPr>
          <w:rFonts w:hint="cs"/>
          <w:vertAlign w:val="superscript"/>
          <w:rtl/>
        </w:rPr>
        <w:t>(</w:t>
      </w:r>
      <w:r w:rsidRPr="00DB3F73">
        <w:rPr>
          <w:rStyle w:val="FootnoteReference"/>
          <w:rtl/>
        </w:rPr>
        <w:footnoteReference w:id="31"/>
      </w:r>
      <w:r w:rsidRPr="00DB3F73">
        <w:rPr>
          <w:rFonts w:hint="cs"/>
          <w:vertAlign w:val="superscript"/>
          <w:rtl/>
        </w:rPr>
        <w:t>)</w:t>
      </w:r>
      <w:r>
        <w:rPr>
          <w:rFonts w:hint="cs"/>
          <w:rtl/>
        </w:rPr>
        <w:t>.</w:t>
      </w:r>
    </w:p>
    <w:p w:rsidR="00B419AD" w:rsidRDefault="00B419AD" w:rsidP="00B419AD">
      <w:pPr>
        <w:pStyle w:val="a8"/>
        <w:rPr>
          <w:rFonts w:hint="cs"/>
          <w:rtl/>
        </w:rPr>
      </w:pPr>
    </w:p>
    <w:p w:rsidR="00B419AD" w:rsidRDefault="00B419AD" w:rsidP="00B419AD">
      <w:pPr>
        <w:pStyle w:val="a8"/>
        <w:rPr>
          <w:rFonts w:hint="cs"/>
          <w:rtl/>
        </w:rPr>
      </w:pPr>
    </w:p>
    <w:p w:rsidR="00645983" w:rsidRDefault="00645983" w:rsidP="00730054">
      <w:pPr>
        <w:pStyle w:val="a4"/>
        <w:rPr>
          <w:rFonts w:hint="cs"/>
          <w:rtl/>
        </w:rPr>
      </w:pPr>
      <w:bookmarkStart w:id="161" w:name="_Toc288060281"/>
      <w:bookmarkStart w:id="162" w:name="_Toc348619310"/>
      <w:bookmarkStart w:id="163" w:name="_Toc348651564"/>
      <w:bookmarkStart w:id="164" w:name="_Toc418283926"/>
      <w:r>
        <w:rPr>
          <w:rFonts w:hint="cs"/>
          <w:rtl/>
        </w:rPr>
        <w:t>توجه خاص به مغازی</w:t>
      </w:r>
      <w:bookmarkEnd w:id="161"/>
      <w:bookmarkEnd w:id="162"/>
      <w:bookmarkEnd w:id="163"/>
      <w:bookmarkEnd w:id="164"/>
    </w:p>
    <w:p w:rsidR="00645983" w:rsidRPr="00B419AD" w:rsidRDefault="00645983" w:rsidP="00B419AD">
      <w:pPr>
        <w:pStyle w:val="a8"/>
        <w:rPr>
          <w:rFonts w:hint="cs"/>
          <w:rtl/>
        </w:rPr>
      </w:pPr>
      <w:r w:rsidRPr="00B419AD">
        <w:rPr>
          <w:rFonts w:hint="cs"/>
          <w:rtl/>
        </w:rPr>
        <w:t>تا آن زمان به مغازی و فن سیره‌نگاری توجهی نشده بود. حضرت عمر بن عبدالعزیز به این رشته توجه خاصی مبذول داشتند و دستور دادند تا مجلس درسی به طور اختصاصی</w:t>
      </w:r>
      <w:r w:rsidR="006D0CDC" w:rsidRPr="00B419AD">
        <w:rPr>
          <w:rFonts w:hint="cs"/>
          <w:rtl/>
        </w:rPr>
        <w:t xml:space="preserve"> دربارۀ </w:t>
      </w:r>
      <w:r w:rsidRPr="00B419AD">
        <w:rPr>
          <w:rFonts w:hint="cs"/>
          <w:rtl/>
        </w:rPr>
        <w:t>غزوه‌های نبوی تشکیل شود.</w:t>
      </w:r>
    </w:p>
    <w:p w:rsidR="00D505D4" w:rsidRDefault="00D505D4" w:rsidP="00B419AD">
      <w:pPr>
        <w:pStyle w:val="a8"/>
        <w:rPr>
          <w:rFonts w:hint="cs"/>
          <w:rtl/>
        </w:rPr>
      </w:pPr>
      <w:r>
        <w:rPr>
          <w:rFonts w:hint="cs"/>
          <w:rtl/>
        </w:rPr>
        <w:t>«عاصم بن عمر بن قتاده انصاری» متوفای 121 هجر</w:t>
      </w:r>
      <w:r w:rsidR="001C0088">
        <w:rPr>
          <w:rFonts w:hint="cs"/>
          <w:rtl/>
        </w:rPr>
        <w:t>ی در این فن، مهارت ویژه‌ای داشت.</w:t>
      </w:r>
      <w:r>
        <w:rPr>
          <w:rFonts w:hint="cs"/>
          <w:rtl/>
        </w:rPr>
        <w:t xml:space="preserve"> عمر بن عبدالعزیز به وی دستور داد تا در مسجد جامع دمشق نشسته و به مردم، مغازی و مناقب را آموزش دهد</w:t>
      </w:r>
      <w:r w:rsidRPr="00D505D4">
        <w:rPr>
          <w:rFonts w:hint="cs"/>
          <w:vertAlign w:val="superscript"/>
          <w:rtl/>
        </w:rPr>
        <w:t>(</w:t>
      </w:r>
      <w:r w:rsidRPr="00D505D4">
        <w:rPr>
          <w:rStyle w:val="FootnoteReference"/>
          <w:rtl/>
        </w:rPr>
        <w:footnoteReference w:id="32"/>
      </w:r>
      <w:r w:rsidRPr="00D505D4">
        <w:rPr>
          <w:rFonts w:hint="cs"/>
          <w:vertAlign w:val="superscript"/>
          <w:rtl/>
        </w:rPr>
        <w:t>)</w:t>
      </w:r>
      <w:r>
        <w:rPr>
          <w:rFonts w:hint="cs"/>
          <w:rtl/>
        </w:rPr>
        <w:t>.</w:t>
      </w:r>
      <w:r w:rsidR="00C5379D">
        <w:rPr>
          <w:rFonts w:hint="cs"/>
          <w:rtl/>
        </w:rPr>
        <w:t xml:space="preserve"> در همان زمان، امام زهری کتاب مستقلّی در مغازی نوشت و همچنانکه امام سهیلی در «</w:t>
      </w:r>
      <w:r w:rsidR="004B3F88">
        <w:rPr>
          <w:rFonts w:hint="cs"/>
          <w:rtl/>
        </w:rPr>
        <w:t>روض الأنف</w:t>
      </w:r>
      <w:r w:rsidR="00C5379D">
        <w:rPr>
          <w:rFonts w:hint="cs"/>
          <w:rtl/>
        </w:rPr>
        <w:t>» تصریح کرده، این اوّلین تصنیف در آن فن بود. امام زهری عالم‌ترین فرد زمان خویش بود، در فقه و حدیث همپایه‌ای نداشت. او شیخ الشیوخ امام بخاری است و در جمع‌آوری حدیث و</w:t>
      </w:r>
      <w:r w:rsidR="00AA2978">
        <w:rPr>
          <w:rFonts w:hint="cs"/>
          <w:rtl/>
        </w:rPr>
        <w:t xml:space="preserve"> روایات، زحمات زیادی متحمّل شد، در مدینة منوره به تک تک خانه‌های انصار می‌رفت و از جوان، سالخورده، زن، مرد و هرکس را که می‌یافت، حتّی از زنان محجّبه نیز، اقوال و حالات آن حضرت</w:t>
      </w:r>
      <w:r w:rsidR="00AA2978" w:rsidRPr="00746BBA">
        <w:rPr>
          <w:rFonts w:hint="cs"/>
        </w:rPr>
        <w:sym w:font="AGA Arabesque" w:char="F072"/>
      </w:r>
      <w:r w:rsidR="00AA2978">
        <w:rPr>
          <w:rFonts w:hint="cs"/>
          <w:rtl/>
        </w:rPr>
        <w:t xml:space="preserve"> را می‌پرسید و می‌نوشت. او به لحاظ نسب، قریشی بود. در سال پنجاه هجری متولّد شد، بسیاری از اصحاب کرام را ملاقت کرده بود، در سال هشتاد هجری به دربار عبدالملک بن مروان رفت و از قدر و منزلت</w:t>
      </w:r>
      <w:r w:rsidR="00A0623D">
        <w:rPr>
          <w:rFonts w:hint="cs"/>
          <w:rtl/>
        </w:rPr>
        <w:t xml:space="preserve"> خاصّی برخوردار گردید، «کتاب المغازی» غالباً بر</w:t>
      </w:r>
      <w:r w:rsidR="00716999">
        <w:rPr>
          <w:rFonts w:hint="cs"/>
          <w:rtl/>
        </w:rPr>
        <w:t xml:space="preserve"> </w:t>
      </w:r>
      <w:r w:rsidR="00A0623D">
        <w:rPr>
          <w:rFonts w:hint="cs"/>
          <w:rtl/>
        </w:rPr>
        <w:t>حسب پیشنهاد حضرت عمر بن عبدالعزیز نوشته شد.</w:t>
      </w:r>
    </w:p>
    <w:p w:rsidR="00A76337" w:rsidRDefault="00A76337" w:rsidP="00B419AD">
      <w:pPr>
        <w:pStyle w:val="a8"/>
        <w:rPr>
          <w:rFonts w:hint="cs"/>
          <w:rtl/>
        </w:rPr>
      </w:pPr>
      <w:r>
        <w:rPr>
          <w:rFonts w:hint="cs"/>
          <w:rtl/>
        </w:rPr>
        <w:t>این امر قابل توجه است که امام زهری با دربار سلاطین ارتباط خاصّی داشت و از زمر</w:t>
      </w:r>
      <w:r w:rsidR="00B419AD">
        <w:rPr>
          <w:rFonts w:hint="cs"/>
          <w:rtl/>
        </w:rPr>
        <w:t>ۀ</w:t>
      </w:r>
      <w:r>
        <w:rPr>
          <w:rFonts w:hint="cs"/>
          <w:rtl/>
        </w:rPr>
        <w:t xml:space="preserve"> خاصّان و مقرّبان دربار بود. هشام بن عبدالملک آموزش فرزندان خود را به وی سپرد، بالاخره در سال 124 هجری وفات یافت. در زمان امام زهری بر اثر زحمات و تلاش‌های وی، ذوق و علاق</w:t>
      </w:r>
      <w:r w:rsidR="00B419AD">
        <w:rPr>
          <w:rFonts w:hint="cs"/>
          <w:rtl/>
        </w:rPr>
        <w:t>ۀ</w:t>
      </w:r>
      <w:r>
        <w:rPr>
          <w:rFonts w:hint="cs"/>
          <w:rtl/>
        </w:rPr>
        <w:t xml:space="preserve"> خاصی به ط</w:t>
      </w:r>
      <w:r w:rsidR="00716999">
        <w:rPr>
          <w:rFonts w:hint="cs"/>
          <w:rtl/>
        </w:rPr>
        <w:t>ور عموم به مغازی و سیره پیدا شد.</w:t>
      </w:r>
      <w:r>
        <w:rPr>
          <w:rFonts w:hint="cs"/>
          <w:rtl/>
        </w:rPr>
        <w:t xml:space="preserve"> از مجلس درس وی، اکثراً عالمانی فارغ التحصیل شدند که مخصوصاً در مغازی، کمال و مهارت تمام داشتند، از آن جمله: یعقوب بن ابراهیم، محمد بن تمّار و عبدالرحمن بن عبدالعزیز در فن مغازی، از شهرت خاصی برخوردارند. چنانکه در «تهذیب التهذیب» و غیره، لقب خاص و ممتاز آن‌ها </w:t>
      </w:r>
      <w:r w:rsidRPr="00A76337">
        <w:rPr>
          <w:rFonts w:hint="cs"/>
          <w:b/>
          <w:bCs/>
          <w:rtl/>
        </w:rPr>
        <w:t>«صاحب المغازی»</w:t>
      </w:r>
      <w:r>
        <w:rPr>
          <w:rFonts w:hint="cs"/>
          <w:rtl/>
        </w:rPr>
        <w:t xml:space="preserve"> نوشته می‌شود.</w:t>
      </w:r>
      <w:r w:rsidR="009B7B8A">
        <w:rPr>
          <w:rFonts w:hint="cs"/>
          <w:rtl/>
        </w:rPr>
        <w:t xml:space="preserve"> دو نفر از شاگردان «زهری» در این فن شهرت فوق العاده‌ای حاصل کردند و همین دو نفر هستند که </w:t>
      </w:r>
      <w:r w:rsidR="0042137F">
        <w:rPr>
          <w:rFonts w:hint="cs"/>
          <w:rtl/>
        </w:rPr>
        <w:t>سلسل</w:t>
      </w:r>
      <w:r w:rsidR="00B419AD">
        <w:rPr>
          <w:rFonts w:hint="cs"/>
          <w:rtl/>
        </w:rPr>
        <w:t>ۀ</w:t>
      </w:r>
      <w:r w:rsidR="009B7B8A">
        <w:rPr>
          <w:rFonts w:hint="cs"/>
          <w:rtl/>
        </w:rPr>
        <w:t xml:space="preserve"> این فن به آن‌ها به پایان می‌رسد: یکی «موسی بن عقبه» و دیگری «محمد بن اسحاق». موسی بن عقبه، غلام خاندان زبیر بود و عبیدالله بن عمر را ملاقات کرده بود. امام مالک </w:t>
      </w:r>
      <w:r w:rsidR="009B7B8A">
        <w:rPr>
          <w:rFonts w:cs="CTraditional Arabic" w:hint="cs"/>
          <w:rtl/>
        </w:rPr>
        <w:t>/</w:t>
      </w:r>
      <w:r w:rsidR="009B7B8A">
        <w:rPr>
          <w:rFonts w:hint="cs"/>
          <w:rtl/>
        </w:rPr>
        <w:t xml:space="preserve"> در حدیث شاگرد او است. امام مالک </w:t>
      </w:r>
      <w:r w:rsidR="009B7B8A">
        <w:rPr>
          <w:rFonts w:cs="CTraditional Arabic" w:hint="cs"/>
          <w:rtl/>
        </w:rPr>
        <w:t>/</w:t>
      </w:r>
      <w:r w:rsidR="009B7B8A">
        <w:rPr>
          <w:rFonts w:hint="cs"/>
          <w:rtl/>
        </w:rPr>
        <w:t xml:space="preserve"> او را بی‌نهایت ستایش و مردم را تشویق می‌کرد که اگر می‌خواهید فن مغازی را فرا گیرید، آن را از موسی بن عقبه ب</w:t>
      </w:r>
      <w:r w:rsidR="003C7877">
        <w:rPr>
          <w:rFonts w:hint="cs"/>
          <w:rtl/>
        </w:rPr>
        <w:t>یاموزید. مغازی وی دارای خصوصیات</w:t>
      </w:r>
      <w:r w:rsidR="009B7B8A">
        <w:rPr>
          <w:rFonts w:hint="cs"/>
          <w:rtl/>
        </w:rPr>
        <w:t>ی به شرح ذیل است:</w:t>
      </w:r>
    </w:p>
    <w:p w:rsidR="004F06D0" w:rsidRDefault="004F06D0" w:rsidP="008956B5">
      <w:pPr>
        <w:pStyle w:val="a8"/>
        <w:numPr>
          <w:ilvl w:val="0"/>
          <w:numId w:val="15"/>
        </w:numPr>
        <w:ind w:left="641" w:hanging="357"/>
        <w:rPr>
          <w:rFonts w:hint="cs"/>
        </w:rPr>
      </w:pPr>
      <w:r>
        <w:rPr>
          <w:rFonts w:hint="cs"/>
          <w:rtl/>
        </w:rPr>
        <w:t>مصنفین تا آن زمان به صحت روایات، در این باب تعهد و التزامی نداشتند، ولی او، اغلب به این امر التزام داشت.</w:t>
      </w:r>
    </w:p>
    <w:p w:rsidR="008F439D" w:rsidRDefault="008F439D" w:rsidP="008956B5">
      <w:pPr>
        <w:pStyle w:val="a8"/>
        <w:numPr>
          <w:ilvl w:val="0"/>
          <w:numId w:val="15"/>
        </w:numPr>
        <w:ind w:left="641" w:hanging="357"/>
        <w:rPr>
          <w:rFonts w:hint="cs"/>
        </w:rPr>
      </w:pPr>
      <w:r>
        <w:rPr>
          <w:rFonts w:hint="cs"/>
          <w:rtl/>
        </w:rPr>
        <w:t>ذوق و سلیقة عموم مصنفین این بود که وقایع به کثرت نقل شوند و نتیجه لازم این کار این شد که روایات «رطب و یابس» نقل شدند، موسی بن عقبه احتیاط کرد و فقط روایاتی را نقل نمود که نزد او صحیح بودند</w:t>
      </w:r>
      <w:r w:rsidR="002E4068">
        <w:rPr>
          <w:rFonts w:hint="cs"/>
          <w:rtl/>
        </w:rPr>
        <w:t>، به همین جهت</w:t>
      </w:r>
      <w:r>
        <w:rPr>
          <w:rFonts w:hint="cs"/>
          <w:rtl/>
        </w:rPr>
        <w:t xml:space="preserve"> کتاب او نسبت به سایر کتب مغازی، مختصرتر است.</w:t>
      </w:r>
    </w:p>
    <w:p w:rsidR="00597CBB" w:rsidRDefault="00597CBB" w:rsidP="008956B5">
      <w:pPr>
        <w:pStyle w:val="a8"/>
        <w:numPr>
          <w:ilvl w:val="0"/>
          <w:numId w:val="15"/>
        </w:numPr>
        <w:ind w:left="641" w:hanging="357"/>
        <w:rPr>
          <w:rFonts w:hint="cs"/>
          <w:rtl/>
        </w:rPr>
      </w:pPr>
      <w:r>
        <w:rPr>
          <w:rFonts w:hint="cs"/>
          <w:rtl/>
        </w:rPr>
        <w:t>چون برای روایت حدیث مسأله سن مطرح نبود، لذا بیشتر مردم در دوران خردسالی و آغاز نوجوانی، در مجالس درس شرکت کرده و احادیث را شنیده برای مردم روایت می‌کردند. اما، چون در آن س</w:t>
      </w:r>
      <w:r w:rsidR="00572C5F">
        <w:rPr>
          <w:rFonts w:hint="cs"/>
          <w:rtl/>
        </w:rPr>
        <w:t>ن و سال، فهم صحیح وقایع و روایا</w:t>
      </w:r>
      <w:r>
        <w:rPr>
          <w:rFonts w:hint="cs"/>
          <w:rtl/>
        </w:rPr>
        <w:t>ت و حفظ آن‌ها ممکن نبود، لذا در نقل بیشتر روایات، تغییر و اختلال روی می‌داد.</w:t>
      </w:r>
    </w:p>
    <w:p w:rsidR="009B7B8A" w:rsidRDefault="00115DB9" w:rsidP="00B419AD">
      <w:pPr>
        <w:pStyle w:val="a8"/>
        <w:rPr>
          <w:rFonts w:hint="cs"/>
          <w:rtl/>
        </w:rPr>
      </w:pPr>
      <w:r>
        <w:rPr>
          <w:rFonts w:hint="cs"/>
          <w:rtl/>
        </w:rPr>
        <w:t>برخلاف «موسی بن عقبه» که در دوران بزرگسالی این فن را آموخته بود، او در سال 141 هجری وفات یافت. کتاب موسی در عصر حاضر موجود نیست، ولی تا مدّت مدیدی معروف و موجود بود و در تمام کتب کهن «سیره»، به کثرت از آن نقل و استفاده شده است.</w:t>
      </w:r>
    </w:p>
    <w:p w:rsidR="00776732" w:rsidRDefault="00776732" w:rsidP="00B419AD">
      <w:pPr>
        <w:pStyle w:val="a8"/>
        <w:rPr>
          <w:rFonts w:hint="cs"/>
          <w:rtl/>
        </w:rPr>
      </w:pPr>
      <w:r>
        <w:rPr>
          <w:rFonts w:hint="cs"/>
          <w:rtl/>
        </w:rPr>
        <w:t>محمد بن اسحاق، بیش از همه در فن مغازی شهرت حاصل کرد، او به نام «امام فن مغازی» مشهور شد، از لحاظ شهرت عمومی گرچه «واقدی» از وی کمتر نیست، ولی بی</w:t>
      </w:r>
      <w:r w:rsidR="000616A9">
        <w:rPr>
          <w:rFonts w:hint="eastAsia"/>
          <w:rtl/>
        </w:rPr>
        <w:t>‌</w:t>
      </w:r>
      <w:r>
        <w:rPr>
          <w:rFonts w:hint="cs"/>
          <w:rtl/>
        </w:rPr>
        <w:t>هوده‌گویی «واقدی» بر همگان مسلّم است و لذا شهرت او شهرت بدنامی و بدبینی است.</w:t>
      </w:r>
    </w:p>
    <w:p w:rsidR="00776732" w:rsidRDefault="000616A9" w:rsidP="00B419AD">
      <w:pPr>
        <w:pStyle w:val="a8"/>
        <w:rPr>
          <w:rFonts w:hint="cs"/>
          <w:rtl/>
        </w:rPr>
      </w:pPr>
      <w:r>
        <w:rPr>
          <w:rFonts w:hint="cs"/>
          <w:rtl/>
        </w:rPr>
        <w:t>محمد بن اسحاق</w:t>
      </w:r>
      <w:r w:rsidR="00776732">
        <w:rPr>
          <w:rFonts w:hint="cs"/>
          <w:rtl/>
        </w:rPr>
        <w:t xml:space="preserve"> از تابعین است</w:t>
      </w:r>
      <w:r w:rsidR="00776732" w:rsidRPr="00776732">
        <w:rPr>
          <w:rFonts w:hint="cs"/>
          <w:vertAlign w:val="superscript"/>
          <w:rtl/>
        </w:rPr>
        <w:t>(</w:t>
      </w:r>
      <w:r w:rsidR="00776732" w:rsidRPr="00776732">
        <w:rPr>
          <w:rStyle w:val="FootnoteReference"/>
          <w:rtl/>
        </w:rPr>
        <w:footnoteReference w:id="33"/>
      </w:r>
      <w:r w:rsidR="00776732" w:rsidRPr="00776732">
        <w:rPr>
          <w:rFonts w:hint="cs"/>
          <w:vertAlign w:val="superscript"/>
          <w:rtl/>
        </w:rPr>
        <w:t>)</w:t>
      </w:r>
      <w:r>
        <w:rPr>
          <w:rFonts w:hint="cs"/>
          <w:rtl/>
        </w:rPr>
        <w:t xml:space="preserve"> و یکی از اصحاب</w:t>
      </w:r>
      <w:r w:rsidR="00776732">
        <w:rPr>
          <w:rFonts w:hint="cs"/>
          <w:rtl/>
        </w:rPr>
        <w:t xml:space="preserve"> (حضرت انس) را دیده بود، در علم حدیث تبحّر داشت</w:t>
      </w:r>
      <w:r w:rsidR="00776732" w:rsidRPr="00B419AD">
        <w:rPr>
          <w:rFonts w:hint="cs"/>
          <w:rtl/>
        </w:rPr>
        <w:t>، بر</w:t>
      </w:r>
      <w:r w:rsidR="00B419AD" w:rsidRPr="00B419AD">
        <w:rPr>
          <w:rFonts w:hint="cs"/>
          <w:rtl/>
        </w:rPr>
        <w:t xml:space="preserve"> دروازۀ </w:t>
      </w:r>
      <w:r w:rsidR="00776732" w:rsidRPr="00B419AD">
        <w:rPr>
          <w:rFonts w:hint="cs"/>
          <w:rtl/>
        </w:rPr>
        <w:t>ورودی</w:t>
      </w:r>
      <w:r w:rsidR="00776732">
        <w:rPr>
          <w:rFonts w:hint="cs"/>
          <w:rtl/>
        </w:rPr>
        <w:t xml:space="preserve"> منزل «امام زهری» دربانی گمارده شده بود که هیچکس بدون اطّلاع وارد نشود. امام محمد بن اسحاق اجا</w:t>
      </w:r>
      <w:r>
        <w:rPr>
          <w:rFonts w:hint="cs"/>
          <w:rtl/>
        </w:rPr>
        <w:t>زه داشت تا هر لحظه‌ای که بخواهد</w:t>
      </w:r>
      <w:r w:rsidR="00776732">
        <w:rPr>
          <w:rFonts w:hint="cs"/>
          <w:rtl/>
        </w:rPr>
        <w:t xml:space="preserve"> بر او وارد شود.</w:t>
      </w:r>
      <w:r w:rsidR="00BD4942">
        <w:rPr>
          <w:rFonts w:hint="cs"/>
          <w:rtl/>
        </w:rPr>
        <w:t xml:space="preserve"> درباره </w:t>
      </w:r>
      <w:r w:rsidR="00776732">
        <w:rPr>
          <w:rFonts w:hint="cs"/>
          <w:rtl/>
        </w:rPr>
        <w:t>ثقه</w:t>
      </w:r>
      <w:r w:rsidR="00931F55">
        <w:rPr>
          <w:rFonts w:hint="eastAsia"/>
          <w:rtl/>
        </w:rPr>
        <w:t>‌</w:t>
      </w:r>
      <w:r w:rsidR="00776732">
        <w:rPr>
          <w:rFonts w:hint="cs"/>
          <w:rtl/>
        </w:rPr>
        <w:t>بودن و غیر ثقه‌بودن محمد بن اسحاق میان م</w:t>
      </w:r>
      <w:r>
        <w:rPr>
          <w:rFonts w:hint="cs"/>
          <w:rtl/>
        </w:rPr>
        <w:t>حدثین اختلاف وجود دارد.</w:t>
      </w:r>
      <w:r w:rsidR="00776732">
        <w:rPr>
          <w:rFonts w:hint="cs"/>
          <w:rtl/>
        </w:rPr>
        <w:t xml:space="preserve"> امام مالک شدیداً مخالف ا</w:t>
      </w:r>
      <w:r>
        <w:rPr>
          <w:rFonts w:hint="cs"/>
          <w:rtl/>
        </w:rPr>
        <w:t>و است، امّا نظر و رأی عمومی محد</w:t>
      </w:r>
      <w:r w:rsidR="00776732">
        <w:rPr>
          <w:rFonts w:hint="cs"/>
          <w:rtl/>
        </w:rPr>
        <w:t>ثین این است که در فن مغازی و سیرت، روایات او قابل استناد هستند.</w:t>
      </w:r>
    </w:p>
    <w:p w:rsidR="00776732" w:rsidRDefault="00776732" w:rsidP="00B419AD">
      <w:pPr>
        <w:pStyle w:val="a8"/>
        <w:rPr>
          <w:rFonts w:hint="cs"/>
          <w:rtl/>
        </w:rPr>
      </w:pPr>
      <w:r>
        <w:rPr>
          <w:rFonts w:hint="cs"/>
          <w:rtl/>
        </w:rPr>
        <w:t xml:space="preserve">امام بخاری در «صحیح بخاری» از وی روایت نقل </w:t>
      </w:r>
      <w:r w:rsidRPr="00B419AD">
        <w:rPr>
          <w:rFonts w:hint="cs"/>
          <w:rtl/>
        </w:rPr>
        <w:t>نکرده است، ولی در کتاب</w:t>
      </w:r>
      <w:r w:rsidR="00025469" w:rsidRPr="00B419AD">
        <w:rPr>
          <w:rFonts w:hint="cs"/>
          <w:rtl/>
        </w:rPr>
        <w:t xml:space="preserve"> «جزء القراء</w:t>
      </w:r>
      <w:r w:rsidR="00A561B5" w:rsidRPr="00B419AD">
        <w:rPr>
          <w:rFonts w:hint="cs"/>
          <w:rtl/>
        </w:rPr>
        <w:t>ة</w:t>
      </w:r>
      <w:r w:rsidR="00025469" w:rsidRPr="00B419AD">
        <w:rPr>
          <w:rFonts w:hint="cs"/>
          <w:rtl/>
        </w:rPr>
        <w:t>»</w:t>
      </w:r>
      <w:r w:rsidR="00E157FD" w:rsidRPr="00B419AD">
        <w:rPr>
          <w:rFonts w:hint="cs"/>
          <w:rtl/>
        </w:rPr>
        <w:t xml:space="preserve"> روایاتی از وی نقل نموده. در فن تاریخ بیشترین وقایع از او </w:t>
      </w:r>
      <w:r w:rsidR="00E157FD">
        <w:rPr>
          <w:rFonts w:hint="cs"/>
          <w:rtl/>
        </w:rPr>
        <w:t>روایت می‌شوند، «محمد بن اسحاق» فن مغازی را رشد و ترقّی داد و در این راستا چنان جلب توجه نمود که در میان خلفای عبّاسی (که بیشتر دارای این نوع ذوق بودند) علاق</w:t>
      </w:r>
      <w:r w:rsidR="00B419AD">
        <w:rPr>
          <w:rFonts w:hint="cs"/>
          <w:rtl/>
        </w:rPr>
        <w:t>ۀ</w:t>
      </w:r>
      <w:r w:rsidR="00E157FD">
        <w:rPr>
          <w:rFonts w:hint="cs"/>
          <w:rtl/>
        </w:rPr>
        <w:t xml:space="preserve"> شدیدی به مغازی پیدا شد، چنانکه «ابن عدی» به طور خاص این احسان را ذکر کرده است، «ابن عدی» مرقوم داشته که هیچ تصنیفی در این فن به پایه تصنیف محمد بن اسحاق نرسیده است.</w:t>
      </w:r>
    </w:p>
    <w:p w:rsidR="00E157FD" w:rsidRDefault="00E157FD" w:rsidP="00B419AD">
      <w:pPr>
        <w:pStyle w:val="a8"/>
        <w:rPr>
          <w:rFonts w:hint="cs"/>
          <w:rtl/>
        </w:rPr>
      </w:pPr>
      <w:r>
        <w:rPr>
          <w:rFonts w:hint="cs"/>
          <w:rtl/>
        </w:rPr>
        <w:t xml:space="preserve">ابن حبان </w:t>
      </w:r>
      <w:r w:rsidR="009270A7" w:rsidRPr="00B419AD">
        <w:rPr>
          <w:rFonts w:hint="cs"/>
          <w:rtl/>
        </w:rPr>
        <w:t>در «کتاب الثقات» نوشته است: محد</w:t>
      </w:r>
      <w:r w:rsidRPr="00B419AD">
        <w:rPr>
          <w:rFonts w:hint="cs"/>
          <w:rtl/>
        </w:rPr>
        <w:t>ثین بر کتاب محمد بن اسحاق اعتراض داشتند، چون وی</w:t>
      </w:r>
      <w:r w:rsidR="006D0CDC" w:rsidRPr="00B419AD">
        <w:rPr>
          <w:rFonts w:hint="cs"/>
          <w:rtl/>
        </w:rPr>
        <w:t xml:space="preserve"> دربارۀ </w:t>
      </w:r>
      <w:r w:rsidRPr="00B419AD">
        <w:rPr>
          <w:rFonts w:hint="cs"/>
          <w:rtl/>
        </w:rPr>
        <w:t>وقایع</w:t>
      </w:r>
      <w:r>
        <w:rPr>
          <w:rFonts w:hint="cs"/>
          <w:rtl/>
        </w:rPr>
        <w:t xml:space="preserve"> خیبر و غیره از یهودیانی که تازه مسلمان شده بودند، کسب اطلاع می‌کرد و می‌نوشت و چونکه این وقایع را از یهودی‌ها شنیده است</w:t>
      </w:r>
      <w:r w:rsidR="00D91021">
        <w:rPr>
          <w:rFonts w:hint="cs"/>
          <w:rtl/>
        </w:rPr>
        <w:t>.</w:t>
      </w:r>
      <w:r w:rsidR="00C01A84">
        <w:rPr>
          <w:rFonts w:hint="cs"/>
          <w:rtl/>
        </w:rPr>
        <w:t xml:space="preserve"> لذا مورد اعتماد کامل نیست، از تصریح «علامه ذهبی» ثابت می‌شود که محمد بن اسحاق از یهود و نصارا روایت می‌کرد و آن‌ه</w:t>
      </w:r>
      <w:r w:rsidR="00D91021">
        <w:rPr>
          <w:rFonts w:hint="cs"/>
          <w:rtl/>
        </w:rPr>
        <w:t>ا را ثقه و قابل اعتماد می‌دانست،</w:t>
      </w:r>
      <w:r w:rsidR="00C01A84">
        <w:rPr>
          <w:rFonts w:hint="cs"/>
          <w:rtl/>
        </w:rPr>
        <w:t xml:space="preserve"> محمد بن اسحاق در سال 151 هجری وفات یافت. ترجمه فارسی کتاب المغازی محمد بن اسحاق در زمان شیخ سعدی بر</w:t>
      </w:r>
      <w:r w:rsidR="00565A45">
        <w:rPr>
          <w:rFonts w:hint="cs"/>
          <w:rtl/>
        </w:rPr>
        <w:t xml:space="preserve"> حسب فرمان ابوبکر سعد بن زنگی</w:t>
      </w:r>
      <w:r w:rsidR="00C01A84">
        <w:rPr>
          <w:rFonts w:hint="cs"/>
          <w:rtl/>
        </w:rPr>
        <w:t xml:space="preserve"> صورت گرفت. نسخه خطی آن را در «الله</w:t>
      </w:r>
      <w:r w:rsidR="00931F55">
        <w:rPr>
          <w:rFonts w:hint="eastAsia"/>
          <w:rtl/>
        </w:rPr>
        <w:t>‌</w:t>
      </w:r>
      <w:r w:rsidR="00C01A84">
        <w:rPr>
          <w:rFonts w:hint="cs"/>
          <w:rtl/>
        </w:rPr>
        <w:t xml:space="preserve">آباد هند» مشاهده کردم. کتاب محمد </w:t>
      </w:r>
      <w:r w:rsidR="00BE701E">
        <w:rPr>
          <w:rFonts w:hint="cs"/>
          <w:rtl/>
        </w:rPr>
        <w:t>بن اسحاق به کثرت منتشر شد و محد</w:t>
      </w:r>
      <w:r w:rsidR="00C01A84">
        <w:rPr>
          <w:rFonts w:hint="cs"/>
          <w:rtl/>
        </w:rPr>
        <w:t>ثین بزرگ و مشهور، نسخه‌هایی از آن ترتیب دادند. ابن هشام آن را بیشتر تنقیح (اصطلاح نموده) و با اضافه‌هایی مرتّب کرد که به نام «سیرت ابن هشام» مشهور است.</w:t>
      </w:r>
    </w:p>
    <w:p w:rsidR="00E3139E" w:rsidRDefault="00E3139E" w:rsidP="00B419AD">
      <w:pPr>
        <w:pStyle w:val="a8"/>
        <w:rPr>
          <w:rFonts w:hint="cs"/>
          <w:rtl/>
        </w:rPr>
      </w:pPr>
      <w:r>
        <w:rPr>
          <w:rFonts w:hint="cs"/>
          <w:rtl/>
        </w:rPr>
        <w:t xml:space="preserve">چونکه دسترسی به اصل کتاب به ندرت میسّر می‌شود، امروز نمونه و یادگار آن همین کتاب سیره ابن هشام </w:t>
      </w:r>
      <w:r w:rsidR="003B02AD">
        <w:rPr>
          <w:rFonts w:hint="cs"/>
          <w:rtl/>
        </w:rPr>
        <w:t>است. نام ابن هشام، عبدالملک است. او محد</w:t>
      </w:r>
      <w:r>
        <w:rPr>
          <w:rFonts w:hint="cs"/>
          <w:rtl/>
        </w:rPr>
        <w:t>ثی نامور، مورخی ثقه و از قبیله «حِمْیَرْ» بود و غالباً به همین لحاظ «تاریخ سلاطین حِمْیَرْ» را نوشت که امروز نیز موجود است. او در فن سیرت این ابتکار را نیز به کار برد که برای درک معانی لغات و الفاظ مشکلی که در سیرت ذکر می‌شوند تفسیری نوشت، ابن هشام بالاخره در سال 213 یا 218 هجری وفات یافت.</w:t>
      </w:r>
    </w:p>
    <w:p w:rsidR="004122CD" w:rsidRPr="00B419AD" w:rsidRDefault="004122CD" w:rsidP="00B419AD">
      <w:pPr>
        <w:pStyle w:val="a8"/>
        <w:rPr>
          <w:rFonts w:hint="cs"/>
          <w:rtl/>
        </w:rPr>
      </w:pPr>
      <w:r w:rsidRPr="00B419AD">
        <w:rPr>
          <w:rFonts w:hint="cs"/>
          <w:rtl/>
        </w:rPr>
        <w:t>به لحاظ مقبولیت سیرت ابن اسحاق، بعضی آن را به نظم درآوردند، چنانکه «ابونصر فتح بن موسی خضراوی» متوفّای 663 هجری و عبدالعزیز احمد، معروف به «سعد ویر</w:t>
      </w:r>
      <w:r w:rsidR="00287B8D" w:rsidRPr="00B419AD">
        <w:rPr>
          <w:rFonts w:hint="cs"/>
          <w:rtl/>
        </w:rPr>
        <w:t>ی» متوفّای حدود 607 هجری و «ابو</w:t>
      </w:r>
      <w:r w:rsidRPr="00B419AD">
        <w:rPr>
          <w:rFonts w:hint="cs"/>
          <w:rtl/>
        </w:rPr>
        <w:t>ا</w:t>
      </w:r>
      <w:r w:rsidR="00287B8D" w:rsidRPr="00B419AD">
        <w:rPr>
          <w:rFonts w:hint="cs"/>
          <w:rtl/>
        </w:rPr>
        <w:t>سحاق انصاری تلمسانی» و «فتح الدین محم</w:t>
      </w:r>
      <w:r w:rsidRPr="00B419AD">
        <w:rPr>
          <w:rFonts w:hint="cs"/>
          <w:rtl/>
        </w:rPr>
        <w:t xml:space="preserve">د ابن ابراهیم»، معروف به «ابن الشهید» متوفّای 793 هجری آن را به نظم درآوردند؛ در کتاب </w:t>
      </w:r>
      <w:r w:rsidR="00287B8D" w:rsidRPr="00B419AD">
        <w:rPr>
          <w:rFonts w:hint="cs"/>
          <w:rtl/>
        </w:rPr>
        <w:t>ا</w:t>
      </w:r>
      <w:r w:rsidRPr="00B419AD">
        <w:rPr>
          <w:rFonts w:hint="cs"/>
          <w:rtl/>
        </w:rPr>
        <w:t xml:space="preserve">خیر تقریباً ده هزار شعر وجود دارد و نام آن </w:t>
      </w:r>
      <w:r w:rsidRPr="00B419AD">
        <w:rPr>
          <w:rStyle w:val="Char7"/>
          <w:rFonts w:hint="cs"/>
          <w:rtl/>
        </w:rPr>
        <w:t>«فتح الغریب فی سیر</w:t>
      </w:r>
      <w:r w:rsidR="00A561B5" w:rsidRPr="00B419AD">
        <w:rPr>
          <w:rStyle w:val="Char7"/>
          <w:rFonts w:hint="cs"/>
          <w:rtl/>
        </w:rPr>
        <w:t>ة</w:t>
      </w:r>
      <w:r w:rsidRPr="00B419AD">
        <w:rPr>
          <w:rStyle w:val="Char7"/>
          <w:rFonts w:hint="cs"/>
          <w:rtl/>
        </w:rPr>
        <w:t xml:space="preserve"> الحبیب»</w:t>
      </w:r>
      <w:r w:rsidRPr="00B419AD">
        <w:rPr>
          <w:rFonts w:hint="cs"/>
          <w:rtl/>
        </w:rPr>
        <w:t xml:space="preserve"> است.</w:t>
      </w:r>
    </w:p>
    <w:p w:rsidR="00FA79BC" w:rsidRDefault="00FA79BC" w:rsidP="00B419AD">
      <w:pPr>
        <w:pStyle w:val="a8"/>
        <w:rPr>
          <w:rFonts w:hint="cs"/>
          <w:rtl/>
        </w:rPr>
      </w:pPr>
      <w:r>
        <w:rPr>
          <w:rFonts w:hint="cs"/>
          <w:rtl/>
        </w:rPr>
        <w:t xml:space="preserve">واقدی خودش قابل ذکر نیست، ولی از شاگردان خاص او، «ابن </w:t>
      </w:r>
      <w:r w:rsidR="000E6E7A">
        <w:rPr>
          <w:rFonts w:hint="cs"/>
          <w:rtl/>
        </w:rPr>
        <w:t>سعد</w:t>
      </w:r>
      <w:r>
        <w:rPr>
          <w:rFonts w:hint="cs"/>
          <w:rtl/>
        </w:rPr>
        <w:t xml:space="preserve">» در سیره آن حضرت </w:t>
      </w:r>
      <w:r w:rsidRPr="00746BBA">
        <w:rPr>
          <w:rFonts w:hint="cs"/>
        </w:rPr>
        <w:sym w:font="AGA Arabesque" w:char="F072"/>
      </w:r>
      <w:r>
        <w:rPr>
          <w:rFonts w:hint="cs"/>
          <w:rtl/>
        </w:rPr>
        <w:t xml:space="preserve"> و حالات صحابه کتاب جامع و مفصّلی تحت نام طبقات نوشت که تا امروز</w:t>
      </w:r>
      <w:r w:rsidR="008330AF">
        <w:rPr>
          <w:rFonts w:hint="cs"/>
          <w:rtl/>
        </w:rPr>
        <w:t xml:space="preserve"> نظیرش وجود ندارد، ابن سعد محدث مشهوری است. عامّه محد</w:t>
      </w:r>
      <w:r w:rsidR="00D64E77">
        <w:rPr>
          <w:rFonts w:hint="cs"/>
          <w:rtl/>
        </w:rPr>
        <w:t>ثین نوشته</w:t>
      </w:r>
      <w:r w:rsidR="00D64E77">
        <w:rPr>
          <w:rFonts w:hint="eastAsia"/>
          <w:rtl/>
        </w:rPr>
        <w:t>‌</w:t>
      </w:r>
      <w:r>
        <w:rPr>
          <w:rFonts w:hint="cs"/>
          <w:rtl/>
        </w:rPr>
        <w:t>اند که گرچه استاد وی «واقدی» قابل اعتماد ن</w:t>
      </w:r>
      <w:r w:rsidR="008330AF">
        <w:rPr>
          <w:rFonts w:hint="cs"/>
          <w:rtl/>
        </w:rPr>
        <w:t>یست ولی او خود قابل استناد است؛</w:t>
      </w:r>
      <w:r>
        <w:rPr>
          <w:rFonts w:hint="cs"/>
          <w:rtl/>
        </w:rPr>
        <w:t xml:space="preserve"> «خطیب بغدادی» نسبت به وی می‌نویسد:</w:t>
      </w:r>
    </w:p>
    <w:p w:rsidR="007241C3" w:rsidRDefault="007241C3" w:rsidP="00CF77FE">
      <w:pPr>
        <w:jc w:val="both"/>
        <w:rPr>
          <w:rFonts w:hint="cs"/>
          <w:sz w:val="32"/>
          <w:rtl/>
          <w:lang w:bidi="fa-IR"/>
        </w:rPr>
      </w:pPr>
      <w:r w:rsidRPr="00EF6472">
        <w:rPr>
          <w:rStyle w:val="Char7"/>
          <w:rFonts w:hint="cs"/>
          <w:rtl/>
        </w:rPr>
        <w:t>«</w:t>
      </w:r>
      <w:r w:rsidR="00CF77FE" w:rsidRPr="00EF6472">
        <w:rPr>
          <w:rStyle w:val="Char7"/>
          <w:rFonts w:hint="eastAsia"/>
          <w:rtl/>
        </w:rPr>
        <w:t>كان</w:t>
      </w:r>
      <w:r w:rsidR="00CF77FE" w:rsidRPr="00EF6472">
        <w:rPr>
          <w:rStyle w:val="Char7"/>
          <w:rtl/>
        </w:rPr>
        <w:t xml:space="preserve"> </w:t>
      </w:r>
      <w:r w:rsidR="00CF77FE" w:rsidRPr="00EF6472">
        <w:rPr>
          <w:rStyle w:val="Char7"/>
          <w:rFonts w:hint="eastAsia"/>
          <w:rtl/>
        </w:rPr>
        <w:t>من</w:t>
      </w:r>
      <w:r w:rsidR="00CF77FE" w:rsidRPr="00EF6472">
        <w:rPr>
          <w:rStyle w:val="Char7"/>
          <w:rtl/>
        </w:rPr>
        <w:t xml:space="preserve"> </w:t>
      </w:r>
      <w:r w:rsidR="00CF77FE" w:rsidRPr="00EF6472">
        <w:rPr>
          <w:rStyle w:val="Char7"/>
          <w:rFonts w:hint="eastAsia"/>
          <w:rtl/>
        </w:rPr>
        <w:t>أهل</w:t>
      </w:r>
      <w:r w:rsidR="00CF77FE" w:rsidRPr="00EF6472">
        <w:rPr>
          <w:rStyle w:val="Char7"/>
          <w:rtl/>
        </w:rPr>
        <w:t xml:space="preserve"> </w:t>
      </w:r>
      <w:r w:rsidR="00CF77FE" w:rsidRPr="00EF6472">
        <w:rPr>
          <w:rStyle w:val="Char7"/>
          <w:rFonts w:hint="eastAsia"/>
          <w:rtl/>
        </w:rPr>
        <w:t>العلم</w:t>
      </w:r>
      <w:r w:rsidR="00CF77FE" w:rsidRPr="00EF6472">
        <w:rPr>
          <w:rStyle w:val="Char7"/>
          <w:rtl/>
        </w:rPr>
        <w:t xml:space="preserve"> </w:t>
      </w:r>
      <w:r w:rsidR="00CF77FE" w:rsidRPr="00EF6472">
        <w:rPr>
          <w:rStyle w:val="Char7"/>
          <w:rFonts w:hint="eastAsia"/>
          <w:rtl/>
        </w:rPr>
        <w:t>والفضل</w:t>
      </w:r>
      <w:r w:rsidR="00CF77FE" w:rsidRPr="00EF6472">
        <w:rPr>
          <w:rStyle w:val="Char7"/>
          <w:rtl/>
        </w:rPr>
        <w:t xml:space="preserve"> </w:t>
      </w:r>
      <w:r w:rsidR="00CF77FE" w:rsidRPr="00EF6472">
        <w:rPr>
          <w:rStyle w:val="Char7"/>
          <w:rFonts w:hint="eastAsia"/>
          <w:rtl/>
        </w:rPr>
        <w:t>والفهم</w:t>
      </w:r>
      <w:r w:rsidR="00CF77FE" w:rsidRPr="00EF6472">
        <w:rPr>
          <w:rStyle w:val="Char7"/>
          <w:rtl/>
        </w:rPr>
        <w:t xml:space="preserve"> </w:t>
      </w:r>
      <w:r w:rsidR="00CF77FE" w:rsidRPr="00EF6472">
        <w:rPr>
          <w:rStyle w:val="Char7"/>
          <w:rFonts w:hint="eastAsia"/>
          <w:rtl/>
        </w:rPr>
        <w:t>والعدالة</w:t>
      </w:r>
      <w:r w:rsidR="00CF77FE" w:rsidRPr="00EF6472">
        <w:rPr>
          <w:rStyle w:val="Char7"/>
          <w:rtl/>
        </w:rPr>
        <w:t xml:space="preserve"> </w:t>
      </w:r>
      <w:r w:rsidR="00CF77FE" w:rsidRPr="00EF6472">
        <w:rPr>
          <w:rStyle w:val="Char7"/>
          <w:rFonts w:hint="eastAsia"/>
          <w:rtl/>
        </w:rPr>
        <w:t>صنف</w:t>
      </w:r>
      <w:r w:rsidR="00CF77FE" w:rsidRPr="00EF6472">
        <w:rPr>
          <w:rStyle w:val="Char7"/>
          <w:rtl/>
        </w:rPr>
        <w:t xml:space="preserve"> </w:t>
      </w:r>
      <w:r w:rsidR="00CF77FE" w:rsidRPr="00EF6472">
        <w:rPr>
          <w:rStyle w:val="Char7"/>
          <w:rFonts w:hint="eastAsia"/>
          <w:rtl/>
        </w:rPr>
        <w:t>كتابا</w:t>
      </w:r>
      <w:r w:rsidR="00CF77FE" w:rsidRPr="00EF6472">
        <w:rPr>
          <w:rStyle w:val="Char7"/>
          <w:rtl/>
        </w:rPr>
        <w:t xml:space="preserve"> </w:t>
      </w:r>
      <w:r w:rsidR="00CF77FE" w:rsidRPr="00EF6472">
        <w:rPr>
          <w:rStyle w:val="Char7"/>
          <w:rFonts w:hint="eastAsia"/>
          <w:rtl/>
        </w:rPr>
        <w:t>كبيرا</w:t>
      </w:r>
      <w:r w:rsidR="00CF77FE" w:rsidRPr="00EF6472">
        <w:rPr>
          <w:rStyle w:val="Char7"/>
          <w:rtl/>
        </w:rPr>
        <w:t xml:space="preserve"> </w:t>
      </w:r>
      <w:r w:rsidR="00CF77FE" w:rsidRPr="00EF6472">
        <w:rPr>
          <w:rStyle w:val="Char7"/>
          <w:rFonts w:hint="eastAsia"/>
          <w:rtl/>
        </w:rPr>
        <w:t>في</w:t>
      </w:r>
      <w:r w:rsidR="00CF77FE" w:rsidRPr="00EF6472">
        <w:rPr>
          <w:rStyle w:val="Char7"/>
          <w:rtl/>
        </w:rPr>
        <w:t xml:space="preserve"> </w:t>
      </w:r>
      <w:r w:rsidR="00CF77FE" w:rsidRPr="00EF6472">
        <w:rPr>
          <w:rStyle w:val="Char7"/>
          <w:rFonts w:hint="eastAsia"/>
          <w:rtl/>
        </w:rPr>
        <w:t>طبقات</w:t>
      </w:r>
      <w:r w:rsidR="00CF77FE" w:rsidRPr="00EF6472">
        <w:rPr>
          <w:rStyle w:val="Char7"/>
          <w:rtl/>
        </w:rPr>
        <w:t xml:space="preserve"> </w:t>
      </w:r>
      <w:r w:rsidR="00CF77FE" w:rsidRPr="00EF6472">
        <w:rPr>
          <w:rStyle w:val="Char7"/>
          <w:rFonts w:hint="eastAsia"/>
          <w:rtl/>
        </w:rPr>
        <w:t>الصحابة</w:t>
      </w:r>
      <w:r w:rsidR="00CF77FE" w:rsidRPr="00EF6472">
        <w:rPr>
          <w:rStyle w:val="Char7"/>
          <w:rtl/>
        </w:rPr>
        <w:t xml:space="preserve"> </w:t>
      </w:r>
      <w:r w:rsidR="00CF77FE" w:rsidRPr="00EF6472">
        <w:rPr>
          <w:rStyle w:val="Char7"/>
          <w:rFonts w:hint="eastAsia"/>
          <w:rtl/>
        </w:rPr>
        <w:t>والتابعين</w:t>
      </w:r>
      <w:r w:rsidR="00CF77FE" w:rsidRPr="00EF6472">
        <w:rPr>
          <w:rStyle w:val="Char7"/>
          <w:rtl/>
        </w:rPr>
        <w:t xml:space="preserve"> </w:t>
      </w:r>
      <w:r w:rsidR="00CF77FE" w:rsidRPr="00EF6472">
        <w:rPr>
          <w:rStyle w:val="Char7"/>
          <w:rFonts w:hint="eastAsia"/>
          <w:rtl/>
        </w:rPr>
        <w:t>إلى</w:t>
      </w:r>
      <w:r w:rsidR="00CF77FE" w:rsidRPr="00EF6472">
        <w:rPr>
          <w:rStyle w:val="Char7"/>
          <w:rtl/>
        </w:rPr>
        <w:t xml:space="preserve"> </w:t>
      </w:r>
      <w:r w:rsidR="00CF77FE" w:rsidRPr="00EF6472">
        <w:rPr>
          <w:rStyle w:val="Char7"/>
          <w:rFonts w:hint="eastAsia"/>
          <w:rtl/>
        </w:rPr>
        <w:t>وقته</w:t>
      </w:r>
      <w:r w:rsidR="00CF77FE" w:rsidRPr="00EF6472">
        <w:rPr>
          <w:rStyle w:val="Char7"/>
          <w:rtl/>
        </w:rPr>
        <w:t xml:space="preserve"> </w:t>
      </w:r>
      <w:r w:rsidR="00CF77FE" w:rsidRPr="00EF6472">
        <w:rPr>
          <w:rStyle w:val="Char7"/>
          <w:rFonts w:hint="eastAsia"/>
          <w:rtl/>
        </w:rPr>
        <w:t>فأجاد</w:t>
      </w:r>
      <w:r w:rsidR="00CF77FE" w:rsidRPr="00EF6472">
        <w:rPr>
          <w:rStyle w:val="Char7"/>
          <w:rtl/>
        </w:rPr>
        <w:t xml:space="preserve"> </w:t>
      </w:r>
      <w:r w:rsidR="00CF77FE" w:rsidRPr="00EF6472">
        <w:rPr>
          <w:rStyle w:val="Char7"/>
          <w:rFonts w:hint="eastAsia"/>
          <w:rtl/>
        </w:rPr>
        <w:t>فيه</w:t>
      </w:r>
      <w:r w:rsidR="00CF77FE" w:rsidRPr="00EF6472">
        <w:rPr>
          <w:rStyle w:val="Char7"/>
          <w:rtl/>
        </w:rPr>
        <w:t xml:space="preserve"> </w:t>
      </w:r>
      <w:r w:rsidR="00CF77FE" w:rsidRPr="00EF6472">
        <w:rPr>
          <w:rStyle w:val="Char7"/>
          <w:rFonts w:hint="eastAsia"/>
          <w:rtl/>
        </w:rPr>
        <w:t>وأحسن</w:t>
      </w:r>
      <w:r w:rsidRPr="00EF6472">
        <w:rPr>
          <w:rStyle w:val="Char7"/>
          <w:rFonts w:hint="cs"/>
          <w:rtl/>
        </w:rPr>
        <w:t>»</w:t>
      </w:r>
      <w:r w:rsidRPr="00B419AD">
        <w:rPr>
          <w:rStyle w:val="Char8"/>
          <w:rFonts w:hint="cs"/>
          <w:vertAlign w:val="superscript"/>
          <w:rtl/>
        </w:rPr>
        <w:t>(</w:t>
      </w:r>
      <w:r w:rsidRPr="00B419AD">
        <w:rPr>
          <w:rStyle w:val="Char8"/>
          <w:vertAlign w:val="superscript"/>
          <w:rtl/>
        </w:rPr>
        <w:footnoteReference w:id="34"/>
      </w:r>
      <w:r w:rsidRPr="00B419AD">
        <w:rPr>
          <w:rStyle w:val="Char8"/>
          <w:rFonts w:hint="cs"/>
          <w:vertAlign w:val="superscript"/>
          <w:rtl/>
        </w:rPr>
        <w:t>)</w:t>
      </w:r>
      <w:r w:rsidRPr="00B419AD">
        <w:rPr>
          <w:rStyle w:val="Char8"/>
          <w:rFonts w:hint="cs"/>
          <w:rtl/>
        </w:rPr>
        <w:t>.</w:t>
      </w:r>
    </w:p>
    <w:p w:rsidR="007241C3" w:rsidRDefault="00762EDE" w:rsidP="00B419AD">
      <w:pPr>
        <w:pStyle w:val="a8"/>
        <w:rPr>
          <w:rFonts w:hint="cs"/>
          <w:rtl/>
        </w:rPr>
      </w:pPr>
      <w:r>
        <w:rPr>
          <w:rFonts w:hint="cs"/>
          <w:rtl/>
        </w:rPr>
        <w:t>او از موالی بنی</w:t>
      </w:r>
      <w:r>
        <w:rPr>
          <w:rFonts w:hint="eastAsia"/>
          <w:rtl/>
        </w:rPr>
        <w:t>‌</w:t>
      </w:r>
      <w:r w:rsidR="007241C3">
        <w:rPr>
          <w:rFonts w:hint="cs"/>
          <w:rtl/>
        </w:rPr>
        <w:t xml:space="preserve">هاشم بود و در بصره متولّد شد، ولی در بغداد سکونت گزید، بلاذری که مورّخ مشهوری است، شاگرد او می‌باشد. در </w:t>
      </w:r>
      <w:r>
        <w:rPr>
          <w:rFonts w:hint="cs"/>
          <w:rtl/>
        </w:rPr>
        <w:t>سال 203 هجری در سن 62 سالگی دار</w:t>
      </w:r>
      <w:r w:rsidR="007241C3">
        <w:rPr>
          <w:rFonts w:hint="cs"/>
          <w:rtl/>
        </w:rPr>
        <w:t xml:space="preserve">فانی را وداع گفت. نام کتاب او «طبقات ابن سعد» در دوازده جلد (دو جلد مخصوص حالات و زندگی رسول اکرم </w:t>
      </w:r>
      <w:r w:rsidR="007241C3" w:rsidRPr="00746BBA">
        <w:rPr>
          <w:rFonts w:hint="cs"/>
        </w:rPr>
        <w:sym w:font="AGA Arabesque" w:char="F072"/>
      </w:r>
      <w:r>
        <w:rPr>
          <w:rFonts w:hint="cs"/>
          <w:rtl/>
        </w:rPr>
        <w:t>) می‌باشد و در اصل، همین بخش</w:t>
      </w:r>
      <w:r w:rsidR="007241C3">
        <w:rPr>
          <w:rFonts w:hint="cs"/>
          <w:rtl/>
        </w:rPr>
        <w:t xml:space="preserve"> سیرت نبوی است. بقیه جلدها در بیان حالت صحابه و تابعین</w:t>
      </w:r>
      <w:r w:rsidR="00B419AD">
        <w:rPr>
          <w:rFonts w:hint="cs"/>
          <w:rtl/>
        </w:rPr>
        <w:t xml:space="preserve">‌اند </w:t>
      </w:r>
      <w:r w:rsidR="007241C3">
        <w:rPr>
          <w:rFonts w:hint="cs"/>
          <w:rtl/>
        </w:rPr>
        <w:t xml:space="preserve">و چونکه در حالات صحابه بارها از رسول اکرم </w:t>
      </w:r>
      <w:r w:rsidR="007241C3" w:rsidRPr="00746BBA">
        <w:rPr>
          <w:rFonts w:hint="cs"/>
        </w:rPr>
        <w:sym w:font="AGA Arabesque" w:char="F072"/>
      </w:r>
      <w:r w:rsidR="007241C3">
        <w:rPr>
          <w:rFonts w:hint="cs"/>
          <w:rtl/>
        </w:rPr>
        <w:t xml:space="preserve"> نیز یاد می‌شود، لذا در آن بخش‌ها نیز مجموعه بزرگی از سیرت موجود است. این کتاب نایاب شده بود، یعنی نسخه کامل آن در هیچ کتابخانه‌ای از جهان وجود نداشت، پادشاه آلمان به فکر چاپ و انتشار آن افتاد، چنانکه یک صد هزار مارک از جیب خود هزینه کرد و پروفسور «ساخو» را مأمور ساخت تا از جاها</w:t>
      </w:r>
      <w:r>
        <w:rPr>
          <w:rFonts w:hint="cs"/>
          <w:rtl/>
        </w:rPr>
        <w:t>ی مختلف، جلدهای آن را فراهم کند.</w:t>
      </w:r>
      <w:r w:rsidR="007241C3">
        <w:rPr>
          <w:rFonts w:hint="cs"/>
          <w:rtl/>
        </w:rPr>
        <w:t xml:space="preserve"> پروفسور به قسطنطینه، مصر و اروپا رفت و تمام</w:t>
      </w:r>
      <w:r w:rsidR="00D25302">
        <w:rPr>
          <w:rFonts w:hint="cs"/>
          <w:rtl/>
        </w:rPr>
        <w:t xml:space="preserve"> جلدهای آن را فراهم نمود، دوازده پروفسور اروپایی مسئولیت تصحیح جلدهای آن را به طور جداگانه بر</w:t>
      </w:r>
      <w:r>
        <w:rPr>
          <w:rFonts w:hint="cs"/>
          <w:rtl/>
        </w:rPr>
        <w:t xml:space="preserve"> </w:t>
      </w:r>
      <w:r w:rsidR="00D25302">
        <w:rPr>
          <w:rFonts w:hint="cs"/>
          <w:rtl/>
        </w:rPr>
        <w:t>عهده گرفتند، چنانکه با نهایت اهتمام و صحّت، این نسخ</w:t>
      </w:r>
      <w:r>
        <w:rPr>
          <w:rFonts w:hint="cs"/>
          <w:rtl/>
        </w:rPr>
        <w:t>ه در لیدن «هلند» چاپ و منتشر شد.</w:t>
      </w:r>
      <w:r w:rsidR="00D25302">
        <w:rPr>
          <w:rFonts w:hint="cs"/>
          <w:rtl/>
        </w:rPr>
        <w:t xml:space="preserve"> قسمت اعظم این کتاب از واقدی مأخوذ است، ولی چون تمام روایات، با سند ذکر </w:t>
      </w:r>
      <w:r w:rsidR="00D64E77">
        <w:rPr>
          <w:rFonts w:hint="cs"/>
          <w:rtl/>
        </w:rPr>
        <w:t>شده</w:t>
      </w:r>
      <w:r w:rsidR="00D64E77">
        <w:rPr>
          <w:rFonts w:hint="eastAsia"/>
          <w:rtl/>
        </w:rPr>
        <w:t>‌</w:t>
      </w:r>
      <w:r w:rsidR="00527212">
        <w:rPr>
          <w:rFonts w:hint="cs"/>
          <w:rtl/>
        </w:rPr>
        <w:t>اند</w:t>
      </w:r>
      <w:r w:rsidR="00D25302">
        <w:rPr>
          <w:rFonts w:hint="cs"/>
          <w:rtl/>
        </w:rPr>
        <w:t>، لذا روایات وا</w:t>
      </w:r>
      <w:r w:rsidR="002E24F7">
        <w:rPr>
          <w:rFonts w:hint="cs"/>
          <w:rtl/>
        </w:rPr>
        <w:t>قدی به آسانی قابل شناخت و تشخیص</w:t>
      </w:r>
      <w:r w:rsidR="002E24F7">
        <w:rPr>
          <w:rFonts w:hint="eastAsia"/>
          <w:rtl/>
        </w:rPr>
        <w:t>‌</w:t>
      </w:r>
      <w:r w:rsidR="00D25302">
        <w:rPr>
          <w:rFonts w:hint="cs"/>
          <w:rtl/>
        </w:rPr>
        <w:t>اند.</w:t>
      </w:r>
    </w:p>
    <w:p w:rsidR="009939F5" w:rsidRDefault="009939F5" w:rsidP="00B419AD">
      <w:pPr>
        <w:pStyle w:val="a8"/>
        <w:rPr>
          <w:rFonts w:hint="cs"/>
          <w:rtl/>
        </w:rPr>
      </w:pPr>
      <w:r>
        <w:rPr>
          <w:rFonts w:hint="cs"/>
          <w:rtl/>
        </w:rPr>
        <w:t>در آن زمان در فن سیرت کتاب‌های بسیاری نوشته شد،</w:t>
      </w:r>
      <w:r w:rsidR="00A717DD">
        <w:rPr>
          <w:rFonts w:hint="cs"/>
          <w:rtl/>
        </w:rPr>
        <w:t xml:space="preserve"> چنانکه در «کشف الظّنون» و غیره</w:t>
      </w:r>
      <w:r>
        <w:rPr>
          <w:rFonts w:hint="cs"/>
          <w:rtl/>
        </w:rPr>
        <w:t xml:space="preserve"> اسامی آن‌ها مذکور است، امّا چون جز نام آن‌ها مشخصات دیگری از آنان معلوم و مشخّص نیست و اثر آن‌ها نیز امروز موجود نیست، لذا از ذکر نام آن‌ها خودداری می‌کنیم.</w:t>
      </w:r>
    </w:p>
    <w:p w:rsidR="00014BE3" w:rsidRDefault="00014BE3" w:rsidP="00B419AD">
      <w:pPr>
        <w:pStyle w:val="a8"/>
        <w:rPr>
          <w:rFonts w:hint="cs"/>
          <w:rtl/>
        </w:rPr>
      </w:pPr>
      <w:r>
        <w:rPr>
          <w:rFonts w:hint="cs"/>
          <w:rtl/>
        </w:rPr>
        <w:t>در بارة سیرت، کتاب‌های تاریخی مستقلی نو</w:t>
      </w:r>
      <w:r w:rsidR="00A717DD">
        <w:rPr>
          <w:rFonts w:hint="cs"/>
          <w:rtl/>
        </w:rPr>
        <w:t>شته شده است، کتبی که به طرز محد</w:t>
      </w:r>
      <w:r w:rsidR="00D64E77">
        <w:rPr>
          <w:rFonts w:hint="cs"/>
          <w:rtl/>
        </w:rPr>
        <w:t>ثانه‌ای به رشته تحریر درآمده</w:t>
      </w:r>
      <w:r w:rsidR="00D64E77">
        <w:rPr>
          <w:rFonts w:hint="eastAsia"/>
          <w:rtl/>
        </w:rPr>
        <w:t>‌</w:t>
      </w:r>
      <w:r>
        <w:rPr>
          <w:rFonts w:hint="cs"/>
          <w:rtl/>
        </w:rPr>
        <w:t xml:space="preserve">اند، یعنی روایات با سند آورده </w:t>
      </w:r>
      <w:r w:rsidR="00D64E77">
        <w:rPr>
          <w:rFonts w:hint="cs"/>
          <w:rtl/>
        </w:rPr>
        <w:t>شده</w:t>
      </w:r>
      <w:r w:rsidR="00D64E77">
        <w:rPr>
          <w:rFonts w:hint="eastAsia"/>
          <w:rtl/>
        </w:rPr>
        <w:t>‌</w:t>
      </w:r>
      <w:r w:rsidR="00527212">
        <w:rPr>
          <w:rFonts w:hint="cs"/>
          <w:rtl/>
        </w:rPr>
        <w:t>اند</w:t>
      </w:r>
      <w:r>
        <w:rPr>
          <w:rFonts w:hint="cs"/>
          <w:rtl/>
        </w:rPr>
        <w:t xml:space="preserve">، آن قسمت از روایات که مربوط به حالات و وقایع زندگانی رسول اکرم </w:t>
      </w:r>
      <w:r w:rsidRPr="00746BBA">
        <w:rPr>
          <w:rFonts w:hint="cs"/>
        </w:rPr>
        <w:sym w:font="AGA Arabesque" w:char="F072"/>
      </w:r>
      <w:r>
        <w:rPr>
          <w:rFonts w:hint="cs"/>
          <w:rtl/>
        </w:rPr>
        <w:t xml:space="preserve"> است جزء سیره نبوی به حساب می‌آید. بیش از همه قابل استناد، دو کتاب تاریخ امام بخاری هستند، ولی این هردو کتاب بی‌نهایت مختصرند؛ یکی «تاریخ صغیر» که چاپ شده است، بخش مربوط به سیرت نبوی در آن به اندازه یک دهم کتاب نیست، یعنی فقط پانزده صفحه است</w:t>
      </w:r>
      <w:r w:rsidR="00A717DD">
        <w:rPr>
          <w:rFonts w:hint="cs"/>
          <w:rtl/>
        </w:rPr>
        <w:t>، و به صورت مرتّب هم قرار ندارد.</w:t>
      </w:r>
      <w:r>
        <w:rPr>
          <w:rFonts w:hint="cs"/>
          <w:rtl/>
        </w:rPr>
        <w:t xml:space="preserve"> دیگری «تاریخ کبیر» که ضخیم هم هست، من نسخه‌ای از آن را در جامع «أیاصوفیه» (شهری در ترکیه امروزی) دیده بودم، ولی سیره نبوی در آن هم بسیار کم است و وقایع بدون ترتیب ذکر </w:t>
      </w:r>
      <w:r w:rsidR="00D64E77">
        <w:rPr>
          <w:rFonts w:hint="cs"/>
          <w:rtl/>
        </w:rPr>
        <w:t>شده</w:t>
      </w:r>
      <w:r w:rsidR="00D64E77">
        <w:rPr>
          <w:rFonts w:hint="eastAsia"/>
          <w:rtl/>
        </w:rPr>
        <w:t>‌</w:t>
      </w:r>
      <w:r w:rsidR="00527212">
        <w:rPr>
          <w:rFonts w:hint="cs"/>
          <w:rtl/>
        </w:rPr>
        <w:t>اند</w:t>
      </w:r>
      <w:r>
        <w:rPr>
          <w:rFonts w:hint="cs"/>
          <w:rtl/>
        </w:rPr>
        <w:t>.</w:t>
      </w:r>
    </w:p>
    <w:p w:rsidR="00565F9F" w:rsidRDefault="00565F9F" w:rsidP="00B419AD">
      <w:pPr>
        <w:pStyle w:val="a8"/>
        <w:rPr>
          <w:rFonts w:hint="cs"/>
          <w:rtl/>
        </w:rPr>
      </w:pPr>
      <w:r>
        <w:rPr>
          <w:rFonts w:hint="cs"/>
          <w:rtl/>
        </w:rPr>
        <w:t>از لحاظ تاری</w:t>
      </w:r>
      <w:r w:rsidR="009564E1">
        <w:rPr>
          <w:rFonts w:hint="cs"/>
          <w:rtl/>
        </w:rPr>
        <w:t>خی، جامع‌ترین و مفصّل‌ترین کتاب</w:t>
      </w:r>
      <w:r>
        <w:rPr>
          <w:rFonts w:hint="cs"/>
          <w:rtl/>
        </w:rPr>
        <w:t xml:space="preserve"> «تاریخ کبیر» امام طبری است. امام طبری در پایه و رتبه‌</w:t>
      </w:r>
      <w:r w:rsidR="009564E1">
        <w:rPr>
          <w:rFonts w:hint="cs"/>
          <w:rtl/>
        </w:rPr>
        <w:t>ای از علم قرار دارد که تمام محد</w:t>
      </w:r>
      <w:r>
        <w:rPr>
          <w:rFonts w:hint="cs"/>
          <w:rtl/>
        </w:rPr>
        <w:t>ثین به فضل و کمال، وثوق و وسعت علم</w:t>
      </w:r>
      <w:r w:rsidR="0025683E">
        <w:rPr>
          <w:rFonts w:hint="cs"/>
          <w:rtl/>
        </w:rPr>
        <w:t xml:space="preserve"> وی اعتراف دارند. تفسیر او به</w:t>
      </w:r>
      <w:r w:rsidR="009564E1">
        <w:rPr>
          <w:rFonts w:hint="cs"/>
          <w:rtl/>
        </w:rPr>
        <w:t>ترین تفسیر شمرده می‌شود، از محد</w:t>
      </w:r>
      <w:r w:rsidR="0025683E">
        <w:rPr>
          <w:rFonts w:hint="cs"/>
          <w:rtl/>
        </w:rPr>
        <w:t>ث «ابن خزیمه» نقل شده که در جهان احدی را عالم‌تر از او نیافتم. در سال</w:t>
      </w:r>
      <w:r w:rsidR="009564E1">
        <w:rPr>
          <w:rFonts w:hint="cs"/>
          <w:rtl/>
        </w:rPr>
        <w:t xml:space="preserve"> 310 هجری وفات نمود. یکی از محد</w:t>
      </w:r>
      <w:r w:rsidR="0025683E">
        <w:rPr>
          <w:rFonts w:hint="cs"/>
          <w:rtl/>
        </w:rPr>
        <w:t xml:space="preserve">ثین (سلیمانی) نسبت به او نوشته است: او </w:t>
      </w:r>
      <w:r w:rsidR="00B14200">
        <w:rPr>
          <w:rFonts w:hint="cs"/>
          <w:rtl/>
        </w:rPr>
        <w:t>برای شیعه احادیث وضع می‌کرد</w:t>
      </w:r>
      <w:r w:rsidR="0079250C">
        <w:rPr>
          <w:rFonts w:hint="cs"/>
          <w:rtl/>
        </w:rPr>
        <w:t>،</w:t>
      </w:r>
      <w:r w:rsidR="00B14200">
        <w:rPr>
          <w:rFonts w:hint="cs"/>
          <w:rtl/>
        </w:rPr>
        <w:t xml:space="preserve"> ولی</w:t>
      </w:r>
      <w:r w:rsidR="0025683E">
        <w:rPr>
          <w:rFonts w:hint="cs"/>
          <w:rtl/>
        </w:rPr>
        <w:t xml:space="preserve"> علامه ذهبی در میزان الاعتدال می‌نویسد:</w:t>
      </w:r>
    </w:p>
    <w:p w:rsidR="00F56A83" w:rsidRDefault="00F56A83" w:rsidP="00EF6472">
      <w:pPr>
        <w:pStyle w:val="a7"/>
        <w:rPr>
          <w:rFonts w:hint="cs"/>
          <w:rtl/>
        </w:rPr>
      </w:pPr>
      <w:r>
        <w:rPr>
          <w:rFonts w:hint="cs"/>
          <w:rtl/>
        </w:rPr>
        <w:t>«</w:t>
      </w:r>
      <w:r w:rsidR="00CD2FFC">
        <w:rPr>
          <w:rFonts w:hint="cs"/>
          <w:rtl/>
        </w:rPr>
        <w:t>هذا رجم بالظن الكاذب بل</w:t>
      </w:r>
      <w:r w:rsidR="0042137F">
        <w:rPr>
          <w:rFonts w:hint="cs"/>
          <w:rtl/>
        </w:rPr>
        <w:t xml:space="preserve"> ابن جرير من كبار أ</w:t>
      </w:r>
      <w:r w:rsidR="00CD2FFC">
        <w:rPr>
          <w:rFonts w:hint="cs"/>
          <w:rtl/>
        </w:rPr>
        <w:t>ئمة الإسلام المعتمدين</w:t>
      </w:r>
      <w:r>
        <w:rPr>
          <w:rFonts w:hint="cs"/>
          <w:rtl/>
        </w:rPr>
        <w:t>»</w:t>
      </w:r>
      <w:r w:rsidR="00732C6F" w:rsidRPr="00B419AD">
        <w:rPr>
          <w:rStyle w:val="Char8"/>
          <w:rFonts w:hint="cs"/>
          <w:b/>
          <w:bCs/>
          <w:rtl/>
        </w:rPr>
        <w:t>.</w:t>
      </w:r>
    </w:p>
    <w:p w:rsidR="00F56A83" w:rsidRPr="00436595" w:rsidRDefault="00436595" w:rsidP="00B419AD">
      <w:pPr>
        <w:pStyle w:val="a8"/>
        <w:rPr>
          <w:rFonts w:hint="cs"/>
          <w:rtl/>
        </w:rPr>
      </w:pPr>
      <w:r w:rsidRPr="00813BB1">
        <w:rPr>
          <w:rFonts w:hint="cs"/>
          <w:rtl/>
        </w:rPr>
        <w:t>«</w:t>
      </w:r>
      <w:r w:rsidR="00F56A83" w:rsidRPr="00813BB1">
        <w:rPr>
          <w:rFonts w:hint="cs"/>
          <w:rtl/>
        </w:rPr>
        <w:t>این بدگمانی دروغین است، بلکه واقعیت این</w:t>
      </w:r>
      <w:r w:rsidR="00F56A83" w:rsidRPr="00436595">
        <w:rPr>
          <w:rFonts w:hint="cs"/>
          <w:rtl/>
        </w:rPr>
        <w:t xml:space="preserve"> است که ابن جریر امام بزرگی از ا</w:t>
      </w:r>
      <w:r w:rsidR="00B14200">
        <w:rPr>
          <w:rFonts w:hint="cs"/>
          <w:rtl/>
        </w:rPr>
        <w:t>ئ</w:t>
      </w:r>
      <w:r w:rsidR="00F56A83" w:rsidRPr="00436595">
        <w:rPr>
          <w:rFonts w:hint="cs"/>
          <w:rtl/>
        </w:rPr>
        <w:t>مه معتمد است</w:t>
      </w:r>
      <w:r w:rsidRPr="00436595">
        <w:rPr>
          <w:rFonts w:hint="cs"/>
          <w:rtl/>
        </w:rPr>
        <w:t>»</w:t>
      </w:r>
      <w:r w:rsidR="00F56A83" w:rsidRPr="00436595">
        <w:rPr>
          <w:rFonts w:hint="cs"/>
          <w:rtl/>
        </w:rPr>
        <w:t>.</w:t>
      </w:r>
    </w:p>
    <w:p w:rsidR="00F56A83" w:rsidRDefault="00F56A83" w:rsidP="00B419AD">
      <w:pPr>
        <w:pStyle w:val="a8"/>
        <w:rPr>
          <w:rFonts w:hint="cs"/>
          <w:rtl/>
        </w:rPr>
      </w:pPr>
      <w:r>
        <w:rPr>
          <w:rFonts w:hint="cs"/>
          <w:rtl/>
        </w:rPr>
        <w:t xml:space="preserve">علامه ذهبی این را هم </w:t>
      </w:r>
      <w:r w:rsidR="000E0A2C">
        <w:rPr>
          <w:rFonts w:hint="cs"/>
          <w:rtl/>
        </w:rPr>
        <w:t xml:space="preserve">نوشته است که در مجموع، به تشیّع </w:t>
      </w:r>
      <w:r>
        <w:rPr>
          <w:rFonts w:hint="cs"/>
          <w:rtl/>
        </w:rPr>
        <w:t>گرایش داشت</w:t>
      </w:r>
      <w:r w:rsidR="000E0A2C">
        <w:rPr>
          <w:rFonts w:hint="cs"/>
          <w:rtl/>
        </w:rPr>
        <w:t>،</w:t>
      </w:r>
      <w:r>
        <w:rPr>
          <w:rFonts w:hint="cs"/>
          <w:rtl/>
        </w:rPr>
        <w:t xml:space="preserve"> ولی این مضرّ نیست. تمام کتب مستند تاریخ مانند: «تاریخ کامل ابن اثیر»، «ابن خلدون»، «ابوالفداء» و غیره از منابع موجود در کتاب او أخذ </w:t>
      </w:r>
      <w:r w:rsidR="00D64E77">
        <w:rPr>
          <w:rFonts w:hint="cs"/>
          <w:rtl/>
        </w:rPr>
        <w:t>شده</w:t>
      </w:r>
      <w:r w:rsidR="00D64E77">
        <w:rPr>
          <w:rFonts w:hint="eastAsia"/>
          <w:rtl/>
        </w:rPr>
        <w:t>‌</w:t>
      </w:r>
      <w:r w:rsidR="00527212">
        <w:rPr>
          <w:rFonts w:hint="cs"/>
          <w:rtl/>
        </w:rPr>
        <w:t>اند</w:t>
      </w:r>
      <w:r>
        <w:rPr>
          <w:rFonts w:hint="cs"/>
          <w:rtl/>
        </w:rPr>
        <w:t xml:space="preserve">، و از همان کتاب مختصر </w:t>
      </w:r>
      <w:r w:rsidR="00D64E77">
        <w:rPr>
          <w:rFonts w:hint="cs"/>
          <w:rtl/>
        </w:rPr>
        <w:t>شده</w:t>
      </w:r>
      <w:r w:rsidR="00D64E77">
        <w:rPr>
          <w:rFonts w:hint="eastAsia"/>
          <w:rtl/>
        </w:rPr>
        <w:t>‌</w:t>
      </w:r>
      <w:r w:rsidR="00527212">
        <w:rPr>
          <w:rFonts w:hint="cs"/>
          <w:rtl/>
        </w:rPr>
        <w:t>اند</w:t>
      </w:r>
      <w:r>
        <w:rPr>
          <w:rFonts w:hint="cs"/>
          <w:rtl/>
        </w:rPr>
        <w:t xml:space="preserve">، تاریخ کبیر طبری نیز نایاب بود ولی در اروپا به چاپ رسید و منتشر شد. کسانی که مخصوصاً در فن سیرت معتمد و سر </w:t>
      </w:r>
      <w:r w:rsidR="0042137F">
        <w:rPr>
          <w:rFonts w:hint="cs"/>
          <w:rtl/>
        </w:rPr>
        <w:t>سلسلة</w:t>
      </w:r>
      <w:r>
        <w:rPr>
          <w:rFonts w:hint="cs"/>
          <w:rtl/>
        </w:rPr>
        <w:t xml:space="preserve"> آن، به حساب می‌آیند، ذیلاً اسامی و تصنیفات آن‌ها به طور مختصر ذکر می‌شوند</w:t>
      </w:r>
      <w:r w:rsidRPr="00F56A83">
        <w:rPr>
          <w:rFonts w:hint="cs"/>
          <w:vertAlign w:val="superscript"/>
          <w:rtl/>
        </w:rPr>
        <w:t>(</w:t>
      </w:r>
      <w:r w:rsidRPr="00F56A83">
        <w:rPr>
          <w:rStyle w:val="FootnoteReference"/>
          <w:rtl/>
        </w:rPr>
        <w:footnoteReference w:id="35"/>
      </w:r>
      <w:r w:rsidRPr="00F56A83">
        <w:rPr>
          <w:rFonts w:hint="cs"/>
          <w:vertAlign w:val="superscript"/>
          <w:rtl/>
        </w:rPr>
        <w:t>)</w:t>
      </w:r>
      <w:r>
        <w:rPr>
          <w:rFonts w:hint="cs"/>
          <w:rtl/>
        </w:rPr>
        <w:t>.</w:t>
      </w:r>
    </w:p>
    <w:p w:rsidR="00114F5D" w:rsidRPr="00B419AD" w:rsidRDefault="00114F5D" w:rsidP="00B419AD">
      <w:pPr>
        <w:pStyle w:val="a4"/>
        <w:rPr>
          <w:rFonts w:hint="cs"/>
          <w:rtl/>
        </w:rPr>
      </w:pPr>
      <w:bookmarkStart w:id="165" w:name="_Toc288060282"/>
      <w:bookmarkStart w:id="166" w:name="_Toc348619311"/>
      <w:bookmarkStart w:id="167" w:name="_Toc348651565"/>
      <w:bookmarkStart w:id="168" w:name="_Toc418283927"/>
      <w:r w:rsidRPr="00B419AD">
        <w:rPr>
          <w:rFonts w:hint="cs"/>
          <w:rtl/>
        </w:rPr>
        <w:t>* عرو</w:t>
      </w:r>
      <w:r w:rsidR="00A561B5" w:rsidRPr="00B419AD">
        <w:rPr>
          <w:rFonts w:hint="cs"/>
          <w:rtl/>
        </w:rPr>
        <w:t>ة</w:t>
      </w:r>
      <w:r w:rsidRPr="00B419AD">
        <w:rPr>
          <w:rFonts w:hint="cs"/>
          <w:rtl/>
        </w:rPr>
        <w:t xml:space="preserve"> بن زبیر (وفات: 94 هجری)</w:t>
      </w:r>
      <w:bookmarkEnd w:id="165"/>
      <w:bookmarkEnd w:id="166"/>
      <w:bookmarkEnd w:id="167"/>
      <w:bookmarkEnd w:id="168"/>
    </w:p>
    <w:p w:rsidR="00114F5D" w:rsidRDefault="00114F5D" w:rsidP="00B419AD">
      <w:pPr>
        <w:pStyle w:val="a8"/>
        <w:rPr>
          <w:rFonts w:hint="cs"/>
          <w:rtl/>
        </w:rPr>
      </w:pPr>
      <w:r>
        <w:rPr>
          <w:rFonts w:hint="cs"/>
          <w:rtl/>
        </w:rPr>
        <w:t>«عروه» فرزند «حضرت زبیر» و نو</w:t>
      </w:r>
      <w:r w:rsidR="00B419AD">
        <w:rPr>
          <w:rFonts w:hint="cs"/>
          <w:rtl/>
        </w:rPr>
        <w:t>ۀ</w:t>
      </w:r>
      <w:r>
        <w:rPr>
          <w:rFonts w:hint="cs"/>
          <w:rtl/>
        </w:rPr>
        <w:t xml:space="preserve"> «حضرت ابوبکر صدیق </w:t>
      </w:r>
      <w:r w:rsidRPr="00746BBA">
        <w:rPr>
          <w:rFonts w:hint="cs"/>
        </w:rPr>
        <w:sym w:font="AGA Arabesque" w:char="F074"/>
      </w:r>
      <w:r>
        <w:rPr>
          <w:rFonts w:hint="cs"/>
          <w:rtl/>
        </w:rPr>
        <w:t xml:space="preserve">» است، در مکتب تعلیم و تربیت والای حضرت عایشه </w:t>
      </w:r>
      <w:r>
        <w:rPr>
          <w:rFonts w:cs="CTraditional Arabic" w:hint="cs"/>
          <w:rtl/>
        </w:rPr>
        <w:t>ل</w:t>
      </w:r>
      <w:r>
        <w:rPr>
          <w:rFonts w:hint="cs"/>
          <w:rtl/>
        </w:rPr>
        <w:t xml:space="preserve"> پرورش یافته بود، در فن سیره در قسمت مغاز</w:t>
      </w:r>
      <w:r w:rsidR="00712131">
        <w:rPr>
          <w:rFonts w:hint="cs"/>
          <w:rtl/>
        </w:rPr>
        <w:t>ی، روایات زیادی از او منقول است</w:t>
      </w:r>
      <w:r w:rsidR="00712131" w:rsidRPr="00B419AD">
        <w:rPr>
          <w:rFonts w:hint="cs"/>
          <w:rtl/>
        </w:rPr>
        <w:t>.</w:t>
      </w:r>
      <w:r w:rsidRPr="00B419AD">
        <w:rPr>
          <w:rFonts w:hint="cs"/>
          <w:rtl/>
        </w:rPr>
        <w:t xml:space="preserve"> ذهبی در تذکر</w:t>
      </w:r>
      <w:r w:rsidR="00A561B5" w:rsidRPr="00B419AD">
        <w:rPr>
          <w:rFonts w:hint="cs"/>
          <w:rtl/>
        </w:rPr>
        <w:t>ة</w:t>
      </w:r>
      <w:r w:rsidRPr="00B419AD">
        <w:rPr>
          <w:rFonts w:hint="cs"/>
          <w:rtl/>
        </w:rPr>
        <w:t xml:space="preserve"> الحفاظ، نسبت به</w:t>
      </w:r>
      <w:r>
        <w:rPr>
          <w:rFonts w:hint="cs"/>
          <w:rtl/>
        </w:rPr>
        <w:t xml:space="preserve"> وی مرقوم داشته </w:t>
      </w:r>
      <w:r w:rsidRPr="00B419AD">
        <w:rPr>
          <w:rStyle w:val="Char7"/>
          <w:rFonts w:hint="cs"/>
          <w:rtl/>
        </w:rPr>
        <w:t>«</w:t>
      </w:r>
      <w:r w:rsidR="00056AB7" w:rsidRPr="00B419AD">
        <w:rPr>
          <w:rStyle w:val="Char7"/>
          <w:rFonts w:hint="cs"/>
          <w:rtl/>
        </w:rPr>
        <w:t>كان عالماً بالسيرة</w:t>
      </w:r>
      <w:r w:rsidRPr="00B419AD">
        <w:rPr>
          <w:rStyle w:val="Char7"/>
          <w:rFonts w:hint="cs"/>
          <w:rtl/>
        </w:rPr>
        <w:t>»</w:t>
      </w:r>
      <w:r>
        <w:rPr>
          <w:rFonts w:hint="cs"/>
          <w:rtl/>
        </w:rPr>
        <w:t xml:space="preserve"> صاحب «کشف الظنون» در بیان مغازی می‌نویسد: «بعضی‌ها معقتد</w:t>
      </w:r>
      <w:r w:rsidR="00B419AD">
        <w:rPr>
          <w:rFonts w:hint="cs"/>
          <w:rtl/>
        </w:rPr>
        <w:t xml:space="preserve">‌اند </w:t>
      </w:r>
      <w:r>
        <w:rPr>
          <w:rFonts w:hint="cs"/>
          <w:rtl/>
        </w:rPr>
        <w:t xml:space="preserve">که اولین کتاب فن </w:t>
      </w:r>
      <w:r w:rsidRPr="00B419AD">
        <w:rPr>
          <w:rFonts w:hint="cs"/>
          <w:rtl/>
        </w:rPr>
        <w:t>م</w:t>
      </w:r>
      <w:r w:rsidR="00712131" w:rsidRPr="00B419AD">
        <w:rPr>
          <w:rFonts w:hint="cs"/>
          <w:rtl/>
        </w:rPr>
        <w:t>غازی را عرو</w:t>
      </w:r>
      <w:r w:rsidR="00A561B5" w:rsidRPr="00B419AD">
        <w:rPr>
          <w:rFonts w:hint="cs"/>
          <w:rtl/>
        </w:rPr>
        <w:t>ة</w:t>
      </w:r>
      <w:r w:rsidRPr="00B419AD">
        <w:rPr>
          <w:rFonts w:hint="cs"/>
          <w:rtl/>
        </w:rPr>
        <w:t xml:space="preserve"> بن زبیر تدوین کرده است».</w:t>
      </w:r>
    </w:p>
    <w:p w:rsidR="00310F1D" w:rsidRDefault="00310F1D" w:rsidP="00310F1D">
      <w:pPr>
        <w:pStyle w:val="a4"/>
        <w:rPr>
          <w:rFonts w:hint="cs"/>
          <w:rtl/>
        </w:rPr>
      </w:pPr>
      <w:bookmarkStart w:id="169" w:name="_Toc288060283"/>
      <w:bookmarkStart w:id="170" w:name="_Toc348619312"/>
      <w:bookmarkStart w:id="171" w:name="_Toc348651566"/>
      <w:bookmarkStart w:id="172" w:name="_Toc418283928"/>
      <w:r>
        <w:rPr>
          <w:rFonts w:hint="cs"/>
          <w:rtl/>
        </w:rPr>
        <w:t>* شعبی (وفات: 109 هجری)</w:t>
      </w:r>
      <w:bookmarkEnd w:id="169"/>
      <w:bookmarkEnd w:id="170"/>
      <w:bookmarkEnd w:id="171"/>
      <w:bookmarkEnd w:id="172"/>
    </w:p>
    <w:p w:rsidR="00310F1D" w:rsidRDefault="00630E4F" w:rsidP="00B419AD">
      <w:pPr>
        <w:pStyle w:val="a8"/>
        <w:rPr>
          <w:rFonts w:hint="cs"/>
          <w:rtl/>
        </w:rPr>
      </w:pPr>
      <w:r>
        <w:rPr>
          <w:rFonts w:hint="cs"/>
          <w:rtl/>
        </w:rPr>
        <w:t>محدّث مشهوری است</w:t>
      </w:r>
      <w:r w:rsidR="00310F1D">
        <w:rPr>
          <w:rFonts w:hint="cs"/>
          <w:rtl/>
        </w:rPr>
        <w:t xml:space="preserve"> در بیشتر فنون، کمال و مهارت تام داشت. از جانب خلافت دمشق، به عنوان سفیر به قسطنطنیه رفته بود. در فن مغازی و سیره به حدّی آگاهی داشت که حضرت «عبدالله بن عمر» می‌فرماید: گرچه من در بسیاری از این غزوه‌ها</w:t>
      </w:r>
      <w:r w:rsidR="006D2D4F">
        <w:rPr>
          <w:rFonts w:hint="cs"/>
          <w:rtl/>
        </w:rPr>
        <w:t xml:space="preserve"> شرکت داشته</w:t>
      </w:r>
      <w:r>
        <w:rPr>
          <w:rFonts w:hint="eastAsia"/>
          <w:rtl/>
        </w:rPr>
        <w:t>‌</w:t>
      </w:r>
      <w:r w:rsidR="006D2D4F">
        <w:rPr>
          <w:rFonts w:hint="cs"/>
          <w:rtl/>
        </w:rPr>
        <w:t>ام</w:t>
      </w:r>
      <w:r>
        <w:rPr>
          <w:rFonts w:hint="cs"/>
          <w:rtl/>
        </w:rPr>
        <w:t>،</w:t>
      </w:r>
      <w:r w:rsidR="006D2D4F">
        <w:rPr>
          <w:rFonts w:hint="cs"/>
          <w:rtl/>
        </w:rPr>
        <w:t xml:space="preserve"> اما شعبی حالات آن غزوه‌ها را از من بهتر می‌داند.</w:t>
      </w:r>
    </w:p>
    <w:p w:rsidR="006D2D4F" w:rsidRDefault="006D2D4F" w:rsidP="006D2D4F">
      <w:pPr>
        <w:pStyle w:val="a4"/>
        <w:rPr>
          <w:rFonts w:hint="cs"/>
          <w:rtl/>
        </w:rPr>
      </w:pPr>
      <w:bookmarkStart w:id="173" w:name="_Toc288060284"/>
      <w:bookmarkStart w:id="174" w:name="_Toc348619313"/>
      <w:bookmarkStart w:id="175" w:name="_Toc348651567"/>
      <w:bookmarkStart w:id="176" w:name="_Toc418283929"/>
      <w:r>
        <w:rPr>
          <w:rFonts w:hint="cs"/>
          <w:rtl/>
        </w:rPr>
        <w:t>* وهب بن منبّه (وفات: 114 هجری)</w:t>
      </w:r>
      <w:bookmarkEnd w:id="173"/>
      <w:bookmarkEnd w:id="174"/>
      <w:bookmarkEnd w:id="175"/>
      <w:bookmarkEnd w:id="176"/>
    </w:p>
    <w:p w:rsidR="006D2D4F" w:rsidRDefault="006D2D4F" w:rsidP="00B419AD">
      <w:pPr>
        <w:pStyle w:val="a8"/>
        <w:rPr>
          <w:rFonts w:hint="cs"/>
          <w:rtl/>
        </w:rPr>
      </w:pPr>
      <w:r>
        <w:rPr>
          <w:rFonts w:hint="cs"/>
          <w:rtl/>
        </w:rPr>
        <w:t>وهب از خاندان عجمی یمن بود، از حضرت ابوهریره تعدادی حدیث شنیده بود،</w:t>
      </w:r>
      <w:r w:rsidR="00BD4942">
        <w:rPr>
          <w:rFonts w:hint="cs"/>
          <w:rtl/>
        </w:rPr>
        <w:t xml:space="preserve"> درباره </w:t>
      </w:r>
      <w:r>
        <w:rPr>
          <w:rFonts w:hint="cs"/>
          <w:rtl/>
        </w:rPr>
        <w:t xml:space="preserve">رسول اکرم </w:t>
      </w:r>
      <w:r w:rsidRPr="00746BBA">
        <w:rPr>
          <w:rFonts w:hint="cs"/>
        </w:rPr>
        <w:sym w:font="AGA Arabesque" w:char="F072"/>
      </w:r>
      <w:r>
        <w:rPr>
          <w:rFonts w:hint="cs"/>
          <w:rtl/>
        </w:rPr>
        <w:t xml:space="preserve"> بشارا</w:t>
      </w:r>
      <w:r w:rsidR="00EF6472">
        <w:rPr>
          <w:rFonts w:hint="cs"/>
          <w:rtl/>
        </w:rPr>
        <w:t>ت و پیش</w:t>
      </w:r>
      <w:r>
        <w:rPr>
          <w:rFonts w:hint="cs"/>
          <w:rtl/>
        </w:rPr>
        <w:t xml:space="preserve">گویی‌های کتب عهد قدیم، به کثرت از وی روایت </w:t>
      </w:r>
      <w:r w:rsidR="00D64E77">
        <w:rPr>
          <w:rFonts w:hint="cs"/>
          <w:rtl/>
        </w:rPr>
        <w:t>شده</w:t>
      </w:r>
      <w:r w:rsidR="00D64E77">
        <w:rPr>
          <w:rFonts w:hint="eastAsia"/>
          <w:rtl/>
        </w:rPr>
        <w:t>‌</w:t>
      </w:r>
      <w:r w:rsidR="00527212">
        <w:rPr>
          <w:rFonts w:hint="cs"/>
          <w:rtl/>
        </w:rPr>
        <w:t>اند</w:t>
      </w:r>
      <w:r>
        <w:rPr>
          <w:rFonts w:hint="cs"/>
          <w:rtl/>
        </w:rPr>
        <w:t>.</w:t>
      </w:r>
    </w:p>
    <w:p w:rsidR="00B47BED" w:rsidRDefault="00B47BED" w:rsidP="00B47BED">
      <w:pPr>
        <w:pStyle w:val="a4"/>
        <w:rPr>
          <w:rFonts w:hint="cs"/>
          <w:rtl/>
        </w:rPr>
      </w:pPr>
      <w:bookmarkStart w:id="177" w:name="_Toc288060285"/>
      <w:bookmarkStart w:id="178" w:name="_Toc348619314"/>
      <w:bookmarkStart w:id="179" w:name="_Toc348651568"/>
      <w:bookmarkStart w:id="180" w:name="_Toc418283930"/>
      <w:r>
        <w:rPr>
          <w:rFonts w:hint="cs"/>
          <w:rtl/>
        </w:rPr>
        <w:t>* عاصم بن عمر بن قتاده انصاری (وفات: 121 هجری)</w:t>
      </w:r>
      <w:bookmarkEnd w:id="177"/>
      <w:bookmarkEnd w:id="178"/>
      <w:bookmarkEnd w:id="179"/>
      <w:bookmarkEnd w:id="180"/>
    </w:p>
    <w:p w:rsidR="00B47BED" w:rsidRDefault="00B47BED" w:rsidP="00B419AD">
      <w:pPr>
        <w:pStyle w:val="a8"/>
        <w:rPr>
          <w:rFonts w:hint="cs"/>
          <w:rtl/>
        </w:rPr>
      </w:pPr>
      <w:r>
        <w:rPr>
          <w:rFonts w:hint="cs"/>
          <w:rtl/>
        </w:rPr>
        <w:t xml:space="preserve">عاصم از تابعین مشهور است، از حضرت انس و پدر خود </w:t>
      </w:r>
      <w:r w:rsidR="009C0BA1">
        <w:rPr>
          <w:rFonts w:hint="cs"/>
          <w:rtl/>
        </w:rPr>
        <w:t>و جدّه خود «رمیثه» روایت می‌کند:</w:t>
      </w:r>
      <w:r>
        <w:rPr>
          <w:rFonts w:hint="cs"/>
          <w:rtl/>
        </w:rPr>
        <w:t xml:space="preserve"> در فن مغازی و سیره بی‌نهایت دارای معلوماتی وسیع بود، به دستور خلیفه، عمر بن عبدالعزیز در مسجد دمشق این فن را تعلیم می‌داد.</w:t>
      </w:r>
    </w:p>
    <w:p w:rsidR="00A362CE" w:rsidRDefault="00A362CE" w:rsidP="00A362CE">
      <w:pPr>
        <w:pStyle w:val="a4"/>
        <w:rPr>
          <w:rFonts w:hint="cs"/>
          <w:rtl/>
        </w:rPr>
      </w:pPr>
      <w:bookmarkStart w:id="181" w:name="_Toc288060286"/>
      <w:bookmarkStart w:id="182" w:name="_Toc348619315"/>
      <w:bookmarkStart w:id="183" w:name="_Toc348651569"/>
      <w:bookmarkStart w:id="184" w:name="_Toc418283931"/>
      <w:r>
        <w:rPr>
          <w:rFonts w:hint="cs"/>
          <w:rtl/>
        </w:rPr>
        <w:t>* محمد بن مسلم بن شهاب زهری (وفات: 124 هجری)</w:t>
      </w:r>
      <w:bookmarkEnd w:id="181"/>
      <w:bookmarkEnd w:id="182"/>
      <w:bookmarkEnd w:id="183"/>
      <w:bookmarkEnd w:id="184"/>
    </w:p>
    <w:p w:rsidR="00A362CE" w:rsidRDefault="00A362CE" w:rsidP="00B419AD">
      <w:pPr>
        <w:pStyle w:val="a8"/>
        <w:rPr>
          <w:rFonts w:hint="cs"/>
          <w:rtl/>
        </w:rPr>
      </w:pPr>
      <w:r>
        <w:rPr>
          <w:rFonts w:hint="cs"/>
          <w:rtl/>
        </w:rPr>
        <w:t>حالات وی قبلاً ذکر شد.</w:t>
      </w:r>
    </w:p>
    <w:p w:rsidR="00A362CE" w:rsidRPr="00B419AD" w:rsidRDefault="00A362CE" w:rsidP="00B419AD">
      <w:pPr>
        <w:pStyle w:val="a4"/>
        <w:rPr>
          <w:rFonts w:hint="cs"/>
          <w:rtl/>
        </w:rPr>
      </w:pPr>
      <w:bookmarkStart w:id="185" w:name="_Toc288060287"/>
      <w:bookmarkStart w:id="186" w:name="_Toc348619316"/>
      <w:bookmarkStart w:id="187" w:name="_Toc348651570"/>
      <w:bookmarkStart w:id="188" w:name="_Toc418283932"/>
      <w:r w:rsidRPr="00B419AD">
        <w:rPr>
          <w:rFonts w:hint="cs"/>
          <w:rtl/>
        </w:rPr>
        <w:t>* یعقوب بن عتبه بن مغیر</w:t>
      </w:r>
      <w:r w:rsidR="00A561B5" w:rsidRPr="00B419AD">
        <w:rPr>
          <w:rFonts w:hint="cs"/>
          <w:rtl/>
        </w:rPr>
        <w:t>ة</w:t>
      </w:r>
      <w:r w:rsidRPr="00B419AD">
        <w:rPr>
          <w:rFonts w:hint="cs"/>
          <w:rtl/>
        </w:rPr>
        <w:t xml:space="preserve"> بن الاخنس ابن شریق الثقفی (م: 128 هجری)</w:t>
      </w:r>
      <w:bookmarkEnd w:id="185"/>
      <w:bookmarkEnd w:id="186"/>
      <w:bookmarkEnd w:id="187"/>
      <w:bookmarkEnd w:id="188"/>
    </w:p>
    <w:p w:rsidR="00A362CE" w:rsidRDefault="00A362CE" w:rsidP="00B419AD">
      <w:pPr>
        <w:pStyle w:val="a8"/>
        <w:rPr>
          <w:rFonts w:hint="cs"/>
          <w:rtl/>
        </w:rPr>
      </w:pPr>
      <w:r>
        <w:rPr>
          <w:rFonts w:hint="cs"/>
          <w:rtl/>
        </w:rPr>
        <w:t xml:space="preserve">از ثقات و از راویان مورد اعتماد بود، امرا و والیان در انتظام و نظم امور مملکتی از وی کمک و مشورت می‌گرفتند، از فقهای مدینه و عالم به سیرت بود و اخنس بن شریق جدّ او، بزرگترین دشمن رسول اکرم </w:t>
      </w:r>
      <w:r w:rsidRPr="00746BBA">
        <w:rPr>
          <w:rFonts w:hint="cs"/>
        </w:rPr>
        <w:sym w:font="AGA Arabesque" w:char="F072"/>
      </w:r>
      <w:r>
        <w:rPr>
          <w:rFonts w:hint="cs"/>
          <w:rtl/>
        </w:rPr>
        <w:t xml:space="preserve"> به حساب می‌آمد.</w:t>
      </w:r>
    </w:p>
    <w:p w:rsidR="00C37348" w:rsidRDefault="00C37348" w:rsidP="00C37348">
      <w:pPr>
        <w:pStyle w:val="a4"/>
        <w:rPr>
          <w:rFonts w:hint="cs"/>
          <w:rtl/>
        </w:rPr>
      </w:pPr>
      <w:bookmarkStart w:id="189" w:name="_Toc288060288"/>
      <w:bookmarkStart w:id="190" w:name="_Toc348619317"/>
      <w:bookmarkStart w:id="191" w:name="_Toc348651571"/>
      <w:bookmarkStart w:id="192" w:name="_Toc418283933"/>
      <w:r>
        <w:rPr>
          <w:rFonts w:hint="cs"/>
          <w:rtl/>
        </w:rPr>
        <w:t>* موسی ابن عقبه اسدی (وفات: 141 هجری)</w:t>
      </w:r>
      <w:bookmarkEnd w:id="189"/>
      <w:bookmarkEnd w:id="190"/>
      <w:bookmarkEnd w:id="191"/>
      <w:bookmarkEnd w:id="192"/>
    </w:p>
    <w:p w:rsidR="00C37348" w:rsidRDefault="00C37348" w:rsidP="00B419AD">
      <w:pPr>
        <w:pStyle w:val="a8"/>
        <w:rPr>
          <w:rFonts w:hint="cs"/>
          <w:rtl/>
        </w:rPr>
      </w:pPr>
      <w:r>
        <w:rPr>
          <w:rFonts w:hint="cs"/>
          <w:rtl/>
        </w:rPr>
        <w:t>حالات وی قبلاً ذکر گردیده است.</w:t>
      </w:r>
    </w:p>
    <w:p w:rsidR="0061418B" w:rsidRPr="00B419AD" w:rsidRDefault="0061418B" w:rsidP="00B419AD">
      <w:pPr>
        <w:pStyle w:val="a4"/>
        <w:rPr>
          <w:rFonts w:hint="cs"/>
          <w:rtl/>
        </w:rPr>
      </w:pPr>
      <w:bookmarkStart w:id="193" w:name="_Toc288060289"/>
      <w:bookmarkStart w:id="194" w:name="_Toc348619318"/>
      <w:bookmarkStart w:id="195" w:name="_Toc348651572"/>
      <w:bookmarkStart w:id="196" w:name="_Toc418283934"/>
      <w:r w:rsidRPr="00B419AD">
        <w:rPr>
          <w:rFonts w:hint="cs"/>
          <w:rtl/>
        </w:rPr>
        <w:t>* هشام ابن عرو</w:t>
      </w:r>
      <w:r w:rsidR="00A561B5" w:rsidRPr="00B419AD">
        <w:rPr>
          <w:rFonts w:hint="cs"/>
          <w:rtl/>
        </w:rPr>
        <w:t>ة</w:t>
      </w:r>
      <w:r w:rsidRPr="00B419AD">
        <w:rPr>
          <w:rFonts w:hint="cs"/>
          <w:rtl/>
        </w:rPr>
        <w:t xml:space="preserve"> ابن زبیر (وفات: 146 هجری)</w:t>
      </w:r>
      <w:bookmarkEnd w:id="193"/>
      <w:bookmarkEnd w:id="194"/>
      <w:bookmarkEnd w:id="195"/>
      <w:bookmarkEnd w:id="196"/>
    </w:p>
    <w:p w:rsidR="00B03991" w:rsidRDefault="00B03991" w:rsidP="00B419AD">
      <w:pPr>
        <w:pStyle w:val="a8"/>
        <w:rPr>
          <w:rFonts w:hint="cs"/>
          <w:rtl/>
        </w:rPr>
      </w:pPr>
      <w:r>
        <w:rPr>
          <w:rFonts w:hint="cs"/>
          <w:rtl/>
        </w:rPr>
        <w:t xml:space="preserve">هشام، بیشتر از پدر خود روایت می‌کند، شاگرد زهری </w:t>
      </w:r>
      <w:r w:rsidR="00C5628F">
        <w:rPr>
          <w:rFonts w:hint="cs"/>
          <w:rtl/>
        </w:rPr>
        <w:t>و از علمای مدینه بوده است.</w:t>
      </w:r>
      <w:r>
        <w:rPr>
          <w:rFonts w:hint="cs"/>
          <w:rtl/>
        </w:rPr>
        <w:t xml:space="preserve"> روایاتی که در</w:t>
      </w:r>
      <w:r w:rsidR="00C5628F">
        <w:rPr>
          <w:rFonts w:hint="cs"/>
          <w:rtl/>
        </w:rPr>
        <w:t xml:space="preserve"> بغداد به دست آورد، طبق نظر محد</w:t>
      </w:r>
      <w:r>
        <w:rPr>
          <w:rFonts w:hint="cs"/>
          <w:rtl/>
        </w:rPr>
        <w:t>ثین در آن‌ها از تساهل استفاده کرده است. در</w:t>
      </w:r>
      <w:r w:rsidR="001639B4">
        <w:rPr>
          <w:rFonts w:hint="cs"/>
          <w:rtl/>
        </w:rPr>
        <w:t xml:space="preserve"> مجموعۀ </w:t>
      </w:r>
      <w:r>
        <w:rPr>
          <w:rFonts w:hint="cs"/>
          <w:rtl/>
        </w:rPr>
        <w:t>روایات سیرت، بخش بزرگی به او تعلّق دارد که به واسط</w:t>
      </w:r>
      <w:r w:rsidR="00B419AD">
        <w:rPr>
          <w:rFonts w:hint="cs"/>
          <w:rtl/>
        </w:rPr>
        <w:t>ۀ</w:t>
      </w:r>
      <w:r>
        <w:rPr>
          <w:rFonts w:hint="cs"/>
          <w:rtl/>
        </w:rPr>
        <w:t xml:space="preserve"> پدر خود از حضرت عایشه </w:t>
      </w:r>
      <w:r>
        <w:rPr>
          <w:rFonts w:cs="CTraditional Arabic" w:hint="cs"/>
          <w:rtl/>
        </w:rPr>
        <w:t>ل</w:t>
      </w:r>
      <w:r w:rsidR="00C5628F">
        <w:rPr>
          <w:rFonts w:hint="cs"/>
          <w:rtl/>
        </w:rPr>
        <w:t xml:space="preserve"> روایت می‌کند،</w:t>
      </w:r>
      <w:r>
        <w:rPr>
          <w:rFonts w:hint="cs"/>
          <w:rtl/>
        </w:rPr>
        <w:t xml:space="preserve"> در فن سیرت شاگردان متعدد و مشهوری دارد.</w:t>
      </w:r>
    </w:p>
    <w:p w:rsidR="00EF5461" w:rsidRDefault="00EF5461" w:rsidP="00EF5461">
      <w:pPr>
        <w:pStyle w:val="a4"/>
        <w:rPr>
          <w:rFonts w:hint="cs"/>
          <w:rtl/>
        </w:rPr>
      </w:pPr>
      <w:bookmarkStart w:id="197" w:name="_Toc288060290"/>
      <w:bookmarkStart w:id="198" w:name="_Toc348619319"/>
      <w:bookmarkStart w:id="199" w:name="_Toc348651573"/>
      <w:bookmarkStart w:id="200" w:name="_Toc418283935"/>
      <w:r>
        <w:rPr>
          <w:rFonts w:hint="cs"/>
          <w:rtl/>
        </w:rPr>
        <w:t>* محمد بن اسحاق بن سیار مطلّبی (وفات: 150 هجری)</w:t>
      </w:r>
      <w:bookmarkEnd w:id="197"/>
      <w:bookmarkEnd w:id="198"/>
      <w:bookmarkEnd w:id="199"/>
      <w:bookmarkEnd w:id="200"/>
    </w:p>
    <w:p w:rsidR="00EF5461" w:rsidRDefault="00EF5461" w:rsidP="00B419AD">
      <w:pPr>
        <w:pStyle w:val="a8"/>
        <w:rPr>
          <w:rFonts w:hint="cs"/>
          <w:rtl/>
        </w:rPr>
      </w:pPr>
      <w:r>
        <w:rPr>
          <w:rFonts w:hint="cs"/>
          <w:rtl/>
        </w:rPr>
        <w:t>حالات وی قبلاً ذکر گردید.</w:t>
      </w:r>
    </w:p>
    <w:p w:rsidR="00CC0D51" w:rsidRDefault="00CC0D51" w:rsidP="00CC0D51">
      <w:pPr>
        <w:pStyle w:val="a4"/>
        <w:rPr>
          <w:rFonts w:hint="cs"/>
          <w:rtl/>
        </w:rPr>
      </w:pPr>
      <w:bookmarkStart w:id="201" w:name="_Toc288060291"/>
      <w:bookmarkStart w:id="202" w:name="_Toc348619320"/>
      <w:bookmarkStart w:id="203" w:name="_Toc348651574"/>
      <w:bookmarkStart w:id="204" w:name="_Toc418283936"/>
      <w:r>
        <w:rPr>
          <w:rFonts w:hint="cs"/>
          <w:rtl/>
        </w:rPr>
        <w:t>* عمر بن راشد ازدی (وفات: 152 هجری)</w:t>
      </w:r>
      <w:bookmarkEnd w:id="201"/>
      <w:bookmarkEnd w:id="202"/>
      <w:bookmarkEnd w:id="203"/>
      <w:bookmarkEnd w:id="204"/>
    </w:p>
    <w:p w:rsidR="00CC0D51" w:rsidRDefault="00CC0D51" w:rsidP="00B419AD">
      <w:pPr>
        <w:pStyle w:val="a8"/>
        <w:rPr>
          <w:rFonts w:hint="cs"/>
          <w:rtl/>
        </w:rPr>
      </w:pPr>
      <w:r>
        <w:rPr>
          <w:rFonts w:hint="cs"/>
          <w:rtl/>
        </w:rPr>
        <w:t>از شاگردان امام زهری و از بزرگان علم حدیث است. رتب</w:t>
      </w:r>
      <w:r w:rsidR="00B419AD">
        <w:rPr>
          <w:rFonts w:hint="cs"/>
          <w:rtl/>
        </w:rPr>
        <w:t>ۀ</w:t>
      </w:r>
      <w:r>
        <w:rPr>
          <w:rFonts w:hint="cs"/>
          <w:rtl/>
        </w:rPr>
        <w:t xml:space="preserve"> وی بعد از امام مالک قرار دارد، در مغازی کتابی نوشته که ابن ندیم نام آن را «کتاب المغازی» گذاشته است.</w:t>
      </w:r>
    </w:p>
    <w:p w:rsidR="004E1F59" w:rsidRDefault="004E1F59" w:rsidP="00C62042">
      <w:pPr>
        <w:pStyle w:val="a4"/>
        <w:rPr>
          <w:rFonts w:hint="cs"/>
          <w:rtl/>
        </w:rPr>
      </w:pPr>
      <w:bookmarkStart w:id="205" w:name="_Toc288060292"/>
      <w:bookmarkStart w:id="206" w:name="_Toc348619321"/>
      <w:bookmarkStart w:id="207" w:name="_Toc348651575"/>
      <w:bookmarkStart w:id="208" w:name="_Toc418283937"/>
      <w:r>
        <w:rPr>
          <w:rFonts w:hint="cs"/>
          <w:rtl/>
        </w:rPr>
        <w:t>* عبدالرحمن بن عبدالعزیز الاوسی (وفات: 162 هجری)</w:t>
      </w:r>
      <w:bookmarkEnd w:id="205"/>
      <w:bookmarkEnd w:id="206"/>
      <w:bookmarkEnd w:id="207"/>
      <w:bookmarkEnd w:id="208"/>
    </w:p>
    <w:p w:rsidR="004E1F59" w:rsidRDefault="004E1F59" w:rsidP="00B419AD">
      <w:pPr>
        <w:pStyle w:val="a8"/>
        <w:rPr>
          <w:rFonts w:hint="cs"/>
          <w:rtl/>
        </w:rPr>
      </w:pPr>
      <w:r>
        <w:rPr>
          <w:rFonts w:hint="cs"/>
          <w:rtl/>
        </w:rPr>
        <w:t>شاگرد زهری بود، امام «مسلم» فقط یک روایت</w:t>
      </w:r>
      <w:r w:rsidR="00EB19B8">
        <w:rPr>
          <w:rFonts w:hint="cs"/>
          <w:rtl/>
        </w:rPr>
        <w:t xml:space="preserve"> از وی ذکر کرده است، از نظر محدثین</w:t>
      </w:r>
      <w:r>
        <w:rPr>
          <w:rFonts w:hint="cs"/>
          <w:rtl/>
        </w:rPr>
        <w:t xml:space="preserve"> </w:t>
      </w:r>
      <w:r w:rsidRPr="00A561B5">
        <w:rPr>
          <w:rStyle w:val="Char7"/>
          <w:rFonts w:hint="cs"/>
          <w:rtl/>
        </w:rPr>
        <w:t>ضعیف الروایة</w:t>
      </w:r>
      <w:r w:rsidR="00EB19B8">
        <w:rPr>
          <w:rFonts w:hint="cs"/>
          <w:rtl/>
        </w:rPr>
        <w:t xml:space="preserve"> است؛</w:t>
      </w:r>
      <w:r>
        <w:rPr>
          <w:rFonts w:hint="cs"/>
          <w:rtl/>
        </w:rPr>
        <w:t xml:space="preserve"> عالم به فن سیره </w:t>
      </w:r>
      <w:r w:rsidRPr="00B419AD">
        <w:rPr>
          <w:rFonts w:hint="cs"/>
          <w:rtl/>
        </w:rPr>
        <w:t>بود. ابن سعد</w:t>
      </w:r>
      <w:r w:rsidR="006D0CDC" w:rsidRPr="00B419AD">
        <w:rPr>
          <w:rFonts w:hint="cs"/>
          <w:rtl/>
        </w:rPr>
        <w:t xml:space="preserve"> دربارۀ </w:t>
      </w:r>
      <w:r w:rsidRPr="00B419AD">
        <w:rPr>
          <w:rFonts w:hint="cs"/>
          <w:rtl/>
        </w:rPr>
        <w:t>وی نوشته</w:t>
      </w:r>
      <w:r>
        <w:rPr>
          <w:rFonts w:hint="cs"/>
          <w:rtl/>
        </w:rPr>
        <w:t xml:space="preserve"> است: </w:t>
      </w:r>
      <w:r w:rsidRPr="00A561B5">
        <w:rPr>
          <w:rStyle w:val="Char7"/>
          <w:rFonts w:hint="cs"/>
          <w:rtl/>
        </w:rPr>
        <w:t>«كان عالماً بالسّيرة»</w:t>
      </w:r>
      <w:r w:rsidR="00D34B70">
        <w:rPr>
          <w:rFonts w:hint="cs"/>
          <w:rtl/>
        </w:rPr>
        <w:t xml:space="preserve"> «او آگاه به فن سیرت بود».</w:t>
      </w:r>
    </w:p>
    <w:p w:rsidR="00735076" w:rsidRDefault="00735076" w:rsidP="00EF6472">
      <w:pPr>
        <w:pStyle w:val="a4"/>
        <w:widowControl w:val="0"/>
        <w:rPr>
          <w:rFonts w:hint="cs"/>
          <w:rtl/>
        </w:rPr>
      </w:pPr>
      <w:bookmarkStart w:id="209" w:name="_Toc288060293"/>
      <w:bookmarkStart w:id="210" w:name="_Toc348619322"/>
      <w:bookmarkStart w:id="211" w:name="_Toc348651576"/>
      <w:bookmarkStart w:id="212" w:name="_Toc418283938"/>
      <w:r>
        <w:rPr>
          <w:rFonts w:hint="cs"/>
          <w:rtl/>
        </w:rPr>
        <w:t>* محمد بن صالح بن دینار تمّار (وفات: 168 هجری)</w:t>
      </w:r>
      <w:bookmarkEnd w:id="209"/>
      <w:bookmarkEnd w:id="210"/>
      <w:bookmarkEnd w:id="211"/>
      <w:bookmarkEnd w:id="212"/>
    </w:p>
    <w:p w:rsidR="00735076" w:rsidRDefault="00735076" w:rsidP="00B419AD">
      <w:pPr>
        <w:pStyle w:val="a8"/>
        <w:rPr>
          <w:rFonts w:hint="cs"/>
          <w:rtl/>
        </w:rPr>
      </w:pPr>
      <w:r>
        <w:rPr>
          <w:rFonts w:hint="cs"/>
          <w:rtl/>
        </w:rPr>
        <w:t>از شاگردان امام زهری و استاد واقدی است. ابن سعد می‌گوید:</w:t>
      </w:r>
      <w:r w:rsidR="00C62042">
        <w:rPr>
          <w:rFonts w:hint="cs"/>
          <w:rtl/>
        </w:rPr>
        <w:t xml:space="preserve"> او عالم به سیرت و مغازی بود. اکثر محدثین او را مورد اعتماد قرار </w:t>
      </w:r>
      <w:r w:rsidR="00D64E77">
        <w:rPr>
          <w:rFonts w:hint="cs"/>
          <w:rtl/>
        </w:rPr>
        <w:t>داده</w:t>
      </w:r>
      <w:r w:rsidR="00D64E77">
        <w:rPr>
          <w:rFonts w:hint="eastAsia"/>
          <w:rtl/>
        </w:rPr>
        <w:t>‌</w:t>
      </w:r>
      <w:r w:rsidR="005E5291">
        <w:rPr>
          <w:rFonts w:hint="cs"/>
          <w:rtl/>
        </w:rPr>
        <w:t>اند. «ابوالزناد» که از محد</w:t>
      </w:r>
      <w:r w:rsidR="00C62042">
        <w:rPr>
          <w:rFonts w:hint="cs"/>
          <w:rtl/>
        </w:rPr>
        <w:t>ثین بلندمرتبه است می‌گوید: «اگر می‌خواهید مغازی را به طور صحیح فرا بگیرید، از محمد بن صالح بیاموزید».</w:t>
      </w:r>
    </w:p>
    <w:p w:rsidR="00462DC7" w:rsidRDefault="00462DC7" w:rsidP="00EF6472">
      <w:pPr>
        <w:pStyle w:val="a4"/>
        <w:widowControl w:val="0"/>
        <w:rPr>
          <w:rFonts w:hint="cs"/>
          <w:rtl/>
        </w:rPr>
      </w:pPr>
      <w:bookmarkStart w:id="213" w:name="_Toc288060294"/>
      <w:bookmarkStart w:id="214" w:name="_Toc348619323"/>
      <w:bookmarkStart w:id="215" w:name="_Toc348651577"/>
      <w:bookmarkStart w:id="216" w:name="_Toc418283939"/>
      <w:r>
        <w:rPr>
          <w:rFonts w:hint="cs"/>
          <w:rtl/>
        </w:rPr>
        <w:t>* ابومعشر، نجیح المدنی (وفات: 170 هجری)</w:t>
      </w:r>
      <w:bookmarkEnd w:id="213"/>
      <w:bookmarkEnd w:id="214"/>
      <w:bookmarkEnd w:id="215"/>
      <w:bookmarkEnd w:id="216"/>
    </w:p>
    <w:p w:rsidR="00462DC7" w:rsidRDefault="00462DC7" w:rsidP="00B419AD">
      <w:pPr>
        <w:pStyle w:val="a8"/>
        <w:rPr>
          <w:rFonts w:hint="cs"/>
          <w:rtl/>
        </w:rPr>
      </w:pPr>
      <w:r>
        <w:rPr>
          <w:rFonts w:hint="cs"/>
          <w:rtl/>
        </w:rPr>
        <w:t xml:space="preserve">شاگرد هشام </w:t>
      </w:r>
      <w:r w:rsidRPr="00B419AD">
        <w:rPr>
          <w:rFonts w:hint="cs"/>
          <w:rtl/>
        </w:rPr>
        <w:t>بن عرو</w:t>
      </w:r>
      <w:r w:rsidR="00B419AD">
        <w:rPr>
          <w:rFonts w:hint="cs"/>
          <w:rtl/>
        </w:rPr>
        <w:t>ة</w:t>
      </w:r>
      <w:r w:rsidRPr="00B419AD">
        <w:rPr>
          <w:rFonts w:hint="cs"/>
          <w:rtl/>
        </w:rPr>
        <w:t xml:space="preserve"> است، ثوری و واقدی از وی روایت </w:t>
      </w:r>
      <w:r w:rsidR="00D64E77" w:rsidRPr="00B419AD">
        <w:rPr>
          <w:rFonts w:hint="cs"/>
          <w:rtl/>
        </w:rPr>
        <w:t>کرده</w:t>
      </w:r>
      <w:r w:rsidR="00D64E77" w:rsidRPr="00B419AD">
        <w:rPr>
          <w:rFonts w:hint="eastAsia"/>
          <w:rtl/>
        </w:rPr>
        <w:t>‌</w:t>
      </w:r>
      <w:r w:rsidR="00763E1D" w:rsidRPr="00B419AD">
        <w:rPr>
          <w:rFonts w:hint="cs"/>
          <w:rtl/>
        </w:rPr>
        <w:t>اند</w:t>
      </w:r>
      <w:r w:rsidR="005E5291" w:rsidRPr="00B419AD">
        <w:rPr>
          <w:rFonts w:hint="cs"/>
          <w:rtl/>
        </w:rPr>
        <w:t>، گرچه محدثین در روایت حدیث</w:t>
      </w:r>
      <w:r w:rsidR="00D64E77" w:rsidRPr="00B419AD">
        <w:rPr>
          <w:rFonts w:hint="cs"/>
          <w:rtl/>
        </w:rPr>
        <w:t xml:space="preserve"> او را تضعیف نموده</w:t>
      </w:r>
      <w:r w:rsidR="00D64E77" w:rsidRPr="00B419AD">
        <w:rPr>
          <w:rFonts w:hint="eastAsia"/>
          <w:rtl/>
        </w:rPr>
        <w:t>‌</w:t>
      </w:r>
      <w:r w:rsidRPr="00B419AD">
        <w:rPr>
          <w:rFonts w:hint="cs"/>
          <w:rtl/>
        </w:rPr>
        <w:t>اند، ولی در</w:t>
      </w:r>
      <w:r>
        <w:rPr>
          <w:rFonts w:hint="cs"/>
          <w:rtl/>
        </w:rPr>
        <w:t xml:space="preserve"> سیرت و مغازی به عظمت شأن وی اعتراف </w:t>
      </w:r>
      <w:r w:rsidR="00D64E77">
        <w:rPr>
          <w:rFonts w:hint="cs"/>
          <w:rtl/>
        </w:rPr>
        <w:t>کرده</w:t>
      </w:r>
      <w:r w:rsidR="00D64E77">
        <w:rPr>
          <w:rFonts w:hint="eastAsia"/>
          <w:rtl/>
        </w:rPr>
        <w:t>‌</w:t>
      </w:r>
      <w:r w:rsidR="00763E1D">
        <w:rPr>
          <w:rFonts w:hint="cs"/>
          <w:rtl/>
        </w:rPr>
        <w:t>اند</w:t>
      </w:r>
      <w:r w:rsidR="005E5291">
        <w:rPr>
          <w:rFonts w:hint="cs"/>
          <w:rtl/>
        </w:rPr>
        <w:t>.</w:t>
      </w:r>
      <w:r>
        <w:rPr>
          <w:rFonts w:hint="cs"/>
          <w:rtl/>
        </w:rPr>
        <w:t xml:space="preserve"> امام احمد ابن حنبل می‌گوید: او در این فن، صاحب رأی و نظر بود. ابن ندیم از</w:t>
      </w:r>
      <w:r w:rsidR="005E5291">
        <w:rPr>
          <w:rFonts w:hint="cs"/>
          <w:rtl/>
        </w:rPr>
        <w:t xml:space="preserve"> «کتاب المغازی» وی یاد کرده است،</w:t>
      </w:r>
      <w:r>
        <w:rPr>
          <w:rFonts w:hint="cs"/>
          <w:rtl/>
        </w:rPr>
        <w:t xml:space="preserve"> نام وی در کتب سیرت به کثرت ذکر می‌شود.</w:t>
      </w:r>
    </w:p>
    <w:p w:rsidR="00F4312F" w:rsidRDefault="00F4312F" w:rsidP="00EF6472">
      <w:pPr>
        <w:pStyle w:val="a4"/>
        <w:widowControl w:val="0"/>
        <w:rPr>
          <w:rFonts w:hint="cs"/>
          <w:rtl/>
        </w:rPr>
      </w:pPr>
      <w:bookmarkStart w:id="217" w:name="_Toc288060295"/>
      <w:bookmarkStart w:id="218" w:name="_Toc348619324"/>
      <w:bookmarkStart w:id="219" w:name="_Toc348651578"/>
      <w:bookmarkStart w:id="220" w:name="_Toc418283940"/>
      <w:r>
        <w:rPr>
          <w:rFonts w:hint="cs"/>
          <w:rtl/>
        </w:rPr>
        <w:t>* عبدالله بن جعفر ابن عبدالرحمن المخزومی (وفات: 170 هجری)</w:t>
      </w:r>
      <w:bookmarkEnd w:id="217"/>
      <w:bookmarkEnd w:id="218"/>
      <w:bookmarkEnd w:id="219"/>
      <w:bookmarkEnd w:id="220"/>
    </w:p>
    <w:p w:rsidR="00F4312F" w:rsidRDefault="00F4312F" w:rsidP="00B419AD">
      <w:pPr>
        <w:pStyle w:val="a8"/>
        <w:rPr>
          <w:rFonts w:hint="cs"/>
          <w:rtl/>
        </w:rPr>
      </w:pPr>
      <w:r>
        <w:rPr>
          <w:rFonts w:hint="cs"/>
          <w:rtl/>
        </w:rPr>
        <w:t>فرزند نوۀ صحابی مشهور، حضرت «مسور بن مخرمه» است. در فن حدیث مقام خاصی داشت و از بزرگان علمای سیرت نبوی بود. ابن سعد</w:t>
      </w:r>
      <w:r w:rsidR="00D522C7">
        <w:rPr>
          <w:rFonts w:hint="cs"/>
          <w:rtl/>
        </w:rPr>
        <w:t xml:space="preserve"> دربارۀ </w:t>
      </w:r>
      <w:r>
        <w:rPr>
          <w:rFonts w:hint="cs"/>
          <w:rtl/>
        </w:rPr>
        <w:t>وی چنین مرقوم داشته:</w:t>
      </w:r>
    </w:p>
    <w:p w:rsidR="00F4312F" w:rsidRPr="00F4312F" w:rsidRDefault="00F4312F" w:rsidP="00EF6472">
      <w:pPr>
        <w:pStyle w:val="a7"/>
        <w:rPr>
          <w:rFonts w:hint="cs"/>
          <w:rtl/>
        </w:rPr>
      </w:pPr>
      <w:r w:rsidRPr="00F4312F">
        <w:rPr>
          <w:rtl/>
        </w:rPr>
        <w:t>«</w:t>
      </w:r>
      <w:r w:rsidRPr="00F4312F">
        <w:rPr>
          <w:rFonts w:hint="cs"/>
          <w:rtl/>
        </w:rPr>
        <w:t>من رجال المدينة عالماً بالمغازي</w:t>
      </w:r>
      <w:r w:rsidRPr="00F4312F">
        <w:rPr>
          <w:rtl/>
        </w:rPr>
        <w:t>»</w:t>
      </w:r>
      <w:r w:rsidRPr="00B419AD">
        <w:rPr>
          <w:rStyle w:val="Char8"/>
          <w:rFonts w:hint="cs"/>
          <w:b/>
          <w:bCs/>
          <w:rtl/>
        </w:rPr>
        <w:t>.</w:t>
      </w:r>
    </w:p>
    <w:p w:rsidR="00F4312F" w:rsidRPr="00024EF5" w:rsidRDefault="00F4312F" w:rsidP="00B419AD">
      <w:pPr>
        <w:pStyle w:val="a8"/>
        <w:rPr>
          <w:rFonts w:hint="cs"/>
          <w:rtl/>
        </w:rPr>
      </w:pPr>
      <w:r w:rsidRPr="00024EF5">
        <w:rPr>
          <w:rFonts w:hint="cs"/>
          <w:rtl/>
        </w:rPr>
        <w:t>«از مردان علم در مدینه و عالم به مغازی بود».</w:t>
      </w:r>
    </w:p>
    <w:p w:rsidR="00F4312F" w:rsidRDefault="00F4312F" w:rsidP="003053DB">
      <w:pPr>
        <w:pStyle w:val="a4"/>
        <w:rPr>
          <w:rFonts w:hint="cs"/>
          <w:rtl/>
        </w:rPr>
      </w:pPr>
      <w:bookmarkStart w:id="221" w:name="_Toc288060296"/>
      <w:bookmarkStart w:id="222" w:name="_Toc348619325"/>
      <w:bookmarkStart w:id="223" w:name="_Toc348651579"/>
      <w:bookmarkStart w:id="224" w:name="_Toc418283941"/>
      <w:r>
        <w:rPr>
          <w:rFonts w:hint="cs"/>
          <w:rtl/>
        </w:rPr>
        <w:t>* عبدالملک بن محمد بن ابی بکر ابن عمرو بن حزم الانصاری</w:t>
      </w:r>
      <w:bookmarkEnd w:id="221"/>
      <w:bookmarkEnd w:id="222"/>
      <w:bookmarkEnd w:id="223"/>
      <w:bookmarkEnd w:id="224"/>
    </w:p>
    <w:p w:rsidR="00F4312F" w:rsidRDefault="00F4312F" w:rsidP="00B419AD">
      <w:pPr>
        <w:pStyle w:val="a8"/>
        <w:rPr>
          <w:rFonts w:hint="cs"/>
          <w:rtl/>
        </w:rPr>
      </w:pPr>
      <w:r>
        <w:rPr>
          <w:rFonts w:hint="cs"/>
          <w:rtl/>
        </w:rPr>
        <w:t>کسی است که قبل از همه به دستور خلیفه، عمر بن عبدالعزیز فن حدیث را تدوین کرد، مادر</w:t>
      </w:r>
      <w:r w:rsidR="00923587">
        <w:rPr>
          <w:rFonts w:hint="cs"/>
          <w:rtl/>
        </w:rPr>
        <w:t xml:space="preserve"> </w:t>
      </w:r>
      <w:r>
        <w:rPr>
          <w:rFonts w:hint="cs"/>
          <w:rtl/>
        </w:rPr>
        <w:t xml:space="preserve">بزرگ خاندانی او </w:t>
      </w:r>
      <w:r w:rsidRPr="00B419AD">
        <w:rPr>
          <w:rFonts w:hint="cs"/>
          <w:rtl/>
        </w:rPr>
        <w:t>«عمر</w:t>
      </w:r>
      <w:r w:rsidR="00B419AD">
        <w:rPr>
          <w:rFonts w:hint="cs"/>
          <w:rtl/>
        </w:rPr>
        <w:t>ة</w:t>
      </w:r>
      <w:r w:rsidRPr="00B419AD">
        <w:rPr>
          <w:rFonts w:hint="cs"/>
          <w:rtl/>
        </w:rPr>
        <w:t>»</w:t>
      </w:r>
      <w:r>
        <w:rPr>
          <w:rFonts w:hint="cs"/>
          <w:rtl/>
        </w:rPr>
        <w:t xml:space="preserve"> تربیت</w:t>
      </w:r>
      <w:r>
        <w:rPr>
          <w:rFonts w:hint="eastAsia"/>
          <w:rtl/>
        </w:rPr>
        <w:t>‌</w:t>
      </w:r>
      <w:r>
        <w:rPr>
          <w:rFonts w:hint="cs"/>
          <w:rtl/>
        </w:rPr>
        <w:t xml:space="preserve">یافتۀ مکتب حضرت عایشه </w:t>
      </w:r>
      <w:r w:rsidR="000A7897">
        <w:rPr>
          <w:rFonts w:cs="CTraditional Arabic" w:hint="cs"/>
          <w:rtl/>
        </w:rPr>
        <w:t>ل</w:t>
      </w:r>
      <w:r w:rsidR="000A7897">
        <w:rPr>
          <w:rFonts w:hint="cs"/>
          <w:rtl/>
        </w:rPr>
        <w:t xml:space="preserve"> بود، او عالم به فن سیرت و مغازی و نزد پدر</w:t>
      </w:r>
      <w:r w:rsidR="00923587">
        <w:rPr>
          <w:rFonts w:hint="cs"/>
          <w:rtl/>
        </w:rPr>
        <w:t xml:space="preserve"> و عموی خود تعلیم حاصل کرده بود.</w:t>
      </w:r>
      <w:r w:rsidR="000A7897">
        <w:rPr>
          <w:rFonts w:hint="cs"/>
          <w:rtl/>
        </w:rPr>
        <w:t xml:space="preserve"> خلیفه هارون الرشید</w:t>
      </w:r>
      <w:r w:rsidR="00923587">
        <w:rPr>
          <w:rFonts w:hint="cs"/>
          <w:rtl/>
        </w:rPr>
        <w:t xml:space="preserve"> او را به عنوان قاضی تعیین نمود،</w:t>
      </w:r>
      <w:r w:rsidR="000A7897">
        <w:rPr>
          <w:rFonts w:hint="cs"/>
          <w:rtl/>
        </w:rPr>
        <w:t xml:space="preserve"> مردم از وی مغازی می‌آموختند، در این فن کتابی به نام «کتاب المغازی» نوشته است.</w:t>
      </w:r>
    </w:p>
    <w:p w:rsidR="003053DB" w:rsidRDefault="003053DB" w:rsidP="00C67703">
      <w:pPr>
        <w:pStyle w:val="a4"/>
        <w:rPr>
          <w:rFonts w:hint="cs"/>
          <w:rtl/>
        </w:rPr>
      </w:pPr>
      <w:bookmarkStart w:id="225" w:name="_Toc288060297"/>
      <w:bookmarkStart w:id="226" w:name="_Toc348619326"/>
      <w:bookmarkStart w:id="227" w:name="_Toc348651580"/>
      <w:bookmarkStart w:id="228" w:name="_Toc418283942"/>
      <w:r>
        <w:rPr>
          <w:rFonts w:hint="cs"/>
          <w:rtl/>
        </w:rPr>
        <w:t>* علی ابن مجاهد الرازی الکندی (وفات: بعد از 180 هجری)</w:t>
      </w:r>
      <w:bookmarkEnd w:id="225"/>
      <w:bookmarkEnd w:id="226"/>
      <w:bookmarkEnd w:id="227"/>
      <w:bookmarkEnd w:id="228"/>
    </w:p>
    <w:p w:rsidR="003053DB" w:rsidRDefault="003053DB" w:rsidP="00B419AD">
      <w:pPr>
        <w:pStyle w:val="a8"/>
        <w:rPr>
          <w:rFonts w:hint="cs"/>
          <w:rtl/>
        </w:rPr>
      </w:pPr>
      <w:r>
        <w:rPr>
          <w:rFonts w:hint="cs"/>
          <w:rtl/>
        </w:rPr>
        <w:t>از شاگردان ابومعشر نجیح است، امام ابن حنبل از وی روایت کرده است. گردآورنده و مصنف مغازی است، ولی از نظر ا</w:t>
      </w:r>
      <w:r w:rsidR="007854EA">
        <w:rPr>
          <w:rFonts w:hint="cs"/>
          <w:rtl/>
        </w:rPr>
        <w:t>ر</w:t>
      </w:r>
      <w:r>
        <w:rPr>
          <w:rFonts w:hint="cs"/>
          <w:rtl/>
        </w:rPr>
        <w:t>باب نقد و تحقیق، تصنیف وی قابل اعتبار نیست.</w:t>
      </w:r>
    </w:p>
    <w:p w:rsidR="003053DB" w:rsidRDefault="003053DB" w:rsidP="00C67703">
      <w:pPr>
        <w:pStyle w:val="a4"/>
        <w:rPr>
          <w:rFonts w:hint="cs"/>
          <w:rtl/>
        </w:rPr>
      </w:pPr>
      <w:bookmarkStart w:id="229" w:name="_Toc288060298"/>
      <w:bookmarkStart w:id="230" w:name="_Toc348619327"/>
      <w:bookmarkStart w:id="231" w:name="_Toc348651581"/>
      <w:bookmarkStart w:id="232" w:name="_Toc418283943"/>
      <w:r>
        <w:rPr>
          <w:rFonts w:hint="cs"/>
          <w:rtl/>
        </w:rPr>
        <w:t>* زیاد ابن عبدالله ابن الطفیل البکانی (وفات: 183 هجری)</w:t>
      </w:r>
      <w:bookmarkEnd w:id="229"/>
      <w:bookmarkEnd w:id="230"/>
      <w:bookmarkEnd w:id="231"/>
      <w:bookmarkEnd w:id="232"/>
    </w:p>
    <w:p w:rsidR="003053DB" w:rsidRDefault="003053DB" w:rsidP="00B419AD">
      <w:pPr>
        <w:pStyle w:val="a8"/>
        <w:rPr>
          <w:rFonts w:hint="cs"/>
          <w:rtl/>
        </w:rPr>
      </w:pPr>
      <w:r>
        <w:rPr>
          <w:rFonts w:hint="cs"/>
          <w:rtl/>
        </w:rPr>
        <w:t>او شاگرد ابن اسحق و استاد ابن هشام است، و واسطه این هردو بزرگوار در عشق به سیرت، خانه خود را فروخت و همراه با استاد خود خارج شد و تا مدت‌ها در سفر و حضر با وی همراه بود</w:t>
      </w:r>
      <w:r w:rsidR="00923587">
        <w:rPr>
          <w:rFonts w:hint="cs"/>
          <w:rtl/>
        </w:rPr>
        <w:t>،</w:t>
      </w:r>
      <w:r>
        <w:rPr>
          <w:rFonts w:hint="cs"/>
          <w:rtl/>
        </w:rPr>
        <w:t xml:space="preserve"> گرچه نزد محدثین از اعزاز و اکرام اندکی برخوردار است</w:t>
      </w:r>
      <w:r w:rsidR="00923587">
        <w:rPr>
          <w:rFonts w:hint="cs"/>
          <w:rtl/>
        </w:rPr>
        <w:t>، اما بزرگ</w:t>
      </w:r>
      <w:r>
        <w:rPr>
          <w:rFonts w:hint="cs"/>
          <w:rtl/>
        </w:rPr>
        <w:t>ترین راوی کتاب السیرت، به حساب می‌آید.</w:t>
      </w:r>
    </w:p>
    <w:p w:rsidR="00C67703" w:rsidRDefault="00C67703" w:rsidP="00E86A64">
      <w:pPr>
        <w:pStyle w:val="a4"/>
        <w:rPr>
          <w:rFonts w:hint="cs"/>
          <w:rtl/>
        </w:rPr>
      </w:pPr>
      <w:bookmarkStart w:id="233" w:name="_Toc288060299"/>
      <w:bookmarkStart w:id="234" w:name="_Toc348619328"/>
      <w:bookmarkStart w:id="235" w:name="_Toc348651582"/>
      <w:bookmarkStart w:id="236" w:name="_Toc418283944"/>
      <w:r>
        <w:rPr>
          <w:rFonts w:hint="cs"/>
          <w:rtl/>
        </w:rPr>
        <w:t xml:space="preserve">* </w:t>
      </w:r>
      <w:r w:rsidR="00E86A64">
        <w:rPr>
          <w:rFonts w:hint="cs"/>
          <w:rtl/>
          <w:lang w:bidi="fa-IR"/>
        </w:rPr>
        <w:t>سلمة</w:t>
      </w:r>
      <w:r w:rsidR="00E86A64">
        <w:rPr>
          <w:rFonts w:hint="cs"/>
          <w:rtl/>
        </w:rPr>
        <w:t xml:space="preserve"> </w:t>
      </w:r>
      <w:r>
        <w:rPr>
          <w:rFonts w:hint="cs"/>
          <w:rtl/>
        </w:rPr>
        <w:t>بن الفضل الابرش الانصاری (وفات: 191 هجری)</w:t>
      </w:r>
      <w:bookmarkEnd w:id="233"/>
      <w:bookmarkEnd w:id="234"/>
      <w:bookmarkEnd w:id="235"/>
      <w:bookmarkEnd w:id="236"/>
    </w:p>
    <w:p w:rsidR="00DC35F4" w:rsidRDefault="00C67703" w:rsidP="00B419AD">
      <w:pPr>
        <w:pStyle w:val="a8"/>
        <w:rPr>
          <w:rFonts w:hint="cs"/>
          <w:rtl/>
        </w:rPr>
      </w:pPr>
      <w:r w:rsidRPr="00DC35F4">
        <w:rPr>
          <w:rFonts w:hint="cs"/>
          <w:rtl/>
        </w:rPr>
        <w:t>شاگرد ابن اسحق و راوی سیرت است، قاضی ری بوده است، نزد اهل نقد قابل حجت نیست؛ ولی ابن معین که متخصص بزرگ اسماء رجال است</w:t>
      </w:r>
      <w:r w:rsidR="00336B7B">
        <w:rPr>
          <w:rFonts w:hint="cs"/>
          <w:rtl/>
        </w:rPr>
        <w:t>،</w:t>
      </w:r>
      <w:r w:rsidRPr="00DC35F4">
        <w:rPr>
          <w:rFonts w:hint="cs"/>
          <w:rtl/>
        </w:rPr>
        <w:t xml:space="preserve"> در فن مغازی او را مورد اعتماد قرار داده و سیرت او را بهترین سیرت‌های نبوی شمرده است، در «تاریخ طبری» روایات بسیاری از طریق وی روایت شده است.</w:t>
      </w:r>
    </w:p>
    <w:p w:rsidR="00C67703" w:rsidRPr="00DC35F4" w:rsidRDefault="006625A2" w:rsidP="00DC35F4">
      <w:pPr>
        <w:pStyle w:val="a4"/>
        <w:rPr>
          <w:rFonts w:hint="cs"/>
          <w:rtl/>
        </w:rPr>
      </w:pPr>
      <w:bookmarkStart w:id="237" w:name="_Toc288060300"/>
      <w:bookmarkStart w:id="238" w:name="_Toc348619329"/>
      <w:bookmarkStart w:id="239" w:name="_Toc348651583"/>
      <w:bookmarkStart w:id="240" w:name="_Toc418283945"/>
      <w:r w:rsidRPr="00DC35F4">
        <w:rPr>
          <w:rFonts w:hint="cs"/>
          <w:rtl/>
        </w:rPr>
        <w:t>* ابومحمد یحیی بن سعید بن ابان الاموی (وفات: 194 هجری)</w:t>
      </w:r>
      <w:bookmarkEnd w:id="237"/>
      <w:bookmarkEnd w:id="238"/>
      <w:bookmarkEnd w:id="239"/>
      <w:bookmarkEnd w:id="240"/>
    </w:p>
    <w:p w:rsidR="006625A2" w:rsidRPr="00DC35F4" w:rsidRDefault="006625A2" w:rsidP="00B419AD">
      <w:pPr>
        <w:pStyle w:val="a8"/>
        <w:rPr>
          <w:rFonts w:hint="cs"/>
          <w:rtl/>
        </w:rPr>
      </w:pPr>
      <w:r w:rsidRPr="00DC35F4">
        <w:rPr>
          <w:rFonts w:hint="cs"/>
          <w:rtl/>
        </w:rPr>
        <w:t xml:space="preserve">شاگرد </w:t>
      </w:r>
      <w:r w:rsidRPr="00B419AD">
        <w:rPr>
          <w:rFonts w:hint="cs"/>
          <w:rtl/>
        </w:rPr>
        <w:t>هشام بن عرو</w:t>
      </w:r>
      <w:r w:rsidR="00B419AD">
        <w:rPr>
          <w:rFonts w:hint="cs"/>
          <w:rtl/>
        </w:rPr>
        <w:t>ة</w:t>
      </w:r>
      <w:r w:rsidRPr="00B419AD">
        <w:rPr>
          <w:rFonts w:hint="cs"/>
          <w:rtl/>
        </w:rPr>
        <w:t xml:space="preserve"> و ابن</w:t>
      </w:r>
      <w:r w:rsidRPr="00DC35F4">
        <w:rPr>
          <w:rFonts w:hint="cs"/>
          <w:rtl/>
        </w:rPr>
        <w:t xml:space="preserve"> جری</w:t>
      </w:r>
      <w:r w:rsidR="007854EA">
        <w:rPr>
          <w:rFonts w:hint="cs"/>
          <w:rtl/>
        </w:rPr>
        <w:t>ج</w:t>
      </w:r>
      <w:r w:rsidRPr="00DC35F4">
        <w:rPr>
          <w:rFonts w:hint="cs"/>
          <w:rtl/>
        </w:rPr>
        <w:t xml:space="preserve"> بود، ابن سعد </w:t>
      </w:r>
      <w:r w:rsidRPr="00B419AD">
        <w:rPr>
          <w:rFonts w:hint="cs"/>
          <w:rtl/>
        </w:rPr>
        <w:t>می‌گوید: گرچه قلیل الروای</w:t>
      </w:r>
      <w:r w:rsidR="00B419AD">
        <w:rPr>
          <w:rFonts w:hint="cs"/>
          <w:rtl/>
        </w:rPr>
        <w:t>ة</w:t>
      </w:r>
      <w:r w:rsidRPr="00B419AD">
        <w:rPr>
          <w:rFonts w:hint="cs"/>
          <w:rtl/>
        </w:rPr>
        <w:t xml:space="preserve"> است</w:t>
      </w:r>
      <w:r w:rsidRPr="00DC35F4">
        <w:rPr>
          <w:rFonts w:hint="cs"/>
          <w:rtl/>
        </w:rPr>
        <w:t>، اما مورد اعتماد است، صاحب کشف الظنون در بیان مصنفین مغازی، نام او را نیز ذکر کرده است.</w:t>
      </w:r>
    </w:p>
    <w:p w:rsidR="006625A2" w:rsidRDefault="006625A2" w:rsidP="00063B51">
      <w:pPr>
        <w:pStyle w:val="a4"/>
        <w:rPr>
          <w:rFonts w:hint="cs"/>
          <w:rtl/>
        </w:rPr>
      </w:pPr>
      <w:bookmarkStart w:id="241" w:name="_Toc288060301"/>
      <w:bookmarkStart w:id="242" w:name="_Toc348619330"/>
      <w:bookmarkStart w:id="243" w:name="_Toc348651584"/>
      <w:bookmarkStart w:id="244" w:name="_Toc418283946"/>
      <w:r>
        <w:rPr>
          <w:rFonts w:hint="cs"/>
          <w:rtl/>
        </w:rPr>
        <w:t xml:space="preserve">* </w:t>
      </w:r>
      <w:r w:rsidR="00063B51">
        <w:rPr>
          <w:rFonts w:hint="cs"/>
          <w:rtl/>
        </w:rPr>
        <w:t>ولید بن مسلم القرشی (وفات: 195 هجری)</w:t>
      </w:r>
      <w:bookmarkEnd w:id="241"/>
      <w:bookmarkEnd w:id="242"/>
      <w:bookmarkEnd w:id="243"/>
      <w:bookmarkEnd w:id="244"/>
    </w:p>
    <w:p w:rsidR="00063B51" w:rsidRDefault="00063B51" w:rsidP="00B419AD">
      <w:pPr>
        <w:pStyle w:val="a8"/>
        <w:rPr>
          <w:rFonts w:hint="cs"/>
          <w:rtl/>
        </w:rPr>
      </w:pPr>
      <w:r w:rsidRPr="00BF3F5F">
        <w:rPr>
          <w:rFonts w:hint="cs"/>
          <w:rtl/>
        </w:rPr>
        <w:t>محدث مشهور شام و بسیار قوی الحافظه بود، در عصر وی در شام، عالم‌تر از وی کسی نبود، در فن تاریخ و مغازی، مقامش از «وکیع» بالاتر تلفی می‌شد، تعداد تصنیفات وی به هفتاد می‌رسد، یکی از آن‌ها «کتاب المغازی» می‌باشد که در «کتاب الفهرست» مذکور است.</w:t>
      </w:r>
    </w:p>
    <w:p w:rsidR="00B419AD" w:rsidRDefault="00B419AD" w:rsidP="00B419AD">
      <w:pPr>
        <w:pStyle w:val="a8"/>
        <w:rPr>
          <w:rFonts w:hint="cs"/>
          <w:rtl/>
        </w:rPr>
      </w:pPr>
    </w:p>
    <w:p w:rsidR="00B419AD" w:rsidRPr="00BF3F5F" w:rsidRDefault="00B419AD" w:rsidP="00B419AD">
      <w:pPr>
        <w:pStyle w:val="a8"/>
        <w:rPr>
          <w:rFonts w:hint="cs"/>
          <w:rtl/>
        </w:rPr>
      </w:pPr>
    </w:p>
    <w:p w:rsidR="007273E7" w:rsidRDefault="007273E7" w:rsidP="007273E7">
      <w:pPr>
        <w:pStyle w:val="a4"/>
        <w:rPr>
          <w:rFonts w:hint="cs"/>
          <w:rtl/>
        </w:rPr>
      </w:pPr>
      <w:bookmarkStart w:id="245" w:name="_Toc288060302"/>
      <w:bookmarkStart w:id="246" w:name="_Toc348619331"/>
      <w:bookmarkStart w:id="247" w:name="_Toc348651585"/>
      <w:bookmarkStart w:id="248" w:name="_Toc418283947"/>
      <w:r>
        <w:rPr>
          <w:rFonts w:hint="cs"/>
          <w:rtl/>
        </w:rPr>
        <w:t>* یونس بن بکیر (وفات: 199 هجری)</w:t>
      </w:r>
      <w:bookmarkEnd w:id="245"/>
      <w:bookmarkEnd w:id="246"/>
      <w:bookmarkEnd w:id="247"/>
      <w:bookmarkEnd w:id="248"/>
    </w:p>
    <w:p w:rsidR="007273E7" w:rsidRPr="00BF3F5F" w:rsidRDefault="00886C7C" w:rsidP="00B419AD">
      <w:pPr>
        <w:pStyle w:val="a8"/>
        <w:rPr>
          <w:rFonts w:hint="cs"/>
          <w:rtl/>
        </w:rPr>
      </w:pPr>
      <w:r w:rsidRPr="00BF3F5F">
        <w:rPr>
          <w:rFonts w:hint="cs"/>
          <w:rtl/>
        </w:rPr>
        <w:t xml:space="preserve">شاگرد هشام </w:t>
      </w:r>
      <w:r w:rsidRPr="00B419AD">
        <w:rPr>
          <w:rFonts w:hint="cs"/>
          <w:rtl/>
        </w:rPr>
        <w:t>بن عرو</w:t>
      </w:r>
      <w:r w:rsidR="00B419AD">
        <w:rPr>
          <w:rFonts w:hint="cs"/>
          <w:rtl/>
        </w:rPr>
        <w:t>ة</w:t>
      </w:r>
      <w:r w:rsidR="00807492" w:rsidRPr="00B419AD">
        <w:rPr>
          <w:rFonts w:hint="cs"/>
          <w:rtl/>
        </w:rPr>
        <w:t xml:space="preserve"> و ابن</w:t>
      </w:r>
      <w:r w:rsidR="00807492">
        <w:rPr>
          <w:rFonts w:hint="cs"/>
          <w:rtl/>
        </w:rPr>
        <w:t xml:space="preserve"> اسحق است،</w:t>
      </w:r>
      <w:r w:rsidRPr="00BF3F5F">
        <w:rPr>
          <w:rFonts w:hint="cs"/>
          <w:rtl/>
        </w:rPr>
        <w:t xml:space="preserve"> در فن روایت و حدیث،</w:t>
      </w:r>
      <w:r w:rsidR="00420A49">
        <w:rPr>
          <w:rFonts w:hint="cs"/>
          <w:rtl/>
        </w:rPr>
        <w:t xml:space="preserve"> دارای مقام متوسطی است.</w:t>
      </w:r>
      <w:r w:rsidRPr="00BF3F5F">
        <w:rPr>
          <w:rFonts w:hint="cs"/>
          <w:rtl/>
        </w:rPr>
        <w:t xml:space="preserve"> اکث</w:t>
      </w:r>
      <w:r w:rsidR="00D64E77">
        <w:rPr>
          <w:rFonts w:hint="cs"/>
          <w:rtl/>
        </w:rPr>
        <w:t>ر محدثین او را مورد وثوق دانسته</w:t>
      </w:r>
      <w:r w:rsidR="00D64E77">
        <w:rPr>
          <w:rFonts w:hint="eastAsia"/>
          <w:rtl/>
        </w:rPr>
        <w:t>‌</w:t>
      </w:r>
      <w:r w:rsidRPr="00BF3F5F">
        <w:rPr>
          <w:rFonts w:hint="cs"/>
          <w:rtl/>
        </w:rPr>
        <w:t>اند، علامه ذهبی در تذکره، نام وی را با لقب «صاحب المغازی» ذکر کرده است، ذیل مغازی ابن اسحق را او نوشته است</w:t>
      </w:r>
      <w:r w:rsidRPr="00BF3F5F">
        <w:rPr>
          <w:rFonts w:hint="cs"/>
          <w:vertAlign w:val="superscript"/>
          <w:rtl/>
        </w:rPr>
        <w:t>(</w:t>
      </w:r>
      <w:r w:rsidRPr="00187597">
        <w:rPr>
          <w:rStyle w:val="FootnoteReference"/>
          <w:rtl/>
        </w:rPr>
        <w:footnoteReference w:id="36"/>
      </w:r>
      <w:r w:rsidRPr="00BF3F5F">
        <w:rPr>
          <w:rFonts w:hint="cs"/>
          <w:vertAlign w:val="superscript"/>
          <w:rtl/>
        </w:rPr>
        <w:t>)</w:t>
      </w:r>
      <w:r w:rsidRPr="00BF3F5F">
        <w:rPr>
          <w:rFonts w:hint="cs"/>
          <w:rtl/>
        </w:rPr>
        <w:t>.</w:t>
      </w:r>
    </w:p>
    <w:p w:rsidR="00886C7C" w:rsidRDefault="00886C7C" w:rsidP="0060565C">
      <w:pPr>
        <w:pStyle w:val="a4"/>
        <w:rPr>
          <w:rFonts w:hint="cs"/>
          <w:rtl/>
        </w:rPr>
      </w:pPr>
      <w:bookmarkStart w:id="249" w:name="_Toc288060303"/>
      <w:bookmarkStart w:id="250" w:name="_Toc348619332"/>
      <w:bookmarkStart w:id="251" w:name="_Toc348651586"/>
      <w:bookmarkStart w:id="252" w:name="_Toc418283948"/>
      <w:r>
        <w:rPr>
          <w:rFonts w:hint="cs"/>
          <w:rtl/>
        </w:rPr>
        <w:t xml:space="preserve">* محمد بن عمر بن </w:t>
      </w:r>
      <w:r w:rsidRPr="0060565C">
        <w:rPr>
          <w:rFonts w:hint="cs"/>
          <w:rtl/>
        </w:rPr>
        <w:t>واقد</w:t>
      </w:r>
      <w:r>
        <w:rPr>
          <w:rFonts w:hint="cs"/>
          <w:rtl/>
        </w:rPr>
        <w:t xml:space="preserve"> الاسلمی (وفات: 207 هجری)</w:t>
      </w:r>
      <w:bookmarkEnd w:id="249"/>
      <w:bookmarkEnd w:id="250"/>
      <w:bookmarkEnd w:id="251"/>
      <w:bookmarkEnd w:id="252"/>
    </w:p>
    <w:p w:rsidR="00886C7C" w:rsidRPr="00B419AD" w:rsidRDefault="00886C7C" w:rsidP="00B419AD">
      <w:pPr>
        <w:pStyle w:val="a8"/>
        <w:rPr>
          <w:rFonts w:hint="cs"/>
          <w:rtl/>
        </w:rPr>
      </w:pPr>
      <w:r w:rsidRPr="00B419AD">
        <w:rPr>
          <w:rFonts w:hint="cs"/>
          <w:rtl/>
        </w:rPr>
        <w:t>واقدی در باب سیرت نبوی دو کتاب دارد: «کتاب السیر</w:t>
      </w:r>
      <w:r w:rsidR="00B419AD">
        <w:rPr>
          <w:rFonts w:hint="cs"/>
          <w:rtl/>
        </w:rPr>
        <w:t>ة</w:t>
      </w:r>
      <w:r w:rsidRPr="00B419AD">
        <w:rPr>
          <w:rFonts w:hint="cs"/>
          <w:rtl/>
        </w:rPr>
        <w:t>» و «کتاب التاریخ والمغازی والمبعث». امام شافعی می‌گوید:</w:t>
      </w:r>
    </w:p>
    <w:p w:rsidR="00372B55" w:rsidRPr="00B419AD" w:rsidRDefault="00372B55" w:rsidP="00B419AD">
      <w:pPr>
        <w:pStyle w:val="a8"/>
        <w:rPr>
          <w:rFonts w:hint="cs"/>
          <w:rtl/>
        </w:rPr>
      </w:pPr>
      <w:r w:rsidRPr="00B419AD">
        <w:rPr>
          <w:rFonts w:hint="cs"/>
          <w:rtl/>
        </w:rPr>
        <w:t>«تمام تصنیفات واقدی، انباری از دروغ اند»</w:t>
      </w:r>
      <w:r w:rsidR="00367AF2" w:rsidRPr="00B419AD">
        <w:rPr>
          <w:rFonts w:hint="cs"/>
          <w:rtl/>
        </w:rPr>
        <w:t>.</w:t>
      </w:r>
    </w:p>
    <w:p w:rsidR="00372B55" w:rsidRPr="00B419AD" w:rsidRDefault="00367AF2" w:rsidP="00B419AD">
      <w:pPr>
        <w:pStyle w:val="a8"/>
        <w:rPr>
          <w:rFonts w:hint="cs"/>
          <w:rtl/>
        </w:rPr>
      </w:pPr>
      <w:r w:rsidRPr="00B419AD">
        <w:rPr>
          <w:rFonts w:hint="cs"/>
          <w:rtl/>
        </w:rPr>
        <w:t>منابع بیشتر روایات بی‌اساس در کتب سیرت، تصانیف او هستند. یکی از محدثین چه خوب گفته است:</w:t>
      </w:r>
    </w:p>
    <w:p w:rsidR="00367AF2" w:rsidRPr="00BF3F5F" w:rsidRDefault="00B80471" w:rsidP="00B419AD">
      <w:pPr>
        <w:pStyle w:val="a8"/>
        <w:rPr>
          <w:rFonts w:hint="cs"/>
          <w:rtl/>
        </w:rPr>
      </w:pPr>
      <w:r w:rsidRPr="00B419AD">
        <w:rPr>
          <w:rFonts w:hint="cs"/>
          <w:rtl/>
        </w:rPr>
        <w:t>(</w:t>
      </w:r>
      <w:r w:rsidR="00367AF2" w:rsidRPr="00B419AD">
        <w:rPr>
          <w:rFonts w:hint="cs"/>
          <w:rtl/>
        </w:rPr>
        <w:t>اگر واقدی راستگو است در دنیا رقیبی ندارد و اگر دروغگو</w:t>
      </w:r>
      <w:r w:rsidR="008F20D3" w:rsidRPr="00B419AD">
        <w:rPr>
          <w:rFonts w:hint="cs"/>
          <w:rtl/>
        </w:rPr>
        <w:t xml:space="preserve"> است باز</w:t>
      </w:r>
      <w:r w:rsidRPr="00B419AD">
        <w:rPr>
          <w:rFonts w:hint="cs"/>
          <w:rtl/>
        </w:rPr>
        <w:t>هم در دنیا رقیبی ندارد)</w:t>
      </w:r>
      <w:r w:rsidR="00367AF2" w:rsidRPr="00B419AD">
        <w:rPr>
          <w:rFonts w:hint="cs"/>
          <w:rtl/>
        </w:rPr>
        <w:t>.</w:t>
      </w:r>
    </w:p>
    <w:p w:rsidR="00367AF2" w:rsidRPr="009E7093" w:rsidRDefault="00367AF2" w:rsidP="009E7093">
      <w:pPr>
        <w:pStyle w:val="a4"/>
        <w:rPr>
          <w:rFonts w:hint="cs"/>
          <w:rtl/>
        </w:rPr>
      </w:pPr>
      <w:bookmarkStart w:id="253" w:name="_Toc288060304"/>
      <w:bookmarkStart w:id="254" w:name="_Toc348619333"/>
      <w:bookmarkStart w:id="255" w:name="_Toc348651587"/>
      <w:bookmarkStart w:id="256" w:name="_Toc418283949"/>
      <w:r>
        <w:rPr>
          <w:rFonts w:hint="cs"/>
          <w:rtl/>
        </w:rPr>
        <w:t>* یعقوب ابن ابراهیم الزهری (وفات: 208 هجری)</w:t>
      </w:r>
      <w:bookmarkEnd w:id="253"/>
      <w:bookmarkEnd w:id="254"/>
      <w:bookmarkEnd w:id="255"/>
      <w:bookmarkEnd w:id="256"/>
    </w:p>
    <w:p w:rsidR="00367AF2" w:rsidRPr="00DE358B" w:rsidRDefault="00367AF2" w:rsidP="00B419AD">
      <w:pPr>
        <w:pStyle w:val="a8"/>
        <w:rPr>
          <w:rFonts w:hint="cs"/>
          <w:rtl/>
        </w:rPr>
      </w:pPr>
      <w:r w:rsidRPr="00DE358B">
        <w:rPr>
          <w:rFonts w:hint="cs"/>
          <w:rtl/>
        </w:rPr>
        <w:t>از نسل حضرت عبدالرحمن بن عوف و شاگرد زهری است، در مغازی از چنان مقام و رتبه‌ای برخوردار بود که منتقدی مانند «ابن معین» این فن را از وی آموخته بود.</w:t>
      </w:r>
    </w:p>
    <w:p w:rsidR="006C5FF0" w:rsidRDefault="006C5FF0" w:rsidP="00F2634B">
      <w:pPr>
        <w:pStyle w:val="a4"/>
        <w:rPr>
          <w:rFonts w:hint="cs"/>
          <w:rtl/>
        </w:rPr>
      </w:pPr>
      <w:bookmarkStart w:id="257" w:name="_Toc288060305"/>
      <w:bookmarkStart w:id="258" w:name="_Toc348619334"/>
      <w:bookmarkStart w:id="259" w:name="_Toc348651588"/>
      <w:bookmarkStart w:id="260" w:name="_Toc418283950"/>
      <w:r>
        <w:rPr>
          <w:rFonts w:hint="cs"/>
          <w:rtl/>
        </w:rPr>
        <w:t xml:space="preserve">* عبدالرزاق </w:t>
      </w:r>
      <w:r w:rsidRPr="00F2634B">
        <w:rPr>
          <w:rFonts w:hint="cs"/>
          <w:rtl/>
        </w:rPr>
        <w:t>ابن</w:t>
      </w:r>
      <w:r>
        <w:rPr>
          <w:rFonts w:hint="cs"/>
          <w:rtl/>
        </w:rPr>
        <w:t xml:space="preserve"> همام ابن نافع الحمیری (وفات: 211 هجری)</w:t>
      </w:r>
      <w:bookmarkEnd w:id="257"/>
      <w:bookmarkEnd w:id="258"/>
      <w:bookmarkEnd w:id="259"/>
      <w:bookmarkEnd w:id="260"/>
    </w:p>
    <w:p w:rsidR="006C5FF0" w:rsidRPr="00DE358B" w:rsidRDefault="006C5FF0" w:rsidP="00B419AD">
      <w:pPr>
        <w:pStyle w:val="a8"/>
        <w:rPr>
          <w:rFonts w:hint="cs"/>
          <w:rtl/>
        </w:rPr>
      </w:pPr>
      <w:r w:rsidRPr="00DE358B">
        <w:rPr>
          <w:rFonts w:hint="cs"/>
          <w:rtl/>
        </w:rPr>
        <w:t>از محدثین ثقه است، طبعش به سوی تشیع گرایش داشت، ابن معین می‌گوید:</w:t>
      </w:r>
    </w:p>
    <w:p w:rsidR="006C5FF0" w:rsidRPr="0039353A" w:rsidRDefault="006C5FF0" w:rsidP="00B419AD">
      <w:pPr>
        <w:pStyle w:val="a8"/>
        <w:rPr>
          <w:rFonts w:hint="cs"/>
          <w:rtl/>
        </w:rPr>
      </w:pPr>
      <w:r w:rsidRPr="0039353A">
        <w:rPr>
          <w:rFonts w:hint="cs"/>
          <w:rtl/>
        </w:rPr>
        <w:t>«اگر عبدالرزاق مرتد هم شود ما روایت حدیث را از وی ترک نخواهیم کرد».</w:t>
      </w:r>
    </w:p>
    <w:p w:rsidR="006C5FF0" w:rsidRDefault="006C5FF0" w:rsidP="00B419AD">
      <w:pPr>
        <w:pStyle w:val="a8"/>
        <w:rPr>
          <w:rFonts w:hint="cs"/>
          <w:rtl/>
        </w:rPr>
      </w:pPr>
      <w:r w:rsidRPr="00DE358B">
        <w:rPr>
          <w:rFonts w:hint="cs"/>
          <w:rtl/>
        </w:rPr>
        <w:t>در اواخر عمر، بینایی‌اش را از دست داده بود، به همین جهت احادیث دوران نابینایی‌اش قابل استناد نیستند. در فن مغازی تألیفی دارد.</w:t>
      </w:r>
    </w:p>
    <w:p w:rsidR="00C939B6" w:rsidRDefault="00C939B6" w:rsidP="001B4CCA">
      <w:pPr>
        <w:pStyle w:val="a4"/>
        <w:rPr>
          <w:rFonts w:hint="cs"/>
          <w:rtl/>
        </w:rPr>
      </w:pPr>
      <w:bookmarkStart w:id="261" w:name="_Toc288060306"/>
      <w:bookmarkStart w:id="262" w:name="_Toc348619335"/>
      <w:bookmarkStart w:id="263" w:name="_Toc348651589"/>
      <w:bookmarkStart w:id="264" w:name="_Toc418283951"/>
      <w:r>
        <w:rPr>
          <w:rFonts w:hint="cs"/>
          <w:rtl/>
        </w:rPr>
        <w:t xml:space="preserve">* عبدالملک بن هشام </w:t>
      </w:r>
      <w:r w:rsidRPr="001B4CCA">
        <w:rPr>
          <w:rFonts w:hint="cs"/>
          <w:rtl/>
        </w:rPr>
        <w:t>الحمیری</w:t>
      </w:r>
      <w:r>
        <w:rPr>
          <w:rFonts w:hint="cs"/>
          <w:rtl/>
        </w:rPr>
        <w:t xml:space="preserve"> (وفات: 213 یا 218 هجری)</w:t>
      </w:r>
      <w:bookmarkEnd w:id="261"/>
      <w:bookmarkEnd w:id="262"/>
      <w:bookmarkEnd w:id="263"/>
      <w:bookmarkEnd w:id="264"/>
    </w:p>
    <w:p w:rsidR="00C939B6" w:rsidRDefault="00C939B6" w:rsidP="00B419AD">
      <w:pPr>
        <w:pStyle w:val="a8"/>
        <w:rPr>
          <w:rFonts w:hint="cs"/>
          <w:rtl/>
        </w:rPr>
      </w:pPr>
      <w:r w:rsidRPr="00EE7674">
        <w:rPr>
          <w:rFonts w:hint="cs"/>
          <w:rtl/>
        </w:rPr>
        <w:t>حالاتش قبلاً بیان گردید.</w:t>
      </w:r>
    </w:p>
    <w:p w:rsidR="00B419AD" w:rsidRPr="00EE7674" w:rsidRDefault="00B419AD" w:rsidP="00B419AD">
      <w:pPr>
        <w:pStyle w:val="a8"/>
        <w:rPr>
          <w:rFonts w:hint="cs"/>
          <w:rtl/>
        </w:rPr>
      </w:pPr>
    </w:p>
    <w:p w:rsidR="001B4CCA" w:rsidRDefault="001B4CCA" w:rsidP="007049D0">
      <w:pPr>
        <w:pStyle w:val="a4"/>
        <w:rPr>
          <w:rFonts w:hint="cs"/>
          <w:rtl/>
        </w:rPr>
      </w:pPr>
      <w:bookmarkStart w:id="265" w:name="_Toc288060307"/>
      <w:bookmarkStart w:id="266" w:name="_Toc348619336"/>
      <w:bookmarkStart w:id="267" w:name="_Toc348651590"/>
      <w:bookmarkStart w:id="268" w:name="_Toc418283952"/>
      <w:r>
        <w:rPr>
          <w:rFonts w:hint="cs"/>
          <w:rtl/>
        </w:rPr>
        <w:t>* علی بن محمد المدائینی (وفات: 225 هجری)</w:t>
      </w:r>
      <w:bookmarkEnd w:id="265"/>
      <w:bookmarkEnd w:id="266"/>
      <w:bookmarkEnd w:id="267"/>
      <w:bookmarkEnd w:id="268"/>
    </w:p>
    <w:p w:rsidR="001B4CCA" w:rsidRPr="00B419AD" w:rsidRDefault="001B4CCA" w:rsidP="00B419AD">
      <w:pPr>
        <w:pStyle w:val="a8"/>
        <w:rPr>
          <w:rFonts w:hint="cs"/>
          <w:rtl/>
        </w:rPr>
      </w:pPr>
      <w:r w:rsidRPr="00B419AD">
        <w:rPr>
          <w:rFonts w:hint="cs"/>
          <w:rtl/>
        </w:rPr>
        <w:t>شاگرد ابومعشر نجیح، سلمۀ بن الفضل و... بود، در تاریخ و عل</w:t>
      </w:r>
      <w:r w:rsidR="000868DA" w:rsidRPr="00B419AD">
        <w:rPr>
          <w:rFonts w:hint="cs"/>
          <w:rtl/>
        </w:rPr>
        <w:t>م انساب عرب، معلومات وسیعی داشت.</w:t>
      </w:r>
      <w:r w:rsidRPr="00B419AD">
        <w:rPr>
          <w:rFonts w:hint="cs"/>
          <w:rtl/>
        </w:rPr>
        <w:t xml:space="preserve"> در گروه محدثین به حساب نمی‌آید؛ ولی امام مورخان و منبع دفتر بی‌پایان «اغانی» است. در تاریخ و انساب، تص</w:t>
      </w:r>
      <w:r w:rsidR="0060448E" w:rsidRPr="00B419AD">
        <w:rPr>
          <w:rFonts w:hint="cs"/>
          <w:rtl/>
        </w:rPr>
        <w:t>ن</w:t>
      </w:r>
      <w:r w:rsidRPr="00B419AD">
        <w:rPr>
          <w:rFonts w:hint="cs"/>
          <w:rtl/>
        </w:rPr>
        <w:t>یفات زیادی دارد، در حالات رسول اکرم</w:t>
      </w:r>
      <w:r w:rsidR="000347F4" w:rsidRPr="00B419AD">
        <w:rPr>
          <w:rFonts w:hint="cs"/>
          <w:rtl/>
        </w:rPr>
        <w:t xml:space="preserve"> </w:t>
      </w:r>
      <w:r w:rsidRPr="00B419AD">
        <w:rPr>
          <w:rFonts w:hint="cs"/>
        </w:rPr>
        <w:sym w:font="AGA Arabesque" w:char="F072"/>
      </w:r>
      <w:r w:rsidRPr="00B419AD">
        <w:rPr>
          <w:rFonts w:hint="cs"/>
          <w:rtl/>
        </w:rPr>
        <w:t xml:space="preserve"> کتاب مبسوطی نوشته است و طبق بیان ابن الندیم، عناوین متعدد و متنوعی ایجاد کرده است.</w:t>
      </w:r>
    </w:p>
    <w:p w:rsidR="005374A9" w:rsidRDefault="005374A9" w:rsidP="00C41DC8">
      <w:pPr>
        <w:pStyle w:val="a4"/>
        <w:rPr>
          <w:rFonts w:hint="cs"/>
          <w:rtl/>
        </w:rPr>
      </w:pPr>
      <w:bookmarkStart w:id="269" w:name="_Toc288060308"/>
      <w:bookmarkStart w:id="270" w:name="_Toc348619337"/>
      <w:bookmarkStart w:id="271" w:name="_Toc348651591"/>
      <w:bookmarkStart w:id="272" w:name="_Toc418283953"/>
      <w:r>
        <w:rPr>
          <w:rFonts w:hint="cs"/>
          <w:rtl/>
        </w:rPr>
        <w:t>* عمر بن</w:t>
      </w:r>
      <w:r w:rsidR="00C41DC8">
        <w:rPr>
          <w:rFonts w:hint="cs"/>
          <w:rtl/>
        </w:rPr>
        <w:t xml:space="preserve"> </w:t>
      </w:r>
      <w:r w:rsidR="00C41DC8">
        <w:rPr>
          <w:rFonts w:hint="cs"/>
          <w:rtl/>
          <w:lang w:bidi="fa-IR"/>
        </w:rPr>
        <w:t>ش</w:t>
      </w:r>
      <w:r w:rsidR="00CE2597">
        <w:rPr>
          <w:rFonts w:hint="cs"/>
          <w:rtl/>
          <w:lang w:bidi="fa-IR"/>
        </w:rPr>
        <w:t>بّ</w:t>
      </w:r>
      <w:r w:rsidR="00C41DC8">
        <w:rPr>
          <w:rFonts w:hint="cs"/>
          <w:rtl/>
          <w:lang w:bidi="fa-IR"/>
        </w:rPr>
        <w:t>ة</w:t>
      </w:r>
      <w:r w:rsidR="00C41DC8">
        <w:rPr>
          <w:rFonts w:hint="cs"/>
          <w:rtl/>
        </w:rPr>
        <w:t xml:space="preserve"> </w:t>
      </w:r>
      <w:r>
        <w:rPr>
          <w:rFonts w:hint="cs"/>
          <w:rtl/>
        </w:rPr>
        <w:t>البصری (</w:t>
      </w:r>
      <w:r w:rsidRPr="005374A9">
        <w:rPr>
          <w:rFonts w:hint="cs"/>
          <w:rtl/>
        </w:rPr>
        <w:t>وفات</w:t>
      </w:r>
      <w:r>
        <w:rPr>
          <w:rFonts w:hint="cs"/>
          <w:rtl/>
        </w:rPr>
        <w:t>: 262 هجری)</w:t>
      </w:r>
      <w:bookmarkEnd w:id="269"/>
      <w:bookmarkEnd w:id="270"/>
      <w:bookmarkEnd w:id="271"/>
      <w:bookmarkEnd w:id="272"/>
    </w:p>
    <w:p w:rsidR="005374A9" w:rsidRPr="0026494B" w:rsidRDefault="00C0052F" w:rsidP="00B419AD">
      <w:pPr>
        <w:pStyle w:val="a8"/>
        <w:rPr>
          <w:rFonts w:hint="cs"/>
          <w:rtl/>
        </w:rPr>
      </w:pPr>
      <w:r w:rsidRPr="0026494B">
        <w:rPr>
          <w:rFonts w:hint="cs"/>
          <w:rtl/>
        </w:rPr>
        <w:t>امام حدیث، تاریخ، ادب، لغت، شعر و نحو است، برای شهرهای مکه مکرمه، مدینه منوره و بصره، تاریخ‌هایی نوشته اس</w:t>
      </w:r>
      <w:r w:rsidR="002B7440">
        <w:rPr>
          <w:rFonts w:hint="cs"/>
          <w:rtl/>
        </w:rPr>
        <w:t>ت. در علم سیرت مقام والایی داشت،</w:t>
      </w:r>
      <w:r w:rsidRPr="0026494B">
        <w:rPr>
          <w:rFonts w:hint="cs"/>
          <w:rtl/>
        </w:rPr>
        <w:t xml:space="preserve"> در حدیث «ابن ماجه» و در تاریخ، «بلاذری» و «ابونعیم» شاگرد او هستند.</w:t>
      </w:r>
    </w:p>
    <w:p w:rsidR="00BF4549" w:rsidRDefault="00BF4549" w:rsidP="008568C9">
      <w:pPr>
        <w:pStyle w:val="a4"/>
        <w:rPr>
          <w:rFonts w:hint="cs"/>
          <w:rtl/>
        </w:rPr>
      </w:pPr>
      <w:bookmarkStart w:id="273" w:name="_Toc288060309"/>
      <w:bookmarkStart w:id="274" w:name="_Toc348619338"/>
      <w:bookmarkStart w:id="275" w:name="_Toc348651592"/>
      <w:bookmarkStart w:id="276" w:name="_Toc418283954"/>
      <w:r>
        <w:rPr>
          <w:rFonts w:hint="cs"/>
          <w:rtl/>
        </w:rPr>
        <w:t xml:space="preserve">* محمد بن </w:t>
      </w:r>
      <w:r w:rsidRPr="008568C9">
        <w:rPr>
          <w:rFonts w:hint="cs"/>
          <w:rtl/>
        </w:rPr>
        <w:t>عیسی</w:t>
      </w:r>
      <w:r>
        <w:rPr>
          <w:rFonts w:hint="cs"/>
          <w:rtl/>
        </w:rPr>
        <w:t xml:space="preserve"> ترمذی (وفات: 279 هجری)</w:t>
      </w:r>
      <w:bookmarkEnd w:id="273"/>
      <w:bookmarkEnd w:id="274"/>
      <w:bookmarkEnd w:id="275"/>
      <w:bookmarkEnd w:id="276"/>
    </w:p>
    <w:p w:rsidR="00BF4549" w:rsidRPr="0026494B" w:rsidRDefault="00BF4549" w:rsidP="00B419AD">
      <w:pPr>
        <w:pStyle w:val="a8"/>
        <w:rPr>
          <w:rFonts w:hint="cs"/>
          <w:rtl/>
        </w:rPr>
      </w:pPr>
      <w:r w:rsidRPr="0026494B">
        <w:rPr>
          <w:rFonts w:hint="cs"/>
          <w:rtl/>
        </w:rPr>
        <w:t xml:space="preserve">محدث مشهوری است که کتاب وی رتبۀ سوم را در صحاح ستّه دارد، در سیرۀ نبوی رسالۀ مخصوص و مستقلی نوشته است که نام آن «کتاب الشمائل» است، و در آن حالات، عادات و اخلاق رسول اکرم </w:t>
      </w:r>
      <w:r w:rsidRPr="0026494B">
        <w:rPr>
          <w:rFonts w:hint="cs"/>
        </w:rPr>
        <w:sym w:font="AGA Arabesque" w:char="F072"/>
      </w:r>
      <w:r w:rsidRPr="0026494B">
        <w:rPr>
          <w:rFonts w:hint="cs"/>
          <w:rtl/>
        </w:rPr>
        <w:t xml:space="preserve"> را ذکر نموده است و بر این امر اهتمام ورزیده است که تمام روایات، صحیح و معتبر می‌باشند، علمای متعددی ب</w:t>
      </w:r>
      <w:r w:rsidR="00D64E77">
        <w:rPr>
          <w:rFonts w:hint="cs"/>
          <w:rtl/>
        </w:rPr>
        <w:t>ر این رساله، شروح و حاشیه نوشته</w:t>
      </w:r>
      <w:r w:rsidR="00D64E77">
        <w:rPr>
          <w:rFonts w:hint="eastAsia"/>
          <w:rtl/>
        </w:rPr>
        <w:t>‌</w:t>
      </w:r>
      <w:r w:rsidRPr="0026494B">
        <w:rPr>
          <w:rFonts w:hint="cs"/>
          <w:rtl/>
        </w:rPr>
        <w:t>اند.</w:t>
      </w:r>
    </w:p>
    <w:p w:rsidR="00BF4549" w:rsidRDefault="00DE4AF2" w:rsidP="008568C9">
      <w:pPr>
        <w:pStyle w:val="a4"/>
        <w:rPr>
          <w:rFonts w:hint="cs"/>
          <w:rtl/>
        </w:rPr>
      </w:pPr>
      <w:bookmarkStart w:id="277" w:name="_Toc288060310"/>
      <w:bookmarkStart w:id="278" w:name="_Toc348619339"/>
      <w:bookmarkStart w:id="279" w:name="_Toc348651593"/>
      <w:bookmarkStart w:id="280" w:name="_Toc418283955"/>
      <w:r>
        <w:rPr>
          <w:rFonts w:hint="cs"/>
          <w:rtl/>
        </w:rPr>
        <w:t xml:space="preserve">* </w:t>
      </w:r>
      <w:r w:rsidRPr="008568C9">
        <w:rPr>
          <w:rFonts w:hint="cs"/>
          <w:rtl/>
        </w:rPr>
        <w:t>ابراهیم</w:t>
      </w:r>
      <w:r>
        <w:rPr>
          <w:rFonts w:hint="cs"/>
          <w:rtl/>
        </w:rPr>
        <w:t xml:space="preserve"> بن اسحق</w:t>
      </w:r>
      <w:r w:rsidR="0060448E">
        <w:rPr>
          <w:rFonts w:hint="cs"/>
          <w:rtl/>
        </w:rPr>
        <w:t xml:space="preserve"> بن ابراهيم</w:t>
      </w:r>
      <w:r>
        <w:rPr>
          <w:rFonts w:hint="cs"/>
          <w:rtl/>
        </w:rPr>
        <w:t xml:space="preserve"> (وفات: 285</w:t>
      </w:r>
      <w:r w:rsidR="0060448E">
        <w:rPr>
          <w:rFonts w:hint="cs"/>
          <w:rtl/>
        </w:rPr>
        <w:t xml:space="preserve"> هجري</w:t>
      </w:r>
      <w:r>
        <w:rPr>
          <w:rFonts w:hint="cs"/>
          <w:rtl/>
        </w:rPr>
        <w:t>)</w:t>
      </w:r>
      <w:bookmarkEnd w:id="277"/>
      <w:bookmarkEnd w:id="278"/>
      <w:bookmarkEnd w:id="279"/>
      <w:bookmarkEnd w:id="280"/>
    </w:p>
    <w:p w:rsidR="00DE4AF2" w:rsidRPr="0026494B" w:rsidRDefault="00DE4AF2" w:rsidP="00B419AD">
      <w:pPr>
        <w:pStyle w:val="a8"/>
        <w:rPr>
          <w:rFonts w:hint="cs"/>
          <w:rtl/>
        </w:rPr>
      </w:pPr>
      <w:r w:rsidRPr="0026494B">
        <w:rPr>
          <w:rFonts w:hint="cs"/>
          <w:rtl/>
        </w:rPr>
        <w:t>از محدثین کبار است. «مسند صحابه» تألیف او است و در آخر آن، کتاب المغازی نیز اضافه شده است.</w:t>
      </w:r>
    </w:p>
    <w:p w:rsidR="008568C9" w:rsidRDefault="008568C9" w:rsidP="00E3741A">
      <w:pPr>
        <w:pStyle w:val="a4"/>
        <w:rPr>
          <w:rFonts w:hint="cs"/>
          <w:rtl/>
        </w:rPr>
      </w:pPr>
      <w:bookmarkStart w:id="281" w:name="_Toc288060311"/>
      <w:bookmarkStart w:id="282" w:name="_Toc348619340"/>
      <w:bookmarkStart w:id="283" w:name="_Toc348651594"/>
      <w:bookmarkStart w:id="284" w:name="_Toc418283956"/>
      <w:r>
        <w:rPr>
          <w:rFonts w:hint="cs"/>
          <w:rtl/>
        </w:rPr>
        <w:t xml:space="preserve">* ابوبکر احمد </w:t>
      </w:r>
      <w:r w:rsidRPr="00024648">
        <w:rPr>
          <w:rFonts w:hint="cs"/>
          <w:rtl/>
        </w:rPr>
        <w:t>بن</w:t>
      </w:r>
      <w:r>
        <w:rPr>
          <w:rFonts w:hint="cs"/>
          <w:rtl/>
        </w:rPr>
        <w:t xml:space="preserve"> ابی</w:t>
      </w:r>
      <w:r w:rsidR="00E3741A">
        <w:rPr>
          <w:rFonts w:hint="cs"/>
          <w:rtl/>
        </w:rPr>
        <w:t xml:space="preserve"> </w:t>
      </w:r>
      <w:r w:rsidR="00E3741A">
        <w:rPr>
          <w:rFonts w:hint="cs"/>
          <w:rtl/>
          <w:lang w:bidi="fa-IR"/>
        </w:rPr>
        <w:t>خیثمة</w:t>
      </w:r>
      <w:r>
        <w:rPr>
          <w:rFonts w:hint="cs"/>
          <w:rtl/>
        </w:rPr>
        <w:t xml:space="preserve"> البغدادی (وفات: 299 هجری)</w:t>
      </w:r>
      <w:bookmarkEnd w:id="281"/>
      <w:bookmarkEnd w:id="282"/>
      <w:bookmarkEnd w:id="283"/>
      <w:bookmarkEnd w:id="284"/>
    </w:p>
    <w:p w:rsidR="008568C9" w:rsidRPr="0026494B" w:rsidRDefault="008568C9" w:rsidP="00B419AD">
      <w:pPr>
        <w:pStyle w:val="a8"/>
        <w:rPr>
          <w:rFonts w:hint="cs"/>
          <w:rtl/>
        </w:rPr>
      </w:pPr>
      <w:r w:rsidRPr="0026494B">
        <w:rPr>
          <w:rFonts w:hint="cs"/>
          <w:rtl/>
        </w:rPr>
        <w:t>در حدیث، شاگرد احمد ابن حنبل و ابن معین و در تاریخ و سیرت، از علمای گرانقدر است.</w:t>
      </w:r>
    </w:p>
    <w:p w:rsidR="00024648" w:rsidRDefault="00024648" w:rsidP="00F405B4">
      <w:pPr>
        <w:pStyle w:val="a4"/>
        <w:rPr>
          <w:rFonts w:hint="cs"/>
          <w:rtl/>
        </w:rPr>
      </w:pPr>
      <w:bookmarkStart w:id="285" w:name="_Toc288060312"/>
      <w:bookmarkStart w:id="286" w:name="_Toc348619341"/>
      <w:bookmarkStart w:id="287" w:name="_Toc348651595"/>
      <w:bookmarkStart w:id="288" w:name="_Toc418283957"/>
      <w:r>
        <w:rPr>
          <w:rFonts w:hint="cs"/>
          <w:rtl/>
        </w:rPr>
        <w:t xml:space="preserve">* محمد بن عائذ </w:t>
      </w:r>
      <w:r w:rsidRPr="00F405B4">
        <w:rPr>
          <w:rFonts w:hint="cs"/>
          <w:rtl/>
        </w:rPr>
        <w:t>دمشقی</w:t>
      </w:r>
      <w:bookmarkEnd w:id="285"/>
      <w:bookmarkEnd w:id="286"/>
      <w:bookmarkEnd w:id="287"/>
      <w:bookmarkEnd w:id="288"/>
    </w:p>
    <w:p w:rsidR="00024648" w:rsidRPr="0026494B" w:rsidRDefault="00024648" w:rsidP="00B419AD">
      <w:pPr>
        <w:pStyle w:val="a8"/>
        <w:rPr>
          <w:rFonts w:hint="cs"/>
          <w:rtl/>
        </w:rPr>
      </w:pPr>
      <w:r w:rsidRPr="0026494B">
        <w:rPr>
          <w:rFonts w:hint="cs"/>
          <w:rtl/>
        </w:rPr>
        <w:t>مغازی او قابل اعتبار است، حافظ ابن حجر و</w:t>
      </w:r>
      <w:r w:rsidR="00F405B4" w:rsidRPr="0026494B">
        <w:rPr>
          <w:rFonts w:hint="cs"/>
          <w:rtl/>
        </w:rPr>
        <w:t>.</w:t>
      </w:r>
      <w:r w:rsidRPr="0026494B">
        <w:rPr>
          <w:rFonts w:hint="cs"/>
          <w:rtl/>
        </w:rPr>
        <w:t xml:space="preserve">.. سیره‌نویسان </w:t>
      </w:r>
      <w:r w:rsidR="00D64E77">
        <w:rPr>
          <w:rFonts w:hint="cs"/>
          <w:rtl/>
        </w:rPr>
        <w:t>بیشتر از او نقل و استفاده نموده</w:t>
      </w:r>
      <w:r w:rsidR="00D64E77">
        <w:rPr>
          <w:rFonts w:hint="eastAsia"/>
          <w:rtl/>
        </w:rPr>
        <w:t>‌</w:t>
      </w:r>
      <w:r w:rsidRPr="0026494B">
        <w:rPr>
          <w:rFonts w:hint="cs"/>
          <w:rtl/>
        </w:rPr>
        <w:t>اند.</w:t>
      </w:r>
    </w:p>
    <w:p w:rsidR="00024648" w:rsidRPr="0026494B" w:rsidRDefault="00534CB9" w:rsidP="00B419AD">
      <w:pPr>
        <w:pStyle w:val="a8"/>
        <w:rPr>
          <w:rFonts w:hint="cs"/>
          <w:rtl/>
        </w:rPr>
      </w:pPr>
      <w:r w:rsidRPr="0026494B">
        <w:rPr>
          <w:rFonts w:hint="cs"/>
          <w:rtl/>
        </w:rPr>
        <w:t>آنچه بیان شد، تصانیف علمای قدیم بود. تألیفات علمای بعدی را که از تصنیفات قدیم و کتب احادیث سر</w:t>
      </w:r>
      <w:r w:rsidR="00D64E77">
        <w:rPr>
          <w:rFonts w:hint="cs"/>
          <w:rtl/>
        </w:rPr>
        <w:t>چشمه گرفته</w:t>
      </w:r>
      <w:r w:rsidR="00D64E77">
        <w:rPr>
          <w:rFonts w:hint="eastAsia"/>
          <w:rtl/>
        </w:rPr>
        <w:t>‌</w:t>
      </w:r>
      <w:r w:rsidR="00D26763">
        <w:rPr>
          <w:rFonts w:hint="cs"/>
          <w:rtl/>
        </w:rPr>
        <w:t>اند، نیز ذکر می‌کنیم.</w:t>
      </w:r>
      <w:r w:rsidRPr="0026494B">
        <w:rPr>
          <w:rFonts w:hint="cs"/>
          <w:rtl/>
        </w:rPr>
        <w:t xml:space="preserve"> در این قسمت، کتاب‌هایی نیز ذکر می‌شوند که بر کتاب‌های قدیم، به صورت شرح نوشته </w:t>
      </w:r>
      <w:r w:rsidR="00D64E77">
        <w:rPr>
          <w:rFonts w:hint="cs"/>
          <w:rtl/>
        </w:rPr>
        <w:t>شده</w:t>
      </w:r>
      <w:r w:rsidR="00D64E77">
        <w:rPr>
          <w:rFonts w:hint="eastAsia"/>
          <w:rtl/>
        </w:rPr>
        <w:t>‌</w:t>
      </w:r>
      <w:r w:rsidR="00527212">
        <w:rPr>
          <w:rFonts w:hint="cs"/>
          <w:rtl/>
        </w:rPr>
        <w:t>اند</w:t>
      </w:r>
      <w:r w:rsidRPr="0026494B">
        <w:rPr>
          <w:rFonts w:hint="cs"/>
          <w:rtl/>
        </w:rPr>
        <w:t xml:space="preserve"> و کتاب‌های مستقلی هستند که در آن‌ها اطلاعات و معلومات بسیار سودمندی موجود است که در کتاب‌های اصلی نیست، لذا در اینجا آن‌ها را ذکر کرده ایم:</w:t>
      </w:r>
    </w:p>
    <w:p w:rsidR="00F405B4" w:rsidRPr="007A0ECD" w:rsidRDefault="00F405B4" w:rsidP="008956B5">
      <w:pPr>
        <w:pStyle w:val="a8"/>
        <w:numPr>
          <w:ilvl w:val="0"/>
          <w:numId w:val="16"/>
        </w:numPr>
        <w:rPr>
          <w:rFonts w:hint="cs"/>
          <w:rtl/>
        </w:rPr>
      </w:pPr>
      <w:r w:rsidRPr="00397B90">
        <w:rPr>
          <w:rFonts w:hint="cs"/>
          <w:b/>
          <w:bCs/>
          <w:rtl/>
        </w:rPr>
        <w:t>«</w:t>
      </w:r>
      <w:r w:rsidR="004B3F88" w:rsidRPr="00397B90">
        <w:rPr>
          <w:rFonts w:hint="cs"/>
          <w:b/>
          <w:bCs/>
          <w:rtl/>
        </w:rPr>
        <w:t>روض الأنف</w:t>
      </w:r>
      <w:r w:rsidRPr="00397B90">
        <w:rPr>
          <w:rFonts w:hint="cs"/>
          <w:b/>
          <w:bCs/>
          <w:rtl/>
        </w:rPr>
        <w:t>»</w:t>
      </w:r>
      <w:r w:rsidR="0042137F" w:rsidRPr="00397B90">
        <w:rPr>
          <w:rFonts w:hint="cs"/>
          <w:rtl/>
        </w:rPr>
        <w:t xml:space="preserve"> شرح سیرت ابن اسحق و مصنف آن</w:t>
      </w:r>
      <w:r w:rsidRPr="00397B90">
        <w:rPr>
          <w:rFonts w:hint="cs"/>
          <w:rtl/>
        </w:rPr>
        <w:t xml:space="preserve"> «عبدالرحمن سهیلی» است که در سال 581 هجری وفات یافته است، سهیلی از محدثین کبار است و تمام مصنفین بعدی در تحقیقات و اطلاعات خود پیرامون سیرت نبوی، از وی استفاده </w:t>
      </w:r>
      <w:r w:rsidR="00763E1D" w:rsidRPr="00397B90">
        <w:rPr>
          <w:rFonts w:hint="cs"/>
          <w:rtl/>
        </w:rPr>
        <w:t>کرده</w:t>
      </w:r>
      <w:r w:rsidR="00D64E77">
        <w:rPr>
          <w:rFonts w:hint="eastAsia"/>
          <w:rtl/>
        </w:rPr>
        <w:t>‌</w:t>
      </w:r>
      <w:r w:rsidR="00763E1D" w:rsidRPr="00397B90">
        <w:rPr>
          <w:rFonts w:hint="cs"/>
          <w:rtl/>
        </w:rPr>
        <w:t>اند</w:t>
      </w:r>
      <w:r w:rsidRPr="00397B90">
        <w:rPr>
          <w:rFonts w:hint="cs"/>
          <w:rtl/>
        </w:rPr>
        <w:t>. مصنف در مقدمۀ کتاب نوشته است:</w:t>
      </w:r>
    </w:p>
    <w:p w:rsidR="00F405B4" w:rsidRPr="00803FCD" w:rsidRDefault="00F405B4" w:rsidP="00B419AD">
      <w:pPr>
        <w:pStyle w:val="a8"/>
        <w:rPr>
          <w:rFonts w:hint="cs"/>
          <w:rtl/>
        </w:rPr>
      </w:pPr>
      <w:r w:rsidRPr="00803FCD">
        <w:rPr>
          <w:rFonts w:hint="cs"/>
          <w:rtl/>
        </w:rPr>
        <w:t>«من این کتاب را با استفاده از 120 عنوان کتاب نوشته‌ام که نسخۀ خطی آن نزد ما موجود است</w:t>
      </w:r>
      <w:r w:rsidR="00401546">
        <w:rPr>
          <w:rFonts w:hint="cs"/>
          <w:rtl/>
        </w:rPr>
        <w:t>»</w:t>
      </w:r>
      <w:r w:rsidRPr="00803FCD">
        <w:rPr>
          <w:rFonts w:hint="cs"/>
          <w:rtl/>
        </w:rPr>
        <w:t>.</w:t>
      </w:r>
    </w:p>
    <w:p w:rsidR="00F405B4" w:rsidRPr="0059290A" w:rsidRDefault="00B97C40" w:rsidP="008956B5">
      <w:pPr>
        <w:pStyle w:val="a8"/>
        <w:numPr>
          <w:ilvl w:val="0"/>
          <w:numId w:val="16"/>
        </w:numPr>
        <w:rPr>
          <w:rFonts w:ascii="Traditional Arabic" w:hAnsi="Traditional Arabic" w:hint="cs"/>
          <w:rtl/>
        </w:rPr>
      </w:pPr>
      <w:r w:rsidRPr="0059290A">
        <w:rPr>
          <w:rFonts w:hint="cs"/>
          <w:b/>
          <w:bCs/>
          <w:rtl/>
        </w:rPr>
        <w:t>«سیرت دمیاطی»</w:t>
      </w:r>
      <w:r w:rsidRPr="0059290A">
        <w:rPr>
          <w:rFonts w:hint="cs"/>
          <w:rtl/>
        </w:rPr>
        <w:t xml:space="preserve"> از تصنیفات حافظ عبدالرحمن دمیاطی، متوفای 705 هجری است، در بیشتر کتاب‌ها از مطالب آن استفاده شده است. نام آن </w:t>
      </w:r>
      <w:r w:rsidRPr="00EF6472">
        <w:rPr>
          <w:rStyle w:val="Char7"/>
          <w:rtl/>
        </w:rPr>
        <w:t>«المختص</w:t>
      </w:r>
      <w:r w:rsidR="00EF6472">
        <w:rPr>
          <w:rStyle w:val="Char7"/>
          <w:rFonts w:hint="cs"/>
          <w:rtl/>
        </w:rPr>
        <w:t>ـ</w:t>
      </w:r>
      <w:r w:rsidRPr="00EF6472">
        <w:rPr>
          <w:rStyle w:val="Char7"/>
          <w:rtl/>
        </w:rPr>
        <w:t>ر في سيرة سيد</w:t>
      </w:r>
      <w:r w:rsidR="00401546" w:rsidRPr="00EF6472">
        <w:rPr>
          <w:rStyle w:val="Char7"/>
          <w:rFonts w:hint="cs"/>
          <w:rtl/>
        </w:rPr>
        <w:t xml:space="preserve"> </w:t>
      </w:r>
      <w:r w:rsidRPr="00EF6472">
        <w:rPr>
          <w:rStyle w:val="Char7"/>
          <w:rtl/>
        </w:rPr>
        <w:t>البش</w:t>
      </w:r>
      <w:r w:rsidR="00EF6472">
        <w:rPr>
          <w:rStyle w:val="Char7"/>
          <w:rFonts w:hint="cs"/>
          <w:rtl/>
        </w:rPr>
        <w:t>ـ</w:t>
      </w:r>
      <w:r w:rsidRPr="00EF6472">
        <w:rPr>
          <w:rStyle w:val="Char7"/>
          <w:rtl/>
        </w:rPr>
        <w:t>ر»</w:t>
      </w:r>
      <w:r w:rsidRPr="0059290A">
        <w:rPr>
          <w:rFonts w:ascii="Traditional Arabic" w:hAnsi="Traditional Arabic" w:hint="cs"/>
          <w:rtl/>
        </w:rPr>
        <w:t xml:space="preserve"> و تقریباً در یکصد صفحه است. در کتابخانه «پتنه» (هند) یک نسخه از آن وجود دارد.</w:t>
      </w:r>
    </w:p>
    <w:p w:rsidR="007961D6" w:rsidRPr="009F5C94" w:rsidRDefault="00B2058A" w:rsidP="008956B5">
      <w:pPr>
        <w:pStyle w:val="a8"/>
        <w:numPr>
          <w:ilvl w:val="0"/>
          <w:numId w:val="16"/>
        </w:numPr>
        <w:rPr>
          <w:rFonts w:hint="cs"/>
          <w:rtl/>
        </w:rPr>
      </w:pPr>
      <w:r w:rsidRPr="00114C8A">
        <w:rPr>
          <w:rFonts w:hint="cs"/>
          <w:b/>
          <w:bCs/>
          <w:rtl/>
        </w:rPr>
        <w:t>«سیرت خلاطی»</w:t>
      </w:r>
      <w:r w:rsidRPr="009F5C94">
        <w:rPr>
          <w:rFonts w:hint="cs"/>
          <w:rtl/>
        </w:rPr>
        <w:t xml:space="preserve"> از تصنیفات علاء الدین علی ابن محمد خلاطی حنفی، متوفای 708 هجری است.</w:t>
      </w:r>
    </w:p>
    <w:p w:rsidR="00B97C40" w:rsidRPr="009F5C94" w:rsidRDefault="007961D6" w:rsidP="008956B5">
      <w:pPr>
        <w:pStyle w:val="a8"/>
        <w:numPr>
          <w:ilvl w:val="0"/>
          <w:numId w:val="16"/>
        </w:numPr>
        <w:rPr>
          <w:rFonts w:hint="cs"/>
          <w:rtl/>
        </w:rPr>
      </w:pPr>
      <w:r w:rsidRPr="00114C8A">
        <w:rPr>
          <w:rFonts w:hint="cs"/>
          <w:b/>
          <w:bCs/>
          <w:rtl/>
        </w:rPr>
        <w:t>«سیرت کازرونی»</w:t>
      </w:r>
      <w:r w:rsidRPr="009F5C94">
        <w:rPr>
          <w:rFonts w:hint="cs"/>
          <w:rtl/>
        </w:rPr>
        <w:t xml:space="preserve"> از تصنیفات شیخ ظهیر الدین علی ابن محمد کازرونی متوفای </w:t>
      </w:r>
      <w:r w:rsidR="00401546">
        <w:rPr>
          <w:rFonts w:hint="cs"/>
          <w:rtl/>
        </w:rPr>
        <w:t>694</w:t>
      </w:r>
      <w:r w:rsidRPr="009F5C94">
        <w:rPr>
          <w:rFonts w:hint="cs"/>
          <w:rtl/>
        </w:rPr>
        <w:t xml:space="preserve"> هجری است</w:t>
      </w:r>
      <w:r w:rsidRPr="009F5C94">
        <w:rPr>
          <w:rFonts w:hint="cs"/>
          <w:vertAlign w:val="superscript"/>
          <w:rtl/>
        </w:rPr>
        <w:t>(</w:t>
      </w:r>
      <w:r w:rsidRPr="00187597">
        <w:rPr>
          <w:rStyle w:val="FootnoteReference"/>
          <w:rtl/>
        </w:rPr>
        <w:footnoteReference w:id="37"/>
      </w:r>
      <w:r w:rsidRPr="009F5C94">
        <w:rPr>
          <w:rFonts w:hint="cs"/>
          <w:vertAlign w:val="superscript"/>
          <w:rtl/>
        </w:rPr>
        <w:t>)</w:t>
      </w:r>
      <w:r w:rsidRPr="009F5C94">
        <w:rPr>
          <w:rFonts w:hint="cs"/>
          <w:rtl/>
        </w:rPr>
        <w:t>.</w:t>
      </w:r>
    </w:p>
    <w:p w:rsidR="005F2C18" w:rsidRPr="009F5C94" w:rsidRDefault="005F2C18" w:rsidP="008956B5">
      <w:pPr>
        <w:pStyle w:val="a8"/>
        <w:numPr>
          <w:ilvl w:val="0"/>
          <w:numId w:val="16"/>
        </w:numPr>
        <w:rPr>
          <w:rFonts w:hint="cs"/>
          <w:rtl/>
        </w:rPr>
      </w:pPr>
      <w:r w:rsidRPr="00114C8A">
        <w:rPr>
          <w:rFonts w:hint="cs"/>
          <w:b/>
          <w:bCs/>
          <w:rtl/>
        </w:rPr>
        <w:t>«سیرت ابن ابی‌طی»</w:t>
      </w:r>
      <w:r w:rsidRPr="009F5C94">
        <w:rPr>
          <w:rFonts w:hint="cs"/>
          <w:rtl/>
        </w:rPr>
        <w:t xml:space="preserve"> از تصنیفات یحیی بن حمیده متوفای 630 هجری و در سه جلد است.</w:t>
      </w:r>
    </w:p>
    <w:p w:rsidR="005F2C18" w:rsidRPr="009F5C94" w:rsidRDefault="00825BD6" w:rsidP="008956B5">
      <w:pPr>
        <w:pStyle w:val="a8"/>
        <w:numPr>
          <w:ilvl w:val="0"/>
          <w:numId w:val="16"/>
        </w:numPr>
        <w:rPr>
          <w:rFonts w:hint="cs"/>
          <w:rtl/>
        </w:rPr>
      </w:pPr>
      <w:r w:rsidRPr="00114C8A">
        <w:rPr>
          <w:rFonts w:hint="cs"/>
          <w:b/>
          <w:bCs/>
          <w:rtl/>
        </w:rPr>
        <w:t>«سیرت مغلطائی»</w:t>
      </w:r>
      <w:r w:rsidRPr="009F5C94">
        <w:rPr>
          <w:rFonts w:hint="cs"/>
          <w:rtl/>
        </w:rPr>
        <w:t xml:space="preserve"> کتاب معروفی است و در مصر چاپ شده، علامه عینی بر قسمتی از آن، شرحی نوشته که نامش </w:t>
      </w:r>
      <w:r w:rsidRPr="00574F1B">
        <w:rPr>
          <w:rFonts w:hint="cs"/>
          <w:b/>
          <w:bCs/>
          <w:rtl/>
        </w:rPr>
        <w:t>«کشف اللثام»</w:t>
      </w:r>
      <w:r w:rsidRPr="009F5C94">
        <w:rPr>
          <w:rFonts w:hint="cs"/>
          <w:rtl/>
        </w:rPr>
        <w:t xml:space="preserve"> است</w:t>
      </w:r>
      <w:r w:rsidRPr="009F5C94">
        <w:rPr>
          <w:rFonts w:hint="cs"/>
          <w:vertAlign w:val="superscript"/>
          <w:rtl/>
        </w:rPr>
        <w:t>(</w:t>
      </w:r>
      <w:r w:rsidRPr="00187597">
        <w:rPr>
          <w:rStyle w:val="FootnoteReference"/>
          <w:rtl/>
        </w:rPr>
        <w:footnoteReference w:id="38"/>
      </w:r>
      <w:r w:rsidRPr="009F5C94">
        <w:rPr>
          <w:rFonts w:hint="cs"/>
          <w:vertAlign w:val="superscript"/>
          <w:rtl/>
        </w:rPr>
        <w:t>)</w:t>
      </w:r>
      <w:r w:rsidRPr="009F5C94">
        <w:rPr>
          <w:rFonts w:hint="cs"/>
          <w:rtl/>
        </w:rPr>
        <w:t>.</w:t>
      </w:r>
    </w:p>
    <w:p w:rsidR="00341DFB" w:rsidRPr="009F5C94" w:rsidRDefault="00341DFB" w:rsidP="008956B5">
      <w:pPr>
        <w:pStyle w:val="a8"/>
        <w:numPr>
          <w:ilvl w:val="0"/>
          <w:numId w:val="16"/>
        </w:numPr>
        <w:rPr>
          <w:rFonts w:hint="cs"/>
          <w:rtl/>
        </w:rPr>
      </w:pPr>
      <w:r w:rsidRPr="00574F1B">
        <w:rPr>
          <w:rFonts w:hint="cs"/>
          <w:b/>
          <w:bCs/>
          <w:rtl/>
        </w:rPr>
        <w:t>«شرف المصطفی»</w:t>
      </w:r>
      <w:r w:rsidR="00CF7D1C">
        <w:rPr>
          <w:rFonts w:hint="cs"/>
          <w:rtl/>
        </w:rPr>
        <w:t xml:space="preserve"> تصنیف حافظ ابو</w:t>
      </w:r>
      <w:r w:rsidRPr="009F5C94">
        <w:rPr>
          <w:rFonts w:hint="cs"/>
          <w:rtl/>
        </w:rPr>
        <w:t>سعید عبدالملک نیشابو</w:t>
      </w:r>
      <w:r w:rsidR="00401546">
        <w:rPr>
          <w:rFonts w:hint="cs"/>
          <w:rtl/>
        </w:rPr>
        <w:t>ر</w:t>
      </w:r>
      <w:r w:rsidRPr="009F5C94">
        <w:rPr>
          <w:rFonts w:hint="cs"/>
          <w:rtl/>
        </w:rPr>
        <w:t>ی و در هشت جلد است. حافظ ابن حجر در «اصابه» از آن نقل و استفاده می‌کند، بعضی از آن روایاتی که حافظ ابن حجر از این تصنیف نقل کرده، روایات مهمل و لغو هستند که از مفهوم آن چنین معلوم می‌شود که مصنف، هیچ فرقی میان رطب و یابس قایل نبوده است.</w:t>
      </w:r>
    </w:p>
    <w:p w:rsidR="00375903" w:rsidRPr="009F5C94" w:rsidRDefault="00375903" w:rsidP="008956B5">
      <w:pPr>
        <w:pStyle w:val="a8"/>
        <w:numPr>
          <w:ilvl w:val="0"/>
          <w:numId w:val="16"/>
        </w:numPr>
        <w:rPr>
          <w:rFonts w:hint="cs"/>
          <w:rtl/>
        </w:rPr>
      </w:pPr>
      <w:r w:rsidRPr="00574F1B">
        <w:rPr>
          <w:rFonts w:hint="cs"/>
          <w:b/>
          <w:bCs/>
          <w:rtl/>
        </w:rPr>
        <w:t>«شرف المصطفی»</w:t>
      </w:r>
      <w:r w:rsidR="00C70799" w:rsidRPr="009F5C94">
        <w:rPr>
          <w:rFonts w:hint="cs"/>
          <w:rtl/>
        </w:rPr>
        <w:t xml:space="preserve"> از حافظ ابن الجوزی.</w:t>
      </w:r>
    </w:p>
    <w:p w:rsidR="0017748E" w:rsidRPr="009F5C94" w:rsidRDefault="00FA18B8" w:rsidP="008956B5">
      <w:pPr>
        <w:pStyle w:val="a8"/>
        <w:numPr>
          <w:ilvl w:val="0"/>
          <w:numId w:val="16"/>
        </w:numPr>
        <w:rPr>
          <w:rFonts w:hint="cs"/>
          <w:rtl/>
        </w:rPr>
      </w:pPr>
      <w:r w:rsidRPr="00EF6472">
        <w:rPr>
          <w:rFonts w:ascii="mylotus" w:hAnsi="mylotus" w:cs="mylotus"/>
          <w:b/>
          <w:bCs/>
          <w:rtl/>
        </w:rPr>
        <w:t>«اکتفاء ف</w:t>
      </w:r>
      <w:r w:rsidR="00EF6472">
        <w:rPr>
          <w:rFonts w:ascii="mylotus" w:hAnsi="mylotus" w:cs="mylotus" w:hint="cs"/>
          <w:b/>
          <w:bCs/>
          <w:rtl/>
        </w:rPr>
        <w:t>ي</w:t>
      </w:r>
      <w:r w:rsidRPr="00EF6472">
        <w:rPr>
          <w:rFonts w:ascii="mylotus" w:hAnsi="mylotus" w:cs="mylotus"/>
          <w:b/>
          <w:bCs/>
          <w:rtl/>
        </w:rPr>
        <w:t xml:space="preserve"> مغازی المصطفی والخلفاء الثلا</w:t>
      </w:r>
      <w:r w:rsidR="00EF6472">
        <w:rPr>
          <w:rFonts w:ascii="mylotus" w:hAnsi="mylotus" w:cs="mylotus" w:hint="cs"/>
          <w:b/>
          <w:bCs/>
          <w:rtl/>
        </w:rPr>
        <w:t>ثة</w:t>
      </w:r>
      <w:r w:rsidRPr="00EF6472">
        <w:rPr>
          <w:rFonts w:ascii="mylotus" w:hAnsi="mylotus" w:cs="mylotus"/>
          <w:b/>
          <w:bCs/>
          <w:rtl/>
        </w:rPr>
        <w:t>»</w:t>
      </w:r>
      <w:r w:rsidRPr="009F5C94">
        <w:rPr>
          <w:rFonts w:hint="cs"/>
          <w:rtl/>
        </w:rPr>
        <w:t xml:space="preserve"> تصنیف حافظ ابوالربیع سلیمان بن موسی الکلاعی، متوفای 634 هجری است، در اکثر کتاب‌ها به آن ارجاع داده شده است.</w:t>
      </w:r>
    </w:p>
    <w:p w:rsidR="0017748E" w:rsidRPr="009F5C94" w:rsidRDefault="0017748E" w:rsidP="008956B5">
      <w:pPr>
        <w:pStyle w:val="a8"/>
        <w:numPr>
          <w:ilvl w:val="0"/>
          <w:numId w:val="16"/>
        </w:numPr>
        <w:rPr>
          <w:rFonts w:hint="cs"/>
          <w:rtl/>
        </w:rPr>
      </w:pPr>
      <w:r w:rsidRPr="00720F7E">
        <w:rPr>
          <w:rFonts w:hint="cs"/>
          <w:b/>
          <w:bCs/>
          <w:rtl/>
        </w:rPr>
        <w:t>«سیرت ابن عبدالبر»</w:t>
      </w:r>
      <w:r w:rsidRPr="009F5C94">
        <w:rPr>
          <w:rFonts w:hint="cs"/>
          <w:rtl/>
        </w:rPr>
        <w:t xml:space="preserve"> ابن عبدالبر محدث مشهور و امام در حدیث است، اغلب به این کتاب هم ارجاع داده می‌شود.</w:t>
      </w:r>
    </w:p>
    <w:p w:rsidR="00912B29" w:rsidRPr="009F5C94" w:rsidRDefault="00EF6472" w:rsidP="008956B5">
      <w:pPr>
        <w:pStyle w:val="a8"/>
        <w:numPr>
          <w:ilvl w:val="0"/>
          <w:numId w:val="16"/>
        </w:numPr>
        <w:rPr>
          <w:rFonts w:hint="cs"/>
          <w:rtl/>
        </w:rPr>
      </w:pPr>
      <w:r>
        <w:rPr>
          <w:rFonts w:hint="cs"/>
          <w:b/>
          <w:bCs/>
          <w:rtl/>
        </w:rPr>
        <w:t>«عیون الأ</w:t>
      </w:r>
      <w:r w:rsidR="00912B29" w:rsidRPr="00720F7E">
        <w:rPr>
          <w:rFonts w:hint="cs"/>
          <w:b/>
          <w:bCs/>
          <w:rtl/>
        </w:rPr>
        <w:t>ثر»</w:t>
      </w:r>
      <w:r w:rsidR="00912B29" w:rsidRPr="009F5C94">
        <w:rPr>
          <w:rFonts w:hint="cs"/>
          <w:rtl/>
        </w:rPr>
        <w:t xml:space="preserve"> تألیف ابن سید الناس است. ابن سید الناس از علمای معروف اندلس «اسپانیا» است و در سال 734 هجری وفات یافته است، این کتاب فوق العاده جامع و متین و از کتاب‌های معتبر اخذ شده و سند هر کتابی در آن مذکور است. نسخه خطی آن (جلد دوم) در کتابخانه «کلکته» وجود دارد و از آن استفاده می‌کنیم.</w:t>
      </w:r>
    </w:p>
    <w:p w:rsidR="004F6D02" w:rsidRPr="009F5C94" w:rsidRDefault="004F6D02" w:rsidP="008956B5">
      <w:pPr>
        <w:pStyle w:val="a8"/>
        <w:numPr>
          <w:ilvl w:val="0"/>
          <w:numId w:val="16"/>
        </w:numPr>
        <w:rPr>
          <w:rFonts w:hint="cs"/>
          <w:rtl/>
        </w:rPr>
      </w:pPr>
      <w:r w:rsidRPr="00720F7E">
        <w:rPr>
          <w:rFonts w:hint="cs"/>
          <w:b/>
          <w:bCs/>
          <w:rtl/>
        </w:rPr>
        <w:t>«نور النبراس فی سیرت ابن سید الناس»</w:t>
      </w:r>
      <w:r w:rsidRPr="009F5C94">
        <w:rPr>
          <w:rFonts w:hint="cs"/>
          <w:rtl/>
        </w:rPr>
        <w:t xml:space="preserve"> شرح عیون الاثر است. نام مصنف ابراهیم بن محمد است. این کتاب فوق العاده به طرز محققانه‌ای نگاشته شده و گنجینۀ</w:t>
      </w:r>
      <w:r w:rsidR="001457C5" w:rsidRPr="009F5C94">
        <w:rPr>
          <w:rFonts w:hint="cs"/>
          <w:rtl/>
        </w:rPr>
        <w:t xml:space="preserve"> معلومات بی‌شماری در دو جلد و در </w:t>
      </w:r>
      <w:r w:rsidR="001457C5" w:rsidRPr="00B419AD">
        <w:rPr>
          <w:rFonts w:hint="cs"/>
          <w:rtl/>
        </w:rPr>
        <w:t>کتابخانه «ندو</w:t>
      </w:r>
      <w:r w:rsidR="00B419AD">
        <w:rPr>
          <w:rFonts w:hint="cs"/>
          <w:rtl/>
        </w:rPr>
        <w:t>ة</w:t>
      </w:r>
      <w:r w:rsidR="001457C5" w:rsidRPr="00B419AD">
        <w:rPr>
          <w:rFonts w:hint="cs"/>
          <w:rtl/>
        </w:rPr>
        <w:t xml:space="preserve"> العلماء</w:t>
      </w:r>
      <w:r w:rsidR="001457C5" w:rsidRPr="009F5C94">
        <w:rPr>
          <w:rFonts w:hint="cs"/>
          <w:rtl/>
        </w:rPr>
        <w:t xml:space="preserve"> لکهنو»، نسخۀ عمده‌ای از آن موجود است.</w:t>
      </w:r>
    </w:p>
    <w:p w:rsidR="00885DB6" w:rsidRPr="009F5C94" w:rsidRDefault="00885DB6" w:rsidP="008956B5">
      <w:pPr>
        <w:pStyle w:val="a8"/>
        <w:numPr>
          <w:ilvl w:val="0"/>
          <w:numId w:val="16"/>
        </w:numPr>
        <w:rPr>
          <w:rFonts w:hint="cs"/>
          <w:rtl/>
        </w:rPr>
      </w:pPr>
      <w:r w:rsidRPr="00720F7E">
        <w:rPr>
          <w:rFonts w:hint="cs"/>
          <w:b/>
          <w:bCs/>
          <w:rtl/>
        </w:rPr>
        <w:t>«سیرت منظوم»</w:t>
      </w:r>
      <w:r w:rsidRPr="009F5C94">
        <w:rPr>
          <w:rFonts w:hint="cs"/>
          <w:rtl/>
        </w:rPr>
        <w:t xml:space="preserve"> تألیف حافظ زین الدین عراقی استاد حافظ ابن حجر است، این کتاب</w:t>
      </w:r>
      <w:r w:rsidR="0092523E">
        <w:rPr>
          <w:rFonts w:hint="cs"/>
          <w:rtl/>
        </w:rPr>
        <w:t xml:space="preserve"> به صورت منظوم به رشته تحریر در</w:t>
      </w:r>
      <w:r w:rsidRPr="009F5C94">
        <w:rPr>
          <w:rFonts w:hint="cs"/>
          <w:rtl/>
        </w:rPr>
        <w:t>آم</w:t>
      </w:r>
      <w:r w:rsidR="0092523E">
        <w:rPr>
          <w:rFonts w:hint="cs"/>
          <w:rtl/>
        </w:rPr>
        <w:t>ده است،</w:t>
      </w:r>
      <w:r w:rsidRPr="009F5C94">
        <w:rPr>
          <w:rFonts w:hint="cs"/>
          <w:rtl/>
        </w:rPr>
        <w:t xml:space="preserve"> و در مقدمه آن توسط خودش اشاره شده که این کتاب حاوی رطب و یابس است.</w:t>
      </w:r>
    </w:p>
    <w:p w:rsidR="003B651F" w:rsidRPr="009F5C94" w:rsidRDefault="003B651F" w:rsidP="008956B5">
      <w:pPr>
        <w:pStyle w:val="a8"/>
        <w:numPr>
          <w:ilvl w:val="0"/>
          <w:numId w:val="16"/>
        </w:numPr>
        <w:rPr>
          <w:rFonts w:hint="cs"/>
          <w:rtl/>
        </w:rPr>
      </w:pPr>
      <w:r w:rsidRPr="00720F7E">
        <w:rPr>
          <w:rFonts w:hint="cs"/>
          <w:b/>
          <w:bCs/>
          <w:rtl/>
        </w:rPr>
        <w:t>«مواهب لدنیه»</w:t>
      </w:r>
      <w:r w:rsidRPr="009F5C94">
        <w:rPr>
          <w:rFonts w:hint="cs"/>
          <w:rtl/>
        </w:rPr>
        <w:t xml:space="preserve"> کتاب مشهوری است و مأخذ علمای متأخرین می‌باشد، مصنف آن، علامه قسطلانی از شارحان مشهور صحیح بخاری و همپایۀ حافظ ابن حجر است. این کتاب گرچه بی‌نهایت مفصل است، اما هزاران موضوع و روایات غلط در آن ذکر شده است.</w:t>
      </w:r>
    </w:p>
    <w:p w:rsidR="00142ABE" w:rsidRPr="009F5C94" w:rsidRDefault="00142ABE" w:rsidP="008956B5">
      <w:pPr>
        <w:pStyle w:val="a8"/>
        <w:numPr>
          <w:ilvl w:val="0"/>
          <w:numId w:val="16"/>
        </w:numPr>
        <w:rPr>
          <w:rFonts w:hint="cs"/>
          <w:rtl/>
        </w:rPr>
      </w:pPr>
      <w:r w:rsidRPr="00720F7E">
        <w:rPr>
          <w:rFonts w:hint="cs"/>
          <w:b/>
          <w:bCs/>
          <w:rtl/>
        </w:rPr>
        <w:t>«زرقانی علی المواهب»</w:t>
      </w:r>
      <w:r w:rsidRPr="009F5C94">
        <w:rPr>
          <w:rFonts w:hint="cs"/>
          <w:rtl/>
        </w:rPr>
        <w:t xml:space="preserve"> شرح مواهب لدنیه است. بدون تردید، بعد از سهیلی هیچ کتابی چنین جامع و با تحقیقات کامل نوشته نشده و در هشت جلد ضخیم در مصر چاپ شده است.</w:t>
      </w:r>
    </w:p>
    <w:p w:rsidR="00142ABE" w:rsidRDefault="003D3CE7" w:rsidP="008956B5">
      <w:pPr>
        <w:pStyle w:val="a8"/>
        <w:numPr>
          <w:ilvl w:val="0"/>
          <w:numId w:val="16"/>
        </w:numPr>
        <w:rPr>
          <w:rFonts w:hint="cs"/>
          <w:rtl/>
        </w:rPr>
      </w:pPr>
      <w:r w:rsidRPr="00720F7E">
        <w:rPr>
          <w:rFonts w:hint="cs"/>
          <w:b/>
          <w:bCs/>
          <w:rtl/>
        </w:rPr>
        <w:t>«سیرت حلبی»</w:t>
      </w:r>
      <w:r w:rsidRPr="009F5C94">
        <w:rPr>
          <w:rFonts w:hint="cs"/>
          <w:rtl/>
        </w:rPr>
        <w:t xml:space="preserve"> معروف و متداول است.</w:t>
      </w:r>
    </w:p>
    <w:p w:rsidR="00D85524" w:rsidRDefault="00D85524" w:rsidP="00730054">
      <w:pPr>
        <w:pStyle w:val="a4"/>
        <w:rPr>
          <w:rFonts w:hint="cs"/>
          <w:rtl/>
        </w:rPr>
      </w:pPr>
      <w:bookmarkStart w:id="289" w:name="_Toc288060313"/>
      <w:bookmarkStart w:id="290" w:name="_Toc348619342"/>
      <w:bookmarkStart w:id="291" w:name="_Toc348651596"/>
      <w:bookmarkStart w:id="292" w:name="_Toc418283958"/>
      <w:r>
        <w:rPr>
          <w:rFonts w:hint="cs"/>
          <w:rtl/>
        </w:rPr>
        <w:t>صحت مأخذ</w:t>
      </w:r>
      <w:bookmarkEnd w:id="289"/>
      <w:bookmarkEnd w:id="290"/>
      <w:bookmarkEnd w:id="291"/>
      <w:bookmarkEnd w:id="292"/>
    </w:p>
    <w:p w:rsidR="00D85524" w:rsidRPr="00E249B3" w:rsidRDefault="00D85524" w:rsidP="00B419AD">
      <w:pPr>
        <w:pStyle w:val="a8"/>
        <w:rPr>
          <w:rFonts w:hint="cs"/>
          <w:rtl/>
        </w:rPr>
      </w:pPr>
      <w:r w:rsidRPr="00E249B3">
        <w:rPr>
          <w:rFonts w:hint="cs"/>
          <w:rtl/>
        </w:rPr>
        <w:t>وقایع سیرت نبوی حدود یکصد سال بع</w:t>
      </w:r>
      <w:r w:rsidR="00D64E77">
        <w:rPr>
          <w:rFonts w:hint="cs"/>
          <w:rtl/>
        </w:rPr>
        <w:t>د از نبوت، به رشتۀ تحریر درآمده</w:t>
      </w:r>
      <w:r w:rsidR="00D64E77">
        <w:rPr>
          <w:rFonts w:hint="eastAsia"/>
          <w:rtl/>
        </w:rPr>
        <w:t>‌</w:t>
      </w:r>
      <w:r w:rsidRPr="00E249B3">
        <w:rPr>
          <w:rFonts w:hint="cs"/>
          <w:rtl/>
        </w:rPr>
        <w:t>اند، لذا منبع و مأخذ م</w:t>
      </w:r>
      <w:r w:rsidR="00C33915">
        <w:rPr>
          <w:rFonts w:hint="cs"/>
          <w:rtl/>
        </w:rPr>
        <w:t>صنفین</w:t>
      </w:r>
      <w:r w:rsidR="00401546">
        <w:rPr>
          <w:rFonts w:hint="cs"/>
          <w:rtl/>
        </w:rPr>
        <w:t xml:space="preserve"> کتاب‌ها نبودند</w:t>
      </w:r>
      <w:r w:rsidR="00C33915">
        <w:rPr>
          <w:rFonts w:hint="cs"/>
          <w:rtl/>
        </w:rPr>
        <w:t>،</w:t>
      </w:r>
      <w:r w:rsidR="00401546">
        <w:rPr>
          <w:rFonts w:hint="cs"/>
          <w:rtl/>
        </w:rPr>
        <w:t xml:space="preserve"> بلکه اکثر</w:t>
      </w:r>
      <w:r w:rsidRPr="00E249B3">
        <w:rPr>
          <w:rFonts w:hint="cs"/>
          <w:rtl/>
        </w:rPr>
        <w:t xml:space="preserve"> روایات زبانی بود، هرگاه برای اقوام و ملت‌های دیگر چنین فرصتی پیش می‌آید، یعنی هرگاه بخواهند حالات و وقایع اجتماعی یک عصر را بعد از مدت زمانی که از آن دوران سپری می‌شود به رشتۀ تحریر درآورند، این روش را اختیار می‌کنند که هرنوع سخن و شایعه‌ای که در رابطه با آن موضوع بر سر زبان‌ها جاری بوده است را جمع‌آوری و می‌نویسند، در حالی که هیچ نام و نشانی از راویان </w:t>
      </w:r>
      <w:r w:rsidR="00C33915">
        <w:rPr>
          <w:rFonts w:hint="cs"/>
          <w:rtl/>
        </w:rPr>
        <w:t>آن‌ها ممکن است وجود نداشته باشد.</w:t>
      </w:r>
      <w:r w:rsidRPr="00E249B3">
        <w:rPr>
          <w:rFonts w:hint="cs"/>
          <w:rtl/>
        </w:rPr>
        <w:t xml:space="preserve"> از میان آن همه شایعات که بر سر زبان‌ها جاری است وقایعی را انتخاب می‌کنند که مطابق با قرائن موجود و عقل باشند، لذا اغلب مشاهده می‌شود که پس از اندک مدتی، نتیجه گردآوری همین خرافات به صورت یک کتاب قابل توجه تاریخی بوجود می‌آید.</w:t>
      </w:r>
    </w:p>
    <w:p w:rsidR="00821CAF" w:rsidRPr="00E249B3" w:rsidRDefault="00821CAF" w:rsidP="00B419AD">
      <w:pPr>
        <w:pStyle w:val="a8"/>
        <w:rPr>
          <w:rFonts w:hint="cs"/>
          <w:rtl/>
        </w:rPr>
      </w:pPr>
      <w:r w:rsidRPr="00E249B3">
        <w:rPr>
          <w:rFonts w:hint="cs"/>
          <w:rtl/>
        </w:rPr>
        <w:t>بسیاری از تأ</w:t>
      </w:r>
      <w:r w:rsidR="00C33915">
        <w:rPr>
          <w:rFonts w:hint="cs"/>
          <w:rtl/>
        </w:rPr>
        <w:t>لیفات و تصنیفات تاریخی اروپا بر</w:t>
      </w:r>
      <w:r w:rsidRPr="00E249B3">
        <w:rPr>
          <w:rFonts w:hint="cs"/>
          <w:rtl/>
        </w:rPr>
        <w:t xml:space="preserve">همین اساس تدوین و به همین سبک نوشته </w:t>
      </w:r>
      <w:r w:rsidR="00D64E77">
        <w:rPr>
          <w:rFonts w:hint="cs"/>
          <w:rtl/>
        </w:rPr>
        <w:t>شده</w:t>
      </w:r>
      <w:r w:rsidR="00D64E77">
        <w:rPr>
          <w:rFonts w:hint="eastAsia"/>
          <w:rtl/>
        </w:rPr>
        <w:t>‌</w:t>
      </w:r>
      <w:r w:rsidR="00527212">
        <w:rPr>
          <w:rFonts w:hint="cs"/>
          <w:rtl/>
        </w:rPr>
        <w:t>اند</w:t>
      </w:r>
      <w:r w:rsidRPr="00E249B3">
        <w:rPr>
          <w:rFonts w:hint="cs"/>
          <w:rtl/>
        </w:rPr>
        <w:t>؛ اما معیاری که مسلمان</w:t>
      </w:r>
      <w:r w:rsidR="00D64E77">
        <w:rPr>
          <w:rFonts w:hint="cs"/>
          <w:rtl/>
        </w:rPr>
        <w:t>ان برای فن سیره‌نویسی قرار داده</w:t>
      </w:r>
      <w:r w:rsidR="00D64E77">
        <w:rPr>
          <w:rFonts w:hint="eastAsia"/>
          <w:rtl/>
        </w:rPr>
        <w:t>‌</w:t>
      </w:r>
      <w:r w:rsidRPr="00E249B3">
        <w:rPr>
          <w:rFonts w:hint="cs"/>
          <w:rtl/>
        </w:rPr>
        <w:t xml:space="preserve">اند، بسیار عالی بود. اصل اول آن، این بود که هر داستان و واقعه‌ای که بیان می‌گردد زمانی معتبر و قابل کتابت و ضبط است که از زبان کسی شنیده شود که خودش همراه و شریک آن واقعه بوده و در آن نقش داشته است و اگر خودش همراه نبود، اسامی تمام روایت‌کنندگان، تا آن کسی که همراه واقعه بوده به ترتیب ذکر و این امر نیز تحقیق شود که چه کسانی در </w:t>
      </w:r>
      <w:r w:rsidR="000322CA">
        <w:rPr>
          <w:rFonts w:hint="cs"/>
          <w:rtl/>
        </w:rPr>
        <w:t>سلسل</w:t>
      </w:r>
      <w:r w:rsidRPr="00E249B3">
        <w:rPr>
          <w:rFonts w:hint="cs"/>
          <w:rtl/>
        </w:rPr>
        <w:t>ۀ روایت قرار دارند؟ وضعیت آن‌ها چگونه بوده است؟ چه مشاغلی و چه حافظه‌ای داشتند؟ فهم و درک</w:t>
      </w:r>
      <w:r w:rsidR="00401546">
        <w:rPr>
          <w:rFonts w:hint="eastAsia"/>
          <w:rtl/>
        </w:rPr>
        <w:t>‌</w:t>
      </w:r>
      <w:r w:rsidRPr="00E249B3">
        <w:rPr>
          <w:rFonts w:hint="cs"/>
          <w:rtl/>
        </w:rPr>
        <w:t>شان چگ</w:t>
      </w:r>
      <w:r w:rsidR="00C33915">
        <w:rPr>
          <w:rFonts w:hint="cs"/>
          <w:rtl/>
        </w:rPr>
        <w:t>ونه بود؟ مورد وثوق بودند یا غیر</w:t>
      </w:r>
      <w:r w:rsidRPr="00E249B3">
        <w:rPr>
          <w:rFonts w:hint="cs"/>
          <w:rtl/>
        </w:rPr>
        <w:t>مطمئن؟ دید سطحی داشتند یا دقیق</w:t>
      </w:r>
      <w:r w:rsidR="00401546">
        <w:rPr>
          <w:rFonts w:hint="eastAsia"/>
          <w:rtl/>
        </w:rPr>
        <w:t>‌</w:t>
      </w:r>
      <w:r w:rsidRPr="00E249B3">
        <w:rPr>
          <w:rFonts w:hint="cs"/>
          <w:rtl/>
        </w:rPr>
        <w:t>بین و واقع</w:t>
      </w:r>
      <w:r w:rsidR="00401546">
        <w:rPr>
          <w:rFonts w:hint="eastAsia"/>
          <w:rtl/>
        </w:rPr>
        <w:t>‌</w:t>
      </w:r>
      <w:r w:rsidRPr="00E249B3">
        <w:rPr>
          <w:rFonts w:hint="cs"/>
          <w:rtl/>
        </w:rPr>
        <w:t>بین بودند؟ عالم بود یا جاهل؟</w:t>
      </w:r>
    </w:p>
    <w:p w:rsidR="00821CAF" w:rsidRPr="00E249B3" w:rsidRDefault="002A617A" w:rsidP="00B419AD">
      <w:pPr>
        <w:pStyle w:val="a8"/>
        <w:rPr>
          <w:rFonts w:hint="cs"/>
          <w:rtl/>
        </w:rPr>
      </w:pPr>
      <w:r w:rsidRPr="00E249B3">
        <w:rPr>
          <w:rFonts w:hint="cs"/>
          <w:rtl/>
        </w:rPr>
        <w:t>در ابتدای امر تحقیق و تفحص</w:t>
      </w:r>
      <w:r w:rsidR="00BD4942">
        <w:rPr>
          <w:rFonts w:hint="cs"/>
          <w:rtl/>
        </w:rPr>
        <w:t xml:space="preserve"> درباره </w:t>
      </w:r>
      <w:r w:rsidRPr="00E249B3">
        <w:rPr>
          <w:rFonts w:hint="cs"/>
          <w:rtl/>
        </w:rPr>
        <w:t>این موارد جزیی</w:t>
      </w:r>
      <w:r w:rsidR="00AD5534">
        <w:rPr>
          <w:rFonts w:hint="cs"/>
          <w:rtl/>
        </w:rPr>
        <w:t xml:space="preserve"> </w:t>
      </w:r>
      <w:r w:rsidRPr="00E249B3">
        <w:rPr>
          <w:rFonts w:hint="cs"/>
          <w:rtl/>
        </w:rPr>
        <w:t>بسیار مشکل، بلکه غیر ممکن به نظر می‌رسید، هزاران محدث دوران عمر خود را در همین کار صرف کردند، برای آگاهی از صحت و سقم آنچه که شنیده بودند به تک تک شهرها رفتند، با راویان ملاقات نمودند و هرنوع اطلاعاتی را که لازم بود در مورد آن‌ها گرد آوردند، کسانی که در زمان گردآوری سخنان‌شان در قید حیات نبودند، از معاصران آن‌ها حالات زندگی اجتماعی آنان را جویا می‌شدند، به وسیلۀ همین تحقیقات و کاوش‌ها، فن گرانمایۀ «اسماء الرجال» (بیوگرافی و زندگی‌نامه) تدوین و تهیه شد که به میمنت آن، امروز حداقل حالات و بیوگرافی یکصد هزار نفر از علماء، دانشمندان، محققان و صاحب</w:t>
      </w:r>
      <w:r w:rsidR="00AD5534">
        <w:rPr>
          <w:rFonts w:hint="eastAsia"/>
          <w:rtl/>
        </w:rPr>
        <w:t>‌</w:t>
      </w:r>
      <w:r w:rsidRPr="00E249B3">
        <w:rPr>
          <w:rFonts w:hint="cs"/>
          <w:rtl/>
        </w:rPr>
        <w:t>نظران معلوم و روشن شده است و اگر حُسن ظنّ دکتر «اسپرنگر» مورد توجه و اعتبار قرار داده شود، این تعداد به پانصد هزار نفر می‌رسد</w:t>
      </w:r>
      <w:r w:rsidRPr="00E249B3">
        <w:rPr>
          <w:rFonts w:hint="cs"/>
          <w:vertAlign w:val="superscript"/>
          <w:rtl/>
        </w:rPr>
        <w:t>(</w:t>
      </w:r>
      <w:r w:rsidRPr="00305F85">
        <w:rPr>
          <w:rStyle w:val="FootnoteReference"/>
          <w:rtl/>
        </w:rPr>
        <w:footnoteReference w:id="39"/>
      </w:r>
      <w:r w:rsidRPr="00E249B3">
        <w:rPr>
          <w:rFonts w:hint="cs"/>
          <w:vertAlign w:val="superscript"/>
          <w:rtl/>
        </w:rPr>
        <w:t>)</w:t>
      </w:r>
      <w:r w:rsidRPr="00E249B3">
        <w:rPr>
          <w:rFonts w:hint="cs"/>
          <w:rtl/>
        </w:rPr>
        <w:t>.</w:t>
      </w:r>
    </w:p>
    <w:p w:rsidR="009F1DD4" w:rsidRPr="00E249B3" w:rsidRDefault="009F1DD4" w:rsidP="00B419AD">
      <w:pPr>
        <w:pStyle w:val="a8"/>
        <w:rPr>
          <w:rFonts w:hint="cs"/>
          <w:rtl/>
        </w:rPr>
      </w:pPr>
      <w:r w:rsidRPr="00E249B3">
        <w:rPr>
          <w:rFonts w:hint="cs"/>
          <w:rtl/>
        </w:rPr>
        <w:t>محدثین در تجسس و تحقیقات پیرامون احوال افراد، به رتبه و حیثیت هیچ کس توجه نکردند و از آن مرعوب نشدند، از پادشاهان و امرا گرفته تا رهبران و مقتدایان، احوال و اخلاق همه را به دقت بررسی نمود</w:t>
      </w:r>
      <w:r w:rsidR="000454BC">
        <w:rPr>
          <w:rFonts w:hint="cs"/>
          <w:rtl/>
        </w:rPr>
        <w:t>ه و مورد نقد و بررسی قرار دادند.</w:t>
      </w:r>
      <w:r w:rsidRPr="00E249B3">
        <w:rPr>
          <w:rFonts w:hint="cs"/>
          <w:rtl/>
        </w:rPr>
        <w:t xml:space="preserve"> </w:t>
      </w:r>
      <w:r w:rsidR="000454BC">
        <w:rPr>
          <w:rFonts w:hint="cs"/>
          <w:rtl/>
        </w:rPr>
        <w:t xml:space="preserve">در این رابطه، صدها تصنیفات تهیه </w:t>
      </w:r>
      <w:r w:rsidRPr="00E249B3">
        <w:rPr>
          <w:rFonts w:hint="cs"/>
          <w:rtl/>
        </w:rPr>
        <w:t>شده که کیفیت اجمالی آن‌ها به شرح ذیل است:</w:t>
      </w:r>
    </w:p>
    <w:p w:rsidR="00DE6FF8" w:rsidRPr="00E249B3" w:rsidRDefault="00DE6FF8" w:rsidP="00B419AD">
      <w:pPr>
        <w:pStyle w:val="a8"/>
        <w:rPr>
          <w:rFonts w:hint="cs"/>
          <w:rtl/>
        </w:rPr>
      </w:pPr>
      <w:r w:rsidRPr="00E249B3">
        <w:rPr>
          <w:rFonts w:hint="cs"/>
          <w:rtl/>
        </w:rPr>
        <w:t>اولین شخصی که قبل از همه در رابطه با این فن (یعنی در جرح و تعدیل راویان) تحقیق نمود و کتابی نوشت «یحیی بن سعید القطان» است، او از چنان مقام و رتبۀ علمی بالایی برخوردار بود که امام احمد بن حنبل</w:t>
      </w:r>
      <w:r w:rsidR="00BD4942">
        <w:rPr>
          <w:rFonts w:hint="cs"/>
          <w:rtl/>
        </w:rPr>
        <w:t xml:space="preserve"> درباره </w:t>
      </w:r>
      <w:r w:rsidRPr="00E249B3">
        <w:rPr>
          <w:rFonts w:hint="cs"/>
          <w:rtl/>
        </w:rPr>
        <w:t xml:space="preserve">وی نوشته </w:t>
      </w:r>
      <w:r w:rsidR="00D64E77">
        <w:rPr>
          <w:rFonts w:hint="cs"/>
          <w:rtl/>
        </w:rPr>
        <w:t>است: «چشم‌هایم نظیر او را ندیده</w:t>
      </w:r>
      <w:r w:rsidR="00D64E77">
        <w:rPr>
          <w:rFonts w:hint="eastAsia"/>
          <w:rtl/>
        </w:rPr>
        <w:t>‌</w:t>
      </w:r>
      <w:r w:rsidRPr="00E249B3">
        <w:rPr>
          <w:rFonts w:hint="cs"/>
          <w:rtl/>
        </w:rPr>
        <w:t>اند» بعد از یحیی بن سعید القطان فن جرح و تعدیل راویان و مقایسه جایگاه علمی آنان گسترش یافت و در این موضوع به کثرت، کتاب‌هایی نوشته شد که چند کتاب ممتاز از آن‌ها به شرح زیر است:</w:t>
      </w:r>
    </w:p>
    <w:p w:rsidR="0096707B" w:rsidRPr="00B419AD" w:rsidRDefault="007751CA" w:rsidP="008956B5">
      <w:pPr>
        <w:pStyle w:val="a8"/>
        <w:numPr>
          <w:ilvl w:val="0"/>
          <w:numId w:val="17"/>
        </w:numPr>
        <w:ind w:left="641" w:hanging="357"/>
        <w:rPr>
          <w:rFonts w:hint="cs"/>
          <w:rtl/>
        </w:rPr>
      </w:pPr>
      <w:r w:rsidRPr="00B419AD">
        <w:rPr>
          <w:rFonts w:hint="cs"/>
          <w:b/>
          <w:bCs/>
          <w:rtl/>
        </w:rPr>
        <w:t>«رجال عقیلی»</w:t>
      </w:r>
      <w:r w:rsidRPr="00B419AD">
        <w:rPr>
          <w:rFonts w:hint="cs"/>
          <w:rtl/>
        </w:rPr>
        <w:t xml:space="preserve"> این کتاب فقط در بیان احوال افراد ضعیف الروای</w:t>
      </w:r>
      <w:r w:rsidR="00B419AD">
        <w:rPr>
          <w:rFonts w:hint="cs"/>
          <w:rtl/>
        </w:rPr>
        <w:t>ة</w:t>
      </w:r>
      <w:r w:rsidRPr="00B419AD">
        <w:rPr>
          <w:rFonts w:hint="cs"/>
          <w:rtl/>
        </w:rPr>
        <w:t xml:space="preserve"> است.</w:t>
      </w:r>
    </w:p>
    <w:p w:rsidR="007751CA" w:rsidRPr="00B419AD" w:rsidRDefault="003F3F80" w:rsidP="008956B5">
      <w:pPr>
        <w:pStyle w:val="a8"/>
        <w:numPr>
          <w:ilvl w:val="0"/>
          <w:numId w:val="17"/>
        </w:numPr>
        <w:ind w:left="641" w:hanging="357"/>
        <w:rPr>
          <w:rFonts w:hint="cs"/>
          <w:rtl/>
        </w:rPr>
      </w:pPr>
      <w:r w:rsidRPr="00B419AD">
        <w:rPr>
          <w:rFonts w:hint="cs"/>
          <w:b/>
          <w:bCs/>
          <w:rtl/>
        </w:rPr>
        <w:t>«رجال احمد بن عجلی»</w:t>
      </w:r>
      <w:r w:rsidRPr="00B419AD">
        <w:rPr>
          <w:rFonts w:hint="cs"/>
          <w:rtl/>
        </w:rPr>
        <w:t xml:space="preserve"> متوفای 261 هجری نام این کتاب: </w:t>
      </w:r>
      <w:r w:rsidRPr="00B419AD">
        <w:rPr>
          <w:rFonts w:hint="cs"/>
          <w:b/>
          <w:bCs/>
          <w:rtl/>
        </w:rPr>
        <w:t>«کتاب الجرح والتعدیل»</w:t>
      </w:r>
      <w:r w:rsidRPr="00B419AD">
        <w:rPr>
          <w:rFonts w:hint="cs"/>
          <w:rtl/>
        </w:rPr>
        <w:t xml:space="preserve"> است.</w:t>
      </w:r>
    </w:p>
    <w:p w:rsidR="004B39BE" w:rsidRPr="00B419AD" w:rsidRDefault="004B39BE" w:rsidP="008956B5">
      <w:pPr>
        <w:pStyle w:val="a8"/>
        <w:numPr>
          <w:ilvl w:val="0"/>
          <w:numId w:val="17"/>
        </w:numPr>
        <w:ind w:left="641" w:hanging="357"/>
        <w:rPr>
          <w:rFonts w:hint="cs"/>
          <w:rtl/>
        </w:rPr>
      </w:pPr>
      <w:r w:rsidRPr="00B419AD">
        <w:rPr>
          <w:rFonts w:hint="cs"/>
          <w:b/>
          <w:bCs/>
          <w:rtl/>
        </w:rPr>
        <w:t>«رجال امام عبدالرحمن بن حاتم رازی»</w:t>
      </w:r>
      <w:r w:rsidRPr="00B419AD">
        <w:rPr>
          <w:rFonts w:hint="cs"/>
          <w:rtl/>
        </w:rPr>
        <w:t xml:space="preserve"> متوفای 327 هجری، کتاب بسیار ضخیمی است.</w:t>
      </w:r>
    </w:p>
    <w:p w:rsidR="004B39BE" w:rsidRPr="00B419AD" w:rsidRDefault="00AA50BE" w:rsidP="008956B5">
      <w:pPr>
        <w:pStyle w:val="a8"/>
        <w:numPr>
          <w:ilvl w:val="0"/>
          <w:numId w:val="17"/>
        </w:numPr>
        <w:ind w:left="641" w:hanging="357"/>
        <w:rPr>
          <w:rFonts w:hint="cs"/>
          <w:rtl/>
        </w:rPr>
      </w:pPr>
      <w:r w:rsidRPr="00B419AD">
        <w:rPr>
          <w:rFonts w:hint="cs"/>
          <w:b/>
          <w:bCs/>
          <w:rtl/>
        </w:rPr>
        <w:t>«رجال ام</w:t>
      </w:r>
      <w:r w:rsidR="00EE365D" w:rsidRPr="00B419AD">
        <w:rPr>
          <w:rFonts w:hint="cs"/>
          <w:b/>
          <w:bCs/>
          <w:rtl/>
        </w:rPr>
        <w:t>ام دار</w:t>
      </w:r>
      <w:r w:rsidRPr="00B419AD">
        <w:rPr>
          <w:rFonts w:hint="cs"/>
          <w:b/>
          <w:bCs/>
          <w:rtl/>
        </w:rPr>
        <w:t>قطنی»</w:t>
      </w:r>
      <w:r w:rsidRPr="00B419AD">
        <w:rPr>
          <w:rFonts w:hint="cs"/>
          <w:rtl/>
        </w:rPr>
        <w:t xml:space="preserve"> ایشان محدث مشهوری است، این کتاب فقط در بیان احوال اشخاص ضعیف الروای</w:t>
      </w:r>
      <w:r w:rsidR="00B419AD">
        <w:rPr>
          <w:rFonts w:hint="cs"/>
          <w:rtl/>
        </w:rPr>
        <w:t>ة</w:t>
      </w:r>
      <w:r w:rsidRPr="00B419AD">
        <w:rPr>
          <w:rFonts w:hint="cs"/>
          <w:rtl/>
        </w:rPr>
        <w:t xml:space="preserve"> است.</w:t>
      </w:r>
    </w:p>
    <w:p w:rsidR="00736BC0" w:rsidRPr="004766B6" w:rsidRDefault="00736BC0" w:rsidP="008956B5">
      <w:pPr>
        <w:pStyle w:val="a8"/>
        <w:numPr>
          <w:ilvl w:val="0"/>
          <w:numId w:val="17"/>
        </w:numPr>
        <w:ind w:left="641" w:hanging="357"/>
        <w:rPr>
          <w:rFonts w:hint="cs"/>
          <w:rtl/>
        </w:rPr>
      </w:pPr>
      <w:r w:rsidRPr="00B419AD">
        <w:rPr>
          <w:rFonts w:hint="cs"/>
          <w:b/>
          <w:bCs/>
          <w:rtl/>
        </w:rPr>
        <w:t>«کامل ابن عدی»</w:t>
      </w:r>
      <w:r w:rsidRPr="00B419AD">
        <w:rPr>
          <w:rFonts w:hint="cs"/>
          <w:rtl/>
        </w:rPr>
        <w:t xml:space="preserve"> مشهورترین کتاب این فن است و تمام محدثین</w:t>
      </w:r>
      <w:r w:rsidR="00D64E77" w:rsidRPr="00B419AD">
        <w:rPr>
          <w:rFonts w:hint="cs"/>
          <w:rtl/>
        </w:rPr>
        <w:t xml:space="preserve"> متأخر آن را مأخذ خود قرار داده</w:t>
      </w:r>
      <w:r w:rsidR="00D64E77" w:rsidRPr="00B419AD">
        <w:rPr>
          <w:rFonts w:hint="eastAsia"/>
          <w:rtl/>
        </w:rPr>
        <w:t>‌</w:t>
      </w:r>
      <w:r w:rsidRPr="00B419AD">
        <w:rPr>
          <w:rFonts w:hint="cs"/>
          <w:rtl/>
        </w:rPr>
        <w:t>اند.</w:t>
      </w:r>
    </w:p>
    <w:p w:rsidR="00CD7CFC" w:rsidRPr="00EA2CE0" w:rsidRDefault="0004493E" w:rsidP="00B419AD">
      <w:pPr>
        <w:pStyle w:val="a8"/>
        <w:rPr>
          <w:rFonts w:hint="cs"/>
          <w:rtl/>
        </w:rPr>
      </w:pPr>
      <w:r w:rsidRPr="00EA2CE0">
        <w:rPr>
          <w:rFonts w:hint="cs"/>
          <w:rtl/>
        </w:rPr>
        <w:t xml:space="preserve">این کتاب‌ها در حال حاضر تقریباً نایاب هستند، ولی تصانیف بعدی که از آن‌ها گرفته </w:t>
      </w:r>
      <w:r w:rsidR="00D64E77">
        <w:rPr>
          <w:rFonts w:hint="cs"/>
          <w:rtl/>
        </w:rPr>
        <w:t>شده</w:t>
      </w:r>
      <w:r w:rsidR="00D64E77">
        <w:rPr>
          <w:rFonts w:hint="eastAsia"/>
          <w:rtl/>
        </w:rPr>
        <w:t>‌</w:t>
      </w:r>
      <w:r w:rsidR="00527212">
        <w:rPr>
          <w:rFonts w:hint="cs"/>
          <w:rtl/>
        </w:rPr>
        <w:t>اند</w:t>
      </w:r>
      <w:r w:rsidR="00D13619">
        <w:rPr>
          <w:rFonts w:hint="cs"/>
          <w:rtl/>
        </w:rPr>
        <w:t>، امروز نیز موجودند.</w:t>
      </w:r>
      <w:r w:rsidRPr="00EA2CE0">
        <w:rPr>
          <w:rFonts w:hint="cs"/>
          <w:rtl/>
        </w:rPr>
        <w:t xml:space="preserve"> در این رابطه جامع‌ترین و مستندترین کتاب «تهذیب الکمال» است که تصنیف علامه مز</w:t>
      </w:r>
      <w:r w:rsidR="00C15DF5">
        <w:rPr>
          <w:rFonts w:hint="cs"/>
          <w:rtl/>
        </w:rPr>
        <w:t>ّ</w:t>
      </w:r>
      <w:r w:rsidRPr="00EA2CE0">
        <w:rPr>
          <w:rFonts w:hint="cs"/>
          <w:rtl/>
        </w:rPr>
        <w:t>ی (یوسف بن الزکی) متوفای 742 هجری است. علاءالدین مغلطائی متوفای 762 هجری در سیزده جلد تکمله آن را نوشت. علامه ذهبی متوفای 748 هجری آن را مختصر کرد و بسیار</w:t>
      </w:r>
      <w:r w:rsidR="00D64E77">
        <w:rPr>
          <w:rFonts w:hint="cs"/>
          <w:rtl/>
        </w:rPr>
        <w:t>ی از محدثین برای آن خلاصه نوشته</w:t>
      </w:r>
      <w:r w:rsidR="00D64E77">
        <w:rPr>
          <w:rFonts w:hint="eastAsia"/>
          <w:rtl/>
        </w:rPr>
        <w:t>‌</w:t>
      </w:r>
      <w:r w:rsidRPr="00EA2CE0">
        <w:rPr>
          <w:rFonts w:hint="cs"/>
          <w:rtl/>
        </w:rPr>
        <w:t>اند و در آخر حافظ ابن حجر از مجموعۀ آن تصانیف یک کتاب ضخیم به نام «تهذیب التهذیب» نوشت که در دوازۀ جلد در حیدر</w:t>
      </w:r>
      <w:r w:rsidR="00C15DF5">
        <w:rPr>
          <w:rFonts w:hint="cs"/>
          <w:rtl/>
        </w:rPr>
        <w:t xml:space="preserve"> </w:t>
      </w:r>
      <w:r w:rsidRPr="00EA2CE0">
        <w:rPr>
          <w:rFonts w:hint="cs"/>
          <w:rtl/>
        </w:rPr>
        <w:t>آباد هند چاپ و منتشر شده است. مصنف در پایان کتاب نوشته: در تصنیف آن هشت سال وقت صرف گردیده است، در همین موضوع کتاب دیگری که بسیار متداول و مستند است، کتاب «میزان الاعتدال» علامه ذهبی است، حافظ ابن حجر بر</w:t>
      </w:r>
      <w:r w:rsidR="0029289C">
        <w:rPr>
          <w:rFonts w:hint="cs"/>
          <w:rtl/>
        </w:rPr>
        <w:t xml:space="preserve"> </w:t>
      </w:r>
      <w:r w:rsidRPr="00EA2CE0">
        <w:rPr>
          <w:rFonts w:hint="cs"/>
          <w:rtl/>
        </w:rPr>
        <w:t>آن کتاب شرحی نوشت که نام آن «لسان المیزان» است.</w:t>
      </w:r>
    </w:p>
    <w:p w:rsidR="005B000D" w:rsidRPr="00B419AD" w:rsidRDefault="005B000D" w:rsidP="00B419AD">
      <w:pPr>
        <w:pStyle w:val="a8"/>
        <w:rPr>
          <w:rFonts w:hint="cs"/>
          <w:rtl/>
        </w:rPr>
      </w:pPr>
      <w:r w:rsidRPr="00B419AD">
        <w:rPr>
          <w:rFonts w:hint="cs"/>
          <w:rtl/>
        </w:rPr>
        <w:t xml:space="preserve">از کتاب‌های اسماء الرجال، </w:t>
      </w:r>
      <w:r w:rsidR="008274D8" w:rsidRPr="00B419AD">
        <w:rPr>
          <w:rtl/>
        </w:rPr>
        <w:t>«تهذ</w:t>
      </w:r>
      <w:r w:rsidR="008274D8" w:rsidRPr="00B419AD">
        <w:rPr>
          <w:rFonts w:hint="cs"/>
          <w:rtl/>
        </w:rPr>
        <w:t>ي</w:t>
      </w:r>
      <w:r w:rsidR="008274D8" w:rsidRPr="00B419AD">
        <w:rPr>
          <w:rtl/>
        </w:rPr>
        <w:t>ب الکمال»، «تهذ</w:t>
      </w:r>
      <w:r w:rsidR="008274D8" w:rsidRPr="00B419AD">
        <w:rPr>
          <w:rFonts w:hint="cs"/>
          <w:rtl/>
        </w:rPr>
        <w:t>ي</w:t>
      </w:r>
      <w:r w:rsidR="008274D8" w:rsidRPr="00B419AD">
        <w:rPr>
          <w:rtl/>
        </w:rPr>
        <w:t>ب التهذ</w:t>
      </w:r>
      <w:r w:rsidR="008274D8" w:rsidRPr="00B419AD">
        <w:rPr>
          <w:rFonts w:hint="cs"/>
          <w:rtl/>
        </w:rPr>
        <w:t>ي</w:t>
      </w:r>
      <w:r w:rsidR="008274D8" w:rsidRPr="00B419AD">
        <w:rPr>
          <w:rtl/>
        </w:rPr>
        <w:t>ب»، «لسان الم</w:t>
      </w:r>
      <w:r w:rsidR="008274D8" w:rsidRPr="00B419AD">
        <w:rPr>
          <w:rFonts w:hint="cs"/>
          <w:rtl/>
        </w:rPr>
        <w:t>ي</w:t>
      </w:r>
      <w:r w:rsidR="008274D8" w:rsidRPr="00B419AD">
        <w:rPr>
          <w:rtl/>
        </w:rPr>
        <w:t>زان» «تقر</w:t>
      </w:r>
      <w:r w:rsidR="008274D8" w:rsidRPr="00B419AD">
        <w:rPr>
          <w:rFonts w:hint="cs"/>
          <w:rtl/>
        </w:rPr>
        <w:t>ي</w:t>
      </w:r>
      <w:r w:rsidR="008274D8" w:rsidRPr="00B419AD">
        <w:rPr>
          <w:rtl/>
        </w:rPr>
        <w:t>ب»، «تار</w:t>
      </w:r>
      <w:r w:rsidR="008274D8" w:rsidRPr="00B419AD">
        <w:rPr>
          <w:rFonts w:hint="cs"/>
          <w:rtl/>
        </w:rPr>
        <w:t>ي</w:t>
      </w:r>
      <w:r w:rsidR="008274D8" w:rsidRPr="00B419AD">
        <w:rPr>
          <w:rtl/>
        </w:rPr>
        <w:t>خ کب</w:t>
      </w:r>
      <w:r w:rsidR="008274D8" w:rsidRPr="00B419AD">
        <w:rPr>
          <w:rFonts w:hint="cs"/>
          <w:rtl/>
        </w:rPr>
        <w:t>ي</w:t>
      </w:r>
      <w:r w:rsidR="008274D8" w:rsidRPr="00B419AD">
        <w:rPr>
          <w:rtl/>
        </w:rPr>
        <w:t>ر بخاری»، «تار</w:t>
      </w:r>
      <w:r w:rsidR="008274D8" w:rsidRPr="00B419AD">
        <w:rPr>
          <w:rFonts w:hint="cs"/>
          <w:rtl/>
        </w:rPr>
        <w:t>ي</w:t>
      </w:r>
      <w:r w:rsidR="008274D8" w:rsidRPr="00B419AD">
        <w:rPr>
          <w:rtl/>
        </w:rPr>
        <w:t>خ صغ</w:t>
      </w:r>
      <w:r w:rsidR="008274D8" w:rsidRPr="00B419AD">
        <w:rPr>
          <w:rFonts w:hint="cs"/>
          <w:rtl/>
        </w:rPr>
        <w:t>ي</w:t>
      </w:r>
      <w:r w:rsidRPr="00B419AD">
        <w:rPr>
          <w:rtl/>
        </w:rPr>
        <w:t>ر بخاری»، «ثقات ابن حبان»، «تذکر</w:t>
      </w:r>
      <w:r w:rsidR="00A561B5" w:rsidRPr="00B419AD">
        <w:rPr>
          <w:rtl/>
        </w:rPr>
        <w:t>ة</w:t>
      </w:r>
      <w:r w:rsidRPr="00B419AD">
        <w:rPr>
          <w:rtl/>
        </w:rPr>
        <w:t xml:space="preserve"> الحفاظ علامه ذهبی»، </w:t>
      </w:r>
      <w:r w:rsidRPr="00B419AD">
        <w:rPr>
          <w:rStyle w:val="Char7"/>
          <w:bCs/>
          <w:rtl/>
        </w:rPr>
        <w:t>«منشتبه النس</w:t>
      </w:r>
      <w:r w:rsidR="00D8100D" w:rsidRPr="00B419AD">
        <w:rPr>
          <w:rStyle w:val="Char7"/>
          <w:bCs/>
          <w:rtl/>
        </w:rPr>
        <w:t>بة</w:t>
      </w:r>
      <w:r w:rsidR="008274D8" w:rsidRPr="00B419AD">
        <w:rPr>
          <w:rtl/>
        </w:rPr>
        <w:t xml:space="preserve"> ذهبی»، «انساب سمعانی»، و «تهذ</w:t>
      </w:r>
      <w:r w:rsidR="008274D8" w:rsidRPr="00B419AD">
        <w:rPr>
          <w:rFonts w:hint="cs"/>
          <w:rtl/>
        </w:rPr>
        <w:t>ي</w:t>
      </w:r>
      <w:r w:rsidR="00A561B5" w:rsidRPr="00B419AD">
        <w:rPr>
          <w:rtl/>
        </w:rPr>
        <w:t>ب ال</w:t>
      </w:r>
      <w:r w:rsidR="00A561B5" w:rsidRPr="00B419AD">
        <w:rPr>
          <w:rFonts w:hint="cs"/>
          <w:rtl/>
        </w:rPr>
        <w:t>أ</w:t>
      </w:r>
      <w:r w:rsidRPr="00B419AD">
        <w:rPr>
          <w:rtl/>
        </w:rPr>
        <w:t xml:space="preserve">سماء» </w:t>
      </w:r>
      <w:r w:rsidRPr="00B419AD">
        <w:rPr>
          <w:rFonts w:hint="cs"/>
          <w:rtl/>
        </w:rPr>
        <w:t>به نظر ما</w:t>
      </w:r>
      <w:r w:rsidR="00D64E77" w:rsidRPr="00B419AD">
        <w:rPr>
          <w:rFonts w:hint="cs"/>
          <w:rtl/>
        </w:rPr>
        <w:t xml:space="preserve"> رسیده و مورد مطالعه قرار گرفته</w:t>
      </w:r>
      <w:r w:rsidR="00D64E77" w:rsidRPr="00B419AD">
        <w:rPr>
          <w:rFonts w:hint="eastAsia"/>
          <w:rtl/>
        </w:rPr>
        <w:t>‌</w:t>
      </w:r>
      <w:r w:rsidRPr="00B419AD">
        <w:rPr>
          <w:rFonts w:hint="cs"/>
          <w:rtl/>
        </w:rPr>
        <w:t>اند.</w:t>
      </w:r>
    </w:p>
    <w:p w:rsidR="00AB2E19" w:rsidRDefault="006B1A4E" w:rsidP="00B419AD">
      <w:pPr>
        <w:pStyle w:val="a8"/>
        <w:rPr>
          <w:rFonts w:hint="cs"/>
          <w:rtl/>
        </w:rPr>
      </w:pPr>
      <w:r w:rsidRPr="00AB2E19">
        <w:rPr>
          <w:rFonts w:hint="cs"/>
          <w:rtl/>
        </w:rPr>
        <w:t>اساس و بنیاد اصول این تحقیق را قرآن مجید به روشنی بیان کرده است:</w:t>
      </w:r>
    </w:p>
    <w:p w:rsidR="007148ED" w:rsidRPr="002655B1" w:rsidRDefault="007148ED"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يَٰٓأَيُّهَا</w:t>
      </w:r>
      <w:r w:rsidR="002655B1" w:rsidRPr="002655B1">
        <w:rPr>
          <w:rFonts w:ascii="KFGQPC Uthmanic Script HAFS" w:hAnsi="KFGQPC Uthmanic Script HAFS" w:cs="KFGQPC Uthmanic Script HAFS"/>
          <w:rtl/>
        </w:rPr>
        <w:t xml:space="preserve">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لَّذِينَ</w:t>
      </w:r>
      <w:r w:rsidR="002655B1" w:rsidRPr="002655B1">
        <w:rPr>
          <w:rFonts w:ascii="KFGQPC Uthmanic Script HAFS" w:hAnsi="KFGQPC Uthmanic Script HAFS" w:cs="KFGQPC Uthmanic Script HAFS"/>
          <w:rtl/>
        </w:rPr>
        <w:t xml:space="preserve"> ءَامَنُوٓاْ إِن جَآءَكُمۡ فَاسِقُۢ بِنَبَإٖ فَتَبَيَّنُوٓاْ</w:t>
      </w:r>
      <w:r>
        <w:rPr>
          <w:rFonts w:ascii="Traditional Arabic" w:hAnsi="Traditional Arabic" w:cs="Traditional Arabic"/>
          <w:sz w:val="32"/>
          <w:rtl/>
          <w:lang w:bidi="fa-IR"/>
        </w:rPr>
        <w:t>﴾</w:t>
      </w:r>
      <w:r>
        <w:rPr>
          <w:rFonts w:hint="cs"/>
          <w:sz w:val="32"/>
          <w:rtl/>
          <w:lang w:bidi="fa-IR"/>
        </w:rPr>
        <w:t xml:space="preserve"> </w:t>
      </w:r>
      <w:r w:rsidRPr="00C64F19">
        <w:rPr>
          <w:rStyle w:val="Char9"/>
          <w:rtl/>
        </w:rPr>
        <w:t>[الحجرات: 6]</w:t>
      </w:r>
      <w:r>
        <w:rPr>
          <w:rFonts w:hint="cs"/>
          <w:sz w:val="32"/>
          <w:rtl/>
          <w:lang w:bidi="fa-IR"/>
        </w:rPr>
        <w:t>.</w:t>
      </w:r>
    </w:p>
    <w:p w:rsidR="005850D1" w:rsidRPr="00477427" w:rsidRDefault="004C1D98" w:rsidP="00C64F19">
      <w:pPr>
        <w:pStyle w:val="a8"/>
        <w:rPr>
          <w:rFonts w:hint="cs"/>
          <w:rtl/>
        </w:rPr>
      </w:pPr>
      <w:r>
        <w:rPr>
          <w:rFonts w:cs="Traditional Arabic" w:hint="cs"/>
          <w:rtl/>
        </w:rPr>
        <w:t>«</w:t>
      </w:r>
      <w:r w:rsidR="005850D1" w:rsidRPr="00477427">
        <w:rPr>
          <w:rFonts w:hint="cs"/>
          <w:rtl/>
        </w:rPr>
        <w:t>ای مسلمانان! اگر به نزد شما فاسقی یک خبر آورد پس شما به خوبی از آن تحقیق کنید</w:t>
      </w:r>
      <w:r>
        <w:rPr>
          <w:rFonts w:cs="Traditional Arabic" w:hint="cs"/>
          <w:rtl/>
        </w:rPr>
        <w:t>»</w:t>
      </w:r>
      <w:r w:rsidR="005850D1" w:rsidRPr="00477427">
        <w:rPr>
          <w:rFonts w:hint="cs"/>
          <w:rtl/>
        </w:rPr>
        <w:t>.</w:t>
      </w:r>
    </w:p>
    <w:p w:rsidR="003E3EDE" w:rsidRPr="00477427" w:rsidRDefault="003E3EDE" w:rsidP="00C64F19">
      <w:pPr>
        <w:pStyle w:val="a8"/>
        <w:rPr>
          <w:rFonts w:hint="cs"/>
          <w:rtl/>
        </w:rPr>
      </w:pPr>
      <w:r w:rsidRPr="00477427">
        <w:rPr>
          <w:rFonts w:hint="cs"/>
          <w:rtl/>
        </w:rPr>
        <w:t>این حدیث نیز مؤید این امر است:</w:t>
      </w:r>
    </w:p>
    <w:p w:rsidR="003E3EDE" w:rsidRPr="00477427" w:rsidRDefault="00302EF0" w:rsidP="00813BB1">
      <w:pPr>
        <w:pStyle w:val="a6"/>
        <w:rPr>
          <w:rtl/>
        </w:rPr>
      </w:pPr>
      <w:r w:rsidRPr="00477427">
        <w:rPr>
          <w:rtl/>
        </w:rPr>
        <w:t>«</w:t>
      </w:r>
      <w:r w:rsidR="00405768" w:rsidRPr="00477427">
        <w:rPr>
          <w:rtl/>
        </w:rPr>
        <w:t>كَفَى بِالْمَرْءِ كَذِبًا أَنْ يُحَدِّثَ بِكُلِّ مَا سَمِع</w:t>
      </w:r>
      <w:r w:rsidR="00732C6F">
        <w:rPr>
          <w:rFonts w:hint="cs"/>
          <w:rtl/>
        </w:rPr>
        <w:t>َ</w:t>
      </w:r>
      <w:r w:rsidRPr="00477427">
        <w:rPr>
          <w:rtl/>
        </w:rPr>
        <w:t>»</w:t>
      </w:r>
      <w:r w:rsidRPr="00C64F19">
        <w:rPr>
          <w:rStyle w:val="Char8"/>
          <w:rtl/>
        </w:rPr>
        <w:t>.</w:t>
      </w:r>
    </w:p>
    <w:p w:rsidR="00302EF0" w:rsidRPr="004242B6" w:rsidRDefault="00302EF0" w:rsidP="00C64F19">
      <w:pPr>
        <w:pStyle w:val="a8"/>
        <w:rPr>
          <w:rFonts w:hint="cs"/>
          <w:rtl/>
        </w:rPr>
      </w:pPr>
      <w:r w:rsidRPr="004242B6">
        <w:rPr>
          <w:rFonts w:hint="cs"/>
          <w:rtl/>
        </w:rPr>
        <w:t>«برای دروغگوبودن شخص این دلیل کافی است که هرآنچه بشنود، روایت کند</w:t>
      </w:r>
      <w:r w:rsidR="00B33A6B" w:rsidRPr="004242B6">
        <w:rPr>
          <w:rFonts w:hint="cs"/>
          <w:rtl/>
        </w:rPr>
        <w:t>»</w:t>
      </w:r>
      <w:r w:rsidRPr="004242B6">
        <w:rPr>
          <w:rFonts w:hint="cs"/>
          <w:rtl/>
        </w:rPr>
        <w:t>.</w:t>
      </w:r>
    </w:p>
    <w:p w:rsidR="000B1F2D" w:rsidRDefault="000B1F2D" w:rsidP="00C64F19">
      <w:pPr>
        <w:pStyle w:val="a8"/>
        <w:rPr>
          <w:rFonts w:hint="cs"/>
          <w:b/>
          <w:bCs/>
          <w:rtl/>
        </w:rPr>
      </w:pPr>
      <w:r w:rsidRPr="003B5EB7">
        <w:rPr>
          <w:rFonts w:hint="cs"/>
          <w:b/>
          <w:bCs/>
          <w:rtl/>
        </w:rPr>
        <w:t xml:space="preserve">اصل دوم </w:t>
      </w:r>
      <w:r w:rsidRPr="003B5EB7">
        <w:rPr>
          <w:rFonts w:hint="cs"/>
          <w:rtl/>
        </w:rPr>
        <w:t>تحقیق وقایع، این بود که آنچه بیان می‌شود، با شهادت و تأیید عقل مطابق است یا خیر؟</w:t>
      </w:r>
    </w:p>
    <w:p w:rsidR="00222D5E" w:rsidRDefault="00222D5E" w:rsidP="00730054">
      <w:pPr>
        <w:pStyle w:val="a4"/>
        <w:rPr>
          <w:rFonts w:hint="cs"/>
          <w:rtl/>
        </w:rPr>
      </w:pPr>
      <w:bookmarkStart w:id="293" w:name="_Toc288060314"/>
      <w:bookmarkStart w:id="294" w:name="_Toc348619343"/>
      <w:bookmarkStart w:id="295" w:name="_Toc348651597"/>
      <w:bookmarkStart w:id="296" w:name="_Toc418283959"/>
      <w:r>
        <w:rPr>
          <w:rFonts w:hint="cs"/>
          <w:rtl/>
        </w:rPr>
        <w:t>آغاز درایت</w:t>
      </w:r>
      <w:bookmarkEnd w:id="293"/>
      <w:bookmarkEnd w:id="294"/>
      <w:bookmarkEnd w:id="295"/>
      <w:bookmarkEnd w:id="296"/>
    </w:p>
    <w:p w:rsidR="00E326A7" w:rsidRDefault="00222D5E" w:rsidP="00C64F19">
      <w:pPr>
        <w:pStyle w:val="a8"/>
        <w:rPr>
          <w:rFonts w:hint="cs"/>
          <w:rtl/>
        </w:rPr>
      </w:pPr>
      <w:r w:rsidRPr="007975BD">
        <w:rPr>
          <w:rFonts w:hint="cs"/>
          <w:rtl/>
        </w:rPr>
        <w:t>این اصل را نیز در حقیقت قرآن مجید بنیان نهاد</w:t>
      </w:r>
      <w:r w:rsidR="0029289C">
        <w:rPr>
          <w:rFonts w:hint="cs"/>
          <w:rtl/>
        </w:rPr>
        <w:t>ه</w:t>
      </w:r>
      <w:r w:rsidRPr="007975BD">
        <w:rPr>
          <w:rFonts w:hint="cs"/>
          <w:rtl/>
        </w:rPr>
        <w:t xml:space="preserve"> بود. هنگامی که منافقین به حضرت عایشه </w:t>
      </w:r>
      <w:r w:rsidR="007975BD">
        <w:rPr>
          <w:rFonts w:cs="CTraditional Arabic" w:hint="cs"/>
          <w:rtl/>
        </w:rPr>
        <w:t>ل</w:t>
      </w:r>
      <w:r w:rsidRPr="007975BD">
        <w:rPr>
          <w:rFonts w:hint="cs"/>
          <w:rtl/>
        </w:rPr>
        <w:t xml:space="preserve"> تهمت زدند، آنقدر این خبر را شایع کردند که بعضی از صحابه نیز دچار خطا و اشتباه شدند. چنانکه در صحیح بخاری و صحیح مسلم مذکور است که حضرت «حسان» نیز</w:t>
      </w:r>
      <w:r w:rsidR="00332F21">
        <w:rPr>
          <w:rFonts w:hint="cs"/>
          <w:rtl/>
        </w:rPr>
        <w:t xml:space="preserve"> با تهمت‌زنندگان همراه بود و بر</w:t>
      </w:r>
      <w:r w:rsidRPr="007975BD">
        <w:rPr>
          <w:rFonts w:hint="cs"/>
          <w:rtl/>
        </w:rPr>
        <w:t>همین اساس، حد</w:t>
      </w:r>
      <w:r w:rsidR="0029289C">
        <w:rPr>
          <w:rFonts w:hint="cs"/>
          <w:rtl/>
        </w:rPr>
        <w:t xml:space="preserve"> </w:t>
      </w:r>
      <w:r w:rsidRPr="007975BD">
        <w:rPr>
          <w:rFonts w:hint="cs"/>
          <w:rtl/>
        </w:rPr>
        <w:t>قذف بر وی جاری شد. در قرآن مجید تصریح شده:</w:t>
      </w:r>
    </w:p>
    <w:p w:rsidR="007148ED" w:rsidRPr="002655B1" w:rsidRDefault="007148ED"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إِنَّ</w:t>
      </w:r>
      <w:r w:rsidR="002655B1" w:rsidRPr="002655B1">
        <w:rPr>
          <w:rFonts w:ascii="KFGQPC Uthmanic Script HAFS" w:hAnsi="KFGQPC Uthmanic Script HAFS" w:cs="KFGQPC Uthmanic Script HAFS"/>
          <w:rtl/>
        </w:rPr>
        <w:t xml:space="preserve">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لَّذِينَ</w:t>
      </w:r>
      <w:r w:rsidR="002655B1" w:rsidRPr="002655B1">
        <w:rPr>
          <w:rFonts w:ascii="KFGQPC Uthmanic Script HAFS" w:hAnsi="KFGQPC Uthmanic Script HAFS" w:cs="KFGQPC Uthmanic Script HAFS"/>
          <w:rtl/>
        </w:rPr>
        <w:t xml:space="preserve"> جَآءُو بِ</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لۡإِفۡكِ</w:t>
      </w:r>
      <w:r w:rsidR="002655B1" w:rsidRPr="002655B1">
        <w:rPr>
          <w:rFonts w:ascii="KFGQPC Uthmanic Script HAFS" w:hAnsi="KFGQPC Uthmanic Script HAFS" w:cs="KFGQPC Uthmanic Script HAFS"/>
          <w:rtl/>
        </w:rPr>
        <w:t xml:space="preserve"> عُصۡبَةٞ مِّنكُمۡۚ</w:t>
      </w:r>
      <w:r>
        <w:rPr>
          <w:rFonts w:ascii="Traditional Arabic" w:hAnsi="Traditional Arabic" w:cs="Traditional Arabic"/>
          <w:sz w:val="32"/>
          <w:rtl/>
          <w:lang w:bidi="fa-IR"/>
        </w:rPr>
        <w:t>﴾</w:t>
      </w:r>
      <w:r>
        <w:rPr>
          <w:rFonts w:hint="cs"/>
          <w:sz w:val="32"/>
          <w:rtl/>
          <w:lang w:bidi="fa-IR"/>
        </w:rPr>
        <w:t xml:space="preserve"> </w:t>
      </w:r>
      <w:r w:rsidRPr="00C64F19">
        <w:rPr>
          <w:rStyle w:val="Char9"/>
          <w:rtl/>
        </w:rPr>
        <w:t>[النور: 11]</w:t>
      </w:r>
      <w:r w:rsidRPr="00C64F19">
        <w:rPr>
          <w:rStyle w:val="Char8"/>
          <w:rFonts w:hint="cs"/>
          <w:rtl/>
        </w:rPr>
        <w:t>.</w:t>
      </w:r>
    </w:p>
    <w:p w:rsidR="005B70D9" w:rsidRPr="00E326A7" w:rsidRDefault="004D27D6" w:rsidP="00C64F19">
      <w:pPr>
        <w:pStyle w:val="a8"/>
        <w:rPr>
          <w:rFonts w:hint="cs"/>
          <w:rtl/>
        </w:rPr>
      </w:pPr>
      <w:r>
        <w:rPr>
          <w:rFonts w:cs="Traditional Arabic" w:hint="cs"/>
          <w:rtl/>
        </w:rPr>
        <w:t>«</w:t>
      </w:r>
      <w:r w:rsidR="005B70D9" w:rsidRPr="00E326A7">
        <w:rPr>
          <w:rFonts w:hint="cs"/>
          <w:rtl/>
        </w:rPr>
        <w:t>کسانی که تهمت زدند از گروه شما هستند</w:t>
      </w:r>
      <w:r>
        <w:rPr>
          <w:rFonts w:cs="Traditional Arabic" w:hint="cs"/>
          <w:rtl/>
        </w:rPr>
        <w:t>»</w:t>
      </w:r>
      <w:r w:rsidR="00DF6EDE" w:rsidRPr="00E326A7">
        <w:rPr>
          <w:rFonts w:hint="cs"/>
          <w:rtl/>
        </w:rPr>
        <w:t>.</w:t>
      </w:r>
    </w:p>
    <w:p w:rsidR="00E326A7" w:rsidRDefault="00735140" w:rsidP="00C64F19">
      <w:pPr>
        <w:pStyle w:val="a8"/>
        <w:rPr>
          <w:rFonts w:hint="cs"/>
          <w:rtl/>
        </w:rPr>
      </w:pPr>
      <w:r w:rsidRPr="00E326A7">
        <w:rPr>
          <w:rFonts w:hint="cs"/>
          <w:rtl/>
        </w:rPr>
        <w:t>در تفسیر جلالین تفسیر عبارت</w:t>
      </w:r>
      <w:r w:rsidR="00C64F19">
        <w:rPr>
          <w:rFonts w:hint="cs"/>
          <w:rtl/>
        </w:rPr>
        <w:t xml:space="preserve"> </w:t>
      </w:r>
      <w:r w:rsidR="00C64F19">
        <w:rPr>
          <w:rFonts w:ascii="Traditional Arabic" w:hAnsi="Traditional Arabic" w:cs="Traditional Arabic"/>
          <w:rtl/>
        </w:rPr>
        <w:t>﴿</w:t>
      </w:r>
      <w:r w:rsidR="00C64F19" w:rsidRPr="002655B1">
        <w:rPr>
          <w:rFonts w:ascii="KFGQPC Uthmanic Script HAFS" w:hAnsi="KFGQPC Uthmanic Script HAFS" w:cs="KFGQPC Uthmanic Script HAFS"/>
          <w:rtl/>
        </w:rPr>
        <w:t>مِّنكُمۡۚ</w:t>
      </w:r>
      <w:r w:rsidR="00C64F19">
        <w:rPr>
          <w:rFonts w:ascii="Traditional Arabic" w:hAnsi="Traditional Arabic" w:cs="Traditional Arabic"/>
          <w:sz w:val="32"/>
          <w:rtl/>
        </w:rPr>
        <w:t>﴾</w:t>
      </w:r>
      <w:r w:rsidRPr="00E326A7">
        <w:rPr>
          <w:rFonts w:hint="cs"/>
          <w:rtl/>
        </w:rPr>
        <w:t xml:space="preserve"> </w:t>
      </w:r>
      <w:r w:rsidRPr="00C64F19">
        <w:rPr>
          <w:rStyle w:val="Char7"/>
          <w:rFonts w:hint="cs"/>
          <w:rtl/>
        </w:rPr>
        <w:t>(جماع</w:t>
      </w:r>
      <w:r w:rsidR="00C64F19" w:rsidRPr="00C64F19">
        <w:rPr>
          <w:rStyle w:val="Char7"/>
          <w:rFonts w:hint="cs"/>
          <w:rtl/>
        </w:rPr>
        <w:t>ة</w:t>
      </w:r>
      <w:r w:rsidRPr="00C64F19">
        <w:rPr>
          <w:rStyle w:val="Char7"/>
          <w:rFonts w:hint="cs"/>
          <w:rtl/>
        </w:rPr>
        <w:t xml:space="preserve"> من المؤمنین)</w:t>
      </w:r>
      <w:r w:rsidRPr="00E326A7">
        <w:rPr>
          <w:rFonts w:hint="cs"/>
          <w:rtl/>
        </w:rPr>
        <w:t xml:space="preserve"> بیان شده است، یعنی گروهی از مسلمانان. یکی از آیاتی که در قرآن مجید در مورد برائت و عفت و پاکدامنی حضرت عایشه</w:t>
      </w:r>
      <w:r w:rsidR="00E326A7">
        <w:rPr>
          <w:rFonts w:cs="CTraditional Arabic" w:hint="cs"/>
          <w:rtl/>
        </w:rPr>
        <w:t>ل</w:t>
      </w:r>
      <w:r w:rsidRPr="00E326A7">
        <w:rPr>
          <w:rFonts w:hint="cs"/>
          <w:rtl/>
        </w:rPr>
        <w:t xml:space="preserve"> شده، این است:</w:t>
      </w:r>
    </w:p>
    <w:p w:rsidR="007148ED" w:rsidRPr="002655B1" w:rsidRDefault="007148ED" w:rsidP="00EF6472">
      <w:pPr>
        <w:widowControl w:val="0"/>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وَلَوۡلَآ</w:t>
      </w:r>
      <w:r w:rsidR="002655B1" w:rsidRPr="002655B1">
        <w:rPr>
          <w:rFonts w:ascii="KFGQPC Uthmanic Script HAFS" w:hAnsi="KFGQPC Uthmanic Script HAFS" w:cs="KFGQPC Uthmanic Script HAFS"/>
          <w:rtl/>
        </w:rPr>
        <w:t xml:space="preserve"> إِذۡ سَمِعۡتُمُوهُ قُلۡتُم مَّا يَكُونُ لَنَآ أَن نَّتَكَلَّمَ بِهَٰذَا سُبۡحَٰنَكَ هَٰذَا بُهۡتَٰنٌ عَظِيمٞ ١٦</w:t>
      </w:r>
      <w:r>
        <w:rPr>
          <w:rFonts w:ascii="Traditional Arabic" w:hAnsi="Traditional Arabic" w:cs="Traditional Arabic"/>
          <w:sz w:val="32"/>
          <w:rtl/>
          <w:lang w:bidi="fa-IR"/>
        </w:rPr>
        <w:t>﴾</w:t>
      </w:r>
      <w:r>
        <w:rPr>
          <w:rFonts w:hint="cs"/>
          <w:sz w:val="32"/>
          <w:rtl/>
          <w:lang w:bidi="fa-IR"/>
        </w:rPr>
        <w:t xml:space="preserve"> </w:t>
      </w:r>
      <w:r w:rsidRPr="00C64F19">
        <w:rPr>
          <w:rStyle w:val="Char9"/>
          <w:rtl/>
        </w:rPr>
        <w:t>[النور: 16]</w:t>
      </w:r>
      <w:r w:rsidRPr="00C64F19">
        <w:rPr>
          <w:rStyle w:val="Char8"/>
          <w:rFonts w:hint="cs"/>
          <w:rtl/>
        </w:rPr>
        <w:t>.</w:t>
      </w:r>
    </w:p>
    <w:p w:rsidR="00735140" w:rsidRPr="001A02AF" w:rsidRDefault="004D27D6" w:rsidP="00C64F19">
      <w:pPr>
        <w:pStyle w:val="a8"/>
        <w:rPr>
          <w:rFonts w:hint="cs"/>
          <w:rtl/>
        </w:rPr>
      </w:pPr>
      <w:r>
        <w:rPr>
          <w:rFonts w:cs="Traditional Arabic" w:hint="cs"/>
          <w:rtl/>
        </w:rPr>
        <w:t>«</w:t>
      </w:r>
      <w:r w:rsidR="00735140" w:rsidRPr="001A02AF">
        <w:rPr>
          <w:rFonts w:hint="cs"/>
          <w:rtl/>
        </w:rPr>
        <w:t>و چون آن را شنیدید چرا نگفتید برای م</w:t>
      </w:r>
      <w:r w:rsidR="000305E6">
        <w:rPr>
          <w:rFonts w:hint="cs"/>
          <w:rtl/>
        </w:rPr>
        <w:t>ا سزاوار نیست که چنین سخن گوییم؛</w:t>
      </w:r>
      <w:r w:rsidR="00735140" w:rsidRPr="001A02AF">
        <w:rPr>
          <w:rFonts w:hint="cs"/>
          <w:rtl/>
        </w:rPr>
        <w:t xml:space="preserve"> سبحان الله! این بهتان بزرگی است</w:t>
      </w:r>
      <w:r>
        <w:rPr>
          <w:rFonts w:cs="Traditional Arabic" w:hint="cs"/>
          <w:rtl/>
        </w:rPr>
        <w:t>»</w:t>
      </w:r>
      <w:r w:rsidR="00735140" w:rsidRPr="001A02AF">
        <w:rPr>
          <w:rFonts w:hint="cs"/>
          <w:rtl/>
        </w:rPr>
        <w:t>.</w:t>
      </w:r>
    </w:p>
    <w:p w:rsidR="00226676" w:rsidRPr="001A02AF" w:rsidRDefault="00226676" w:rsidP="00C64F19">
      <w:pPr>
        <w:pStyle w:val="a8"/>
        <w:rPr>
          <w:rFonts w:hint="cs"/>
          <w:rtl/>
        </w:rPr>
      </w:pPr>
      <w:r w:rsidRPr="001A02AF">
        <w:rPr>
          <w:rFonts w:hint="cs"/>
          <w:rtl/>
        </w:rPr>
        <w:t>براساس ضابطه عام، روش ت</w:t>
      </w:r>
      <w:r w:rsidR="00062F47" w:rsidRPr="001A02AF">
        <w:rPr>
          <w:rFonts w:hint="cs"/>
          <w:rtl/>
        </w:rPr>
        <w:t xml:space="preserve">حقیق این خبر چنین بود که نخست، </w:t>
      </w:r>
      <w:r w:rsidR="0029289C">
        <w:rPr>
          <w:rFonts w:hint="cs"/>
          <w:rtl/>
        </w:rPr>
        <w:t>ن</w:t>
      </w:r>
      <w:r w:rsidR="00D17C45">
        <w:rPr>
          <w:rFonts w:hint="cs"/>
          <w:rtl/>
        </w:rPr>
        <w:t xml:space="preserve">ام روایت </w:t>
      </w:r>
      <w:r w:rsidRPr="001A02AF">
        <w:rPr>
          <w:rFonts w:hint="cs"/>
          <w:rtl/>
        </w:rPr>
        <w:t xml:space="preserve">کنندگان معلوم، سپس بررسی شود که آن‌ها مورد وثوق و </w:t>
      </w:r>
      <w:r w:rsidRPr="00C64F19">
        <w:rPr>
          <w:rFonts w:hint="cs"/>
          <w:rtl/>
        </w:rPr>
        <w:t>صحیح الروای</w:t>
      </w:r>
      <w:r w:rsidR="00C64F19">
        <w:rPr>
          <w:rFonts w:hint="cs"/>
          <w:rtl/>
        </w:rPr>
        <w:t>ة</w:t>
      </w:r>
      <w:r w:rsidRPr="00C64F19">
        <w:rPr>
          <w:rFonts w:hint="cs"/>
          <w:rtl/>
        </w:rPr>
        <w:t xml:space="preserve"> هستند</w:t>
      </w:r>
      <w:r w:rsidRPr="001A02AF">
        <w:rPr>
          <w:rFonts w:hint="cs"/>
          <w:rtl/>
        </w:rPr>
        <w:t xml:space="preserve"> یا خیر؟</w:t>
      </w:r>
      <w:r w:rsidR="00111681" w:rsidRPr="001A02AF">
        <w:rPr>
          <w:rFonts w:hint="cs"/>
          <w:rtl/>
        </w:rPr>
        <w:t xml:space="preserve"> آنگاه شهادت و گواهی آن‌ها شنیده شود، ولی خداوند در این آیه فرمود</w:t>
      </w:r>
      <w:r w:rsidR="0029289C">
        <w:rPr>
          <w:rFonts w:hint="cs"/>
          <w:rtl/>
        </w:rPr>
        <w:t>ه</w:t>
      </w:r>
      <w:r w:rsidR="00111681" w:rsidRPr="001A02AF">
        <w:rPr>
          <w:rFonts w:hint="cs"/>
          <w:rtl/>
        </w:rPr>
        <w:t xml:space="preserve"> که همزمان با شنیدن خبر، چرا نگفتید این خبر بهتان بزرگی است، از مفهوم این مطلب قطعاً ثابت می‌شود، واقعه‌ای را که با این صورت و برخل</w:t>
      </w:r>
      <w:r w:rsidR="00D17C45">
        <w:rPr>
          <w:rFonts w:hint="cs"/>
          <w:rtl/>
        </w:rPr>
        <w:t>اف عقل بیان شود، باید غلط دانست.</w:t>
      </w:r>
      <w:r w:rsidR="00111681" w:rsidRPr="001A02AF">
        <w:rPr>
          <w:rFonts w:hint="cs"/>
          <w:rtl/>
        </w:rPr>
        <w:t xml:space="preserve"> این روش تحقیق، یعنی آغاز درایت، در عصر خود صحابه به وجود آمده بود.</w:t>
      </w:r>
    </w:p>
    <w:p w:rsidR="00111681" w:rsidRPr="001A02AF" w:rsidRDefault="006C49F9" w:rsidP="00C64F19">
      <w:pPr>
        <w:pStyle w:val="a8"/>
        <w:rPr>
          <w:rFonts w:hint="cs"/>
          <w:rtl/>
        </w:rPr>
      </w:pPr>
      <w:r w:rsidRPr="001A02AF">
        <w:rPr>
          <w:rFonts w:hint="cs"/>
          <w:rtl/>
        </w:rPr>
        <w:t>بعضی از فقها می‌گویند: خوردن چیزی که بر</w:t>
      </w:r>
      <w:r w:rsidR="0029289C">
        <w:rPr>
          <w:rFonts w:hint="cs"/>
          <w:rtl/>
        </w:rPr>
        <w:t xml:space="preserve"> </w:t>
      </w:r>
      <w:r w:rsidRPr="001A02AF">
        <w:rPr>
          <w:rFonts w:hint="cs"/>
          <w:rtl/>
        </w:rPr>
        <w:t>آ</w:t>
      </w:r>
      <w:r w:rsidR="00D17C45">
        <w:rPr>
          <w:rFonts w:hint="cs"/>
          <w:rtl/>
        </w:rPr>
        <w:t>تش پخته شود، وضو را باطل می‌کند.</w:t>
      </w:r>
      <w:r w:rsidRPr="001A02AF">
        <w:rPr>
          <w:rFonts w:hint="cs"/>
          <w:rtl/>
        </w:rPr>
        <w:t xml:space="preserve"> هنگامی که حضرت ابوهریره </w:t>
      </w:r>
      <w:r w:rsidR="0029289C">
        <w:rPr>
          <w:rFonts w:hint="cs"/>
        </w:rPr>
        <w:sym w:font="AGA Arabesque" w:char="F074"/>
      </w:r>
      <w:r w:rsidR="00062F47" w:rsidRPr="001A02AF">
        <w:rPr>
          <w:rFonts w:hint="cs"/>
          <w:rtl/>
        </w:rPr>
        <w:t xml:space="preserve"> این مسئله را در مقابل حضرت عبدالله ابن عباس به رسول اکرم </w:t>
      </w:r>
      <w:r w:rsidR="00062F47" w:rsidRPr="001A02AF">
        <w:rPr>
          <w:rFonts w:hint="cs"/>
        </w:rPr>
        <w:sym w:font="AGA Arabesque" w:char="F072"/>
      </w:r>
      <w:r w:rsidR="00062F47" w:rsidRPr="001A02AF">
        <w:rPr>
          <w:rFonts w:hint="cs"/>
          <w:rtl/>
        </w:rPr>
        <w:t xml:space="preserve"> منسوب کرد، حضرت عبدالله ابن عباس اظهار داشت: اگر این صحیح باشد، پس در اثر نوشیدن آبی که بر</w:t>
      </w:r>
      <w:r w:rsidR="0029289C">
        <w:rPr>
          <w:rFonts w:hint="cs"/>
          <w:rtl/>
        </w:rPr>
        <w:t xml:space="preserve"> </w:t>
      </w:r>
      <w:r w:rsidR="00D17C45">
        <w:rPr>
          <w:rFonts w:hint="cs"/>
          <w:rtl/>
        </w:rPr>
        <w:t>آتش گرم شده نیز</w:t>
      </w:r>
      <w:r w:rsidR="00062F47" w:rsidRPr="001A02AF">
        <w:rPr>
          <w:rFonts w:hint="cs"/>
          <w:rtl/>
        </w:rPr>
        <w:t xml:space="preserve"> وضو می‌شکند</w:t>
      </w:r>
      <w:r w:rsidR="00062F47" w:rsidRPr="001A02AF">
        <w:rPr>
          <w:rFonts w:hint="cs"/>
          <w:vertAlign w:val="superscript"/>
          <w:rtl/>
        </w:rPr>
        <w:t>(</w:t>
      </w:r>
      <w:r w:rsidR="00062F47" w:rsidRPr="00763E1D">
        <w:rPr>
          <w:rStyle w:val="FootnoteReference"/>
          <w:rFonts w:ascii="Traditional Arabic" w:hAnsi="Traditional Arabic"/>
          <w:rtl/>
        </w:rPr>
        <w:footnoteReference w:id="40"/>
      </w:r>
      <w:r w:rsidR="00062F47" w:rsidRPr="001A02AF">
        <w:rPr>
          <w:rFonts w:hint="cs"/>
          <w:vertAlign w:val="superscript"/>
          <w:rtl/>
        </w:rPr>
        <w:t>)</w:t>
      </w:r>
      <w:r w:rsidR="00062F47" w:rsidRPr="001A02AF">
        <w:rPr>
          <w:rFonts w:hint="cs"/>
          <w:rtl/>
        </w:rPr>
        <w:t>.</w:t>
      </w:r>
    </w:p>
    <w:p w:rsidR="001A02AF" w:rsidRDefault="00062F47" w:rsidP="00C64F19">
      <w:pPr>
        <w:pStyle w:val="a8"/>
        <w:rPr>
          <w:rFonts w:hint="cs"/>
          <w:rtl/>
        </w:rPr>
      </w:pPr>
      <w:r w:rsidRPr="001A02AF">
        <w:rPr>
          <w:rFonts w:hint="cs"/>
          <w:rtl/>
        </w:rPr>
        <w:t xml:space="preserve">حضرت عبدالله ابن عباس، حضرت ابوهریره </w:t>
      </w:r>
      <w:r w:rsidRPr="00C64F19">
        <w:rPr>
          <w:rFonts w:hint="cs"/>
          <w:rtl/>
        </w:rPr>
        <w:t>را ضعیف الروای</w:t>
      </w:r>
      <w:r w:rsidR="00C64F19">
        <w:rPr>
          <w:rFonts w:hint="cs"/>
          <w:rtl/>
        </w:rPr>
        <w:t>ة</w:t>
      </w:r>
      <w:r w:rsidRPr="001A02AF">
        <w:rPr>
          <w:rFonts w:hint="cs"/>
          <w:rtl/>
        </w:rPr>
        <w:t xml:space="preserve"> نمی‌دانست، ولی چون از نظر وی این روایت برخلاف درایت و عقل بود، آن را نپذیرفت و معتقد بود که در فهم آن اشتباه شده است.</w:t>
      </w:r>
    </w:p>
    <w:p w:rsidR="00C64F19" w:rsidRDefault="00C64F19" w:rsidP="00C64F19">
      <w:pPr>
        <w:pStyle w:val="a8"/>
        <w:rPr>
          <w:rFonts w:ascii="Traditional Arabic" w:hAnsi="Traditional Arabic"/>
          <w:b/>
          <w:bCs/>
          <w:sz w:val="48"/>
          <w:szCs w:val="48"/>
          <w:rtl/>
        </w:rPr>
        <w:sectPr w:rsidR="00C64F19" w:rsidSect="004C3671">
          <w:headerReference w:type="default" r:id="rId18"/>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DC51BC" w:rsidRDefault="00DC51BC" w:rsidP="00440B7A">
      <w:pPr>
        <w:pStyle w:val="a"/>
        <w:rPr>
          <w:rFonts w:hint="cs"/>
          <w:rtl/>
        </w:rPr>
      </w:pPr>
      <w:bookmarkStart w:id="297" w:name="_Toc288060315"/>
      <w:bookmarkStart w:id="298" w:name="_Toc348619344"/>
      <w:bookmarkStart w:id="299" w:name="_Toc348651598"/>
      <w:bookmarkStart w:id="300" w:name="_Toc418283960"/>
      <w:r>
        <w:rPr>
          <w:rFonts w:hint="cs"/>
          <w:rtl/>
        </w:rPr>
        <w:t>ضابطۀ شناخت احادیث موضوع و دروغین</w:t>
      </w:r>
      <w:bookmarkEnd w:id="297"/>
      <w:bookmarkEnd w:id="298"/>
      <w:bookmarkEnd w:id="299"/>
      <w:bookmarkEnd w:id="300"/>
    </w:p>
    <w:p w:rsidR="00DC51BC" w:rsidRPr="00C770A1" w:rsidRDefault="00DC51BC" w:rsidP="00C64F19">
      <w:pPr>
        <w:pStyle w:val="a8"/>
        <w:rPr>
          <w:rFonts w:hint="cs"/>
          <w:rtl/>
        </w:rPr>
      </w:pPr>
      <w:r w:rsidRPr="00C770A1">
        <w:rPr>
          <w:rFonts w:hint="cs"/>
          <w:rtl/>
        </w:rPr>
        <w:t>هنگامی که تدوین حدیث آغاز شد، محدثین برای درایت عقلی نیز اصولی تهیه کردند که بعضی از آن‌ها به شرح ذیل است:</w:t>
      </w:r>
    </w:p>
    <w:p w:rsidR="00732C6F" w:rsidRPr="00EF6472" w:rsidRDefault="00911774" w:rsidP="00EF6472">
      <w:pPr>
        <w:pStyle w:val="a7"/>
        <w:rPr>
          <w:rtl/>
        </w:rPr>
      </w:pPr>
      <w:r w:rsidRPr="00EF6472">
        <w:rPr>
          <w:rFonts w:hint="cs"/>
          <w:rtl/>
        </w:rPr>
        <w:t>«</w:t>
      </w:r>
      <w:r w:rsidR="00732C6F" w:rsidRPr="00EF6472">
        <w:rPr>
          <w:rtl/>
        </w:rPr>
        <w:t>قَالَ ابْنُ الْجَوْزِيِّ: وَكُلُّ حَدِيثٍ رَأَيْتَهُ يُخَالِفُ الْعُقُولَ، أَوْ يُنَاقِضُ الْأُصُولَ، فَاعْلَمْ أَنَّهُ مَوْضُوعٌ، فَلَا تَتَكَلَّفِ اعْتِبَارَهُ، أَيْ: لَا تَعْتَبِرْ رُوَاتَهُ، وَلَا تَنْظُرْ فِي جَرْحِهِمْ.</w:t>
      </w:r>
    </w:p>
    <w:p w:rsidR="00732C6F" w:rsidRPr="00EF6472" w:rsidRDefault="00732C6F" w:rsidP="00EF6472">
      <w:pPr>
        <w:pStyle w:val="a7"/>
        <w:rPr>
          <w:rtl/>
        </w:rPr>
      </w:pPr>
      <w:r w:rsidRPr="00EF6472">
        <w:rPr>
          <w:rtl/>
        </w:rPr>
        <w:t>أَوْ يَكُونَ مِمَّا يَدْفَعُهُ الْحِسُّ وَالْمُشَاهَدَةُ، أَوْ مُبَايِنًا لِنَصِّ الْكِتَابِ، أَوِ السُّنَّةِ الْمُتَوَاتِرَةِ، أَوِ الْإِجْمَاعِ الْقَطْعِيِّ; حَيْثُ لَا يَقْبَلُ شَيْءٌ مِنْ ذَلِكَ التَّأْوِيلَ.</w:t>
      </w:r>
    </w:p>
    <w:p w:rsidR="00732C6F" w:rsidRPr="00EF6472" w:rsidRDefault="00732C6F" w:rsidP="00C64F19">
      <w:pPr>
        <w:pStyle w:val="a7"/>
        <w:rPr>
          <w:rtl/>
        </w:rPr>
      </w:pPr>
      <w:r w:rsidRPr="00EF6472">
        <w:rPr>
          <w:rtl/>
        </w:rPr>
        <w:t>أَوْ يَتَضَمَّنَ الْإِفْرَاطَ بِالْوَعِيدِ الشَّدِيدِ عَلَى الْأَمْرِ الْيَسِيرِ، أَوْ بِالْوَعْدِ الْعَظِيمِ عَلَى الْفِعْلِ الْيَسِيرِ، وَهَذَا الْأَخِيرُ كَثِيرٌ مَوْجُودٌ فِي حَدِيثِ الْقُصَّاصِ وَالطُّرُقِيَّة</w:t>
      </w:r>
      <w:r w:rsidR="000538B7" w:rsidRPr="00EF6472">
        <w:rPr>
          <w:rtl/>
        </w:rPr>
        <w:t xml:space="preserve">ِ، وَمِنْ رِكَّةِ الْمَعْنَى: </w:t>
      </w:r>
      <w:r w:rsidR="00C64F19">
        <w:rPr>
          <w:rFonts w:hint="cs"/>
          <w:rtl/>
        </w:rPr>
        <w:t>«</w:t>
      </w:r>
      <w:r w:rsidRPr="00EF6472">
        <w:rPr>
          <w:rtl/>
        </w:rPr>
        <w:t>لَا تَأْكُلُوا الْفَرْعَةَ حَتَّى تَذْبَحُوهَا</w:t>
      </w:r>
      <w:r w:rsidR="00C64F19">
        <w:rPr>
          <w:rFonts w:hint="cs"/>
          <w:rtl/>
        </w:rPr>
        <w:t>»</w:t>
      </w:r>
      <w:r w:rsidRPr="00EF6472">
        <w:rPr>
          <w:rtl/>
        </w:rPr>
        <w:t>، وَلِذَا جَعَلَ بَعْضُهُمْ ذَلِكَ دَلِيلًا عَلَى كَذِبِ رَاوِيهِ. وَكُلُّ هَذَا مِنَ الْقَرَائِنِ فِي الْمَرْوِيِّ.</w:t>
      </w:r>
    </w:p>
    <w:p w:rsidR="00D507FA" w:rsidRPr="00EF6472" w:rsidRDefault="00732C6F" w:rsidP="00EF6472">
      <w:pPr>
        <w:pStyle w:val="a7"/>
        <w:rPr>
          <w:rFonts w:hint="cs"/>
          <w:rtl/>
        </w:rPr>
      </w:pPr>
      <w:r w:rsidRPr="00EF6472">
        <w:rPr>
          <w:rtl/>
        </w:rPr>
        <w:t>وَقَدْ تَكُونُ فِي الرَّاوِي; كَقِصَّةِ غَيَّاثٍ مَعَ الْمَهْدِيِّ</w:t>
      </w:r>
      <w:r w:rsidRPr="00EF6472">
        <w:rPr>
          <w:rFonts w:hint="cs"/>
          <w:rtl/>
        </w:rPr>
        <w:t xml:space="preserve"> </w:t>
      </w:r>
      <w:r w:rsidRPr="00EF6472">
        <w:rPr>
          <w:rFonts w:hint="eastAsia"/>
          <w:rtl/>
        </w:rPr>
        <w:t>أَوِ</w:t>
      </w:r>
      <w:r w:rsidRPr="00EF6472">
        <w:rPr>
          <w:rtl/>
        </w:rPr>
        <w:t xml:space="preserve"> </w:t>
      </w:r>
      <w:r w:rsidRPr="00EF6472">
        <w:rPr>
          <w:rFonts w:hint="eastAsia"/>
          <w:rtl/>
        </w:rPr>
        <w:t>انْفِرَادِهِ</w:t>
      </w:r>
      <w:r w:rsidRPr="00EF6472">
        <w:rPr>
          <w:rtl/>
        </w:rPr>
        <w:t xml:space="preserve"> </w:t>
      </w:r>
      <w:r w:rsidRPr="00EF6472">
        <w:rPr>
          <w:rFonts w:hint="eastAsia"/>
          <w:rtl/>
        </w:rPr>
        <w:t>عَمَّنْ</w:t>
      </w:r>
      <w:r w:rsidRPr="00EF6472">
        <w:rPr>
          <w:rtl/>
        </w:rPr>
        <w:t xml:space="preserve"> </w:t>
      </w:r>
      <w:r w:rsidRPr="00EF6472">
        <w:rPr>
          <w:rFonts w:hint="eastAsia"/>
          <w:rtl/>
        </w:rPr>
        <w:t>لَمْ</w:t>
      </w:r>
      <w:r w:rsidRPr="00EF6472">
        <w:rPr>
          <w:rtl/>
        </w:rPr>
        <w:t xml:space="preserve"> </w:t>
      </w:r>
      <w:r w:rsidRPr="00EF6472">
        <w:rPr>
          <w:rFonts w:hint="eastAsia"/>
          <w:rtl/>
        </w:rPr>
        <w:t>يُدْرِكْهُ</w:t>
      </w:r>
      <w:r w:rsidRPr="00EF6472">
        <w:rPr>
          <w:rtl/>
        </w:rPr>
        <w:t xml:space="preserve"> </w:t>
      </w:r>
      <w:r w:rsidRPr="00EF6472">
        <w:rPr>
          <w:rFonts w:hint="eastAsia"/>
          <w:rtl/>
        </w:rPr>
        <w:t>بِمَا</w:t>
      </w:r>
      <w:r w:rsidRPr="00EF6472">
        <w:rPr>
          <w:rtl/>
        </w:rPr>
        <w:t xml:space="preserve"> </w:t>
      </w:r>
      <w:r w:rsidRPr="00EF6472">
        <w:rPr>
          <w:rFonts w:hint="eastAsia"/>
          <w:rtl/>
        </w:rPr>
        <w:t>لَمْ</w:t>
      </w:r>
      <w:r w:rsidRPr="00EF6472">
        <w:rPr>
          <w:rtl/>
        </w:rPr>
        <w:t xml:space="preserve"> </w:t>
      </w:r>
      <w:r w:rsidRPr="00EF6472">
        <w:rPr>
          <w:rFonts w:hint="eastAsia"/>
          <w:rtl/>
        </w:rPr>
        <w:t>يُوجَدْ</w:t>
      </w:r>
      <w:r w:rsidRPr="00EF6472">
        <w:rPr>
          <w:rtl/>
        </w:rPr>
        <w:t xml:space="preserve"> </w:t>
      </w:r>
      <w:r w:rsidRPr="00EF6472">
        <w:rPr>
          <w:rFonts w:hint="eastAsia"/>
          <w:rtl/>
        </w:rPr>
        <w:t>عِنْدَ</w:t>
      </w:r>
      <w:r w:rsidRPr="00EF6472">
        <w:rPr>
          <w:rtl/>
        </w:rPr>
        <w:t xml:space="preserve"> </w:t>
      </w:r>
      <w:r w:rsidRPr="00EF6472">
        <w:rPr>
          <w:rFonts w:hint="eastAsia"/>
          <w:rtl/>
        </w:rPr>
        <w:t>غَيْرِهِمَا</w:t>
      </w:r>
      <w:r w:rsidRPr="00EF6472">
        <w:rPr>
          <w:rFonts w:hint="cs"/>
          <w:rtl/>
        </w:rPr>
        <w:t>...</w:t>
      </w:r>
      <w:r w:rsidRPr="00EF6472">
        <w:rPr>
          <w:rtl/>
        </w:rPr>
        <w:t xml:space="preserve"> </w:t>
      </w:r>
      <w:r w:rsidRPr="00EF6472">
        <w:rPr>
          <w:rFonts w:hint="eastAsia"/>
          <w:rtl/>
        </w:rPr>
        <w:t>أَوِ</w:t>
      </w:r>
      <w:r w:rsidRPr="00EF6472">
        <w:rPr>
          <w:rtl/>
        </w:rPr>
        <w:t xml:space="preserve"> </w:t>
      </w:r>
      <w:r w:rsidRPr="00EF6472">
        <w:rPr>
          <w:rFonts w:hint="eastAsia"/>
          <w:rtl/>
        </w:rPr>
        <w:t>انْفِرَادِهِ</w:t>
      </w:r>
      <w:r w:rsidRPr="00EF6472">
        <w:rPr>
          <w:rtl/>
        </w:rPr>
        <w:t xml:space="preserve"> </w:t>
      </w:r>
      <w:r w:rsidRPr="00EF6472">
        <w:rPr>
          <w:rFonts w:hint="eastAsia"/>
          <w:rtl/>
        </w:rPr>
        <w:t>بِشَيْءٍ</w:t>
      </w:r>
      <w:r w:rsidRPr="00EF6472">
        <w:rPr>
          <w:rtl/>
        </w:rPr>
        <w:t xml:space="preserve"> </w:t>
      </w:r>
      <w:r w:rsidRPr="00EF6472">
        <w:rPr>
          <w:rFonts w:hint="eastAsia"/>
          <w:rtl/>
        </w:rPr>
        <w:t>مِنْ</w:t>
      </w:r>
      <w:r w:rsidRPr="00EF6472">
        <w:rPr>
          <w:rtl/>
        </w:rPr>
        <w:t xml:space="preserve"> </w:t>
      </w:r>
      <w:r w:rsidRPr="00EF6472">
        <w:rPr>
          <w:rFonts w:hint="eastAsia"/>
          <w:rtl/>
        </w:rPr>
        <w:t>كَوْنِهِ</w:t>
      </w:r>
      <w:r w:rsidRPr="00EF6472">
        <w:rPr>
          <w:rtl/>
        </w:rPr>
        <w:t xml:space="preserve"> </w:t>
      </w:r>
      <w:r w:rsidRPr="00EF6472">
        <w:rPr>
          <w:rFonts w:hint="eastAsia"/>
          <w:rtl/>
        </w:rPr>
        <w:t>فِيمَا</w:t>
      </w:r>
      <w:r w:rsidRPr="00EF6472">
        <w:rPr>
          <w:rtl/>
        </w:rPr>
        <w:t xml:space="preserve"> </w:t>
      </w:r>
      <w:r w:rsidRPr="00EF6472">
        <w:rPr>
          <w:rFonts w:hint="eastAsia"/>
          <w:rtl/>
        </w:rPr>
        <w:t>يَلْزَمُ</w:t>
      </w:r>
      <w:r w:rsidRPr="00EF6472">
        <w:rPr>
          <w:rtl/>
        </w:rPr>
        <w:t xml:space="preserve"> </w:t>
      </w:r>
      <w:r w:rsidRPr="00EF6472">
        <w:rPr>
          <w:rFonts w:hint="eastAsia"/>
          <w:rtl/>
        </w:rPr>
        <w:t>الْمُكَلَّفِينَ</w:t>
      </w:r>
      <w:r w:rsidRPr="00EF6472">
        <w:rPr>
          <w:rtl/>
        </w:rPr>
        <w:t xml:space="preserve"> </w:t>
      </w:r>
      <w:r w:rsidRPr="00EF6472">
        <w:rPr>
          <w:rFonts w:hint="eastAsia"/>
          <w:rtl/>
        </w:rPr>
        <w:t>عِلْمُهُ،</w:t>
      </w:r>
      <w:r w:rsidRPr="00EF6472">
        <w:rPr>
          <w:rtl/>
        </w:rPr>
        <w:t xml:space="preserve"> </w:t>
      </w:r>
      <w:r w:rsidRPr="00EF6472">
        <w:rPr>
          <w:rFonts w:hint="eastAsia"/>
          <w:rtl/>
        </w:rPr>
        <w:t>وَقَطْعُ</w:t>
      </w:r>
      <w:r w:rsidRPr="00EF6472">
        <w:rPr>
          <w:rtl/>
        </w:rPr>
        <w:t xml:space="preserve"> </w:t>
      </w:r>
      <w:r w:rsidRPr="00EF6472">
        <w:rPr>
          <w:rFonts w:hint="eastAsia"/>
          <w:rtl/>
        </w:rPr>
        <w:t>الْعُذْرِ</w:t>
      </w:r>
      <w:r w:rsidRPr="00EF6472">
        <w:rPr>
          <w:rtl/>
        </w:rPr>
        <w:t xml:space="preserve"> </w:t>
      </w:r>
      <w:r w:rsidRPr="00EF6472">
        <w:rPr>
          <w:rFonts w:hint="eastAsia"/>
          <w:rtl/>
        </w:rPr>
        <w:t>فِيهِ</w:t>
      </w:r>
      <w:r w:rsidRPr="00EF6472">
        <w:rPr>
          <w:rtl/>
        </w:rPr>
        <w:t xml:space="preserve">; </w:t>
      </w:r>
      <w:r w:rsidRPr="00EF6472">
        <w:rPr>
          <w:rFonts w:hint="eastAsia"/>
          <w:rtl/>
        </w:rPr>
        <w:t>كَمَا</w:t>
      </w:r>
      <w:r w:rsidRPr="00EF6472">
        <w:rPr>
          <w:rtl/>
        </w:rPr>
        <w:t xml:space="preserve"> </w:t>
      </w:r>
      <w:r w:rsidRPr="00EF6472">
        <w:rPr>
          <w:rFonts w:hint="eastAsia"/>
          <w:rtl/>
        </w:rPr>
        <w:t>قَرَّرَهُ</w:t>
      </w:r>
      <w:r w:rsidRPr="00EF6472">
        <w:rPr>
          <w:rtl/>
        </w:rPr>
        <w:t xml:space="preserve"> </w:t>
      </w:r>
      <w:r w:rsidRPr="00EF6472">
        <w:rPr>
          <w:rFonts w:hint="eastAsia"/>
          <w:rtl/>
        </w:rPr>
        <w:t>الْخَطِيبُ</w:t>
      </w:r>
      <w:r w:rsidRPr="00EF6472">
        <w:rPr>
          <w:rtl/>
        </w:rPr>
        <w:t xml:space="preserve"> </w:t>
      </w:r>
      <w:r w:rsidRPr="00EF6472">
        <w:rPr>
          <w:rFonts w:hint="eastAsia"/>
          <w:rtl/>
        </w:rPr>
        <w:t>فِي</w:t>
      </w:r>
      <w:r w:rsidRPr="00EF6472">
        <w:rPr>
          <w:rtl/>
        </w:rPr>
        <w:t xml:space="preserve"> </w:t>
      </w:r>
      <w:r w:rsidRPr="00EF6472">
        <w:rPr>
          <w:rFonts w:hint="eastAsia"/>
          <w:rtl/>
        </w:rPr>
        <w:t>أَوَّلِ</w:t>
      </w:r>
      <w:r w:rsidRPr="00EF6472">
        <w:rPr>
          <w:rtl/>
        </w:rPr>
        <w:t xml:space="preserve"> (</w:t>
      </w:r>
      <w:r w:rsidRPr="00EF6472">
        <w:rPr>
          <w:rFonts w:hint="eastAsia"/>
          <w:rtl/>
        </w:rPr>
        <w:t>الْكِفَايَةِ</w:t>
      </w:r>
      <w:r w:rsidRPr="00EF6472">
        <w:rPr>
          <w:rtl/>
        </w:rPr>
        <w:t>)</w:t>
      </w:r>
      <w:r w:rsidRPr="00EF6472">
        <w:rPr>
          <w:rFonts w:hint="eastAsia"/>
          <w:rtl/>
        </w:rPr>
        <w:t>،</w:t>
      </w:r>
      <w:r w:rsidRPr="00EF6472">
        <w:rPr>
          <w:rtl/>
        </w:rPr>
        <w:t xml:space="preserve"> </w:t>
      </w:r>
      <w:r w:rsidRPr="00EF6472">
        <w:rPr>
          <w:rFonts w:hint="eastAsia"/>
          <w:rtl/>
        </w:rPr>
        <w:t>أَوْ</w:t>
      </w:r>
      <w:r w:rsidRPr="00EF6472">
        <w:rPr>
          <w:rtl/>
        </w:rPr>
        <w:t xml:space="preserve"> </w:t>
      </w:r>
      <w:r w:rsidRPr="00EF6472">
        <w:rPr>
          <w:rFonts w:hint="eastAsia"/>
          <w:rtl/>
        </w:rPr>
        <w:t>بِأَمْرٍ</w:t>
      </w:r>
      <w:r w:rsidRPr="00EF6472">
        <w:rPr>
          <w:rtl/>
        </w:rPr>
        <w:t xml:space="preserve"> </w:t>
      </w:r>
      <w:r w:rsidRPr="00EF6472">
        <w:rPr>
          <w:rFonts w:hint="eastAsia"/>
          <w:rtl/>
        </w:rPr>
        <w:t>جَسِيمٍ</w:t>
      </w:r>
      <w:r w:rsidRPr="00EF6472">
        <w:rPr>
          <w:rtl/>
        </w:rPr>
        <w:t xml:space="preserve"> </w:t>
      </w:r>
      <w:r w:rsidRPr="00EF6472">
        <w:rPr>
          <w:rFonts w:hint="eastAsia"/>
          <w:rtl/>
        </w:rPr>
        <w:t>تَتَوَفَّرُ</w:t>
      </w:r>
      <w:r w:rsidRPr="00EF6472">
        <w:rPr>
          <w:rtl/>
        </w:rPr>
        <w:t xml:space="preserve"> </w:t>
      </w:r>
      <w:r w:rsidRPr="00EF6472">
        <w:rPr>
          <w:rFonts w:hint="eastAsia"/>
          <w:rtl/>
        </w:rPr>
        <w:t>الدَّوَاعِي</w:t>
      </w:r>
      <w:r w:rsidRPr="00EF6472">
        <w:rPr>
          <w:rtl/>
        </w:rPr>
        <w:t xml:space="preserve"> </w:t>
      </w:r>
      <w:r w:rsidRPr="00EF6472">
        <w:rPr>
          <w:rFonts w:hint="eastAsia"/>
          <w:rtl/>
        </w:rPr>
        <w:t>عَلَى</w:t>
      </w:r>
      <w:r w:rsidRPr="00EF6472">
        <w:rPr>
          <w:rtl/>
        </w:rPr>
        <w:t xml:space="preserve"> </w:t>
      </w:r>
      <w:r w:rsidRPr="00EF6472">
        <w:rPr>
          <w:rFonts w:hint="eastAsia"/>
          <w:rtl/>
        </w:rPr>
        <w:t>نَقْلِهِ</w:t>
      </w:r>
      <w:r w:rsidRPr="00EF6472">
        <w:rPr>
          <w:rtl/>
        </w:rPr>
        <w:t xml:space="preserve">; </w:t>
      </w:r>
      <w:r w:rsidRPr="00EF6472">
        <w:rPr>
          <w:rFonts w:hint="eastAsia"/>
          <w:rtl/>
        </w:rPr>
        <w:t>كَحَصْرِ</w:t>
      </w:r>
      <w:r w:rsidRPr="00EF6472">
        <w:rPr>
          <w:rtl/>
        </w:rPr>
        <w:t xml:space="preserve"> </w:t>
      </w:r>
      <w:r w:rsidRPr="00EF6472">
        <w:rPr>
          <w:rFonts w:hint="eastAsia"/>
          <w:rtl/>
        </w:rPr>
        <w:t>الْعَدُوِّ</w:t>
      </w:r>
      <w:r w:rsidRPr="00EF6472">
        <w:rPr>
          <w:rtl/>
        </w:rPr>
        <w:t xml:space="preserve"> </w:t>
      </w:r>
      <w:r w:rsidRPr="00EF6472">
        <w:rPr>
          <w:rFonts w:hint="eastAsia"/>
          <w:rtl/>
        </w:rPr>
        <w:t>لِلْحَاجِّ</w:t>
      </w:r>
      <w:r w:rsidRPr="00EF6472">
        <w:rPr>
          <w:rtl/>
        </w:rPr>
        <w:t xml:space="preserve"> </w:t>
      </w:r>
      <w:r w:rsidRPr="00EF6472">
        <w:rPr>
          <w:rFonts w:hint="eastAsia"/>
          <w:rtl/>
        </w:rPr>
        <w:t>عَنِ</w:t>
      </w:r>
      <w:r w:rsidRPr="00EF6472">
        <w:rPr>
          <w:rtl/>
        </w:rPr>
        <w:t xml:space="preserve"> </w:t>
      </w:r>
      <w:r w:rsidRPr="00EF6472">
        <w:rPr>
          <w:rFonts w:hint="eastAsia"/>
          <w:rtl/>
        </w:rPr>
        <w:t>الْبَيْتِ</w:t>
      </w:r>
      <w:r w:rsidR="00911774" w:rsidRPr="00EF6472">
        <w:rPr>
          <w:rFonts w:hint="cs"/>
          <w:rtl/>
        </w:rPr>
        <w:t>»</w:t>
      </w:r>
      <w:r w:rsidR="00AB7739" w:rsidRPr="00C64F19">
        <w:rPr>
          <w:rStyle w:val="Char8"/>
          <w:b/>
          <w:bCs/>
          <w:vertAlign w:val="superscript"/>
          <w:rtl/>
        </w:rPr>
        <w:t>(</w:t>
      </w:r>
      <w:r w:rsidR="00AB7739" w:rsidRPr="00C64F19">
        <w:rPr>
          <w:rStyle w:val="Char8"/>
          <w:b/>
          <w:bCs/>
          <w:vertAlign w:val="superscript"/>
          <w:rtl/>
        </w:rPr>
        <w:footnoteReference w:id="41"/>
      </w:r>
      <w:r w:rsidR="00AB7739" w:rsidRPr="00C64F19">
        <w:rPr>
          <w:rStyle w:val="Char8"/>
          <w:b/>
          <w:bCs/>
          <w:vertAlign w:val="superscript"/>
          <w:rtl/>
        </w:rPr>
        <w:t>)</w:t>
      </w:r>
      <w:r w:rsidR="00AB7739" w:rsidRPr="00C64F19">
        <w:rPr>
          <w:rStyle w:val="Char8"/>
          <w:b/>
          <w:bCs/>
          <w:rtl/>
        </w:rPr>
        <w:t>.</w:t>
      </w:r>
    </w:p>
    <w:p w:rsidR="00AB7739" w:rsidRPr="00C64F19" w:rsidRDefault="00F15B37" w:rsidP="00C64F19">
      <w:pPr>
        <w:pStyle w:val="a8"/>
        <w:rPr>
          <w:rFonts w:hint="cs"/>
          <w:rtl/>
        </w:rPr>
      </w:pPr>
      <w:r w:rsidRPr="00C64F19">
        <w:rPr>
          <w:rFonts w:hint="cs"/>
          <w:rtl/>
        </w:rPr>
        <w:t>«</w:t>
      </w:r>
      <w:r w:rsidR="00AB7739" w:rsidRPr="00C64F19">
        <w:rPr>
          <w:rFonts w:hint="cs"/>
          <w:rtl/>
        </w:rPr>
        <w:t>ابن جوزی گفته است: هر حدیثی را مشاهده کردی که برخلاف عقل یا اصول مسلمه فقهی است، بدان که موضوع (ساختگی و جعلی) است و نیازی به این بحث ندارد که راویان آن معتبر</w:t>
      </w:r>
      <w:r w:rsidR="00B419AD" w:rsidRPr="00C64F19">
        <w:rPr>
          <w:rFonts w:hint="cs"/>
          <w:rtl/>
          <w:lang w:bidi="ar-SA"/>
        </w:rPr>
        <w:t xml:space="preserve">‌اند </w:t>
      </w:r>
      <w:r w:rsidR="00AB7739" w:rsidRPr="00C64F19">
        <w:rPr>
          <w:rFonts w:hint="cs"/>
          <w:rtl/>
        </w:rPr>
        <w:t>یا غیر معتبر. همچنین آن حدیث که برخلاف محسوسات و مشاهده باشد، یا آن حدیثی که در آن بر</w:t>
      </w:r>
      <w:r w:rsidR="00512934" w:rsidRPr="00C64F19">
        <w:rPr>
          <w:rFonts w:hint="cs"/>
          <w:rtl/>
        </w:rPr>
        <w:t xml:space="preserve"> </w:t>
      </w:r>
      <w:r w:rsidR="00AB7739" w:rsidRPr="00C64F19">
        <w:rPr>
          <w:rFonts w:hint="cs"/>
          <w:rtl/>
        </w:rPr>
        <w:t>انجام امر معمولی تهدید به عتاب سختی شده یا بر</w:t>
      </w:r>
      <w:r w:rsidR="00512934" w:rsidRPr="00C64F19">
        <w:rPr>
          <w:rFonts w:hint="cs"/>
          <w:rtl/>
        </w:rPr>
        <w:t xml:space="preserve"> </w:t>
      </w:r>
      <w:r w:rsidR="00AB7739" w:rsidRPr="00C64F19">
        <w:rPr>
          <w:rFonts w:hint="cs"/>
          <w:rtl/>
        </w:rPr>
        <w:t>انجام یک امر معمولی، نوید ثواب بزرگی داده شده (این نوع احادیث در نزد واعظان بسیار یافت می‌شود) یا حدیثی که در آن یاوه‌گویی یافت شود، مثلاً این حد</w:t>
      </w:r>
      <w:r w:rsidR="00512934" w:rsidRPr="00C64F19">
        <w:rPr>
          <w:rFonts w:hint="cs"/>
          <w:rtl/>
        </w:rPr>
        <w:t>یث که کدو را بدون ذبح آن نخورید.</w:t>
      </w:r>
      <w:r w:rsidR="00AB7739" w:rsidRPr="00C64F19">
        <w:rPr>
          <w:rFonts w:hint="cs"/>
          <w:rtl/>
        </w:rPr>
        <w:t xml:space="preserve"> لذا بعضی از محدثین، راوی</w:t>
      </w:r>
      <w:r w:rsidR="00D64E77" w:rsidRPr="00C64F19">
        <w:rPr>
          <w:rFonts w:hint="cs"/>
          <w:rtl/>
        </w:rPr>
        <w:t xml:space="preserve"> چنین حدیثی را دروغگو قرار داده</w:t>
      </w:r>
      <w:r w:rsidR="00D64E77" w:rsidRPr="00C64F19">
        <w:rPr>
          <w:rFonts w:hint="eastAsia"/>
          <w:rtl/>
        </w:rPr>
        <w:t>‌</w:t>
      </w:r>
      <w:r w:rsidR="00AB7739" w:rsidRPr="00C64F19">
        <w:rPr>
          <w:rFonts w:hint="cs"/>
          <w:rtl/>
        </w:rPr>
        <w:t>اند، تمام این قرائن مربوط به خود راوی می‌شوند، مانند داستان غیاث با خلیفه مهدی، یا هنگامی که راوی، حدیثی بیان کند که دیگران آن را بیان ن</w:t>
      </w:r>
      <w:r w:rsidR="00D64E77" w:rsidRPr="00C64F19">
        <w:rPr>
          <w:rFonts w:hint="cs"/>
          <w:rtl/>
        </w:rPr>
        <w:t>کرده</w:t>
      </w:r>
      <w:r w:rsidR="00D64E77" w:rsidRPr="00C64F19">
        <w:rPr>
          <w:rFonts w:hint="eastAsia"/>
          <w:rtl/>
        </w:rPr>
        <w:t>‌</w:t>
      </w:r>
      <w:r w:rsidR="00763E1D" w:rsidRPr="00C64F19">
        <w:rPr>
          <w:rFonts w:hint="cs"/>
          <w:rtl/>
        </w:rPr>
        <w:t>اند</w:t>
      </w:r>
      <w:r w:rsidR="00AB7739" w:rsidRPr="00C64F19">
        <w:rPr>
          <w:rFonts w:hint="cs"/>
          <w:rtl/>
        </w:rPr>
        <w:t xml:space="preserve"> و راوی از کسی روایت می‌کند که او را ندیده است، یا حدیثی که آن را فقط یک راوی بیان می‌کند، در حالی که چنان امری است که دیگران هم لزوماً از آن مطلع </w:t>
      </w:r>
      <w:r w:rsidR="00D64E77" w:rsidRPr="00C64F19">
        <w:rPr>
          <w:rFonts w:hint="cs"/>
          <w:rtl/>
        </w:rPr>
        <w:t>شده</w:t>
      </w:r>
      <w:r w:rsidR="00D64E77" w:rsidRPr="00C64F19">
        <w:rPr>
          <w:rFonts w:hint="eastAsia"/>
          <w:rtl/>
        </w:rPr>
        <w:t>‌</w:t>
      </w:r>
      <w:r w:rsidR="00527212" w:rsidRPr="00C64F19">
        <w:rPr>
          <w:rFonts w:hint="cs"/>
          <w:rtl/>
        </w:rPr>
        <w:t>اند</w:t>
      </w:r>
      <w:r w:rsidR="00AB7739" w:rsidRPr="00C64F19">
        <w:rPr>
          <w:rFonts w:hint="cs"/>
          <w:rtl/>
        </w:rPr>
        <w:t>؛ چنانکه خطیب بغدادی در ابتدای کتاب «الکفایه» به آن تصریح کرده است. یا آن روایتی که بیانگر جریان و واقعه بزرگ و معروفی است که در صورت وقوع آن، هزاران افراد آن را بیان می‌کردند؛ مانند این داستان که دشمن، حجاج را در «فلان سال» از حج منع کرد</w:t>
      </w:r>
      <w:r w:rsidR="005641CD" w:rsidRPr="00C64F19">
        <w:rPr>
          <w:rFonts w:hint="cs"/>
          <w:rtl/>
        </w:rPr>
        <w:t>...</w:t>
      </w:r>
      <w:r w:rsidRPr="00C64F19">
        <w:rPr>
          <w:rFonts w:hint="cs"/>
          <w:rtl/>
        </w:rPr>
        <w:t>»</w:t>
      </w:r>
      <w:r w:rsidR="00AB7739" w:rsidRPr="00C64F19">
        <w:rPr>
          <w:rFonts w:hint="cs"/>
          <w:rtl/>
        </w:rPr>
        <w:t>.</w:t>
      </w:r>
    </w:p>
    <w:p w:rsidR="004423E7" w:rsidRDefault="004423E7" w:rsidP="00C64F19">
      <w:pPr>
        <w:pStyle w:val="a8"/>
        <w:rPr>
          <w:rFonts w:hint="cs"/>
          <w:rtl/>
        </w:rPr>
      </w:pPr>
      <w:r>
        <w:rPr>
          <w:rFonts w:hint="cs"/>
          <w:rtl/>
        </w:rPr>
        <w:t>خلاصه و ماحصل این عبارت این است که در موارد ذیل، روایت قابل اعتبار نیست و نسبت به آن نیازی به این تحقیق و بررسی وجود ندارد که راویان آن معتبر</w:t>
      </w:r>
      <w:r w:rsidR="00B419AD">
        <w:rPr>
          <w:rFonts w:cs="B Lotus" w:hint="cs"/>
          <w:rtl/>
          <w:lang w:bidi="ar-SA"/>
        </w:rPr>
        <w:t xml:space="preserve">‌اند </w:t>
      </w:r>
      <w:r>
        <w:rPr>
          <w:rFonts w:hint="cs"/>
          <w:rtl/>
        </w:rPr>
        <w:t>یا خیر؟</w:t>
      </w:r>
    </w:p>
    <w:p w:rsidR="004423E7" w:rsidRPr="009B2EF0" w:rsidRDefault="00112938" w:rsidP="008956B5">
      <w:pPr>
        <w:pStyle w:val="a8"/>
        <w:numPr>
          <w:ilvl w:val="0"/>
          <w:numId w:val="18"/>
        </w:numPr>
        <w:ind w:left="641" w:hanging="357"/>
        <w:rPr>
          <w:rFonts w:hint="cs"/>
          <w:rtl/>
        </w:rPr>
      </w:pPr>
      <w:r w:rsidRPr="009B2EF0">
        <w:rPr>
          <w:rFonts w:hint="cs"/>
          <w:rtl/>
        </w:rPr>
        <w:t>روایتی که مخالف عقل باشد.</w:t>
      </w:r>
    </w:p>
    <w:p w:rsidR="00112938" w:rsidRPr="009B2EF0" w:rsidRDefault="00602BE8" w:rsidP="008956B5">
      <w:pPr>
        <w:pStyle w:val="a8"/>
        <w:numPr>
          <w:ilvl w:val="0"/>
          <w:numId w:val="18"/>
        </w:numPr>
        <w:ind w:left="641" w:hanging="357"/>
        <w:rPr>
          <w:rFonts w:hint="cs"/>
          <w:rtl/>
        </w:rPr>
      </w:pPr>
      <w:r w:rsidRPr="009B2EF0">
        <w:rPr>
          <w:rFonts w:hint="cs"/>
          <w:rtl/>
        </w:rPr>
        <w:t>روایتی که مخالف اصول مسلم فقهی و شرعی باشد.</w:t>
      </w:r>
    </w:p>
    <w:p w:rsidR="00112938" w:rsidRPr="009B2EF0" w:rsidRDefault="00887732" w:rsidP="008956B5">
      <w:pPr>
        <w:pStyle w:val="a8"/>
        <w:numPr>
          <w:ilvl w:val="0"/>
          <w:numId w:val="18"/>
        </w:numPr>
        <w:ind w:left="641" w:hanging="357"/>
        <w:rPr>
          <w:rFonts w:hint="cs"/>
          <w:rtl/>
        </w:rPr>
      </w:pPr>
      <w:r w:rsidRPr="009B2EF0">
        <w:rPr>
          <w:rFonts w:hint="cs"/>
          <w:rtl/>
        </w:rPr>
        <w:t xml:space="preserve">روایتی که برخلاف </w:t>
      </w:r>
      <w:r w:rsidR="00C73D44" w:rsidRPr="009B2EF0">
        <w:rPr>
          <w:rFonts w:hint="cs"/>
          <w:rtl/>
        </w:rPr>
        <w:t xml:space="preserve">محسوسات و مشاهده </w:t>
      </w:r>
      <w:r w:rsidRPr="009B2EF0">
        <w:rPr>
          <w:rFonts w:hint="cs"/>
          <w:rtl/>
        </w:rPr>
        <w:t>باشد.</w:t>
      </w:r>
    </w:p>
    <w:p w:rsidR="00112938" w:rsidRPr="009B2EF0" w:rsidRDefault="00C73D44" w:rsidP="008956B5">
      <w:pPr>
        <w:pStyle w:val="a8"/>
        <w:numPr>
          <w:ilvl w:val="0"/>
          <w:numId w:val="18"/>
        </w:numPr>
        <w:ind w:left="641" w:hanging="357"/>
        <w:rPr>
          <w:rFonts w:hint="cs"/>
          <w:rtl/>
        </w:rPr>
      </w:pPr>
      <w:r w:rsidRPr="009B2EF0">
        <w:rPr>
          <w:rFonts w:hint="cs"/>
          <w:rtl/>
        </w:rPr>
        <w:t>روایتی که برخلاف قرآن مجید یا حدیث متواتره و یا اجماع قطعی باشد و احتمال هیچ تأویلی در آن نباشد.</w:t>
      </w:r>
    </w:p>
    <w:p w:rsidR="00112938" w:rsidRPr="009B2EF0" w:rsidRDefault="00E20D11" w:rsidP="008956B5">
      <w:pPr>
        <w:pStyle w:val="a8"/>
        <w:numPr>
          <w:ilvl w:val="0"/>
          <w:numId w:val="18"/>
        </w:numPr>
        <w:ind w:left="641" w:hanging="357"/>
        <w:rPr>
          <w:rFonts w:hint="cs"/>
          <w:rtl/>
        </w:rPr>
      </w:pPr>
      <w:r w:rsidRPr="009B2EF0">
        <w:rPr>
          <w:rFonts w:hint="cs"/>
          <w:rtl/>
        </w:rPr>
        <w:t>حدیثی که در آن بر ارتکاب امر معمولی به عذاب سختی بشارت داده شده باشد.</w:t>
      </w:r>
    </w:p>
    <w:p w:rsidR="00112938" w:rsidRPr="009B2EF0" w:rsidRDefault="00E20D11" w:rsidP="008956B5">
      <w:pPr>
        <w:pStyle w:val="a8"/>
        <w:numPr>
          <w:ilvl w:val="0"/>
          <w:numId w:val="18"/>
        </w:numPr>
        <w:ind w:left="641" w:hanging="357"/>
        <w:rPr>
          <w:rFonts w:hint="cs"/>
          <w:rtl/>
        </w:rPr>
      </w:pPr>
      <w:r w:rsidRPr="009B2EF0">
        <w:rPr>
          <w:rFonts w:hint="cs"/>
          <w:rtl/>
        </w:rPr>
        <w:t>یا بر انجام یک امر معمولی مژده ثواب بزرگی داده شده.</w:t>
      </w:r>
    </w:p>
    <w:p w:rsidR="00112938" w:rsidRPr="009B2EF0" w:rsidRDefault="00E20D11" w:rsidP="008956B5">
      <w:pPr>
        <w:pStyle w:val="a8"/>
        <w:numPr>
          <w:ilvl w:val="0"/>
          <w:numId w:val="18"/>
        </w:numPr>
        <w:ind w:left="641" w:hanging="357"/>
        <w:rPr>
          <w:rFonts w:hint="cs"/>
          <w:rtl/>
        </w:rPr>
      </w:pPr>
      <w:r w:rsidRPr="009B2EF0">
        <w:rPr>
          <w:rFonts w:hint="cs"/>
          <w:rtl/>
        </w:rPr>
        <w:t>روایتی که دارای معنی زشت باشد، مانند اینکه کدو را بدون ذب</w:t>
      </w:r>
      <w:r w:rsidR="008A642D">
        <w:rPr>
          <w:rFonts w:hint="cs"/>
          <w:rtl/>
        </w:rPr>
        <w:t>ح</w:t>
      </w:r>
      <w:r w:rsidRPr="009B2EF0">
        <w:rPr>
          <w:rFonts w:hint="cs"/>
          <w:rtl/>
        </w:rPr>
        <w:t xml:space="preserve"> نخورید.</w:t>
      </w:r>
    </w:p>
    <w:p w:rsidR="00112938" w:rsidRPr="009B2EF0" w:rsidRDefault="00591CED" w:rsidP="008956B5">
      <w:pPr>
        <w:pStyle w:val="a8"/>
        <w:numPr>
          <w:ilvl w:val="0"/>
          <w:numId w:val="18"/>
        </w:numPr>
        <w:ind w:left="641" w:hanging="357"/>
        <w:rPr>
          <w:rFonts w:hint="cs"/>
          <w:rtl/>
        </w:rPr>
      </w:pPr>
      <w:r w:rsidRPr="009B2EF0">
        <w:rPr>
          <w:rFonts w:hint="cs"/>
          <w:rtl/>
        </w:rPr>
        <w:t>روایتی که چنین حالتی داشته باشد که لزوماً تمام مردم می‌بایست از آن آگاه می‌شدند، ولی با وجود این، غیر از یک نفر دیگر کسی آن را روایت نکرده است.</w:t>
      </w:r>
    </w:p>
    <w:p w:rsidR="00112938" w:rsidRPr="009B2EF0" w:rsidRDefault="00591CED" w:rsidP="008956B5">
      <w:pPr>
        <w:pStyle w:val="a8"/>
        <w:numPr>
          <w:ilvl w:val="0"/>
          <w:numId w:val="18"/>
        </w:numPr>
        <w:ind w:left="641" w:hanging="357"/>
        <w:rPr>
          <w:rFonts w:hint="cs"/>
          <w:rtl/>
        </w:rPr>
      </w:pPr>
      <w:r w:rsidRPr="009B2EF0">
        <w:rPr>
          <w:rFonts w:hint="cs"/>
          <w:rtl/>
        </w:rPr>
        <w:t xml:space="preserve">روایتی که در آن، داستان و واقعه مهمی ذکر شود که چنانچه روی می‌داد، هزاران نفر </w:t>
      </w:r>
      <w:r w:rsidR="001D626D" w:rsidRPr="009B2EF0">
        <w:rPr>
          <w:rFonts w:hint="cs"/>
          <w:rtl/>
        </w:rPr>
        <w:t xml:space="preserve">آن را نقل می‌کردند، اما با وجود آن فقط یک نفر آن را </w:t>
      </w:r>
      <w:r w:rsidR="00AC5AD0">
        <w:rPr>
          <w:rFonts w:hint="cs"/>
          <w:rtl/>
        </w:rPr>
        <w:t>روایت کرده است.</w:t>
      </w:r>
      <w:r w:rsidR="001D626D" w:rsidRPr="009B2EF0">
        <w:rPr>
          <w:rFonts w:hint="cs"/>
          <w:rtl/>
        </w:rPr>
        <w:t xml:space="preserve"> ملا علی قاری، در پایان «موضوعات» برای غیر معتبر قراردادن احادیث چند اصول مفصل بیان کرده و مثال‌های آنان را نقل نموده است که ما به طور خلاصه آن را در اینجا نقل می‌کنیم.</w:t>
      </w:r>
    </w:p>
    <w:p w:rsidR="006236C2" w:rsidRPr="00F455C4" w:rsidRDefault="006236C2" w:rsidP="008956B5">
      <w:pPr>
        <w:pStyle w:val="a8"/>
        <w:numPr>
          <w:ilvl w:val="0"/>
          <w:numId w:val="8"/>
        </w:numPr>
        <w:ind w:left="641" w:hanging="357"/>
        <w:rPr>
          <w:rFonts w:hint="cs"/>
          <w:rtl/>
        </w:rPr>
      </w:pPr>
      <w:r w:rsidRPr="009B2EF0">
        <w:rPr>
          <w:rFonts w:hint="cs"/>
          <w:rtl/>
        </w:rPr>
        <w:t xml:space="preserve">حدیثی که در آن، سخنان لغو و بیهوده‌ای بکار گرفته شده باشد و صدور چنان سخنانی از زبان مبارک رسول اکرم </w:t>
      </w:r>
      <w:r w:rsidRPr="009B2EF0">
        <w:rPr>
          <w:rFonts w:hint="cs"/>
        </w:rPr>
        <w:sym w:font="AGA Arabesque" w:char="F072"/>
      </w:r>
      <w:r w:rsidRPr="009B2EF0">
        <w:rPr>
          <w:rFonts w:hint="cs"/>
          <w:rtl/>
        </w:rPr>
        <w:t xml:space="preserve"> غیر ممکن باشد، مانند اینکه: </w:t>
      </w:r>
      <w:r w:rsidR="00F455C4" w:rsidRPr="00F455C4">
        <w:rPr>
          <w:rFonts w:hint="cs"/>
          <w:rtl/>
        </w:rPr>
        <w:t>«هر شخصی لا إله إ</w:t>
      </w:r>
      <w:r w:rsidRPr="00F455C4">
        <w:rPr>
          <w:rFonts w:hint="cs"/>
          <w:rtl/>
        </w:rPr>
        <w:t>لا الله گوید، خداوند از این کلمه پرنده‌ای خلق می‌کند که دارای هفتاد زبان است و بر هر زبانش هفتاد لغت وجود دارد...!».</w:t>
      </w:r>
    </w:p>
    <w:p w:rsidR="006236C2" w:rsidRPr="00D5089D" w:rsidRDefault="00EE30B5" w:rsidP="008956B5">
      <w:pPr>
        <w:pStyle w:val="a8"/>
        <w:numPr>
          <w:ilvl w:val="0"/>
          <w:numId w:val="8"/>
        </w:numPr>
        <w:ind w:left="641" w:hanging="357"/>
        <w:rPr>
          <w:rFonts w:hint="cs"/>
          <w:rtl/>
        </w:rPr>
      </w:pPr>
      <w:r w:rsidRPr="009B2EF0">
        <w:rPr>
          <w:rFonts w:hint="cs"/>
          <w:rtl/>
        </w:rPr>
        <w:t>حدیثی که برخلاف تجربه و مشاهده شده باشد، مانند اینکه</w:t>
      </w:r>
      <w:r w:rsidRPr="00D5089D">
        <w:rPr>
          <w:rFonts w:hint="cs"/>
          <w:rtl/>
        </w:rPr>
        <w:t>: «خوردن بادمجان داروی هر بیماری است».</w:t>
      </w:r>
    </w:p>
    <w:p w:rsidR="00EE30B5" w:rsidRPr="009B2EF0" w:rsidRDefault="00EE30B5" w:rsidP="008956B5">
      <w:pPr>
        <w:pStyle w:val="a8"/>
        <w:numPr>
          <w:ilvl w:val="0"/>
          <w:numId w:val="8"/>
        </w:numPr>
        <w:ind w:left="641" w:hanging="357"/>
        <w:rPr>
          <w:rFonts w:hint="cs"/>
          <w:rtl/>
        </w:rPr>
      </w:pPr>
      <w:r w:rsidRPr="009B2EF0">
        <w:rPr>
          <w:rFonts w:hint="cs"/>
          <w:rtl/>
        </w:rPr>
        <w:t>حدیثی که مخالف احادیث صریحه باشد.</w:t>
      </w:r>
    </w:p>
    <w:p w:rsidR="00EE30B5" w:rsidRDefault="00EE30B5" w:rsidP="008956B5">
      <w:pPr>
        <w:pStyle w:val="a8"/>
        <w:numPr>
          <w:ilvl w:val="0"/>
          <w:numId w:val="8"/>
        </w:numPr>
        <w:ind w:left="641" w:hanging="357"/>
        <w:rPr>
          <w:rFonts w:hint="cs"/>
          <w:rtl/>
        </w:rPr>
      </w:pPr>
      <w:r w:rsidRPr="009B2EF0">
        <w:rPr>
          <w:rFonts w:hint="cs"/>
          <w:rtl/>
        </w:rPr>
        <w:t xml:space="preserve">حدیثی که برخلاف واقع باشد، مانند اینکه: </w:t>
      </w:r>
      <w:r w:rsidRPr="00D5089D">
        <w:rPr>
          <w:rFonts w:hint="cs"/>
          <w:rtl/>
        </w:rPr>
        <w:t>«با آبی که بوسیله آفتاب گرم شده نباید غسل کرد، زیرا از آن بیماری برص (پیسی) پیدا می‌شود».</w:t>
      </w:r>
    </w:p>
    <w:p w:rsidR="00073A39" w:rsidRDefault="00073A39" w:rsidP="008956B5">
      <w:pPr>
        <w:pStyle w:val="a8"/>
        <w:numPr>
          <w:ilvl w:val="0"/>
          <w:numId w:val="8"/>
        </w:numPr>
        <w:ind w:left="641" w:hanging="357"/>
        <w:rPr>
          <w:rFonts w:hint="cs"/>
        </w:rPr>
      </w:pPr>
      <w:r w:rsidRPr="009B2EF0">
        <w:rPr>
          <w:rFonts w:hint="cs"/>
          <w:rtl/>
        </w:rPr>
        <w:t xml:space="preserve">حدیثی که با کلام انبیاء </w:t>
      </w:r>
      <w:r w:rsidRPr="009B2EF0">
        <w:rPr>
          <w:rFonts w:cs="CTraditional Arabic" w:hint="cs"/>
          <w:rtl/>
        </w:rPr>
        <w:t>†</w:t>
      </w:r>
      <w:r w:rsidRPr="009B2EF0">
        <w:rPr>
          <w:rFonts w:hint="cs"/>
          <w:rtl/>
        </w:rPr>
        <w:t xml:space="preserve"> شباهتی نداشته باشد، مانند این حدیث که</w:t>
      </w:r>
      <w:r w:rsidRPr="0094466C">
        <w:rPr>
          <w:rFonts w:hint="cs"/>
          <w:rtl/>
        </w:rPr>
        <w:t xml:space="preserve"> «سه چیز، نور چشم را قوی می‌کند: سبزه‌زار، آب روان، نگاه به چهره زیبا».</w:t>
      </w:r>
    </w:p>
    <w:p w:rsidR="006874BB" w:rsidRPr="009B2EF0" w:rsidRDefault="006874BB" w:rsidP="008956B5">
      <w:pPr>
        <w:pStyle w:val="a8"/>
        <w:numPr>
          <w:ilvl w:val="0"/>
          <w:numId w:val="8"/>
        </w:numPr>
        <w:ind w:left="641" w:hanging="357"/>
        <w:rPr>
          <w:rFonts w:hint="cs"/>
          <w:rtl/>
        </w:rPr>
      </w:pPr>
      <w:r>
        <w:rPr>
          <w:rFonts w:hint="cs"/>
          <w:rtl/>
        </w:rPr>
        <w:t>احادیثی که پیشگویی‌های وقایع آینده با قید تاریخ در آن بیان شده باشند، مانند اینکه «در فلان سال و فلان تاریخ این حادثه روی می‌دهد».</w:t>
      </w:r>
    </w:p>
    <w:p w:rsidR="00073A39" w:rsidRPr="00293586" w:rsidRDefault="00073A39" w:rsidP="008956B5">
      <w:pPr>
        <w:pStyle w:val="a8"/>
        <w:numPr>
          <w:ilvl w:val="0"/>
          <w:numId w:val="8"/>
        </w:numPr>
        <w:ind w:left="641" w:hanging="357"/>
        <w:rPr>
          <w:rFonts w:hint="cs"/>
          <w:rtl/>
        </w:rPr>
      </w:pPr>
      <w:r w:rsidRPr="00293586">
        <w:rPr>
          <w:rFonts w:hint="cs"/>
          <w:rtl/>
        </w:rPr>
        <w:t>احادیثی که با کلام اطباء مشابه باشند، مانند اینکه</w:t>
      </w:r>
      <w:r w:rsidR="0016685A">
        <w:rPr>
          <w:rFonts w:hint="cs"/>
          <w:rtl/>
        </w:rPr>
        <w:t>: «خوردن آش حلیم</w:t>
      </w:r>
      <w:r w:rsidRPr="0094466C">
        <w:rPr>
          <w:rFonts w:hint="cs"/>
          <w:rtl/>
        </w:rPr>
        <w:t xml:space="preserve"> آدمی را قوی می‌کند». و یا اینکه: «مسلمان شیرین است و شیرینی را دوست دارد».</w:t>
      </w:r>
    </w:p>
    <w:p w:rsidR="00073A39" w:rsidRPr="008079B9" w:rsidRDefault="0016685A" w:rsidP="008956B5">
      <w:pPr>
        <w:pStyle w:val="a8"/>
        <w:numPr>
          <w:ilvl w:val="0"/>
          <w:numId w:val="8"/>
        </w:numPr>
        <w:ind w:left="641" w:hanging="357"/>
        <w:rPr>
          <w:rFonts w:hint="cs"/>
          <w:rtl/>
        </w:rPr>
      </w:pPr>
      <w:r>
        <w:rPr>
          <w:rFonts w:hint="cs"/>
          <w:rtl/>
        </w:rPr>
        <w:t xml:space="preserve">حدیثی که قرائن و دلایل غلط </w:t>
      </w:r>
      <w:r w:rsidR="00073A39" w:rsidRPr="00293586">
        <w:rPr>
          <w:rFonts w:hint="cs"/>
          <w:rtl/>
        </w:rPr>
        <w:t>بودن آن موجود است، مانند اینکه</w:t>
      </w:r>
      <w:r w:rsidR="00073A39" w:rsidRPr="008079B9">
        <w:rPr>
          <w:rFonts w:hint="cs"/>
          <w:rtl/>
        </w:rPr>
        <w:t>: «قامت عوج بن عنق سه هزار گز بود».</w:t>
      </w:r>
    </w:p>
    <w:p w:rsidR="00073A39" w:rsidRPr="00293586" w:rsidRDefault="000C2E43" w:rsidP="008956B5">
      <w:pPr>
        <w:pStyle w:val="a8"/>
        <w:numPr>
          <w:ilvl w:val="0"/>
          <w:numId w:val="8"/>
        </w:numPr>
        <w:ind w:left="641" w:hanging="357"/>
        <w:rPr>
          <w:rFonts w:hint="cs"/>
          <w:rtl/>
        </w:rPr>
      </w:pPr>
      <w:r w:rsidRPr="00293586">
        <w:rPr>
          <w:rFonts w:hint="cs"/>
          <w:rtl/>
        </w:rPr>
        <w:t xml:space="preserve">حدیثی که صریحاً برخلاف قرآن باشد، مانند اینکه: </w:t>
      </w:r>
      <w:r w:rsidR="0016685A">
        <w:rPr>
          <w:rFonts w:hint="cs"/>
          <w:rtl/>
        </w:rPr>
        <w:t>«عمر دنیا هفت هزار سال است»،</w:t>
      </w:r>
      <w:r w:rsidRPr="00293586">
        <w:rPr>
          <w:rFonts w:hint="cs"/>
          <w:rtl/>
        </w:rPr>
        <w:t xml:space="preserve"> زیرا اگر این روایت صحیح باشد، پس هرکس می‌داند </w:t>
      </w:r>
      <w:r w:rsidR="004E469A" w:rsidRPr="00293586">
        <w:rPr>
          <w:rFonts w:hint="cs"/>
          <w:rtl/>
        </w:rPr>
        <w:t>که از وقوع قیامت چقدر باقی است، حال آنکه از قرآن ثابت است که وقت قیامت برای احدی معلوم نیست.</w:t>
      </w:r>
    </w:p>
    <w:p w:rsidR="004E469A" w:rsidRPr="00293586" w:rsidRDefault="004E469A" w:rsidP="008956B5">
      <w:pPr>
        <w:pStyle w:val="a8"/>
        <w:numPr>
          <w:ilvl w:val="0"/>
          <w:numId w:val="8"/>
        </w:numPr>
        <w:ind w:left="641" w:hanging="357"/>
        <w:rPr>
          <w:rFonts w:hint="cs"/>
          <w:rtl/>
        </w:rPr>
      </w:pPr>
      <w:r w:rsidRPr="00293586">
        <w:rPr>
          <w:rFonts w:hint="cs"/>
          <w:rtl/>
        </w:rPr>
        <w:t>احادیثی که</w:t>
      </w:r>
      <w:r w:rsidR="00BD4942">
        <w:rPr>
          <w:rFonts w:hint="cs"/>
          <w:rtl/>
        </w:rPr>
        <w:t xml:space="preserve"> درباره </w:t>
      </w:r>
      <w:r w:rsidRPr="00293586">
        <w:rPr>
          <w:rFonts w:hint="cs"/>
          <w:rtl/>
        </w:rPr>
        <w:t xml:space="preserve">حضرت خضر </w:t>
      </w:r>
      <w:r w:rsidRPr="00293586">
        <w:rPr>
          <w:rFonts w:hint="cs"/>
        </w:rPr>
        <w:sym w:font="AGA Arabesque" w:char="F075"/>
      </w:r>
      <w:r w:rsidRPr="00293586">
        <w:rPr>
          <w:rFonts w:hint="cs"/>
          <w:rtl/>
        </w:rPr>
        <w:t xml:space="preserve"> منقول است.</w:t>
      </w:r>
    </w:p>
    <w:p w:rsidR="004E469A" w:rsidRPr="00293586" w:rsidRDefault="004E469A" w:rsidP="008956B5">
      <w:pPr>
        <w:pStyle w:val="a8"/>
        <w:numPr>
          <w:ilvl w:val="0"/>
          <w:numId w:val="8"/>
        </w:numPr>
        <w:ind w:left="641" w:hanging="357"/>
        <w:rPr>
          <w:rFonts w:hint="cs"/>
          <w:rtl/>
        </w:rPr>
      </w:pPr>
      <w:r w:rsidRPr="00293586">
        <w:rPr>
          <w:rFonts w:hint="cs"/>
          <w:rtl/>
        </w:rPr>
        <w:t>احادیثی که الفاظ آن رکیک باشند.</w:t>
      </w:r>
    </w:p>
    <w:p w:rsidR="004E469A" w:rsidRPr="00293586" w:rsidRDefault="004E469A" w:rsidP="008956B5">
      <w:pPr>
        <w:pStyle w:val="a8"/>
        <w:numPr>
          <w:ilvl w:val="0"/>
          <w:numId w:val="8"/>
        </w:numPr>
        <w:ind w:left="641" w:hanging="357"/>
        <w:rPr>
          <w:rFonts w:hint="cs"/>
          <w:rtl/>
        </w:rPr>
      </w:pPr>
      <w:r w:rsidRPr="00293586">
        <w:rPr>
          <w:rFonts w:hint="cs"/>
          <w:rtl/>
        </w:rPr>
        <w:t xml:space="preserve">احادیثی که در بیان فضایل سوره‌های قرآن مجید به طور جداگانه هستند، اینگونه احادیث در </w:t>
      </w:r>
      <w:r w:rsidR="00D64E77">
        <w:rPr>
          <w:rFonts w:hint="cs"/>
          <w:rtl/>
        </w:rPr>
        <w:t>تفسیر بیضاوی، کشاف و غیره منقول</w:t>
      </w:r>
      <w:r w:rsidR="00D64E77">
        <w:rPr>
          <w:rFonts w:hint="eastAsia"/>
          <w:rtl/>
        </w:rPr>
        <w:t>‌</w:t>
      </w:r>
      <w:r w:rsidRPr="00293586">
        <w:rPr>
          <w:rFonts w:hint="cs"/>
          <w:rtl/>
        </w:rPr>
        <w:t>اند.</w:t>
      </w:r>
    </w:p>
    <w:p w:rsidR="004E469A" w:rsidRPr="00293586" w:rsidRDefault="00396894" w:rsidP="00C64F19">
      <w:pPr>
        <w:pStyle w:val="a8"/>
        <w:rPr>
          <w:rFonts w:hint="cs"/>
          <w:rtl/>
        </w:rPr>
      </w:pPr>
      <w:r w:rsidRPr="00293586">
        <w:rPr>
          <w:rFonts w:hint="cs"/>
          <w:rtl/>
        </w:rPr>
        <w:t xml:space="preserve">محدثین از این اصول در بسیاری از جاها استفاده کردند و براساس آن‌ها بسیاری از روایات را رد نمودند، مثلاً یکی از وقایع این است که رسول اکرم </w:t>
      </w:r>
      <w:r w:rsidRPr="00293586">
        <w:rPr>
          <w:rFonts w:hint="cs"/>
        </w:rPr>
        <w:sym w:font="AGA Arabesque" w:char="F072"/>
      </w:r>
      <w:r w:rsidRPr="00293586">
        <w:rPr>
          <w:rFonts w:hint="cs"/>
          <w:rtl/>
        </w:rPr>
        <w:t xml:space="preserve"> یهود خیبر را از پرداخت مالیات معاف کرده بود و سند عفو نوشته بود، «ملا علی ق</w:t>
      </w:r>
      <w:r w:rsidR="0055505F">
        <w:rPr>
          <w:rFonts w:hint="cs"/>
          <w:rtl/>
        </w:rPr>
        <w:t>اری»</w:t>
      </w:r>
      <w:r w:rsidR="00D522C7">
        <w:rPr>
          <w:rFonts w:hint="cs"/>
          <w:rtl/>
        </w:rPr>
        <w:t xml:space="preserve"> دربارۀ </w:t>
      </w:r>
      <w:r w:rsidR="0055505F">
        <w:rPr>
          <w:rFonts w:hint="cs"/>
          <w:rtl/>
        </w:rPr>
        <w:t>این روایت می‌نویسد:</w:t>
      </w:r>
      <w:r w:rsidRPr="00293586">
        <w:rPr>
          <w:rFonts w:hint="cs"/>
          <w:rtl/>
        </w:rPr>
        <w:t xml:space="preserve"> این روایت بنابر طرق ذیل باطل است:</w:t>
      </w:r>
    </w:p>
    <w:p w:rsidR="003C24CD" w:rsidRPr="00293586" w:rsidRDefault="003C24CD" w:rsidP="008956B5">
      <w:pPr>
        <w:pStyle w:val="a8"/>
        <w:numPr>
          <w:ilvl w:val="0"/>
          <w:numId w:val="19"/>
        </w:numPr>
        <w:ind w:left="641" w:hanging="357"/>
        <w:rPr>
          <w:rFonts w:hint="cs"/>
          <w:rtl/>
        </w:rPr>
      </w:pPr>
      <w:r w:rsidRPr="00293586">
        <w:rPr>
          <w:rFonts w:hint="cs"/>
          <w:rtl/>
        </w:rPr>
        <w:t>در آن قرارداد، گواهی سعد بن معاذ نوشته شده، حال آنکه او در غزوه خندق وفات کرده بود.</w:t>
      </w:r>
    </w:p>
    <w:p w:rsidR="003C24CD" w:rsidRPr="00293586" w:rsidRDefault="0009167F" w:rsidP="008956B5">
      <w:pPr>
        <w:pStyle w:val="a8"/>
        <w:numPr>
          <w:ilvl w:val="0"/>
          <w:numId w:val="19"/>
        </w:numPr>
        <w:ind w:left="641" w:hanging="357"/>
        <w:rPr>
          <w:rFonts w:hint="cs"/>
          <w:rtl/>
        </w:rPr>
      </w:pPr>
      <w:r w:rsidRPr="00293586">
        <w:rPr>
          <w:rFonts w:hint="cs"/>
          <w:rtl/>
        </w:rPr>
        <w:t>نام</w:t>
      </w:r>
      <w:r w:rsidR="00810C19">
        <w:rPr>
          <w:rFonts w:hint="cs"/>
          <w:rtl/>
        </w:rPr>
        <w:t xml:space="preserve"> </w:t>
      </w:r>
      <w:r w:rsidRPr="00293586">
        <w:rPr>
          <w:rFonts w:hint="cs"/>
          <w:rtl/>
        </w:rPr>
        <w:t>نویسنده در قرارداد معاویه ذکر شده، حال آنکه او در فتح مکه مسلمان شد.</w:t>
      </w:r>
    </w:p>
    <w:p w:rsidR="0009167F" w:rsidRPr="00293586" w:rsidRDefault="0009167F" w:rsidP="008956B5">
      <w:pPr>
        <w:pStyle w:val="a8"/>
        <w:numPr>
          <w:ilvl w:val="0"/>
          <w:numId w:val="19"/>
        </w:numPr>
        <w:ind w:left="641" w:hanging="357"/>
        <w:rPr>
          <w:rFonts w:hint="cs"/>
          <w:rtl/>
        </w:rPr>
      </w:pPr>
      <w:r w:rsidRPr="00293586">
        <w:rPr>
          <w:rFonts w:hint="cs"/>
          <w:rtl/>
        </w:rPr>
        <w:t>تا آن موقع دستور مالیات نازل نشده بود، حکم آن در قرآن مجید بعد از جنگ تبوک نازل شد.</w:t>
      </w:r>
    </w:p>
    <w:p w:rsidR="0009167F" w:rsidRPr="00293586" w:rsidRDefault="00B626EC" w:rsidP="008956B5">
      <w:pPr>
        <w:pStyle w:val="a8"/>
        <w:numPr>
          <w:ilvl w:val="0"/>
          <w:numId w:val="19"/>
        </w:numPr>
        <w:ind w:left="641" w:hanging="357"/>
        <w:rPr>
          <w:rFonts w:hint="cs"/>
          <w:rtl/>
        </w:rPr>
      </w:pPr>
      <w:r w:rsidRPr="00293586">
        <w:rPr>
          <w:rFonts w:hint="cs"/>
          <w:rtl/>
        </w:rPr>
        <w:t>در قرارداد، مکتوب است که یهود با جبر و اکراه به کار گرفته نمی‌شوند</w:t>
      </w:r>
      <w:r w:rsidR="00CE2AA0">
        <w:rPr>
          <w:rFonts w:hint="cs"/>
          <w:rtl/>
        </w:rPr>
        <w:t>،</w:t>
      </w:r>
      <w:r w:rsidRPr="00293586">
        <w:rPr>
          <w:rFonts w:hint="cs"/>
          <w:rtl/>
        </w:rPr>
        <w:t xml:space="preserve"> در حالی که در زمان آن حضرت </w:t>
      </w:r>
      <w:r w:rsidRPr="00293586">
        <w:rPr>
          <w:rFonts w:hint="cs"/>
        </w:rPr>
        <w:sym w:font="AGA Arabesque" w:char="F072"/>
      </w:r>
      <w:r w:rsidRPr="00293586">
        <w:rPr>
          <w:rFonts w:hint="cs"/>
          <w:rtl/>
        </w:rPr>
        <w:t xml:space="preserve"> به کار</w:t>
      </w:r>
      <w:r w:rsidR="00CE2AA0">
        <w:rPr>
          <w:rFonts w:hint="cs"/>
          <w:rtl/>
        </w:rPr>
        <w:t xml:space="preserve"> </w:t>
      </w:r>
      <w:r w:rsidRPr="00293586">
        <w:rPr>
          <w:rFonts w:hint="cs"/>
          <w:rtl/>
        </w:rPr>
        <w:t>گرفتن اجباری رواج نداشت.</w:t>
      </w:r>
    </w:p>
    <w:p w:rsidR="009D120B" w:rsidRPr="00293586" w:rsidRDefault="009D120B" w:rsidP="008956B5">
      <w:pPr>
        <w:pStyle w:val="a8"/>
        <w:numPr>
          <w:ilvl w:val="0"/>
          <w:numId w:val="19"/>
        </w:numPr>
        <w:ind w:left="641" w:hanging="357"/>
        <w:rPr>
          <w:rFonts w:hint="cs"/>
          <w:rtl/>
        </w:rPr>
      </w:pPr>
      <w:r w:rsidRPr="00293586">
        <w:rPr>
          <w:rFonts w:hint="cs"/>
          <w:rtl/>
        </w:rPr>
        <w:t>اهل خیبر شدیداً با اسلام مخالف بودند، چرا برای آن‌ها مالیات عفو می‌شد؟</w:t>
      </w:r>
    </w:p>
    <w:p w:rsidR="009D120B" w:rsidRPr="00293586" w:rsidRDefault="00D12000" w:rsidP="008956B5">
      <w:pPr>
        <w:pStyle w:val="a8"/>
        <w:numPr>
          <w:ilvl w:val="0"/>
          <w:numId w:val="19"/>
        </w:numPr>
        <w:ind w:left="641" w:hanging="357"/>
        <w:rPr>
          <w:rFonts w:hint="cs"/>
          <w:rtl/>
        </w:rPr>
      </w:pPr>
      <w:r w:rsidRPr="00293586">
        <w:rPr>
          <w:rFonts w:hint="cs"/>
          <w:rtl/>
        </w:rPr>
        <w:t>هنگامی که مالیات از اعرابی که در مناطق دور دست زندگی می‌کردند عفو نشد، در حالی که آنان مخالفت چندانی با اسلام نکردند، پس چگونه از اهالی خیبر معاف می‌شد؟</w:t>
      </w:r>
    </w:p>
    <w:p w:rsidR="00D12000" w:rsidRDefault="00984820" w:rsidP="008956B5">
      <w:pPr>
        <w:pStyle w:val="a8"/>
        <w:numPr>
          <w:ilvl w:val="0"/>
          <w:numId w:val="19"/>
        </w:numPr>
        <w:ind w:left="641" w:hanging="357"/>
        <w:rPr>
          <w:rFonts w:hint="cs"/>
          <w:b/>
          <w:bCs/>
          <w:rtl/>
        </w:rPr>
      </w:pPr>
      <w:r w:rsidRPr="00293586">
        <w:rPr>
          <w:rFonts w:hint="cs"/>
          <w:rtl/>
        </w:rPr>
        <w:t>اگر مالیات از آن‌ها عفو می‌شد، دلیل بر این بود که آن‌ها هوادار و دوستدار اسلام هستند، حال آنکه بعد از چند روزی مجبور به ترک وطن گشتند.</w:t>
      </w:r>
    </w:p>
    <w:p w:rsidR="0080217A" w:rsidRDefault="0080217A" w:rsidP="00730054">
      <w:pPr>
        <w:pStyle w:val="a4"/>
        <w:rPr>
          <w:rFonts w:hint="cs"/>
          <w:rtl/>
        </w:rPr>
      </w:pPr>
      <w:bookmarkStart w:id="301" w:name="_Toc288060316"/>
      <w:bookmarkStart w:id="302" w:name="_Toc348619345"/>
      <w:bookmarkStart w:id="303" w:name="_Toc348651599"/>
      <w:bookmarkStart w:id="304" w:name="_Toc418283961"/>
      <w:r>
        <w:rPr>
          <w:rFonts w:hint="cs"/>
          <w:rtl/>
        </w:rPr>
        <w:t>بررسی مفصل فن سیره و اصول نقد حدیث</w:t>
      </w:r>
      <w:bookmarkEnd w:id="301"/>
      <w:bookmarkEnd w:id="302"/>
      <w:bookmarkEnd w:id="303"/>
      <w:bookmarkEnd w:id="304"/>
    </w:p>
    <w:p w:rsidR="006069E3" w:rsidRPr="00D522C7" w:rsidRDefault="0080217A" w:rsidP="00C64F19">
      <w:pPr>
        <w:pStyle w:val="a8"/>
        <w:rPr>
          <w:rFonts w:hint="cs"/>
          <w:rtl/>
        </w:rPr>
      </w:pPr>
      <w:r w:rsidRPr="00D522C7">
        <w:rPr>
          <w:rFonts w:hint="cs"/>
          <w:rtl/>
        </w:rPr>
        <w:t>این بود تاریخ مختصر و ساده‌ای از فن سیرت</w:t>
      </w:r>
      <w:r w:rsidR="004A2072" w:rsidRPr="00D522C7">
        <w:rPr>
          <w:rFonts w:hint="cs"/>
          <w:rtl/>
        </w:rPr>
        <w:t>،</w:t>
      </w:r>
      <w:r w:rsidRPr="00D522C7">
        <w:rPr>
          <w:rFonts w:hint="cs"/>
          <w:rtl/>
        </w:rPr>
        <w:t xml:space="preserve"> حالا می‌خواهیم آن را از جنبه‌های</w:t>
      </w:r>
      <w:r w:rsidR="006069E3" w:rsidRPr="00D522C7">
        <w:rPr>
          <w:rFonts w:hint="cs"/>
          <w:rtl/>
        </w:rPr>
        <w:t xml:space="preserve"> مختلف مورد ارزیابی قرار دهیم.</w:t>
      </w:r>
    </w:p>
    <w:p w:rsidR="00E72AEB" w:rsidRDefault="00E72AEB" w:rsidP="008956B5">
      <w:pPr>
        <w:pStyle w:val="a8"/>
        <w:numPr>
          <w:ilvl w:val="0"/>
          <w:numId w:val="20"/>
        </w:numPr>
        <w:rPr>
          <w:rFonts w:hint="cs"/>
          <w:rtl/>
        </w:rPr>
      </w:pPr>
      <w:r w:rsidRPr="00605BD8">
        <w:rPr>
          <w:rFonts w:hint="cs"/>
          <w:rtl/>
        </w:rPr>
        <w:t>گرچه در حال حاضر در فن سیرت صدها عنوان کتاب موجود است، ولی همۀ آن‌ها به سه، چهار کتاب منتهی می‌شوند: «سیرت ابن اسحق»، «واقدی»، «ابن سعد» و «طبری»، علاوه بر</w:t>
      </w:r>
      <w:r w:rsidR="004A2072">
        <w:rPr>
          <w:rFonts w:hint="cs"/>
          <w:rtl/>
        </w:rPr>
        <w:t xml:space="preserve"> </w:t>
      </w:r>
      <w:r w:rsidRPr="00605BD8">
        <w:rPr>
          <w:rFonts w:hint="cs"/>
          <w:rtl/>
        </w:rPr>
        <w:t>این</w:t>
      </w:r>
      <w:r w:rsidRPr="00605BD8">
        <w:rPr>
          <w:rFonts w:hint="eastAsia"/>
          <w:rtl/>
        </w:rPr>
        <w:t xml:space="preserve">‌ها کتاب‌های دیگری که بعداً تألیف </w:t>
      </w:r>
      <w:r w:rsidR="004A2072">
        <w:rPr>
          <w:rFonts w:hint="eastAsia"/>
          <w:rtl/>
        </w:rPr>
        <w:t>شده</w:t>
      </w:r>
      <w:r w:rsidR="00D64E77">
        <w:rPr>
          <w:rFonts w:hint="eastAsia"/>
          <w:rtl/>
        </w:rPr>
        <w:t>‌</w:t>
      </w:r>
      <w:r w:rsidR="00527212">
        <w:rPr>
          <w:rFonts w:hint="eastAsia"/>
          <w:rtl/>
        </w:rPr>
        <w:t>اند</w:t>
      </w:r>
      <w:r w:rsidRPr="00605BD8">
        <w:rPr>
          <w:rFonts w:hint="eastAsia"/>
          <w:rtl/>
        </w:rPr>
        <w:t>، مطالب و وقایع آن‌ها</w:t>
      </w:r>
      <w:r w:rsidR="004A2072">
        <w:rPr>
          <w:rFonts w:hint="cs"/>
          <w:rtl/>
        </w:rPr>
        <w:t xml:space="preserve"> بیشتر</w:t>
      </w:r>
      <w:r w:rsidRPr="00605BD8">
        <w:rPr>
          <w:rFonts w:hint="cs"/>
          <w:rtl/>
        </w:rPr>
        <w:t xml:space="preserve"> از همین کتاب‌ها اخذ شده است، البته سهمی که کتب حدیث در تدوین «سیره» دارند، در اینجا از آن‌ها بحث نمی‌شود. لذا کتاب‌های فوق الذکر باید بیشتر مورد تحقیق و</w:t>
      </w:r>
      <w:r w:rsidR="004A2072">
        <w:rPr>
          <w:rFonts w:hint="cs"/>
          <w:rtl/>
        </w:rPr>
        <w:t xml:space="preserve"> شناسایی قرار گیرند. از آن میان</w:t>
      </w:r>
      <w:r w:rsidRPr="00605BD8">
        <w:rPr>
          <w:rFonts w:hint="cs"/>
          <w:rtl/>
        </w:rPr>
        <w:t xml:space="preserve"> «سیره واقدی» به طور کلی غیر قابل توجه و بررسی است، همۀ محدثین </w:t>
      </w:r>
      <w:r w:rsidRPr="00C716D5">
        <w:rPr>
          <w:rFonts w:hint="cs"/>
          <w:rtl/>
        </w:rPr>
        <w:t>می‌نویسند: «او از جانب خود روایات جعل می‌کند».</w:t>
      </w:r>
      <w:r w:rsidRPr="00605BD8">
        <w:rPr>
          <w:rFonts w:hint="cs"/>
          <w:rtl/>
        </w:rPr>
        <w:t xml:space="preserve"> در واقع تصنیف او گواه بر این مدعا است. نسبت به وقایع و جریان‌های جزیی چنان شرح و تفصیل قابل توجه و دلپذیری بیان می‌کند که امروزه ماهرترین خبرنگار، حالات و وقایعی را که مشاهده کرده، نمی‌تواند به آن صورت به رشتۀ تحریر درآورد، علاوه بر واقدی سه مصنف دیگر قابل اعتبار</w:t>
      </w:r>
      <w:r w:rsidR="00D522C7">
        <w:rPr>
          <w:rFonts w:hint="cs"/>
          <w:rtl/>
        </w:rPr>
        <w:t>‌اند.</w:t>
      </w:r>
    </w:p>
    <w:p w:rsidR="0003198D" w:rsidRPr="00B646CF" w:rsidRDefault="0003198D" w:rsidP="00D522C7">
      <w:pPr>
        <w:pStyle w:val="a8"/>
        <w:rPr>
          <w:rFonts w:hint="cs"/>
          <w:rtl/>
        </w:rPr>
      </w:pPr>
      <w:r w:rsidRPr="00B646CF">
        <w:rPr>
          <w:rFonts w:hint="cs"/>
          <w:rtl/>
        </w:rPr>
        <w:t>دربارۀ ابن اسحق</w:t>
      </w:r>
      <w:r w:rsidR="00F271F5" w:rsidRPr="00B646CF">
        <w:rPr>
          <w:rFonts w:hint="cs"/>
          <w:rtl/>
        </w:rPr>
        <w:t xml:space="preserve"> اگرچه امام مالک و بعضی دیگر از محدثین جرح </w:t>
      </w:r>
      <w:r w:rsidR="00D64E77">
        <w:rPr>
          <w:rFonts w:hint="cs"/>
          <w:rtl/>
        </w:rPr>
        <w:t>کرده</w:t>
      </w:r>
      <w:r w:rsidR="00D64E77">
        <w:rPr>
          <w:rFonts w:hint="eastAsia"/>
          <w:rtl/>
        </w:rPr>
        <w:t>‌</w:t>
      </w:r>
      <w:r w:rsidR="00763E1D">
        <w:rPr>
          <w:rFonts w:hint="cs"/>
          <w:rtl/>
        </w:rPr>
        <w:t>اند</w:t>
      </w:r>
      <w:r w:rsidR="00F271F5" w:rsidRPr="00B646CF">
        <w:rPr>
          <w:rFonts w:hint="cs"/>
          <w:rtl/>
        </w:rPr>
        <w:t>، ولی او دارای رتبه و مقامی است که امام بخاری</w:t>
      </w:r>
      <w:r w:rsidR="00B646CF">
        <w:rPr>
          <w:rFonts w:cs="CTraditional Arabic" w:hint="cs"/>
          <w:rtl/>
        </w:rPr>
        <w:t>/</w:t>
      </w:r>
      <w:r w:rsidR="00F271F5" w:rsidRPr="00B646CF">
        <w:rPr>
          <w:rFonts w:hint="cs"/>
          <w:rtl/>
        </w:rPr>
        <w:t xml:space="preserve"> در </w:t>
      </w:r>
      <w:r w:rsidR="00F271F5" w:rsidRPr="00D522C7">
        <w:rPr>
          <w:rFonts w:hint="cs"/>
          <w:rtl/>
        </w:rPr>
        <w:t>رسالۀ خود «جزء القراء</w:t>
      </w:r>
      <w:r w:rsidR="00D522C7" w:rsidRPr="00D522C7">
        <w:rPr>
          <w:rFonts w:hint="cs"/>
          <w:rtl/>
        </w:rPr>
        <w:t>ة</w:t>
      </w:r>
      <w:r w:rsidR="00F271F5" w:rsidRPr="00D522C7">
        <w:rPr>
          <w:rFonts w:hint="cs"/>
          <w:rtl/>
        </w:rPr>
        <w:t>» با سند از او روایت نقل می‌کند و آن‌ها را صحیح می‌داند،</w:t>
      </w:r>
      <w:r w:rsidR="00D522C7" w:rsidRPr="00D522C7">
        <w:rPr>
          <w:rFonts w:hint="cs"/>
          <w:rtl/>
        </w:rPr>
        <w:t xml:space="preserve"> دربارۀ </w:t>
      </w:r>
      <w:r w:rsidR="00F271F5" w:rsidRPr="00D522C7">
        <w:rPr>
          <w:rFonts w:hint="cs"/>
          <w:rtl/>
        </w:rPr>
        <w:t>ابن سعد و طبری بحثی نیست. اما جای تأسف است که مستندبودن آن دو بزرگوار بر مستندبودن تصنیفات‌شان اثر چندانی ندارد، این‌ها خودشان همراه و شریک وقایع و جریانات نبودند، لذا آنچه بیان می‌کنند، از طریق روایت‌کنندگان دیگر بیان می‌کنند. بسیاری از راویان آن‌ها ضعیف الروای</w:t>
      </w:r>
      <w:r w:rsidR="00D522C7">
        <w:rPr>
          <w:rFonts w:hint="cs"/>
          <w:rtl/>
        </w:rPr>
        <w:t>ة</w:t>
      </w:r>
      <w:r w:rsidR="00F271F5" w:rsidRPr="00D522C7">
        <w:rPr>
          <w:rFonts w:hint="cs"/>
          <w:rtl/>
        </w:rPr>
        <w:t xml:space="preserve"> و غیر مستند هستند. علاوه بر</w:t>
      </w:r>
      <w:r w:rsidR="004A2072" w:rsidRPr="00D522C7">
        <w:rPr>
          <w:rFonts w:hint="cs"/>
          <w:rtl/>
        </w:rPr>
        <w:t xml:space="preserve"> </w:t>
      </w:r>
      <w:r w:rsidR="00F271F5" w:rsidRPr="00D522C7">
        <w:rPr>
          <w:rFonts w:hint="cs"/>
          <w:rtl/>
        </w:rPr>
        <w:t>این، اصل کتاب «ابن اسحق» در هند موجود نیست. ابن هشام کتاب ابن اسحق را بعد از ترتیب و تنقیح به شکلی دیگر درآورد که امروزه موجود است، ابن هشام کتاب ابن اسحق را از طریق «زیاد بکایی» روایت کرده است «بکایی» گرچه دارای رتبه و مقامی است، اما از معیار عالی محدثین پایین‌تر است.</w:t>
      </w:r>
    </w:p>
    <w:p w:rsidR="002749A3" w:rsidRPr="008F6701" w:rsidRDefault="002749A3" w:rsidP="00D522C7">
      <w:pPr>
        <w:pStyle w:val="a8"/>
        <w:rPr>
          <w:rFonts w:hint="cs"/>
          <w:rtl/>
        </w:rPr>
      </w:pPr>
      <w:r w:rsidRPr="008F6701">
        <w:rPr>
          <w:rFonts w:hint="cs"/>
          <w:rtl/>
        </w:rPr>
        <w:t>ابن مدینی «استاد امام بخاری» می‌گوید: او ضعیف است و من او را ترک کرده‌ام.</w:t>
      </w:r>
    </w:p>
    <w:p w:rsidR="00012F65" w:rsidRPr="008F6701" w:rsidRDefault="004A2072" w:rsidP="00D522C7">
      <w:pPr>
        <w:pStyle w:val="a8"/>
        <w:rPr>
          <w:rFonts w:hint="cs"/>
          <w:rtl/>
        </w:rPr>
      </w:pPr>
      <w:r>
        <w:rPr>
          <w:rFonts w:hint="cs"/>
          <w:rtl/>
        </w:rPr>
        <w:t>ابو</w:t>
      </w:r>
      <w:r w:rsidR="00012F65" w:rsidRPr="008F6701">
        <w:rPr>
          <w:rFonts w:hint="cs"/>
          <w:rtl/>
        </w:rPr>
        <w:t>حاتم می‌گوید: او قابل استناد نیست.</w:t>
      </w:r>
    </w:p>
    <w:p w:rsidR="00012F65" w:rsidRDefault="00012F65" w:rsidP="00D522C7">
      <w:pPr>
        <w:pStyle w:val="a8"/>
        <w:rPr>
          <w:rFonts w:hint="cs"/>
          <w:rtl/>
        </w:rPr>
      </w:pPr>
      <w:r w:rsidRPr="008F6701">
        <w:rPr>
          <w:rFonts w:hint="cs"/>
          <w:rtl/>
        </w:rPr>
        <w:t>نسایی می‌گوید: او ضعیف است.</w:t>
      </w:r>
    </w:p>
    <w:p w:rsidR="00012F65" w:rsidRPr="00D522C7" w:rsidRDefault="0088633F" w:rsidP="00D522C7">
      <w:pPr>
        <w:pStyle w:val="a8"/>
        <w:rPr>
          <w:rFonts w:hint="cs"/>
          <w:rtl/>
        </w:rPr>
      </w:pPr>
      <w:r w:rsidRPr="00D522C7">
        <w:rPr>
          <w:rFonts w:hint="cs"/>
          <w:rtl/>
        </w:rPr>
        <w:t xml:space="preserve">بیش از نصف روایات ابن سعد از واقدی گرفته </w:t>
      </w:r>
      <w:r w:rsidR="00D64E77" w:rsidRPr="00D522C7">
        <w:rPr>
          <w:rFonts w:hint="cs"/>
          <w:rtl/>
        </w:rPr>
        <w:t>شده</w:t>
      </w:r>
      <w:r w:rsidR="00D64E77" w:rsidRPr="00D522C7">
        <w:rPr>
          <w:rFonts w:hint="eastAsia"/>
          <w:rtl/>
        </w:rPr>
        <w:t>‌</w:t>
      </w:r>
      <w:r w:rsidR="00527212" w:rsidRPr="00D522C7">
        <w:rPr>
          <w:rFonts w:hint="cs"/>
          <w:rtl/>
        </w:rPr>
        <w:t>اند</w:t>
      </w:r>
      <w:r w:rsidRPr="00D522C7">
        <w:rPr>
          <w:rFonts w:hint="cs"/>
          <w:rtl/>
        </w:rPr>
        <w:t>، لذا آن روایات همان مقام و اعتباری را دارند که اصل روایات واقدی دارند. بقیه راویان، بعضی ثقه و بعضی غیر ثقه هستند. شیوخ بزرگ طبری امثال «سلمه ابرش»، «ابن سلمه» و غیره ضعیف الروایت</w:t>
      </w:r>
      <w:r w:rsidR="00D522C7" w:rsidRPr="00D522C7">
        <w:rPr>
          <w:rFonts w:hint="cs"/>
          <w:rtl/>
          <w:lang w:bidi="ar-SA"/>
        </w:rPr>
        <w:t>‌اند.</w:t>
      </w:r>
    </w:p>
    <w:p w:rsidR="00013E5A" w:rsidRPr="008F6701" w:rsidRDefault="004A2072" w:rsidP="00D522C7">
      <w:pPr>
        <w:pStyle w:val="a8"/>
        <w:rPr>
          <w:rFonts w:hint="cs"/>
          <w:rtl/>
        </w:rPr>
      </w:pPr>
      <w:r>
        <w:rPr>
          <w:rFonts w:hint="cs"/>
          <w:rtl/>
        </w:rPr>
        <w:t>بنابراین، در مجموع</w:t>
      </w:r>
      <w:r w:rsidR="00013E5A" w:rsidRPr="008F6701">
        <w:rPr>
          <w:rFonts w:hint="cs"/>
          <w:rtl/>
        </w:rPr>
        <w:t xml:space="preserve"> گنجینه سیرت، همپایۀ کتب حدیث نیست. البته آنچه از آن با معیار تحقیق و نقد محک زده شود، حجت و قابل استناد است.</w:t>
      </w:r>
    </w:p>
    <w:p w:rsidR="00C84FBB" w:rsidRDefault="00786942" w:rsidP="00D522C7">
      <w:pPr>
        <w:pStyle w:val="a8"/>
        <w:rPr>
          <w:rFonts w:hint="cs"/>
          <w:rtl/>
        </w:rPr>
      </w:pPr>
      <w:r>
        <w:rPr>
          <w:rFonts w:hint="cs"/>
          <w:rtl/>
        </w:rPr>
        <w:t xml:space="preserve">بزرگترین علت پایین </w:t>
      </w:r>
      <w:r w:rsidR="00863D80" w:rsidRPr="008F6701">
        <w:rPr>
          <w:rFonts w:hint="cs"/>
          <w:rtl/>
        </w:rPr>
        <w:t>بودن مقام و رتبه سیرت از حدیث، این است که ضروری تحقیق و نقد،</w:t>
      </w:r>
      <w:r>
        <w:rPr>
          <w:rFonts w:hint="cs"/>
          <w:rtl/>
        </w:rPr>
        <w:t xml:space="preserve"> به احادیث احکام اختصاص داده شد؛</w:t>
      </w:r>
      <w:r w:rsidR="00365C5F" w:rsidRPr="008F6701">
        <w:rPr>
          <w:rFonts w:hint="cs"/>
          <w:rtl/>
        </w:rPr>
        <w:t xml:space="preserve"> یعنی بیشتر روایاتی نیازمند نقد و بررسی</w:t>
      </w:r>
      <w:r w:rsidR="00B419AD">
        <w:rPr>
          <w:rFonts w:hint="cs"/>
          <w:rtl/>
        </w:rPr>
        <w:t xml:space="preserve">‌اند </w:t>
      </w:r>
      <w:r w:rsidR="00365C5F" w:rsidRPr="008F6701">
        <w:rPr>
          <w:rFonts w:hint="cs"/>
          <w:rtl/>
        </w:rPr>
        <w:t>که از آن‌ها احکام شرعی ثابت می‌شوند، ب</w:t>
      </w:r>
      <w:r w:rsidR="00582922">
        <w:rPr>
          <w:rFonts w:hint="cs"/>
          <w:rtl/>
        </w:rPr>
        <w:t>ق</w:t>
      </w:r>
      <w:r w:rsidR="00365C5F" w:rsidRPr="008F6701">
        <w:rPr>
          <w:rFonts w:hint="cs"/>
          <w:rtl/>
        </w:rPr>
        <w:t>یه روایا</w:t>
      </w:r>
      <w:r w:rsidR="00D64E77">
        <w:rPr>
          <w:rFonts w:hint="cs"/>
          <w:rtl/>
        </w:rPr>
        <w:t xml:space="preserve">ت </w:t>
      </w:r>
      <w:r w:rsidR="00D64E77" w:rsidRPr="00D522C7">
        <w:rPr>
          <w:rFonts w:hint="cs"/>
          <w:rtl/>
        </w:rPr>
        <w:t>که</w:t>
      </w:r>
      <w:r w:rsidR="00D522C7" w:rsidRPr="00D522C7">
        <w:rPr>
          <w:rFonts w:hint="cs"/>
          <w:rtl/>
        </w:rPr>
        <w:t xml:space="preserve"> دربارۀ </w:t>
      </w:r>
      <w:r w:rsidR="00D64E77" w:rsidRPr="00D522C7">
        <w:rPr>
          <w:rFonts w:hint="cs"/>
          <w:rtl/>
        </w:rPr>
        <w:t>سیرت</w:t>
      </w:r>
      <w:r w:rsidR="00D64E77">
        <w:rPr>
          <w:rFonts w:hint="cs"/>
          <w:rtl/>
        </w:rPr>
        <w:t>، فضایل و غیره</w:t>
      </w:r>
      <w:r w:rsidR="00D64E77">
        <w:rPr>
          <w:rFonts w:hint="eastAsia"/>
          <w:rtl/>
        </w:rPr>
        <w:t>‌</w:t>
      </w:r>
      <w:r w:rsidR="00365C5F" w:rsidRPr="008F6701">
        <w:rPr>
          <w:rFonts w:hint="cs"/>
          <w:rtl/>
        </w:rPr>
        <w:t>اند، نیاز چندانی به نقد و بررسی ندارند. حافظ زین الدین عراقی که از محدثین بلندمرتبه است در مقدمه سیرت منظوم مرقوم داشته:</w:t>
      </w:r>
    </w:p>
    <w:tbl>
      <w:tblPr>
        <w:bidiVisual/>
        <w:tblW w:w="0" w:type="auto"/>
        <w:jc w:val="center"/>
        <w:tblInd w:w="115" w:type="dxa"/>
        <w:tblLook w:val="04A0" w:firstRow="1" w:lastRow="0" w:firstColumn="1" w:lastColumn="0" w:noHBand="0" w:noVBand="1"/>
      </w:tblPr>
      <w:tblGrid>
        <w:gridCol w:w="3678"/>
        <w:gridCol w:w="283"/>
        <w:gridCol w:w="3619"/>
      </w:tblGrid>
      <w:tr w:rsidR="00D522C7" w:rsidTr="00FC7D04">
        <w:trPr>
          <w:jc w:val="center"/>
        </w:trPr>
        <w:tc>
          <w:tcPr>
            <w:tcW w:w="3678" w:type="dxa"/>
            <w:shd w:val="clear" w:color="auto" w:fill="auto"/>
          </w:tcPr>
          <w:p w:rsidR="00D522C7" w:rsidRPr="00D522C7" w:rsidRDefault="00D522C7" w:rsidP="00D522C7">
            <w:pPr>
              <w:pStyle w:val="a7"/>
              <w:ind w:firstLine="0"/>
              <w:jc w:val="lowKashida"/>
              <w:rPr>
                <w:rFonts w:hint="cs"/>
                <w:sz w:val="2"/>
                <w:szCs w:val="2"/>
                <w:rtl/>
              </w:rPr>
            </w:pPr>
            <w:r>
              <w:rPr>
                <w:rtl/>
              </w:rPr>
              <w:t xml:space="preserve">وليعلم الطالب </w:t>
            </w:r>
            <w:r>
              <w:rPr>
                <w:rFonts w:hint="cs"/>
                <w:rtl/>
              </w:rPr>
              <w:t>أ</w:t>
            </w:r>
            <w:r w:rsidRPr="008F6701">
              <w:rPr>
                <w:rtl/>
              </w:rPr>
              <w:t>ن السيرا</w:t>
            </w:r>
            <w:r>
              <w:rPr>
                <w:rFonts w:hint="cs"/>
                <w:rtl/>
              </w:rPr>
              <w:br/>
            </w:r>
          </w:p>
        </w:tc>
        <w:tc>
          <w:tcPr>
            <w:tcW w:w="283" w:type="dxa"/>
            <w:shd w:val="clear" w:color="auto" w:fill="auto"/>
          </w:tcPr>
          <w:p w:rsidR="00D522C7" w:rsidRDefault="00D522C7" w:rsidP="00D522C7">
            <w:pPr>
              <w:pStyle w:val="a7"/>
              <w:ind w:firstLine="0"/>
              <w:jc w:val="lowKashida"/>
              <w:rPr>
                <w:rFonts w:hint="cs"/>
                <w:rtl/>
              </w:rPr>
            </w:pPr>
          </w:p>
        </w:tc>
        <w:tc>
          <w:tcPr>
            <w:tcW w:w="3619" w:type="dxa"/>
            <w:shd w:val="clear" w:color="auto" w:fill="auto"/>
          </w:tcPr>
          <w:p w:rsidR="00D522C7" w:rsidRPr="00D522C7" w:rsidRDefault="00D522C7" w:rsidP="00D522C7">
            <w:pPr>
              <w:pStyle w:val="a7"/>
              <w:ind w:firstLine="0"/>
              <w:jc w:val="lowKashida"/>
              <w:rPr>
                <w:rFonts w:hint="cs"/>
                <w:sz w:val="2"/>
                <w:szCs w:val="2"/>
                <w:rtl/>
              </w:rPr>
            </w:pPr>
            <w:r>
              <w:rPr>
                <w:rtl/>
              </w:rPr>
              <w:t>تجمع ما صح وما ق</w:t>
            </w:r>
            <w:r>
              <w:rPr>
                <w:rFonts w:hint="cs"/>
                <w:rtl/>
              </w:rPr>
              <w:t>د</w:t>
            </w:r>
            <w:r w:rsidRPr="008F6701">
              <w:rPr>
                <w:rtl/>
              </w:rPr>
              <w:t xml:space="preserve"> </w:t>
            </w:r>
            <w:r>
              <w:rPr>
                <w:rFonts w:hint="cs"/>
                <w:rtl/>
              </w:rPr>
              <w:t>أ</w:t>
            </w:r>
            <w:r w:rsidRPr="008F6701">
              <w:rPr>
                <w:rtl/>
              </w:rPr>
              <w:t>نكرا</w:t>
            </w:r>
            <w:r>
              <w:rPr>
                <w:rFonts w:hint="cs"/>
                <w:rtl/>
              </w:rPr>
              <w:br/>
            </w:r>
          </w:p>
        </w:tc>
      </w:tr>
    </w:tbl>
    <w:p w:rsidR="00365C5F" w:rsidRPr="0015242F" w:rsidRDefault="005204A5" w:rsidP="00D522C7">
      <w:pPr>
        <w:pStyle w:val="a8"/>
        <w:rPr>
          <w:rFonts w:hint="cs"/>
          <w:rtl/>
        </w:rPr>
      </w:pPr>
      <w:r>
        <w:rPr>
          <w:rFonts w:hint="cs"/>
          <w:rtl/>
        </w:rPr>
        <w:t>باید دانست که سیرت</w:t>
      </w:r>
      <w:r w:rsidR="002A6369" w:rsidRPr="0015242F">
        <w:rPr>
          <w:rFonts w:hint="cs"/>
          <w:rtl/>
        </w:rPr>
        <w:t xml:space="preserve"> (روایات) صحیح و غلط را گردآوری می‌کند، همین علت است که در مناقب و فضایل اعمال، به کثرت، روایات ضعیفی شایع و شامل شد.</w:t>
      </w:r>
    </w:p>
    <w:p w:rsidR="00CF4FDF" w:rsidRDefault="005204A5" w:rsidP="00D522C7">
      <w:pPr>
        <w:pStyle w:val="a8"/>
        <w:rPr>
          <w:rFonts w:hint="cs"/>
          <w:rtl/>
        </w:rPr>
      </w:pPr>
      <w:r>
        <w:rPr>
          <w:rFonts w:hint="cs"/>
          <w:rtl/>
        </w:rPr>
        <w:t>و علمای بزرگ</w:t>
      </w:r>
      <w:r w:rsidR="00CF4FDF" w:rsidRPr="0015242F">
        <w:rPr>
          <w:rFonts w:hint="cs"/>
          <w:rtl/>
        </w:rPr>
        <w:t xml:space="preserve"> ذکر آن روایات را در کتاب‌های خویش جایز قرار دادند، </w:t>
      </w:r>
      <w:r w:rsidR="00F137BC" w:rsidRPr="0015242F">
        <w:rPr>
          <w:rFonts w:hint="cs"/>
          <w:rtl/>
        </w:rPr>
        <w:t>علامه ابن تیمیه در «کتاب التوسل» می‌نویسد:</w:t>
      </w:r>
    </w:p>
    <w:p w:rsidR="00F137BC" w:rsidRPr="0015242F" w:rsidRDefault="000B6AC6" w:rsidP="00EF6472">
      <w:pPr>
        <w:pStyle w:val="a7"/>
        <w:rPr>
          <w:rtl/>
        </w:rPr>
      </w:pPr>
      <w:r w:rsidRPr="0015242F">
        <w:rPr>
          <w:rtl/>
        </w:rPr>
        <w:t xml:space="preserve">«قد رواه من صنف في عمل اليوم والليلة كابن </w:t>
      </w:r>
      <w:r w:rsidR="0042137F">
        <w:rPr>
          <w:rtl/>
        </w:rPr>
        <w:t>السني و</w:t>
      </w:r>
      <w:r w:rsidR="0042137F">
        <w:rPr>
          <w:rFonts w:hint="cs"/>
          <w:rtl/>
        </w:rPr>
        <w:t>أ</w:t>
      </w:r>
      <w:r w:rsidRPr="0015242F">
        <w:rPr>
          <w:rtl/>
        </w:rPr>
        <w:t xml:space="preserve">بي نعيم وفي مثل هذه الكتب </w:t>
      </w:r>
      <w:r w:rsidR="0042137F">
        <w:rPr>
          <w:rFonts w:hint="cs"/>
          <w:rtl/>
        </w:rPr>
        <w:t>أ</w:t>
      </w:r>
      <w:r w:rsidRPr="0015242F">
        <w:rPr>
          <w:rtl/>
        </w:rPr>
        <w:t>حا</w:t>
      </w:r>
      <w:r w:rsidR="0042137F">
        <w:rPr>
          <w:rtl/>
        </w:rPr>
        <w:t>ديث كثيرة موضوعة لايجوز الاعتما</w:t>
      </w:r>
      <w:r w:rsidR="0042137F">
        <w:rPr>
          <w:rFonts w:hint="cs"/>
          <w:rtl/>
        </w:rPr>
        <w:t>د</w:t>
      </w:r>
      <w:r w:rsidRPr="0015242F">
        <w:rPr>
          <w:rtl/>
        </w:rPr>
        <w:t xml:space="preserve"> عليها في الشريعة باتفاق العلما</w:t>
      </w:r>
      <w:r w:rsidR="0042137F">
        <w:rPr>
          <w:rFonts w:hint="cs"/>
          <w:rtl/>
        </w:rPr>
        <w:t>ء</w:t>
      </w:r>
      <w:r w:rsidRPr="0015242F">
        <w:rPr>
          <w:rtl/>
        </w:rPr>
        <w:t>»</w:t>
      </w:r>
      <w:r w:rsidRPr="00D522C7">
        <w:rPr>
          <w:rStyle w:val="Char8"/>
          <w:b/>
          <w:bCs/>
          <w:rtl/>
        </w:rPr>
        <w:t>.</w:t>
      </w:r>
    </w:p>
    <w:p w:rsidR="000B6AC6" w:rsidRPr="00A807F8" w:rsidRDefault="00870703" w:rsidP="00D522C7">
      <w:pPr>
        <w:pStyle w:val="a8"/>
        <w:rPr>
          <w:rFonts w:hint="cs"/>
          <w:rtl/>
        </w:rPr>
      </w:pPr>
      <w:r>
        <w:rPr>
          <w:rFonts w:hint="cs"/>
          <w:rtl/>
        </w:rPr>
        <w:t>«</w:t>
      </w:r>
      <w:r w:rsidR="000B6AC6" w:rsidRPr="00A807F8">
        <w:rPr>
          <w:rFonts w:hint="cs"/>
          <w:rtl/>
        </w:rPr>
        <w:t xml:space="preserve">این حدیث را کسانی روایت </w:t>
      </w:r>
      <w:r w:rsidR="00D64E77">
        <w:rPr>
          <w:rFonts w:hint="cs"/>
          <w:rtl/>
        </w:rPr>
        <w:t>کرده</w:t>
      </w:r>
      <w:r w:rsidR="00D64E77">
        <w:rPr>
          <w:rFonts w:hint="eastAsia"/>
          <w:rtl/>
        </w:rPr>
        <w:t>‌</w:t>
      </w:r>
      <w:r w:rsidR="00763E1D">
        <w:rPr>
          <w:rFonts w:hint="cs"/>
          <w:rtl/>
        </w:rPr>
        <w:t>اند</w:t>
      </w:r>
      <w:r w:rsidR="000B6AC6" w:rsidRPr="00A807F8">
        <w:rPr>
          <w:rFonts w:hint="cs"/>
          <w:rtl/>
        </w:rPr>
        <w:t xml:space="preserve"> که در اعمال شب و روز کتاب‌ها</w:t>
      </w:r>
      <w:r w:rsidR="005204A5">
        <w:rPr>
          <w:rFonts w:hint="cs"/>
          <w:rtl/>
        </w:rPr>
        <w:t xml:space="preserve"> نوشتند، مانند: ابن السنی و ابی</w:t>
      </w:r>
      <w:r w:rsidR="005204A5">
        <w:rPr>
          <w:rFonts w:hint="eastAsia"/>
          <w:rtl/>
        </w:rPr>
        <w:t>‌</w:t>
      </w:r>
      <w:r w:rsidR="000B6AC6" w:rsidRPr="00A807F8">
        <w:rPr>
          <w:rFonts w:hint="cs"/>
          <w:rtl/>
        </w:rPr>
        <w:t>نعیم و در اینگونه کتاب‌ها به کثرت احادیث دروغین موجود است که اعتماد بر</w:t>
      </w:r>
      <w:r w:rsidR="005204A5">
        <w:rPr>
          <w:rFonts w:hint="cs"/>
          <w:rtl/>
        </w:rPr>
        <w:t xml:space="preserve"> </w:t>
      </w:r>
      <w:r w:rsidR="000B6AC6" w:rsidRPr="00A807F8">
        <w:rPr>
          <w:rFonts w:hint="cs"/>
          <w:rtl/>
        </w:rPr>
        <w:t>آن‌ها غیر جایز است و بر این، تمام علما اتفاق نظر دارند</w:t>
      </w:r>
      <w:r>
        <w:rPr>
          <w:rFonts w:hint="cs"/>
          <w:rtl/>
        </w:rPr>
        <w:t>»</w:t>
      </w:r>
      <w:r w:rsidR="000B6AC6" w:rsidRPr="00A807F8">
        <w:rPr>
          <w:rFonts w:hint="cs"/>
          <w:rtl/>
        </w:rPr>
        <w:t>.</w:t>
      </w:r>
    </w:p>
    <w:p w:rsidR="009A61F7" w:rsidRPr="00200879" w:rsidRDefault="009A61F7" w:rsidP="00D522C7">
      <w:pPr>
        <w:pStyle w:val="a8"/>
        <w:rPr>
          <w:rFonts w:hint="cs"/>
          <w:rtl/>
        </w:rPr>
      </w:pPr>
      <w:r w:rsidRPr="00200879">
        <w:rPr>
          <w:rFonts w:hint="cs"/>
          <w:rtl/>
        </w:rPr>
        <w:t xml:space="preserve">حاکم در مستدرک، </w:t>
      </w:r>
      <w:r w:rsidR="005204A5">
        <w:rPr>
          <w:rFonts w:hint="cs"/>
          <w:rtl/>
        </w:rPr>
        <w:t>این حدیث را روایت کرده است: «هن</w:t>
      </w:r>
      <w:r w:rsidRPr="00200879">
        <w:rPr>
          <w:rFonts w:hint="cs"/>
          <w:rtl/>
        </w:rPr>
        <w:t xml:space="preserve">گامی که حضرت آدم مرتکب خطا شد و از وی خطایی سر زد، به بارگاه خداوند عرض کرد: ای خدا! به میمنت و آبروی محمد </w:t>
      </w:r>
      <w:r w:rsidRPr="00200879">
        <w:rPr>
          <w:rFonts w:hint="cs"/>
        </w:rPr>
        <w:sym w:font="AGA Arabesque" w:char="F072"/>
      </w:r>
      <w:r w:rsidRPr="00200879">
        <w:rPr>
          <w:rFonts w:hint="cs"/>
          <w:rtl/>
        </w:rPr>
        <w:t xml:space="preserve"> خطایم را عفو کن. خداوند فرمود: چگونه محمد </w:t>
      </w:r>
      <w:r w:rsidRPr="00200879">
        <w:rPr>
          <w:rFonts w:hint="cs"/>
        </w:rPr>
        <w:sym w:font="AGA Arabesque" w:char="F072"/>
      </w:r>
      <w:r w:rsidRPr="00200879">
        <w:rPr>
          <w:rFonts w:hint="cs"/>
          <w:rtl/>
        </w:rPr>
        <w:t xml:space="preserve"> را شناختی؟ حضرت آدم گفت: نظرم بر پایه‌های عرش افتاد که در آنچا چنین نوشته بود </w:t>
      </w:r>
      <w:r w:rsidRPr="00D522C7">
        <w:rPr>
          <w:rStyle w:val="Char7"/>
          <w:rtl/>
        </w:rPr>
        <w:t>«لَا إِلَهَ إِلَّا اللهُ مُحَمَّدٌ رَسُولُ اللهِ»</w:t>
      </w:r>
      <w:r w:rsidRPr="00200879">
        <w:rPr>
          <w:rFonts w:hint="cs"/>
          <w:rtl/>
        </w:rPr>
        <w:t xml:space="preserve"> من از دیدن آن فهمیدم، نام کسی را که با نام خود همراه کرده‌ای، حتماً محبوبترین مخلوقات نزد تو خواهد بود، خداوند فرمود: راست گفتی و اگر محمد نبود من تو را هم خلق نمی‌کردم».</w:t>
      </w:r>
    </w:p>
    <w:p w:rsidR="009A61F7" w:rsidRDefault="009A61F7" w:rsidP="00D522C7">
      <w:pPr>
        <w:pStyle w:val="a8"/>
        <w:rPr>
          <w:rFonts w:hint="cs"/>
          <w:rtl/>
        </w:rPr>
      </w:pPr>
      <w:r w:rsidRPr="00200879">
        <w:rPr>
          <w:rFonts w:hint="cs"/>
          <w:rtl/>
        </w:rPr>
        <w:t>حاکم پس از نقل این حدیث اظهار داشته اس</w:t>
      </w:r>
      <w:r w:rsidR="0042137F">
        <w:rPr>
          <w:rFonts w:hint="cs"/>
          <w:rtl/>
        </w:rPr>
        <w:t>ت: این حدیث صحیح است. علامه ابن</w:t>
      </w:r>
      <w:r w:rsidR="005204A5">
        <w:rPr>
          <w:rFonts w:hint="cs"/>
          <w:rtl/>
        </w:rPr>
        <w:t xml:space="preserve"> </w:t>
      </w:r>
      <w:r w:rsidRPr="00200879">
        <w:rPr>
          <w:rFonts w:hint="cs"/>
          <w:rtl/>
        </w:rPr>
        <w:t>تیمیه این قول حاکم را نقل کرده می‌نویسد:</w:t>
      </w:r>
    </w:p>
    <w:p w:rsidR="0095599F" w:rsidRDefault="0042137F" w:rsidP="008C614A">
      <w:pPr>
        <w:jc w:val="both"/>
        <w:rPr>
          <w:rFonts w:ascii="Traditional Arabic" w:hAnsi="Traditional Arabic" w:hint="cs"/>
          <w:rtl/>
        </w:rPr>
      </w:pPr>
      <w:r w:rsidRPr="00EF6472">
        <w:rPr>
          <w:rStyle w:val="Char7"/>
          <w:rtl/>
        </w:rPr>
        <w:t>«</w:t>
      </w:r>
      <w:r w:rsidR="008C614A" w:rsidRPr="00EF6472">
        <w:rPr>
          <w:rStyle w:val="Char7"/>
          <w:rFonts w:hint="eastAsia"/>
          <w:rtl/>
        </w:rPr>
        <w:t>وأما</w:t>
      </w:r>
      <w:r w:rsidR="008C614A" w:rsidRPr="00EF6472">
        <w:rPr>
          <w:rStyle w:val="Char7"/>
          <w:rtl/>
        </w:rPr>
        <w:t xml:space="preserve"> </w:t>
      </w:r>
      <w:r w:rsidR="008C614A" w:rsidRPr="00EF6472">
        <w:rPr>
          <w:rStyle w:val="Char7"/>
          <w:rFonts w:hint="eastAsia"/>
          <w:rtl/>
        </w:rPr>
        <w:t>تصحيح</w:t>
      </w:r>
      <w:r w:rsidR="008C614A" w:rsidRPr="00EF6472">
        <w:rPr>
          <w:rStyle w:val="Char7"/>
          <w:rtl/>
        </w:rPr>
        <w:t xml:space="preserve"> </w:t>
      </w:r>
      <w:r w:rsidR="008C614A" w:rsidRPr="00EF6472">
        <w:rPr>
          <w:rStyle w:val="Char7"/>
          <w:rFonts w:hint="eastAsia"/>
          <w:rtl/>
        </w:rPr>
        <w:t>الحاكم</w:t>
      </w:r>
      <w:r w:rsidR="008C614A" w:rsidRPr="00EF6472">
        <w:rPr>
          <w:rStyle w:val="Char7"/>
          <w:rtl/>
        </w:rPr>
        <w:t xml:space="preserve"> </w:t>
      </w:r>
      <w:r w:rsidR="008C614A" w:rsidRPr="00EF6472">
        <w:rPr>
          <w:rStyle w:val="Char7"/>
          <w:rFonts w:hint="eastAsia"/>
          <w:rtl/>
        </w:rPr>
        <w:t>لمثل</w:t>
      </w:r>
      <w:r w:rsidR="008C614A" w:rsidRPr="00EF6472">
        <w:rPr>
          <w:rStyle w:val="Char7"/>
          <w:rtl/>
        </w:rPr>
        <w:t xml:space="preserve"> </w:t>
      </w:r>
      <w:r w:rsidR="008C614A" w:rsidRPr="00EF6472">
        <w:rPr>
          <w:rStyle w:val="Char7"/>
          <w:rFonts w:hint="eastAsia"/>
          <w:rtl/>
        </w:rPr>
        <w:t>هذا</w:t>
      </w:r>
      <w:r w:rsidR="008C614A" w:rsidRPr="00EF6472">
        <w:rPr>
          <w:rStyle w:val="Char7"/>
          <w:rtl/>
        </w:rPr>
        <w:t xml:space="preserve"> </w:t>
      </w:r>
      <w:r w:rsidR="008C614A" w:rsidRPr="00EF6472">
        <w:rPr>
          <w:rStyle w:val="Char7"/>
          <w:rFonts w:hint="eastAsia"/>
          <w:rtl/>
        </w:rPr>
        <w:t>الحديث</w:t>
      </w:r>
      <w:r w:rsidR="008C614A" w:rsidRPr="00EF6472">
        <w:rPr>
          <w:rStyle w:val="Char7"/>
          <w:rtl/>
        </w:rPr>
        <w:t xml:space="preserve"> </w:t>
      </w:r>
      <w:r w:rsidR="008C614A" w:rsidRPr="00EF6472">
        <w:rPr>
          <w:rStyle w:val="Char7"/>
          <w:rFonts w:hint="eastAsia"/>
          <w:rtl/>
        </w:rPr>
        <w:t>وأمثاله،</w:t>
      </w:r>
      <w:r w:rsidR="008C614A" w:rsidRPr="00EF6472">
        <w:rPr>
          <w:rStyle w:val="Char7"/>
          <w:rtl/>
        </w:rPr>
        <w:t xml:space="preserve"> </w:t>
      </w:r>
      <w:r w:rsidR="008C614A" w:rsidRPr="00EF6472">
        <w:rPr>
          <w:rStyle w:val="Char7"/>
          <w:rFonts w:hint="eastAsia"/>
          <w:rtl/>
        </w:rPr>
        <w:t>فهذا</w:t>
      </w:r>
      <w:r w:rsidR="008C614A" w:rsidRPr="00EF6472">
        <w:rPr>
          <w:rStyle w:val="Char7"/>
          <w:rtl/>
        </w:rPr>
        <w:t xml:space="preserve"> </w:t>
      </w:r>
      <w:r w:rsidR="008C614A" w:rsidRPr="00EF6472">
        <w:rPr>
          <w:rStyle w:val="Char7"/>
          <w:rFonts w:hint="eastAsia"/>
          <w:rtl/>
        </w:rPr>
        <w:t>مما</w:t>
      </w:r>
      <w:r w:rsidR="008C614A" w:rsidRPr="00EF6472">
        <w:rPr>
          <w:rStyle w:val="Char7"/>
          <w:rFonts w:hint="cs"/>
          <w:rtl/>
        </w:rPr>
        <w:t xml:space="preserve"> </w:t>
      </w:r>
      <w:r w:rsidR="008C614A" w:rsidRPr="00EF6472">
        <w:rPr>
          <w:rStyle w:val="Char7"/>
          <w:rFonts w:hint="eastAsia"/>
          <w:rtl/>
        </w:rPr>
        <w:t>أنكره</w:t>
      </w:r>
      <w:r w:rsidR="008C614A" w:rsidRPr="00EF6472">
        <w:rPr>
          <w:rStyle w:val="Char7"/>
          <w:rtl/>
        </w:rPr>
        <w:t xml:space="preserve"> </w:t>
      </w:r>
      <w:r w:rsidR="008C614A" w:rsidRPr="00EF6472">
        <w:rPr>
          <w:rStyle w:val="Char7"/>
          <w:rFonts w:hint="eastAsia"/>
          <w:rtl/>
        </w:rPr>
        <w:t>عليه</w:t>
      </w:r>
      <w:r w:rsidR="008C614A" w:rsidRPr="00EF6472">
        <w:rPr>
          <w:rStyle w:val="Char7"/>
          <w:rtl/>
        </w:rPr>
        <w:t xml:space="preserve"> </w:t>
      </w:r>
      <w:r w:rsidR="008C614A" w:rsidRPr="00EF6472">
        <w:rPr>
          <w:rStyle w:val="Char7"/>
          <w:rFonts w:hint="eastAsia"/>
          <w:rtl/>
        </w:rPr>
        <w:t>أئمة</w:t>
      </w:r>
      <w:r w:rsidR="008C614A" w:rsidRPr="00EF6472">
        <w:rPr>
          <w:rStyle w:val="Char7"/>
          <w:rtl/>
        </w:rPr>
        <w:t xml:space="preserve"> </w:t>
      </w:r>
      <w:r w:rsidR="008C614A" w:rsidRPr="00EF6472">
        <w:rPr>
          <w:rStyle w:val="Char7"/>
          <w:rFonts w:hint="eastAsia"/>
          <w:rtl/>
        </w:rPr>
        <w:t>العلم</w:t>
      </w:r>
      <w:r w:rsidR="008C614A" w:rsidRPr="00EF6472">
        <w:rPr>
          <w:rStyle w:val="Char7"/>
          <w:rtl/>
        </w:rPr>
        <w:t xml:space="preserve"> </w:t>
      </w:r>
      <w:r w:rsidR="008C614A" w:rsidRPr="00EF6472">
        <w:rPr>
          <w:rStyle w:val="Char7"/>
          <w:rFonts w:hint="eastAsia"/>
          <w:rtl/>
        </w:rPr>
        <w:t>بالحديث</w:t>
      </w:r>
      <w:r w:rsidR="008C614A" w:rsidRPr="00EF6472">
        <w:rPr>
          <w:rStyle w:val="Char7"/>
          <w:rtl/>
        </w:rPr>
        <w:t xml:space="preserve"> </w:t>
      </w:r>
      <w:r w:rsidR="008C614A" w:rsidRPr="00EF6472">
        <w:rPr>
          <w:rStyle w:val="Char7"/>
          <w:rFonts w:hint="eastAsia"/>
          <w:rtl/>
        </w:rPr>
        <w:t>وقالوا</w:t>
      </w:r>
      <w:r w:rsidR="008C614A" w:rsidRPr="00EF6472">
        <w:rPr>
          <w:rStyle w:val="Char7"/>
          <w:rtl/>
        </w:rPr>
        <w:t xml:space="preserve">: </w:t>
      </w:r>
      <w:r w:rsidR="008C614A" w:rsidRPr="00EF6472">
        <w:rPr>
          <w:rStyle w:val="Char7"/>
          <w:rFonts w:hint="eastAsia"/>
          <w:rtl/>
        </w:rPr>
        <w:t>إن</w:t>
      </w:r>
      <w:r w:rsidR="008C614A" w:rsidRPr="00EF6472">
        <w:rPr>
          <w:rStyle w:val="Char7"/>
          <w:rtl/>
        </w:rPr>
        <w:t xml:space="preserve"> </w:t>
      </w:r>
      <w:r w:rsidR="008C614A" w:rsidRPr="00EF6472">
        <w:rPr>
          <w:rStyle w:val="Char7"/>
          <w:rFonts w:hint="eastAsia"/>
          <w:rtl/>
        </w:rPr>
        <w:t>الحاكم</w:t>
      </w:r>
      <w:r w:rsidR="008C614A" w:rsidRPr="00EF6472">
        <w:rPr>
          <w:rStyle w:val="Char7"/>
          <w:rtl/>
        </w:rPr>
        <w:t xml:space="preserve"> </w:t>
      </w:r>
      <w:r w:rsidR="008C614A" w:rsidRPr="00EF6472">
        <w:rPr>
          <w:rStyle w:val="Char7"/>
          <w:rFonts w:hint="eastAsia"/>
          <w:rtl/>
        </w:rPr>
        <w:t>يصحح</w:t>
      </w:r>
      <w:r w:rsidR="008C614A" w:rsidRPr="00EF6472">
        <w:rPr>
          <w:rStyle w:val="Char7"/>
          <w:rtl/>
        </w:rPr>
        <w:t xml:space="preserve"> </w:t>
      </w:r>
      <w:r w:rsidR="008C614A" w:rsidRPr="00EF6472">
        <w:rPr>
          <w:rStyle w:val="Char7"/>
          <w:rFonts w:hint="eastAsia"/>
          <w:rtl/>
        </w:rPr>
        <w:t>أحاديث</w:t>
      </w:r>
      <w:r w:rsidR="008C614A" w:rsidRPr="00EF6472">
        <w:rPr>
          <w:rStyle w:val="Char7"/>
          <w:rtl/>
        </w:rPr>
        <w:t xml:space="preserve"> </w:t>
      </w:r>
      <w:r w:rsidR="008C614A" w:rsidRPr="00EF6472">
        <w:rPr>
          <w:rStyle w:val="Char7"/>
          <w:rFonts w:hint="eastAsia"/>
          <w:rtl/>
        </w:rPr>
        <w:t>وهي</w:t>
      </w:r>
      <w:r w:rsidR="008C614A" w:rsidRPr="00EF6472">
        <w:rPr>
          <w:rStyle w:val="Char7"/>
          <w:rtl/>
        </w:rPr>
        <w:t xml:space="preserve"> </w:t>
      </w:r>
      <w:r w:rsidR="008C614A" w:rsidRPr="00EF6472">
        <w:rPr>
          <w:rStyle w:val="Char7"/>
          <w:rFonts w:hint="eastAsia"/>
          <w:rtl/>
        </w:rPr>
        <w:t>موضوعة</w:t>
      </w:r>
      <w:r w:rsidR="008C614A" w:rsidRPr="00EF6472">
        <w:rPr>
          <w:rStyle w:val="Char7"/>
          <w:rtl/>
        </w:rPr>
        <w:t xml:space="preserve"> </w:t>
      </w:r>
      <w:r w:rsidR="008C614A" w:rsidRPr="00EF6472">
        <w:rPr>
          <w:rStyle w:val="Char7"/>
          <w:rFonts w:hint="eastAsia"/>
          <w:rtl/>
        </w:rPr>
        <w:t>مكذوبة</w:t>
      </w:r>
      <w:r w:rsidR="008C614A" w:rsidRPr="00EF6472">
        <w:rPr>
          <w:rStyle w:val="Char7"/>
          <w:rtl/>
        </w:rPr>
        <w:t xml:space="preserve"> </w:t>
      </w:r>
      <w:r w:rsidR="008C614A" w:rsidRPr="00EF6472">
        <w:rPr>
          <w:rStyle w:val="Char7"/>
          <w:rFonts w:hint="eastAsia"/>
          <w:rtl/>
        </w:rPr>
        <w:t>عند</w:t>
      </w:r>
      <w:r w:rsidR="008C614A" w:rsidRPr="00EF6472">
        <w:rPr>
          <w:rStyle w:val="Char7"/>
          <w:rtl/>
        </w:rPr>
        <w:t xml:space="preserve"> </w:t>
      </w:r>
      <w:r w:rsidR="008C614A" w:rsidRPr="00EF6472">
        <w:rPr>
          <w:rStyle w:val="Char7"/>
          <w:rFonts w:hint="eastAsia"/>
          <w:rtl/>
        </w:rPr>
        <w:t>أهل</w:t>
      </w:r>
      <w:r w:rsidR="008C614A" w:rsidRPr="00EF6472">
        <w:rPr>
          <w:rStyle w:val="Char7"/>
          <w:rtl/>
        </w:rPr>
        <w:t xml:space="preserve"> </w:t>
      </w:r>
      <w:r w:rsidR="008C614A" w:rsidRPr="00EF6472">
        <w:rPr>
          <w:rStyle w:val="Char7"/>
          <w:rFonts w:hint="eastAsia"/>
          <w:rtl/>
        </w:rPr>
        <w:t>المعرفة</w:t>
      </w:r>
      <w:r w:rsidR="008C614A" w:rsidRPr="00EF6472">
        <w:rPr>
          <w:rStyle w:val="Char7"/>
          <w:rtl/>
        </w:rPr>
        <w:t xml:space="preserve"> </w:t>
      </w:r>
      <w:r w:rsidR="008C614A" w:rsidRPr="00EF6472">
        <w:rPr>
          <w:rStyle w:val="Char7"/>
          <w:rFonts w:hint="eastAsia"/>
          <w:rtl/>
        </w:rPr>
        <w:t>بالحديث</w:t>
      </w:r>
      <w:r w:rsidR="008C614A" w:rsidRPr="00EF6472">
        <w:rPr>
          <w:rStyle w:val="Char7"/>
          <w:rtl/>
        </w:rPr>
        <w:t>.</w:t>
      </w:r>
      <w:r w:rsidR="008C614A" w:rsidRPr="00EF6472">
        <w:rPr>
          <w:rStyle w:val="Char7"/>
          <w:rFonts w:hint="cs"/>
          <w:rtl/>
        </w:rPr>
        <w:t>..</w:t>
      </w:r>
      <w:r w:rsidR="008C614A" w:rsidRPr="00EF6472">
        <w:rPr>
          <w:rStyle w:val="Char7"/>
          <w:rtl/>
        </w:rPr>
        <w:t xml:space="preserve"> </w:t>
      </w:r>
      <w:r w:rsidR="008C614A" w:rsidRPr="00EF6472">
        <w:rPr>
          <w:rStyle w:val="Char7"/>
          <w:rFonts w:hint="eastAsia"/>
          <w:rtl/>
        </w:rPr>
        <w:t>وكذلك</w:t>
      </w:r>
      <w:r w:rsidR="008C614A" w:rsidRPr="00EF6472">
        <w:rPr>
          <w:rStyle w:val="Char7"/>
          <w:rtl/>
        </w:rPr>
        <w:t xml:space="preserve"> </w:t>
      </w:r>
      <w:r w:rsidR="008C614A" w:rsidRPr="00EF6472">
        <w:rPr>
          <w:rStyle w:val="Char7"/>
          <w:rFonts w:hint="eastAsia"/>
          <w:rtl/>
        </w:rPr>
        <w:t>أحاديث</w:t>
      </w:r>
      <w:r w:rsidR="008C614A" w:rsidRPr="00EF6472">
        <w:rPr>
          <w:rStyle w:val="Char7"/>
          <w:rtl/>
        </w:rPr>
        <w:t xml:space="preserve"> </w:t>
      </w:r>
      <w:r w:rsidR="008C614A" w:rsidRPr="00EF6472">
        <w:rPr>
          <w:rStyle w:val="Char7"/>
          <w:rFonts w:hint="eastAsia"/>
          <w:rtl/>
        </w:rPr>
        <w:t>كثيرة</w:t>
      </w:r>
      <w:r w:rsidR="008C614A" w:rsidRPr="00EF6472">
        <w:rPr>
          <w:rStyle w:val="Char7"/>
          <w:rtl/>
        </w:rPr>
        <w:t xml:space="preserve"> </w:t>
      </w:r>
      <w:r w:rsidR="008C614A" w:rsidRPr="00EF6472">
        <w:rPr>
          <w:rStyle w:val="Char7"/>
          <w:rFonts w:hint="eastAsia"/>
          <w:rtl/>
        </w:rPr>
        <w:t>في</w:t>
      </w:r>
      <w:r w:rsidR="008C614A" w:rsidRPr="00EF6472">
        <w:rPr>
          <w:rStyle w:val="Char7"/>
          <w:rtl/>
        </w:rPr>
        <w:t xml:space="preserve"> </w:t>
      </w:r>
      <w:r w:rsidR="008C614A" w:rsidRPr="00EF6472">
        <w:rPr>
          <w:rStyle w:val="Char7"/>
          <w:rFonts w:hint="eastAsia"/>
          <w:rtl/>
        </w:rPr>
        <w:t>مستدركه</w:t>
      </w:r>
      <w:r w:rsidR="008C614A" w:rsidRPr="00EF6472">
        <w:rPr>
          <w:rStyle w:val="Char7"/>
          <w:rtl/>
        </w:rPr>
        <w:t xml:space="preserve"> </w:t>
      </w:r>
      <w:r w:rsidR="008C614A" w:rsidRPr="00EF6472">
        <w:rPr>
          <w:rStyle w:val="Char7"/>
          <w:rFonts w:hint="eastAsia"/>
          <w:rtl/>
        </w:rPr>
        <w:t>يصححها،</w:t>
      </w:r>
      <w:r w:rsidR="008C614A" w:rsidRPr="00EF6472">
        <w:rPr>
          <w:rStyle w:val="Char7"/>
          <w:rtl/>
        </w:rPr>
        <w:t xml:space="preserve"> </w:t>
      </w:r>
      <w:r w:rsidR="008C614A" w:rsidRPr="00EF6472">
        <w:rPr>
          <w:rStyle w:val="Char7"/>
          <w:rFonts w:hint="eastAsia"/>
          <w:rtl/>
        </w:rPr>
        <w:t>وهي</w:t>
      </w:r>
      <w:r w:rsidR="008C614A" w:rsidRPr="00EF6472">
        <w:rPr>
          <w:rStyle w:val="Char7"/>
          <w:rtl/>
        </w:rPr>
        <w:t xml:space="preserve"> </w:t>
      </w:r>
      <w:r w:rsidR="008C614A" w:rsidRPr="00EF6472">
        <w:rPr>
          <w:rStyle w:val="Char7"/>
          <w:rFonts w:hint="eastAsia"/>
          <w:rtl/>
        </w:rPr>
        <w:t>عند</w:t>
      </w:r>
      <w:r w:rsidR="008C614A" w:rsidRPr="00EF6472">
        <w:rPr>
          <w:rStyle w:val="Char7"/>
          <w:rtl/>
        </w:rPr>
        <w:t xml:space="preserve"> </w:t>
      </w:r>
      <w:r w:rsidR="008C614A" w:rsidRPr="00EF6472">
        <w:rPr>
          <w:rStyle w:val="Char7"/>
          <w:rFonts w:hint="eastAsia"/>
          <w:rtl/>
        </w:rPr>
        <w:t>أئمة</w:t>
      </w:r>
      <w:r w:rsidR="008C614A" w:rsidRPr="00EF6472">
        <w:rPr>
          <w:rStyle w:val="Char7"/>
          <w:rtl/>
        </w:rPr>
        <w:t xml:space="preserve"> </w:t>
      </w:r>
      <w:r w:rsidR="008C614A" w:rsidRPr="00EF6472">
        <w:rPr>
          <w:rStyle w:val="Char7"/>
          <w:rFonts w:hint="eastAsia"/>
          <w:rtl/>
        </w:rPr>
        <w:t>أهل</w:t>
      </w:r>
      <w:r w:rsidR="008C614A" w:rsidRPr="00EF6472">
        <w:rPr>
          <w:rStyle w:val="Char7"/>
          <w:rtl/>
        </w:rPr>
        <w:t xml:space="preserve"> </w:t>
      </w:r>
      <w:r w:rsidR="008C614A" w:rsidRPr="00EF6472">
        <w:rPr>
          <w:rStyle w:val="Char7"/>
          <w:rFonts w:hint="eastAsia"/>
          <w:rtl/>
        </w:rPr>
        <w:t>العلم</w:t>
      </w:r>
      <w:r w:rsidR="008C614A" w:rsidRPr="00EF6472">
        <w:rPr>
          <w:rStyle w:val="Char7"/>
          <w:rtl/>
        </w:rPr>
        <w:t xml:space="preserve"> </w:t>
      </w:r>
      <w:r w:rsidR="008C614A" w:rsidRPr="00EF6472">
        <w:rPr>
          <w:rStyle w:val="Char7"/>
          <w:rFonts w:hint="eastAsia"/>
          <w:rtl/>
        </w:rPr>
        <w:t>بالحديث</w:t>
      </w:r>
      <w:r w:rsidR="008C614A" w:rsidRPr="00EF6472">
        <w:rPr>
          <w:rStyle w:val="Char7"/>
          <w:rtl/>
        </w:rPr>
        <w:t xml:space="preserve"> </w:t>
      </w:r>
      <w:r w:rsidR="008C614A" w:rsidRPr="00EF6472">
        <w:rPr>
          <w:rStyle w:val="Char7"/>
          <w:rFonts w:hint="eastAsia"/>
          <w:rtl/>
        </w:rPr>
        <w:t>موضوعة</w:t>
      </w:r>
      <w:r w:rsidR="009A61F7" w:rsidRPr="00EF6472">
        <w:rPr>
          <w:rStyle w:val="Char7"/>
          <w:rtl/>
        </w:rPr>
        <w:t>»</w:t>
      </w:r>
      <w:r w:rsidR="004D13AF" w:rsidRPr="00D522C7">
        <w:rPr>
          <w:rStyle w:val="Char8"/>
          <w:vertAlign w:val="superscript"/>
          <w:rtl/>
        </w:rPr>
        <w:t>(</w:t>
      </w:r>
      <w:r w:rsidR="004D13AF" w:rsidRPr="00D522C7">
        <w:rPr>
          <w:rStyle w:val="Char8"/>
          <w:vertAlign w:val="superscript"/>
          <w:rtl/>
        </w:rPr>
        <w:footnoteReference w:id="42"/>
      </w:r>
      <w:r w:rsidR="004D13AF" w:rsidRPr="00D522C7">
        <w:rPr>
          <w:rStyle w:val="Char8"/>
          <w:vertAlign w:val="superscript"/>
          <w:rtl/>
        </w:rPr>
        <w:t>)</w:t>
      </w:r>
      <w:r w:rsidR="004D13AF" w:rsidRPr="00D522C7">
        <w:rPr>
          <w:rStyle w:val="Char8"/>
          <w:rtl/>
        </w:rPr>
        <w:t>.</w:t>
      </w:r>
    </w:p>
    <w:p w:rsidR="009A61F7" w:rsidRPr="00A65949" w:rsidRDefault="00A65949" w:rsidP="00D522C7">
      <w:pPr>
        <w:pStyle w:val="a8"/>
        <w:rPr>
          <w:rFonts w:hint="cs"/>
          <w:rtl/>
        </w:rPr>
      </w:pPr>
      <w:r w:rsidRPr="00A65949">
        <w:rPr>
          <w:rFonts w:hint="cs"/>
          <w:rtl/>
        </w:rPr>
        <w:t>«</w:t>
      </w:r>
      <w:r w:rsidR="00BA29DA" w:rsidRPr="00A65949">
        <w:rPr>
          <w:rFonts w:hint="cs"/>
          <w:rtl/>
        </w:rPr>
        <w:t>صحیح</w:t>
      </w:r>
      <w:r w:rsidR="005968C6">
        <w:rPr>
          <w:rFonts w:hint="cs"/>
          <w:rtl/>
        </w:rPr>
        <w:t xml:space="preserve"> دانستن حاکم، اینگونه احادیث را</w:t>
      </w:r>
      <w:r w:rsidR="00BA29DA" w:rsidRPr="00A65949">
        <w:rPr>
          <w:rFonts w:hint="cs"/>
          <w:rtl/>
        </w:rPr>
        <w:t xml:space="preserve"> مسئله‌ای است که ائمه حدیث آن را انکار </w:t>
      </w:r>
      <w:r w:rsidR="00D64E77">
        <w:rPr>
          <w:rFonts w:hint="cs"/>
          <w:rtl/>
        </w:rPr>
        <w:t>کرده</w:t>
      </w:r>
      <w:r w:rsidR="00D64E77">
        <w:rPr>
          <w:rFonts w:hint="eastAsia"/>
          <w:rtl/>
        </w:rPr>
        <w:t>‌</w:t>
      </w:r>
      <w:r w:rsidR="00763E1D">
        <w:rPr>
          <w:rFonts w:hint="cs"/>
          <w:rtl/>
        </w:rPr>
        <w:t>اند</w:t>
      </w:r>
      <w:r w:rsidR="00D64E77">
        <w:rPr>
          <w:rFonts w:hint="cs"/>
          <w:rtl/>
        </w:rPr>
        <w:t xml:space="preserve"> و گفته</w:t>
      </w:r>
      <w:r w:rsidR="00D64E77">
        <w:rPr>
          <w:rFonts w:hint="eastAsia"/>
          <w:rtl/>
        </w:rPr>
        <w:t>‌</w:t>
      </w:r>
      <w:r w:rsidR="00BA29DA" w:rsidRPr="00A65949">
        <w:rPr>
          <w:rFonts w:hint="cs"/>
          <w:rtl/>
        </w:rPr>
        <w:t>اند: حاکم، بسیاری از احادیث دروغ و موضوع را صحیح می‌گوید. همچنین حاکم در مستدرک، احادیث بسیاری آورده و آن‌ها را صحیح گفته در حالی که نزد علمای حدیث موضوع اند</w:t>
      </w:r>
      <w:r w:rsidRPr="00A65949">
        <w:rPr>
          <w:rFonts w:hint="cs"/>
          <w:rtl/>
        </w:rPr>
        <w:t>»</w:t>
      </w:r>
      <w:r w:rsidR="00BA29DA" w:rsidRPr="00A65949">
        <w:rPr>
          <w:rFonts w:hint="cs"/>
          <w:rtl/>
        </w:rPr>
        <w:t>.</w:t>
      </w:r>
    </w:p>
    <w:p w:rsidR="00FA1497" w:rsidRDefault="0014465E" w:rsidP="00D522C7">
      <w:pPr>
        <w:pStyle w:val="a8"/>
        <w:rPr>
          <w:rFonts w:hint="cs"/>
          <w:rtl/>
        </w:rPr>
      </w:pPr>
      <w:r w:rsidRPr="00FA1497">
        <w:rPr>
          <w:rFonts w:hint="cs"/>
          <w:rtl/>
        </w:rPr>
        <w:t>علامه ابن تیمیه از کتاب ابوالشیخ اصفهانی یاد می‌کند و می‌نویسد:</w:t>
      </w:r>
    </w:p>
    <w:p w:rsidR="00FA1497" w:rsidRPr="00FA1497" w:rsidRDefault="00413F92" w:rsidP="00EF6472">
      <w:pPr>
        <w:pStyle w:val="a7"/>
        <w:rPr>
          <w:rFonts w:hint="cs"/>
          <w:rtl/>
        </w:rPr>
      </w:pPr>
      <w:r w:rsidRPr="00FA1497">
        <w:rPr>
          <w:rtl/>
        </w:rPr>
        <w:t>«</w:t>
      </w:r>
      <w:r w:rsidR="008C614A">
        <w:rPr>
          <w:rFonts w:hint="cs"/>
          <w:rtl/>
        </w:rPr>
        <w:t>وفيها أحاديث كثيرة قوية صحيحة وحسنة وأ</w:t>
      </w:r>
      <w:r w:rsidRPr="00FA1497">
        <w:rPr>
          <w:rFonts w:hint="cs"/>
          <w:rtl/>
        </w:rPr>
        <w:t>حايث كثيرة ضعيفة مو</w:t>
      </w:r>
      <w:r w:rsidR="008C614A">
        <w:rPr>
          <w:rFonts w:hint="cs"/>
          <w:rtl/>
        </w:rPr>
        <w:t>ضوعة واهية وكذ</w:t>
      </w:r>
      <w:r w:rsidRPr="00FA1497">
        <w:rPr>
          <w:rFonts w:hint="cs"/>
          <w:rtl/>
        </w:rPr>
        <w:t xml:space="preserve">لك ما يرويه خيثمة بن سليمان في فضائل الصحابة وما يرويه </w:t>
      </w:r>
      <w:r w:rsidR="008C614A">
        <w:rPr>
          <w:rFonts w:hint="cs"/>
          <w:rtl/>
        </w:rPr>
        <w:t>أبونعيم الأ</w:t>
      </w:r>
      <w:r w:rsidRPr="00FA1497">
        <w:rPr>
          <w:rFonts w:hint="cs"/>
          <w:rtl/>
        </w:rPr>
        <w:t xml:space="preserve">صبهاني فضائل الخلفاء في كتاب مفرد في </w:t>
      </w:r>
      <w:r w:rsidR="008C614A">
        <w:rPr>
          <w:rFonts w:hint="cs"/>
          <w:rtl/>
        </w:rPr>
        <w:t>أول حلية الأ</w:t>
      </w:r>
      <w:r w:rsidRPr="00FA1497">
        <w:rPr>
          <w:rFonts w:hint="cs"/>
          <w:rtl/>
        </w:rPr>
        <w:t xml:space="preserve">ولياء وما يرويه </w:t>
      </w:r>
      <w:r w:rsidR="008C614A">
        <w:rPr>
          <w:rFonts w:hint="cs"/>
          <w:rtl/>
        </w:rPr>
        <w:t>أ</w:t>
      </w:r>
      <w:r w:rsidRPr="00FA1497">
        <w:rPr>
          <w:rFonts w:hint="cs"/>
          <w:rtl/>
        </w:rPr>
        <w:t>بوبكر الخطيب و</w:t>
      </w:r>
      <w:r w:rsidR="008C614A">
        <w:rPr>
          <w:rFonts w:hint="cs"/>
          <w:rtl/>
        </w:rPr>
        <w:t>أ</w:t>
      </w:r>
      <w:r w:rsidRPr="00FA1497">
        <w:rPr>
          <w:rFonts w:hint="cs"/>
          <w:rtl/>
        </w:rPr>
        <w:t xml:space="preserve">بوالفضل بن ناصر و </w:t>
      </w:r>
      <w:r w:rsidR="008C614A">
        <w:rPr>
          <w:rFonts w:hint="cs"/>
          <w:rtl/>
        </w:rPr>
        <w:t>أبوموسى</w:t>
      </w:r>
      <w:r w:rsidRPr="00FA1497">
        <w:rPr>
          <w:rFonts w:hint="cs"/>
          <w:rtl/>
        </w:rPr>
        <w:t xml:space="preserve"> المديني و</w:t>
      </w:r>
      <w:r w:rsidR="008C614A">
        <w:rPr>
          <w:rFonts w:hint="cs"/>
          <w:rtl/>
        </w:rPr>
        <w:t>أ</w:t>
      </w:r>
      <w:r w:rsidRPr="00FA1497">
        <w:rPr>
          <w:rFonts w:hint="cs"/>
          <w:rtl/>
        </w:rPr>
        <w:t>بوالق</w:t>
      </w:r>
      <w:r w:rsidR="008C614A">
        <w:rPr>
          <w:rFonts w:hint="cs"/>
          <w:rtl/>
        </w:rPr>
        <w:t>اسم بن عساكر والحافظ عبدالغني وأ</w:t>
      </w:r>
      <w:r w:rsidRPr="00FA1497">
        <w:rPr>
          <w:rFonts w:hint="cs"/>
          <w:rtl/>
        </w:rPr>
        <w:t>مثالهم ممن له معرفة بالحديث</w:t>
      </w:r>
      <w:r w:rsidRPr="00FA1497">
        <w:rPr>
          <w:rtl/>
        </w:rPr>
        <w:t>»</w:t>
      </w:r>
      <w:r w:rsidRPr="00D522C7">
        <w:rPr>
          <w:rStyle w:val="Char8"/>
          <w:rFonts w:hint="cs"/>
          <w:b/>
          <w:bCs/>
          <w:rtl/>
        </w:rPr>
        <w:t>.</w:t>
      </w:r>
    </w:p>
    <w:p w:rsidR="00FA1497" w:rsidRPr="00D522C7" w:rsidRDefault="003A10DC" w:rsidP="00D522C7">
      <w:pPr>
        <w:pStyle w:val="a8"/>
        <w:rPr>
          <w:rFonts w:hint="cs"/>
          <w:rtl/>
        </w:rPr>
      </w:pPr>
      <w:r w:rsidRPr="00D522C7">
        <w:rPr>
          <w:rFonts w:hint="cs"/>
          <w:rtl/>
        </w:rPr>
        <w:t>«</w:t>
      </w:r>
      <w:r w:rsidR="00413F92" w:rsidRPr="00D522C7">
        <w:rPr>
          <w:rFonts w:hint="cs"/>
          <w:rtl/>
        </w:rPr>
        <w:t>و در آن احادیث بسیاری است که قوی و حسن</w:t>
      </w:r>
      <w:r w:rsidR="00B419AD" w:rsidRPr="00D522C7">
        <w:rPr>
          <w:rFonts w:hint="cs"/>
          <w:rtl/>
        </w:rPr>
        <w:t xml:space="preserve">‌اند </w:t>
      </w:r>
      <w:r w:rsidR="00413F92" w:rsidRPr="00D522C7">
        <w:rPr>
          <w:rFonts w:hint="cs"/>
          <w:rtl/>
        </w:rPr>
        <w:t>و بسیاری ضعیف، موضوع و مهمل</w:t>
      </w:r>
      <w:r w:rsidR="00B419AD" w:rsidRPr="00D522C7">
        <w:rPr>
          <w:rFonts w:hint="cs"/>
          <w:rtl/>
        </w:rPr>
        <w:t xml:space="preserve">‌اند </w:t>
      </w:r>
      <w:r w:rsidR="00413F92" w:rsidRPr="00D522C7">
        <w:rPr>
          <w:rFonts w:hint="cs"/>
          <w:rtl/>
        </w:rPr>
        <w:t xml:space="preserve">و همچنین احادیثی که خیثمه ابن سلیمان در فضایل صحابه بیان می‌کند و آن احادیثی که ابونعیم اصفهانی در کتاب مستقلی و در اول </w:t>
      </w:r>
      <w:r w:rsidR="00413F92" w:rsidRPr="00D522C7">
        <w:rPr>
          <w:rtl/>
        </w:rPr>
        <w:t>حل</w:t>
      </w:r>
      <w:r w:rsidR="00EF6472" w:rsidRPr="00D522C7">
        <w:rPr>
          <w:rFonts w:hint="cs"/>
          <w:rtl/>
        </w:rPr>
        <w:t>ية</w:t>
      </w:r>
      <w:r w:rsidR="00413F92" w:rsidRPr="00D522C7">
        <w:rPr>
          <w:rtl/>
        </w:rPr>
        <w:t xml:space="preserve"> ال</w:t>
      </w:r>
      <w:r w:rsidR="00EF6472" w:rsidRPr="00D522C7">
        <w:rPr>
          <w:rFonts w:hint="cs"/>
          <w:rtl/>
        </w:rPr>
        <w:t>أ</w:t>
      </w:r>
      <w:r w:rsidR="00413F92" w:rsidRPr="00D522C7">
        <w:rPr>
          <w:rtl/>
        </w:rPr>
        <w:t>ولیا</w:t>
      </w:r>
      <w:r w:rsidR="00EF6472" w:rsidRPr="00D522C7">
        <w:rPr>
          <w:rFonts w:hint="cs"/>
          <w:rtl/>
        </w:rPr>
        <w:t>ء</w:t>
      </w:r>
      <w:r w:rsidR="00413F92" w:rsidRPr="00D522C7">
        <w:rPr>
          <w:rFonts w:hint="cs"/>
          <w:rtl/>
        </w:rPr>
        <w:t xml:space="preserve"> در فضایل خلفا روایت می‌کند و نیز روایاتی که ابوبکر خطیب و ابوالفضل و</w:t>
      </w:r>
      <w:r w:rsidR="00444071" w:rsidRPr="00D522C7">
        <w:rPr>
          <w:rFonts w:hint="cs"/>
          <w:rtl/>
        </w:rPr>
        <w:t xml:space="preserve"> </w:t>
      </w:r>
      <w:r w:rsidR="00413F92" w:rsidRPr="00D522C7">
        <w:rPr>
          <w:rFonts w:hint="cs"/>
          <w:rtl/>
        </w:rPr>
        <w:t>ابوموسی مدینی و ابن عساکر و حافظ عبدالغنی و غیره و مانند آن‌ها روایت می‌کنند</w:t>
      </w:r>
      <w:r w:rsidRPr="00D522C7">
        <w:rPr>
          <w:rFonts w:hint="cs"/>
          <w:rtl/>
        </w:rPr>
        <w:t>»</w:t>
      </w:r>
      <w:r w:rsidR="00413F92" w:rsidRPr="00D522C7">
        <w:rPr>
          <w:rFonts w:hint="cs"/>
          <w:rtl/>
        </w:rPr>
        <w:t>.</w:t>
      </w:r>
    </w:p>
    <w:p w:rsidR="0080446D" w:rsidRPr="00FA1497" w:rsidRDefault="0080446D" w:rsidP="00D522C7">
      <w:pPr>
        <w:pStyle w:val="a8"/>
        <w:rPr>
          <w:rFonts w:hint="cs"/>
          <w:rtl/>
        </w:rPr>
      </w:pPr>
      <w:r w:rsidRPr="00FA1497">
        <w:rPr>
          <w:rFonts w:hint="cs"/>
          <w:rtl/>
        </w:rPr>
        <w:t xml:space="preserve">ابونعیم، خطیب بغدادی، ابن عساکر، حافظ عبدالغنی و... ائمه حدیث و روایت بودند، ولی با وجود این در فضایل خلفا و صحابه احادیث ضعیفی، بی‌تکلف روایت می‌کردند؛ علت آن این بود که عموماً این مسئله شایع شده بود که احتیاط و شدت تحقیق فقط در احادیث مربوط به حلال و حرام باید عملی شود و علاوه بر آن در روایات دیگر فقط ذکر </w:t>
      </w:r>
      <w:r w:rsidR="004B3F88">
        <w:rPr>
          <w:rFonts w:hint="cs"/>
          <w:rtl/>
        </w:rPr>
        <w:t>سلسله</w:t>
      </w:r>
      <w:r w:rsidRPr="00FA1497">
        <w:rPr>
          <w:rFonts w:hint="cs"/>
          <w:rtl/>
        </w:rPr>
        <w:t xml:space="preserve"> سند کافی است و نیازی به تحقیق و نقد و بررسی نیست. در موضوعات ملا علی قاری مرقوم است:</w:t>
      </w:r>
    </w:p>
    <w:p w:rsidR="00C00070" w:rsidRPr="007F4939" w:rsidRDefault="0080446D" w:rsidP="00D522C7">
      <w:pPr>
        <w:pStyle w:val="a8"/>
        <w:rPr>
          <w:rFonts w:ascii="Traditional Arabic" w:hAnsi="Traditional Arabic" w:hint="cs"/>
          <w:rtl/>
        </w:rPr>
      </w:pPr>
      <w:r w:rsidRPr="00D522C7">
        <w:rPr>
          <w:rFonts w:hint="cs"/>
          <w:rtl/>
        </w:rPr>
        <w:t>واعظی در بغداد این حدیث را بیان کرد: «روز قیامت خداوند متعال آن حضرت</w:t>
      </w:r>
      <w:r w:rsidR="00444071" w:rsidRPr="00D522C7">
        <w:rPr>
          <w:rFonts w:hint="cs"/>
          <w:rtl/>
        </w:rPr>
        <w:t xml:space="preserve"> </w:t>
      </w:r>
      <w:r w:rsidRPr="00D522C7">
        <w:rPr>
          <w:rFonts w:hint="cs"/>
        </w:rPr>
        <w:sym w:font="AGA Arabesque" w:char="F072"/>
      </w:r>
      <w:r w:rsidRPr="00D522C7">
        <w:rPr>
          <w:rFonts w:hint="cs"/>
          <w:rtl/>
        </w:rPr>
        <w:t xml:space="preserve"> را همراه با خود بر عرش می‌نشاند». چون امام ابن جریر طبری این را شنید، شدیداً ناراحت شد و بر دروازۀ خانۀ خود این جمله را نوشت: «برای خدا هیچ همنشینی نیست» مردم عوام بغداد بسیار ناراحت شدند و آنقدر بر خانۀ امام سنگ زدند که دیوارها فرو ریخت</w:t>
      </w:r>
      <w:r w:rsidRPr="007F4939">
        <w:rPr>
          <w:rFonts w:hint="cs"/>
          <w:vertAlign w:val="superscript"/>
          <w:rtl/>
        </w:rPr>
        <w:t>(</w:t>
      </w:r>
      <w:r w:rsidRPr="007F4939">
        <w:rPr>
          <w:rStyle w:val="FootnoteReference"/>
          <w:rFonts w:ascii="Traditional Arabic" w:hAnsi="Traditional Arabic"/>
          <w:rtl/>
        </w:rPr>
        <w:footnoteReference w:id="43"/>
      </w:r>
      <w:r w:rsidRPr="007F4939">
        <w:rPr>
          <w:rFonts w:hint="cs"/>
          <w:vertAlign w:val="superscript"/>
          <w:rtl/>
        </w:rPr>
        <w:t>)</w:t>
      </w:r>
      <w:r w:rsidRPr="007F4939">
        <w:rPr>
          <w:rFonts w:hint="cs"/>
          <w:rtl/>
        </w:rPr>
        <w:t>.</w:t>
      </w:r>
    </w:p>
    <w:p w:rsidR="009A49C4" w:rsidRDefault="0080446D" w:rsidP="00D522C7">
      <w:pPr>
        <w:pStyle w:val="a8"/>
        <w:rPr>
          <w:rFonts w:hint="cs"/>
          <w:b/>
          <w:bCs/>
          <w:rtl/>
        </w:rPr>
      </w:pPr>
      <w:r w:rsidRPr="00D522C7">
        <w:rPr>
          <w:rFonts w:hint="cs"/>
          <w:rtl/>
        </w:rPr>
        <w:t xml:space="preserve">در اینجا نکته‌ای قابل توجه است و آن اینکه مسلّماً در فن حدیث و روایت، احدی ماهرتر از امام بخاری و </w:t>
      </w:r>
      <w:r w:rsidR="00B8269B" w:rsidRPr="00D522C7">
        <w:rPr>
          <w:rFonts w:hint="cs"/>
          <w:rtl/>
        </w:rPr>
        <w:t>مسلم پیدا نشده است. ارادت، خلوص</w:t>
      </w:r>
      <w:r w:rsidRPr="00D522C7">
        <w:rPr>
          <w:rFonts w:hint="cs"/>
          <w:rtl/>
        </w:rPr>
        <w:t xml:space="preserve"> و علاقه‌ای که به رسول اکرم </w:t>
      </w:r>
      <w:r w:rsidRPr="00D522C7">
        <w:rPr>
          <w:rFonts w:hint="cs"/>
        </w:rPr>
        <w:sym w:font="AGA Arabesque" w:char="F072"/>
      </w:r>
      <w:r w:rsidRPr="00D522C7">
        <w:rPr>
          <w:rFonts w:hint="cs"/>
          <w:rtl/>
        </w:rPr>
        <w:t xml:space="preserve"> داشتند، از این جهت بر تمام محدثین برتری داشتند، با وجود این</w:t>
      </w:r>
      <w:r w:rsidR="00D522C7" w:rsidRPr="00D522C7">
        <w:rPr>
          <w:rFonts w:hint="cs"/>
          <w:rtl/>
        </w:rPr>
        <w:t xml:space="preserve"> دربارۀ </w:t>
      </w:r>
      <w:r w:rsidRPr="00D522C7">
        <w:rPr>
          <w:rFonts w:hint="cs"/>
          <w:rtl/>
        </w:rPr>
        <w:t>فضایل و مناقب روایات مبالغه‌آمیزی که در بیهقی، ابون</w:t>
      </w:r>
      <w:r w:rsidRPr="00C00070">
        <w:rPr>
          <w:rFonts w:hint="cs"/>
          <w:rtl/>
        </w:rPr>
        <w:t xml:space="preserve">عیم، بزاز، طبرانی و غیره </w:t>
      </w:r>
      <w:r w:rsidR="00BE4993" w:rsidRPr="00C00070">
        <w:rPr>
          <w:rFonts w:hint="cs"/>
          <w:rtl/>
        </w:rPr>
        <w:t>وجود دارند، در بخاری و مسلم اثری از آن‌ها نیست، حتی این قبیل احادیث که در نسائی، ابن ماجه، ترمذی و غیره یافت می‌شوند، در صحیحین و</w:t>
      </w:r>
      <w:r w:rsidR="00B8269B">
        <w:rPr>
          <w:rFonts w:hint="cs"/>
          <w:rtl/>
        </w:rPr>
        <w:t>جود ندارد. از این قضیه ثابت می‌شود که هر</w:t>
      </w:r>
      <w:r w:rsidR="00BE4993" w:rsidRPr="00C00070">
        <w:rPr>
          <w:rFonts w:hint="cs"/>
          <w:rtl/>
        </w:rPr>
        <w:t xml:space="preserve">قدر رتبۀ نقد و تحقیق بالاتر رود، از روایات مبالغه‌آمیز کاسته می‌شود، مثلاً این روایت را که وقتی رسول اکرم </w:t>
      </w:r>
      <w:r w:rsidR="00BE4993" w:rsidRPr="00C00070">
        <w:rPr>
          <w:rFonts w:hint="cs"/>
        </w:rPr>
        <w:sym w:font="AGA Arabesque" w:char="F072"/>
      </w:r>
      <w:r w:rsidR="00BE4993" w:rsidRPr="00C00070">
        <w:rPr>
          <w:rFonts w:hint="cs"/>
          <w:rtl/>
        </w:rPr>
        <w:t xml:space="preserve"> متولد شدند چهارده برج از ایوان کسری فرو ریخت، آت</w:t>
      </w:r>
      <w:r w:rsidR="00444071">
        <w:rPr>
          <w:rFonts w:hint="cs"/>
          <w:rtl/>
        </w:rPr>
        <w:t>شکده فارس خاموش شد، «بحیره طبریه</w:t>
      </w:r>
      <w:r w:rsidR="00BE4993" w:rsidRPr="00C00070">
        <w:rPr>
          <w:rFonts w:hint="cs"/>
          <w:rtl/>
        </w:rPr>
        <w:t>»</w:t>
      </w:r>
      <w:r w:rsidR="00BE4993" w:rsidRPr="00C00070">
        <w:rPr>
          <w:rFonts w:hint="cs"/>
          <w:vertAlign w:val="superscript"/>
          <w:rtl/>
        </w:rPr>
        <w:t>(</w:t>
      </w:r>
      <w:r w:rsidR="00BE4993" w:rsidRPr="00C00070">
        <w:rPr>
          <w:rStyle w:val="FootnoteReference"/>
          <w:rFonts w:ascii="Traditional Arabic" w:hAnsi="Traditional Arabic"/>
          <w:rtl/>
        </w:rPr>
        <w:footnoteReference w:id="44"/>
      </w:r>
      <w:r w:rsidR="00BE4993" w:rsidRPr="00C00070">
        <w:rPr>
          <w:rFonts w:hint="cs"/>
          <w:vertAlign w:val="superscript"/>
          <w:rtl/>
        </w:rPr>
        <w:t>)</w:t>
      </w:r>
      <w:r w:rsidR="00BE4993" w:rsidRPr="00C00070">
        <w:rPr>
          <w:rFonts w:hint="cs"/>
          <w:rtl/>
        </w:rPr>
        <w:t xml:space="preserve"> خشک گردید، بیهقی، ابونعیم، خرائطی، ابن عساکر و ابن جریر روایت </w:t>
      </w:r>
      <w:r w:rsidR="00D64E77">
        <w:rPr>
          <w:rFonts w:hint="cs"/>
          <w:rtl/>
        </w:rPr>
        <w:t>کرده</w:t>
      </w:r>
      <w:r w:rsidR="00D64E77">
        <w:rPr>
          <w:rFonts w:hint="eastAsia"/>
          <w:rtl/>
        </w:rPr>
        <w:t>‌</w:t>
      </w:r>
      <w:r w:rsidR="00763E1D">
        <w:rPr>
          <w:rFonts w:hint="cs"/>
          <w:rtl/>
        </w:rPr>
        <w:t>اند</w:t>
      </w:r>
      <w:r w:rsidR="00BE4993" w:rsidRPr="00C00070">
        <w:rPr>
          <w:rFonts w:hint="cs"/>
          <w:rtl/>
        </w:rPr>
        <w:t>. اما در صحیح بخاری و مسلم بلکه در هیچ کتابی از صحاح سته موجود نیست. کتاب‌هایی که در سیرت نوشته شدند، بیشتر از همین نوع کتب (طبرانی، بیهقی، ابونعیم و غیره) مأخوذند. به همین لحاظ به کثرت، روایات ضعیفی در آن‌ها</w:t>
      </w:r>
      <w:r w:rsidR="00B8269B">
        <w:rPr>
          <w:rFonts w:hint="cs"/>
          <w:rtl/>
        </w:rPr>
        <w:t xml:space="preserve"> موجود است و بر</w:t>
      </w:r>
      <w:r w:rsidR="00D64E77">
        <w:rPr>
          <w:rFonts w:hint="cs"/>
          <w:rtl/>
        </w:rPr>
        <w:t>همین اساس، محدثین اظهار داشته</w:t>
      </w:r>
      <w:r w:rsidR="00D64E77">
        <w:rPr>
          <w:rFonts w:hint="eastAsia"/>
          <w:rtl/>
        </w:rPr>
        <w:t>‌</w:t>
      </w:r>
      <w:r w:rsidR="00BE4993" w:rsidRPr="00C00070">
        <w:rPr>
          <w:rFonts w:hint="cs"/>
          <w:rtl/>
        </w:rPr>
        <w:t xml:space="preserve">اند که در سیره هرنوع روایات موجود است. اصولی که محدثین تهیه و تنظیم </w:t>
      </w:r>
      <w:r w:rsidR="00D64E77">
        <w:rPr>
          <w:rFonts w:hint="cs"/>
          <w:rtl/>
        </w:rPr>
        <w:t>کرده</w:t>
      </w:r>
      <w:r w:rsidR="00D64E77">
        <w:rPr>
          <w:rFonts w:hint="eastAsia"/>
          <w:rtl/>
        </w:rPr>
        <w:t>‌</w:t>
      </w:r>
      <w:r w:rsidR="00763E1D">
        <w:rPr>
          <w:rFonts w:hint="cs"/>
          <w:rtl/>
        </w:rPr>
        <w:t>اند</w:t>
      </w:r>
      <w:r w:rsidR="00BE4993" w:rsidRPr="00C00070">
        <w:rPr>
          <w:rFonts w:hint="cs"/>
          <w:rtl/>
        </w:rPr>
        <w:t xml:space="preserve"> در روایات سیرت به آن‌ها توجه نشده است.</w:t>
      </w:r>
    </w:p>
    <w:p w:rsidR="009A49C4" w:rsidRDefault="009A4E9D" w:rsidP="00D522C7">
      <w:pPr>
        <w:pStyle w:val="a8"/>
        <w:rPr>
          <w:rFonts w:hint="cs"/>
          <w:b/>
          <w:bCs/>
          <w:rtl/>
        </w:rPr>
      </w:pPr>
      <w:r w:rsidRPr="009A49C4">
        <w:rPr>
          <w:rFonts w:hint="cs"/>
          <w:rtl/>
        </w:rPr>
        <w:t>اولین اصل محد</w:t>
      </w:r>
      <w:r w:rsidRPr="00D522C7">
        <w:rPr>
          <w:rFonts w:hint="cs"/>
          <w:rtl/>
        </w:rPr>
        <w:t xml:space="preserve">ثین این است که </w:t>
      </w:r>
      <w:r w:rsidR="00444071" w:rsidRPr="00D522C7">
        <w:rPr>
          <w:rFonts w:hint="cs"/>
          <w:rtl/>
        </w:rPr>
        <w:t>سلسل</w:t>
      </w:r>
      <w:r w:rsidRPr="00D522C7">
        <w:rPr>
          <w:rFonts w:hint="cs"/>
          <w:rtl/>
        </w:rPr>
        <w:t>ۀ روایت تا عین واقعه جریان تداوم داشته و منقطع نشود. اما</w:t>
      </w:r>
      <w:r w:rsidR="00D522C7" w:rsidRPr="00D522C7">
        <w:rPr>
          <w:rFonts w:hint="cs"/>
          <w:rtl/>
        </w:rPr>
        <w:t xml:space="preserve"> دربارۀ </w:t>
      </w:r>
      <w:r w:rsidRPr="00D522C7">
        <w:rPr>
          <w:rFonts w:hint="cs"/>
          <w:rtl/>
        </w:rPr>
        <w:t>حالات ولادت</w:t>
      </w:r>
      <w:r w:rsidRPr="009A49C4">
        <w:rPr>
          <w:rFonts w:hint="cs"/>
          <w:rtl/>
        </w:rPr>
        <w:t xml:space="preserve"> آن حضرت </w:t>
      </w:r>
      <w:r w:rsidRPr="009A49C4">
        <w:rPr>
          <w:rFonts w:hint="cs"/>
        </w:rPr>
        <w:sym w:font="AGA Arabesque" w:char="F072"/>
      </w:r>
      <w:r w:rsidRPr="009A49C4">
        <w:rPr>
          <w:rFonts w:hint="cs"/>
          <w:rtl/>
        </w:rPr>
        <w:t xml:space="preserve"> </w:t>
      </w:r>
      <w:r w:rsidRPr="00D522C7">
        <w:rPr>
          <w:rFonts w:hint="cs"/>
          <w:rtl/>
        </w:rPr>
        <w:t>هرچه روایت وجود دارد، اکثر آن‌ها منقطع</w:t>
      </w:r>
      <w:r w:rsidR="00D522C7" w:rsidRPr="00D522C7">
        <w:rPr>
          <w:rFonts w:hint="cs"/>
          <w:rtl/>
        </w:rPr>
        <w:t>‌اند.</w:t>
      </w:r>
      <w:r w:rsidRPr="00D522C7">
        <w:rPr>
          <w:rFonts w:hint="cs"/>
          <w:rtl/>
        </w:rPr>
        <w:t xml:space="preserve"> </w:t>
      </w:r>
      <w:r w:rsidR="00E8169E" w:rsidRPr="00D522C7">
        <w:rPr>
          <w:rFonts w:hint="cs"/>
          <w:rtl/>
        </w:rPr>
        <w:t xml:space="preserve">هیچیک </w:t>
      </w:r>
      <w:r w:rsidRPr="00D522C7">
        <w:rPr>
          <w:rFonts w:hint="cs"/>
          <w:rtl/>
        </w:rPr>
        <w:t>از اصحاب در زمان ولادت ایشان در سنی قرار نداشت که بتواند روایتی را نقل کند، از همه بزرگتر حضرت ابوبکر صدیق ا</w:t>
      </w:r>
      <w:r w:rsidR="00B8269B" w:rsidRPr="00D522C7">
        <w:rPr>
          <w:rFonts w:hint="cs"/>
          <w:rtl/>
        </w:rPr>
        <w:t>ست، او از رسول اکرم دو سال کوچک</w:t>
      </w:r>
      <w:r w:rsidRPr="00D522C7">
        <w:rPr>
          <w:rFonts w:hint="cs"/>
          <w:rtl/>
        </w:rPr>
        <w:t>تر بود. بر همین اساس</w:t>
      </w:r>
      <w:r w:rsidR="00B8269B" w:rsidRPr="00D522C7">
        <w:rPr>
          <w:rFonts w:hint="cs"/>
          <w:rtl/>
        </w:rPr>
        <w:t>،</w:t>
      </w:r>
      <w:r w:rsidRPr="00D522C7">
        <w:rPr>
          <w:rFonts w:hint="cs"/>
          <w:rtl/>
        </w:rPr>
        <w:t xml:space="preserve"> هر تعداد روایت که</w:t>
      </w:r>
      <w:r w:rsidR="00D522C7" w:rsidRPr="00D522C7">
        <w:rPr>
          <w:rFonts w:hint="cs"/>
          <w:rtl/>
        </w:rPr>
        <w:t xml:space="preserve"> دربارۀ </w:t>
      </w:r>
      <w:r w:rsidRPr="00D522C7">
        <w:rPr>
          <w:rFonts w:hint="cs"/>
          <w:rtl/>
        </w:rPr>
        <w:t>میلاد مسعود وارد شده، اکثر آن‌ها غیر متصل</w:t>
      </w:r>
      <w:r w:rsidR="00B419AD" w:rsidRPr="00D522C7">
        <w:rPr>
          <w:rFonts w:hint="cs"/>
          <w:rtl/>
        </w:rPr>
        <w:t xml:space="preserve">‌اند </w:t>
      </w:r>
      <w:r w:rsidRPr="00D522C7">
        <w:rPr>
          <w:rFonts w:hint="cs"/>
          <w:rtl/>
        </w:rPr>
        <w:t>و به همین لحاظ، روایات</w:t>
      </w:r>
      <w:r w:rsidR="00B8269B" w:rsidRPr="00D522C7">
        <w:rPr>
          <w:rFonts w:hint="cs"/>
          <w:rtl/>
        </w:rPr>
        <w:t xml:space="preserve"> بی‌اساس در این باره شایع گردید؛</w:t>
      </w:r>
      <w:r w:rsidRPr="00D522C7">
        <w:rPr>
          <w:rFonts w:hint="cs"/>
          <w:rtl/>
        </w:rPr>
        <w:t xml:space="preserve"> مثلاً ابونعیم از مادر آن حضرت</w:t>
      </w:r>
      <w:r w:rsidRPr="009A49C4">
        <w:rPr>
          <w:rFonts w:hint="cs"/>
          <w:rtl/>
        </w:rPr>
        <w:t xml:space="preserve"> </w:t>
      </w:r>
      <w:r w:rsidRPr="009A49C4">
        <w:rPr>
          <w:rFonts w:hint="cs"/>
        </w:rPr>
        <w:sym w:font="AGA Arabesque" w:char="F072"/>
      </w:r>
      <w:r w:rsidRPr="009A49C4">
        <w:rPr>
          <w:rFonts w:hint="cs"/>
          <w:rtl/>
        </w:rPr>
        <w:t xml:space="preserve"> روایت کرده: وقتی ایشان متولد شدند، پرندگان بسیاری به خانه آمدند که منقارشان از زمرد و پرهای</w:t>
      </w:r>
      <w:r w:rsidR="00B8269B">
        <w:rPr>
          <w:rFonts w:hint="eastAsia"/>
          <w:rtl/>
        </w:rPr>
        <w:t>‌</w:t>
      </w:r>
      <w:r w:rsidRPr="009A49C4">
        <w:rPr>
          <w:rFonts w:hint="cs"/>
          <w:rtl/>
        </w:rPr>
        <w:t xml:space="preserve">شان از یاقوت بود. سپس ابر سفیدی آمد و رسول اکرم </w:t>
      </w:r>
      <w:r w:rsidRPr="009A49C4">
        <w:rPr>
          <w:rFonts w:hint="cs"/>
        </w:rPr>
        <w:sym w:font="AGA Arabesque" w:char="F072"/>
      </w:r>
      <w:r w:rsidRPr="009A49C4">
        <w:rPr>
          <w:rFonts w:hint="cs"/>
          <w:rtl/>
        </w:rPr>
        <w:t xml:space="preserve"> را با خود برد و ندایی به گوش رسید که این طفل را به مشرق و مغرب و تمام دریاها ببرید تا تمام مردم او را بشناسند</w:t>
      </w:r>
      <w:r w:rsidRPr="009A49C4">
        <w:rPr>
          <w:rFonts w:hint="cs"/>
          <w:vertAlign w:val="superscript"/>
          <w:rtl/>
        </w:rPr>
        <w:t>(</w:t>
      </w:r>
      <w:r w:rsidRPr="009A49C4">
        <w:rPr>
          <w:rStyle w:val="FootnoteReference"/>
          <w:rFonts w:ascii="Traditional Arabic" w:hAnsi="Traditional Arabic"/>
          <w:rtl/>
        </w:rPr>
        <w:footnoteReference w:id="45"/>
      </w:r>
      <w:r w:rsidRPr="009A49C4">
        <w:rPr>
          <w:rFonts w:hint="cs"/>
          <w:vertAlign w:val="superscript"/>
          <w:rtl/>
        </w:rPr>
        <w:t>)</w:t>
      </w:r>
      <w:r w:rsidRPr="009A49C4">
        <w:rPr>
          <w:rFonts w:hint="cs"/>
          <w:rtl/>
        </w:rPr>
        <w:t>.</w:t>
      </w:r>
    </w:p>
    <w:p w:rsidR="009677CB" w:rsidRPr="009A49C4" w:rsidRDefault="009677CB" w:rsidP="00D522C7">
      <w:pPr>
        <w:pStyle w:val="a8"/>
        <w:rPr>
          <w:rFonts w:hint="cs"/>
          <w:rtl/>
        </w:rPr>
      </w:pPr>
      <w:r w:rsidRPr="009A49C4">
        <w:rPr>
          <w:rFonts w:hint="cs"/>
          <w:rtl/>
        </w:rPr>
        <w:t>بیشترین قسمت مغازی از امام زهری منقول است، ولی اکثر روایات او که در سیره ابن هشام و طبقات ابن سعد و غیره مذکور</w:t>
      </w:r>
      <w:r w:rsidR="00BD4942">
        <w:rPr>
          <w:rFonts w:hint="cs"/>
          <w:rtl/>
        </w:rPr>
        <w:t>‌اند،</w:t>
      </w:r>
      <w:r w:rsidRPr="009A49C4">
        <w:rPr>
          <w:rFonts w:hint="cs"/>
          <w:rtl/>
        </w:rPr>
        <w:t xml:space="preserve"> منقطع هستند.</w:t>
      </w:r>
    </w:p>
    <w:p w:rsidR="009677CB" w:rsidRDefault="009677CB" w:rsidP="00730054">
      <w:pPr>
        <w:pStyle w:val="a4"/>
        <w:rPr>
          <w:rFonts w:hint="cs"/>
          <w:rtl/>
        </w:rPr>
      </w:pPr>
      <w:bookmarkStart w:id="305" w:name="_Toc288060317"/>
      <w:bookmarkStart w:id="306" w:name="_Toc348619346"/>
      <w:bookmarkStart w:id="307" w:name="_Toc348651600"/>
      <w:bookmarkStart w:id="308" w:name="_Toc418283962"/>
      <w:r>
        <w:rPr>
          <w:rFonts w:hint="cs"/>
          <w:rtl/>
        </w:rPr>
        <w:t>ضعف قابل توجه کتب سیرت</w:t>
      </w:r>
      <w:bookmarkEnd w:id="305"/>
      <w:bookmarkEnd w:id="306"/>
      <w:bookmarkEnd w:id="307"/>
      <w:bookmarkEnd w:id="308"/>
    </w:p>
    <w:p w:rsidR="009677CB" w:rsidRPr="00A36666" w:rsidRDefault="009677CB" w:rsidP="008956B5">
      <w:pPr>
        <w:pStyle w:val="a8"/>
        <w:numPr>
          <w:ilvl w:val="0"/>
          <w:numId w:val="20"/>
        </w:numPr>
        <w:rPr>
          <w:rFonts w:hint="cs"/>
          <w:rtl/>
        </w:rPr>
      </w:pPr>
      <w:r w:rsidRPr="00A36666">
        <w:rPr>
          <w:rFonts w:hint="cs"/>
          <w:rtl/>
        </w:rPr>
        <w:t xml:space="preserve">جای بسی تعجب است، مصنفین بزرگ و </w:t>
      </w:r>
      <w:r w:rsidR="00D64E77">
        <w:rPr>
          <w:rFonts w:hint="cs"/>
          <w:rtl/>
        </w:rPr>
        <w:t>مشهوری که در فن سیرت کتاب نوشته</w:t>
      </w:r>
      <w:r w:rsidR="00D64E77">
        <w:rPr>
          <w:rFonts w:hint="eastAsia"/>
          <w:rtl/>
        </w:rPr>
        <w:t>‌</w:t>
      </w:r>
      <w:r w:rsidRPr="00A36666">
        <w:rPr>
          <w:rFonts w:hint="cs"/>
          <w:rtl/>
        </w:rPr>
        <w:t>اند، مانند امام طبری و غیره، در اکثر جاها از کتب مستند احادیث استفاده ن</w:t>
      </w:r>
      <w:r w:rsidR="00D64E77">
        <w:rPr>
          <w:rFonts w:hint="cs"/>
          <w:rtl/>
        </w:rPr>
        <w:t>کرده</w:t>
      </w:r>
      <w:r w:rsidR="00D64E77">
        <w:rPr>
          <w:rFonts w:hint="eastAsia"/>
          <w:rtl/>
        </w:rPr>
        <w:t>‌</w:t>
      </w:r>
      <w:r w:rsidR="00763E1D">
        <w:rPr>
          <w:rFonts w:hint="cs"/>
          <w:rtl/>
        </w:rPr>
        <w:t>اند</w:t>
      </w:r>
      <w:r w:rsidRPr="00A36666">
        <w:rPr>
          <w:rFonts w:hint="cs"/>
          <w:rtl/>
        </w:rPr>
        <w:t>. بعضی از وقایع، بسیار مهم</w:t>
      </w:r>
      <w:r w:rsidR="00B419AD">
        <w:rPr>
          <w:rFonts w:hint="cs"/>
          <w:rtl/>
        </w:rPr>
        <w:t xml:space="preserve">‌اند </w:t>
      </w:r>
      <w:r w:rsidRPr="00A36666">
        <w:rPr>
          <w:rFonts w:hint="cs"/>
          <w:rtl/>
        </w:rPr>
        <w:t>و در کتب حدیث در مورد آن‌ها معلومات و اطلاعات مفیدی وجود دارد که با مطالعه آن‌ها هر مشکلی حل می‌شود، ولی در سیرت و تاریخ، آن اطلاعات مفید وجود ندارد.</w:t>
      </w:r>
    </w:p>
    <w:p w:rsidR="00C50646" w:rsidRDefault="00C50646" w:rsidP="00D522C7">
      <w:pPr>
        <w:pStyle w:val="a8"/>
        <w:rPr>
          <w:rFonts w:hint="cs"/>
          <w:rtl/>
        </w:rPr>
      </w:pPr>
      <w:r>
        <w:rPr>
          <w:rFonts w:hint="cs"/>
          <w:rtl/>
        </w:rPr>
        <w:t xml:space="preserve">مثلاً این امر که وقتی رسول اکرم </w:t>
      </w:r>
      <w:r w:rsidRPr="00832E1D">
        <w:rPr>
          <w:rFonts w:hint="cs"/>
        </w:rPr>
        <w:sym w:font="AGA Arabesque" w:char="F072"/>
      </w:r>
      <w:r>
        <w:rPr>
          <w:rFonts w:hint="cs"/>
          <w:rtl/>
        </w:rPr>
        <w:t xml:space="preserve"> از مکه هجرت کرده به مدینه تشریف آوردند، آغاز جنگ از کدام طرف شد و علت آن</w:t>
      </w:r>
      <w:r w:rsidR="00444071">
        <w:rPr>
          <w:rFonts w:hint="cs"/>
          <w:rtl/>
        </w:rPr>
        <w:t xml:space="preserve"> </w:t>
      </w:r>
      <w:r>
        <w:rPr>
          <w:rFonts w:hint="cs"/>
          <w:rtl/>
        </w:rPr>
        <w:t xml:space="preserve">چه بود؟ یک جریان تحقیقی و قابل بحث است. از تصریحات تمام سیره‌نگاران و مورخین ثابت می‌شود که خود آن حضرت </w:t>
      </w:r>
      <w:r w:rsidRPr="00832E1D">
        <w:rPr>
          <w:rFonts w:hint="cs"/>
        </w:rPr>
        <w:sym w:font="AGA Arabesque" w:char="F072"/>
      </w:r>
      <w:r>
        <w:rPr>
          <w:rFonts w:hint="cs"/>
          <w:rtl/>
        </w:rPr>
        <w:t xml:space="preserve"> جنگ را </w:t>
      </w:r>
      <w:r w:rsidR="00B8269B">
        <w:rPr>
          <w:rFonts w:hint="cs"/>
          <w:rtl/>
        </w:rPr>
        <w:t>آغاز کرده بودند؛ ولی در سنن ابی</w:t>
      </w:r>
      <w:r w:rsidR="00B8269B">
        <w:rPr>
          <w:rFonts w:hint="eastAsia"/>
          <w:rtl/>
        </w:rPr>
        <w:t>‌</w:t>
      </w:r>
      <w:r>
        <w:rPr>
          <w:rFonts w:hint="cs"/>
          <w:rtl/>
        </w:rPr>
        <w:t xml:space="preserve">داود حدیثی صریح موجود است که قبل از جنگ بدر، کفار مکه به عبدالله ابن ابی نامه نوشتند که محمد را در شهر خود پناه داده‌ای! او را اخراج کن و گرنه ما به مدینه </w:t>
      </w:r>
      <w:r w:rsidR="00B8269B">
        <w:rPr>
          <w:rFonts w:hint="cs"/>
          <w:rtl/>
        </w:rPr>
        <w:t>آمده، محمد و تو</w:t>
      </w:r>
      <w:r>
        <w:rPr>
          <w:rFonts w:hint="cs"/>
          <w:rtl/>
        </w:rPr>
        <w:t xml:space="preserve"> را نابود خواهیم کرد. در کتب سیرت و تاریخ، این واقعه اصلاً نقل </w:t>
      </w:r>
      <w:r w:rsidR="002B0507">
        <w:rPr>
          <w:rFonts w:hint="cs"/>
          <w:rtl/>
        </w:rPr>
        <w:t>نشده است</w:t>
      </w:r>
      <w:r w:rsidR="002B0507" w:rsidRPr="002B0507">
        <w:rPr>
          <w:rFonts w:hint="cs"/>
          <w:vertAlign w:val="superscript"/>
          <w:rtl/>
        </w:rPr>
        <w:t>(</w:t>
      </w:r>
      <w:r w:rsidR="002B0507" w:rsidRPr="00763E1D">
        <w:rPr>
          <w:rStyle w:val="FootnoteReference"/>
          <w:rFonts w:ascii="Traditional Arabic" w:hAnsi="Traditional Arabic"/>
          <w:rtl/>
        </w:rPr>
        <w:footnoteReference w:id="46"/>
      </w:r>
      <w:r w:rsidR="002B0507" w:rsidRPr="002B0507">
        <w:rPr>
          <w:rFonts w:hint="cs"/>
          <w:vertAlign w:val="superscript"/>
          <w:rtl/>
        </w:rPr>
        <w:t>)</w:t>
      </w:r>
      <w:r w:rsidR="002B0507">
        <w:rPr>
          <w:rFonts w:hint="cs"/>
          <w:rtl/>
        </w:rPr>
        <w:t>.</w:t>
      </w:r>
    </w:p>
    <w:p w:rsidR="00A54F87" w:rsidRPr="00FF18DD" w:rsidRDefault="00A54F87" w:rsidP="00D522C7">
      <w:pPr>
        <w:pStyle w:val="a8"/>
        <w:rPr>
          <w:rFonts w:hint="cs"/>
          <w:rtl/>
        </w:rPr>
      </w:pPr>
      <w:r w:rsidRPr="00FF18DD">
        <w:rPr>
          <w:rFonts w:hint="cs"/>
          <w:rtl/>
        </w:rPr>
        <w:t>بعضی از مصنفین سیرت، به این نکته پی می‌برند و چون احادیث را بیشتر مورد تحقیق و بررسی قرار دادند، پذیرفتند که در کتب سیرت، بسیاری از روایا</w:t>
      </w:r>
      <w:r w:rsidR="00D64E77">
        <w:rPr>
          <w:rFonts w:hint="cs"/>
          <w:rtl/>
        </w:rPr>
        <w:t>ت برخلاف احادیث صحیح درج گردیده</w:t>
      </w:r>
      <w:r w:rsidR="00D64E77">
        <w:rPr>
          <w:rFonts w:hint="eastAsia"/>
          <w:rtl/>
        </w:rPr>
        <w:t>‌</w:t>
      </w:r>
      <w:r w:rsidRPr="00FF18DD">
        <w:rPr>
          <w:rFonts w:hint="cs"/>
          <w:rtl/>
        </w:rPr>
        <w:t>اند؛ اما چون تألیفات آنان منتشر شده بود، لذا نتوانستند آن را اصلاح کنند.</w:t>
      </w:r>
    </w:p>
    <w:p w:rsidR="008C48F3" w:rsidRDefault="008C48F3" w:rsidP="00D522C7">
      <w:pPr>
        <w:pStyle w:val="a8"/>
        <w:rPr>
          <w:rFonts w:hint="cs"/>
          <w:rtl/>
        </w:rPr>
      </w:pPr>
      <w:r>
        <w:rPr>
          <w:rFonts w:hint="cs"/>
          <w:rtl/>
        </w:rPr>
        <w:t>حافظ ابن حجر در این باره یک قول از «دمیاطی» نقل کرده و نوشته است:</w:t>
      </w:r>
    </w:p>
    <w:p w:rsidR="00894B71" w:rsidRPr="00185AF1" w:rsidRDefault="007B7A75" w:rsidP="008C614A">
      <w:pPr>
        <w:jc w:val="both"/>
        <w:rPr>
          <w:rFonts w:ascii="Traditional Arabic" w:hAnsi="Traditional Arabic" w:cs="Traditional Arabic"/>
          <w:b/>
          <w:bCs/>
          <w:rtl/>
        </w:rPr>
      </w:pPr>
      <w:r w:rsidRPr="00EF6472">
        <w:rPr>
          <w:rStyle w:val="Char7"/>
          <w:rFonts w:hint="cs"/>
          <w:rtl/>
        </w:rPr>
        <w:t>«</w:t>
      </w:r>
      <w:r w:rsidR="008C614A" w:rsidRPr="00EF6472">
        <w:rPr>
          <w:rStyle w:val="Char7"/>
          <w:rtl/>
        </w:rPr>
        <w:t>ودل هذا عل</w:t>
      </w:r>
      <w:r w:rsidR="008C614A" w:rsidRPr="00EF6472">
        <w:rPr>
          <w:rStyle w:val="Char7"/>
          <w:rFonts w:hint="cs"/>
          <w:rtl/>
        </w:rPr>
        <w:t>ى</w:t>
      </w:r>
      <w:r w:rsidR="008C614A" w:rsidRPr="00EF6472">
        <w:rPr>
          <w:rStyle w:val="Char7"/>
          <w:rtl/>
        </w:rPr>
        <w:t xml:space="preserve"> </w:t>
      </w:r>
      <w:r w:rsidR="008C614A" w:rsidRPr="00EF6472">
        <w:rPr>
          <w:rStyle w:val="Char7"/>
          <w:rFonts w:hint="cs"/>
          <w:rtl/>
        </w:rPr>
        <w:t>أ</w:t>
      </w:r>
      <w:r w:rsidR="00894B71" w:rsidRPr="00EF6472">
        <w:rPr>
          <w:rStyle w:val="Char7"/>
          <w:rtl/>
        </w:rPr>
        <w:t xml:space="preserve">نه كان يعتقد الرجوع عن كثير مما وافق فيه </w:t>
      </w:r>
      <w:r w:rsidR="008C614A" w:rsidRPr="00EF6472">
        <w:rPr>
          <w:rStyle w:val="Char7"/>
          <w:rFonts w:hint="cs"/>
          <w:rtl/>
        </w:rPr>
        <w:t>أ</w:t>
      </w:r>
      <w:r w:rsidR="008C614A" w:rsidRPr="00EF6472">
        <w:rPr>
          <w:rStyle w:val="Char7"/>
          <w:rtl/>
        </w:rPr>
        <w:t>هل السير وخالف ال</w:t>
      </w:r>
      <w:r w:rsidR="008C614A" w:rsidRPr="00EF6472">
        <w:rPr>
          <w:rStyle w:val="Char7"/>
          <w:rFonts w:hint="cs"/>
          <w:rtl/>
        </w:rPr>
        <w:t>أ</w:t>
      </w:r>
      <w:r w:rsidR="008C614A" w:rsidRPr="00EF6472">
        <w:rPr>
          <w:rStyle w:val="Char7"/>
          <w:rtl/>
        </w:rPr>
        <w:t>حاديث الصحيحة و</w:t>
      </w:r>
      <w:r w:rsidR="008C614A" w:rsidRPr="00EF6472">
        <w:rPr>
          <w:rStyle w:val="Char7"/>
          <w:rFonts w:hint="cs"/>
          <w:rtl/>
        </w:rPr>
        <w:t>إ</w:t>
      </w:r>
      <w:r w:rsidR="008C614A" w:rsidRPr="00EF6472">
        <w:rPr>
          <w:rStyle w:val="Char7"/>
          <w:rtl/>
        </w:rPr>
        <w:t>ن ذ</w:t>
      </w:r>
      <w:r w:rsidR="00894B71" w:rsidRPr="00EF6472">
        <w:rPr>
          <w:rStyle w:val="Char7"/>
          <w:rtl/>
        </w:rPr>
        <w:t>لك كان منه قبل تضلعه منها ولخروج نس</w:t>
      </w:r>
      <w:r w:rsidR="008C614A" w:rsidRPr="00EF6472">
        <w:rPr>
          <w:rStyle w:val="Char7"/>
          <w:rtl/>
        </w:rPr>
        <w:t>خ كتابه و</w:t>
      </w:r>
      <w:r w:rsidR="00894B71" w:rsidRPr="00EF6472">
        <w:rPr>
          <w:rStyle w:val="Char7"/>
          <w:rtl/>
        </w:rPr>
        <w:t>انتشاره لم يتمكن من تغيره</w:t>
      </w:r>
      <w:r w:rsidRPr="00EF6472">
        <w:rPr>
          <w:rStyle w:val="Char7"/>
          <w:rFonts w:hint="cs"/>
          <w:rtl/>
        </w:rPr>
        <w:t>»</w:t>
      </w:r>
      <w:r w:rsidR="00894B71" w:rsidRPr="00D522C7">
        <w:rPr>
          <w:rStyle w:val="Char8"/>
          <w:vertAlign w:val="superscript"/>
          <w:rtl/>
        </w:rPr>
        <w:t>(</w:t>
      </w:r>
      <w:r w:rsidR="00894B71" w:rsidRPr="00D522C7">
        <w:rPr>
          <w:rStyle w:val="Char8"/>
          <w:vertAlign w:val="superscript"/>
          <w:rtl/>
        </w:rPr>
        <w:footnoteReference w:id="47"/>
      </w:r>
      <w:r w:rsidR="00894B71" w:rsidRPr="00D522C7">
        <w:rPr>
          <w:rStyle w:val="Char8"/>
          <w:vertAlign w:val="superscript"/>
          <w:rtl/>
        </w:rPr>
        <w:t>)</w:t>
      </w:r>
      <w:r w:rsidR="00894B71" w:rsidRPr="00D522C7">
        <w:rPr>
          <w:rStyle w:val="Char8"/>
          <w:rtl/>
        </w:rPr>
        <w:t>.</w:t>
      </w:r>
    </w:p>
    <w:p w:rsidR="00894B71" w:rsidRPr="00796A68" w:rsidRDefault="005A2838" w:rsidP="00D522C7">
      <w:pPr>
        <w:pStyle w:val="a8"/>
        <w:rPr>
          <w:rFonts w:hint="cs"/>
          <w:rtl/>
        </w:rPr>
      </w:pPr>
      <w:r>
        <w:rPr>
          <w:rFonts w:hint="cs"/>
          <w:rtl/>
        </w:rPr>
        <w:t>«</w:t>
      </w:r>
      <w:r w:rsidR="00894B71" w:rsidRPr="00796A68">
        <w:rPr>
          <w:rFonts w:hint="cs"/>
          <w:rtl/>
        </w:rPr>
        <w:t>این قول بر</w:t>
      </w:r>
      <w:r w:rsidR="00796A68" w:rsidRPr="00796A68">
        <w:rPr>
          <w:rFonts w:hint="cs"/>
          <w:rtl/>
        </w:rPr>
        <w:t xml:space="preserve"> </w:t>
      </w:r>
      <w:r w:rsidR="00894B71" w:rsidRPr="00796A68">
        <w:rPr>
          <w:rFonts w:hint="cs"/>
          <w:rtl/>
        </w:rPr>
        <w:t>این امر دلالت می‌کند</w:t>
      </w:r>
      <w:r w:rsidR="00B8269B">
        <w:rPr>
          <w:rFonts w:hint="cs"/>
          <w:rtl/>
        </w:rPr>
        <w:t>،</w:t>
      </w:r>
      <w:r w:rsidR="00894B71" w:rsidRPr="00796A68">
        <w:rPr>
          <w:rFonts w:hint="cs"/>
          <w:rtl/>
        </w:rPr>
        <w:t xml:space="preserve"> در اکثر وقای</w:t>
      </w:r>
      <w:r w:rsidR="00444071">
        <w:rPr>
          <w:rFonts w:hint="cs"/>
          <w:rtl/>
        </w:rPr>
        <w:t>عی که دمیاطی با سیره‌نگاران</w:t>
      </w:r>
      <w:r w:rsidR="00261A64">
        <w:rPr>
          <w:rFonts w:hint="cs"/>
          <w:rtl/>
        </w:rPr>
        <w:t xml:space="preserve"> هم</w:t>
      </w:r>
      <w:r w:rsidR="00261A64">
        <w:rPr>
          <w:rFonts w:hint="eastAsia"/>
          <w:rtl/>
        </w:rPr>
        <w:t>‌</w:t>
      </w:r>
      <w:r w:rsidR="00894B71" w:rsidRPr="00796A68">
        <w:rPr>
          <w:rFonts w:hint="cs"/>
          <w:rtl/>
        </w:rPr>
        <w:t>نظر بوده و با احادیث صحیح مخالفت کرده، اخیراً از آن رأی خود رجوع کرده بود، ولی چون نسخه‌های کتاب او منتشر شده بودند، لذا نتوانست آن‌ها را اصلاح کند</w:t>
      </w:r>
      <w:r>
        <w:rPr>
          <w:rFonts w:hint="cs"/>
          <w:rtl/>
        </w:rPr>
        <w:t>»</w:t>
      </w:r>
      <w:r w:rsidR="00894B71" w:rsidRPr="00796A68">
        <w:rPr>
          <w:rFonts w:hint="cs"/>
          <w:rtl/>
        </w:rPr>
        <w:t>.</w:t>
      </w:r>
    </w:p>
    <w:p w:rsidR="00235C48" w:rsidRDefault="00EA6D4C" w:rsidP="008956B5">
      <w:pPr>
        <w:pStyle w:val="a8"/>
        <w:numPr>
          <w:ilvl w:val="0"/>
          <w:numId w:val="20"/>
        </w:numPr>
        <w:rPr>
          <w:rFonts w:hint="cs"/>
          <w:rtl/>
        </w:rPr>
      </w:pPr>
      <w:r>
        <w:rPr>
          <w:rFonts w:hint="cs"/>
          <w:rtl/>
        </w:rPr>
        <w:t xml:space="preserve">کتاب‌هایی که </w:t>
      </w:r>
      <w:r w:rsidR="00235C48">
        <w:rPr>
          <w:rFonts w:hint="cs"/>
          <w:rtl/>
        </w:rPr>
        <w:t>متقدمین در باب سیرت نوشتند، متأخرین روایاتی را که از آن‌ها نقل کردند، به نام آن‌ها نقل نمودند، و بنابر مستندبودن خودشان، مردم تمام روایات آن‌ها را معتبر دانستند و چون اصل کتاب‌ها برای همه میسر نبود، لذا نتوانستند در مورد راویان تحقیق و بررسی کنند. در نتیجه این روایات در تمام کتاب‌ها وارد شدند. عاقبت و سرانجام این «تدلیس» این شد که مثلاً روایاتی که در واقدی مذکور</w:t>
      </w:r>
      <w:r w:rsidR="00BD4942">
        <w:rPr>
          <w:rFonts w:hint="cs"/>
          <w:rtl/>
        </w:rPr>
        <w:t>‌اند،</w:t>
      </w:r>
      <w:r w:rsidR="00235C48">
        <w:rPr>
          <w:rFonts w:hint="cs"/>
          <w:rtl/>
        </w:rPr>
        <w:t xml:space="preserve"> عموماً مردم آن‌ها را غلط می‌پندارند، ولی همان روایات هنگامی که به نام ابن سعد نقل می‌شوند، آن‌ها را معتبر می‌دانند، حال آنکه ابن سعد اکثر روایات را از واقدی نقل کرده است.</w:t>
      </w:r>
    </w:p>
    <w:p w:rsidR="00574F72" w:rsidRDefault="00574F72" w:rsidP="008956B5">
      <w:pPr>
        <w:pStyle w:val="a8"/>
        <w:numPr>
          <w:ilvl w:val="0"/>
          <w:numId w:val="20"/>
        </w:numPr>
        <w:rPr>
          <w:rFonts w:hint="cs"/>
          <w:rtl/>
        </w:rPr>
      </w:pPr>
      <w:r>
        <w:rPr>
          <w:rFonts w:hint="cs"/>
          <w:rtl/>
        </w:rPr>
        <w:t>اصول و قواعدی که</w:t>
      </w:r>
      <w:r w:rsidR="00D522C7">
        <w:rPr>
          <w:rFonts w:cs="B Lotus" w:hint="cs"/>
          <w:rtl/>
          <w:lang w:bidi="ar-SA"/>
        </w:rPr>
        <w:t xml:space="preserve"> </w:t>
      </w:r>
      <w:r w:rsidR="00D522C7" w:rsidRPr="00D522C7">
        <w:rPr>
          <w:rFonts w:hint="cs"/>
          <w:rtl/>
        </w:rPr>
        <w:t xml:space="preserve">دربارۀ </w:t>
      </w:r>
      <w:r w:rsidRPr="00D522C7">
        <w:rPr>
          <w:rFonts w:hint="cs"/>
          <w:rtl/>
        </w:rPr>
        <w:t>روایت</w:t>
      </w:r>
      <w:r>
        <w:rPr>
          <w:rFonts w:hint="cs"/>
          <w:rtl/>
        </w:rPr>
        <w:t xml:space="preserve"> تهیه شده بودند</w:t>
      </w:r>
      <w:r w:rsidRPr="00D522C7">
        <w:rPr>
          <w:rFonts w:hint="cs"/>
          <w:rtl/>
        </w:rPr>
        <w:t>،</w:t>
      </w:r>
      <w:r w:rsidR="00D522C7" w:rsidRPr="00D522C7">
        <w:rPr>
          <w:rFonts w:hint="cs"/>
          <w:rtl/>
        </w:rPr>
        <w:t xml:space="preserve"> دربارۀ </w:t>
      </w:r>
      <w:r w:rsidRPr="00D522C7">
        <w:rPr>
          <w:rFonts w:hint="cs"/>
          <w:rtl/>
        </w:rPr>
        <w:t xml:space="preserve">احادیث مربوط به صحابه، در بعضی مواقع چارچوب این اصول و قواعد به کار گرفته </w:t>
      </w:r>
      <w:r>
        <w:rPr>
          <w:rFonts w:hint="cs"/>
          <w:rtl/>
        </w:rPr>
        <w:t>نشده است، مث</w:t>
      </w:r>
      <w:r w:rsidR="00B8269B">
        <w:rPr>
          <w:rFonts w:hint="cs"/>
          <w:rtl/>
        </w:rPr>
        <w:t>لاً طبق اصول روایت، برای راویان</w:t>
      </w:r>
      <w:r>
        <w:rPr>
          <w:rFonts w:hint="cs"/>
          <w:rtl/>
        </w:rPr>
        <w:t xml:space="preserve"> مراتب مختلفی وجود دارد.</w:t>
      </w:r>
    </w:p>
    <w:p w:rsidR="00574F72" w:rsidRDefault="008C1CB0" w:rsidP="00D522C7">
      <w:pPr>
        <w:pStyle w:val="a8"/>
        <w:rPr>
          <w:rFonts w:hint="cs"/>
          <w:rtl/>
        </w:rPr>
      </w:pPr>
      <w:r>
        <w:rPr>
          <w:rFonts w:hint="cs"/>
          <w:rtl/>
        </w:rPr>
        <w:t xml:space="preserve">یک </w:t>
      </w:r>
      <w:r w:rsidR="00C83CF1">
        <w:rPr>
          <w:rFonts w:hint="cs"/>
          <w:rtl/>
        </w:rPr>
        <w:t>راوی</w:t>
      </w:r>
      <w:r>
        <w:rPr>
          <w:rFonts w:hint="cs"/>
          <w:rtl/>
        </w:rPr>
        <w:t xml:space="preserve"> دارای حافظه‌</w:t>
      </w:r>
      <w:r w:rsidR="00C83CF1">
        <w:rPr>
          <w:rFonts w:hint="cs"/>
          <w:rtl/>
        </w:rPr>
        <w:t>ای فوق العاده قوی</w:t>
      </w:r>
      <w:r w:rsidR="00B8269B">
        <w:rPr>
          <w:rFonts w:hint="cs"/>
          <w:rtl/>
        </w:rPr>
        <w:t>،</w:t>
      </w:r>
      <w:r>
        <w:rPr>
          <w:rFonts w:hint="cs"/>
          <w:rtl/>
        </w:rPr>
        <w:t xml:space="preserve"> فهمی دقیق و تیزبین است.</w:t>
      </w:r>
      <w:r w:rsidR="00C83CF1">
        <w:rPr>
          <w:rFonts w:hint="cs"/>
          <w:rtl/>
        </w:rPr>
        <w:t xml:space="preserve"> این اوصاف در راوی دیگر کمتر وجود دارند و در یکی دیگر کمتر از آن این تفاوت درک و فهم</w:t>
      </w:r>
      <w:r w:rsidR="00B8269B">
        <w:rPr>
          <w:rFonts w:hint="cs"/>
          <w:rtl/>
        </w:rPr>
        <w:t>،</w:t>
      </w:r>
      <w:r w:rsidR="00C83CF1">
        <w:rPr>
          <w:rFonts w:hint="cs"/>
          <w:rtl/>
        </w:rPr>
        <w:t xml:space="preserve"> همانطوری که فطرتاً در عموم راویان یافت می‌شود، صحابه نیز از آن مستثنی نیستند. حضرت عایشه </w:t>
      </w:r>
      <w:r w:rsidR="00C83CF1">
        <w:rPr>
          <w:rFonts w:cs="CTraditional Arabic" w:hint="cs"/>
          <w:rtl/>
        </w:rPr>
        <w:t>ل</w:t>
      </w:r>
      <w:r w:rsidR="00C83CF1">
        <w:rPr>
          <w:rFonts w:hint="cs"/>
          <w:rtl/>
        </w:rPr>
        <w:t xml:space="preserve"> بر روایت حضرت عبدالله ابن عمر و حضرت ابوهریره، حضرت عبدالله ابن عباس بر روایت ابوهریره بر همین اساس انتقاد می‌کردند</w:t>
      </w:r>
      <w:r w:rsidR="00F25AF2">
        <w:rPr>
          <w:rFonts w:hint="cs"/>
          <w:rtl/>
        </w:rPr>
        <w:t xml:space="preserve">، چنان </w:t>
      </w:r>
      <w:r w:rsidR="00C83CF1">
        <w:rPr>
          <w:rFonts w:hint="cs"/>
          <w:rtl/>
        </w:rPr>
        <w:t>که قبلاً ذکر شد.</w:t>
      </w:r>
    </w:p>
    <w:p w:rsidR="00881E3E" w:rsidRDefault="00881E3E" w:rsidP="00D522C7">
      <w:pPr>
        <w:pStyle w:val="a8"/>
        <w:rPr>
          <w:rFonts w:hint="cs"/>
          <w:rtl/>
        </w:rPr>
      </w:pPr>
      <w:r>
        <w:rPr>
          <w:rFonts w:hint="cs"/>
          <w:rtl/>
        </w:rPr>
        <w:t>بر مبنای اختلاف مراتب درک و فهم راویان احادیث مسایل بزرگ و قابل توجهی مورد نظر است، مثلاً هرگاه بین دو روایت تعارض پیش آید، به نظر می‌رسد راه درست و صحیح رفع تعارض این باشد که ثابت شود رتبۀ راویان یک روایت از رتبۀ راویان روایت دیگر بالاتر است (گرچه هردو گروه راوی مورد</w:t>
      </w:r>
      <w:r w:rsidR="00444071">
        <w:rPr>
          <w:rFonts w:hint="cs"/>
          <w:rtl/>
        </w:rPr>
        <w:t xml:space="preserve"> وثوق </w:t>
      </w:r>
      <w:r>
        <w:rPr>
          <w:rFonts w:hint="cs"/>
          <w:rtl/>
        </w:rPr>
        <w:t>هستند) و این امر وسیلۀ ترجیح قطعی آن روایت محسوب می‌شود. اما هنگامی که به صحابه می</w:t>
      </w:r>
      <w:r w:rsidR="00444071">
        <w:rPr>
          <w:rFonts w:hint="cs"/>
          <w:rtl/>
        </w:rPr>
        <w:t>‌رسیم، این اصل در مورد آن‌ها عمل</w:t>
      </w:r>
      <w:r>
        <w:rPr>
          <w:rFonts w:hint="cs"/>
          <w:rtl/>
        </w:rPr>
        <w:t xml:space="preserve"> نمی‌کند. فرض کنیم یک روایت فقط از حضرت عمر</w:t>
      </w:r>
      <w:r w:rsidR="00926E2F" w:rsidRPr="00926E2F">
        <w:rPr>
          <w:rFonts w:hint="cs"/>
        </w:rPr>
        <w:sym w:font="AGA Arabesque" w:char="F074"/>
      </w:r>
      <w:r>
        <w:rPr>
          <w:rFonts w:hint="cs"/>
          <w:rtl/>
        </w:rPr>
        <w:t xml:space="preserve"> نقل شده و روایت دیگر از یک اعرابی </w:t>
      </w:r>
      <w:r w:rsidR="00444071">
        <w:rPr>
          <w:rFonts w:hint="cs"/>
          <w:rtl/>
        </w:rPr>
        <w:t>که در طول عمر، فقط یک بار به طور</w:t>
      </w:r>
      <w:r>
        <w:rPr>
          <w:rFonts w:hint="cs"/>
          <w:rtl/>
        </w:rPr>
        <w:t xml:space="preserve"> اتفاقی رسول اکرم</w:t>
      </w:r>
      <w:r w:rsidRPr="00832E1D">
        <w:rPr>
          <w:rFonts w:hint="cs"/>
        </w:rPr>
        <w:sym w:font="AGA Arabesque" w:char="F072"/>
      </w:r>
      <w:r>
        <w:rPr>
          <w:rFonts w:hint="cs"/>
          <w:rtl/>
        </w:rPr>
        <w:t xml:space="preserve"> را ملاقات کرده است. این هردو روایت به لحاظ رتبه برابرند. علامه مازری محدث مشهوری است، علامه نووی در شرح صحیح مسلم اغلب از وی استناد می‌کند، وی با تعمیم این ضابطه و اصل در میان صحابه مخالفت کرده است</w:t>
      </w:r>
      <w:r w:rsidR="00F25AF2">
        <w:rPr>
          <w:rFonts w:hint="cs"/>
          <w:rtl/>
        </w:rPr>
        <w:t>،</w:t>
      </w:r>
      <w:r>
        <w:rPr>
          <w:rFonts w:hint="cs"/>
          <w:rtl/>
        </w:rPr>
        <w:t xml:space="preserve"> چنانکه حافظ ابن حجر در مقدمه اصابه «صفحه 10</w:t>
      </w:r>
      <w:r w:rsidR="008C614A">
        <w:rPr>
          <w:rFonts w:hint="cs"/>
          <w:rtl/>
        </w:rPr>
        <w:t>-</w:t>
      </w:r>
      <w:r>
        <w:rPr>
          <w:rFonts w:hint="cs"/>
          <w:rtl/>
        </w:rPr>
        <w:t xml:space="preserve"> 11» این قول او را نقل کرده است:</w:t>
      </w:r>
    </w:p>
    <w:p w:rsidR="00881E3E" w:rsidRPr="00E21863" w:rsidRDefault="00881E3E" w:rsidP="00EF6472">
      <w:pPr>
        <w:pStyle w:val="a7"/>
        <w:rPr>
          <w:rFonts w:hint="cs"/>
          <w:rtl/>
        </w:rPr>
      </w:pPr>
      <w:r w:rsidRPr="00185AF1">
        <w:rPr>
          <w:rtl/>
        </w:rPr>
        <w:t>«</w:t>
      </w:r>
      <w:r w:rsidR="00763E1D" w:rsidRPr="00763E1D">
        <w:rPr>
          <w:rFonts w:hint="eastAsia"/>
          <w:rtl/>
        </w:rPr>
        <w:t>لسنا</w:t>
      </w:r>
      <w:r w:rsidR="00763E1D" w:rsidRPr="00763E1D">
        <w:rPr>
          <w:rtl/>
        </w:rPr>
        <w:t xml:space="preserve"> </w:t>
      </w:r>
      <w:r w:rsidR="00763E1D" w:rsidRPr="00763E1D">
        <w:rPr>
          <w:rFonts w:hint="eastAsia"/>
          <w:rtl/>
        </w:rPr>
        <w:t>نعني</w:t>
      </w:r>
      <w:r w:rsidR="00763E1D" w:rsidRPr="00763E1D">
        <w:rPr>
          <w:rtl/>
        </w:rPr>
        <w:t xml:space="preserve"> </w:t>
      </w:r>
      <w:r w:rsidR="00763E1D" w:rsidRPr="00763E1D">
        <w:rPr>
          <w:rFonts w:hint="eastAsia"/>
          <w:rtl/>
        </w:rPr>
        <w:t>بقولنا</w:t>
      </w:r>
      <w:r w:rsidR="00763E1D" w:rsidRPr="00763E1D">
        <w:rPr>
          <w:rtl/>
        </w:rPr>
        <w:t>:</w:t>
      </w:r>
      <w:r w:rsidR="00763E1D">
        <w:rPr>
          <w:rFonts w:hint="cs"/>
          <w:rtl/>
        </w:rPr>
        <w:t xml:space="preserve"> </w:t>
      </w:r>
      <w:r w:rsidR="00763E1D" w:rsidRPr="00763E1D">
        <w:rPr>
          <w:rFonts w:hint="eastAsia"/>
          <w:rtl/>
        </w:rPr>
        <w:t>الصحابة</w:t>
      </w:r>
      <w:r w:rsidR="00763E1D" w:rsidRPr="00763E1D">
        <w:rPr>
          <w:rtl/>
        </w:rPr>
        <w:t xml:space="preserve"> </w:t>
      </w:r>
      <w:r w:rsidR="00763E1D" w:rsidRPr="00763E1D">
        <w:rPr>
          <w:rFonts w:hint="eastAsia"/>
          <w:rtl/>
        </w:rPr>
        <w:t>عدول</w:t>
      </w:r>
      <w:r w:rsidR="00763E1D" w:rsidRPr="00763E1D">
        <w:rPr>
          <w:rtl/>
        </w:rPr>
        <w:t xml:space="preserve"> </w:t>
      </w:r>
      <w:r w:rsidR="00763E1D" w:rsidRPr="00763E1D">
        <w:rPr>
          <w:rFonts w:hint="eastAsia"/>
          <w:rtl/>
        </w:rPr>
        <w:t>كلّ</w:t>
      </w:r>
      <w:r w:rsidR="00763E1D" w:rsidRPr="00763E1D">
        <w:rPr>
          <w:rtl/>
        </w:rPr>
        <w:t xml:space="preserve"> </w:t>
      </w:r>
      <w:r w:rsidR="00763E1D" w:rsidRPr="00763E1D">
        <w:rPr>
          <w:rFonts w:hint="eastAsia"/>
          <w:rtl/>
        </w:rPr>
        <w:t>من</w:t>
      </w:r>
      <w:r w:rsidR="00763E1D" w:rsidRPr="00763E1D">
        <w:rPr>
          <w:rtl/>
        </w:rPr>
        <w:t xml:space="preserve"> </w:t>
      </w:r>
      <w:r w:rsidR="00763E1D" w:rsidRPr="00763E1D">
        <w:rPr>
          <w:rFonts w:hint="eastAsia"/>
          <w:rtl/>
        </w:rPr>
        <w:t>رآه</w:t>
      </w:r>
      <w:r w:rsidR="00763E1D" w:rsidRPr="00763E1D">
        <w:rPr>
          <w:rtl/>
        </w:rPr>
        <w:t xml:space="preserve"> </w:t>
      </w:r>
      <w:r w:rsidR="00763E1D" w:rsidRPr="00763E1D">
        <w:rPr>
          <w:rFonts w:hint="eastAsia"/>
          <w:rtl/>
        </w:rPr>
        <w:t>صلّى</w:t>
      </w:r>
      <w:r w:rsidR="00763E1D" w:rsidRPr="00763E1D">
        <w:rPr>
          <w:rtl/>
        </w:rPr>
        <w:t xml:space="preserve"> </w:t>
      </w:r>
      <w:r w:rsidR="00EF6472">
        <w:rPr>
          <w:rFonts w:hint="eastAsia"/>
          <w:rtl/>
        </w:rPr>
        <w:t>الل</w:t>
      </w:r>
      <w:r w:rsidR="00EF6472">
        <w:rPr>
          <w:rFonts w:hint="cs"/>
          <w:rtl/>
        </w:rPr>
        <w:t>هُ</w:t>
      </w:r>
      <w:r w:rsidR="00763E1D" w:rsidRPr="00763E1D">
        <w:rPr>
          <w:rtl/>
        </w:rPr>
        <w:t xml:space="preserve"> </w:t>
      </w:r>
      <w:r w:rsidR="00763E1D" w:rsidRPr="00763E1D">
        <w:rPr>
          <w:rFonts w:hint="eastAsia"/>
          <w:rtl/>
        </w:rPr>
        <w:t>تعالى</w:t>
      </w:r>
      <w:r w:rsidR="00763E1D" w:rsidRPr="00763E1D">
        <w:rPr>
          <w:rtl/>
        </w:rPr>
        <w:t xml:space="preserve"> </w:t>
      </w:r>
      <w:r w:rsidR="00763E1D" w:rsidRPr="00763E1D">
        <w:rPr>
          <w:rFonts w:hint="eastAsia"/>
          <w:rtl/>
        </w:rPr>
        <w:t>عليه</w:t>
      </w:r>
      <w:r w:rsidR="00763E1D" w:rsidRPr="00763E1D">
        <w:rPr>
          <w:rtl/>
        </w:rPr>
        <w:t xml:space="preserve"> </w:t>
      </w:r>
      <w:r w:rsidR="00763E1D" w:rsidRPr="00763E1D">
        <w:rPr>
          <w:rFonts w:hint="eastAsia"/>
          <w:rtl/>
        </w:rPr>
        <w:t>وعلى</w:t>
      </w:r>
      <w:r w:rsidR="00763E1D" w:rsidRPr="00763E1D">
        <w:rPr>
          <w:rtl/>
        </w:rPr>
        <w:t xml:space="preserve"> </w:t>
      </w:r>
      <w:r w:rsidR="00763E1D" w:rsidRPr="00763E1D">
        <w:rPr>
          <w:rFonts w:hint="eastAsia"/>
          <w:rtl/>
        </w:rPr>
        <w:t>آله</w:t>
      </w:r>
      <w:r w:rsidR="00763E1D" w:rsidRPr="00763E1D">
        <w:rPr>
          <w:rtl/>
        </w:rPr>
        <w:t xml:space="preserve"> </w:t>
      </w:r>
      <w:r w:rsidR="00763E1D" w:rsidRPr="00763E1D">
        <w:rPr>
          <w:rFonts w:hint="eastAsia"/>
          <w:rtl/>
        </w:rPr>
        <w:t>وسلم</w:t>
      </w:r>
      <w:r w:rsidR="00763E1D" w:rsidRPr="00763E1D">
        <w:rPr>
          <w:rtl/>
        </w:rPr>
        <w:t xml:space="preserve"> </w:t>
      </w:r>
      <w:r w:rsidR="00763E1D" w:rsidRPr="00763E1D">
        <w:rPr>
          <w:rFonts w:hint="eastAsia"/>
          <w:rtl/>
        </w:rPr>
        <w:t>يوما</w:t>
      </w:r>
      <w:r w:rsidR="00763E1D" w:rsidRPr="00763E1D">
        <w:rPr>
          <w:rtl/>
        </w:rPr>
        <w:t xml:space="preserve"> </w:t>
      </w:r>
      <w:r w:rsidR="00763E1D" w:rsidRPr="00763E1D">
        <w:rPr>
          <w:rFonts w:hint="eastAsia"/>
          <w:rtl/>
        </w:rPr>
        <w:t>ما،</w:t>
      </w:r>
      <w:r w:rsidR="00763E1D" w:rsidRPr="00763E1D">
        <w:rPr>
          <w:rtl/>
        </w:rPr>
        <w:t xml:space="preserve"> </w:t>
      </w:r>
      <w:r w:rsidR="00763E1D" w:rsidRPr="00E21863">
        <w:rPr>
          <w:rFonts w:hint="eastAsia"/>
          <w:rtl/>
        </w:rPr>
        <w:t>أو</w:t>
      </w:r>
      <w:r w:rsidR="00763E1D" w:rsidRPr="00E21863">
        <w:rPr>
          <w:rtl/>
        </w:rPr>
        <w:t xml:space="preserve"> </w:t>
      </w:r>
      <w:r w:rsidR="00763E1D" w:rsidRPr="00E21863">
        <w:rPr>
          <w:rFonts w:hint="eastAsia"/>
          <w:rtl/>
        </w:rPr>
        <w:t>زاره</w:t>
      </w:r>
      <w:r w:rsidR="00763E1D" w:rsidRPr="00E21863">
        <w:rPr>
          <w:rtl/>
        </w:rPr>
        <w:t xml:space="preserve"> </w:t>
      </w:r>
      <w:r w:rsidR="00763E1D" w:rsidRPr="00E21863">
        <w:rPr>
          <w:rFonts w:hint="eastAsia"/>
          <w:rtl/>
        </w:rPr>
        <w:t>لماما،</w:t>
      </w:r>
      <w:r w:rsidR="00763E1D" w:rsidRPr="00E21863">
        <w:rPr>
          <w:rtl/>
        </w:rPr>
        <w:t xml:space="preserve"> </w:t>
      </w:r>
      <w:r w:rsidR="00763E1D" w:rsidRPr="00E21863">
        <w:rPr>
          <w:rFonts w:hint="eastAsia"/>
          <w:rtl/>
        </w:rPr>
        <w:t>أو</w:t>
      </w:r>
      <w:r w:rsidR="00763E1D" w:rsidRPr="00E21863">
        <w:rPr>
          <w:rtl/>
        </w:rPr>
        <w:t xml:space="preserve"> </w:t>
      </w:r>
      <w:r w:rsidR="00763E1D" w:rsidRPr="00E21863">
        <w:rPr>
          <w:rFonts w:hint="eastAsia"/>
          <w:rtl/>
        </w:rPr>
        <w:t>اجتمع</w:t>
      </w:r>
      <w:r w:rsidR="00763E1D" w:rsidRPr="00E21863">
        <w:rPr>
          <w:rtl/>
        </w:rPr>
        <w:t xml:space="preserve"> </w:t>
      </w:r>
      <w:r w:rsidR="00763E1D" w:rsidRPr="00E21863">
        <w:rPr>
          <w:rFonts w:hint="eastAsia"/>
          <w:rtl/>
        </w:rPr>
        <w:t>به</w:t>
      </w:r>
      <w:r w:rsidR="00763E1D" w:rsidRPr="00E21863">
        <w:rPr>
          <w:rtl/>
        </w:rPr>
        <w:t xml:space="preserve"> </w:t>
      </w:r>
      <w:r w:rsidR="00763E1D" w:rsidRPr="00E21863">
        <w:rPr>
          <w:rFonts w:hint="eastAsia"/>
          <w:rtl/>
        </w:rPr>
        <w:t>لغرض</w:t>
      </w:r>
      <w:r w:rsidR="00763E1D" w:rsidRPr="00E21863">
        <w:rPr>
          <w:rtl/>
        </w:rPr>
        <w:t xml:space="preserve"> </w:t>
      </w:r>
      <w:r w:rsidR="00763E1D" w:rsidRPr="00E21863">
        <w:rPr>
          <w:rFonts w:hint="eastAsia"/>
          <w:rtl/>
        </w:rPr>
        <w:t>وانصرف</w:t>
      </w:r>
      <w:r w:rsidR="00763E1D" w:rsidRPr="00E21863">
        <w:rPr>
          <w:rtl/>
        </w:rPr>
        <w:t xml:space="preserve"> </w:t>
      </w:r>
      <w:r w:rsidR="00763E1D" w:rsidRPr="00E21863">
        <w:rPr>
          <w:rFonts w:hint="eastAsia"/>
          <w:rtl/>
        </w:rPr>
        <w:t>عن</w:t>
      </w:r>
      <w:r w:rsidR="00763E1D" w:rsidRPr="00E21863">
        <w:rPr>
          <w:rtl/>
        </w:rPr>
        <w:t xml:space="preserve"> </w:t>
      </w:r>
      <w:r w:rsidR="00763E1D" w:rsidRPr="00E21863">
        <w:rPr>
          <w:rFonts w:hint="eastAsia"/>
          <w:rtl/>
        </w:rPr>
        <w:t>كثب،</w:t>
      </w:r>
      <w:r w:rsidR="00763E1D" w:rsidRPr="00E21863">
        <w:rPr>
          <w:rtl/>
        </w:rPr>
        <w:t xml:space="preserve"> </w:t>
      </w:r>
      <w:r w:rsidR="00763E1D" w:rsidRPr="00E21863">
        <w:rPr>
          <w:rFonts w:hint="eastAsia"/>
          <w:rtl/>
        </w:rPr>
        <w:t>وإنما</w:t>
      </w:r>
      <w:r w:rsidR="00763E1D" w:rsidRPr="00E21863">
        <w:rPr>
          <w:rtl/>
        </w:rPr>
        <w:t xml:space="preserve"> </w:t>
      </w:r>
      <w:r w:rsidR="00763E1D" w:rsidRPr="00E21863">
        <w:rPr>
          <w:rFonts w:hint="eastAsia"/>
          <w:rtl/>
        </w:rPr>
        <w:t>نعني</w:t>
      </w:r>
      <w:r w:rsidR="00763E1D" w:rsidRPr="00E21863">
        <w:rPr>
          <w:rtl/>
        </w:rPr>
        <w:t xml:space="preserve"> </w:t>
      </w:r>
      <w:r w:rsidR="00763E1D" w:rsidRPr="00E21863">
        <w:rPr>
          <w:rFonts w:hint="eastAsia"/>
          <w:rtl/>
        </w:rPr>
        <w:t>به</w:t>
      </w:r>
      <w:r w:rsidR="00763E1D" w:rsidRPr="00E21863">
        <w:rPr>
          <w:rtl/>
        </w:rPr>
        <w:t xml:space="preserve"> </w:t>
      </w:r>
      <w:r w:rsidR="00763E1D" w:rsidRPr="00E21863">
        <w:rPr>
          <w:rFonts w:hint="eastAsia"/>
          <w:rtl/>
        </w:rPr>
        <w:t>الذين</w:t>
      </w:r>
      <w:r w:rsidR="00763E1D" w:rsidRPr="00E21863">
        <w:rPr>
          <w:rtl/>
        </w:rPr>
        <w:t xml:space="preserve"> </w:t>
      </w:r>
      <w:r w:rsidR="00763E1D" w:rsidRPr="00E21863">
        <w:rPr>
          <w:rFonts w:hint="eastAsia"/>
          <w:rtl/>
        </w:rPr>
        <w:t>لازموه</w:t>
      </w:r>
      <w:r w:rsidR="00763E1D" w:rsidRPr="00E21863">
        <w:rPr>
          <w:rtl/>
        </w:rPr>
        <w:t xml:space="preserve"> </w:t>
      </w:r>
      <w:r w:rsidR="00763E1D" w:rsidRPr="00E21863">
        <w:rPr>
          <w:rFonts w:hint="eastAsia"/>
          <w:rtl/>
        </w:rPr>
        <w:t>وعزّروه</w:t>
      </w:r>
      <w:r w:rsidR="00763E1D" w:rsidRPr="00E21863">
        <w:rPr>
          <w:rtl/>
        </w:rPr>
        <w:t xml:space="preserve"> </w:t>
      </w:r>
      <w:r w:rsidR="00763E1D" w:rsidRPr="00E21863">
        <w:rPr>
          <w:rFonts w:hint="eastAsia"/>
          <w:rtl/>
        </w:rPr>
        <w:t>ونصروه،</w:t>
      </w:r>
      <w:r w:rsidR="00763E1D" w:rsidRPr="00E21863">
        <w:rPr>
          <w:rtl/>
        </w:rPr>
        <w:t xml:space="preserve"> </w:t>
      </w:r>
      <w:r w:rsidR="00763E1D" w:rsidRPr="00E21863">
        <w:rPr>
          <w:rFonts w:hint="eastAsia"/>
          <w:rtl/>
        </w:rPr>
        <w:t>واتبعوا</w:t>
      </w:r>
      <w:r w:rsidR="00763E1D" w:rsidRPr="00E21863">
        <w:rPr>
          <w:rtl/>
        </w:rPr>
        <w:t xml:space="preserve"> </w:t>
      </w:r>
      <w:r w:rsidR="00763E1D" w:rsidRPr="00E21863">
        <w:rPr>
          <w:rFonts w:hint="eastAsia"/>
          <w:rtl/>
        </w:rPr>
        <w:t>النور</w:t>
      </w:r>
      <w:r w:rsidR="00763E1D" w:rsidRPr="00E21863">
        <w:rPr>
          <w:rtl/>
        </w:rPr>
        <w:t xml:space="preserve"> </w:t>
      </w:r>
      <w:r w:rsidR="00763E1D" w:rsidRPr="00E21863">
        <w:rPr>
          <w:rFonts w:hint="eastAsia"/>
          <w:rtl/>
        </w:rPr>
        <w:t>الّذي</w:t>
      </w:r>
      <w:r w:rsidR="00763E1D" w:rsidRPr="00E21863">
        <w:rPr>
          <w:rtl/>
        </w:rPr>
        <w:t xml:space="preserve"> </w:t>
      </w:r>
      <w:r w:rsidR="00763E1D" w:rsidRPr="00E21863">
        <w:rPr>
          <w:rFonts w:hint="eastAsia"/>
          <w:rtl/>
        </w:rPr>
        <w:t>أنزل</w:t>
      </w:r>
      <w:r w:rsidR="00763E1D" w:rsidRPr="00E21863">
        <w:rPr>
          <w:rtl/>
        </w:rPr>
        <w:t xml:space="preserve"> </w:t>
      </w:r>
      <w:r w:rsidR="00763E1D" w:rsidRPr="00E21863">
        <w:rPr>
          <w:rFonts w:hint="eastAsia"/>
          <w:rtl/>
        </w:rPr>
        <w:t>معه</w:t>
      </w:r>
      <w:r w:rsidR="00763E1D" w:rsidRPr="00E21863">
        <w:rPr>
          <w:rtl/>
        </w:rPr>
        <w:t xml:space="preserve"> </w:t>
      </w:r>
      <w:r w:rsidR="00763E1D" w:rsidRPr="00E21863">
        <w:rPr>
          <w:rFonts w:hint="eastAsia"/>
          <w:rtl/>
        </w:rPr>
        <w:t>أولئك</w:t>
      </w:r>
      <w:r w:rsidR="00763E1D" w:rsidRPr="00E21863">
        <w:rPr>
          <w:rtl/>
        </w:rPr>
        <w:t xml:space="preserve"> </w:t>
      </w:r>
      <w:r w:rsidR="00763E1D" w:rsidRPr="00E21863">
        <w:rPr>
          <w:rFonts w:hint="eastAsia"/>
          <w:rtl/>
        </w:rPr>
        <w:t>هم</w:t>
      </w:r>
      <w:r w:rsidR="00763E1D" w:rsidRPr="00E21863">
        <w:rPr>
          <w:rtl/>
        </w:rPr>
        <w:t xml:space="preserve"> </w:t>
      </w:r>
      <w:r w:rsidR="00763E1D" w:rsidRPr="00E21863">
        <w:rPr>
          <w:rFonts w:hint="eastAsia"/>
          <w:rtl/>
        </w:rPr>
        <w:t>المفلحون</w:t>
      </w:r>
      <w:r w:rsidRPr="00E21863">
        <w:rPr>
          <w:rtl/>
        </w:rPr>
        <w:t>»</w:t>
      </w:r>
      <w:r w:rsidRPr="00D522C7">
        <w:rPr>
          <w:rStyle w:val="Char8"/>
          <w:b/>
          <w:bCs/>
          <w:rtl/>
        </w:rPr>
        <w:t>.</w:t>
      </w:r>
    </w:p>
    <w:p w:rsidR="00881E3E" w:rsidRPr="005063B5" w:rsidRDefault="005063B5" w:rsidP="00D522C7">
      <w:pPr>
        <w:pStyle w:val="a8"/>
        <w:rPr>
          <w:rFonts w:hint="cs"/>
          <w:rtl/>
        </w:rPr>
      </w:pPr>
      <w:r w:rsidRPr="00E21863">
        <w:rPr>
          <w:rFonts w:hint="cs"/>
          <w:rtl/>
        </w:rPr>
        <w:t>«</w:t>
      </w:r>
      <w:r w:rsidR="00881E3E" w:rsidRPr="00E21863">
        <w:rPr>
          <w:rFonts w:hint="cs"/>
          <w:rtl/>
        </w:rPr>
        <w:t>این مقوله که تمام صحابه عادل</w:t>
      </w:r>
      <w:r w:rsidR="00BD4942">
        <w:rPr>
          <w:rFonts w:hint="cs"/>
          <w:rtl/>
        </w:rPr>
        <w:t>‌اند،</w:t>
      </w:r>
      <w:r w:rsidR="00881E3E" w:rsidRPr="00E21863">
        <w:rPr>
          <w:rFonts w:hint="cs"/>
          <w:rtl/>
        </w:rPr>
        <w:t xml:space="preserve"> بر هر شخصی که ب</w:t>
      </w:r>
      <w:r w:rsidR="00DC18D3">
        <w:rPr>
          <w:rFonts w:hint="cs"/>
          <w:rtl/>
        </w:rPr>
        <w:t xml:space="preserve">ه </w:t>
      </w:r>
      <w:r w:rsidR="00881E3E" w:rsidRPr="00E21863">
        <w:rPr>
          <w:rFonts w:hint="cs"/>
          <w:rtl/>
        </w:rPr>
        <w:t xml:space="preserve">طور اتفاقی رسول اکرم </w:t>
      </w:r>
      <w:r w:rsidR="00881E3E" w:rsidRPr="00E21863">
        <w:rPr>
          <w:rFonts w:ascii="Times New Roman Bold" w:hAnsi="Times New Roman Bold" w:hint="cs"/>
        </w:rPr>
        <w:sym w:font="AGA Arabesque" w:char="F072"/>
      </w:r>
      <w:r w:rsidR="00881E3E" w:rsidRPr="00E21863">
        <w:rPr>
          <w:rFonts w:hint="cs"/>
          <w:rtl/>
        </w:rPr>
        <w:t xml:space="preserve"> را دیده و یا برای هدفی خاص با ایشان ملاقات</w:t>
      </w:r>
      <w:r w:rsidR="00881E3E" w:rsidRPr="005063B5">
        <w:rPr>
          <w:rFonts w:hint="cs"/>
          <w:rtl/>
        </w:rPr>
        <w:t xml:space="preserve"> کرده و سپس فوراً برگشته است، صدق نمی‌کند</w:t>
      </w:r>
      <w:r w:rsidR="00E21863">
        <w:rPr>
          <w:rFonts w:hint="cs"/>
          <w:rtl/>
        </w:rPr>
        <w:t>؛</w:t>
      </w:r>
      <w:r w:rsidR="00881E3E" w:rsidRPr="005063B5">
        <w:rPr>
          <w:rFonts w:hint="cs"/>
          <w:rtl/>
        </w:rPr>
        <w:t xml:space="preserve"> بلکه کسانی مد نظر هستند که همواره در خدمت رسول اکرم </w:t>
      </w:r>
      <w:r w:rsidR="00881E3E" w:rsidRPr="005063B5">
        <w:rPr>
          <w:rFonts w:ascii="Times New Roman Bold" w:hAnsi="Times New Roman Bold" w:hint="cs"/>
        </w:rPr>
        <w:sym w:font="AGA Arabesque" w:char="F072"/>
      </w:r>
      <w:r w:rsidR="00881E3E" w:rsidRPr="005063B5">
        <w:rPr>
          <w:rFonts w:hint="cs"/>
          <w:rtl/>
        </w:rPr>
        <w:t xml:space="preserve"> بوده و ایشان را یاری و کمک کردند و از آن نوری پیروی کردند که برایشان نازل گشته بود. بنابراین، همین افراد رستگاراند</w:t>
      </w:r>
      <w:r w:rsidRPr="005063B5">
        <w:rPr>
          <w:rFonts w:hint="cs"/>
          <w:rtl/>
        </w:rPr>
        <w:t>»</w:t>
      </w:r>
      <w:r w:rsidR="00881E3E" w:rsidRPr="005063B5">
        <w:rPr>
          <w:rFonts w:hint="cs"/>
          <w:rtl/>
        </w:rPr>
        <w:t>.</w:t>
      </w:r>
    </w:p>
    <w:p w:rsidR="009C4634" w:rsidRDefault="009C4634" w:rsidP="00D522C7">
      <w:pPr>
        <w:pStyle w:val="a8"/>
        <w:rPr>
          <w:rFonts w:hint="cs"/>
          <w:rtl/>
        </w:rPr>
      </w:pPr>
      <w:r>
        <w:rPr>
          <w:rFonts w:hint="cs"/>
          <w:rtl/>
        </w:rPr>
        <w:t xml:space="preserve">اما محدثین با این قول «مازری» مخالفت </w:t>
      </w:r>
      <w:r w:rsidR="00D64E77">
        <w:rPr>
          <w:rFonts w:hint="cs"/>
          <w:rtl/>
        </w:rPr>
        <w:t>کرده</w:t>
      </w:r>
      <w:r w:rsidR="00D64E77">
        <w:rPr>
          <w:rFonts w:hint="eastAsia"/>
          <w:rtl/>
        </w:rPr>
        <w:t>‌</w:t>
      </w:r>
      <w:r w:rsidR="00763E1D">
        <w:rPr>
          <w:rFonts w:hint="cs"/>
          <w:rtl/>
        </w:rPr>
        <w:t>اند</w:t>
      </w:r>
      <w:r>
        <w:rPr>
          <w:rFonts w:hint="cs"/>
          <w:rtl/>
        </w:rPr>
        <w:t>.</w:t>
      </w:r>
    </w:p>
    <w:p w:rsidR="009C4634" w:rsidRDefault="006A4B11" w:rsidP="00D522C7">
      <w:pPr>
        <w:pStyle w:val="a8"/>
        <w:rPr>
          <w:rFonts w:hint="cs"/>
          <w:rtl/>
        </w:rPr>
      </w:pPr>
      <w:r>
        <w:rPr>
          <w:rFonts w:hint="cs"/>
          <w:rtl/>
        </w:rPr>
        <w:t>بدون تردید علامه مازری مرتکب این اشتباه شد که وصف عدالت را به خواص و مقربین اختصاص داد</w:t>
      </w:r>
      <w:r w:rsidR="009967C0">
        <w:rPr>
          <w:rFonts w:hint="cs"/>
          <w:rtl/>
        </w:rPr>
        <w:t>.</w:t>
      </w:r>
      <w:r>
        <w:rPr>
          <w:rFonts w:hint="cs"/>
          <w:rtl/>
        </w:rPr>
        <w:t xml:space="preserve"> بنابراین، مخالفت محدثین با وی بی‌مورد نیست، ولی در این مسئله هم شکی نیست که روایات ح</w:t>
      </w:r>
      <w:r w:rsidR="00775BB4">
        <w:rPr>
          <w:rFonts w:hint="cs"/>
          <w:rtl/>
        </w:rPr>
        <w:t>ضرت ابوبکر، حضرت عمر و حضرت علی</w:t>
      </w:r>
      <w:r w:rsidR="00926E2F">
        <w:rPr>
          <w:rFonts w:hint="cs"/>
          <w:rtl/>
        </w:rPr>
        <w:t xml:space="preserve"> </w:t>
      </w:r>
      <w:r w:rsidR="00926E2F" w:rsidRPr="00926E2F">
        <w:rPr>
          <w:rFonts w:hint="cs"/>
        </w:rPr>
        <w:sym w:font="AGA Arabesque" w:char="F079"/>
      </w:r>
      <w:r w:rsidR="00775BB4">
        <w:rPr>
          <w:rFonts w:hint="cs"/>
          <w:rtl/>
        </w:rPr>
        <w:t xml:space="preserve"> با روایت یک فرد عامی بدوی برابر نیست، مخصوصاً این تفاوت در مورد روایاتی که در مسایل فقهی و یا مطالب دقیق و عمیقی هستند، باید ملحوظ گردد.</w:t>
      </w:r>
    </w:p>
    <w:p w:rsidR="00775BB4" w:rsidRDefault="00323D8A" w:rsidP="008956B5">
      <w:pPr>
        <w:pStyle w:val="a8"/>
        <w:numPr>
          <w:ilvl w:val="0"/>
          <w:numId w:val="20"/>
        </w:numPr>
        <w:rPr>
          <w:rFonts w:hint="cs"/>
          <w:rtl/>
        </w:rPr>
      </w:pPr>
      <w:r>
        <w:rPr>
          <w:rFonts w:hint="cs"/>
          <w:rtl/>
        </w:rPr>
        <w:t>معمولاً علمای سیره از اسباب و علل وقایع بحث نمی‌کنند و نه در صدد تلاش و تحقیق آن برمی‌آیند، گرچه در این مسئله شکی نیست که در این باب، روش مورخین اروپایی فوق العاده غیر معتدل است. مورخ اروپایی علت هر جریان را جستجو می‌کند و از احتمالات و قیاس‌های بسیار بعید، اطلاعات و معلومات مورد نظر خویش را کشف می‌نماید. در این امر تا حد زیادی اغراض و اهداف شخصی وی دخیل</w:t>
      </w:r>
      <w:r w:rsidR="00BD4942">
        <w:rPr>
          <w:rFonts w:hint="cs"/>
          <w:rtl/>
        </w:rPr>
        <w:t>‌اند،</w:t>
      </w:r>
      <w:r>
        <w:rPr>
          <w:rFonts w:hint="cs"/>
          <w:rtl/>
        </w:rPr>
        <w:t xml:space="preserve"> او هدف خود را یک محور قرار می‌دهد و تمام جریانات در حول آن گردش می‌کنند.</w:t>
      </w:r>
    </w:p>
    <w:p w:rsidR="00323D8A" w:rsidRDefault="002B6493" w:rsidP="00D522C7">
      <w:pPr>
        <w:pStyle w:val="a8"/>
        <w:rPr>
          <w:rFonts w:hint="cs"/>
          <w:rtl/>
        </w:rPr>
      </w:pPr>
      <w:r>
        <w:rPr>
          <w:rFonts w:hint="cs"/>
          <w:rtl/>
        </w:rPr>
        <w:t>برخلاف یک مورخ و نویسندۀ مسلمان که با نهایت صداقت، عدالت و بی‌طرفی وقایع را ارزیابی می‌کند</w:t>
      </w:r>
      <w:r w:rsidR="009967C0">
        <w:rPr>
          <w:rFonts w:hint="cs"/>
          <w:rtl/>
        </w:rPr>
        <w:t>،</w:t>
      </w:r>
      <w:r>
        <w:rPr>
          <w:rFonts w:hint="cs"/>
          <w:rtl/>
        </w:rPr>
        <w:t xml:space="preserve"> او در فکر و اندیشۀ این نیست که وقایع و جریان‌ها چه نقش و اثری بر مذهب و معتقداتش و بر تاریخ خواهند گذاشت. کعبۀ مقصود وی فقط واقعیت است و بس! او در این راه حتی معتقدات و ملیت خود را نیز فدا می‌کند، ولی در این امر بی‌نهایت تفریط شده است. چون او به منظور اجتناب از اینکه وقایع و جریانات با نظر شخصی وی آمیخته نشوند، بر علل و اسباب ظاهری محیط آن‌ها اظهار نظر نمی‌کند و هر</w:t>
      </w:r>
      <w:r w:rsidR="009967C0">
        <w:rPr>
          <w:rFonts w:hint="cs"/>
          <w:rtl/>
        </w:rPr>
        <w:t xml:space="preserve"> واقعه را خشک و خالص رها می‌کند؛</w:t>
      </w:r>
      <w:r>
        <w:rPr>
          <w:rFonts w:hint="cs"/>
          <w:rtl/>
        </w:rPr>
        <w:t xml:space="preserve"> مثلاً اکثر جنگ‌ها را چنین شرح می‌دهد که:</w:t>
      </w:r>
    </w:p>
    <w:p w:rsidR="002B6493" w:rsidRDefault="00A95D81" w:rsidP="00D522C7">
      <w:pPr>
        <w:pStyle w:val="a8"/>
        <w:rPr>
          <w:rFonts w:hint="cs"/>
          <w:rtl/>
        </w:rPr>
      </w:pPr>
      <w:r>
        <w:rPr>
          <w:rFonts w:hint="cs"/>
          <w:rtl/>
        </w:rPr>
        <w:t xml:space="preserve">رسول اکرم </w:t>
      </w:r>
      <w:r w:rsidRPr="00832E1D">
        <w:rPr>
          <w:rFonts w:hint="cs"/>
        </w:rPr>
        <w:sym w:font="AGA Arabesque" w:char="F072"/>
      </w:r>
      <w:r>
        <w:rPr>
          <w:rFonts w:hint="cs"/>
          <w:rtl/>
        </w:rPr>
        <w:t xml:space="preserve"> در فلان تاریخ بر فلان قبیله سپاهی گسیل داشت. ولی اسباب و علل آن را ذکر نمی‌کند</w:t>
      </w:r>
      <w:r w:rsidR="009967C0">
        <w:rPr>
          <w:rFonts w:hint="cs"/>
          <w:rtl/>
        </w:rPr>
        <w:t>،</w:t>
      </w:r>
      <w:r>
        <w:rPr>
          <w:rFonts w:hint="cs"/>
          <w:rtl/>
        </w:rPr>
        <w:t xml:space="preserve"> در نتیجه برای عموم خوانندگان این شبهه پیش می‌آید که برای حمله به کفار و نابودکردن آن‌ها نیاز به هیچ علت و سببی نیست، فقط همین علت عام که آن‌ها کفار هستند، کافی است. از اینجاست که مخالفان و دشمنان اسلام استدلال می‌کنند که اسلام با شمشیر پیشرفت کرده است، حال آنکه بعد از تحقیقات کامل ثابت می‌شود که سپاهیان اسلام به سوی قبایلی فرستاده می‌شدند که از قبل، آمادۀ جنگ و حمله به مسلمانان بودند.</w:t>
      </w:r>
    </w:p>
    <w:p w:rsidR="00A23387" w:rsidRDefault="00A23387" w:rsidP="008956B5">
      <w:pPr>
        <w:pStyle w:val="a8"/>
        <w:numPr>
          <w:ilvl w:val="0"/>
          <w:numId w:val="20"/>
        </w:numPr>
        <w:rPr>
          <w:rFonts w:hint="cs"/>
          <w:rtl/>
        </w:rPr>
      </w:pPr>
      <w:r>
        <w:rPr>
          <w:rFonts w:hint="cs"/>
          <w:rtl/>
        </w:rPr>
        <w:t>به این نکته هم باید توجه داشت که از تبدیل نوعیت واقعه، جایگاه و نقش شهادت و روایت تا چه حدیث تغییر می‌کند، مثلاً یک راوی ثقه یک جریان معمولی را که ب</w:t>
      </w:r>
      <w:r w:rsidR="00DC18D3">
        <w:rPr>
          <w:rFonts w:hint="cs"/>
          <w:rtl/>
        </w:rPr>
        <w:t xml:space="preserve">ه </w:t>
      </w:r>
      <w:r>
        <w:rPr>
          <w:rFonts w:hint="cs"/>
          <w:rtl/>
        </w:rPr>
        <w:t>طو</w:t>
      </w:r>
      <w:r w:rsidR="009967C0">
        <w:rPr>
          <w:rFonts w:hint="cs"/>
          <w:rtl/>
        </w:rPr>
        <w:t>ر طبیعی پیش می‌آید روایت می‌کند؛</w:t>
      </w:r>
      <w:r>
        <w:rPr>
          <w:rFonts w:hint="cs"/>
          <w:rtl/>
        </w:rPr>
        <w:t xml:space="preserve"> بلادرنگ این روایت پذیر</w:t>
      </w:r>
      <w:r w:rsidR="007E7596">
        <w:rPr>
          <w:rFonts w:hint="cs"/>
          <w:rtl/>
        </w:rPr>
        <w:t>ف</w:t>
      </w:r>
      <w:r w:rsidR="009967C0">
        <w:rPr>
          <w:rFonts w:hint="cs"/>
          <w:rtl/>
        </w:rPr>
        <w:t>ته می‌شود.</w:t>
      </w:r>
      <w:r>
        <w:rPr>
          <w:rFonts w:hint="cs"/>
          <w:rtl/>
        </w:rPr>
        <w:t xml:space="preserve"> ولی فرض کنیم همان راوی یک واقعه و جریان غیر معمولی را بیان کند که برخلاف تجربه عمومی است و با محیط هماهنگی و مناسبتی ندارد، از آنجایی که این واقعه بیشتر نیاز به ثبوت دارد، رتبۀ</w:t>
      </w:r>
      <w:r w:rsidR="00444071">
        <w:rPr>
          <w:rFonts w:hint="cs"/>
          <w:rtl/>
        </w:rPr>
        <w:t xml:space="preserve"> وثوق </w:t>
      </w:r>
      <w:r>
        <w:rPr>
          <w:rFonts w:hint="cs"/>
          <w:rtl/>
        </w:rPr>
        <w:t>و اعتماد معموی راوی برای قبول گفته وی کافی نیست</w:t>
      </w:r>
      <w:r w:rsidR="009967C0">
        <w:rPr>
          <w:rFonts w:hint="cs"/>
          <w:rtl/>
        </w:rPr>
        <w:t>،</w:t>
      </w:r>
      <w:r>
        <w:rPr>
          <w:rFonts w:hint="cs"/>
          <w:rtl/>
        </w:rPr>
        <w:t xml:space="preserve"> بلکه باید بیش </w:t>
      </w:r>
      <w:r w:rsidR="009967C0">
        <w:rPr>
          <w:rFonts w:hint="cs"/>
          <w:rtl/>
        </w:rPr>
        <w:t>از حد معمول، عادل، محتاط و نکته</w:t>
      </w:r>
      <w:r w:rsidR="009967C0">
        <w:rPr>
          <w:rFonts w:hint="eastAsia"/>
          <w:rtl/>
        </w:rPr>
        <w:t>‌</w:t>
      </w:r>
      <w:r>
        <w:rPr>
          <w:rFonts w:hint="cs"/>
          <w:rtl/>
        </w:rPr>
        <w:t xml:space="preserve">سنج باشد. مثلاً در بین علماء این بحث مطرح است که برای نقل روایت شرط سِنی باید مطرح باشد یا خیر؟ نظر اکثر محدثین بر این است که طفل پنج ساله می‌تواند حدیث روایت کند و چنانچه یکی از اصحاب، در سن پنج سالگی قول و فعلی را از آن حضرت </w:t>
      </w:r>
      <w:r w:rsidRPr="00832E1D">
        <w:rPr>
          <w:rFonts w:hint="cs"/>
        </w:rPr>
        <w:sym w:font="AGA Arabesque" w:char="F072"/>
      </w:r>
      <w:r>
        <w:rPr>
          <w:rFonts w:hint="cs"/>
          <w:rtl/>
        </w:rPr>
        <w:t xml:space="preserve"> روایت کند قابل اعتبار ا</w:t>
      </w:r>
      <w:r w:rsidR="009967C0">
        <w:rPr>
          <w:rFonts w:hint="cs"/>
          <w:rtl/>
        </w:rPr>
        <w:t>ست.</w:t>
      </w:r>
      <w:r w:rsidR="007E7596">
        <w:rPr>
          <w:rFonts w:hint="cs"/>
          <w:rtl/>
        </w:rPr>
        <w:t xml:space="preserve"> استدلال محدثین این است که</w:t>
      </w:r>
      <w:r>
        <w:rPr>
          <w:rFonts w:hint="cs"/>
          <w:rtl/>
        </w:rPr>
        <w:t xml:space="preserve"> محمود بن ربیع یکی از اصحاب بود و هنگام وفات رسول اکرم</w:t>
      </w:r>
      <w:r w:rsidRPr="00832E1D">
        <w:rPr>
          <w:rFonts w:hint="cs"/>
        </w:rPr>
        <w:sym w:font="AGA Arabesque" w:char="F072"/>
      </w:r>
      <w:r>
        <w:rPr>
          <w:rFonts w:hint="cs"/>
          <w:rtl/>
        </w:rPr>
        <w:t xml:space="preserve"> پنج سال سن داشت</w:t>
      </w:r>
      <w:r w:rsidR="009967C0">
        <w:rPr>
          <w:rFonts w:hint="cs"/>
          <w:rtl/>
        </w:rPr>
        <w:t>،</w:t>
      </w:r>
      <w:r>
        <w:rPr>
          <w:rFonts w:hint="cs"/>
          <w:rtl/>
        </w:rPr>
        <w:t xml:space="preserve"> یک بار آن حضرت </w:t>
      </w:r>
      <w:r w:rsidRPr="00832E1D">
        <w:rPr>
          <w:rFonts w:hint="cs"/>
        </w:rPr>
        <w:sym w:font="AGA Arabesque" w:char="F072"/>
      </w:r>
      <w:r>
        <w:rPr>
          <w:rFonts w:hint="cs"/>
          <w:rtl/>
        </w:rPr>
        <w:t xml:space="preserve"> به عنوان اظهار محبت در دهان وی آب مضمضه مبارک خود را ریخته بود، او این واقعه را در سن جوانی برای مردم بیان می‌کرد و همه آن را قبول کردند؛ لذا ثابت شد روایتی که در سن پنج سالگی بیان شد قابل قبول است</w:t>
      </w:r>
      <w:r w:rsidRPr="00A23387">
        <w:rPr>
          <w:rFonts w:hint="cs"/>
          <w:vertAlign w:val="superscript"/>
          <w:rtl/>
        </w:rPr>
        <w:t>(</w:t>
      </w:r>
      <w:r w:rsidRPr="00763E1D">
        <w:rPr>
          <w:rStyle w:val="FootnoteReference"/>
          <w:rFonts w:ascii="Traditional Arabic" w:hAnsi="Traditional Arabic"/>
          <w:rtl/>
        </w:rPr>
        <w:footnoteReference w:id="48"/>
      </w:r>
      <w:r w:rsidRPr="00A23387">
        <w:rPr>
          <w:rFonts w:hint="cs"/>
          <w:vertAlign w:val="superscript"/>
          <w:rtl/>
        </w:rPr>
        <w:t>)</w:t>
      </w:r>
      <w:r>
        <w:rPr>
          <w:rFonts w:hint="cs"/>
          <w:rtl/>
        </w:rPr>
        <w:t>.</w:t>
      </w:r>
    </w:p>
    <w:p w:rsidR="00C93401" w:rsidRDefault="00C93401" w:rsidP="00D522C7">
      <w:pPr>
        <w:pStyle w:val="a8"/>
        <w:rPr>
          <w:rFonts w:hint="cs"/>
          <w:rtl/>
        </w:rPr>
      </w:pPr>
      <w:r>
        <w:rPr>
          <w:rFonts w:hint="cs"/>
          <w:rtl/>
        </w:rPr>
        <w:t>برخلاف این نظر بعضی از محدثین این است که روایت راوی خردسال قابل استناد و حجت نیست، در «فتح المغیث» مذکور است:</w:t>
      </w:r>
    </w:p>
    <w:p w:rsidR="00C93401" w:rsidRPr="00185AF1" w:rsidRDefault="00763E1D" w:rsidP="00EF6472">
      <w:pPr>
        <w:widowControl w:val="0"/>
        <w:jc w:val="both"/>
        <w:rPr>
          <w:rFonts w:ascii="Traditional Arabic" w:hAnsi="Traditional Arabic" w:cs="Traditional Arabic"/>
          <w:b/>
          <w:bCs/>
          <w:rtl/>
        </w:rPr>
      </w:pPr>
      <w:r w:rsidRPr="00EF6472">
        <w:rPr>
          <w:rStyle w:val="Char7"/>
          <w:rtl/>
        </w:rPr>
        <w:t xml:space="preserve">«ولكن قد منع قوم القبول هنا </w:t>
      </w:r>
      <w:r w:rsidRPr="00EF6472">
        <w:rPr>
          <w:rStyle w:val="Char7"/>
          <w:rFonts w:hint="cs"/>
          <w:rtl/>
        </w:rPr>
        <w:t>أ</w:t>
      </w:r>
      <w:r w:rsidR="00103E98" w:rsidRPr="00EF6472">
        <w:rPr>
          <w:rStyle w:val="Char7"/>
          <w:rtl/>
        </w:rPr>
        <w:t xml:space="preserve">ي في مسئلة الصبى خاصة </w:t>
      </w:r>
      <w:r w:rsidRPr="00EF6472">
        <w:rPr>
          <w:rStyle w:val="Char7"/>
          <w:rtl/>
        </w:rPr>
        <w:t>فلم يقبلوا من تحمل قبل البلوغ ل</w:t>
      </w:r>
      <w:r w:rsidRPr="00EF6472">
        <w:rPr>
          <w:rStyle w:val="Char7"/>
          <w:rFonts w:hint="cs"/>
          <w:rtl/>
        </w:rPr>
        <w:t>أ</w:t>
      </w:r>
      <w:r w:rsidR="00103E98" w:rsidRPr="00EF6472">
        <w:rPr>
          <w:rStyle w:val="Char7"/>
          <w:rtl/>
        </w:rPr>
        <w:t>ن الصبى مظنة عدم الضبط وهو وجه للشافعية وكذا ك</w:t>
      </w:r>
      <w:r w:rsidR="00B33A6B" w:rsidRPr="00EF6472">
        <w:rPr>
          <w:rStyle w:val="Char7"/>
          <w:rtl/>
        </w:rPr>
        <w:t>ان ابن المبارك يتوقف في تحديث الصبى</w:t>
      </w:r>
      <w:r w:rsidR="00103E98" w:rsidRPr="00EF6472">
        <w:rPr>
          <w:rStyle w:val="Char7"/>
          <w:rtl/>
        </w:rPr>
        <w:t>»</w:t>
      </w:r>
      <w:r w:rsidR="00103E98" w:rsidRPr="00D522C7">
        <w:rPr>
          <w:rStyle w:val="Char8"/>
          <w:vertAlign w:val="superscript"/>
          <w:rtl/>
        </w:rPr>
        <w:t>(</w:t>
      </w:r>
      <w:r w:rsidR="00103E98" w:rsidRPr="00D522C7">
        <w:rPr>
          <w:rStyle w:val="Char8"/>
          <w:vertAlign w:val="superscript"/>
          <w:rtl/>
        </w:rPr>
        <w:footnoteReference w:id="49"/>
      </w:r>
      <w:r w:rsidR="00103E98" w:rsidRPr="00D522C7">
        <w:rPr>
          <w:rStyle w:val="Char8"/>
          <w:vertAlign w:val="superscript"/>
          <w:rtl/>
        </w:rPr>
        <w:t>)</w:t>
      </w:r>
      <w:r w:rsidR="00103E98" w:rsidRPr="00D522C7">
        <w:rPr>
          <w:rStyle w:val="Char8"/>
          <w:rtl/>
        </w:rPr>
        <w:t>.</w:t>
      </w:r>
    </w:p>
    <w:p w:rsidR="00B33A6B" w:rsidRPr="00F12AD0" w:rsidRDefault="00F12AD0" w:rsidP="00D522C7">
      <w:pPr>
        <w:pStyle w:val="a8"/>
        <w:rPr>
          <w:rFonts w:hint="cs"/>
          <w:rtl/>
        </w:rPr>
      </w:pPr>
      <w:r w:rsidRPr="00F12AD0">
        <w:rPr>
          <w:rFonts w:hint="cs"/>
          <w:rtl/>
        </w:rPr>
        <w:t>«</w:t>
      </w:r>
      <w:r w:rsidR="00B33A6B" w:rsidRPr="00F12AD0">
        <w:rPr>
          <w:rFonts w:hint="cs"/>
          <w:rtl/>
        </w:rPr>
        <w:t xml:space="preserve">ولی </w:t>
      </w:r>
      <w:r w:rsidR="00560615" w:rsidRPr="00F12AD0">
        <w:rPr>
          <w:rFonts w:hint="cs"/>
          <w:rtl/>
        </w:rPr>
        <w:t xml:space="preserve">گروهی در اینجا قبول </w:t>
      </w:r>
      <w:r w:rsidR="00852CD1" w:rsidRPr="00F12AD0">
        <w:rPr>
          <w:rFonts w:hint="cs"/>
          <w:rtl/>
        </w:rPr>
        <w:t xml:space="preserve">روایت را منع </w:t>
      </w:r>
      <w:r w:rsidR="00D64E77">
        <w:rPr>
          <w:rFonts w:hint="cs"/>
          <w:rtl/>
        </w:rPr>
        <w:t>کرده</w:t>
      </w:r>
      <w:r w:rsidR="00D64E77">
        <w:rPr>
          <w:rFonts w:hint="eastAsia"/>
          <w:rtl/>
        </w:rPr>
        <w:t>‌</w:t>
      </w:r>
      <w:r w:rsidR="00763E1D">
        <w:rPr>
          <w:rFonts w:hint="cs"/>
          <w:rtl/>
        </w:rPr>
        <w:t>اند</w:t>
      </w:r>
      <w:r w:rsidR="00852CD1" w:rsidRPr="00F12AD0">
        <w:rPr>
          <w:rFonts w:hint="cs"/>
          <w:rtl/>
        </w:rPr>
        <w:t>، مخصوصاً در روایت اطفال قبل از بلوغ طفلی که روایتی</w:t>
      </w:r>
      <w:r w:rsidR="00A154C8">
        <w:rPr>
          <w:rFonts w:hint="cs"/>
          <w:rtl/>
        </w:rPr>
        <w:t xml:space="preserve"> شنیده باشد آن را قبول نمی‌کنند؛</w:t>
      </w:r>
      <w:r w:rsidR="00852CD1" w:rsidRPr="00F12AD0">
        <w:rPr>
          <w:rFonts w:hint="cs"/>
          <w:rtl/>
        </w:rPr>
        <w:t xml:space="preserve"> نظر شوا</w:t>
      </w:r>
      <w:r w:rsidR="00A154C8">
        <w:rPr>
          <w:rFonts w:hint="cs"/>
          <w:rtl/>
        </w:rPr>
        <w:t>فع نیز همین است.</w:t>
      </w:r>
      <w:r w:rsidR="00852CD1" w:rsidRPr="00F12AD0">
        <w:rPr>
          <w:rFonts w:hint="cs"/>
          <w:rtl/>
        </w:rPr>
        <w:t xml:space="preserve"> همچنین عبدالله بن مبارک در روایت طفل که حدیث روایت کند توقف می‌کند</w:t>
      </w:r>
      <w:r w:rsidRPr="00F12AD0">
        <w:rPr>
          <w:rFonts w:hint="cs"/>
          <w:rtl/>
        </w:rPr>
        <w:t>»</w:t>
      </w:r>
      <w:r w:rsidR="00852CD1" w:rsidRPr="00F12AD0">
        <w:rPr>
          <w:rFonts w:hint="cs"/>
          <w:rtl/>
        </w:rPr>
        <w:t>.</w:t>
      </w:r>
    </w:p>
    <w:p w:rsidR="006070AB" w:rsidRDefault="006070AB" w:rsidP="00D522C7">
      <w:pPr>
        <w:pStyle w:val="a8"/>
        <w:rPr>
          <w:rFonts w:hint="cs"/>
          <w:rtl/>
        </w:rPr>
      </w:pPr>
      <w:r>
        <w:rPr>
          <w:rFonts w:hint="cs"/>
          <w:rtl/>
        </w:rPr>
        <w:t xml:space="preserve">ولی هردو جانب </w:t>
      </w:r>
      <w:r w:rsidR="00D64E77">
        <w:rPr>
          <w:rFonts w:hint="cs"/>
          <w:rtl/>
        </w:rPr>
        <w:t>مثبت و منفی، قابل تدبر و اندیشه</w:t>
      </w:r>
      <w:r w:rsidR="00D64E77">
        <w:rPr>
          <w:rFonts w:hint="eastAsia"/>
          <w:rtl/>
        </w:rPr>
        <w:t>‌</w:t>
      </w:r>
      <w:r>
        <w:rPr>
          <w:rFonts w:hint="cs"/>
          <w:rtl/>
        </w:rPr>
        <w:t>اند. بدون تردید اگر طفل پنج ساله این واقعه را بیان کند که فلان شخص را دیدم که بر سر مو داشت و یا سالخورده بود و یا او مرا در آغوش خود قرار داد و به من غذا داد، دلیلی برای شبه</w:t>
      </w:r>
      <w:r w:rsidR="00A154C8">
        <w:rPr>
          <w:rFonts w:hint="cs"/>
          <w:rtl/>
        </w:rPr>
        <w:t>ه در این قبیل روایات وجود ندارد.</w:t>
      </w:r>
      <w:r>
        <w:rPr>
          <w:rFonts w:hint="cs"/>
          <w:rtl/>
        </w:rPr>
        <w:t xml:space="preserve"> شبهه پیدا می‌شود که آیا آن طفل آن مسئله را فهمیده و درک کرده یا خیر؟ فقها به این نکته توجه </w:t>
      </w:r>
      <w:r w:rsidR="00D64E77">
        <w:rPr>
          <w:rFonts w:hint="cs"/>
          <w:rtl/>
        </w:rPr>
        <w:t>کرده</w:t>
      </w:r>
      <w:r w:rsidR="00D64E77">
        <w:rPr>
          <w:rFonts w:hint="eastAsia"/>
          <w:rtl/>
        </w:rPr>
        <w:t>‌</w:t>
      </w:r>
      <w:r w:rsidR="00763E1D">
        <w:rPr>
          <w:rFonts w:hint="cs"/>
          <w:rtl/>
        </w:rPr>
        <w:t>اند</w:t>
      </w:r>
      <w:r>
        <w:rPr>
          <w:rFonts w:hint="cs"/>
          <w:rtl/>
        </w:rPr>
        <w:t>. در «فتح المغیث» به نقل از «شرح مهذب» مرقوم است</w:t>
      </w:r>
      <w:r w:rsidR="00866F8F">
        <w:rPr>
          <w:rFonts w:hint="cs"/>
          <w:rtl/>
        </w:rPr>
        <w:t>:</w:t>
      </w:r>
    </w:p>
    <w:p w:rsidR="00B13E9A" w:rsidRPr="007043C5" w:rsidRDefault="00763E1D" w:rsidP="00A154C8">
      <w:pPr>
        <w:jc w:val="both"/>
        <w:rPr>
          <w:rFonts w:ascii="Traditional Arabic" w:hAnsi="Traditional Arabic" w:cs="Traditional Arabic"/>
          <w:b/>
          <w:bCs/>
          <w:rtl/>
        </w:rPr>
      </w:pPr>
      <w:r w:rsidRPr="00813BB1">
        <w:rPr>
          <w:rStyle w:val="Char6"/>
          <w:rtl/>
        </w:rPr>
        <w:t>«</w:t>
      </w:r>
      <w:r w:rsidRPr="00EF6472">
        <w:rPr>
          <w:rStyle w:val="Char7"/>
          <w:rtl/>
        </w:rPr>
        <w:t xml:space="preserve">قبول </w:t>
      </w:r>
      <w:r w:rsidRPr="00EF6472">
        <w:rPr>
          <w:rStyle w:val="Char7"/>
          <w:rFonts w:hint="cs"/>
          <w:rtl/>
        </w:rPr>
        <w:t>أ</w:t>
      </w:r>
      <w:r w:rsidR="00B13E9A" w:rsidRPr="00EF6472">
        <w:rPr>
          <w:rStyle w:val="Char7"/>
          <w:rtl/>
        </w:rPr>
        <w:t>خبار الصبى المميز فيما طريقه المشاهدة بخلاف م</w:t>
      </w:r>
      <w:r w:rsidR="003601E9" w:rsidRPr="00EF6472">
        <w:rPr>
          <w:rStyle w:val="Char7"/>
          <w:rtl/>
        </w:rPr>
        <w:t>ا طريقه النقل كالافتاء و</w:t>
      </w:r>
      <w:r w:rsidRPr="00EF6472">
        <w:rPr>
          <w:rStyle w:val="Char7"/>
          <w:rtl/>
        </w:rPr>
        <w:t>رواية ال</w:t>
      </w:r>
      <w:r w:rsidRPr="00EF6472">
        <w:rPr>
          <w:rStyle w:val="Char7"/>
          <w:rFonts w:hint="cs"/>
          <w:rtl/>
        </w:rPr>
        <w:t>أ</w:t>
      </w:r>
      <w:r w:rsidR="00B13E9A" w:rsidRPr="00EF6472">
        <w:rPr>
          <w:rStyle w:val="Char7"/>
          <w:rtl/>
        </w:rPr>
        <w:t>خبار ونحوه»</w:t>
      </w:r>
      <w:r w:rsidR="00B13E9A" w:rsidRPr="00D522C7">
        <w:rPr>
          <w:rStyle w:val="Char8"/>
          <w:vertAlign w:val="superscript"/>
          <w:rtl/>
        </w:rPr>
        <w:t>(</w:t>
      </w:r>
      <w:r w:rsidR="00B13E9A" w:rsidRPr="00D522C7">
        <w:rPr>
          <w:rStyle w:val="Char8"/>
          <w:vertAlign w:val="superscript"/>
          <w:rtl/>
        </w:rPr>
        <w:footnoteReference w:id="50"/>
      </w:r>
      <w:r w:rsidR="00B13E9A" w:rsidRPr="00D522C7">
        <w:rPr>
          <w:rStyle w:val="Char8"/>
          <w:vertAlign w:val="superscript"/>
          <w:rtl/>
        </w:rPr>
        <w:t>)</w:t>
      </w:r>
      <w:r w:rsidR="00B13E9A" w:rsidRPr="00D522C7">
        <w:rPr>
          <w:rStyle w:val="Char8"/>
          <w:rtl/>
        </w:rPr>
        <w:t>.</w:t>
      </w:r>
    </w:p>
    <w:p w:rsidR="00B13E9A" w:rsidRPr="00823242" w:rsidRDefault="00B13E9A" w:rsidP="00D522C7">
      <w:pPr>
        <w:pStyle w:val="a8"/>
        <w:rPr>
          <w:rFonts w:hint="cs"/>
          <w:rtl/>
        </w:rPr>
      </w:pPr>
      <w:r w:rsidRPr="00823242">
        <w:rPr>
          <w:rFonts w:hint="cs"/>
          <w:rtl/>
        </w:rPr>
        <w:t>روایت طفل ممیز در وقایعی</w:t>
      </w:r>
      <w:r w:rsidR="00763E1D">
        <w:rPr>
          <w:rFonts w:hint="cs"/>
          <w:rtl/>
        </w:rPr>
        <w:t xml:space="preserve"> که مربوط به مشاهده</w:t>
      </w:r>
      <w:r w:rsidR="00D64E77">
        <w:rPr>
          <w:rFonts w:hint="eastAsia"/>
          <w:rtl/>
        </w:rPr>
        <w:t>‌</w:t>
      </w:r>
      <w:r w:rsidRPr="00823242">
        <w:rPr>
          <w:rFonts w:hint="cs"/>
          <w:rtl/>
        </w:rPr>
        <w:t>اند مقبول است، ولی آن مسایلی که در نقل داخل</w:t>
      </w:r>
      <w:r w:rsidR="00B419AD">
        <w:rPr>
          <w:rFonts w:hint="cs"/>
          <w:rtl/>
        </w:rPr>
        <w:t xml:space="preserve">‌اند </w:t>
      </w:r>
      <w:r w:rsidRPr="00823242">
        <w:rPr>
          <w:rFonts w:hint="cs"/>
          <w:rtl/>
        </w:rPr>
        <w:t>مثلاً</w:t>
      </w:r>
      <w:r w:rsidR="00A154C8">
        <w:rPr>
          <w:rFonts w:hint="cs"/>
          <w:rtl/>
        </w:rPr>
        <w:t>:</w:t>
      </w:r>
      <w:r w:rsidRPr="00823242">
        <w:rPr>
          <w:rFonts w:hint="cs"/>
          <w:rtl/>
        </w:rPr>
        <w:t xml:space="preserve"> روایت حدیث و فتوا در آن‌ها روایتش مقبول نیست.</w:t>
      </w:r>
    </w:p>
    <w:p w:rsidR="008B5B92" w:rsidRDefault="008B5B92" w:rsidP="00D522C7">
      <w:pPr>
        <w:pStyle w:val="a8"/>
        <w:rPr>
          <w:rFonts w:hint="cs"/>
          <w:rtl/>
        </w:rPr>
      </w:pPr>
      <w:r>
        <w:rPr>
          <w:rFonts w:hint="cs"/>
          <w:rtl/>
        </w:rPr>
        <w:t>اما عموماً این نظریه مورد قبول واقع نشده است، در فتح المغیث همچنین مذکور است:</w:t>
      </w:r>
    </w:p>
    <w:p w:rsidR="00B531D3" w:rsidRPr="007043C5" w:rsidRDefault="00763E1D" w:rsidP="00EF6472">
      <w:pPr>
        <w:pStyle w:val="a7"/>
        <w:rPr>
          <w:rFonts w:hint="cs"/>
          <w:rtl/>
        </w:rPr>
      </w:pPr>
      <w:r w:rsidRPr="00A154C8">
        <w:rPr>
          <w:rtl/>
        </w:rPr>
        <w:t>«</w:t>
      </w:r>
      <w:r>
        <w:rPr>
          <w:rtl/>
        </w:rPr>
        <w:t>ثم الضبط نوعان: ظاهر وباطن، ف</w:t>
      </w:r>
      <w:r>
        <w:rPr>
          <w:rFonts w:hint="cs"/>
          <w:rtl/>
        </w:rPr>
        <w:t>أ</w:t>
      </w:r>
      <w:r w:rsidR="00B531D3" w:rsidRPr="007043C5">
        <w:rPr>
          <w:rtl/>
        </w:rPr>
        <w:t>ما الظاهر ضبط معناه من حيث اللغة والباطن ضبط معناه من حيث تعلق الحكم الشرعي به وهو الفقه ومطلق الضبط الذي هو شرط في الراوي هو الضبط ظاهراً عند الاكثر لانه يجوز نقل الخبر بالمعنى فيلحقة تهمة تبديل المعنى بروايته قبل الحفظ او قبل العلم حين السمع ولهذا لمعنى قلت الرواية عن اكثر الصحابة لتعذر هذا المعنى وهذا الش</w:t>
      </w:r>
      <w:r w:rsidR="00EF6472">
        <w:rPr>
          <w:rFonts w:hint="cs"/>
          <w:rtl/>
        </w:rPr>
        <w:t>ـ</w:t>
      </w:r>
      <w:r w:rsidR="00B531D3" w:rsidRPr="007043C5">
        <w:rPr>
          <w:rtl/>
        </w:rPr>
        <w:t>رط وان كان على ما بينا فان اصحاب الحديث قل ما يعتبرونه في حق الطفل دون المغف</w:t>
      </w:r>
      <w:r w:rsidR="00EF6472">
        <w:rPr>
          <w:rtl/>
        </w:rPr>
        <w:t xml:space="preserve">ل فانه متى صح عندهم سماع الطفل </w:t>
      </w:r>
      <w:r w:rsidR="00EF6472">
        <w:rPr>
          <w:rFonts w:hint="cs"/>
          <w:rtl/>
        </w:rPr>
        <w:t>أ</w:t>
      </w:r>
      <w:r w:rsidR="00B531D3" w:rsidRPr="007043C5">
        <w:rPr>
          <w:rtl/>
        </w:rPr>
        <w:t xml:space="preserve">و حضوره </w:t>
      </w:r>
      <w:r w:rsidR="00EF6472">
        <w:rPr>
          <w:rFonts w:hint="cs"/>
          <w:rtl/>
        </w:rPr>
        <w:t>أ</w:t>
      </w:r>
      <w:r w:rsidR="00B531D3" w:rsidRPr="007043C5">
        <w:rPr>
          <w:rtl/>
        </w:rPr>
        <w:t>جازو</w:t>
      </w:r>
      <w:r w:rsidR="00EF6472">
        <w:rPr>
          <w:rFonts w:hint="cs"/>
          <w:rtl/>
        </w:rPr>
        <w:t>ا</w:t>
      </w:r>
      <w:r w:rsidR="00B531D3" w:rsidRPr="007043C5">
        <w:rPr>
          <w:rtl/>
        </w:rPr>
        <w:t xml:space="preserve"> روايته</w:t>
      </w:r>
      <w:r w:rsidR="00B531D3" w:rsidRPr="00A154C8">
        <w:rPr>
          <w:rtl/>
        </w:rPr>
        <w:t>»</w:t>
      </w:r>
      <w:r w:rsidR="00B531D3" w:rsidRPr="00D522C7">
        <w:rPr>
          <w:rStyle w:val="Char8"/>
          <w:b/>
          <w:bCs/>
          <w:rtl/>
        </w:rPr>
        <w:t>.</w:t>
      </w:r>
    </w:p>
    <w:p w:rsidR="0042195E" w:rsidRPr="00ED22D4" w:rsidRDefault="003601E9" w:rsidP="00D522C7">
      <w:pPr>
        <w:pStyle w:val="a8"/>
        <w:rPr>
          <w:rFonts w:hint="cs"/>
          <w:rtl/>
        </w:rPr>
      </w:pPr>
      <w:r>
        <w:rPr>
          <w:rFonts w:hint="cs"/>
          <w:rtl/>
        </w:rPr>
        <w:t>«</w:t>
      </w:r>
      <w:r w:rsidR="0042195E" w:rsidRPr="00ED22D4">
        <w:rPr>
          <w:rFonts w:hint="cs"/>
          <w:rtl/>
        </w:rPr>
        <w:t>ضبط (اصطلاحی نزد محدثین که</w:t>
      </w:r>
      <w:r w:rsidR="00A154C8">
        <w:rPr>
          <w:rFonts w:hint="cs"/>
          <w:rtl/>
        </w:rPr>
        <w:t xml:space="preserve"> معنای آن به خوبی فهمیدن و بیان </w:t>
      </w:r>
      <w:r w:rsidR="0042195E" w:rsidRPr="00ED22D4">
        <w:rPr>
          <w:rFonts w:hint="cs"/>
          <w:rtl/>
        </w:rPr>
        <w:t>کردن الفاظ و مطلب یک روایت اس</w:t>
      </w:r>
      <w:r w:rsidR="00A154C8">
        <w:rPr>
          <w:rFonts w:hint="cs"/>
          <w:rtl/>
        </w:rPr>
        <w:t>ت) بر دو قسم است: ظاهری و باطنی.</w:t>
      </w:r>
      <w:r w:rsidR="0042195E" w:rsidRPr="00ED22D4">
        <w:rPr>
          <w:rFonts w:hint="cs"/>
          <w:rtl/>
        </w:rPr>
        <w:t xml:space="preserve"> ظاهری این است</w:t>
      </w:r>
      <w:r w:rsidR="00A154C8">
        <w:rPr>
          <w:rFonts w:hint="cs"/>
          <w:rtl/>
        </w:rPr>
        <w:t xml:space="preserve"> که معنای لغوی لفظ لحاظ می‌گردد.</w:t>
      </w:r>
      <w:r w:rsidR="0042195E" w:rsidRPr="00ED22D4">
        <w:rPr>
          <w:rFonts w:hint="cs"/>
          <w:rtl/>
        </w:rPr>
        <w:t xml:space="preserve"> باطنی این است که آنچه بر آن حکم شرعی مبتنی است لحاظ گردد و آن را «فقه» می‌گویند، ولی ضبط مطلق که برای راوی شرط است، نزد اکثر محدثین ضبط ظاهری می‌باشد، زیرا که از نظر آنان، روایت بالمعنی جایز است. بنابراین، وقت شنیدن حدیث در اثر ضعف حافظه یا ضعف علم، در ادای روایت بر راوی شبهۀ درک مفهوم روایت پیدا می‌شود. و به همین جهت اکثر صحابه احادیث کمی روایت کردند، زیرا قرارداشتن عین مفهوم و تمام عبارات آن در روایت، مشکل است. ولی محدثین در حق طفل (نه در حق «مُغَفَّل و کم‌عقل) این را معتبر می‌دانند، حتی نزد آن‌ها هرگاه طفل شایستۀ درک شنیدن و حضور در مجلس باشد، روایت او را جایز می‌دانند</w:t>
      </w:r>
      <w:r>
        <w:rPr>
          <w:rFonts w:hint="cs"/>
          <w:rtl/>
        </w:rPr>
        <w:t>»</w:t>
      </w:r>
      <w:r w:rsidR="0042195E" w:rsidRPr="00ED22D4">
        <w:rPr>
          <w:rFonts w:hint="cs"/>
          <w:rtl/>
        </w:rPr>
        <w:t>.</w:t>
      </w:r>
    </w:p>
    <w:p w:rsidR="001C42A0" w:rsidRDefault="001C42A0" w:rsidP="00D522C7">
      <w:pPr>
        <w:pStyle w:val="a8"/>
        <w:rPr>
          <w:rFonts w:hint="cs"/>
          <w:rtl/>
        </w:rPr>
      </w:pPr>
      <w:r>
        <w:rPr>
          <w:rFonts w:hint="cs"/>
          <w:rtl/>
        </w:rPr>
        <w:t>بحث دیگر این است که آن صحابه‌ای که فقیه نبوده، اگر روایتش برخلاف قیاس شرعی باشد، واجب العمل است یا خیر؟ در این رابطه علامه «بحر العلوم» مذهب امام «فخر الاسلام» را نقل کرده می‌نویسد:</w:t>
      </w:r>
    </w:p>
    <w:p w:rsidR="001C42A0" w:rsidRPr="007043C5" w:rsidRDefault="006C6BA8" w:rsidP="00EF6472">
      <w:pPr>
        <w:pStyle w:val="a7"/>
        <w:rPr>
          <w:rFonts w:hint="cs"/>
          <w:rtl/>
        </w:rPr>
      </w:pPr>
      <w:r w:rsidRPr="007043C5">
        <w:rPr>
          <w:rFonts w:hint="cs"/>
          <w:rtl/>
        </w:rPr>
        <w:t xml:space="preserve">وجه قول الامام فخر الاسلام ان النقل بالمعنى شائع وقلما يوجد النقل باللفظ فان حادثة واحدة قد رويت بعباراتٍ مختلفةٍ ثم ان تلك العبارات ليست مترادفة بل قد روى </w:t>
      </w:r>
      <w:r w:rsidR="00B76426">
        <w:rPr>
          <w:rFonts w:hint="cs"/>
          <w:rtl/>
        </w:rPr>
        <w:t>ذلك</w:t>
      </w:r>
      <w:r w:rsidRPr="007043C5">
        <w:rPr>
          <w:rFonts w:hint="cs"/>
          <w:rtl/>
        </w:rPr>
        <w:t xml:space="preserve"> المعنى بعباراتٍ مجازية فاذا كان الراوي غير فقيه احتمل الخطاء في فهم المعنى المرادي الشرعي... ولا يلزم منه نسبتة الكذب معتمداَ الى الصحابي معاذ الله عن </w:t>
      </w:r>
      <w:r w:rsidR="00B76426">
        <w:rPr>
          <w:rFonts w:hint="cs"/>
          <w:rtl/>
        </w:rPr>
        <w:t>ذلك</w:t>
      </w:r>
      <w:r w:rsidR="00F05EAB" w:rsidRPr="00D522C7">
        <w:rPr>
          <w:rStyle w:val="Char8"/>
          <w:rFonts w:hint="cs"/>
          <w:b/>
          <w:bCs/>
          <w:rtl/>
        </w:rPr>
        <w:t>.</w:t>
      </w:r>
    </w:p>
    <w:p w:rsidR="0004246D" w:rsidRPr="006032E5" w:rsidRDefault="009D5AEB" w:rsidP="00D522C7">
      <w:pPr>
        <w:pStyle w:val="a8"/>
        <w:rPr>
          <w:rFonts w:hint="cs"/>
          <w:rtl/>
        </w:rPr>
      </w:pPr>
      <w:r>
        <w:rPr>
          <w:rFonts w:hint="cs"/>
          <w:rtl/>
        </w:rPr>
        <w:t>«</w:t>
      </w:r>
      <w:r w:rsidR="00F05EAB" w:rsidRPr="006032E5">
        <w:rPr>
          <w:rFonts w:hint="cs"/>
          <w:rtl/>
        </w:rPr>
        <w:t>دلیل قول امام فخر الاسلام این است که روایت باالمعنی عموماً شایع است</w:t>
      </w:r>
      <w:r w:rsidR="0060306C">
        <w:rPr>
          <w:rFonts w:hint="cs"/>
          <w:rtl/>
        </w:rPr>
        <w:t xml:space="preserve"> و بسیار کم روایت به لفظ می‌شود؛</w:t>
      </w:r>
      <w:r w:rsidR="00F05EAB" w:rsidRPr="006032E5">
        <w:rPr>
          <w:rFonts w:hint="cs"/>
          <w:rtl/>
        </w:rPr>
        <w:t xml:space="preserve"> زیرا که یک واقعه در قالب لفظ‌های</w:t>
      </w:r>
      <w:r w:rsidR="00E3307C">
        <w:rPr>
          <w:rFonts w:hint="cs"/>
          <w:rtl/>
        </w:rPr>
        <w:t xml:space="preserve"> مختلفی بیان شده و این الفاظ با</w:t>
      </w:r>
      <w:r w:rsidR="00F05EAB" w:rsidRPr="006032E5">
        <w:rPr>
          <w:rFonts w:hint="cs"/>
          <w:rtl/>
        </w:rPr>
        <w:t>هم یکسان و مشابه نیز نیستند</w:t>
      </w:r>
      <w:r w:rsidR="0060306C">
        <w:rPr>
          <w:rFonts w:hint="cs"/>
          <w:rtl/>
        </w:rPr>
        <w:t>،</w:t>
      </w:r>
      <w:r w:rsidR="00F05EAB" w:rsidRPr="006032E5">
        <w:rPr>
          <w:rFonts w:hint="cs"/>
          <w:rtl/>
        </w:rPr>
        <w:t xml:space="preserve"> بلکه بیشتر مطالب در چارچوب عبارات مجازی بیان </w:t>
      </w:r>
      <w:r w:rsidR="00D64E77">
        <w:rPr>
          <w:rFonts w:hint="cs"/>
          <w:rtl/>
        </w:rPr>
        <w:t>شده</w:t>
      </w:r>
      <w:r w:rsidR="00D64E77">
        <w:rPr>
          <w:rFonts w:hint="eastAsia"/>
          <w:rtl/>
        </w:rPr>
        <w:t>‌</w:t>
      </w:r>
      <w:r w:rsidR="00527212">
        <w:rPr>
          <w:rFonts w:hint="cs"/>
          <w:rtl/>
        </w:rPr>
        <w:t>اند</w:t>
      </w:r>
      <w:r w:rsidR="00F05EAB" w:rsidRPr="006032E5">
        <w:rPr>
          <w:rFonts w:hint="cs"/>
          <w:rtl/>
        </w:rPr>
        <w:t>. بنابراین، چنانچه راوی فقیه نباشد این احتمال وجود دارد که در فهم مطلب و مقصود شرعی اشتباه کرده باشد، از این رو «معاذ الله» لازم نمی‌آید که به سوی صحابی در</w:t>
      </w:r>
      <w:r w:rsidR="0060306C">
        <w:rPr>
          <w:rFonts w:hint="cs"/>
          <w:rtl/>
        </w:rPr>
        <w:t>و</w:t>
      </w:r>
      <w:r w:rsidR="00F05EAB" w:rsidRPr="006032E5">
        <w:rPr>
          <w:rFonts w:hint="cs"/>
          <w:rtl/>
        </w:rPr>
        <w:t>غ نسبت داده شود</w:t>
      </w:r>
      <w:r>
        <w:rPr>
          <w:rFonts w:hint="cs"/>
          <w:rtl/>
        </w:rPr>
        <w:t>»</w:t>
      </w:r>
      <w:r w:rsidR="00F05EAB" w:rsidRPr="006032E5">
        <w:rPr>
          <w:rFonts w:hint="cs"/>
          <w:rtl/>
        </w:rPr>
        <w:t>.</w:t>
      </w:r>
    </w:p>
    <w:p w:rsidR="0004246D" w:rsidRDefault="0060306C" w:rsidP="00D522C7">
      <w:pPr>
        <w:pStyle w:val="a8"/>
        <w:rPr>
          <w:rFonts w:hint="cs"/>
          <w:rtl/>
        </w:rPr>
      </w:pPr>
      <w:r>
        <w:rPr>
          <w:rFonts w:hint="cs"/>
          <w:rtl/>
        </w:rPr>
        <w:t>محدثین از این اصل که هر</w:t>
      </w:r>
      <w:r w:rsidR="0004246D">
        <w:rPr>
          <w:rFonts w:hint="cs"/>
          <w:rtl/>
        </w:rPr>
        <w:t>اندازه</w:t>
      </w:r>
      <w:r>
        <w:rPr>
          <w:rFonts w:hint="cs"/>
          <w:rtl/>
        </w:rPr>
        <w:t xml:space="preserve"> واقعه مهم باشد، شهادت نیز همان </w:t>
      </w:r>
      <w:r w:rsidR="0004246D">
        <w:rPr>
          <w:rFonts w:hint="cs"/>
          <w:rtl/>
        </w:rPr>
        <w:t xml:space="preserve">قدر باید مهم </w:t>
      </w:r>
      <w:r>
        <w:rPr>
          <w:rFonts w:hint="cs"/>
          <w:rtl/>
        </w:rPr>
        <w:t>باشد بی‌اطلاع نبودند؛</w:t>
      </w:r>
      <w:r w:rsidR="0008098B">
        <w:rPr>
          <w:rFonts w:hint="cs"/>
          <w:rtl/>
        </w:rPr>
        <w:t xml:space="preserve"> امام بیهقی در کتاب «المدخل» قول «ابن مهدی» را چنین بیان می‌کند:</w:t>
      </w:r>
    </w:p>
    <w:p w:rsidR="0008098B" w:rsidRPr="007043C5" w:rsidRDefault="00402BED" w:rsidP="00EF6472">
      <w:pPr>
        <w:rPr>
          <w:rFonts w:hint="cs"/>
          <w:b/>
          <w:bCs/>
          <w:rtl/>
        </w:rPr>
      </w:pPr>
      <w:r w:rsidRPr="00EF6472">
        <w:rPr>
          <w:rStyle w:val="Char7"/>
          <w:rtl/>
        </w:rPr>
        <w:t>«</w:t>
      </w:r>
      <w:r w:rsidR="00EF6472">
        <w:rPr>
          <w:rStyle w:val="Char7"/>
          <w:rFonts w:hint="cs"/>
          <w:rtl/>
        </w:rPr>
        <w:t>إ</w:t>
      </w:r>
      <w:r w:rsidRPr="00EF6472">
        <w:rPr>
          <w:rStyle w:val="Char7"/>
          <w:rFonts w:hint="cs"/>
          <w:rtl/>
        </w:rPr>
        <w:t xml:space="preserve">ذا روينا عن النبي </w:t>
      </w:r>
      <w:r w:rsidRPr="00EF6472">
        <w:rPr>
          <w:rStyle w:val="Char7"/>
          <w:rFonts w:hint="cs"/>
        </w:rPr>
        <w:sym w:font="AGA Arabesque" w:char="F072"/>
      </w:r>
      <w:r w:rsidR="005641CD" w:rsidRPr="00EF6472">
        <w:rPr>
          <w:rStyle w:val="Char7"/>
          <w:rFonts w:hint="cs"/>
          <w:rtl/>
        </w:rPr>
        <w:t xml:space="preserve"> في الحلال والحرام والأحكام شددنا في الأ</w:t>
      </w:r>
      <w:r w:rsidRPr="00EF6472">
        <w:rPr>
          <w:rStyle w:val="Char7"/>
          <w:rFonts w:hint="cs"/>
          <w:rtl/>
        </w:rPr>
        <w:t>سانيد وانتقدنا في الرجال و</w:t>
      </w:r>
      <w:r w:rsidR="005641CD" w:rsidRPr="00EF6472">
        <w:rPr>
          <w:rStyle w:val="Char7"/>
          <w:rFonts w:hint="cs"/>
          <w:rtl/>
        </w:rPr>
        <w:t>إ</w:t>
      </w:r>
      <w:r w:rsidRPr="00EF6472">
        <w:rPr>
          <w:rStyle w:val="Char7"/>
          <w:rFonts w:hint="cs"/>
          <w:rtl/>
        </w:rPr>
        <w:t>ذا روينا في الفض</w:t>
      </w:r>
      <w:r w:rsidR="005641CD" w:rsidRPr="00EF6472">
        <w:rPr>
          <w:rStyle w:val="Char7"/>
          <w:rFonts w:hint="cs"/>
          <w:rtl/>
        </w:rPr>
        <w:t>ائل والثواب والعقاب سهلنا في الأ</w:t>
      </w:r>
      <w:r w:rsidRPr="00EF6472">
        <w:rPr>
          <w:rStyle w:val="Char7"/>
          <w:rFonts w:hint="cs"/>
          <w:rtl/>
        </w:rPr>
        <w:t>سانيد وتسامحنا في الرجال</w:t>
      </w:r>
      <w:r w:rsidRPr="00EF6472">
        <w:rPr>
          <w:rStyle w:val="Char7"/>
          <w:rtl/>
        </w:rPr>
        <w:t>»</w:t>
      </w:r>
      <w:r w:rsidR="00431ACC" w:rsidRPr="00D522C7">
        <w:rPr>
          <w:rStyle w:val="Char8"/>
          <w:rFonts w:hint="cs"/>
          <w:vertAlign w:val="superscript"/>
          <w:rtl/>
        </w:rPr>
        <w:t>(</w:t>
      </w:r>
      <w:r w:rsidR="00431ACC" w:rsidRPr="00D522C7">
        <w:rPr>
          <w:rStyle w:val="Char8"/>
          <w:vertAlign w:val="superscript"/>
          <w:rtl/>
        </w:rPr>
        <w:footnoteReference w:id="51"/>
      </w:r>
      <w:r w:rsidR="00431ACC" w:rsidRPr="00D522C7">
        <w:rPr>
          <w:rStyle w:val="Char8"/>
          <w:rFonts w:hint="cs"/>
          <w:vertAlign w:val="superscript"/>
          <w:rtl/>
        </w:rPr>
        <w:t>)</w:t>
      </w:r>
      <w:r w:rsidRPr="00D522C7">
        <w:rPr>
          <w:rStyle w:val="Char8"/>
          <w:rFonts w:hint="cs"/>
          <w:rtl/>
        </w:rPr>
        <w:t>.</w:t>
      </w:r>
    </w:p>
    <w:p w:rsidR="00E50125" w:rsidRPr="00820EF2" w:rsidRDefault="00820EF2" w:rsidP="00D522C7">
      <w:pPr>
        <w:pStyle w:val="a8"/>
        <w:rPr>
          <w:rFonts w:hint="cs"/>
          <w:rtl/>
        </w:rPr>
      </w:pPr>
      <w:r w:rsidRPr="00820EF2">
        <w:rPr>
          <w:rFonts w:hint="cs"/>
          <w:rtl/>
        </w:rPr>
        <w:t>«</w:t>
      </w:r>
      <w:r w:rsidR="00E50125" w:rsidRPr="00820EF2">
        <w:rPr>
          <w:rFonts w:hint="cs"/>
          <w:rtl/>
        </w:rPr>
        <w:t xml:space="preserve">هرگاه از رسول اکرم </w:t>
      </w:r>
      <w:r w:rsidR="00E50125" w:rsidRPr="00820EF2">
        <w:rPr>
          <w:rFonts w:ascii="Times New Roman Bold" w:hAnsi="Times New Roman Bold" w:hint="cs"/>
        </w:rPr>
        <w:sym w:font="AGA Arabesque" w:char="F072"/>
      </w:r>
      <w:r w:rsidR="00E50125" w:rsidRPr="00820EF2">
        <w:rPr>
          <w:rFonts w:hint="cs"/>
          <w:rtl/>
        </w:rPr>
        <w:t xml:space="preserve"> در باب حلال و حرام و احکام، احادیث روایت می‌کنیم در قبول سند بسیار س</w:t>
      </w:r>
      <w:r w:rsidR="0060306C">
        <w:rPr>
          <w:rFonts w:hint="cs"/>
          <w:rtl/>
        </w:rPr>
        <w:t xml:space="preserve">خت‌گیری و </w:t>
      </w:r>
      <w:r w:rsidR="0060306C" w:rsidRPr="00D522C7">
        <w:rPr>
          <w:rFonts w:hint="cs"/>
          <w:rtl/>
        </w:rPr>
        <w:t>راویان را نقد می‌کنیم؛</w:t>
      </w:r>
      <w:r w:rsidR="00E50125" w:rsidRPr="00D522C7">
        <w:rPr>
          <w:rFonts w:hint="cs"/>
          <w:rtl/>
        </w:rPr>
        <w:t xml:space="preserve"> ولی چون در باب فضایل و ثواب و عقاب، روایت کنیم در اسناد قدری تساهل و</w:t>
      </w:r>
      <w:r w:rsidR="00D522C7" w:rsidRPr="00D522C7">
        <w:rPr>
          <w:rFonts w:hint="cs"/>
          <w:rtl/>
        </w:rPr>
        <w:t xml:space="preserve"> دربارۀ </w:t>
      </w:r>
      <w:r w:rsidR="00E50125" w:rsidRPr="00D522C7">
        <w:rPr>
          <w:rFonts w:hint="cs"/>
          <w:rtl/>
        </w:rPr>
        <w:t>راویان</w:t>
      </w:r>
      <w:r w:rsidR="00E50125" w:rsidRPr="00820EF2">
        <w:rPr>
          <w:rFonts w:hint="cs"/>
          <w:rtl/>
        </w:rPr>
        <w:t xml:space="preserve"> نیز زیاد سخت‌گیری نمی‌کنیم</w:t>
      </w:r>
      <w:r w:rsidRPr="00820EF2">
        <w:rPr>
          <w:rFonts w:hint="cs"/>
          <w:rtl/>
        </w:rPr>
        <w:t>»</w:t>
      </w:r>
      <w:r w:rsidR="00E50125" w:rsidRPr="00820EF2">
        <w:rPr>
          <w:rFonts w:hint="cs"/>
          <w:rtl/>
        </w:rPr>
        <w:t>.</w:t>
      </w:r>
    </w:p>
    <w:p w:rsidR="0068182C" w:rsidRPr="00A31EF4" w:rsidRDefault="0068182C" w:rsidP="00D522C7">
      <w:pPr>
        <w:pStyle w:val="a8"/>
        <w:rPr>
          <w:rFonts w:hint="cs"/>
          <w:rtl/>
        </w:rPr>
      </w:pPr>
      <w:r w:rsidRPr="00A31EF4">
        <w:rPr>
          <w:rFonts w:hint="cs"/>
          <w:rtl/>
        </w:rPr>
        <w:t>امام احمد بن حنبل می‌فرماید:</w:t>
      </w:r>
    </w:p>
    <w:p w:rsidR="0068182C" w:rsidRPr="007043C5" w:rsidRDefault="004243BB" w:rsidP="007043C5">
      <w:pPr>
        <w:rPr>
          <w:rFonts w:ascii="Traditional Arabic" w:hAnsi="Traditional Arabic" w:hint="cs"/>
          <w:b/>
          <w:bCs/>
          <w:rtl/>
        </w:rPr>
      </w:pPr>
      <w:r w:rsidRPr="00EF6472">
        <w:rPr>
          <w:rStyle w:val="Char7"/>
          <w:rtl/>
        </w:rPr>
        <w:t>«</w:t>
      </w:r>
      <w:r w:rsidR="005641CD" w:rsidRPr="00EF6472">
        <w:rPr>
          <w:rStyle w:val="Char7"/>
          <w:rFonts w:hint="cs"/>
          <w:rtl/>
        </w:rPr>
        <w:t>ابن اسحق رجل نكتب عنه هذه الأحاديث يعنى المغازي ونحوها وإذا جاء الحلال والحرام أ</w:t>
      </w:r>
      <w:r w:rsidRPr="00EF6472">
        <w:rPr>
          <w:rStyle w:val="Char7"/>
          <w:rFonts w:hint="cs"/>
          <w:rtl/>
        </w:rPr>
        <w:t>ر</w:t>
      </w:r>
      <w:r w:rsidR="005641CD" w:rsidRPr="00EF6472">
        <w:rPr>
          <w:rStyle w:val="Char7"/>
          <w:rFonts w:hint="cs"/>
          <w:rtl/>
        </w:rPr>
        <w:t>دنا قوماً هكذا وقبض أصابع يديه الأ</w:t>
      </w:r>
      <w:r w:rsidRPr="00EF6472">
        <w:rPr>
          <w:rStyle w:val="Char7"/>
          <w:rFonts w:hint="cs"/>
          <w:rtl/>
        </w:rPr>
        <w:t>ربع</w:t>
      </w:r>
      <w:r w:rsidRPr="00EF6472">
        <w:rPr>
          <w:rStyle w:val="Char7"/>
          <w:rtl/>
        </w:rPr>
        <w:t>»</w:t>
      </w:r>
      <w:r w:rsidRPr="00D522C7">
        <w:rPr>
          <w:rStyle w:val="Char8"/>
          <w:rFonts w:hint="cs"/>
          <w:vertAlign w:val="superscript"/>
          <w:rtl/>
        </w:rPr>
        <w:t>(</w:t>
      </w:r>
      <w:r w:rsidRPr="00D522C7">
        <w:rPr>
          <w:rStyle w:val="Char8"/>
          <w:vertAlign w:val="superscript"/>
          <w:rtl/>
        </w:rPr>
        <w:footnoteReference w:id="52"/>
      </w:r>
      <w:r w:rsidRPr="00D522C7">
        <w:rPr>
          <w:rStyle w:val="Char8"/>
          <w:rFonts w:hint="cs"/>
          <w:vertAlign w:val="superscript"/>
          <w:rtl/>
        </w:rPr>
        <w:t>)</w:t>
      </w:r>
      <w:r w:rsidRPr="00D522C7">
        <w:rPr>
          <w:rStyle w:val="Char8"/>
          <w:rFonts w:hint="cs"/>
          <w:rtl/>
        </w:rPr>
        <w:t>.</w:t>
      </w:r>
    </w:p>
    <w:p w:rsidR="000B591A" w:rsidRPr="00CF2AF9" w:rsidRDefault="00CF2AF9" w:rsidP="00D522C7">
      <w:pPr>
        <w:pStyle w:val="a8"/>
        <w:rPr>
          <w:rFonts w:hint="cs"/>
          <w:rtl/>
        </w:rPr>
      </w:pPr>
      <w:r w:rsidRPr="00CF2AF9">
        <w:rPr>
          <w:rFonts w:hint="cs"/>
          <w:rtl/>
        </w:rPr>
        <w:t>«</w:t>
      </w:r>
      <w:r w:rsidR="000B591A" w:rsidRPr="00CF2AF9">
        <w:rPr>
          <w:rFonts w:hint="cs"/>
          <w:rtl/>
        </w:rPr>
        <w:t>ابن اسحق در رتبه‌ای قرار دارد که احادیث مغازی و غیره را از او روایت می‌کنیم، اما چون از حلال و حرام بحث شود، ما به اینگونه افراد نیاز دا</w:t>
      </w:r>
      <w:r w:rsidR="0060306C">
        <w:rPr>
          <w:rFonts w:hint="cs"/>
          <w:rtl/>
        </w:rPr>
        <w:t>ریم، این را گفت و چهار انگشت هر</w:t>
      </w:r>
      <w:r w:rsidR="000B591A" w:rsidRPr="00CF2AF9">
        <w:rPr>
          <w:rFonts w:hint="cs"/>
          <w:rtl/>
        </w:rPr>
        <w:t>دو دست را جمع کرد</w:t>
      </w:r>
      <w:r w:rsidRPr="00CF2AF9">
        <w:rPr>
          <w:rFonts w:hint="cs"/>
          <w:rtl/>
        </w:rPr>
        <w:t>»</w:t>
      </w:r>
      <w:r w:rsidR="000B591A" w:rsidRPr="00CF2AF9">
        <w:rPr>
          <w:rFonts w:hint="cs"/>
          <w:rtl/>
        </w:rPr>
        <w:t>.</w:t>
      </w:r>
    </w:p>
    <w:p w:rsidR="00A31EF4" w:rsidRDefault="00A31EF4" w:rsidP="00D522C7">
      <w:pPr>
        <w:pStyle w:val="a8"/>
        <w:rPr>
          <w:rFonts w:hint="cs"/>
          <w:rtl/>
        </w:rPr>
      </w:pPr>
      <w:r>
        <w:rPr>
          <w:rFonts w:hint="cs"/>
          <w:rtl/>
        </w:rPr>
        <w:t>پس ثابت شد که محدثین براساس اهمیت واقعه، رتبه و جای</w:t>
      </w:r>
      <w:r w:rsidR="0060306C">
        <w:rPr>
          <w:rFonts w:hint="cs"/>
          <w:rtl/>
        </w:rPr>
        <w:t xml:space="preserve">گاه علمی راوی را ملحوظ می‌دارند. بر </w:t>
      </w:r>
      <w:r>
        <w:rPr>
          <w:rFonts w:hint="cs"/>
          <w:rtl/>
        </w:rPr>
        <w:t>همین اساس</w:t>
      </w:r>
      <w:r w:rsidR="0060306C">
        <w:rPr>
          <w:rFonts w:hint="cs"/>
          <w:rtl/>
        </w:rPr>
        <w:t>،</w:t>
      </w:r>
      <w:r>
        <w:rPr>
          <w:rFonts w:hint="cs"/>
          <w:rtl/>
        </w:rPr>
        <w:t xml:space="preserve"> نسبت به ابن اسحق امام احمد بن حنبل اظهار داشت: در مسایل حلال و حرام شهادت وی معتبر نیست ولی در مغازی معتبر است. این همان ضابطه‌ای است که مقام و اهمیت واقعه‌خواهان شهادتی در همان پایه است و اینکه از تبدیل واقعه اهمیت شهادت نیز تغییر می‌یابد و اهمیت واقعه مختص به احکام فقهیه نیست. مسئله اهمیت نوعیت واقعه را فقهای احناف </w:t>
      </w:r>
      <w:r w:rsidR="00D64E77">
        <w:rPr>
          <w:rFonts w:hint="cs"/>
          <w:rtl/>
        </w:rPr>
        <w:t>مطرح کرده و مورد توجه قرار داده</w:t>
      </w:r>
      <w:r w:rsidR="00D64E77">
        <w:rPr>
          <w:rFonts w:hint="eastAsia"/>
          <w:rtl/>
        </w:rPr>
        <w:t>‌</w:t>
      </w:r>
      <w:r w:rsidR="00D64E77">
        <w:rPr>
          <w:rFonts w:hint="cs"/>
          <w:rtl/>
        </w:rPr>
        <w:t>اند.</w:t>
      </w:r>
      <w:r>
        <w:rPr>
          <w:rFonts w:hint="cs"/>
          <w:rtl/>
        </w:rPr>
        <w:t xml:space="preserve"> بر همین اساس</w:t>
      </w:r>
      <w:r w:rsidR="0060306C">
        <w:rPr>
          <w:rFonts w:hint="cs"/>
          <w:rtl/>
        </w:rPr>
        <w:t>،</w:t>
      </w:r>
      <w:r>
        <w:rPr>
          <w:rFonts w:hint="cs"/>
          <w:rtl/>
        </w:rPr>
        <w:t xml:space="preserve"> دیدگاه علمای مذهب آنان این است که هر روایتی که مخالف قیاس باشد، باید</w:t>
      </w:r>
      <w:r w:rsidR="00BD4942">
        <w:rPr>
          <w:rFonts w:hint="cs"/>
          <w:rtl/>
        </w:rPr>
        <w:t xml:space="preserve"> درباره </w:t>
      </w:r>
      <w:r>
        <w:rPr>
          <w:rFonts w:hint="cs"/>
          <w:rtl/>
        </w:rPr>
        <w:t>راوی آن بررسی شود که فقیه و مجتهد نیز بوده است یا خیر؟ در کتاب «منار» مذکور است:</w:t>
      </w:r>
    </w:p>
    <w:p w:rsidR="00973EA0" w:rsidRPr="002A746D" w:rsidRDefault="00973EA0" w:rsidP="005641CD">
      <w:pPr>
        <w:jc w:val="both"/>
        <w:rPr>
          <w:rFonts w:hint="cs"/>
          <w:b/>
          <w:bCs/>
          <w:rtl/>
        </w:rPr>
      </w:pPr>
      <w:r w:rsidRPr="00813BB1">
        <w:rPr>
          <w:rStyle w:val="Char6"/>
          <w:rtl/>
        </w:rPr>
        <w:t>«</w:t>
      </w:r>
      <w:r w:rsidRPr="00EF6472">
        <w:rPr>
          <w:rStyle w:val="Char7"/>
          <w:rFonts w:hint="cs"/>
          <w:rtl/>
        </w:rPr>
        <w:t xml:space="preserve">والراوي </w:t>
      </w:r>
      <w:r w:rsidR="005641CD" w:rsidRPr="00EF6472">
        <w:rPr>
          <w:rStyle w:val="Char7"/>
          <w:rFonts w:hint="cs"/>
          <w:rtl/>
        </w:rPr>
        <w:t>إ</w:t>
      </w:r>
      <w:r w:rsidRPr="00EF6472">
        <w:rPr>
          <w:rStyle w:val="Char7"/>
          <w:rFonts w:hint="cs"/>
          <w:rtl/>
        </w:rPr>
        <w:t>ن عر</w:t>
      </w:r>
      <w:r w:rsidR="005641CD" w:rsidRPr="00EF6472">
        <w:rPr>
          <w:rStyle w:val="Char7"/>
          <w:rFonts w:hint="cs"/>
          <w:rtl/>
        </w:rPr>
        <w:t>ف بالفقه والتقدم فى الاجتهاد كا</w:t>
      </w:r>
      <w:r w:rsidRPr="00EF6472">
        <w:rPr>
          <w:rStyle w:val="Char7"/>
          <w:rFonts w:hint="cs"/>
          <w:rtl/>
        </w:rPr>
        <w:t>لخلفاء الراشدين والعبادلة كان حديثه حجة يترك به القياس عمل به و</w:t>
      </w:r>
      <w:r w:rsidR="005641CD" w:rsidRPr="00EF6472">
        <w:rPr>
          <w:rStyle w:val="Char7"/>
          <w:rFonts w:hint="cs"/>
          <w:rtl/>
        </w:rPr>
        <w:t>إ</w:t>
      </w:r>
      <w:r w:rsidRPr="00EF6472">
        <w:rPr>
          <w:rStyle w:val="Char7"/>
          <w:rFonts w:hint="cs"/>
          <w:rtl/>
        </w:rPr>
        <w:t>ن  خالفه لم يترك إلاَّ بالضرورة</w:t>
      </w:r>
      <w:r w:rsidRPr="00EF6472">
        <w:rPr>
          <w:rStyle w:val="Char7"/>
          <w:rtl/>
        </w:rPr>
        <w:t>»</w:t>
      </w:r>
      <w:r w:rsidRPr="00D522C7">
        <w:rPr>
          <w:rStyle w:val="Char8"/>
          <w:rFonts w:hint="cs"/>
          <w:vertAlign w:val="superscript"/>
          <w:rtl/>
        </w:rPr>
        <w:t>(</w:t>
      </w:r>
      <w:r w:rsidRPr="00D522C7">
        <w:rPr>
          <w:rStyle w:val="Char8"/>
          <w:vertAlign w:val="superscript"/>
          <w:rtl/>
        </w:rPr>
        <w:footnoteReference w:id="53"/>
      </w:r>
      <w:r w:rsidRPr="00D522C7">
        <w:rPr>
          <w:rStyle w:val="Char8"/>
          <w:rFonts w:hint="cs"/>
          <w:vertAlign w:val="superscript"/>
          <w:rtl/>
        </w:rPr>
        <w:t>)</w:t>
      </w:r>
      <w:r w:rsidRPr="00D522C7">
        <w:rPr>
          <w:rStyle w:val="Char8"/>
          <w:rFonts w:hint="cs"/>
          <w:rtl/>
        </w:rPr>
        <w:t>.</w:t>
      </w:r>
    </w:p>
    <w:p w:rsidR="00973EA0" w:rsidRPr="00A436A2" w:rsidRDefault="00A436A2" w:rsidP="00D522C7">
      <w:pPr>
        <w:pStyle w:val="a8"/>
        <w:rPr>
          <w:rFonts w:hint="cs"/>
          <w:rtl/>
        </w:rPr>
      </w:pPr>
      <w:r>
        <w:rPr>
          <w:rFonts w:hint="cs"/>
          <w:rtl/>
        </w:rPr>
        <w:t>«</w:t>
      </w:r>
      <w:r w:rsidR="00973EA0" w:rsidRPr="00A436A2">
        <w:rPr>
          <w:rFonts w:hint="cs"/>
          <w:rtl/>
        </w:rPr>
        <w:t>راوی اگر در علم فقه و اجتهاد مشهور است، مانند خلفای راشدین یا «عبادله»، پس حدیثش حجت است و قیاس در مقابل آن ترک می‌شود برخلاف امام مالک. و اگر راوی ثقه و عادل است اما فقیه نیست، مانند حضرت انس و حضرت ابوهریره</w:t>
      </w:r>
      <w:r w:rsidR="0060306C">
        <w:rPr>
          <w:rFonts w:hint="cs"/>
          <w:rtl/>
        </w:rPr>
        <w:t>،</w:t>
      </w:r>
      <w:r w:rsidR="00973EA0" w:rsidRPr="00A436A2">
        <w:rPr>
          <w:rFonts w:hint="cs"/>
          <w:rtl/>
        </w:rPr>
        <w:t xml:space="preserve"> پس اگر روایتش موافق با قیاس است، بر</w:t>
      </w:r>
      <w:r w:rsidR="0060306C">
        <w:rPr>
          <w:rFonts w:hint="cs"/>
          <w:rtl/>
        </w:rPr>
        <w:t xml:space="preserve"> </w:t>
      </w:r>
      <w:r w:rsidR="00973EA0" w:rsidRPr="00A436A2">
        <w:rPr>
          <w:rFonts w:hint="cs"/>
          <w:rtl/>
        </w:rPr>
        <w:t>آن عمل می‌شود و</w:t>
      </w:r>
      <w:r w:rsidR="0060306C">
        <w:rPr>
          <w:rFonts w:hint="cs"/>
          <w:rtl/>
        </w:rPr>
        <w:t xml:space="preserve"> </w:t>
      </w:r>
      <w:r w:rsidR="00973EA0" w:rsidRPr="00A436A2">
        <w:rPr>
          <w:rFonts w:hint="cs"/>
          <w:rtl/>
        </w:rPr>
        <w:t>گرنه قیاس</w:t>
      </w:r>
      <w:r w:rsidR="0060306C">
        <w:rPr>
          <w:rFonts w:hint="cs"/>
          <w:rtl/>
        </w:rPr>
        <w:t xml:space="preserve"> </w:t>
      </w:r>
      <w:r w:rsidR="00973EA0" w:rsidRPr="00A436A2">
        <w:rPr>
          <w:rFonts w:hint="cs"/>
          <w:rtl/>
        </w:rPr>
        <w:t>بودن ضرورت ترک نمی‌شود</w:t>
      </w:r>
      <w:r>
        <w:rPr>
          <w:rFonts w:hint="cs"/>
          <w:rtl/>
        </w:rPr>
        <w:t>»</w:t>
      </w:r>
      <w:r w:rsidR="00973EA0" w:rsidRPr="00A436A2">
        <w:rPr>
          <w:rFonts w:hint="cs"/>
          <w:rtl/>
        </w:rPr>
        <w:t>.</w:t>
      </w:r>
    </w:p>
    <w:p w:rsidR="00973EA0" w:rsidRDefault="009D2251" w:rsidP="00D522C7">
      <w:pPr>
        <w:pStyle w:val="a8"/>
        <w:rPr>
          <w:rFonts w:hint="cs"/>
          <w:rtl/>
        </w:rPr>
      </w:pPr>
      <w:r>
        <w:rPr>
          <w:rFonts w:hint="cs"/>
          <w:rtl/>
        </w:rPr>
        <w:t>ذکر حضرت ابوهریره به عنوان مثال گرچه قابل بحث و تأمل است، زیرا نزد اکثر علما وی فقیه و مجتهد ب</w:t>
      </w:r>
      <w:r w:rsidR="0060306C">
        <w:rPr>
          <w:rFonts w:hint="cs"/>
          <w:rtl/>
        </w:rPr>
        <w:t>ود ولی این بحثی جزیی و ضمنی است؛</w:t>
      </w:r>
      <w:r>
        <w:rPr>
          <w:rFonts w:hint="cs"/>
          <w:rtl/>
        </w:rPr>
        <w:t xml:space="preserve"> گفتگوی واقعی در اصل مسئله است.</w:t>
      </w:r>
    </w:p>
    <w:p w:rsidR="002E7831" w:rsidRPr="006012F1" w:rsidRDefault="002C4354" w:rsidP="008956B5">
      <w:pPr>
        <w:pStyle w:val="a8"/>
        <w:numPr>
          <w:ilvl w:val="0"/>
          <w:numId w:val="20"/>
        </w:numPr>
        <w:rPr>
          <w:rFonts w:hint="cs"/>
          <w:rtl/>
        </w:rPr>
      </w:pPr>
      <w:r w:rsidRPr="006012F1">
        <w:rPr>
          <w:rFonts w:hint="cs"/>
          <w:rtl/>
        </w:rPr>
        <w:t>از همه مهم‌تر و بیشتر این امر قابل بحث است: واقعه‌ای که راوی بیان می‌کند چه اندازه اصل واقعه است و چقدر قیاس و نظر راوی است؟ از تفحص و بررسی بعضی وقایع معلوم می‌شود که راوی آنچه را به عنوان واقعه یاد می‌کند، نظر شخصی وی است و در حقیقت واقعه نیست، برای اثبات این نظریه مثال</w:t>
      </w:r>
      <w:r w:rsidRPr="006012F1">
        <w:rPr>
          <w:rFonts w:hint="eastAsia"/>
          <w:rtl/>
        </w:rPr>
        <w:t>‌های بسیاری در کتب سیرت موجود است، در اینجا به ذکر یکی دو مثال بسنده می‌کنیم:</w:t>
      </w:r>
    </w:p>
    <w:p w:rsidR="002E7831" w:rsidRPr="000D726D" w:rsidRDefault="002E7831" w:rsidP="00D522C7">
      <w:pPr>
        <w:pStyle w:val="a8"/>
        <w:rPr>
          <w:rFonts w:hint="cs"/>
          <w:rtl/>
        </w:rPr>
      </w:pPr>
      <w:r>
        <w:rPr>
          <w:rFonts w:hint="cs"/>
          <w:rtl/>
        </w:rPr>
        <w:t xml:space="preserve">وقتی رسول اکرم </w:t>
      </w:r>
      <w:r w:rsidRPr="00832E1D">
        <w:rPr>
          <w:rFonts w:hint="cs"/>
        </w:rPr>
        <w:sym w:font="AGA Arabesque" w:char="F072"/>
      </w:r>
      <w:r>
        <w:rPr>
          <w:rFonts w:hint="cs"/>
          <w:rtl/>
        </w:rPr>
        <w:t xml:space="preserve"> از ازواج مطهرات ناراضی شدند و مدتی جدایی را اختیار کردند، این خبر مشهور وشایع شد که رسول اکرم </w:t>
      </w:r>
      <w:r w:rsidRPr="00832E1D">
        <w:rPr>
          <w:rFonts w:hint="cs"/>
        </w:rPr>
        <w:sym w:font="AGA Arabesque" w:char="F072"/>
      </w:r>
      <w:r w:rsidR="00D64E77">
        <w:rPr>
          <w:rFonts w:hint="cs"/>
          <w:rtl/>
        </w:rPr>
        <w:t xml:space="preserve"> ازواج مطهرات را طلاق داده</w:t>
      </w:r>
      <w:r w:rsidR="00D64E77">
        <w:rPr>
          <w:rFonts w:hint="eastAsia"/>
          <w:rtl/>
        </w:rPr>
        <w:t>‌</w:t>
      </w:r>
      <w:r>
        <w:rPr>
          <w:rFonts w:hint="cs"/>
          <w:rtl/>
        </w:rPr>
        <w:t xml:space="preserve">اند؛ چون حضرت عمر این خبر را شنید، به سوی مسجد نبوی آمد و در آنجا مردم می‌گفتند: آن حضرت </w:t>
      </w:r>
      <w:r w:rsidRPr="00832E1D">
        <w:rPr>
          <w:rFonts w:hint="cs"/>
        </w:rPr>
        <w:sym w:font="AGA Arabesque" w:char="F072"/>
      </w:r>
      <w:r w:rsidR="00D64E77">
        <w:rPr>
          <w:rFonts w:hint="cs"/>
          <w:rtl/>
        </w:rPr>
        <w:t xml:space="preserve"> همسران خویش را طلاق داده</w:t>
      </w:r>
      <w:r w:rsidR="00D64E77">
        <w:rPr>
          <w:rFonts w:hint="eastAsia"/>
          <w:rtl/>
        </w:rPr>
        <w:t>‌</w:t>
      </w:r>
      <w:r>
        <w:rPr>
          <w:rFonts w:hint="cs"/>
          <w:rtl/>
        </w:rPr>
        <w:t xml:space="preserve">اند، حضرت عمر به محضر رسول </w:t>
      </w:r>
      <w:r w:rsidR="00C40B2D">
        <w:rPr>
          <w:rFonts w:hint="cs"/>
          <w:rtl/>
        </w:rPr>
        <w:t xml:space="preserve">اکرم </w:t>
      </w:r>
      <w:r w:rsidR="00C40B2D" w:rsidRPr="00832E1D">
        <w:rPr>
          <w:rFonts w:hint="cs"/>
        </w:rPr>
        <w:sym w:font="AGA Arabesque" w:char="F072"/>
      </w:r>
      <w:r w:rsidR="00C40B2D">
        <w:rPr>
          <w:rFonts w:hint="cs"/>
          <w:rtl/>
        </w:rPr>
        <w:t xml:space="preserve"> حاضر شد و کسب اطلاع کرد. آن حضرت فرمودند: خیر، من طلاق نداده‌ام. این حدیث در بخاری در جاهای </w:t>
      </w:r>
      <w:r w:rsidR="00C40B2D" w:rsidRPr="000D726D">
        <w:rPr>
          <w:rFonts w:hint="cs"/>
          <w:rtl/>
        </w:rPr>
        <w:t>متعدد با الفاظ مختلف مذکور است، روایتی که در کتاب النکاح مذکور است در شرح آن حافظ ابن حجر می‌نویسد:</w:t>
      </w:r>
    </w:p>
    <w:p w:rsidR="00CD4FA2" w:rsidRPr="000D726D" w:rsidRDefault="00CD4FA2" w:rsidP="00EF6472">
      <w:pPr>
        <w:pStyle w:val="a7"/>
        <w:rPr>
          <w:rFonts w:hint="cs"/>
          <w:rtl/>
        </w:rPr>
      </w:pPr>
      <w:r w:rsidRPr="000D726D">
        <w:rPr>
          <w:rtl/>
        </w:rPr>
        <w:t>«</w:t>
      </w:r>
      <w:r w:rsidR="005641CD" w:rsidRPr="005641CD">
        <w:rPr>
          <w:rFonts w:hint="eastAsia"/>
          <w:rtl/>
        </w:rPr>
        <w:t>وَأَنَّ</w:t>
      </w:r>
      <w:r w:rsidR="005641CD" w:rsidRPr="005641CD">
        <w:rPr>
          <w:rtl/>
        </w:rPr>
        <w:t xml:space="preserve"> </w:t>
      </w:r>
      <w:r w:rsidR="005641CD" w:rsidRPr="005641CD">
        <w:rPr>
          <w:rFonts w:hint="eastAsia"/>
          <w:rtl/>
        </w:rPr>
        <w:t>الْأَخْبَارَ</w:t>
      </w:r>
      <w:r w:rsidR="005641CD" w:rsidRPr="005641CD">
        <w:rPr>
          <w:rtl/>
        </w:rPr>
        <w:t xml:space="preserve"> </w:t>
      </w:r>
      <w:r w:rsidR="005641CD" w:rsidRPr="005641CD">
        <w:rPr>
          <w:rFonts w:hint="eastAsia"/>
          <w:rtl/>
        </w:rPr>
        <w:t>الَّتِي</w:t>
      </w:r>
      <w:r w:rsidR="005641CD" w:rsidRPr="005641CD">
        <w:rPr>
          <w:rtl/>
        </w:rPr>
        <w:t xml:space="preserve"> </w:t>
      </w:r>
      <w:r w:rsidR="005641CD" w:rsidRPr="005641CD">
        <w:rPr>
          <w:rFonts w:hint="eastAsia"/>
          <w:rtl/>
        </w:rPr>
        <w:t>تُشَاعُ</w:t>
      </w:r>
      <w:r w:rsidR="005641CD" w:rsidRPr="005641CD">
        <w:rPr>
          <w:rtl/>
        </w:rPr>
        <w:t xml:space="preserve"> </w:t>
      </w:r>
      <w:r w:rsidR="005641CD" w:rsidRPr="005641CD">
        <w:rPr>
          <w:rFonts w:hint="eastAsia"/>
          <w:rtl/>
        </w:rPr>
        <w:t>وَلَوْ</w:t>
      </w:r>
      <w:r w:rsidR="005641CD" w:rsidRPr="005641CD">
        <w:rPr>
          <w:rtl/>
        </w:rPr>
        <w:t xml:space="preserve"> </w:t>
      </w:r>
      <w:r w:rsidR="005641CD" w:rsidRPr="005641CD">
        <w:rPr>
          <w:rFonts w:hint="eastAsia"/>
          <w:rtl/>
        </w:rPr>
        <w:t>كَثُرَ</w:t>
      </w:r>
      <w:r w:rsidR="005641CD" w:rsidRPr="005641CD">
        <w:rPr>
          <w:rtl/>
        </w:rPr>
        <w:t xml:space="preserve"> </w:t>
      </w:r>
      <w:r w:rsidR="005641CD" w:rsidRPr="005641CD">
        <w:rPr>
          <w:rFonts w:hint="eastAsia"/>
          <w:rtl/>
        </w:rPr>
        <w:t>نَاقِلُوهَا</w:t>
      </w:r>
      <w:r w:rsidR="005641CD" w:rsidRPr="005641CD">
        <w:rPr>
          <w:rtl/>
        </w:rPr>
        <w:t xml:space="preserve"> </w:t>
      </w:r>
      <w:r w:rsidR="005641CD" w:rsidRPr="005641CD">
        <w:rPr>
          <w:rFonts w:hint="eastAsia"/>
          <w:rtl/>
        </w:rPr>
        <w:t>إِنْ</w:t>
      </w:r>
      <w:r w:rsidR="005641CD" w:rsidRPr="005641CD">
        <w:rPr>
          <w:rtl/>
        </w:rPr>
        <w:t xml:space="preserve"> </w:t>
      </w:r>
      <w:r w:rsidR="005641CD" w:rsidRPr="005641CD">
        <w:rPr>
          <w:rFonts w:hint="eastAsia"/>
          <w:rtl/>
        </w:rPr>
        <w:t>لَمْ</w:t>
      </w:r>
      <w:r w:rsidR="005641CD" w:rsidRPr="005641CD">
        <w:rPr>
          <w:rtl/>
        </w:rPr>
        <w:t xml:space="preserve"> </w:t>
      </w:r>
      <w:r w:rsidR="005641CD" w:rsidRPr="005641CD">
        <w:rPr>
          <w:rFonts w:hint="eastAsia"/>
          <w:rtl/>
        </w:rPr>
        <w:t>يَكُنْ</w:t>
      </w:r>
      <w:r w:rsidR="005641CD" w:rsidRPr="005641CD">
        <w:rPr>
          <w:rtl/>
        </w:rPr>
        <w:t xml:space="preserve"> </w:t>
      </w:r>
      <w:r w:rsidR="005641CD" w:rsidRPr="005641CD">
        <w:rPr>
          <w:rFonts w:hint="eastAsia"/>
          <w:rtl/>
        </w:rPr>
        <w:t>مَرْجِعُهَا</w:t>
      </w:r>
      <w:r w:rsidR="005641CD" w:rsidRPr="005641CD">
        <w:rPr>
          <w:rtl/>
        </w:rPr>
        <w:t xml:space="preserve"> </w:t>
      </w:r>
      <w:r w:rsidR="005641CD" w:rsidRPr="005641CD">
        <w:rPr>
          <w:rFonts w:hint="eastAsia"/>
          <w:rtl/>
        </w:rPr>
        <w:t>إِلَى</w:t>
      </w:r>
      <w:r w:rsidR="005641CD" w:rsidRPr="005641CD">
        <w:rPr>
          <w:rtl/>
        </w:rPr>
        <w:t xml:space="preserve"> </w:t>
      </w:r>
      <w:r w:rsidR="005641CD" w:rsidRPr="005641CD">
        <w:rPr>
          <w:rFonts w:hint="eastAsia"/>
          <w:rtl/>
        </w:rPr>
        <w:t>أَمْرٍ</w:t>
      </w:r>
      <w:r w:rsidR="005641CD" w:rsidRPr="005641CD">
        <w:rPr>
          <w:rtl/>
        </w:rPr>
        <w:t xml:space="preserve"> </w:t>
      </w:r>
      <w:r w:rsidR="005641CD" w:rsidRPr="005641CD">
        <w:rPr>
          <w:rFonts w:hint="eastAsia"/>
          <w:rtl/>
        </w:rPr>
        <w:t>حِسِّيٍّ</w:t>
      </w:r>
      <w:r w:rsidR="005641CD" w:rsidRPr="005641CD">
        <w:rPr>
          <w:rtl/>
        </w:rPr>
        <w:t xml:space="preserve"> </w:t>
      </w:r>
      <w:r w:rsidR="005641CD" w:rsidRPr="005641CD">
        <w:rPr>
          <w:rFonts w:hint="eastAsia"/>
          <w:rtl/>
        </w:rPr>
        <w:t>مِنْ</w:t>
      </w:r>
      <w:r w:rsidR="004D4DAD">
        <w:rPr>
          <w:rtl/>
        </w:rPr>
        <w:t xml:space="preserve"> مشاهدۀ </w:t>
      </w:r>
      <w:r w:rsidR="005641CD" w:rsidRPr="005641CD">
        <w:rPr>
          <w:rFonts w:hint="eastAsia"/>
          <w:rtl/>
        </w:rPr>
        <w:t>أَوْ</w:t>
      </w:r>
      <w:r w:rsidR="005641CD" w:rsidRPr="005641CD">
        <w:rPr>
          <w:rtl/>
        </w:rPr>
        <w:t xml:space="preserve"> </w:t>
      </w:r>
      <w:r w:rsidR="005641CD" w:rsidRPr="005641CD">
        <w:rPr>
          <w:rFonts w:hint="eastAsia"/>
          <w:rtl/>
        </w:rPr>
        <w:t>سَمَاعٍ</w:t>
      </w:r>
      <w:r w:rsidR="005641CD" w:rsidRPr="005641CD">
        <w:rPr>
          <w:rtl/>
        </w:rPr>
        <w:t xml:space="preserve"> </w:t>
      </w:r>
      <w:r w:rsidR="005641CD" w:rsidRPr="005641CD">
        <w:rPr>
          <w:rFonts w:hint="eastAsia"/>
          <w:rtl/>
        </w:rPr>
        <w:t>لَا</w:t>
      </w:r>
      <w:r w:rsidR="005641CD" w:rsidRPr="005641CD">
        <w:rPr>
          <w:rtl/>
        </w:rPr>
        <w:t xml:space="preserve"> </w:t>
      </w:r>
      <w:r w:rsidR="005641CD" w:rsidRPr="005641CD">
        <w:rPr>
          <w:rFonts w:hint="eastAsia"/>
          <w:rtl/>
        </w:rPr>
        <w:t>تَسْتَلْزِمُ</w:t>
      </w:r>
      <w:r w:rsidR="005641CD" w:rsidRPr="005641CD">
        <w:rPr>
          <w:rtl/>
        </w:rPr>
        <w:t xml:space="preserve"> </w:t>
      </w:r>
      <w:r w:rsidR="005641CD" w:rsidRPr="005641CD">
        <w:rPr>
          <w:rFonts w:hint="eastAsia"/>
          <w:rtl/>
        </w:rPr>
        <w:t>الصِّدْقَ</w:t>
      </w:r>
      <w:r w:rsidR="005641CD" w:rsidRPr="005641CD">
        <w:rPr>
          <w:rtl/>
        </w:rPr>
        <w:t xml:space="preserve"> </w:t>
      </w:r>
      <w:r w:rsidR="005641CD" w:rsidRPr="005641CD">
        <w:rPr>
          <w:rFonts w:hint="eastAsia"/>
          <w:rtl/>
        </w:rPr>
        <w:t>فَإِنَّ</w:t>
      </w:r>
      <w:r w:rsidR="005641CD" w:rsidRPr="005641CD">
        <w:rPr>
          <w:rtl/>
        </w:rPr>
        <w:t xml:space="preserve"> </w:t>
      </w:r>
      <w:r w:rsidR="005641CD" w:rsidRPr="005641CD">
        <w:rPr>
          <w:rFonts w:hint="eastAsia"/>
          <w:rtl/>
        </w:rPr>
        <w:t>جَزْمَ</w:t>
      </w:r>
      <w:r w:rsidR="005641CD" w:rsidRPr="005641CD">
        <w:rPr>
          <w:rtl/>
        </w:rPr>
        <w:t xml:space="preserve"> </w:t>
      </w:r>
      <w:r w:rsidR="005641CD" w:rsidRPr="005641CD">
        <w:rPr>
          <w:rFonts w:hint="eastAsia"/>
          <w:rtl/>
        </w:rPr>
        <w:t>الْأَنْصَارِيِّ</w:t>
      </w:r>
      <w:r w:rsidR="005641CD" w:rsidRPr="005641CD">
        <w:rPr>
          <w:rtl/>
        </w:rPr>
        <w:t xml:space="preserve"> </w:t>
      </w:r>
      <w:r w:rsidR="005641CD" w:rsidRPr="005641CD">
        <w:rPr>
          <w:rFonts w:hint="eastAsia"/>
          <w:rtl/>
        </w:rPr>
        <w:t>فِي</w:t>
      </w:r>
      <w:r w:rsidR="005641CD">
        <w:rPr>
          <w:rFonts w:hint="cs"/>
          <w:rtl/>
        </w:rPr>
        <w:t xml:space="preserve"> </w:t>
      </w:r>
      <w:r w:rsidR="005641CD" w:rsidRPr="005641CD">
        <w:rPr>
          <w:rFonts w:hint="eastAsia"/>
          <w:rtl/>
        </w:rPr>
        <w:t>رِوَايَةٍ</w:t>
      </w:r>
      <w:r w:rsidR="005641CD" w:rsidRPr="005641CD">
        <w:rPr>
          <w:rtl/>
        </w:rPr>
        <w:t xml:space="preserve"> </w:t>
      </w:r>
      <w:r w:rsidR="005641CD" w:rsidRPr="005641CD">
        <w:rPr>
          <w:rFonts w:hint="eastAsia"/>
          <w:rtl/>
        </w:rPr>
        <w:t>بِوُقُوعِ</w:t>
      </w:r>
      <w:r w:rsidR="005641CD" w:rsidRPr="005641CD">
        <w:rPr>
          <w:rtl/>
        </w:rPr>
        <w:t xml:space="preserve"> </w:t>
      </w:r>
      <w:r w:rsidR="005641CD" w:rsidRPr="005641CD">
        <w:rPr>
          <w:rFonts w:hint="eastAsia"/>
          <w:rtl/>
        </w:rPr>
        <w:t>التَّطْلِيقِ</w:t>
      </w:r>
      <w:r w:rsidR="005641CD" w:rsidRPr="005641CD">
        <w:rPr>
          <w:rtl/>
        </w:rPr>
        <w:t xml:space="preserve"> </w:t>
      </w:r>
      <w:r w:rsidR="005641CD" w:rsidRPr="005641CD">
        <w:rPr>
          <w:rFonts w:hint="eastAsia"/>
          <w:rtl/>
        </w:rPr>
        <w:t>وَكَذَا</w:t>
      </w:r>
      <w:r w:rsidR="005641CD" w:rsidRPr="005641CD">
        <w:rPr>
          <w:rtl/>
        </w:rPr>
        <w:t xml:space="preserve"> </w:t>
      </w:r>
      <w:r w:rsidR="005641CD" w:rsidRPr="005641CD">
        <w:rPr>
          <w:rFonts w:hint="eastAsia"/>
          <w:rtl/>
        </w:rPr>
        <w:t>جَزْمُ</w:t>
      </w:r>
      <w:r w:rsidR="005641CD" w:rsidRPr="005641CD">
        <w:rPr>
          <w:rtl/>
        </w:rPr>
        <w:t xml:space="preserve"> </w:t>
      </w:r>
      <w:r w:rsidR="005641CD" w:rsidRPr="005641CD">
        <w:rPr>
          <w:rFonts w:hint="eastAsia"/>
          <w:rtl/>
        </w:rPr>
        <w:t>النَّاسِ</w:t>
      </w:r>
      <w:r w:rsidR="005641CD" w:rsidRPr="005641CD">
        <w:rPr>
          <w:rtl/>
        </w:rPr>
        <w:t xml:space="preserve"> </w:t>
      </w:r>
      <w:r w:rsidR="005641CD" w:rsidRPr="005641CD">
        <w:rPr>
          <w:rFonts w:hint="eastAsia"/>
          <w:rtl/>
        </w:rPr>
        <w:t>الَّذِينَ</w:t>
      </w:r>
      <w:r w:rsidR="005641CD" w:rsidRPr="005641CD">
        <w:rPr>
          <w:rtl/>
        </w:rPr>
        <w:t xml:space="preserve"> </w:t>
      </w:r>
      <w:r w:rsidR="005641CD" w:rsidRPr="005641CD">
        <w:rPr>
          <w:rFonts w:hint="eastAsia"/>
          <w:rtl/>
        </w:rPr>
        <w:t>رَآهُمْ</w:t>
      </w:r>
      <w:r w:rsidR="005641CD" w:rsidRPr="005641CD">
        <w:rPr>
          <w:rtl/>
        </w:rPr>
        <w:t xml:space="preserve"> </w:t>
      </w:r>
      <w:r w:rsidR="005641CD" w:rsidRPr="005641CD">
        <w:rPr>
          <w:rFonts w:hint="eastAsia"/>
          <w:rtl/>
        </w:rPr>
        <w:t>عُمَرُ</w:t>
      </w:r>
      <w:r w:rsidR="005641CD" w:rsidRPr="005641CD">
        <w:rPr>
          <w:rtl/>
        </w:rPr>
        <w:t xml:space="preserve"> </w:t>
      </w:r>
      <w:r w:rsidR="005641CD" w:rsidRPr="005641CD">
        <w:rPr>
          <w:rFonts w:hint="eastAsia"/>
          <w:rtl/>
        </w:rPr>
        <w:t>عِنْدَ</w:t>
      </w:r>
      <w:r w:rsidR="005641CD" w:rsidRPr="005641CD">
        <w:rPr>
          <w:rtl/>
        </w:rPr>
        <w:t xml:space="preserve"> </w:t>
      </w:r>
      <w:r w:rsidR="005641CD" w:rsidRPr="005641CD">
        <w:rPr>
          <w:rFonts w:hint="eastAsia"/>
          <w:rtl/>
        </w:rPr>
        <w:t>الْمِنْبَرِ</w:t>
      </w:r>
      <w:r w:rsidR="005641CD" w:rsidRPr="005641CD">
        <w:rPr>
          <w:rtl/>
        </w:rPr>
        <w:t xml:space="preserve"> </w:t>
      </w:r>
      <w:r w:rsidR="005641CD" w:rsidRPr="005641CD">
        <w:rPr>
          <w:rFonts w:hint="eastAsia"/>
          <w:rtl/>
        </w:rPr>
        <w:t>بِذَلِكَ</w:t>
      </w:r>
      <w:r w:rsidR="005641CD" w:rsidRPr="005641CD">
        <w:rPr>
          <w:rtl/>
        </w:rPr>
        <w:t xml:space="preserve"> </w:t>
      </w:r>
      <w:r w:rsidR="005641CD" w:rsidRPr="005641CD">
        <w:rPr>
          <w:rFonts w:hint="eastAsia"/>
          <w:rtl/>
        </w:rPr>
        <w:t>مَحْمُولٌ</w:t>
      </w:r>
      <w:r w:rsidR="005641CD" w:rsidRPr="005641CD">
        <w:rPr>
          <w:rtl/>
        </w:rPr>
        <w:t xml:space="preserve"> </w:t>
      </w:r>
      <w:r w:rsidR="005641CD" w:rsidRPr="005641CD">
        <w:rPr>
          <w:rFonts w:hint="eastAsia"/>
          <w:rtl/>
        </w:rPr>
        <w:t>عَلَى</w:t>
      </w:r>
      <w:r w:rsidR="005641CD" w:rsidRPr="005641CD">
        <w:rPr>
          <w:rtl/>
        </w:rPr>
        <w:t xml:space="preserve"> </w:t>
      </w:r>
      <w:r w:rsidR="005641CD" w:rsidRPr="005641CD">
        <w:rPr>
          <w:rFonts w:hint="eastAsia"/>
          <w:rtl/>
        </w:rPr>
        <w:t>أَنَّهُمْ</w:t>
      </w:r>
      <w:r w:rsidR="005641CD" w:rsidRPr="005641CD">
        <w:rPr>
          <w:rtl/>
        </w:rPr>
        <w:t xml:space="preserve"> </w:t>
      </w:r>
      <w:r w:rsidR="005641CD" w:rsidRPr="005641CD">
        <w:rPr>
          <w:rFonts w:hint="eastAsia"/>
          <w:rtl/>
        </w:rPr>
        <w:t>شَاعَ</w:t>
      </w:r>
      <w:r w:rsidR="005641CD" w:rsidRPr="005641CD">
        <w:rPr>
          <w:rtl/>
        </w:rPr>
        <w:t xml:space="preserve"> </w:t>
      </w:r>
      <w:r w:rsidR="005641CD" w:rsidRPr="005641CD">
        <w:rPr>
          <w:rFonts w:hint="eastAsia"/>
          <w:rtl/>
        </w:rPr>
        <w:t>بَيْنَهُمْ</w:t>
      </w:r>
      <w:r w:rsidR="005641CD" w:rsidRPr="005641CD">
        <w:rPr>
          <w:rtl/>
        </w:rPr>
        <w:t xml:space="preserve"> </w:t>
      </w:r>
      <w:r w:rsidR="005641CD" w:rsidRPr="005641CD">
        <w:rPr>
          <w:rFonts w:hint="eastAsia"/>
          <w:rtl/>
        </w:rPr>
        <w:t>ذَلِكَ</w:t>
      </w:r>
      <w:r w:rsidR="005641CD" w:rsidRPr="005641CD">
        <w:rPr>
          <w:rtl/>
        </w:rPr>
        <w:t xml:space="preserve"> </w:t>
      </w:r>
      <w:r w:rsidR="005641CD" w:rsidRPr="005641CD">
        <w:rPr>
          <w:rFonts w:hint="eastAsia"/>
          <w:rtl/>
        </w:rPr>
        <w:t>مِنْ</w:t>
      </w:r>
      <w:r w:rsidR="005641CD" w:rsidRPr="005641CD">
        <w:rPr>
          <w:rtl/>
        </w:rPr>
        <w:t xml:space="preserve"> </w:t>
      </w:r>
      <w:r w:rsidR="005641CD" w:rsidRPr="005641CD">
        <w:rPr>
          <w:rFonts w:hint="eastAsia"/>
          <w:rtl/>
        </w:rPr>
        <w:t>شَخْصٍ</w:t>
      </w:r>
      <w:r w:rsidR="005641CD" w:rsidRPr="005641CD">
        <w:rPr>
          <w:rtl/>
        </w:rPr>
        <w:t xml:space="preserve"> </w:t>
      </w:r>
      <w:r w:rsidR="005641CD" w:rsidRPr="005641CD">
        <w:rPr>
          <w:rFonts w:hint="eastAsia"/>
          <w:rtl/>
        </w:rPr>
        <w:t>بِنَاءً</w:t>
      </w:r>
      <w:r w:rsidR="005641CD" w:rsidRPr="005641CD">
        <w:rPr>
          <w:rtl/>
        </w:rPr>
        <w:t xml:space="preserve"> </w:t>
      </w:r>
      <w:r w:rsidR="005641CD" w:rsidRPr="005641CD">
        <w:rPr>
          <w:rFonts w:hint="eastAsia"/>
          <w:rtl/>
        </w:rPr>
        <w:t>عَلَى</w:t>
      </w:r>
      <w:r w:rsidR="005641CD" w:rsidRPr="005641CD">
        <w:rPr>
          <w:rtl/>
        </w:rPr>
        <w:t xml:space="preserve"> </w:t>
      </w:r>
      <w:r w:rsidR="005641CD" w:rsidRPr="005641CD">
        <w:rPr>
          <w:rFonts w:hint="eastAsia"/>
          <w:rtl/>
        </w:rPr>
        <w:t>التَّوَهُّمِ</w:t>
      </w:r>
      <w:r w:rsidR="005641CD" w:rsidRPr="005641CD">
        <w:rPr>
          <w:rtl/>
        </w:rPr>
        <w:t xml:space="preserve"> </w:t>
      </w:r>
      <w:r w:rsidR="005641CD" w:rsidRPr="005641CD">
        <w:rPr>
          <w:rFonts w:hint="eastAsia"/>
          <w:rtl/>
        </w:rPr>
        <w:t>الَّذِي</w:t>
      </w:r>
      <w:r w:rsidR="005641CD" w:rsidRPr="005641CD">
        <w:rPr>
          <w:rtl/>
        </w:rPr>
        <w:t xml:space="preserve"> </w:t>
      </w:r>
      <w:r w:rsidR="005641CD" w:rsidRPr="005641CD">
        <w:rPr>
          <w:rFonts w:hint="eastAsia"/>
          <w:rtl/>
        </w:rPr>
        <w:t>تَوَهَّمَهُ</w:t>
      </w:r>
      <w:r w:rsidR="005641CD" w:rsidRPr="005641CD">
        <w:rPr>
          <w:rtl/>
        </w:rPr>
        <w:t xml:space="preserve"> </w:t>
      </w:r>
      <w:r w:rsidR="005641CD" w:rsidRPr="005641CD">
        <w:rPr>
          <w:rFonts w:hint="eastAsia"/>
          <w:rtl/>
        </w:rPr>
        <w:t>مِنِ</w:t>
      </w:r>
      <w:r w:rsidR="005641CD" w:rsidRPr="005641CD">
        <w:rPr>
          <w:rtl/>
        </w:rPr>
        <w:t xml:space="preserve"> </w:t>
      </w:r>
      <w:r w:rsidR="005641CD" w:rsidRPr="005641CD">
        <w:rPr>
          <w:rFonts w:hint="eastAsia"/>
          <w:rtl/>
        </w:rPr>
        <w:t>اعْتِزَالِ</w:t>
      </w:r>
      <w:r w:rsidR="005641CD" w:rsidRPr="005641CD">
        <w:rPr>
          <w:rtl/>
        </w:rPr>
        <w:t xml:space="preserve"> </w:t>
      </w:r>
      <w:r w:rsidR="005641CD" w:rsidRPr="005641CD">
        <w:rPr>
          <w:rFonts w:hint="eastAsia"/>
          <w:rtl/>
        </w:rPr>
        <w:t>النَّبِيِّ</w:t>
      </w:r>
      <w:r w:rsidR="005641CD" w:rsidRPr="005641CD">
        <w:rPr>
          <w:rtl/>
        </w:rPr>
        <w:t xml:space="preserve"> </w:t>
      </w:r>
      <w:r w:rsidR="005641CD" w:rsidRPr="005641CD">
        <w:rPr>
          <w:rFonts w:hint="eastAsia"/>
          <w:rtl/>
        </w:rPr>
        <w:t>صَلَّى</w:t>
      </w:r>
      <w:r w:rsidR="005641CD" w:rsidRPr="005641CD">
        <w:rPr>
          <w:rtl/>
        </w:rPr>
        <w:t xml:space="preserve"> </w:t>
      </w:r>
      <w:r w:rsidR="005641CD" w:rsidRPr="005641CD">
        <w:rPr>
          <w:rFonts w:hint="eastAsia"/>
          <w:rtl/>
        </w:rPr>
        <w:t>اللَّهُ</w:t>
      </w:r>
      <w:r w:rsidR="005641CD" w:rsidRPr="005641CD">
        <w:rPr>
          <w:rtl/>
        </w:rPr>
        <w:t xml:space="preserve"> </w:t>
      </w:r>
      <w:r w:rsidR="005641CD" w:rsidRPr="005641CD">
        <w:rPr>
          <w:rFonts w:hint="eastAsia"/>
          <w:rtl/>
        </w:rPr>
        <w:t>عَلَيْهِ</w:t>
      </w:r>
      <w:r w:rsidR="005641CD" w:rsidRPr="005641CD">
        <w:rPr>
          <w:rtl/>
        </w:rPr>
        <w:t xml:space="preserve"> </w:t>
      </w:r>
      <w:r w:rsidR="005641CD" w:rsidRPr="005641CD">
        <w:rPr>
          <w:rFonts w:hint="eastAsia"/>
          <w:rtl/>
        </w:rPr>
        <w:t>وَسَلَّمَ</w:t>
      </w:r>
      <w:r w:rsidR="005641CD" w:rsidRPr="005641CD">
        <w:rPr>
          <w:rtl/>
        </w:rPr>
        <w:t xml:space="preserve"> </w:t>
      </w:r>
      <w:r w:rsidR="005641CD" w:rsidRPr="005641CD">
        <w:rPr>
          <w:rFonts w:hint="eastAsia"/>
          <w:rtl/>
        </w:rPr>
        <w:t>نِسَاءَهُ</w:t>
      </w:r>
      <w:r w:rsidR="005641CD" w:rsidRPr="005641CD">
        <w:rPr>
          <w:rtl/>
        </w:rPr>
        <w:t xml:space="preserve"> </w:t>
      </w:r>
      <w:r w:rsidR="005641CD" w:rsidRPr="005641CD">
        <w:rPr>
          <w:rFonts w:hint="eastAsia"/>
          <w:rtl/>
        </w:rPr>
        <w:t>فَظَنَّ</w:t>
      </w:r>
      <w:r w:rsidR="005641CD" w:rsidRPr="005641CD">
        <w:rPr>
          <w:rtl/>
        </w:rPr>
        <w:t xml:space="preserve"> </w:t>
      </w:r>
      <w:r w:rsidR="005641CD" w:rsidRPr="005641CD">
        <w:rPr>
          <w:rFonts w:hint="eastAsia"/>
          <w:rtl/>
        </w:rPr>
        <w:t>لِكَوْنِهِ</w:t>
      </w:r>
      <w:r w:rsidR="005641CD" w:rsidRPr="005641CD">
        <w:rPr>
          <w:rtl/>
        </w:rPr>
        <w:t xml:space="preserve"> </w:t>
      </w:r>
      <w:r w:rsidR="005641CD" w:rsidRPr="005641CD">
        <w:rPr>
          <w:rFonts w:hint="eastAsia"/>
          <w:rtl/>
        </w:rPr>
        <w:t>لَمْ</w:t>
      </w:r>
      <w:r w:rsidR="005641CD" w:rsidRPr="005641CD">
        <w:rPr>
          <w:rtl/>
        </w:rPr>
        <w:t xml:space="preserve"> </w:t>
      </w:r>
      <w:r w:rsidR="005641CD" w:rsidRPr="005641CD">
        <w:rPr>
          <w:rFonts w:hint="eastAsia"/>
          <w:rtl/>
        </w:rPr>
        <w:t>تَجْرِ</w:t>
      </w:r>
      <w:r w:rsidR="005641CD" w:rsidRPr="005641CD">
        <w:rPr>
          <w:rtl/>
        </w:rPr>
        <w:t xml:space="preserve"> </w:t>
      </w:r>
      <w:r w:rsidR="005641CD" w:rsidRPr="005641CD">
        <w:rPr>
          <w:rFonts w:hint="eastAsia"/>
          <w:rtl/>
        </w:rPr>
        <w:t>عَادَتُهُ</w:t>
      </w:r>
      <w:r w:rsidR="005641CD" w:rsidRPr="005641CD">
        <w:rPr>
          <w:rtl/>
        </w:rPr>
        <w:t xml:space="preserve"> </w:t>
      </w:r>
      <w:r w:rsidR="005641CD" w:rsidRPr="005641CD">
        <w:rPr>
          <w:rFonts w:hint="eastAsia"/>
          <w:rtl/>
        </w:rPr>
        <w:t>بِذَلِكَ</w:t>
      </w:r>
      <w:r w:rsidR="005641CD" w:rsidRPr="005641CD">
        <w:rPr>
          <w:rtl/>
        </w:rPr>
        <w:t xml:space="preserve"> </w:t>
      </w:r>
      <w:r w:rsidR="005641CD" w:rsidRPr="005641CD">
        <w:rPr>
          <w:rFonts w:hint="eastAsia"/>
          <w:rtl/>
        </w:rPr>
        <w:t>أَنَّهُ</w:t>
      </w:r>
      <w:r w:rsidR="005641CD" w:rsidRPr="005641CD">
        <w:rPr>
          <w:rtl/>
        </w:rPr>
        <w:t xml:space="preserve"> </w:t>
      </w:r>
      <w:r w:rsidR="005641CD" w:rsidRPr="005641CD">
        <w:rPr>
          <w:rFonts w:hint="eastAsia"/>
          <w:rtl/>
        </w:rPr>
        <w:t>طَلَّقَهُنَّ</w:t>
      </w:r>
      <w:r w:rsidR="005641CD" w:rsidRPr="005641CD">
        <w:rPr>
          <w:rtl/>
        </w:rPr>
        <w:t xml:space="preserve"> </w:t>
      </w:r>
      <w:r w:rsidR="005641CD" w:rsidRPr="005641CD">
        <w:rPr>
          <w:rFonts w:hint="eastAsia"/>
          <w:rtl/>
        </w:rPr>
        <w:t>فَأَشَاعَ</w:t>
      </w:r>
      <w:r w:rsidR="005641CD" w:rsidRPr="005641CD">
        <w:rPr>
          <w:rtl/>
        </w:rPr>
        <w:t xml:space="preserve"> </w:t>
      </w:r>
      <w:r w:rsidR="005641CD" w:rsidRPr="005641CD">
        <w:rPr>
          <w:rFonts w:hint="eastAsia"/>
          <w:rtl/>
        </w:rPr>
        <w:t>أَنَّهُ</w:t>
      </w:r>
      <w:r w:rsidR="005641CD" w:rsidRPr="005641CD">
        <w:rPr>
          <w:rtl/>
        </w:rPr>
        <w:t xml:space="preserve"> </w:t>
      </w:r>
      <w:r w:rsidR="005641CD" w:rsidRPr="005641CD">
        <w:rPr>
          <w:rFonts w:hint="eastAsia"/>
          <w:rtl/>
        </w:rPr>
        <w:t>طَلَّقَهُنَّ</w:t>
      </w:r>
      <w:r w:rsidR="005641CD" w:rsidRPr="005641CD">
        <w:rPr>
          <w:rtl/>
        </w:rPr>
        <w:t xml:space="preserve"> </w:t>
      </w:r>
      <w:r w:rsidR="005641CD" w:rsidRPr="005641CD">
        <w:rPr>
          <w:rFonts w:hint="eastAsia"/>
          <w:rtl/>
        </w:rPr>
        <w:t>فَشَاعَ</w:t>
      </w:r>
      <w:r w:rsidR="005641CD" w:rsidRPr="005641CD">
        <w:rPr>
          <w:rtl/>
        </w:rPr>
        <w:t xml:space="preserve"> </w:t>
      </w:r>
      <w:r w:rsidR="005641CD" w:rsidRPr="005641CD">
        <w:rPr>
          <w:rFonts w:hint="eastAsia"/>
          <w:rtl/>
        </w:rPr>
        <w:t>ذَلِكَ</w:t>
      </w:r>
      <w:r w:rsidR="005641CD" w:rsidRPr="005641CD">
        <w:rPr>
          <w:rtl/>
        </w:rPr>
        <w:t xml:space="preserve"> </w:t>
      </w:r>
      <w:r w:rsidR="005641CD" w:rsidRPr="005641CD">
        <w:rPr>
          <w:rFonts w:hint="eastAsia"/>
          <w:rtl/>
        </w:rPr>
        <w:t>فَتَحَدَّثَ</w:t>
      </w:r>
      <w:r w:rsidR="005641CD" w:rsidRPr="005641CD">
        <w:rPr>
          <w:rtl/>
        </w:rPr>
        <w:t xml:space="preserve"> </w:t>
      </w:r>
      <w:r w:rsidR="005641CD" w:rsidRPr="005641CD">
        <w:rPr>
          <w:rFonts w:hint="eastAsia"/>
          <w:rtl/>
        </w:rPr>
        <w:t>النَّاسُ</w:t>
      </w:r>
      <w:r w:rsidR="005641CD" w:rsidRPr="005641CD">
        <w:rPr>
          <w:rtl/>
        </w:rPr>
        <w:t xml:space="preserve"> </w:t>
      </w:r>
      <w:r w:rsidR="005641CD" w:rsidRPr="005641CD">
        <w:rPr>
          <w:rFonts w:hint="eastAsia"/>
          <w:rtl/>
        </w:rPr>
        <w:t>بِهِ</w:t>
      </w:r>
      <w:r w:rsidR="005641CD" w:rsidRPr="005641CD">
        <w:rPr>
          <w:rtl/>
        </w:rPr>
        <w:t xml:space="preserve"> </w:t>
      </w:r>
      <w:r w:rsidR="005641CD" w:rsidRPr="005641CD">
        <w:rPr>
          <w:rFonts w:hint="eastAsia"/>
          <w:rtl/>
        </w:rPr>
        <w:t>وَأَخْلَقُ</w:t>
      </w:r>
      <w:r w:rsidR="005641CD" w:rsidRPr="005641CD">
        <w:rPr>
          <w:rtl/>
        </w:rPr>
        <w:t xml:space="preserve"> </w:t>
      </w:r>
      <w:r w:rsidR="005641CD" w:rsidRPr="005641CD">
        <w:rPr>
          <w:rFonts w:hint="eastAsia"/>
          <w:rtl/>
        </w:rPr>
        <w:t>بِهَذَا</w:t>
      </w:r>
      <w:r w:rsidR="005641CD" w:rsidRPr="005641CD">
        <w:rPr>
          <w:rtl/>
        </w:rPr>
        <w:t xml:space="preserve"> </w:t>
      </w:r>
      <w:r w:rsidR="005641CD" w:rsidRPr="005641CD">
        <w:rPr>
          <w:rFonts w:hint="eastAsia"/>
          <w:rtl/>
        </w:rPr>
        <w:t>الَّذِي</w:t>
      </w:r>
      <w:r w:rsidR="005641CD" w:rsidRPr="005641CD">
        <w:rPr>
          <w:rtl/>
        </w:rPr>
        <w:t xml:space="preserve"> </w:t>
      </w:r>
      <w:r w:rsidR="005641CD" w:rsidRPr="005641CD">
        <w:rPr>
          <w:rFonts w:hint="eastAsia"/>
          <w:rtl/>
        </w:rPr>
        <w:t>ابْتَدَأَ</w:t>
      </w:r>
      <w:r w:rsidR="005641CD" w:rsidRPr="005641CD">
        <w:rPr>
          <w:rtl/>
        </w:rPr>
        <w:t xml:space="preserve"> </w:t>
      </w:r>
      <w:r w:rsidR="005641CD" w:rsidRPr="005641CD">
        <w:rPr>
          <w:rFonts w:hint="eastAsia"/>
          <w:rtl/>
        </w:rPr>
        <w:t>بِإِشَاعَةِ</w:t>
      </w:r>
      <w:r w:rsidR="005641CD" w:rsidRPr="005641CD">
        <w:rPr>
          <w:rtl/>
        </w:rPr>
        <w:t xml:space="preserve"> </w:t>
      </w:r>
      <w:r w:rsidR="005641CD" w:rsidRPr="005641CD">
        <w:rPr>
          <w:rFonts w:hint="eastAsia"/>
          <w:rtl/>
        </w:rPr>
        <w:t>ذَلِكَ</w:t>
      </w:r>
      <w:r w:rsidR="005641CD" w:rsidRPr="005641CD">
        <w:rPr>
          <w:rtl/>
        </w:rPr>
        <w:t xml:space="preserve"> </w:t>
      </w:r>
      <w:r w:rsidR="005641CD" w:rsidRPr="005641CD">
        <w:rPr>
          <w:rFonts w:hint="eastAsia"/>
          <w:rtl/>
        </w:rPr>
        <w:t>أَنْ</w:t>
      </w:r>
      <w:r w:rsidR="005641CD" w:rsidRPr="005641CD">
        <w:rPr>
          <w:rtl/>
        </w:rPr>
        <w:t xml:space="preserve"> </w:t>
      </w:r>
      <w:r w:rsidR="005641CD" w:rsidRPr="005641CD">
        <w:rPr>
          <w:rFonts w:hint="eastAsia"/>
          <w:rtl/>
        </w:rPr>
        <w:t>يَكُونَ</w:t>
      </w:r>
      <w:r w:rsidR="005641CD" w:rsidRPr="005641CD">
        <w:rPr>
          <w:rtl/>
        </w:rPr>
        <w:t xml:space="preserve"> </w:t>
      </w:r>
      <w:r w:rsidR="005641CD" w:rsidRPr="005641CD">
        <w:rPr>
          <w:rFonts w:hint="eastAsia"/>
          <w:rtl/>
        </w:rPr>
        <w:t>مِنَ</w:t>
      </w:r>
      <w:r w:rsidR="005641CD" w:rsidRPr="005641CD">
        <w:rPr>
          <w:rtl/>
        </w:rPr>
        <w:t xml:space="preserve"> </w:t>
      </w:r>
      <w:r w:rsidR="005641CD" w:rsidRPr="005641CD">
        <w:rPr>
          <w:rFonts w:hint="eastAsia"/>
          <w:rtl/>
        </w:rPr>
        <w:t>الْ</w:t>
      </w:r>
      <w:r w:rsidR="00EF6472">
        <w:rPr>
          <w:rFonts w:hint="cs"/>
          <w:rtl/>
        </w:rPr>
        <w:t>ـ</w:t>
      </w:r>
      <w:r w:rsidR="005641CD" w:rsidRPr="005641CD">
        <w:rPr>
          <w:rFonts w:hint="eastAsia"/>
          <w:rtl/>
        </w:rPr>
        <w:t>مُنَافِقِينَ</w:t>
      </w:r>
      <w:r w:rsidR="005641CD" w:rsidRPr="005641CD">
        <w:rPr>
          <w:rtl/>
        </w:rPr>
        <w:t xml:space="preserve"> </w:t>
      </w:r>
      <w:r w:rsidR="005641CD" w:rsidRPr="005641CD">
        <w:rPr>
          <w:rFonts w:hint="eastAsia"/>
          <w:rtl/>
        </w:rPr>
        <w:t>كَمَا</w:t>
      </w:r>
      <w:r w:rsidR="005641CD" w:rsidRPr="005641CD">
        <w:rPr>
          <w:rtl/>
        </w:rPr>
        <w:t xml:space="preserve"> </w:t>
      </w:r>
      <w:r w:rsidR="005641CD" w:rsidRPr="005641CD">
        <w:rPr>
          <w:rFonts w:hint="eastAsia"/>
          <w:rtl/>
        </w:rPr>
        <w:t>تَقَدَّمَ</w:t>
      </w:r>
      <w:r w:rsidRPr="000D726D">
        <w:rPr>
          <w:rtl/>
        </w:rPr>
        <w:t>»</w:t>
      </w:r>
      <w:r w:rsidRPr="00D522C7">
        <w:rPr>
          <w:rStyle w:val="Char8"/>
          <w:rFonts w:hint="cs"/>
          <w:b/>
          <w:bCs/>
          <w:rtl/>
        </w:rPr>
        <w:t>.</w:t>
      </w:r>
    </w:p>
    <w:p w:rsidR="00D36B0B" w:rsidRPr="00FD40D5" w:rsidRDefault="003A4D54" w:rsidP="00D522C7">
      <w:pPr>
        <w:pStyle w:val="a8"/>
        <w:rPr>
          <w:rFonts w:hint="cs"/>
          <w:rtl/>
        </w:rPr>
      </w:pPr>
      <w:r w:rsidRPr="00D522C7">
        <w:rPr>
          <w:rFonts w:hint="cs"/>
          <w:rtl/>
        </w:rPr>
        <w:t>«</w:t>
      </w:r>
      <w:r w:rsidR="00D36B0B" w:rsidRPr="00D522C7">
        <w:rPr>
          <w:rFonts w:hint="cs"/>
          <w:rtl/>
        </w:rPr>
        <w:t>خبرهایی که شایع می‌شوند گرچه راویان آن‌ها بسیار باشند، ولی اگر اساس آن خبرها امر حسی یعنی مشاهده یا سماع نباشد، مستلزم صدق و صحت آن‌ها نیست، چنانکه مرد انصاری و کسانی را که حضرت عمر کنار منبر دیده بود که به طلاق یقین کرده بودند، محمول بر</w:t>
      </w:r>
      <w:r w:rsidR="000D726D" w:rsidRPr="00D522C7">
        <w:rPr>
          <w:rFonts w:hint="cs"/>
          <w:rtl/>
        </w:rPr>
        <w:t xml:space="preserve"> </w:t>
      </w:r>
      <w:r w:rsidR="00D36B0B" w:rsidRPr="00D522C7">
        <w:rPr>
          <w:rFonts w:hint="cs"/>
          <w:rtl/>
        </w:rPr>
        <w:t xml:space="preserve">این است که شخصی آن حضرت را دیده که از ازواج مطهرات جدایی اختیار </w:t>
      </w:r>
      <w:r w:rsidR="00D64E77" w:rsidRPr="00D522C7">
        <w:rPr>
          <w:rFonts w:hint="cs"/>
          <w:rtl/>
        </w:rPr>
        <w:t>کرده</w:t>
      </w:r>
      <w:r w:rsidR="00D64E77" w:rsidRPr="00D522C7">
        <w:rPr>
          <w:rFonts w:hint="eastAsia"/>
          <w:rtl/>
        </w:rPr>
        <w:t>‌</w:t>
      </w:r>
      <w:r w:rsidR="00763E1D" w:rsidRPr="00D522C7">
        <w:rPr>
          <w:rFonts w:hint="cs"/>
          <w:rtl/>
        </w:rPr>
        <w:t>اند</w:t>
      </w:r>
      <w:r w:rsidR="00D36B0B" w:rsidRPr="00D522C7">
        <w:rPr>
          <w:rFonts w:hint="cs"/>
          <w:rtl/>
        </w:rPr>
        <w:t xml:space="preserve"> و چونکه این امر برخلاف عادت ایشان بوده، گمان </w:t>
      </w:r>
      <w:r w:rsidR="00D64E77" w:rsidRPr="00D522C7">
        <w:rPr>
          <w:rFonts w:hint="cs"/>
          <w:rtl/>
        </w:rPr>
        <w:t>کرده</w:t>
      </w:r>
      <w:r w:rsidR="00D64E77" w:rsidRPr="00D522C7">
        <w:rPr>
          <w:rFonts w:hint="eastAsia"/>
          <w:rtl/>
        </w:rPr>
        <w:t>‌</w:t>
      </w:r>
      <w:r w:rsidR="00763E1D" w:rsidRPr="00D522C7">
        <w:rPr>
          <w:rFonts w:hint="cs"/>
          <w:rtl/>
        </w:rPr>
        <w:t>اند</w:t>
      </w:r>
      <w:r w:rsidR="00D36B0B" w:rsidRPr="00D522C7">
        <w:rPr>
          <w:rFonts w:hint="cs"/>
          <w:rtl/>
        </w:rPr>
        <w:t xml:space="preserve"> که آن حضرت </w:t>
      </w:r>
      <w:r w:rsidR="00D36B0B" w:rsidRPr="00D522C7">
        <w:rPr>
          <w:rFonts w:hint="cs"/>
        </w:rPr>
        <w:sym w:font="AGA Arabesque" w:char="F072"/>
      </w:r>
      <w:r w:rsidR="00D36B0B" w:rsidRPr="00D522C7">
        <w:rPr>
          <w:rFonts w:hint="cs"/>
          <w:rtl/>
        </w:rPr>
        <w:t xml:space="preserve"> آن‌ها را طلاق داده است، پس این خبر را شایع کرد</w:t>
      </w:r>
      <w:r w:rsidR="00D64E77" w:rsidRPr="00D522C7">
        <w:rPr>
          <w:rFonts w:hint="cs"/>
          <w:rtl/>
        </w:rPr>
        <w:t xml:space="preserve">ه و مردم برای یکدیگر بیان </w:t>
      </w:r>
      <w:r w:rsidR="00D64E77">
        <w:rPr>
          <w:rFonts w:hint="cs"/>
          <w:rtl/>
        </w:rPr>
        <w:t>نموده</w:t>
      </w:r>
      <w:r w:rsidR="00D64E77">
        <w:rPr>
          <w:rFonts w:hint="eastAsia"/>
          <w:rtl/>
        </w:rPr>
        <w:t>‌</w:t>
      </w:r>
      <w:r w:rsidR="00D36B0B" w:rsidRPr="00FD40D5">
        <w:rPr>
          <w:rFonts w:hint="cs"/>
          <w:rtl/>
        </w:rPr>
        <w:t>اند</w:t>
      </w:r>
      <w:r w:rsidR="000D726D">
        <w:rPr>
          <w:rFonts w:hint="cs"/>
          <w:rtl/>
        </w:rPr>
        <w:t>؛</w:t>
      </w:r>
      <w:r w:rsidR="00D36B0B" w:rsidRPr="00FD40D5">
        <w:rPr>
          <w:rFonts w:hint="cs"/>
          <w:rtl/>
        </w:rPr>
        <w:t xml:space="preserve"> و این احتمال هم وجود دارد که اولین کسی که این خبر را میان مردم شایع کرده از منافقین بوده است</w:t>
      </w:r>
      <w:r>
        <w:rPr>
          <w:rFonts w:hint="cs"/>
          <w:rtl/>
        </w:rPr>
        <w:t>»</w:t>
      </w:r>
      <w:r w:rsidR="00D36B0B" w:rsidRPr="00FD40D5">
        <w:rPr>
          <w:rFonts w:hint="cs"/>
          <w:vertAlign w:val="superscript"/>
          <w:rtl/>
        </w:rPr>
        <w:t>(</w:t>
      </w:r>
      <w:r w:rsidR="00D36B0B" w:rsidRPr="00FD40D5">
        <w:rPr>
          <w:rStyle w:val="FootnoteReference"/>
          <w:rFonts w:ascii="Traditional Arabic" w:hAnsi="Traditional Arabic"/>
          <w:rtl/>
        </w:rPr>
        <w:footnoteReference w:id="54"/>
      </w:r>
      <w:r w:rsidR="00D36B0B" w:rsidRPr="00FD40D5">
        <w:rPr>
          <w:rFonts w:hint="cs"/>
          <w:vertAlign w:val="superscript"/>
          <w:rtl/>
        </w:rPr>
        <w:t>)</w:t>
      </w:r>
      <w:r w:rsidR="00D36B0B" w:rsidRPr="00FD40D5">
        <w:rPr>
          <w:rFonts w:hint="cs"/>
          <w:rtl/>
        </w:rPr>
        <w:t>.</w:t>
      </w:r>
    </w:p>
    <w:p w:rsidR="00364CAF" w:rsidRPr="00D522C7" w:rsidRDefault="00364CAF" w:rsidP="00D522C7">
      <w:pPr>
        <w:pStyle w:val="a8"/>
        <w:rPr>
          <w:rFonts w:hint="cs"/>
          <w:rtl/>
        </w:rPr>
      </w:pPr>
      <w:r w:rsidRPr="00D522C7">
        <w:rPr>
          <w:rFonts w:hint="cs"/>
          <w:rtl/>
        </w:rPr>
        <w:t>جای تدب</w:t>
      </w:r>
      <w:r w:rsidR="00511788" w:rsidRPr="00D522C7">
        <w:rPr>
          <w:rFonts w:hint="cs"/>
          <w:rtl/>
        </w:rPr>
        <w:t>ّ</w:t>
      </w:r>
      <w:r w:rsidRPr="00D522C7">
        <w:rPr>
          <w:rFonts w:hint="cs"/>
          <w:rtl/>
        </w:rPr>
        <w:t>ر است که ت</w:t>
      </w:r>
      <w:r w:rsidR="00D64E77" w:rsidRPr="00D522C7">
        <w:rPr>
          <w:rFonts w:hint="cs"/>
          <w:rtl/>
        </w:rPr>
        <w:t>مام صحابه در مسجد نبوی گرد آمده</w:t>
      </w:r>
      <w:r w:rsidR="00D64E77" w:rsidRPr="00D522C7">
        <w:rPr>
          <w:rFonts w:hint="eastAsia"/>
          <w:rtl/>
        </w:rPr>
        <w:t>‌</w:t>
      </w:r>
      <w:r w:rsidRPr="00D522C7">
        <w:rPr>
          <w:rFonts w:hint="cs"/>
          <w:rtl/>
        </w:rPr>
        <w:t>اند و همه اظهار می‌دارند: «رسول اکرم</w:t>
      </w:r>
      <w:r w:rsidRPr="00D522C7">
        <w:rPr>
          <w:rFonts w:hint="cs"/>
        </w:rPr>
        <w:sym w:font="AGA Arabesque" w:char="F072"/>
      </w:r>
      <w:r w:rsidRPr="00D522C7">
        <w:rPr>
          <w:rFonts w:hint="cs"/>
          <w:rtl/>
        </w:rPr>
        <w:t xml:space="preserve"> ازواج مطهرات را طلاق د</w:t>
      </w:r>
      <w:r w:rsidR="00D64E77" w:rsidRPr="00D522C7">
        <w:rPr>
          <w:rFonts w:hint="cs"/>
          <w:rtl/>
        </w:rPr>
        <w:t>اده است». صحابه همگی عادل و ثقه</w:t>
      </w:r>
      <w:r w:rsidR="00D64E77" w:rsidRPr="00D522C7">
        <w:rPr>
          <w:rFonts w:hint="eastAsia"/>
          <w:rtl/>
        </w:rPr>
        <w:t>‌</w:t>
      </w:r>
      <w:r w:rsidRPr="00D522C7">
        <w:rPr>
          <w:rFonts w:hint="cs"/>
          <w:rtl/>
        </w:rPr>
        <w:t>اند و تعداد کثیری از آن‌ها این واقعه را بیان می‌کنند. با وجود این وقتی تحقیق و بررسی می‌شود، معلوم می‌شود که آن واقعه درست نبوده</w:t>
      </w:r>
      <w:r w:rsidR="000D726D" w:rsidRPr="00D522C7">
        <w:rPr>
          <w:rFonts w:hint="cs"/>
          <w:rtl/>
        </w:rPr>
        <w:t>،</w:t>
      </w:r>
      <w:r w:rsidRPr="00D522C7">
        <w:rPr>
          <w:rFonts w:hint="cs"/>
          <w:rtl/>
        </w:rPr>
        <w:t xml:space="preserve"> بلکه قیاس و نظر خود آنان بوده است. حافظ ابن حج</w:t>
      </w:r>
      <w:r w:rsidR="000D726D" w:rsidRPr="00D522C7">
        <w:rPr>
          <w:rFonts w:hint="cs"/>
          <w:rtl/>
        </w:rPr>
        <w:t>ر جرأت بزرگی کرده و اظهار داشته:</w:t>
      </w:r>
      <w:r w:rsidRPr="00D522C7">
        <w:rPr>
          <w:rFonts w:hint="cs"/>
          <w:rtl/>
        </w:rPr>
        <w:t xml:space="preserve"> اولین راوی از منافقین بوده است،</w:t>
      </w:r>
      <w:r w:rsidR="00D522C7" w:rsidRPr="00D522C7">
        <w:rPr>
          <w:rFonts w:hint="cs"/>
          <w:rtl/>
          <w:lang w:bidi="ar-SA"/>
        </w:rPr>
        <w:t xml:space="preserve"> دربارۀ </w:t>
      </w:r>
      <w:r w:rsidRPr="00D522C7">
        <w:rPr>
          <w:rFonts w:hint="cs"/>
          <w:rtl/>
        </w:rPr>
        <w:t>حضرت عایشه اینگونه وقایع بسیاری در روایات مذکور است که یکی از آن‌ها واقعه «اِفک» است و در مورد آن همان احتمال صادق است که حافظ ابن حجر در اینجا اظهار داشته است. یعنی نخست منافقین آن را به وی نسبت دادند و سپس میان مسلمانان شایع شد</w:t>
      </w:r>
      <w:r w:rsidR="007D116C" w:rsidRPr="00D522C7">
        <w:rPr>
          <w:rFonts w:hint="cs"/>
          <w:rtl/>
        </w:rPr>
        <w:t>.</w:t>
      </w:r>
    </w:p>
    <w:p w:rsidR="00F03BCA" w:rsidRDefault="00F03BCA" w:rsidP="008956B5">
      <w:pPr>
        <w:pStyle w:val="a8"/>
        <w:numPr>
          <w:ilvl w:val="0"/>
          <w:numId w:val="20"/>
        </w:numPr>
        <w:rPr>
          <w:rFonts w:hint="cs"/>
          <w:rtl/>
        </w:rPr>
      </w:pPr>
      <w:r>
        <w:rPr>
          <w:rFonts w:hint="cs"/>
          <w:rtl/>
        </w:rPr>
        <w:t>عوامل خارجی همواره فن تاریخ و روایت را تح</w:t>
      </w:r>
      <w:r w:rsidR="00D64E77">
        <w:rPr>
          <w:rFonts w:hint="cs"/>
          <w:rtl/>
        </w:rPr>
        <w:t>ت تأثیر خود قرار داده</w:t>
      </w:r>
      <w:r w:rsidR="00D64E77">
        <w:rPr>
          <w:rFonts w:hint="eastAsia"/>
          <w:rtl/>
        </w:rPr>
        <w:t>‌</w:t>
      </w:r>
      <w:r w:rsidR="000D726D">
        <w:rPr>
          <w:rFonts w:hint="cs"/>
          <w:rtl/>
        </w:rPr>
        <w:t>اند. بزرگ</w:t>
      </w:r>
      <w:r>
        <w:rPr>
          <w:rFonts w:hint="cs"/>
          <w:rtl/>
        </w:rPr>
        <w:t>ترین عامل مؤثر و قوی، عامل حکومت و اقتدار است، ولی برای مسلمانان همیشه جای افتخار است که شمشیر نتوانسته قلم آن‌ها را از مسیر واقعیت منح</w:t>
      </w:r>
      <w:r w:rsidR="000D726D">
        <w:rPr>
          <w:rFonts w:hint="cs"/>
          <w:rtl/>
        </w:rPr>
        <w:t>رف کند. تدوین احادیث در عصر بنی</w:t>
      </w:r>
      <w:r w:rsidR="000D726D">
        <w:rPr>
          <w:rFonts w:hint="eastAsia"/>
          <w:rtl/>
        </w:rPr>
        <w:t>‌</w:t>
      </w:r>
      <w:r w:rsidR="000D726D">
        <w:rPr>
          <w:rFonts w:hint="cs"/>
          <w:rtl/>
        </w:rPr>
        <w:t>امیه صورت گرفته است. بنی</w:t>
      </w:r>
      <w:r w:rsidR="000D726D">
        <w:rPr>
          <w:rFonts w:hint="eastAsia"/>
          <w:rtl/>
        </w:rPr>
        <w:t>‌</w:t>
      </w:r>
      <w:r>
        <w:rPr>
          <w:rFonts w:hint="cs"/>
          <w:rtl/>
        </w:rPr>
        <w:t xml:space="preserve">امیه نود سال کامل از «سِند» تا «اندلس» (اسپانیا) در مسجد جامع به «آل فاطمه» اهانت می‌کردند. خطبا را تحت فشار قرار </w:t>
      </w:r>
      <w:r w:rsidR="000D726D">
        <w:rPr>
          <w:rFonts w:hint="cs"/>
          <w:rtl/>
        </w:rPr>
        <w:t>دادند تا در روز جمعه بر سر منبر</w:t>
      </w:r>
      <w:r>
        <w:rPr>
          <w:rFonts w:hint="cs"/>
          <w:rtl/>
        </w:rPr>
        <w:t xml:space="preserve"> حضرت علی</w:t>
      </w:r>
      <w:r w:rsidR="00926E2F">
        <w:rPr>
          <w:rFonts w:hint="cs"/>
          <w:rtl/>
        </w:rPr>
        <w:t xml:space="preserve"> </w:t>
      </w:r>
      <w:r w:rsidR="00926E2F" w:rsidRPr="00926E2F">
        <w:rPr>
          <w:rFonts w:hint="cs"/>
        </w:rPr>
        <w:sym w:font="AGA Arabesque" w:char="F074"/>
      </w:r>
      <w:r w:rsidR="00926E2F">
        <w:rPr>
          <w:rFonts w:hint="cs"/>
          <w:rtl/>
        </w:rPr>
        <w:t xml:space="preserve"> </w:t>
      </w:r>
      <w:r>
        <w:rPr>
          <w:rFonts w:hint="cs"/>
          <w:rtl/>
        </w:rPr>
        <w:t>را لعن کنند</w:t>
      </w:r>
      <w:r w:rsidRPr="00F03BCA">
        <w:rPr>
          <w:rFonts w:hint="cs"/>
          <w:vertAlign w:val="superscript"/>
          <w:rtl/>
        </w:rPr>
        <w:t>(</w:t>
      </w:r>
      <w:r w:rsidRPr="00763E1D">
        <w:rPr>
          <w:rStyle w:val="FootnoteReference"/>
          <w:rFonts w:ascii="Traditional Arabic" w:hAnsi="Traditional Arabic"/>
          <w:rtl/>
        </w:rPr>
        <w:footnoteReference w:id="55"/>
      </w:r>
      <w:r w:rsidRPr="00F03BCA">
        <w:rPr>
          <w:rFonts w:hint="cs"/>
          <w:vertAlign w:val="superscript"/>
          <w:rtl/>
        </w:rPr>
        <w:t>)</w:t>
      </w:r>
      <w:r>
        <w:rPr>
          <w:rFonts w:hint="cs"/>
          <w:rtl/>
        </w:rPr>
        <w:t>.</w:t>
      </w:r>
    </w:p>
    <w:p w:rsidR="00F03BCA" w:rsidRDefault="00F03BCA" w:rsidP="00D522C7">
      <w:pPr>
        <w:pStyle w:val="a8"/>
        <w:rPr>
          <w:rFonts w:hint="cs"/>
          <w:rtl/>
        </w:rPr>
      </w:pPr>
      <w:r>
        <w:rPr>
          <w:rFonts w:hint="cs"/>
          <w:rtl/>
        </w:rPr>
        <w:t>هزاران احادیث در فضایل امیر معاویه و غیره جعل کردند، در زمان عباسی‌ها نام هریک از خلفا را به طور پیش‌گویی</w:t>
      </w:r>
      <w:r w:rsidR="00CB4744">
        <w:rPr>
          <w:rFonts w:hint="cs"/>
          <w:rtl/>
        </w:rPr>
        <w:t xml:space="preserve"> در احادیث وارد نمودند؛ اما نتیج</w:t>
      </w:r>
      <w:r>
        <w:rPr>
          <w:rFonts w:hint="cs"/>
          <w:rtl/>
        </w:rPr>
        <w:t>ه چه شد؟ در همان زمان محدثین قد عَلَم کرده علناً اعلام داشتند:</w:t>
      </w:r>
    </w:p>
    <w:p w:rsidR="00F03BCA" w:rsidRPr="00D522C7" w:rsidRDefault="00406345" w:rsidP="00D522C7">
      <w:pPr>
        <w:pStyle w:val="a8"/>
        <w:rPr>
          <w:rFonts w:hint="cs"/>
          <w:rtl/>
        </w:rPr>
      </w:pPr>
      <w:r w:rsidRPr="00D522C7">
        <w:rPr>
          <w:rFonts w:hint="cs"/>
          <w:rtl/>
        </w:rPr>
        <w:t>«تمام این احادیث دروغ و جعلی اند».</w:t>
      </w:r>
    </w:p>
    <w:p w:rsidR="00406345" w:rsidRPr="00D522C7" w:rsidRDefault="00406345" w:rsidP="00D522C7">
      <w:pPr>
        <w:pStyle w:val="a8"/>
        <w:rPr>
          <w:rFonts w:hint="cs"/>
          <w:rtl/>
        </w:rPr>
      </w:pPr>
      <w:r w:rsidRPr="00D522C7">
        <w:rPr>
          <w:rFonts w:hint="cs"/>
          <w:rtl/>
        </w:rPr>
        <w:t>امروزه فن حدیث از آن خَس و خ</w:t>
      </w:r>
      <w:r w:rsidR="0003454F" w:rsidRPr="00D522C7">
        <w:rPr>
          <w:rFonts w:hint="cs"/>
          <w:rtl/>
        </w:rPr>
        <w:t>اشاک‌ها پاک و صاف شده است و بنی</w:t>
      </w:r>
      <w:r w:rsidR="0003454F" w:rsidRPr="00D522C7">
        <w:rPr>
          <w:rFonts w:hint="eastAsia"/>
          <w:rtl/>
        </w:rPr>
        <w:t>‌</w:t>
      </w:r>
      <w:r w:rsidR="0003454F" w:rsidRPr="00D522C7">
        <w:rPr>
          <w:rFonts w:hint="cs"/>
          <w:rtl/>
        </w:rPr>
        <w:t>امیه و بنی</w:t>
      </w:r>
      <w:r w:rsidR="0003454F" w:rsidRPr="00D522C7">
        <w:rPr>
          <w:rFonts w:hint="eastAsia"/>
          <w:rtl/>
        </w:rPr>
        <w:t>‌</w:t>
      </w:r>
      <w:r w:rsidRPr="00D522C7">
        <w:rPr>
          <w:rFonts w:hint="cs"/>
          <w:rtl/>
        </w:rPr>
        <w:t>عباس که خود را ظل الله و جانشین پیامبر نامیدند، در همان موقعیت و جایگاهی که شایسته آن بودند</w:t>
      </w:r>
      <w:r w:rsidR="0003454F" w:rsidRPr="00D522C7">
        <w:rPr>
          <w:rFonts w:hint="cs"/>
          <w:rtl/>
        </w:rPr>
        <w:t>،</w:t>
      </w:r>
      <w:r w:rsidRPr="00D522C7">
        <w:rPr>
          <w:rFonts w:hint="cs"/>
          <w:rtl/>
        </w:rPr>
        <w:t xml:space="preserve"> قرار دارند.</w:t>
      </w:r>
    </w:p>
    <w:p w:rsidR="00D4140D" w:rsidRPr="00D522C7" w:rsidRDefault="0003454F" w:rsidP="00D522C7">
      <w:pPr>
        <w:pStyle w:val="a8"/>
        <w:rPr>
          <w:rFonts w:hint="cs"/>
          <w:rtl/>
        </w:rPr>
      </w:pPr>
      <w:r w:rsidRPr="00D522C7">
        <w:rPr>
          <w:rFonts w:hint="cs"/>
          <w:rtl/>
        </w:rPr>
        <w:t>روزی</w:t>
      </w:r>
      <w:r w:rsidR="00D4140D" w:rsidRPr="00D522C7">
        <w:rPr>
          <w:rFonts w:hint="cs"/>
          <w:rtl/>
        </w:rPr>
        <w:t xml:space="preserve"> شاعری در دربار مأمون الرشید قصیده‌ای بدین مضمون خواند:</w:t>
      </w:r>
    </w:p>
    <w:p w:rsidR="0054469D" w:rsidRPr="00D522C7" w:rsidRDefault="0054469D" w:rsidP="00D522C7">
      <w:pPr>
        <w:pStyle w:val="a8"/>
        <w:rPr>
          <w:rFonts w:hint="cs"/>
          <w:rtl/>
        </w:rPr>
      </w:pPr>
      <w:r w:rsidRPr="00D522C7">
        <w:rPr>
          <w:rFonts w:hint="cs"/>
          <w:rtl/>
        </w:rPr>
        <w:t xml:space="preserve">«ای امیر المؤمنین! اگر تو بعد از وفات رسول اکرم </w:t>
      </w:r>
      <w:r w:rsidRPr="00D522C7">
        <w:rPr>
          <w:rFonts w:hint="cs"/>
        </w:rPr>
        <w:sym w:font="AGA Arabesque" w:char="F072"/>
      </w:r>
      <w:r w:rsidRPr="00D522C7">
        <w:rPr>
          <w:rFonts w:hint="cs"/>
          <w:rtl/>
        </w:rPr>
        <w:t xml:space="preserve"> در قید حیات بودی در مورد خلافت </w:t>
      </w:r>
      <w:r w:rsidR="0003454F" w:rsidRPr="00D522C7">
        <w:rPr>
          <w:rFonts w:hint="cs"/>
          <w:rtl/>
        </w:rPr>
        <w:t>از همان اول نزاعی صورت نمی‌گرفت؛</w:t>
      </w:r>
      <w:r w:rsidRPr="00D522C7">
        <w:rPr>
          <w:rFonts w:hint="cs"/>
          <w:rtl/>
        </w:rPr>
        <w:t xml:space="preserve"> هردو گروه بر دست تو بیعت </w:t>
      </w:r>
      <w:r w:rsidR="00FB4511" w:rsidRPr="00D522C7">
        <w:rPr>
          <w:rFonts w:hint="cs"/>
          <w:rtl/>
        </w:rPr>
        <w:t>می‌کردند</w:t>
      </w:r>
      <w:r w:rsidRPr="00D522C7">
        <w:rPr>
          <w:rFonts w:hint="cs"/>
          <w:rtl/>
        </w:rPr>
        <w:t>»</w:t>
      </w:r>
      <w:r w:rsidR="00FB4511" w:rsidRPr="00D522C7">
        <w:rPr>
          <w:rFonts w:hint="cs"/>
          <w:rtl/>
        </w:rPr>
        <w:t>.</w:t>
      </w:r>
    </w:p>
    <w:p w:rsidR="0041456D" w:rsidRPr="00D522C7" w:rsidRDefault="00FB4511" w:rsidP="00D522C7">
      <w:pPr>
        <w:pStyle w:val="a8"/>
        <w:rPr>
          <w:rFonts w:hint="cs"/>
          <w:rtl/>
        </w:rPr>
      </w:pPr>
      <w:r w:rsidRPr="00D522C7">
        <w:rPr>
          <w:rFonts w:hint="cs"/>
          <w:rtl/>
        </w:rPr>
        <w:t>در همان مجلس شخصی قیام کرد و اظهار داشت:</w:t>
      </w:r>
    </w:p>
    <w:p w:rsidR="00FB4511" w:rsidRPr="00D522C7" w:rsidRDefault="00FB4511" w:rsidP="00D522C7">
      <w:pPr>
        <w:pStyle w:val="a8"/>
        <w:rPr>
          <w:rFonts w:hint="cs"/>
          <w:rtl/>
        </w:rPr>
      </w:pPr>
      <w:r w:rsidRPr="00D522C7">
        <w:rPr>
          <w:rFonts w:hint="cs"/>
          <w:rtl/>
        </w:rPr>
        <w:t>«تو دروغ می‌گویی، پدر امیرالمؤمنین حضرت عباس که جد اعلای عباسی‌ها است در آن موقع حضور داشت، چه کسی از او پرسید؟».</w:t>
      </w:r>
    </w:p>
    <w:p w:rsidR="00BA26FB" w:rsidRPr="00D522C7" w:rsidRDefault="00BA26FB" w:rsidP="00D522C7">
      <w:pPr>
        <w:pStyle w:val="a8"/>
        <w:rPr>
          <w:rFonts w:hint="cs"/>
          <w:rtl/>
        </w:rPr>
      </w:pPr>
      <w:r w:rsidRPr="00D522C7">
        <w:rPr>
          <w:rFonts w:hint="cs"/>
          <w:rtl/>
        </w:rPr>
        <w:t>مأمون الرشید بر این جواب گستاخانه ولی سخن حق و راست آفرین گفت.</w:t>
      </w:r>
    </w:p>
    <w:p w:rsidR="00BA26FB" w:rsidRDefault="00BA26FB" w:rsidP="00D522C7">
      <w:pPr>
        <w:pStyle w:val="a8"/>
        <w:rPr>
          <w:rFonts w:hint="cs"/>
          <w:rtl/>
        </w:rPr>
      </w:pPr>
      <w:r w:rsidRPr="00D522C7">
        <w:rPr>
          <w:rFonts w:hint="cs"/>
          <w:rtl/>
        </w:rPr>
        <w:t xml:space="preserve">بازهم این عامل بزرگ بی‌اثر نمی‌ماند، به همین جهت نشانه‌هایی از آن </w:t>
      </w:r>
      <w:r w:rsidR="0003454F" w:rsidRPr="00D522C7">
        <w:rPr>
          <w:rFonts w:hint="cs"/>
          <w:rtl/>
        </w:rPr>
        <w:t xml:space="preserve">در مغازی یافت می‌شود. روش تاریخ </w:t>
      </w:r>
      <w:r w:rsidRPr="00D522C7">
        <w:rPr>
          <w:rFonts w:hint="cs"/>
          <w:rtl/>
        </w:rPr>
        <w:t>نگاری قدیم چنین بود که کارنامه‌های رزمی و فتوحات را با نهایت تفصیل و شرح می‌نوشتند. وقایع نظم و نسق مملکتی و تمدن و مع</w:t>
      </w:r>
      <w:r w:rsidR="0003454F" w:rsidRPr="00D522C7">
        <w:rPr>
          <w:rFonts w:hint="cs"/>
          <w:rtl/>
        </w:rPr>
        <w:t>اشرت یا به کلی به رشتۀ تحریر در</w:t>
      </w:r>
      <w:r w:rsidRPr="00D522C7">
        <w:rPr>
          <w:rFonts w:hint="cs"/>
          <w:rtl/>
        </w:rPr>
        <w:t>نمی‌آمد و یا چنان به طور پراگنده و بی‌اثر نوشته می‌شد که مورد توجه قرار نمی‌گرفت.</w:t>
      </w:r>
    </w:p>
    <w:p w:rsidR="00D222CA" w:rsidRDefault="00D222CA" w:rsidP="00D522C7">
      <w:pPr>
        <w:pStyle w:val="a8"/>
        <w:rPr>
          <w:rFonts w:hint="cs"/>
          <w:rtl/>
        </w:rPr>
      </w:pPr>
      <w:r>
        <w:rPr>
          <w:rFonts w:hint="cs"/>
          <w:rtl/>
        </w:rPr>
        <w:t xml:space="preserve">زمانی که در اسلام، تألیف و تصنیف کتب شروع شد، این موارد مد نظر قرار گرفت و اولین نتیجۀ آن این بود که نام فن «سیرت»، «مغازی» گذاشته شد، همچنانکه تاریخ شاهان و سلاطین با نام «جنگ‌نامه» و «شاهنامه» نوشته می‌شود. به همین جهت اولین تصنیف‌های سیرت، مانند «سیرت موسی بن عقبه» و «سیرت ابن اسحق» به نام مغازی مشهورند. ترتیب این کتاب‌ها چنین است که مانند تاریخ شاهان، سال‌ها را عنوان قرار می‌دهند و به همان ترتیب وقایع و جریان‌ها بیان می‌شود. این حالات بیشتر در معرکه‌های جنگی هستند و داستان‌ها تحت عنوان غزوه‌ها شروع می‌شوند، این روش برای بیان تاریخ </w:t>
      </w:r>
      <w:r w:rsidR="0003454F">
        <w:rPr>
          <w:rFonts w:hint="cs"/>
          <w:rtl/>
        </w:rPr>
        <w:t>سلطنت و حکومت صحیح و مناسب نیست،</w:t>
      </w:r>
      <w:r>
        <w:rPr>
          <w:rFonts w:hint="cs"/>
          <w:rtl/>
        </w:rPr>
        <w:t xml:space="preserve"> و برای بیان سیرۀ نبوی به طریق اولی غیر مناسب است.</w:t>
      </w:r>
    </w:p>
    <w:p w:rsidR="00D222CA" w:rsidRDefault="00E5743D" w:rsidP="00D522C7">
      <w:pPr>
        <w:pStyle w:val="a8"/>
        <w:rPr>
          <w:rFonts w:hint="cs"/>
          <w:rtl/>
        </w:rPr>
      </w:pPr>
      <w:r>
        <w:rPr>
          <w:rFonts w:hint="cs"/>
          <w:rtl/>
        </w:rPr>
        <w:t xml:space="preserve">برای پیامبر اکرم </w:t>
      </w:r>
      <w:r w:rsidRPr="00832E1D">
        <w:rPr>
          <w:rFonts w:hint="cs"/>
        </w:rPr>
        <w:sym w:font="AGA Arabesque" w:char="F072"/>
      </w:r>
      <w:r>
        <w:rPr>
          <w:rFonts w:hint="cs"/>
          <w:rtl/>
        </w:rPr>
        <w:t xml:space="preserve"> وقایع جنگی به طور ناخواسته و ناگزیر پیش می‌آیند و در این حالت خاص او به صورت یک فاتح یا سپه‌سالار نمودار می‌شود. اما این صورت اصلی رفتار و کردار وی نیست، هر بخشی از زندگی پیامبر منظره‌ای از تقدس، حلم و بردباری، عفو و گذشت، ایثار و همدردی عمومی است؛ بلکه زمانی که به عنوان اسکندر مقدونی نمودار می‌شود، نگاه ژرف</w:t>
      </w:r>
      <w:r w:rsidR="0003454F">
        <w:rPr>
          <w:rFonts w:hint="cs"/>
          <w:rtl/>
        </w:rPr>
        <w:t xml:space="preserve"> </w:t>
      </w:r>
      <w:r>
        <w:rPr>
          <w:rFonts w:hint="cs"/>
          <w:rtl/>
        </w:rPr>
        <w:t>بین درمی‌یابد که این اسکندر نیست</w:t>
      </w:r>
      <w:r w:rsidR="0003454F">
        <w:rPr>
          <w:rFonts w:hint="cs"/>
          <w:rtl/>
        </w:rPr>
        <w:t>،</w:t>
      </w:r>
      <w:r>
        <w:rPr>
          <w:rFonts w:hint="cs"/>
          <w:rtl/>
        </w:rPr>
        <w:t xml:space="preserve"> بلکه فرشته یزدانی است. بدین سبب روش مغازی در کتب حدیث از روش آن در کتب سیرت کاملاً جدا است.</w:t>
      </w:r>
    </w:p>
    <w:p w:rsidR="004C1238" w:rsidRDefault="004C1238" w:rsidP="00D522C7">
      <w:pPr>
        <w:pStyle w:val="a8"/>
        <w:rPr>
          <w:rFonts w:hint="cs"/>
          <w:rtl/>
        </w:rPr>
      </w:pPr>
      <w:r>
        <w:rPr>
          <w:rFonts w:hint="cs"/>
          <w:rtl/>
        </w:rPr>
        <w:t xml:space="preserve">تمام سیره‌نگاران می‌نویسند: هنگامی که رسول اکرم </w:t>
      </w:r>
      <w:r w:rsidRPr="00832E1D">
        <w:rPr>
          <w:rFonts w:hint="cs"/>
        </w:rPr>
        <w:sym w:font="AGA Arabesque" w:char="F072"/>
      </w:r>
      <w:r>
        <w:rPr>
          <w:rFonts w:hint="cs"/>
          <w:rtl/>
        </w:rPr>
        <w:t xml:space="preserve"> یهود بنی نضیر را محاصره کردند، فرمان دادند تا نخل‌های آن‌ها قطع شوند. (در قرآن مجید نیز تذکره / اجمالی آن بیان گردیده) سیره‌نگاران این را هم می‌نویسند که یهودی‌ها نسبت به این دستور اعتراض کردند و گفتند: «این عمل برخلاف انصاف و اخلاق بشریت است» ولی مورخین فقط این اعتراض را نقل می‌کنند و بدون اینکه به آن پاسخی بدهند، به مباحث‌شان ادامه می‌دهند.</w:t>
      </w:r>
    </w:p>
    <w:p w:rsidR="00671C82" w:rsidRDefault="00671C82" w:rsidP="008956B5">
      <w:pPr>
        <w:pStyle w:val="a8"/>
        <w:numPr>
          <w:ilvl w:val="0"/>
          <w:numId w:val="20"/>
        </w:numPr>
        <w:rPr>
          <w:rFonts w:hint="cs"/>
          <w:rtl/>
        </w:rPr>
      </w:pPr>
      <w:r>
        <w:rPr>
          <w:rFonts w:hint="cs"/>
          <w:rtl/>
        </w:rPr>
        <w:t>یکی از مباحث بسیار مهم و قابل توجه در علم حدیث این است که اگر روایتی برخلاف عقل یا مسلمات فقهی و شرعی و یا دیگر قرائن صحیحه باشد، آیا به صرف اینک</w:t>
      </w:r>
      <w:r w:rsidR="00D64E77">
        <w:rPr>
          <w:rFonts w:hint="cs"/>
          <w:rtl/>
        </w:rPr>
        <w:t>ه راویان آن ثقه</w:t>
      </w:r>
      <w:r w:rsidR="00D64E77">
        <w:rPr>
          <w:rFonts w:hint="eastAsia"/>
          <w:rtl/>
        </w:rPr>
        <w:t>‌</w:t>
      </w:r>
      <w:r>
        <w:rPr>
          <w:rFonts w:hint="cs"/>
          <w:rtl/>
        </w:rPr>
        <w:t xml:space="preserve">اند و </w:t>
      </w:r>
      <w:r w:rsidR="004B3F88">
        <w:rPr>
          <w:rFonts w:hint="cs"/>
          <w:rtl/>
        </w:rPr>
        <w:t>سلسله</w:t>
      </w:r>
      <w:r>
        <w:rPr>
          <w:rFonts w:hint="cs"/>
          <w:rtl/>
        </w:rPr>
        <w:t xml:space="preserve"> سند روایت متصل است باید مورد پذیرش قرار بگیرد یا نه؟ گرچه علامه ابن جوزی نوشته است: هر حدیثی که مخالف عقل باشد، نیازی به جرح و تعدیل راویان آن نیست</w:t>
      </w:r>
      <w:r w:rsidR="0003454F">
        <w:rPr>
          <w:rFonts w:hint="cs"/>
          <w:rtl/>
        </w:rPr>
        <w:t>،</w:t>
      </w:r>
      <w:r>
        <w:rPr>
          <w:rFonts w:hint="cs"/>
          <w:rtl/>
        </w:rPr>
        <w:t xml:space="preserve"> (چنانکه قبلاً ذکر شد) ولی این ضابطه اشکال بحث را حل نمی‌کند، کلمۀ عقل یک کلمه نامشخص و تعریف</w:t>
      </w:r>
      <w:r w:rsidR="0003454F">
        <w:rPr>
          <w:rFonts w:hint="cs"/>
          <w:rtl/>
        </w:rPr>
        <w:t xml:space="preserve"> نشده است.</w:t>
      </w:r>
      <w:r>
        <w:rPr>
          <w:rFonts w:hint="cs"/>
          <w:rtl/>
        </w:rPr>
        <w:t xml:space="preserve"> حامیان پذیرش روایت می‌نویسند: چنانچه به این کلمه وسعت داده شود، هر شخص هر روایتی را که بخواهد بر</w:t>
      </w:r>
      <w:r w:rsidR="0003454F">
        <w:rPr>
          <w:rFonts w:hint="cs"/>
          <w:rtl/>
        </w:rPr>
        <w:t xml:space="preserve"> </w:t>
      </w:r>
      <w:r>
        <w:rPr>
          <w:rFonts w:hint="cs"/>
          <w:rtl/>
        </w:rPr>
        <w:t>مبنای فهم و درک عقل خود انکار می‌کند و می‌گوید: به نظرم این روایت برخلاف عقل است.</w:t>
      </w:r>
    </w:p>
    <w:p w:rsidR="00671C82" w:rsidRDefault="00D5729D" w:rsidP="00D522C7">
      <w:pPr>
        <w:pStyle w:val="a8"/>
        <w:rPr>
          <w:rFonts w:hint="cs"/>
          <w:rtl/>
        </w:rPr>
      </w:pPr>
      <w:r>
        <w:rPr>
          <w:rFonts w:hint="cs"/>
          <w:rtl/>
        </w:rPr>
        <w:t>حقیقت این است که حل قطعی این بحث مشکل است، عموماً تصور بر این است: راویان</w:t>
      </w:r>
      <w:r w:rsidR="0003454F">
        <w:rPr>
          <w:rFonts w:hint="cs"/>
          <w:rtl/>
        </w:rPr>
        <w:t xml:space="preserve"> هر روایتی که ثقه و مستند باشند</w:t>
      </w:r>
      <w:r>
        <w:rPr>
          <w:rFonts w:hint="cs"/>
          <w:rtl/>
        </w:rPr>
        <w:t xml:space="preserve"> و </w:t>
      </w:r>
      <w:r w:rsidR="000322CA">
        <w:rPr>
          <w:rFonts w:hint="cs"/>
          <w:rtl/>
        </w:rPr>
        <w:t>سلسل</w:t>
      </w:r>
      <w:r>
        <w:rPr>
          <w:rFonts w:hint="cs"/>
          <w:rtl/>
        </w:rPr>
        <w:t>ۀ سند در هیچ جایی منقطع نشود، آن روایت با وجود خلاف عقل</w:t>
      </w:r>
      <w:r w:rsidR="0003454F">
        <w:rPr>
          <w:rFonts w:hint="cs"/>
          <w:rtl/>
        </w:rPr>
        <w:t xml:space="preserve"> بودن قابل انکار نیست؛</w:t>
      </w:r>
      <w:r>
        <w:rPr>
          <w:rFonts w:hint="cs"/>
          <w:rtl/>
        </w:rPr>
        <w:t xml:space="preserve"> به مثال‌های ذیل توجه شود:</w:t>
      </w:r>
    </w:p>
    <w:p w:rsidR="00D5729D" w:rsidRPr="00D522C7" w:rsidRDefault="00C105E0" w:rsidP="00D522C7">
      <w:pPr>
        <w:pStyle w:val="a8"/>
        <w:rPr>
          <w:rFonts w:hint="cs"/>
          <w:rtl/>
        </w:rPr>
      </w:pPr>
      <w:r w:rsidRPr="00D522C7">
        <w:rPr>
          <w:rFonts w:hint="cs"/>
          <w:rtl/>
        </w:rPr>
        <w:t xml:space="preserve">الف – بعضی از محدثین حدیث </w:t>
      </w:r>
      <w:r w:rsidRPr="00D522C7">
        <w:rPr>
          <w:rStyle w:val="Char6"/>
          <w:rtl/>
        </w:rPr>
        <w:t>«</w:t>
      </w:r>
      <w:r w:rsidR="003E49D2" w:rsidRPr="00D522C7">
        <w:rPr>
          <w:rStyle w:val="Char6"/>
          <w:rFonts w:hint="cs"/>
          <w:rtl/>
        </w:rPr>
        <w:t>تلك الغرانيق العلى</w:t>
      </w:r>
      <w:r w:rsidRPr="00D522C7">
        <w:rPr>
          <w:rStyle w:val="Char6"/>
          <w:rtl/>
        </w:rPr>
        <w:t>»</w:t>
      </w:r>
      <w:r w:rsidRPr="00D522C7">
        <w:rPr>
          <w:rFonts w:hint="cs"/>
          <w:rtl/>
        </w:rPr>
        <w:t xml:space="preserve"> را که در آن مذکور است: شیطان از زبان رسول اکرم </w:t>
      </w:r>
      <w:r w:rsidRPr="00D522C7">
        <w:rPr>
          <w:rFonts w:hint="cs"/>
        </w:rPr>
        <w:sym w:font="AGA Arabesque" w:char="F072"/>
      </w:r>
      <w:r w:rsidRPr="00D522C7">
        <w:rPr>
          <w:rFonts w:hint="cs"/>
          <w:rtl/>
        </w:rPr>
        <w:t xml:space="preserve"> الفاظی </w:t>
      </w:r>
      <w:r w:rsidR="0077302A" w:rsidRPr="00D522C7">
        <w:rPr>
          <w:rFonts w:hint="cs"/>
          <w:rtl/>
        </w:rPr>
        <w:t>خارج ساخت که در آن‌ها از بت‌ها تعریف و توصیف شده بود</w:t>
      </w:r>
      <w:r w:rsidR="00D64E77" w:rsidRPr="00D522C7">
        <w:rPr>
          <w:rFonts w:hint="cs"/>
          <w:rtl/>
        </w:rPr>
        <w:t>، ضعیف و غیر قابل اعتبار دانسته</w:t>
      </w:r>
      <w:r w:rsidR="00D64E77" w:rsidRPr="00D522C7">
        <w:rPr>
          <w:rFonts w:hint="eastAsia"/>
          <w:rtl/>
        </w:rPr>
        <w:t>‌</w:t>
      </w:r>
      <w:r w:rsidR="0077302A" w:rsidRPr="00D522C7">
        <w:rPr>
          <w:rFonts w:hint="cs"/>
          <w:rtl/>
        </w:rPr>
        <w:t xml:space="preserve">اند و بر ابطال آن این دلیل عقلی را بیان </w:t>
      </w:r>
      <w:r w:rsidR="00D64E77" w:rsidRPr="00D522C7">
        <w:rPr>
          <w:rFonts w:hint="cs"/>
          <w:rtl/>
        </w:rPr>
        <w:t>کرده</w:t>
      </w:r>
      <w:r w:rsidR="00D64E77" w:rsidRPr="00D522C7">
        <w:rPr>
          <w:rFonts w:hint="eastAsia"/>
          <w:rtl/>
        </w:rPr>
        <w:t>‌</w:t>
      </w:r>
      <w:r w:rsidR="00763E1D" w:rsidRPr="00D522C7">
        <w:rPr>
          <w:rFonts w:hint="cs"/>
          <w:rtl/>
        </w:rPr>
        <w:t>اند</w:t>
      </w:r>
      <w:r w:rsidR="003E49D2" w:rsidRPr="00D522C7">
        <w:rPr>
          <w:rFonts w:hint="cs"/>
          <w:rtl/>
        </w:rPr>
        <w:t>:</w:t>
      </w:r>
    </w:p>
    <w:p w:rsidR="003E49D2" w:rsidRPr="0059442D" w:rsidRDefault="00047C0A" w:rsidP="00D522C7">
      <w:pPr>
        <w:pStyle w:val="a7"/>
        <w:rPr>
          <w:rFonts w:hint="cs"/>
          <w:rtl/>
        </w:rPr>
      </w:pPr>
      <w:r w:rsidRPr="0003454F">
        <w:rPr>
          <w:rtl/>
        </w:rPr>
        <w:t>«</w:t>
      </w:r>
      <w:r w:rsidRPr="0059442D">
        <w:rPr>
          <w:rFonts w:hint="cs"/>
          <w:rtl/>
        </w:rPr>
        <w:t>لو وقع لا</w:t>
      </w:r>
      <w:r w:rsidR="005641CD">
        <w:rPr>
          <w:rFonts w:hint="cs"/>
          <w:rtl/>
        </w:rPr>
        <w:t>رتد كثير</w:t>
      </w:r>
      <w:r w:rsidRPr="0059442D">
        <w:rPr>
          <w:rFonts w:hint="cs"/>
          <w:rtl/>
        </w:rPr>
        <w:t xml:space="preserve"> ممن </w:t>
      </w:r>
      <w:r w:rsidR="005641CD" w:rsidRPr="00D522C7">
        <w:rPr>
          <w:rFonts w:hint="cs"/>
          <w:rtl/>
        </w:rPr>
        <w:t>أ</w:t>
      </w:r>
      <w:r w:rsidRPr="00D522C7">
        <w:rPr>
          <w:rFonts w:hint="cs"/>
          <w:rtl/>
        </w:rPr>
        <w:t>سلم</w:t>
      </w:r>
      <w:r w:rsidRPr="0059442D">
        <w:rPr>
          <w:rFonts w:hint="cs"/>
          <w:rtl/>
        </w:rPr>
        <w:t xml:space="preserve"> ولم ينقل </w:t>
      </w:r>
      <w:r w:rsidR="00B76426">
        <w:rPr>
          <w:rFonts w:hint="cs"/>
          <w:rtl/>
        </w:rPr>
        <w:t>ذلك</w:t>
      </w:r>
      <w:r w:rsidRPr="0003454F">
        <w:rPr>
          <w:rtl/>
        </w:rPr>
        <w:t>»</w:t>
      </w:r>
      <w:r w:rsidRPr="00D522C7">
        <w:rPr>
          <w:rStyle w:val="Char8"/>
          <w:rFonts w:hint="cs"/>
          <w:b/>
          <w:bCs/>
          <w:rtl/>
        </w:rPr>
        <w:t>.</w:t>
      </w:r>
    </w:p>
    <w:p w:rsidR="00047C0A" w:rsidRPr="00B23B51" w:rsidRDefault="00047C0A" w:rsidP="00D522C7">
      <w:pPr>
        <w:pStyle w:val="a8"/>
        <w:rPr>
          <w:rFonts w:hint="cs"/>
          <w:rtl/>
        </w:rPr>
      </w:pPr>
      <w:r w:rsidRPr="00B23B51">
        <w:rPr>
          <w:rFonts w:hint="cs"/>
          <w:rtl/>
        </w:rPr>
        <w:t>یعنی اگر این واقعه صحت داشت، بسیاری از مسلمانان از اسلام برمی‌گشتند، حال آنکه چنین امری ثابت نیست.</w:t>
      </w:r>
    </w:p>
    <w:p w:rsidR="00047C0A" w:rsidRDefault="00BC5D4C" w:rsidP="00D522C7">
      <w:pPr>
        <w:pStyle w:val="a8"/>
        <w:rPr>
          <w:rFonts w:hint="cs"/>
          <w:rtl/>
        </w:rPr>
      </w:pPr>
      <w:r>
        <w:rPr>
          <w:rFonts w:hint="cs"/>
          <w:rtl/>
        </w:rPr>
        <w:t>حافظ ابن حجر در فتح الباری این قول را نقل کرده، می‌نویسد</w:t>
      </w:r>
      <w:r w:rsidR="008E0185">
        <w:rPr>
          <w:rFonts w:hint="cs"/>
          <w:rtl/>
        </w:rPr>
        <w:t>:</w:t>
      </w:r>
    </w:p>
    <w:p w:rsidR="008E0185" w:rsidRPr="0059442D" w:rsidRDefault="008E0185" w:rsidP="0059442D">
      <w:pPr>
        <w:rPr>
          <w:rFonts w:hint="cs"/>
          <w:b/>
          <w:bCs/>
          <w:rtl/>
        </w:rPr>
      </w:pPr>
      <w:r w:rsidRPr="0073165B">
        <w:rPr>
          <w:rStyle w:val="Char7"/>
          <w:rtl/>
        </w:rPr>
        <w:t>«</w:t>
      </w:r>
      <w:r w:rsidRPr="0073165B">
        <w:rPr>
          <w:rStyle w:val="Char7"/>
          <w:rFonts w:hint="cs"/>
          <w:rtl/>
        </w:rPr>
        <w:t xml:space="preserve">وجميع </w:t>
      </w:r>
      <w:r w:rsidR="00B76426" w:rsidRPr="0073165B">
        <w:rPr>
          <w:rStyle w:val="Char7"/>
          <w:rFonts w:hint="cs"/>
          <w:rtl/>
        </w:rPr>
        <w:t>ذلك</w:t>
      </w:r>
      <w:r w:rsidR="005641CD" w:rsidRPr="0073165B">
        <w:rPr>
          <w:rStyle w:val="Char7"/>
          <w:rFonts w:hint="cs"/>
          <w:rtl/>
        </w:rPr>
        <w:t xml:space="preserve"> لا يتمشى على القواعد فإ</w:t>
      </w:r>
      <w:r w:rsidR="0073165B">
        <w:rPr>
          <w:rStyle w:val="Char7"/>
          <w:rFonts w:hint="cs"/>
          <w:rtl/>
        </w:rPr>
        <w:t>ن الطرق إ</w:t>
      </w:r>
      <w:r w:rsidRPr="0073165B">
        <w:rPr>
          <w:rStyle w:val="Char7"/>
          <w:rFonts w:hint="cs"/>
          <w:rtl/>
        </w:rPr>
        <w:t>ذا كثرت وتباينت مخارجها دل</w:t>
      </w:r>
      <w:r w:rsidR="00844503" w:rsidRPr="0073165B">
        <w:rPr>
          <w:rStyle w:val="Char7"/>
          <w:rFonts w:hint="cs"/>
          <w:rtl/>
        </w:rPr>
        <w:t xml:space="preserve"> ذلك</w:t>
      </w:r>
      <w:r w:rsidR="005641CD" w:rsidRPr="0073165B">
        <w:rPr>
          <w:rStyle w:val="Char7"/>
          <w:rFonts w:hint="cs"/>
          <w:rtl/>
        </w:rPr>
        <w:t xml:space="preserve"> على أن لها أ</w:t>
      </w:r>
      <w:r w:rsidRPr="0073165B">
        <w:rPr>
          <w:rStyle w:val="Char7"/>
          <w:rFonts w:hint="cs"/>
          <w:rtl/>
        </w:rPr>
        <w:t>صلاً</w:t>
      </w:r>
      <w:r w:rsidRPr="0073165B">
        <w:rPr>
          <w:rStyle w:val="Char7"/>
          <w:rtl/>
        </w:rPr>
        <w:t>»</w:t>
      </w:r>
      <w:r w:rsidRPr="00D522C7">
        <w:rPr>
          <w:rStyle w:val="Char8"/>
          <w:rFonts w:hint="cs"/>
          <w:vertAlign w:val="superscript"/>
          <w:rtl/>
        </w:rPr>
        <w:t>(</w:t>
      </w:r>
      <w:r w:rsidRPr="00D522C7">
        <w:rPr>
          <w:rStyle w:val="Char8"/>
          <w:vertAlign w:val="superscript"/>
          <w:rtl/>
        </w:rPr>
        <w:footnoteReference w:id="56"/>
      </w:r>
      <w:r w:rsidRPr="00D522C7">
        <w:rPr>
          <w:rStyle w:val="Char8"/>
          <w:rFonts w:hint="cs"/>
          <w:vertAlign w:val="superscript"/>
          <w:rtl/>
        </w:rPr>
        <w:t>)</w:t>
      </w:r>
      <w:r w:rsidRPr="00D522C7">
        <w:rPr>
          <w:rStyle w:val="Char8"/>
          <w:rFonts w:hint="cs"/>
          <w:rtl/>
        </w:rPr>
        <w:t>.</w:t>
      </w:r>
    </w:p>
    <w:p w:rsidR="00395D3D" w:rsidRPr="00B23B51" w:rsidRDefault="001C6F4E" w:rsidP="00D522C7">
      <w:pPr>
        <w:pStyle w:val="a8"/>
        <w:rPr>
          <w:rFonts w:hint="cs"/>
          <w:rtl/>
        </w:rPr>
      </w:pPr>
      <w:r>
        <w:rPr>
          <w:rFonts w:hint="cs"/>
          <w:rtl/>
        </w:rPr>
        <w:t>«</w:t>
      </w:r>
      <w:r w:rsidR="00395D3D" w:rsidRPr="00B23B51">
        <w:rPr>
          <w:rFonts w:hint="cs"/>
          <w:rtl/>
        </w:rPr>
        <w:t>تمام این اعتراضات بر مبنای اصول وارد نمی‌شوند، زیرا هرگاه روش‌های روایت، متعدد و مأخذ آن‌</w:t>
      </w:r>
      <w:r w:rsidR="009569F9" w:rsidRPr="00B23B51">
        <w:rPr>
          <w:rFonts w:hint="cs"/>
          <w:rtl/>
        </w:rPr>
        <w:t>ها مختلف باشند</w:t>
      </w:r>
      <w:r w:rsidR="00395D3D" w:rsidRPr="00B23B51">
        <w:rPr>
          <w:rFonts w:hint="cs"/>
          <w:rtl/>
        </w:rPr>
        <w:t xml:space="preserve"> دلیل بر این است که آن روایت دارای اصل و مأخذ است</w:t>
      </w:r>
      <w:r>
        <w:rPr>
          <w:rFonts w:hint="cs"/>
          <w:rtl/>
        </w:rPr>
        <w:t>»</w:t>
      </w:r>
      <w:r w:rsidR="00395D3D" w:rsidRPr="00B23B51">
        <w:rPr>
          <w:rFonts w:hint="cs"/>
          <w:rtl/>
        </w:rPr>
        <w:t>.</w:t>
      </w:r>
    </w:p>
    <w:p w:rsidR="009569F9" w:rsidRDefault="009569F9" w:rsidP="00D522C7">
      <w:pPr>
        <w:pStyle w:val="a8"/>
        <w:rPr>
          <w:rFonts w:hint="cs"/>
          <w:rtl/>
        </w:rPr>
      </w:pPr>
      <w:r>
        <w:rPr>
          <w:rFonts w:hint="cs"/>
          <w:rtl/>
        </w:rPr>
        <w:t xml:space="preserve">ب- در صحیح بخاری مذکور است: حضرت ابراهیم </w:t>
      </w:r>
      <w:r w:rsidRPr="00832E1D">
        <w:rPr>
          <w:rFonts w:hint="cs"/>
        </w:rPr>
        <w:sym w:font="AGA Arabesque" w:char="F075"/>
      </w:r>
      <w:r>
        <w:rPr>
          <w:rFonts w:hint="cs"/>
          <w:rtl/>
        </w:rPr>
        <w:t xml:space="preserve"> سه بار دروغ گفت.</w:t>
      </w:r>
    </w:p>
    <w:p w:rsidR="009569F9" w:rsidRDefault="00F7164A" w:rsidP="00D522C7">
      <w:pPr>
        <w:pStyle w:val="a8"/>
        <w:rPr>
          <w:rFonts w:hint="cs"/>
          <w:rtl/>
        </w:rPr>
      </w:pPr>
      <w:r>
        <w:rPr>
          <w:rFonts w:hint="cs"/>
          <w:rtl/>
        </w:rPr>
        <w:t>امام رازی این حدیث را به این دلیل انکار کرد</w:t>
      </w:r>
      <w:r w:rsidR="00A46D88">
        <w:rPr>
          <w:rFonts w:hint="cs"/>
          <w:rtl/>
        </w:rPr>
        <w:t xml:space="preserve"> که از آن دروغگویی حضرت ابراهیم</w:t>
      </w:r>
      <w:r w:rsidRPr="00832E1D">
        <w:rPr>
          <w:rFonts w:hint="cs"/>
        </w:rPr>
        <w:sym w:font="AGA Arabesque" w:char="F075"/>
      </w:r>
      <w:r>
        <w:rPr>
          <w:rFonts w:hint="cs"/>
          <w:rtl/>
        </w:rPr>
        <w:t xml:space="preserve"> استنباط می‌شود، لذا راه آسان‌تر این است که یکی از راویان آن را دروغگو بدانیم.</w:t>
      </w:r>
    </w:p>
    <w:p w:rsidR="00F00CF1" w:rsidRDefault="00F00CF1" w:rsidP="00D522C7">
      <w:pPr>
        <w:pStyle w:val="a8"/>
        <w:rPr>
          <w:rFonts w:hint="cs"/>
          <w:rtl/>
        </w:rPr>
      </w:pPr>
      <w:r>
        <w:rPr>
          <w:rFonts w:hint="cs"/>
          <w:rtl/>
        </w:rPr>
        <w:t>علامه «قسطلانی» این قول امام رازی را نقل کرده می‌نویسد:</w:t>
      </w:r>
    </w:p>
    <w:p w:rsidR="001263E6" w:rsidRPr="0059442D" w:rsidRDefault="001263E6" w:rsidP="005641CD">
      <w:pPr>
        <w:rPr>
          <w:rFonts w:hint="cs"/>
          <w:b/>
          <w:bCs/>
          <w:rtl/>
        </w:rPr>
      </w:pPr>
      <w:r w:rsidRPr="0073165B">
        <w:rPr>
          <w:rStyle w:val="Char7"/>
          <w:rtl/>
        </w:rPr>
        <w:t>«</w:t>
      </w:r>
      <w:r w:rsidR="000E5523" w:rsidRPr="0073165B">
        <w:rPr>
          <w:rStyle w:val="Char7"/>
          <w:rFonts w:hint="cs"/>
          <w:rtl/>
        </w:rPr>
        <w:t xml:space="preserve">فليس بشيءٍ </w:t>
      </w:r>
      <w:r w:rsidR="005641CD" w:rsidRPr="0073165B">
        <w:rPr>
          <w:rStyle w:val="Char7"/>
          <w:rFonts w:hint="cs"/>
          <w:rtl/>
        </w:rPr>
        <w:t>إذا الحديث صحيحٌ ثابتٌ</w:t>
      </w:r>
      <w:r w:rsidR="000E5523" w:rsidRPr="0073165B">
        <w:rPr>
          <w:rStyle w:val="Char7"/>
          <w:rFonts w:hint="cs"/>
          <w:rtl/>
        </w:rPr>
        <w:t xml:space="preserve"> وليس فيه نسبة محض الكذب </w:t>
      </w:r>
      <w:r w:rsidR="005641CD" w:rsidRPr="0073165B">
        <w:rPr>
          <w:rStyle w:val="Char7"/>
          <w:rFonts w:hint="cs"/>
          <w:rtl/>
        </w:rPr>
        <w:t>إ</w:t>
      </w:r>
      <w:r w:rsidR="000E5523" w:rsidRPr="0073165B">
        <w:rPr>
          <w:rStyle w:val="Char7"/>
          <w:rFonts w:hint="cs"/>
          <w:rtl/>
        </w:rPr>
        <w:t xml:space="preserve">لى الخليل وكيف السبيل </w:t>
      </w:r>
      <w:r w:rsidR="005641CD" w:rsidRPr="0073165B">
        <w:rPr>
          <w:rStyle w:val="Char7"/>
          <w:rFonts w:hint="cs"/>
          <w:rtl/>
        </w:rPr>
        <w:t>إ</w:t>
      </w:r>
      <w:r w:rsidR="000E5523" w:rsidRPr="0073165B">
        <w:rPr>
          <w:rStyle w:val="Char7"/>
          <w:rFonts w:hint="cs"/>
          <w:rtl/>
        </w:rPr>
        <w:t>لى تخطئة الرّاوي مع قوله</w:t>
      </w:r>
      <w:r w:rsidR="005641CD" w:rsidRPr="0073165B">
        <w:rPr>
          <w:rStyle w:val="Char7"/>
          <w:rFonts w:hint="cs"/>
          <w:rtl/>
        </w:rPr>
        <w:t>:</w:t>
      </w:r>
      <w:r w:rsidR="000E5523" w:rsidRPr="0073165B">
        <w:rPr>
          <w:rStyle w:val="Char7"/>
          <w:rFonts w:hint="cs"/>
          <w:rtl/>
        </w:rPr>
        <w:t xml:space="preserve"> «</w:t>
      </w:r>
      <w:r w:rsidR="005641CD" w:rsidRPr="0073165B">
        <w:rPr>
          <w:rStyle w:val="Char7"/>
          <w:rFonts w:hint="cs"/>
          <w:rtl/>
        </w:rPr>
        <w:t>إ</w:t>
      </w:r>
      <w:r w:rsidR="000E5523" w:rsidRPr="0073165B">
        <w:rPr>
          <w:rStyle w:val="Char7"/>
          <w:rFonts w:hint="cs"/>
          <w:rtl/>
        </w:rPr>
        <w:t>ني سقيم» و «</w:t>
      </w:r>
      <w:r w:rsidR="00A46D88" w:rsidRPr="0073165B">
        <w:rPr>
          <w:rStyle w:val="Char7"/>
          <w:rFonts w:hint="cs"/>
          <w:rtl/>
        </w:rPr>
        <w:t>بل فعله كبيرهم هذا</w:t>
      </w:r>
      <w:r w:rsidR="000E5523" w:rsidRPr="0073165B">
        <w:rPr>
          <w:rStyle w:val="Char7"/>
          <w:rFonts w:hint="cs"/>
          <w:rtl/>
        </w:rPr>
        <w:t>»</w:t>
      </w:r>
      <w:r w:rsidR="005641CD" w:rsidRPr="0073165B">
        <w:rPr>
          <w:rStyle w:val="Char7"/>
          <w:rFonts w:hint="cs"/>
          <w:rtl/>
        </w:rPr>
        <w:t xml:space="preserve"> وعن سارة أ</w:t>
      </w:r>
      <w:r w:rsidR="00A46D88" w:rsidRPr="0073165B">
        <w:rPr>
          <w:rStyle w:val="Char7"/>
          <w:rFonts w:hint="cs"/>
          <w:rtl/>
        </w:rPr>
        <w:t xml:space="preserve">ختي </w:t>
      </w:r>
      <w:r w:rsidR="005641CD" w:rsidRPr="0073165B">
        <w:rPr>
          <w:rStyle w:val="Char7"/>
          <w:rFonts w:hint="cs"/>
          <w:rtl/>
        </w:rPr>
        <w:t>إ</w:t>
      </w:r>
      <w:r w:rsidR="00A46D88" w:rsidRPr="0073165B">
        <w:rPr>
          <w:rStyle w:val="Char7"/>
          <w:rFonts w:hint="cs"/>
          <w:rtl/>
        </w:rPr>
        <w:t>ذ ظاهر هذه الثلا</w:t>
      </w:r>
      <w:r w:rsidR="005641CD" w:rsidRPr="0073165B">
        <w:rPr>
          <w:rStyle w:val="Char7"/>
          <w:rFonts w:hint="cs"/>
          <w:rtl/>
        </w:rPr>
        <w:t>ث</w:t>
      </w:r>
      <w:r w:rsidR="00A46D88" w:rsidRPr="0073165B">
        <w:rPr>
          <w:rStyle w:val="Char7"/>
          <w:rFonts w:hint="cs"/>
          <w:rtl/>
        </w:rPr>
        <w:t>ة بلاريبٍ غير مراد</w:t>
      </w:r>
      <w:r w:rsidRPr="0073165B">
        <w:rPr>
          <w:rStyle w:val="Char7"/>
          <w:rtl/>
        </w:rPr>
        <w:t>»</w:t>
      </w:r>
      <w:r w:rsidRPr="00BD4942">
        <w:rPr>
          <w:rStyle w:val="Char8"/>
          <w:rFonts w:hint="cs"/>
          <w:vertAlign w:val="superscript"/>
          <w:rtl/>
        </w:rPr>
        <w:t>(</w:t>
      </w:r>
      <w:r w:rsidRPr="00BD4942">
        <w:rPr>
          <w:rStyle w:val="Char8"/>
          <w:vertAlign w:val="superscript"/>
          <w:rtl/>
        </w:rPr>
        <w:footnoteReference w:id="57"/>
      </w:r>
      <w:r w:rsidRPr="00BD4942">
        <w:rPr>
          <w:rStyle w:val="Char8"/>
          <w:rFonts w:hint="cs"/>
          <w:vertAlign w:val="superscript"/>
          <w:rtl/>
        </w:rPr>
        <w:t>)</w:t>
      </w:r>
      <w:r w:rsidRPr="00BD4942">
        <w:rPr>
          <w:rStyle w:val="Char8"/>
          <w:rFonts w:hint="cs"/>
          <w:rtl/>
        </w:rPr>
        <w:t>.</w:t>
      </w:r>
    </w:p>
    <w:p w:rsidR="00A46D88" w:rsidRPr="00FB47A2" w:rsidRDefault="00CA2CB8" w:rsidP="00BD4942">
      <w:pPr>
        <w:pStyle w:val="a8"/>
        <w:rPr>
          <w:rFonts w:hint="cs"/>
          <w:rtl/>
        </w:rPr>
      </w:pPr>
      <w:r>
        <w:rPr>
          <w:rFonts w:hint="cs"/>
          <w:rtl/>
        </w:rPr>
        <w:t>(</w:t>
      </w:r>
      <w:r w:rsidR="00A46D88" w:rsidRPr="00FB47A2">
        <w:rPr>
          <w:rFonts w:hint="cs"/>
          <w:rtl/>
        </w:rPr>
        <w:t>قول امام رازی هیچ اعتباری ندارد، زیرا که حدیث ثابت است و کذب محض در آن به سوی ابراهیم نسبت داده نشده و (این اظهار) تخطئه</w:t>
      </w:r>
      <w:r w:rsidR="000602F4">
        <w:rPr>
          <w:rFonts w:hint="cs"/>
          <w:rtl/>
        </w:rPr>
        <w:t xml:space="preserve"> </w:t>
      </w:r>
      <w:r w:rsidR="00A46D88" w:rsidRPr="00FB47A2">
        <w:rPr>
          <w:rFonts w:hint="cs"/>
          <w:rtl/>
        </w:rPr>
        <w:t>راوی چگونه ممکن است</w:t>
      </w:r>
      <w:r w:rsidR="0003454F">
        <w:rPr>
          <w:rFonts w:hint="cs"/>
          <w:rtl/>
        </w:rPr>
        <w:t>،</w:t>
      </w:r>
      <w:r w:rsidR="00A46D88" w:rsidRPr="00FB47A2">
        <w:rPr>
          <w:rFonts w:hint="cs"/>
          <w:rtl/>
        </w:rPr>
        <w:t xml:space="preserve"> در حالی که این قول حضرت ابراهیم موجود است: </w:t>
      </w:r>
      <w:r w:rsidR="00745029">
        <w:rPr>
          <w:rStyle w:val="Char6"/>
          <w:rFonts w:ascii="Traditional Arabic" w:hAnsi="Traditional Arabic" w:cs="Traditional Arabic"/>
          <w:rtl/>
        </w:rPr>
        <w:t>﴿</w:t>
      </w:r>
      <w:r w:rsidR="00745029">
        <w:rPr>
          <w:rFonts w:ascii="KFGQPC Uthmanic Script HAFS" w:cs="KFGQPC Uthmanic Script HAFS" w:hint="eastAsia"/>
          <w:rtl/>
        </w:rPr>
        <w:t>إِنِّي</w:t>
      </w:r>
      <w:r w:rsidR="00745029">
        <w:rPr>
          <w:rFonts w:ascii="KFGQPC Uthmanic Script HAFS" w:cs="KFGQPC Uthmanic Script HAFS"/>
          <w:rtl/>
        </w:rPr>
        <w:t xml:space="preserve"> </w:t>
      </w:r>
      <w:r w:rsidR="00745029">
        <w:rPr>
          <w:rFonts w:ascii="KFGQPC Uthmanic Script HAFS" w:cs="KFGQPC Uthmanic Script HAFS" w:hint="eastAsia"/>
          <w:rtl/>
        </w:rPr>
        <w:t>سَقِيم</w:t>
      </w:r>
      <w:r w:rsidR="00745029">
        <w:rPr>
          <w:rFonts w:ascii="KFGQPC Uthmanic Script HAFS" w:cs="KFGQPC Uthmanic Script HAFS" w:hint="cs"/>
          <w:rtl/>
        </w:rPr>
        <w:t>ٞ</w:t>
      </w:r>
      <w:r w:rsidR="00745029">
        <w:rPr>
          <w:rStyle w:val="Char6"/>
          <w:rFonts w:ascii="Traditional Arabic" w:hAnsi="Traditional Arabic" w:cs="Traditional Arabic"/>
          <w:rtl/>
        </w:rPr>
        <w:t>﴾</w:t>
      </w:r>
      <w:r w:rsidR="00A46D88" w:rsidRPr="00FB47A2">
        <w:rPr>
          <w:rFonts w:hint="cs"/>
          <w:rtl/>
        </w:rPr>
        <w:t xml:space="preserve"> </w:t>
      </w:r>
      <w:r w:rsidR="00745029">
        <w:rPr>
          <w:rStyle w:val="Char6"/>
          <w:rFonts w:ascii="Traditional Arabic" w:hAnsi="Traditional Arabic" w:cs="Traditional Arabic"/>
          <w:rtl/>
        </w:rPr>
        <w:t>﴿</w:t>
      </w:r>
      <w:r w:rsidR="00745029">
        <w:rPr>
          <w:rFonts w:ascii="KFGQPC Uthmanic Script HAFS" w:cs="KFGQPC Uthmanic Script HAFS" w:hint="eastAsia"/>
          <w:rtl/>
        </w:rPr>
        <w:t>بَل</w:t>
      </w:r>
      <w:r w:rsidR="00745029">
        <w:rPr>
          <w:rFonts w:ascii="KFGQPC Uthmanic Script HAFS" w:cs="KFGQPC Uthmanic Script HAFS" w:hint="cs"/>
          <w:rtl/>
        </w:rPr>
        <w:t>ۡ</w:t>
      </w:r>
      <w:r w:rsidR="00745029">
        <w:rPr>
          <w:rFonts w:ascii="KFGQPC Uthmanic Script HAFS" w:cs="KFGQPC Uthmanic Script HAFS"/>
          <w:rtl/>
        </w:rPr>
        <w:t xml:space="preserve"> </w:t>
      </w:r>
      <w:r w:rsidR="00745029">
        <w:rPr>
          <w:rFonts w:ascii="KFGQPC Uthmanic Script HAFS" w:cs="KFGQPC Uthmanic Script HAFS" w:hint="eastAsia"/>
          <w:rtl/>
        </w:rPr>
        <w:t>فَعَلَهُ</w:t>
      </w:r>
      <w:r w:rsidR="00745029">
        <w:rPr>
          <w:rFonts w:ascii="KFGQPC Uthmanic Script HAFS" w:cs="KFGQPC Uthmanic Script HAFS" w:hint="cs"/>
          <w:rtl/>
        </w:rPr>
        <w:t>ۥ</w:t>
      </w:r>
      <w:r w:rsidR="00745029">
        <w:rPr>
          <w:rFonts w:ascii="KFGQPC Uthmanic Script HAFS" w:cs="KFGQPC Uthmanic Script HAFS"/>
          <w:rtl/>
        </w:rPr>
        <w:t xml:space="preserve"> </w:t>
      </w:r>
      <w:r w:rsidR="00745029">
        <w:rPr>
          <w:rFonts w:ascii="KFGQPC Uthmanic Script HAFS" w:cs="KFGQPC Uthmanic Script HAFS" w:hint="eastAsia"/>
          <w:rtl/>
        </w:rPr>
        <w:t>كَبِيرُهُم</w:t>
      </w:r>
      <w:r w:rsidR="00745029">
        <w:rPr>
          <w:rFonts w:ascii="KFGQPC Uthmanic Script HAFS" w:cs="KFGQPC Uthmanic Script HAFS" w:hint="cs"/>
          <w:rtl/>
        </w:rPr>
        <w:t>ۡ</w:t>
      </w:r>
      <w:r w:rsidR="00745029">
        <w:rPr>
          <w:rFonts w:ascii="KFGQPC Uthmanic Script HAFS" w:cs="KFGQPC Uthmanic Script HAFS"/>
          <w:rtl/>
        </w:rPr>
        <w:t xml:space="preserve"> </w:t>
      </w:r>
      <w:r w:rsidR="00745029">
        <w:rPr>
          <w:rFonts w:ascii="KFGQPC Uthmanic Script HAFS" w:cs="KFGQPC Uthmanic Script HAFS" w:hint="eastAsia"/>
          <w:rtl/>
        </w:rPr>
        <w:t>هَ</w:t>
      </w:r>
      <w:r w:rsidR="00745029">
        <w:rPr>
          <w:rFonts w:ascii="KFGQPC Uthmanic Script HAFS" w:cs="KFGQPC Uthmanic Script HAFS" w:hint="cs"/>
          <w:rtl/>
        </w:rPr>
        <w:t>ٰ</w:t>
      </w:r>
      <w:r w:rsidR="00745029">
        <w:rPr>
          <w:rFonts w:ascii="KFGQPC Uthmanic Script HAFS" w:cs="KFGQPC Uthmanic Script HAFS" w:hint="eastAsia"/>
          <w:rtl/>
        </w:rPr>
        <w:t>ذَا</w:t>
      </w:r>
      <w:r w:rsidR="00745029">
        <w:rPr>
          <w:rStyle w:val="Char6"/>
          <w:rFonts w:ascii="Traditional Arabic" w:hAnsi="Traditional Arabic" w:cs="Traditional Arabic"/>
          <w:rtl/>
        </w:rPr>
        <w:t>﴾</w:t>
      </w:r>
      <w:r w:rsidR="00A46D88" w:rsidRPr="00FB47A2">
        <w:rPr>
          <w:rFonts w:hint="cs"/>
          <w:rtl/>
        </w:rPr>
        <w:t xml:space="preserve"> و </w:t>
      </w:r>
      <w:r w:rsidR="00A46D88" w:rsidRPr="00BD4942">
        <w:rPr>
          <w:rStyle w:val="Char7"/>
          <w:rFonts w:hint="cs"/>
          <w:rtl/>
        </w:rPr>
        <w:t>«سار</w:t>
      </w:r>
      <w:r w:rsidR="00813BB1" w:rsidRPr="00BD4942">
        <w:rPr>
          <w:rStyle w:val="Char7"/>
          <w:rFonts w:hint="cs"/>
          <w:rtl/>
        </w:rPr>
        <w:t>ة</w:t>
      </w:r>
      <w:r w:rsidR="00A46D88" w:rsidRPr="00BD4942">
        <w:rPr>
          <w:rStyle w:val="Char7"/>
          <w:rFonts w:hint="cs"/>
          <w:rtl/>
        </w:rPr>
        <w:t xml:space="preserve"> </w:t>
      </w:r>
      <w:r w:rsidR="00745029" w:rsidRPr="00BD4942">
        <w:rPr>
          <w:rStyle w:val="Char7"/>
          <w:rFonts w:hint="cs"/>
          <w:rtl/>
        </w:rPr>
        <w:t>أختي</w:t>
      </w:r>
      <w:r w:rsidR="00A46D88" w:rsidRPr="00BD4942">
        <w:rPr>
          <w:rStyle w:val="Char7"/>
          <w:rFonts w:hint="cs"/>
          <w:rtl/>
        </w:rPr>
        <w:t>»</w:t>
      </w:r>
      <w:r w:rsidR="00A46D88" w:rsidRPr="00FB47A2">
        <w:rPr>
          <w:rFonts w:hint="cs"/>
          <w:rtl/>
        </w:rPr>
        <w:t xml:space="preserve"> زیرا که از این جمله‌های سه‌گانه، مفهوم ظاهر آن‌ها قطعاً مراد نیست</w:t>
      </w:r>
      <w:r>
        <w:rPr>
          <w:rFonts w:hint="cs"/>
          <w:rtl/>
        </w:rPr>
        <w:t>)</w:t>
      </w:r>
      <w:r w:rsidR="00A46D88" w:rsidRPr="00FB47A2">
        <w:rPr>
          <w:rFonts w:hint="cs"/>
          <w:rtl/>
        </w:rPr>
        <w:t>.</w:t>
      </w:r>
    </w:p>
    <w:p w:rsidR="005A3BC5" w:rsidRDefault="0003454F" w:rsidP="00BD4942">
      <w:pPr>
        <w:pStyle w:val="a8"/>
        <w:rPr>
          <w:rFonts w:hint="cs"/>
          <w:rtl/>
        </w:rPr>
      </w:pPr>
      <w:r>
        <w:rPr>
          <w:rFonts w:hint="cs"/>
          <w:rtl/>
        </w:rPr>
        <w:t>مثال‌های ب</w:t>
      </w:r>
      <w:r w:rsidR="005A3BC5">
        <w:rPr>
          <w:rFonts w:hint="cs"/>
          <w:rtl/>
        </w:rPr>
        <w:t>س</w:t>
      </w:r>
      <w:r>
        <w:rPr>
          <w:rFonts w:hint="cs"/>
          <w:rtl/>
        </w:rPr>
        <w:t>ي</w:t>
      </w:r>
      <w:r w:rsidR="005A3BC5">
        <w:rPr>
          <w:rFonts w:hint="cs"/>
          <w:rtl/>
        </w:rPr>
        <w:t>اری از این قبیل وجود دارد که به منظور اختصار فقط دو مثال را ذکر کردیم، در مقابل این گروه از محدثین گروه دیگری نیز وجود دارند که براساس دلائل عقلی و قرائن حالی در پذیرفتن بعضی از احادیث اندیشه و تأمل می‌کنند و این روش در عهد خود اصحاب کرام آغاز شده بود و تا آخرین زمان محدثین تداوم داشت، چون این نظر برخلاف افکار عمومی است، لذا برای آن مثال‌های متعددی ذکر می‌کنیم:</w:t>
      </w:r>
    </w:p>
    <w:p w:rsidR="00DE7E65" w:rsidRDefault="00DE7E65" w:rsidP="008956B5">
      <w:pPr>
        <w:pStyle w:val="a8"/>
        <w:numPr>
          <w:ilvl w:val="0"/>
          <w:numId w:val="21"/>
        </w:numPr>
        <w:rPr>
          <w:rFonts w:hint="cs"/>
          <w:rtl/>
        </w:rPr>
      </w:pPr>
      <w:r>
        <w:rPr>
          <w:rFonts w:hint="cs"/>
          <w:rtl/>
        </w:rPr>
        <w:t xml:space="preserve">حضرت ابوهریره برای حضرت عبدالله بن عباس این حدیث را بیان کرد که رسول اکرم </w:t>
      </w:r>
      <w:r w:rsidRPr="00832E1D">
        <w:rPr>
          <w:rFonts w:hint="cs"/>
        </w:rPr>
        <w:sym w:font="AGA Arabesque" w:char="F072"/>
      </w:r>
      <w:r>
        <w:rPr>
          <w:rFonts w:hint="cs"/>
          <w:rtl/>
        </w:rPr>
        <w:t xml:space="preserve"> فرمودند: «به هرچیز که آتش برسد از خوردن آن وضو باطل می‌شود»، حضرت ابن عباس</w:t>
      </w:r>
      <w:r w:rsidR="00745029">
        <w:rPr>
          <w:rFonts w:cs="CTraditional Arabic" w:hint="cs"/>
          <w:rtl/>
        </w:rPr>
        <w:t>ب</w:t>
      </w:r>
      <w:r>
        <w:rPr>
          <w:rFonts w:hint="cs"/>
          <w:rtl/>
        </w:rPr>
        <w:t xml:space="preserve"> اظهار داشت: «بنابراین، لازم می‌آید که از آب گرم استفاده کردیم باید وضو بگیریم» حضرت ابوهریره گفت: «برادرزاده! هرگاه حدیثی از رسول اکرم</w:t>
      </w:r>
      <w:r w:rsidRPr="00832E1D">
        <w:rPr>
          <w:rFonts w:hint="cs"/>
        </w:rPr>
        <w:sym w:font="AGA Arabesque" w:char="F072"/>
      </w:r>
      <w:r>
        <w:rPr>
          <w:rFonts w:hint="cs"/>
          <w:rtl/>
        </w:rPr>
        <w:t xml:space="preserve"> شنیدی، افسانه بیان کن»</w:t>
      </w:r>
      <w:r w:rsidRPr="00DE7E65">
        <w:rPr>
          <w:rFonts w:hint="cs"/>
          <w:vertAlign w:val="superscript"/>
          <w:rtl/>
        </w:rPr>
        <w:t>(</w:t>
      </w:r>
      <w:r w:rsidRPr="00763E1D">
        <w:rPr>
          <w:rStyle w:val="FootnoteReference"/>
          <w:rFonts w:ascii="Traditional Arabic" w:hAnsi="Traditional Arabic"/>
          <w:rtl/>
        </w:rPr>
        <w:footnoteReference w:id="58"/>
      </w:r>
      <w:r w:rsidRPr="00DE7E65">
        <w:rPr>
          <w:rFonts w:hint="cs"/>
          <w:vertAlign w:val="superscript"/>
          <w:rtl/>
        </w:rPr>
        <w:t>)</w:t>
      </w:r>
      <w:r>
        <w:rPr>
          <w:rFonts w:hint="cs"/>
          <w:rtl/>
        </w:rPr>
        <w:t>.</w:t>
      </w:r>
    </w:p>
    <w:p w:rsidR="00DE7E65" w:rsidRDefault="00DE7E65" w:rsidP="008956B5">
      <w:pPr>
        <w:pStyle w:val="a8"/>
        <w:numPr>
          <w:ilvl w:val="0"/>
          <w:numId w:val="21"/>
        </w:numPr>
        <w:rPr>
          <w:rFonts w:hint="cs"/>
          <w:rtl/>
        </w:rPr>
      </w:pPr>
      <w:r>
        <w:rPr>
          <w:rFonts w:hint="cs"/>
          <w:rtl/>
        </w:rPr>
        <w:t xml:space="preserve">در مقدمه صحیح مسلم مذکور است: یک بار </w:t>
      </w:r>
      <w:r w:rsidR="000602F4">
        <w:rPr>
          <w:rFonts w:hint="cs"/>
          <w:rtl/>
        </w:rPr>
        <w:t>ق</w:t>
      </w:r>
      <w:r>
        <w:rPr>
          <w:rFonts w:hint="cs"/>
          <w:rtl/>
        </w:rPr>
        <w:t>ضاوت‌های حضرت علی</w:t>
      </w:r>
      <w:r w:rsidR="00926E2F" w:rsidRPr="00926E2F">
        <w:rPr>
          <w:rFonts w:hint="cs"/>
        </w:rPr>
        <w:sym w:font="AGA Arabesque" w:char="F074"/>
      </w:r>
      <w:r w:rsidR="00926E2F">
        <w:rPr>
          <w:rFonts w:hint="cs"/>
          <w:rtl/>
        </w:rPr>
        <w:t xml:space="preserve"> </w:t>
      </w:r>
      <w:r>
        <w:rPr>
          <w:rFonts w:hint="cs"/>
          <w:rtl/>
        </w:rPr>
        <w:t>(پرونده فیصله</w:t>
      </w:r>
      <w:r w:rsidR="0033203C">
        <w:rPr>
          <w:rFonts w:hint="cs"/>
          <w:rtl/>
        </w:rPr>
        <w:t xml:space="preserve"> شده) بر حضرت ابن عباس عرضه شد. ابن عباس آن‌ها را نقل می‌کرد و بعضی را ترک می‌</w:t>
      </w:r>
      <w:r w:rsidR="0034200B">
        <w:rPr>
          <w:rFonts w:hint="cs"/>
          <w:rtl/>
        </w:rPr>
        <w:t>کرد و م</w:t>
      </w:r>
      <w:r w:rsidR="0033203C">
        <w:rPr>
          <w:rFonts w:hint="cs"/>
          <w:rtl/>
        </w:rPr>
        <w:t>ی‌گفت:</w:t>
      </w:r>
      <w:r w:rsidR="0034200B" w:rsidRPr="00745029">
        <w:rPr>
          <w:rStyle w:val="Char7"/>
          <w:rFonts w:hint="cs"/>
          <w:b/>
          <w:bCs/>
          <w:rtl/>
        </w:rPr>
        <w:t xml:space="preserve"> </w:t>
      </w:r>
      <w:r w:rsidR="00E74E08" w:rsidRPr="00BD4942">
        <w:rPr>
          <w:rStyle w:val="Char7"/>
          <w:rtl/>
        </w:rPr>
        <w:t>«</w:t>
      </w:r>
      <w:r w:rsidR="00886EAD" w:rsidRPr="00BD4942">
        <w:rPr>
          <w:rStyle w:val="Char7"/>
          <w:rFonts w:hint="cs"/>
          <w:rtl/>
        </w:rPr>
        <w:t xml:space="preserve">والله ما قضى بهذا على </w:t>
      </w:r>
      <w:r w:rsidR="005641CD" w:rsidRPr="00BD4942">
        <w:rPr>
          <w:rStyle w:val="Char7"/>
          <w:rFonts w:hint="cs"/>
          <w:rtl/>
        </w:rPr>
        <w:t>إ</w:t>
      </w:r>
      <w:r w:rsidR="00886EAD" w:rsidRPr="00BD4942">
        <w:rPr>
          <w:rStyle w:val="Char7"/>
          <w:rFonts w:hint="cs"/>
          <w:rtl/>
        </w:rPr>
        <w:t xml:space="preserve">لا </w:t>
      </w:r>
      <w:r w:rsidR="005641CD" w:rsidRPr="00BD4942">
        <w:rPr>
          <w:rStyle w:val="Char7"/>
          <w:rFonts w:hint="cs"/>
          <w:rtl/>
        </w:rPr>
        <w:t>أ</w:t>
      </w:r>
      <w:r w:rsidR="00886EAD" w:rsidRPr="00BD4942">
        <w:rPr>
          <w:rStyle w:val="Char7"/>
          <w:rFonts w:hint="cs"/>
          <w:rtl/>
        </w:rPr>
        <w:t>ن يكون</w:t>
      </w:r>
      <w:r w:rsidR="005641CD" w:rsidRPr="00BD4942">
        <w:rPr>
          <w:rStyle w:val="Char7"/>
          <w:rFonts w:hint="cs"/>
          <w:rtl/>
        </w:rPr>
        <w:t xml:space="preserve"> قد</w:t>
      </w:r>
      <w:r w:rsidR="00886EAD" w:rsidRPr="00BD4942">
        <w:rPr>
          <w:rStyle w:val="Char7"/>
          <w:rFonts w:hint="cs"/>
          <w:rtl/>
        </w:rPr>
        <w:t xml:space="preserve"> ضلّ</w:t>
      </w:r>
      <w:r w:rsidR="00E74E08" w:rsidRPr="00BD4942">
        <w:rPr>
          <w:rStyle w:val="Char7"/>
          <w:rtl/>
        </w:rPr>
        <w:t>»</w:t>
      </w:r>
      <w:r w:rsidR="00886EAD" w:rsidRPr="00745029">
        <w:rPr>
          <w:rStyle w:val="Char7"/>
          <w:rFonts w:hint="cs"/>
          <w:b/>
          <w:bCs/>
          <w:rtl/>
        </w:rPr>
        <w:t xml:space="preserve"> </w:t>
      </w:r>
      <w:r w:rsidR="00886EAD">
        <w:rPr>
          <w:rFonts w:hint="cs"/>
          <w:rtl/>
        </w:rPr>
        <w:t>(سوگند به خدا! حضرت علی چنین قضاوت نکرده مگر اینکه گمراه شده باشد و چون گمراه نشده</w:t>
      </w:r>
      <w:r w:rsidR="000602F4">
        <w:rPr>
          <w:rFonts w:hint="cs"/>
          <w:rtl/>
        </w:rPr>
        <w:t>،</w:t>
      </w:r>
      <w:r w:rsidR="00524F74">
        <w:rPr>
          <w:rFonts w:hint="cs"/>
          <w:rtl/>
        </w:rPr>
        <w:t xml:space="preserve"> پس اینگونه هم قضاوت نکرده است).</w:t>
      </w:r>
      <w:r w:rsidR="00886EAD">
        <w:rPr>
          <w:rFonts w:hint="cs"/>
          <w:rtl/>
        </w:rPr>
        <w:t xml:space="preserve"> بعد از این روایت در صحیح مسلم این روایت نیز مذکور است: مردم نزد حضرت عبدالله بن عباس کتابی آوردند که در آن قضاوت‌های حضرت علی نوشته شده بود، حضرت عبدالله بن عباس به قدر یک گز از کتاب را باقی گذاشت و بقیه کتاب را پاک و محو کرد</w:t>
      </w:r>
      <w:r w:rsidR="00886EAD" w:rsidRPr="00886EAD">
        <w:rPr>
          <w:rFonts w:hint="cs"/>
          <w:vertAlign w:val="superscript"/>
          <w:rtl/>
        </w:rPr>
        <w:t>(</w:t>
      </w:r>
      <w:r w:rsidR="00886EAD" w:rsidRPr="00763E1D">
        <w:rPr>
          <w:rStyle w:val="FootnoteReference"/>
          <w:rFonts w:ascii="Traditional Arabic" w:hAnsi="Traditional Arabic"/>
          <w:rtl/>
        </w:rPr>
        <w:footnoteReference w:id="59"/>
      </w:r>
      <w:r w:rsidR="00886EAD" w:rsidRPr="00886EAD">
        <w:rPr>
          <w:rFonts w:hint="cs"/>
          <w:vertAlign w:val="superscript"/>
          <w:rtl/>
        </w:rPr>
        <w:t>)</w:t>
      </w:r>
      <w:r w:rsidR="00886EAD">
        <w:rPr>
          <w:rFonts w:hint="cs"/>
          <w:rtl/>
        </w:rPr>
        <w:t xml:space="preserve">. پس معلوم می‌شود که حضرت ابن عباس فقط از مطالعه مضمون آن کتاب قضاوت‌ها قیاس و استنباط کرد که آن‌ها صحیح </w:t>
      </w:r>
      <w:r w:rsidR="00AB5747">
        <w:rPr>
          <w:rFonts w:hint="cs"/>
          <w:rtl/>
        </w:rPr>
        <w:t xml:space="preserve">نیستند و نیازی </w:t>
      </w:r>
      <w:r w:rsidR="00AB5747" w:rsidRPr="00BD4942">
        <w:rPr>
          <w:rFonts w:hint="cs"/>
          <w:rtl/>
        </w:rPr>
        <w:t>ندانست که</w:t>
      </w:r>
      <w:r w:rsidR="00D522C7" w:rsidRPr="00BD4942">
        <w:rPr>
          <w:rFonts w:hint="cs"/>
          <w:rtl/>
        </w:rPr>
        <w:t xml:space="preserve"> دربارۀ </w:t>
      </w:r>
      <w:r w:rsidR="00AB5747" w:rsidRPr="00BD4942">
        <w:rPr>
          <w:rFonts w:hint="cs"/>
          <w:rtl/>
        </w:rPr>
        <w:t>راویان</w:t>
      </w:r>
      <w:r w:rsidR="00AB5747">
        <w:rPr>
          <w:rFonts w:hint="cs"/>
          <w:rtl/>
        </w:rPr>
        <w:t xml:space="preserve"> و سند آن تحقیق و بررسی کند.</w:t>
      </w:r>
    </w:p>
    <w:p w:rsidR="00250932" w:rsidRDefault="00250932" w:rsidP="008956B5">
      <w:pPr>
        <w:pStyle w:val="a8"/>
        <w:numPr>
          <w:ilvl w:val="0"/>
          <w:numId w:val="21"/>
        </w:numPr>
        <w:rPr>
          <w:rFonts w:hint="cs"/>
          <w:rtl/>
        </w:rPr>
      </w:pPr>
      <w:r>
        <w:rPr>
          <w:rFonts w:hint="cs"/>
          <w:rtl/>
        </w:rPr>
        <w:t xml:space="preserve">در صحیح بخاری </w:t>
      </w:r>
      <w:r w:rsidRPr="00745029">
        <w:rPr>
          <w:rStyle w:val="Char7"/>
          <w:rtl/>
        </w:rPr>
        <w:t>«</w:t>
      </w:r>
      <w:r w:rsidR="00634870" w:rsidRPr="00745029">
        <w:rPr>
          <w:rStyle w:val="Char7"/>
          <w:rFonts w:hint="cs"/>
          <w:rtl/>
        </w:rPr>
        <w:t>باب صلوة النوافل جماعة</w:t>
      </w:r>
      <w:r w:rsidRPr="00745029">
        <w:rPr>
          <w:rStyle w:val="Char7"/>
          <w:rtl/>
        </w:rPr>
        <w:t>»</w:t>
      </w:r>
      <w:r>
        <w:rPr>
          <w:rFonts w:hint="cs"/>
          <w:rtl/>
        </w:rPr>
        <w:t xml:space="preserve"> مذکور است:</w:t>
      </w:r>
      <w:r w:rsidR="00634870">
        <w:rPr>
          <w:rFonts w:hint="cs"/>
          <w:rtl/>
        </w:rPr>
        <w:t xml:space="preserve"> محمود بن ربیع</w:t>
      </w:r>
      <w:r w:rsidR="00926E2F">
        <w:rPr>
          <w:rFonts w:hint="cs"/>
          <w:rtl/>
        </w:rPr>
        <w:t xml:space="preserve"> </w:t>
      </w:r>
      <w:r w:rsidR="00926E2F" w:rsidRPr="00926E2F">
        <w:rPr>
          <w:rFonts w:hint="cs"/>
        </w:rPr>
        <w:sym w:font="AGA Arabesque" w:char="F074"/>
      </w:r>
      <w:r w:rsidR="00926E2F">
        <w:rPr>
          <w:rFonts w:hint="cs"/>
          <w:rtl/>
        </w:rPr>
        <w:t xml:space="preserve"> </w:t>
      </w:r>
      <w:r w:rsidR="00634870">
        <w:rPr>
          <w:rFonts w:hint="cs"/>
          <w:rtl/>
        </w:rPr>
        <w:t xml:space="preserve">در جلسه‌ای این حدیث را بیان کرد که آن حضرت فرمودند: هرکس خالص برای خدا </w:t>
      </w:r>
      <w:r w:rsidR="00634870" w:rsidRPr="00BD4942">
        <w:rPr>
          <w:rStyle w:val="Char7"/>
          <w:rtl/>
        </w:rPr>
        <w:t>«</w:t>
      </w:r>
      <w:r w:rsidR="00524F74" w:rsidRPr="00BD4942">
        <w:rPr>
          <w:rStyle w:val="Char7"/>
          <w:rFonts w:hint="cs"/>
          <w:rtl/>
        </w:rPr>
        <w:t>لا إله إ</w:t>
      </w:r>
      <w:r w:rsidR="00634870" w:rsidRPr="00BD4942">
        <w:rPr>
          <w:rStyle w:val="Char7"/>
          <w:rFonts w:hint="cs"/>
          <w:rtl/>
        </w:rPr>
        <w:t>لا الله</w:t>
      </w:r>
      <w:r w:rsidR="00634870" w:rsidRPr="00BD4942">
        <w:rPr>
          <w:rStyle w:val="Char7"/>
          <w:rtl/>
        </w:rPr>
        <w:t>»</w:t>
      </w:r>
      <w:r w:rsidR="00634870" w:rsidRPr="00813BB1">
        <w:rPr>
          <w:rStyle w:val="Char6"/>
          <w:rFonts w:hint="cs"/>
          <w:rtl/>
        </w:rPr>
        <w:t xml:space="preserve"> </w:t>
      </w:r>
      <w:r w:rsidR="00634870">
        <w:rPr>
          <w:rFonts w:hint="cs"/>
          <w:rtl/>
        </w:rPr>
        <w:t xml:space="preserve">بگوید، خداوند آتش جهنم را بر وی حرام کرده است، در آن مجلس حضرت ابوایوب انصاری که رسول اکرم </w:t>
      </w:r>
      <w:r w:rsidR="00634870" w:rsidRPr="00832E1D">
        <w:rPr>
          <w:rFonts w:hint="cs"/>
        </w:rPr>
        <w:sym w:font="AGA Arabesque" w:char="F072"/>
      </w:r>
      <w:r w:rsidR="00634870">
        <w:rPr>
          <w:rFonts w:hint="cs"/>
          <w:rtl/>
        </w:rPr>
        <w:t xml:space="preserve"> هفت ماه در خانۀ وی سکونت داشتند نیز حضور داشت. این حدیث را شنیده اظهار داشت:</w:t>
      </w:r>
    </w:p>
    <w:p w:rsidR="004E356E" w:rsidRPr="000B558C" w:rsidRDefault="004E356E" w:rsidP="00813BB1">
      <w:pPr>
        <w:pStyle w:val="a6"/>
        <w:rPr>
          <w:rFonts w:hint="cs"/>
          <w:rtl/>
        </w:rPr>
      </w:pPr>
      <w:r w:rsidRPr="00524F74">
        <w:rPr>
          <w:rtl/>
        </w:rPr>
        <w:t>«</w:t>
      </w:r>
      <w:r w:rsidR="00BA242C" w:rsidRPr="000B558C">
        <w:rPr>
          <w:rtl/>
        </w:rPr>
        <w:t>وَاللَّهِ مَا أَظُنُّ رَسُولَ اللَّهِ صَلَّى اللهُ عَلَيْهِ وَسَلَّمَ، قَالَ: مَا قُلْتَ قَطُّ</w:t>
      </w:r>
      <w:r w:rsidRPr="00524F74">
        <w:rPr>
          <w:rtl/>
        </w:rPr>
        <w:t>»</w:t>
      </w:r>
      <w:r w:rsidRPr="00BD4942">
        <w:rPr>
          <w:rStyle w:val="Char8"/>
          <w:rFonts w:hint="cs"/>
          <w:rtl/>
        </w:rPr>
        <w:t>.</w:t>
      </w:r>
    </w:p>
    <w:p w:rsidR="004E356E" w:rsidRPr="00650D5E" w:rsidRDefault="00650D5E" w:rsidP="00BD4942">
      <w:pPr>
        <w:pStyle w:val="a8"/>
        <w:rPr>
          <w:rFonts w:hint="cs"/>
          <w:rtl/>
        </w:rPr>
      </w:pPr>
      <w:r w:rsidRPr="00650D5E">
        <w:rPr>
          <w:rFonts w:hint="cs"/>
          <w:rtl/>
        </w:rPr>
        <w:t>«</w:t>
      </w:r>
      <w:r w:rsidR="004E356E" w:rsidRPr="00650D5E">
        <w:rPr>
          <w:rFonts w:hint="cs"/>
          <w:rtl/>
        </w:rPr>
        <w:t xml:space="preserve">سوگند به خدا! من هرگز گمان نمی‌کنم که رسول اکرم </w:t>
      </w:r>
      <w:r w:rsidR="004E356E" w:rsidRPr="00650D5E">
        <w:rPr>
          <w:rFonts w:ascii="Times New Roman Bold" w:hAnsi="Times New Roman Bold" w:hint="cs"/>
        </w:rPr>
        <w:sym w:font="AGA Arabesque" w:char="F072"/>
      </w:r>
      <w:r w:rsidR="00572C5F" w:rsidRPr="00650D5E">
        <w:rPr>
          <w:rFonts w:hint="cs"/>
          <w:rtl/>
        </w:rPr>
        <w:t xml:space="preserve"> آنچه تو می‌گویی گف</w:t>
      </w:r>
      <w:r w:rsidR="004E356E" w:rsidRPr="00650D5E">
        <w:rPr>
          <w:rFonts w:hint="cs"/>
          <w:rtl/>
        </w:rPr>
        <w:t>ته باشد</w:t>
      </w:r>
      <w:r w:rsidRPr="00650D5E">
        <w:rPr>
          <w:rFonts w:hint="cs"/>
          <w:rtl/>
        </w:rPr>
        <w:t>»</w:t>
      </w:r>
      <w:r w:rsidR="004E356E" w:rsidRPr="00650D5E">
        <w:rPr>
          <w:rFonts w:hint="cs"/>
          <w:rtl/>
        </w:rPr>
        <w:t>.</w:t>
      </w:r>
    </w:p>
    <w:p w:rsidR="00A82A17" w:rsidRDefault="00A82A17" w:rsidP="00BD4942">
      <w:pPr>
        <w:pStyle w:val="a8"/>
        <w:rPr>
          <w:rFonts w:hint="cs"/>
          <w:rtl/>
        </w:rPr>
      </w:pPr>
      <w:r>
        <w:rPr>
          <w:rFonts w:hint="cs"/>
          <w:rtl/>
        </w:rPr>
        <w:t>محمود بن ربیع صحابی بود و حضرت ابو</w:t>
      </w:r>
      <w:r w:rsidR="00524F74">
        <w:rPr>
          <w:rFonts w:hint="cs"/>
          <w:rtl/>
        </w:rPr>
        <w:t xml:space="preserve"> </w:t>
      </w:r>
      <w:r>
        <w:rPr>
          <w:rFonts w:hint="cs"/>
          <w:rtl/>
        </w:rPr>
        <w:t>ایوب در ثقه</w:t>
      </w:r>
      <w:r w:rsidR="00524F74">
        <w:rPr>
          <w:rFonts w:hint="cs"/>
          <w:rtl/>
        </w:rPr>
        <w:t xml:space="preserve"> </w:t>
      </w:r>
      <w:r>
        <w:rPr>
          <w:rFonts w:hint="cs"/>
          <w:rtl/>
        </w:rPr>
        <w:t>بودن او تردید نداشت، ولی چون این حدیث نزد وی برخلاف آیات قرآن بود، حضرت ابو ایوب بر آن یقین نکرد و اظهار داشت: آنحضرت</w:t>
      </w:r>
      <w:r w:rsidRPr="00832E1D">
        <w:rPr>
          <w:rFonts w:hint="cs"/>
        </w:rPr>
        <w:sym w:font="AGA Arabesque" w:char="F072"/>
      </w:r>
      <w:r w:rsidR="00D64E77">
        <w:rPr>
          <w:rFonts w:hint="cs"/>
          <w:rtl/>
        </w:rPr>
        <w:t xml:space="preserve"> چنین نفرموده</w:t>
      </w:r>
      <w:r w:rsidR="00D64E77">
        <w:rPr>
          <w:rFonts w:hint="eastAsia"/>
          <w:rtl/>
        </w:rPr>
        <w:t>‌</w:t>
      </w:r>
      <w:r>
        <w:rPr>
          <w:rFonts w:hint="cs"/>
          <w:rtl/>
        </w:rPr>
        <w:t>اند. گرچه در صحیح بخاری مذکور است که محمود بن ربیع به مدینه آمد و این حدیث را از طریق راوی خود «عتبان» مورد تأیید قرار داد</w:t>
      </w:r>
      <w:r w:rsidR="00524F74">
        <w:rPr>
          <w:rFonts w:hint="cs"/>
          <w:rtl/>
        </w:rPr>
        <w:t>،</w:t>
      </w:r>
      <w:r>
        <w:rPr>
          <w:rFonts w:hint="cs"/>
          <w:rtl/>
        </w:rPr>
        <w:t xml:space="preserve"> ولی این امر تأثیری بر اصل قضیه ندارد.</w:t>
      </w:r>
      <w:r w:rsidR="00950A7D">
        <w:rPr>
          <w:rFonts w:hint="cs"/>
          <w:rtl/>
        </w:rPr>
        <w:t xml:space="preserve"> برای حضرت ابو ایوب بنا به عللی که بر روایت محمود بن ربیع شبهه پیدا شده بود، به همان علل بر روایت عتبان نیز برایش شبهه پیدا می‌شد. حضرت ابو ایوب محمود را دروغگو نمی‌دانست و این احتمال را هم نمی‌داد که شاید در فهم مفهوم روایت اشتباهی از وی سر زده باشد، این احتمال به عینه در راوی اول نیز قابل صدق است. همچنانکه حضرت عایشه به بعضی از صحابه گفته بود: شما از افراد راستگو روایت می‌کنید ولی بینایی و شنوایی انسان مرتکب اشتباه می‌شود</w:t>
      </w:r>
      <w:r w:rsidR="00950A7D" w:rsidRPr="00950A7D">
        <w:rPr>
          <w:rFonts w:hint="cs"/>
          <w:vertAlign w:val="superscript"/>
          <w:rtl/>
        </w:rPr>
        <w:t>(</w:t>
      </w:r>
      <w:r w:rsidR="00950A7D" w:rsidRPr="00763E1D">
        <w:rPr>
          <w:rStyle w:val="FootnoteReference"/>
          <w:rFonts w:ascii="Traditional Arabic" w:hAnsi="Traditional Arabic"/>
          <w:rtl/>
        </w:rPr>
        <w:footnoteReference w:id="60"/>
      </w:r>
      <w:r w:rsidR="00950A7D" w:rsidRPr="00950A7D">
        <w:rPr>
          <w:rFonts w:hint="cs"/>
          <w:vertAlign w:val="superscript"/>
          <w:rtl/>
        </w:rPr>
        <w:t>)</w:t>
      </w:r>
      <w:r w:rsidR="00950A7D">
        <w:rPr>
          <w:rFonts w:hint="cs"/>
          <w:rtl/>
        </w:rPr>
        <w:t>.</w:t>
      </w:r>
    </w:p>
    <w:p w:rsidR="005E15AE" w:rsidRDefault="005E15AE" w:rsidP="008956B5">
      <w:pPr>
        <w:pStyle w:val="a8"/>
        <w:numPr>
          <w:ilvl w:val="0"/>
          <w:numId w:val="21"/>
        </w:numPr>
        <w:rPr>
          <w:rFonts w:hint="cs"/>
          <w:rtl/>
        </w:rPr>
      </w:pPr>
      <w:r>
        <w:rPr>
          <w:rFonts w:hint="cs"/>
          <w:rtl/>
        </w:rPr>
        <w:t>حضرت عمار بن یاسر در مقابل حضرت عمر</w:t>
      </w:r>
      <w:r w:rsidR="00926E2F">
        <w:rPr>
          <w:rFonts w:hint="cs"/>
          <w:rtl/>
        </w:rPr>
        <w:t xml:space="preserve"> </w:t>
      </w:r>
      <w:r w:rsidR="00926E2F" w:rsidRPr="00926E2F">
        <w:rPr>
          <w:rFonts w:hint="cs"/>
        </w:rPr>
        <w:sym w:font="AGA Arabesque" w:char="F074"/>
      </w:r>
      <w:r>
        <w:rPr>
          <w:rFonts w:hint="cs"/>
          <w:rtl/>
        </w:rPr>
        <w:t xml:space="preserve"> روایت تیمم را بیان کرد. حضرت عمر باور نکرد و همچنانکه در صحیح مسلم «باب التیمم» مذکور است، چنین گفت: </w:t>
      </w:r>
      <w:r w:rsidRPr="00745029">
        <w:rPr>
          <w:rStyle w:val="Char7"/>
          <w:rtl/>
        </w:rPr>
        <w:t>«</w:t>
      </w:r>
      <w:r w:rsidRPr="00745029">
        <w:rPr>
          <w:rStyle w:val="Char7"/>
          <w:rFonts w:hint="cs"/>
          <w:rtl/>
        </w:rPr>
        <w:t>اتق الله يا عمار!</w:t>
      </w:r>
      <w:r w:rsidRPr="00745029">
        <w:rPr>
          <w:rStyle w:val="Char7"/>
          <w:rtl/>
        </w:rPr>
        <w:t>»</w:t>
      </w:r>
      <w:r>
        <w:rPr>
          <w:rFonts w:hint="cs"/>
          <w:rtl/>
        </w:rPr>
        <w:t xml:space="preserve"> (یعنی عمار! از خدا بترس</w:t>
      </w:r>
      <w:r w:rsidR="000F1C30">
        <w:rPr>
          <w:rFonts w:hint="cs"/>
          <w:rtl/>
        </w:rPr>
        <w:t>). چنانکه بر همین اساس حضرت ابو</w:t>
      </w:r>
      <w:r>
        <w:rPr>
          <w:rFonts w:hint="cs"/>
          <w:rtl/>
        </w:rPr>
        <w:t>موسی نزد حضرت عبدالله بن مسعود از آن روایت استدلال کرد، حضرت عبدالله گفت: آری، ولی حضرت عمر از روایت حضرت عمار مطمئن نشدند</w:t>
      </w:r>
      <w:r w:rsidRPr="005E15AE">
        <w:rPr>
          <w:rFonts w:hint="cs"/>
          <w:vertAlign w:val="superscript"/>
          <w:rtl/>
        </w:rPr>
        <w:t>(</w:t>
      </w:r>
      <w:r w:rsidRPr="00763E1D">
        <w:rPr>
          <w:rStyle w:val="FootnoteReference"/>
          <w:rFonts w:ascii="Traditional Arabic" w:hAnsi="Traditional Arabic"/>
          <w:rtl/>
        </w:rPr>
        <w:footnoteReference w:id="61"/>
      </w:r>
      <w:r w:rsidRPr="005E15AE">
        <w:rPr>
          <w:rFonts w:hint="cs"/>
          <w:vertAlign w:val="superscript"/>
          <w:rtl/>
        </w:rPr>
        <w:t>)</w:t>
      </w:r>
      <w:r>
        <w:rPr>
          <w:rFonts w:hint="cs"/>
          <w:rtl/>
        </w:rPr>
        <w:t>.</w:t>
      </w:r>
    </w:p>
    <w:p w:rsidR="005E15AE" w:rsidRPr="002655B1" w:rsidRDefault="005E15AE" w:rsidP="008956B5">
      <w:pPr>
        <w:pStyle w:val="a8"/>
        <w:numPr>
          <w:ilvl w:val="0"/>
          <w:numId w:val="21"/>
        </w:numPr>
        <w:rPr>
          <w:rFonts w:ascii="KFGQPC Uthmanic Script HAFS" w:hAnsi="KFGQPC Uthmanic Script HAFS" w:cs="KFGQPC Uthmanic Script HAFS" w:hint="cs"/>
          <w:sz w:val="32"/>
          <w:szCs w:val="32"/>
          <w:rtl/>
        </w:rPr>
      </w:pPr>
      <w:r>
        <w:rPr>
          <w:rFonts w:hint="cs"/>
          <w:rtl/>
        </w:rPr>
        <w:t>وقتی نزد حضرت عایشه این حدیث روایت شد: «از نوحۀ مردم به مرده عذاب می‌رسد». وی بر این اساس که این روایت برخلاف آیۀ قرآن مجید است، آن را منکر شد:</w:t>
      </w:r>
      <w:r w:rsidR="00896F33">
        <w:rPr>
          <w:rFonts w:hint="cs"/>
          <w:rtl/>
        </w:rPr>
        <w:t xml:space="preserve"> </w:t>
      </w:r>
      <w:r w:rsidR="00896F33">
        <w:rPr>
          <w:rFonts w:ascii="Traditional Arabic" w:hAnsi="Traditional Arabic" w:cs="Traditional Arabic"/>
          <w:sz w:val="32"/>
          <w:rtl/>
        </w:rPr>
        <w:t>﴿</w:t>
      </w:r>
      <w:r w:rsidR="002655B1" w:rsidRPr="002655B1">
        <w:rPr>
          <w:rFonts w:ascii="KFGQPC Uthmanic Script HAFS" w:hAnsi="KFGQPC Uthmanic Script HAFS" w:cs="KFGQPC Uthmanic Script HAFS"/>
          <w:rtl/>
        </w:rPr>
        <w:t>وَلَا تَزِرُ وَازِرَةٞ وِزۡرَ أُخۡرَىٰۚ</w:t>
      </w:r>
      <w:r w:rsidR="00896F33">
        <w:rPr>
          <w:rFonts w:ascii="Traditional Arabic" w:hAnsi="Traditional Arabic" w:cs="Traditional Arabic"/>
          <w:sz w:val="32"/>
          <w:rtl/>
        </w:rPr>
        <w:t>﴾</w:t>
      </w:r>
      <w:r w:rsidR="00896F33">
        <w:rPr>
          <w:rFonts w:hint="cs"/>
          <w:sz w:val="32"/>
          <w:rtl/>
        </w:rPr>
        <w:t xml:space="preserve"> </w:t>
      </w:r>
      <w:r w:rsidR="00896F33" w:rsidRPr="00BD4942">
        <w:rPr>
          <w:rStyle w:val="Char9"/>
          <w:rtl/>
        </w:rPr>
        <w:t>[الأنعام: 164]</w:t>
      </w:r>
      <w:r w:rsidR="00896F33">
        <w:rPr>
          <w:rFonts w:hint="cs"/>
          <w:sz w:val="32"/>
          <w:rtl/>
        </w:rPr>
        <w:t>.</w:t>
      </w:r>
    </w:p>
    <w:p w:rsidR="00F562B8" w:rsidRDefault="00F562B8" w:rsidP="00BD4942">
      <w:pPr>
        <w:pStyle w:val="a8"/>
        <w:rPr>
          <w:rFonts w:hint="cs"/>
          <w:rtl/>
        </w:rPr>
      </w:pPr>
      <w:r>
        <w:rPr>
          <w:rFonts w:cs="Traditional Arabic"/>
          <w:rtl/>
        </w:rPr>
        <w:t>«</w:t>
      </w:r>
      <w:r>
        <w:rPr>
          <w:rFonts w:hint="cs"/>
          <w:rtl/>
        </w:rPr>
        <w:t>هیچ بار بردارنده‌ای بار دیگری را برنمی‌دارد</w:t>
      </w:r>
      <w:r>
        <w:rPr>
          <w:rFonts w:cs="Traditional Arabic"/>
          <w:rtl/>
        </w:rPr>
        <w:t>»</w:t>
      </w:r>
      <w:r>
        <w:rPr>
          <w:rFonts w:hint="cs"/>
          <w:rtl/>
        </w:rPr>
        <w:t>.</w:t>
      </w:r>
    </w:p>
    <w:p w:rsidR="00F562B8" w:rsidRPr="00A8793B" w:rsidRDefault="00D35714" w:rsidP="008956B5">
      <w:pPr>
        <w:pStyle w:val="a8"/>
        <w:numPr>
          <w:ilvl w:val="0"/>
          <w:numId w:val="21"/>
        </w:numPr>
        <w:rPr>
          <w:rFonts w:hint="cs"/>
          <w:rtl/>
        </w:rPr>
      </w:pPr>
      <w:r>
        <w:rPr>
          <w:rFonts w:hint="cs"/>
          <w:rtl/>
        </w:rPr>
        <w:t xml:space="preserve">همچنین هنگامی که در محضر حضرت عایشه </w:t>
      </w:r>
      <w:r>
        <w:rPr>
          <w:rFonts w:cs="CTraditional Arabic" w:hint="cs"/>
          <w:rtl/>
        </w:rPr>
        <w:t>ل</w:t>
      </w:r>
      <w:r>
        <w:rPr>
          <w:rFonts w:hint="cs"/>
          <w:rtl/>
        </w:rPr>
        <w:t xml:space="preserve"> این حدیث بیان شد: «رسول اکرم</w:t>
      </w:r>
      <w:r w:rsidRPr="00832E1D">
        <w:rPr>
          <w:rFonts w:hint="cs"/>
        </w:rPr>
        <w:sym w:font="AGA Arabesque" w:char="F072"/>
      </w:r>
      <w:r w:rsidR="00D522C7">
        <w:rPr>
          <w:rFonts w:cs="B Lotus" w:hint="cs"/>
          <w:rtl/>
          <w:lang w:bidi="ar-SA"/>
        </w:rPr>
        <w:t xml:space="preserve"> </w:t>
      </w:r>
      <w:r w:rsidR="00D522C7" w:rsidRPr="00BD4942">
        <w:rPr>
          <w:rFonts w:hint="cs"/>
          <w:rtl/>
        </w:rPr>
        <w:t xml:space="preserve">دربارۀ </w:t>
      </w:r>
      <w:r w:rsidRPr="00BD4942">
        <w:rPr>
          <w:rFonts w:hint="cs"/>
          <w:rtl/>
        </w:rPr>
        <w:t>کشته‌شدگان</w:t>
      </w:r>
      <w:r>
        <w:rPr>
          <w:rFonts w:hint="cs"/>
          <w:rtl/>
        </w:rPr>
        <w:t xml:space="preserve"> بدر فرمودند: آنچه من می‌گویم آن‌ها می‌شنوند، حضرت عایشه گفت: ابن عمر مرتکب اشتباه شده است»</w:t>
      </w:r>
      <w:r w:rsidRPr="00D35714">
        <w:rPr>
          <w:rFonts w:hint="cs"/>
          <w:vertAlign w:val="superscript"/>
          <w:rtl/>
        </w:rPr>
        <w:t>(</w:t>
      </w:r>
      <w:r w:rsidRPr="00763E1D">
        <w:rPr>
          <w:rStyle w:val="FootnoteReference"/>
          <w:rFonts w:ascii="Traditional Arabic" w:hAnsi="Traditional Arabic"/>
          <w:rtl/>
        </w:rPr>
        <w:footnoteReference w:id="62"/>
      </w:r>
      <w:r w:rsidRPr="00D35714">
        <w:rPr>
          <w:rFonts w:hint="cs"/>
          <w:vertAlign w:val="superscript"/>
          <w:rtl/>
        </w:rPr>
        <w:t>)</w:t>
      </w:r>
      <w:r>
        <w:rPr>
          <w:rFonts w:hint="cs"/>
          <w:rtl/>
        </w:rPr>
        <w:t>. راوی این روایت اگرچه عبدالله بن عمر صحابی مشهور است، ولی حضرت عایشه به این جهت روایتش را انکار کرد که از نظر وی روایت مذکور برخلاف قرآن مجید بود.</w:t>
      </w:r>
      <w:r w:rsidR="00D64E77">
        <w:rPr>
          <w:rFonts w:hint="cs"/>
          <w:rtl/>
        </w:rPr>
        <w:t xml:space="preserve"> اکثر محدثین در اینجا ثابت کرده</w:t>
      </w:r>
      <w:r w:rsidR="00D64E77">
        <w:rPr>
          <w:rFonts w:hint="eastAsia"/>
          <w:rtl/>
        </w:rPr>
        <w:t>‌</w:t>
      </w:r>
      <w:r>
        <w:rPr>
          <w:rFonts w:hint="cs"/>
          <w:rtl/>
        </w:rPr>
        <w:t>اند که روایت صحیح است و اجتهاد حضرت عایشه که براساس آن رو</w:t>
      </w:r>
      <w:r w:rsidR="000F1C30">
        <w:rPr>
          <w:rFonts w:hint="cs"/>
          <w:rtl/>
        </w:rPr>
        <w:t>ایت را انکار کرده بود صحیح نیست؛</w:t>
      </w:r>
      <w:r>
        <w:rPr>
          <w:rFonts w:hint="cs"/>
          <w:rtl/>
        </w:rPr>
        <w:t xml:space="preserve"> ما کاری به این بحث نداریم، بلکه در اینجا این امر را می‌خواهیم ثابت کنیم که در بزرگان صحابه افرادی بودند که روایت را با وجود ثقه‌بودن راوی آن از این جهت قبول نمی‌کر</w:t>
      </w:r>
      <w:r w:rsidR="007907D6">
        <w:rPr>
          <w:rFonts w:hint="cs"/>
          <w:rtl/>
        </w:rPr>
        <w:t>د</w:t>
      </w:r>
      <w:r>
        <w:rPr>
          <w:rFonts w:hint="cs"/>
          <w:rtl/>
        </w:rPr>
        <w:t>ند که برخلاف دلایل عقلی یا نقلی است.</w:t>
      </w:r>
    </w:p>
    <w:p w:rsidR="00D55507" w:rsidRDefault="00E774E1" w:rsidP="008956B5">
      <w:pPr>
        <w:pStyle w:val="a8"/>
        <w:numPr>
          <w:ilvl w:val="0"/>
          <w:numId w:val="21"/>
        </w:numPr>
        <w:rPr>
          <w:rFonts w:hint="cs"/>
          <w:rtl/>
        </w:rPr>
      </w:pPr>
      <w:r>
        <w:rPr>
          <w:rFonts w:hint="cs"/>
          <w:rtl/>
        </w:rPr>
        <w:t>یکی از مسایل مورد اختلاف این است که هرگاه زن طلاق داده شود، مخارج و مسکن زمان عدت بر شوهر واجب است یا خیر؟ ف</w:t>
      </w:r>
      <w:r w:rsidR="000F1C30">
        <w:rPr>
          <w:rFonts w:hint="cs"/>
          <w:rtl/>
        </w:rPr>
        <w:t>اطمه بنت قیس یکی از صحابیات بود،</w:t>
      </w:r>
      <w:r>
        <w:rPr>
          <w:rFonts w:hint="cs"/>
          <w:rtl/>
        </w:rPr>
        <w:t xml:space="preserve"> شوهرش او را طلاق داد</w:t>
      </w:r>
      <w:r w:rsidR="000F1C30">
        <w:rPr>
          <w:rFonts w:hint="cs"/>
          <w:rtl/>
        </w:rPr>
        <w:t>،</w:t>
      </w:r>
      <w:r>
        <w:rPr>
          <w:rFonts w:hint="cs"/>
          <w:rtl/>
        </w:rPr>
        <w:t xml:space="preserve"> او می‌گوید: نزد رسول اکرم </w:t>
      </w:r>
      <w:r w:rsidRPr="00832E1D">
        <w:rPr>
          <w:rFonts w:hint="cs"/>
        </w:rPr>
        <w:sym w:font="AGA Arabesque" w:char="F072"/>
      </w:r>
      <w:r>
        <w:rPr>
          <w:rFonts w:hint="cs"/>
          <w:rtl/>
        </w:rPr>
        <w:t xml:space="preserve"> ر</w:t>
      </w:r>
      <w:r w:rsidR="000F1C30">
        <w:rPr>
          <w:rFonts w:hint="cs"/>
          <w:rtl/>
        </w:rPr>
        <w:t>فتم آن حضرت برایم حق نفقه و مسک</w:t>
      </w:r>
      <w:r>
        <w:rPr>
          <w:rFonts w:hint="cs"/>
          <w:rtl/>
        </w:rPr>
        <w:t>ن قایل نشدند، او این حدیث را نزد حضرت عمر</w:t>
      </w:r>
      <w:r w:rsidR="00926E2F">
        <w:rPr>
          <w:rFonts w:hint="cs"/>
          <w:rtl/>
        </w:rPr>
        <w:t xml:space="preserve"> </w:t>
      </w:r>
      <w:r w:rsidR="00926E2F" w:rsidRPr="00926E2F">
        <w:rPr>
          <w:rFonts w:hint="cs"/>
        </w:rPr>
        <w:sym w:font="AGA Arabesque" w:char="F074"/>
      </w:r>
      <w:r>
        <w:rPr>
          <w:rFonts w:hint="cs"/>
          <w:rtl/>
        </w:rPr>
        <w:t xml:space="preserve"> بیان کرد، حضرت عمر فرمود: ما کتاب خدا و سنت رسول اکرم </w:t>
      </w:r>
      <w:r w:rsidRPr="00832E1D">
        <w:rPr>
          <w:rFonts w:hint="cs"/>
        </w:rPr>
        <w:sym w:font="AGA Arabesque" w:char="F072"/>
      </w:r>
      <w:r>
        <w:rPr>
          <w:rFonts w:hint="cs"/>
          <w:rtl/>
        </w:rPr>
        <w:t xml:space="preserve"> را بنابر گفتۀ یک زن که نمی‌دانیم م</w:t>
      </w:r>
      <w:r w:rsidR="00B43210">
        <w:rPr>
          <w:rFonts w:hint="cs"/>
          <w:rtl/>
        </w:rPr>
        <w:t>سئله به یادش هست یا فراموش کرده</w:t>
      </w:r>
      <w:r>
        <w:rPr>
          <w:rFonts w:hint="cs"/>
          <w:rtl/>
        </w:rPr>
        <w:t xml:space="preserve"> رها نمی‌کنیم. اما شعبی در مجلسی این </w:t>
      </w:r>
      <w:r w:rsidR="00B43210">
        <w:rPr>
          <w:rFonts w:hint="cs"/>
          <w:rtl/>
        </w:rPr>
        <w:t xml:space="preserve">روایت فاطمه بنت قیس را بیان کرد، </w:t>
      </w:r>
      <w:r w:rsidR="00162CC0">
        <w:rPr>
          <w:rFonts w:hint="cs"/>
          <w:rtl/>
        </w:rPr>
        <w:t>اسود بن یزید سنگریزه‌هایی به او زد و گفت: تو چنین حدیثی بیان می‌کنی، سپس نظر حضرت عمر را در مورد حدیث مذکور نقل کرد</w:t>
      </w:r>
      <w:r w:rsidR="00162CC0" w:rsidRPr="00162CC0">
        <w:rPr>
          <w:rFonts w:hint="cs"/>
          <w:vertAlign w:val="superscript"/>
          <w:rtl/>
        </w:rPr>
        <w:t>(</w:t>
      </w:r>
      <w:r w:rsidR="00162CC0" w:rsidRPr="00763E1D">
        <w:rPr>
          <w:rStyle w:val="FootnoteReference"/>
          <w:rFonts w:ascii="Traditional Arabic" w:hAnsi="Traditional Arabic"/>
          <w:rtl/>
        </w:rPr>
        <w:footnoteReference w:id="63"/>
      </w:r>
      <w:r w:rsidR="00162CC0" w:rsidRPr="00162CC0">
        <w:rPr>
          <w:rFonts w:hint="cs"/>
          <w:vertAlign w:val="superscript"/>
          <w:rtl/>
        </w:rPr>
        <w:t>)</w:t>
      </w:r>
      <w:r w:rsidR="00162CC0">
        <w:rPr>
          <w:rFonts w:hint="cs"/>
          <w:rtl/>
        </w:rPr>
        <w:t>.</w:t>
      </w:r>
    </w:p>
    <w:p w:rsidR="00013DC4" w:rsidRDefault="005C0BE2" w:rsidP="00BD4942">
      <w:pPr>
        <w:pStyle w:val="a8"/>
        <w:rPr>
          <w:rFonts w:hint="cs"/>
          <w:rtl/>
        </w:rPr>
      </w:pPr>
      <w:r>
        <w:rPr>
          <w:rFonts w:hint="cs"/>
          <w:rtl/>
        </w:rPr>
        <w:t>پس از دوران صحابه در میان محدثی</w:t>
      </w:r>
      <w:r w:rsidR="00013DC4">
        <w:rPr>
          <w:rFonts w:hint="cs"/>
          <w:rtl/>
        </w:rPr>
        <w:t xml:space="preserve">ن نیز گروهی وجود داشت که بر مبنای وجوه عقلی و یا نقلی از پذیرش </w:t>
      </w:r>
      <w:r w:rsidR="000F1C30">
        <w:rPr>
          <w:rFonts w:hint="cs"/>
          <w:rtl/>
        </w:rPr>
        <w:t>بعضی از روایات خودداری می‌کردند؛</w:t>
      </w:r>
      <w:r w:rsidR="00013DC4">
        <w:rPr>
          <w:rFonts w:hint="cs"/>
          <w:rtl/>
        </w:rPr>
        <w:t xml:space="preserve"> اگرچه راویان آن ثقه و قابل اعتماد بودند. (به موارد زیر توجه شود)</w:t>
      </w:r>
      <w:r w:rsidR="00CC4E74">
        <w:rPr>
          <w:rFonts w:hint="cs"/>
          <w:rtl/>
        </w:rPr>
        <w:t>:</w:t>
      </w:r>
    </w:p>
    <w:p w:rsidR="000A79AF" w:rsidRDefault="000A79AF" w:rsidP="008956B5">
      <w:pPr>
        <w:pStyle w:val="a8"/>
        <w:numPr>
          <w:ilvl w:val="0"/>
          <w:numId w:val="21"/>
        </w:numPr>
        <w:rPr>
          <w:rFonts w:hint="cs"/>
          <w:rtl/>
        </w:rPr>
      </w:pPr>
      <w:r>
        <w:rPr>
          <w:rFonts w:hint="cs"/>
          <w:rtl/>
        </w:rPr>
        <w:t>حدی</w:t>
      </w:r>
      <w:r w:rsidR="00B92F93">
        <w:rPr>
          <w:rFonts w:hint="cs"/>
          <w:rtl/>
        </w:rPr>
        <w:t>ث</w:t>
      </w:r>
      <w:r>
        <w:rPr>
          <w:rFonts w:hint="cs"/>
          <w:rtl/>
        </w:rPr>
        <w:t xml:space="preserve"> ضعیفی ا</w:t>
      </w:r>
      <w:r w:rsidR="000F1C30">
        <w:rPr>
          <w:rFonts w:hint="cs"/>
          <w:rtl/>
        </w:rPr>
        <w:t>ست که می‌گوید هرکس عاشق شد و با</w:t>
      </w:r>
      <w:r>
        <w:rPr>
          <w:rFonts w:hint="cs"/>
          <w:rtl/>
        </w:rPr>
        <w:t xml:space="preserve">عفت و پاکدامن بود </w:t>
      </w:r>
      <w:r w:rsidR="000F1C30">
        <w:rPr>
          <w:rFonts w:hint="cs"/>
          <w:rtl/>
        </w:rPr>
        <w:t>و با همان حال وفات کرد شهید است؛</w:t>
      </w:r>
      <w:r w:rsidR="00910435">
        <w:rPr>
          <w:rFonts w:hint="cs"/>
          <w:rtl/>
        </w:rPr>
        <w:t xml:space="preserve"> حافظ ابن القیم در «زاد ال</w:t>
      </w:r>
      <w:r w:rsidR="000F1C30">
        <w:rPr>
          <w:rFonts w:hint="cs"/>
          <w:rtl/>
        </w:rPr>
        <w:t>معاد» این حدیث را با دلایل عقلی</w:t>
      </w:r>
      <w:r w:rsidR="00910435">
        <w:rPr>
          <w:rFonts w:hint="cs"/>
          <w:rtl/>
        </w:rPr>
        <w:t xml:space="preserve"> ثابت کرده که باطل است و می‌نویسد:</w:t>
      </w:r>
    </w:p>
    <w:p w:rsidR="003E486A" w:rsidRPr="000B558C" w:rsidRDefault="003E486A" w:rsidP="000B558C">
      <w:pPr>
        <w:rPr>
          <w:rFonts w:hint="cs"/>
          <w:b/>
          <w:bCs/>
          <w:rtl/>
        </w:rPr>
      </w:pPr>
      <w:r w:rsidRPr="00745029">
        <w:rPr>
          <w:rStyle w:val="Char7"/>
          <w:rtl/>
        </w:rPr>
        <w:t>«</w:t>
      </w:r>
      <w:r w:rsidRPr="00745029">
        <w:rPr>
          <w:rStyle w:val="Char7"/>
          <w:rFonts w:hint="cs"/>
          <w:rtl/>
        </w:rPr>
        <w:t>فلو كان اسناد هذا الحديث كالشمس كان غلطاً و وهما</w:t>
      </w:r>
      <w:r w:rsidRPr="00745029">
        <w:rPr>
          <w:rStyle w:val="Char7"/>
          <w:rtl/>
        </w:rPr>
        <w:t>»</w:t>
      </w:r>
      <w:r w:rsidRPr="00BD4942">
        <w:rPr>
          <w:rStyle w:val="Char8"/>
          <w:rFonts w:hint="cs"/>
          <w:vertAlign w:val="superscript"/>
          <w:rtl/>
        </w:rPr>
        <w:t>(</w:t>
      </w:r>
      <w:r w:rsidRPr="00BD4942">
        <w:rPr>
          <w:rStyle w:val="Char8"/>
          <w:vertAlign w:val="superscript"/>
          <w:rtl/>
        </w:rPr>
        <w:footnoteReference w:id="64"/>
      </w:r>
      <w:r w:rsidRPr="00BD4942">
        <w:rPr>
          <w:rStyle w:val="Char8"/>
          <w:rFonts w:hint="cs"/>
          <w:vertAlign w:val="superscript"/>
          <w:rtl/>
        </w:rPr>
        <w:t>)</w:t>
      </w:r>
      <w:r w:rsidRPr="00BD4942">
        <w:rPr>
          <w:rStyle w:val="Char8"/>
          <w:rFonts w:hint="cs"/>
          <w:rtl/>
        </w:rPr>
        <w:t>.</w:t>
      </w:r>
    </w:p>
    <w:p w:rsidR="00492D41" w:rsidRPr="003C2671" w:rsidRDefault="003C2671" w:rsidP="00BD4942">
      <w:pPr>
        <w:pStyle w:val="a8"/>
        <w:rPr>
          <w:rFonts w:hint="cs"/>
          <w:rtl/>
        </w:rPr>
      </w:pPr>
      <w:r>
        <w:rPr>
          <w:rFonts w:hint="cs"/>
          <w:rtl/>
        </w:rPr>
        <w:t>«</w:t>
      </w:r>
      <w:r w:rsidR="003E486A" w:rsidRPr="003C2671">
        <w:rPr>
          <w:rFonts w:hint="cs"/>
          <w:rtl/>
        </w:rPr>
        <w:t>گرچه سند این حدیث مانند آفتاب</w:t>
      </w:r>
      <w:r w:rsidR="00EE101B" w:rsidRPr="003C2671">
        <w:rPr>
          <w:rFonts w:hint="cs"/>
          <w:rtl/>
        </w:rPr>
        <w:t xml:space="preserve"> واضح باشد باز</w:t>
      </w:r>
      <w:r w:rsidR="003E486A" w:rsidRPr="003C2671">
        <w:rPr>
          <w:rFonts w:hint="cs"/>
          <w:rtl/>
        </w:rPr>
        <w:t>هم غلط و وهم است</w:t>
      </w:r>
      <w:r>
        <w:rPr>
          <w:rFonts w:hint="cs"/>
          <w:rtl/>
        </w:rPr>
        <w:t>»</w:t>
      </w:r>
      <w:r w:rsidR="003E486A" w:rsidRPr="003C2671">
        <w:rPr>
          <w:rFonts w:hint="cs"/>
          <w:rtl/>
        </w:rPr>
        <w:t>.</w:t>
      </w:r>
    </w:p>
    <w:p w:rsidR="00492D41" w:rsidRDefault="00492D41" w:rsidP="008956B5">
      <w:pPr>
        <w:pStyle w:val="a8"/>
        <w:numPr>
          <w:ilvl w:val="0"/>
          <w:numId w:val="21"/>
        </w:numPr>
        <w:rPr>
          <w:rFonts w:hint="cs"/>
          <w:rtl/>
        </w:rPr>
      </w:pPr>
      <w:r>
        <w:rPr>
          <w:rFonts w:hint="cs"/>
          <w:rtl/>
        </w:rPr>
        <w:t>در صحیح مسلم کتاب الجهاد باب الفیء، روایت شده است که حضرت عباس و حضرت علی به محضر حضرت عمر</w:t>
      </w:r>
      <w:r w:rsidR="00926E2F">
        <w:rPr>
          <w:rFonts w:hint="cs"/>
          <w:rtl/>
        </w:rPr>
        <w:t xml:space="preserve"> </w:t>
      </w:r>
      <w:r w:rsidR="00926E2F" w:rsidRPr="00926E2F">
        <w:rPr>
          <w:rFonts w:hint="cs"/>
        </w:rPr>
        <w:sym w:font="AGA Arabesque" w:char="F074"/>
      </w:r>
      <w:r w:rsidR="00926E2F">
        <w:rPr>
          <w:rFonts w:hint="cs"/>
          <w:rtl/>
        </w:rPr>
        <w:t xml:space="preserve"> </w:t>
      </w:r>
      <w:r>
        <w:rPr>
          <w:rFonts w:hint="cs"/>
          <w:rtl/>
        </w:rPr>
        <w:t>آمدند، حضرت عباس به حضرت عمر گفت:</w:t>
      </w:r>
    </w:p>
    <w:p w:rsidR="00732251" w:rsidRPr="000B558C" w:rsidRDefault="00732251" w:rsidP="00132B71">
      <w:pPr>
        <w:jc w:val="both"/>
        <w:rPr>
          <w:rFonts w:ascii="Traditional Arabic" w:hAnsi="Traditional Arabic" w:hint="cs"/>
          <w:b/>
          <w:bCs/>
          <w:rtl/>
        </w:rPr>
      </w:pPr>
      <w:r w:rsidRPr="00745029">
        <w:rPr>
          <w:rStyle w:val="Char7"/>
          <w:rtl/>
        </w:rPr>
        <w:t>«</w:t>
      </w:r>
      <w:r w:rsidR="00825182" w:rsidRPr="00745029">
        <w:rPr>
          <w:rStyle w:val="Char7"/>
          <w:rtl/>
        </w:rPr>
        <w:t>اقْضِ بَيْنِي وَبَيْنَ هَذَا الْكَاذِبِ الْآثِمِ الْغَادِرِ الْخَائِنِ</w:t>
      </w:r>
      <w:r w:rsidRPr="00745029">
        <w:rPr>
          <w:rStyle w:val="Char7"/>
          <w:rtl/>
        </w:rPr>
        <w:t>»</w:t>
      </w:r>
      <w:r w:rsidRPr="00BD4942">
        <w:rPr>
          <w:rStyle w:val="Char8"/>
          <w:rFonts w:hint="cs"/>
          <w:vertAlign w:val="superscript"/>
          <w:rtl/>
        </w:rPr>
        <w:t>(</w:t>
      </w:r>
      <w:r w:rsidRPr="00BD4942">
        <w:rPr>
          <w:rStyle w:val="Char8"/>
          <w:vertAlign w:val="superscript"/>
          <w:rtl/>
        </w:rPr>
        <w:footnoteReference w:id="65"/>
      </w:r>
      <w:r w:rsidRPr="00BD4942">
        <w:rPr>
          <w:rStyle w:val="Char8"/>
          <w:rFonts w:hint="cs"/>
          <w:vertAlign w:val="superscript"/>
          <w:rtl/>
        </w:rPr>
        <w:t>)</w:t>
      </w:r>
      <w:r w:rsidRPr="00BD4942">
        <w:rPr>
          <w:rStyle w:val="Char8"/>
          <w:rFonts w:hint="cs"/>
          <w:rtl/>
        </w:rPr>
        <w:t>.</w:t>
      </w:r>
    </w:p>
    <w:p w:rsidR="00732251" w:rsidRPr="00F237FC" w:rsidRDefault="00F237FC" w:rsidP="00BD4942">
      <w:pPr>
        <w:pStyle w:val="a8"/>
        <w:rPr>
          <w:rFonts w:hint="cs"/>
          <w:rtl/>
        </w:rPr>
      </w:pPr>
      <w:r>
        <w:rPr>
          <w:rFonts w:hint="cs"/>
          <w:rtl/>
        </w:rPr>
        <w:t>«</w:t>
      </w:r>
      <w:r w:rsidR="00732251" w:rsidRPr="00F237FC">
        <w:rPr>
          <w:rFonts w:hint="cs"/>
          <w:rtl/>
        </w:rPr>
        <w:t>میان من و میان این مج</w:t>
      </w:r>
      <w:r>
        <w:rPr>
          <w:rFonts w:hint="cs"/>
          <w:rtl/>
        </w:rPr>
        <w:t>رم دروغگو، مکار و خائن قضاوت کن»</w:t>
      </w:r>
      <w:r w:rsidR="00732251" w:rsidRPr="00F237FC">
        <w:rPr>
          <w:rFonts w:hint="cs"/>
          <w:rtl/>
        </w:rPr>
        <w:t>.</w:t>
      </w:r>
    </w:p>
    <w:p w:rsidR="006469F6" w:rsidRPr="000B558C" w:rsidRDefault="00825182" w:rsidP="00BD4942">
      <w:pPr>
        <w:pStyle w:val="a8"/>
        <w:rPr>
          <w:rFonts w:hint="cs"/>
          <w:rtl/>
        </w:rPr>
      </w:pPr>
      <w:r w:rsidRPr="000B558C">
        <w:rPr>
          <w:rFonts w:hint="cs"/>
          <w:rtl/>
        </w:rPr>
        <w:t>چونکه در شأن حضرت علی این الفاظ از زبان هیچ مسلمانی خارج نمی‌شود، لذا بعضی از محدثین از نسخۀ کتاب خود این الفاظ را خارج کردند. علامه مازری نسبت به این حدیث می‌نویسد:</w:t>
      </w:r>
    </w:p>
    <w:p w:rsidR="007B0DC7" w:rsidRPr="000B558C" w:rsidRDefault="007B0DC7" w:rsidP="00745029">
      <w:pPr>
        <w:rPr>
          <w:rFonts w:ascii="Traditional Arabic" w:hAnsi="Traditional Arabic" w:hint="cs"/>
          <w:b/>
          <w:bCs/>
          <w:rtl/>
        </w:rPr>
      </w:pPr>
      <w:r w:rsidRPr="00745029">
        <w:rPr>
          <w:rStyle w:val="Char7"/>
          <w:rtl/>
        </w:rPr>
        <w:t>«</w:t>
      </w:r>
      <w:r w:rsidR="00745029">
        <w:rPr>
          <w:rStyle w:val="Char7"/>
          <w:rFonts w:hint="cs"/>
          <w:rtl/>
        </w:rPr>
        <w:t>إ</w:t>
      </w:r>
      <w:r w:rsidR="00FF2E81" w:rsidRPr="00745029">
        <w:rPr>
          <w:rStyle w:val="Char7"/>
          <w:rFonts w:hint="cs"/>
          <w:rtl/>
        </w:rPr>
        <w:t>ذا</w:t>
      </w:r>
      <w:r w:rsidR="00DE6EF2" w:rsidRPr="00745029">
        <w:rPr>
          <w:rStyle w:val="Char7"/>
          <w:rFonts w:hint="cs"/>
          <w:rtl/>
        </w:rPr>
        <w:t xml:space="preserve"> انسدت طرق تأويلها نسبنا الكذب إ</w:t>
      </w:r>
      <w:r w:rsidR="00FF2E81" w:rsidRPr="00745029">
        <w:rPr>
          <w:rStyle w:val="Char7"/>
          <w:rFonts w:hint="cs"/>
          <w:rtl/>
        </w:rPr>
        <w:t>لى روايتها</w:t>
      </w:r>
      <w:r w:rsidRPr="00745029">
        <w:rPr>
          <w:rStyle w:val="Char7"/>
          <w:rtl/>
        </w:rPr>
        <w:t>»</w:t>
      </w:r>
      <w:r w:rsidRPr="00BD4942">
        <w:rPr>
          <w:rStyle w:val="Char8"/>
          <w:rFonts w:hint="cs"/>
          <w:vertAlign w:val="superscript"/>
          <w:rtl/>
        </w:rPr>
        <w:t>(</w:t>
      </w:r>
      <w:r w:rsidRPr="00BD4942">
        <w:rPr>
          <w:rStyle w:val="Char8"/>
          <w:vertAlign w:val="superscript"/>
          <w:rtl/>
        </w:rPr>
        <w:footnoteReference w:id="66"/>
      </w:r>
      <w:r w:rsidRPr="00BD4942">
        <w:rPr>
          <w:rStyle w:val="Char8"/>
          <w:rFonts w:hint="cs"/>
          <w:vertAlign w:val="superscript"/>
          <w:rtl/>
        </w:rPr>
        <w:t>)</w:t>
      </w:r>
      <w:r w:rsidRPr="00BD4942">
        <w:rPr>
          <w:rStyle w:val="Char8"/>
          <w:rFonts w:hint="cs"/>
          <w:rtl/>
        </w:rPr>
        <w:t>.</w:t>
      </w:r>
    </w:p>
    <w:p w:rsidR="007B0DC7" w:rsidRPr="00F450E6" w:rsidRDefault="00913695" w:rsidP="00BD4942">
      <w:pPr>
        <w:pStyle w:val="a8"/>
        <w:rPr>
          <w:rFonts w:hint="cs"/>
          <w:rtl/>
        </w:rPr>
      </w:pPr>
      <w:r>
        <w:rPr>
          <w:rFonts w:hint="cs"/>
          <w:rtl/>
        </w:rPr>
        <w:t>«</w:t>
      </w:r>
      <w:r w:rsidR="007B0DC7" w:rsidRPr="00F450E6">
        <w:rPr>
          <w:rFonts w:hint="cs"/>
          <w:rtl/>
        </w:rPr>
        <w:t>هرگاه طریق تأویل این حدیث مسدود شد ما راویان آن را دروغگو می‌دانیم</w:t>
      </w:r>
      <w:r>
        <w:rPr>
          <w:rFonts w:hint="cs"/>
          <w:rtl/>
        </w:rPr>
        <w:t>»</w:t>
      </w:r>
      <w:r w:rsidR="007B0DC7" w:rsidRPr="00F450E6">
        <w:rPr>
          <w:rFonts w:hint="cs"/>
          <w:rtl/>
        </w:rPr>
        <w:t>.</w:t>
      </w:r>
    </w:p>
    <w:p w:rsidR="007C11C7" w:rsidRPr="0096242B" w:rsidRDefault="007C11C7" w:rsidP="008956B5">
      <w:pPr>
        <w:pStyle w:val="a8"/>
        <w:numPr>
          <w:ilvl w:val="0"/>
          <w:numId w:val="21"/>
        </w:numPr>
        <w:rPr>
          <w:rFonts w:hint="cs"/>
          <w:rtl/>
        </w:rPr>
      </w:pPr>
      <w:r w:rsidRPr="0096242B">
        <w:rPr>
          <w:rFonts w:hint="cs"/>
          <w:rtl/>
        </w:rPr>
        <w:t xml:space="preserve">در صحیح بخاری مذکور است: «هنگامی که خداوند متعال حضرت آدم </w:t>
      </w:r>
      <w:r w:rsidRPr="0096242B">
        <w:rPr>
          <w:rFonts w:hint="cs"/>
        </w:rPr>
        <w:sym w:font="AGA Arabesque" w:char="F075"/>
      </w:r>
      <w:r w:rsidRPr="0096242B">
        <w:rPr>
          <w:rFonts w:hint="cs"/>
          <w:rtl/>
        </w:rPr>
        <w:t xml:space="preserve"> را خلق کرد، قد و قامت او شصت گز بود». حافظ ابن حجر در شرح این حدیث می‌نویسد:</w:t>
      </w:r>
    </w:p>
    <w:p w:rsidR="00D91EF0" w:rsidRPr="000B558C" w:rsidRDefault="00D91EF0" w:rsidP="00FF333E">
      <w:pPr>
        <w:jc w:val="both"/>
        <w:rPr>
          <w:rFonts w:ascii="Traditional Arabic" w:hAnsi="Traditional Arabic" w:hint="cs"/>
          <w:b/>
          <w:bCs/>
          <w:rtl/>
        </w:rPr>
      </w:pPr>
      <w:r w:rsidRPr="00745029">
        <w:rPr>
          <w:rStyle w:val="Char7"/>
          <w:rtl/>
        </w:rPr>
        <w:t>«</w:t>
      </w:r>
      <w:r w:rsidR="00FF333E" w:rsidRPr="00745029">
        <w:rPr>
          <w:rStyle w:val="Char7"/>
          <w:rFonts w:hint="eastAsia"/>
          <w:rtl/>
        </w:rPr>
        <w:t>وَيَشْكُلُ</w:t>
      </w:r>
      <w:r w:rsidR="00FF333E" w:rsidRPr="00745029">
        <w:rPr>
          <w:rStyle w:val="Char7"/>
          <w:rtl/>
        </w:rPr>
        <w:t xml:space="preserve"> </w:t>
      </w:r>
      <w:r w:rsidR="00FF333E" w:rsidRPr="00745029">
        <w:rPr>
          <w:rStyle w:val="Char7"/>
          <w:rFonts w:hint="eastAsia"/>
          <w:rtl/>
        </w:rPr>
        <w:t>عَلَى</w:t>
      </w:r>
      <w:r w:rsidR="00FF333E" w:rsidRPr="00745029">
        <w:rPr>
          <w:rStyle w:val="Char7"/>
          <w:rtl/>
        </w:rPr>
        <w:t xml:space="preserve"> </w:t>
      </w:r>
      <w:r w:rsidR="00FF333E" w:rsidRPr="00745029">
        <w:rPr>
          <w:rStyle w:val="Char7"/>
          <w:rFonts w:hint="eastAsia"/>
          <w:rtl/>
        </w:rPr>
        <w:t>هَذَا</w:t>
      </w:r>
      <w:r w:rsidR="00FF333E" w:rsidRPr="00745029">
        <w:rPr>
          <w:rStyle w:val="Char7"/>
          <w:rtl/>
        </w:rPr>
        <w:t xml:space="preserve"> </w:t>
      </w:r>
      <w:r w:rsidR="00FF333E" w:rsidRPr="00745029">
        <w:rPr>
          <w:rStyle w:val="Char7"/>
          <w:rFonts w:hint="eastAsia"/>
          <w:rtl/>
        </w:rPr>
        <w:t>مَا</w:t>
      </w:r>
      <w:r w:rsidR="00FF333E" w:rsidRPr="00745029">
        <w:rPr>
          <w:rStyle w:val="Char7"/>
          <w:rtl/>
        </w:rPr>
        <w:t xml:space="preserve"> </w:t>
      </w:r>
      <w:r w:rsidR="00FF333E" w:rsidRPr="00745029">
        <w:rPr>
          <w:rStyle w:val="Char7"/>
          <w:rFonts w:hint="eastAsia"/>
          <w:rtl/>
        </w:rPr>
        <w:t>يُوجَدُ</w:t>
      </w:r>
      <w:r w:rsidR="00FF333E" w:rsidRPr="00745029">
        <w:rPr>
          <w:rStyle w:val="Char7"/>
          <w:rtl/>
        </w:rPr>
        <w:t xml:space="preserve"> </w:t>
      </w:r>
      <w:r w:rsidR="00FF333E" w:rsidRPr="00745029">
        <w:rPr>
          <w:rStyle w:val="Char7"/>
          <w:rFonts w:hint="eastAsia"/>
          <w:rtl/>
        </w:rPr>
        <w:t>الْآنَ</w:t>
      </w:r>
      <w:r w:rsidR="00FF333E" w:rsidRPr="00745029">
        <w:rPr>
          <w:rStyle w:val="Char7"/>
          <w:rtl/>
        </w:rPr>
        <w:t xml:space="preserve"> </w:t>
      </w:r>
      <w:r w:rsidR="00FF333E" w:rsidRPr="00745029">
        <w:rPr>
          <w:rStyle w:val="Char7"/>
          <w:rFonts w:hint="eastAsia"/>
          <w:rtl/>
        </w:rPr>
        <w:t>مِنْ</w:t>
      </w:r>
      <w:r w:rsidR="00FF333E" w:rsidRPr="00745029">
        <w:rPr>
          <w:rStyle w:val="Char7"/>
          <w:rtl/>
        </w:rPr>
        <w:t xml:space="preserve"> </w:t>
      </w:r>
      <w:r w:rsidR="00FF333E" w:rsidRPr="00745029">
        <w:rPr>
          <w:rStyle w:val="Char7"/>
          <w:rFonts w:hint="eastAsia"/>
          <w:rtl/>
        </w:rPr>
        <w:t>آثَارِ</w:t>
      </w:r>
      <w:r w:rsidR="00FF333E" w:rsidRPr="00745029">
        <w:rPr>
          <w:rStyle w:val="Char7"/>
          <w:rtl/>
        </w:rPr>
        <w:t xml:space="preserve"> </w:t>
      </w:r>
      <w:r w:rsidR="00FF333E" w:rsidRPr="00745029">
        <w:rPr>
          <w:rStyle w:val="Char7"/>
          <w:rFonts w:hint="eastAsia"/>
          <w:rtl/>
        </w:rPr>
        <w:t>الْأُمَمِ</w:t>
      </w:r>
      <w:r w:rsidR="00FF333E" w:rsidRPr="00745029">
        <w:rPr>
          <w:rStyle w:val="Char7"/>
          <w:rtl/>
        </w:rPr>
        <w:t xml:space="preserve"> </w:t>
      </w:r>
      <w:r w:rsidR="00FF333E" w:rsidRPr="00745029">
        <w:rPr>
          <w:rStyle w:val="Char7"/>
          <w:rFonts w:hint="eastAsia"/>
          <w:rtl/>
        </w:rPr>
        <w:t>السَّالِفَةِ</w:t>
      </w:r>
      <w:r w:rsidR="00FF333E" w:rsidRPr="00745029">
        <w:rPr>
          <w:rStyle w:val="Char7"/>
          <w:rtl/>
        </w:rPr>
        <w:t xml:space="preserve"> </w:t>
      </w:r>
      <w:r w:rsidR="00FF333E" w:rsidRPr="00745029">
        <w:rPr>
          <w:rStyle w:val="Char7"/>
          <w:rFonts w:hint="eastAsia"/>
          <w:rtl/>
        </w:rPr>
        <w:t>كَدِيَارِ</w:t>
      </w:r>
      <w:r w:rsidR="00FF333E" w:rsidRPr="00745029">
        <w:rPr>
          <w:rStyle w:val="Char7"/>
          <w:rtl/>
        </w:rPr>
        <w:t xml:space="preserve"> </w:t>
      </w:r>
      <w:r w:rsidR="00FF333E" w:rsidRPr="00745029">
        <w:rPr>
          <w:rStyle w:val="Char7"/>
          <w:rFonts w:hint="eastAsia"/>
          <w:rtl/>
        </w:rPr>
        <w:t>ثَمُودَ</w:t>
      </w:r>
      <w:r w:rsidR="00FF333E" w:rsidRPr="00745029">
        <w:rPr>
          <w:rStyle w:val="Char7"/>
          <w:rtl/>
        </w:rPr>
        <w:t xml:space="preserve"> </w:t>
      </w:r>
      <w:r w:rsidR="00FF333E" w:rsidRPr="00745029">
        <w:rPr>
          <w:rStyle w:val="Char7"/>
          <w:rFonts w:hint="eastAsia"/>
          <w:rtl/>
        </w:rPr>
        <w:t>فَإِنَّ</w:t>
      </w:r>
      <w:r w:rsidR="00FF333E" w:rsidRPr="00745029">
        <w:rPr>
          <w:rStyle w:val="Char7"/>
          <w:rtl/>
        </w:rPr>
        <w:t xml:space="preserve"> </w:t>
      </w:r>
      <w:r w:rsidR="00FF333E" w:rsidRPr="00745029">
        <w:rPr>
          <w:rStyle w:val="Char7"/>
          <w:rFonts w:hint="eastAsia"/>
          <w:rtl/>
        </w:rPr>
        <w:t>مَسَاكِنَهُمْ</w:t>
      </w:r>
      <w:r w:rsidR="00FF333E" w:rsidRPr="00745029">
        <w:rPr>
          <w:rStyle w:val="Char7"/>
          <w:rtl/>
        </w:rPr>
        <w:t xml:space="preserve"> </w:t>
      </w:r>
      <w:r w:rsidR="00FF333E" w:rsidRPr="00745029">
        <w:rPr>
          <w:rStyle w:val="Char7"/>
          <w:rFonts w:hint="eastAsia"/>
          <w:rtl/>
        </w:rPr>
        <w:t>تَدُلُّ</w:t>
      </w:r>
      <w:r w:rsidR="00FF333E" w:rsidRPr="00745029">
        <w:rPr>
          <w:rStyle w:val="Char7"/>
          <w:rtl/>
        </w:rPr>
        <w:t xml:space="preserve"> </w:t>
      </w:r>
      <w:r w:rsidR="00FF333E" w:rsidRPr="00745029">
        <w:rPr>
          <w:rStyle w:val="Char7"/>
          <w:rFonts w:hint="eastAsia"/>
          <w:rtl/>
        </w:rPr>
        <w:t>عَلَى</w:t>
      </w:r>
      <w:r w:rsidR="00FF333E" w:rsidRPr="00745029">
        <w:rPr>
          <w:rStyle w:val="Char7"/>
          <w:rtl/>
        </w:rPr>
        <w:t xml:space="preserve"> </w:t>
      </w:r>
      <w:r w:rsidR="00FF333E" w:rsidRPr="00745029">
        <w:rPr>
          <w:rStyle w:val="Char7"/>
          <w:rFonts w:hint="eastAsia"/>
          <w:rtl/>
        </w:rPr>
        <w:t>أَنَّ</w:t>
      </w:r>
      <w:r w:rsidR="00FF333E" w:rsidRPr="00745029">
        <w:rPr>
          <w:rStyle w:val="Char7"/>
          <w:rtl/>
        </w:rPr>
        <w:t xml:space="preserve"> </w:t>
      </w:r>
      <w:r w:rsidR="00FF333E" w:rsidRPr="00745029">
        <w:rPr>
          <w:rStyle w:val="Char7"/>
          <w:rFonts w:hint="eastAsia"/>
          <w:rtl/>
        </w:rPr>
        <w:t>قَامَاتِهِمْ</w:t>
      </w:r>
      <w:r w:rsidR="00FF333E" w:rsidRPr="00745029">
        <w:rPr>
          <w:rStyle w:val="Char7"/>
          <w:rtl/>
        </w:rPr>
        <w:t xml:space="preserve"> </w:t>
      </w:r>
      <w:r w:rsidR="00FF333E" w:rsidRPr="00745029">
        <w:rPr>
          <w:rStyle w:val="Char7"/>
          <w:rFonts w:hint="eastAsia"/>
          <w:rtl/>
        </w:rPr>
        <w:t>لَمْ</w:t>
      </w:r>
      <w:r w:rsidR="00FF333E" w:rsidRPr="00745029">
        <w:rPr>
          <w:rStyle w:val="Char7"/>
          <w:rtl/>
        </w:rPr>
        <w:t xml:space="preserve"> </w:t>
      </w:r>
      <w:r w:rsidR="00FF333E" w:rsidRPr="00745029">
        <w:rPr>
          <w:rStyle w:val="Char7"/>
          <w:rFonts w:hint="eastAsia"/>
          <w:rtl/>
        </w:rPr>
        <w:t>تَكُنْ</w:t>
      </w:r>
      <w:r w:rsidR="00FF333E" w:rsidRPr="00745029">
        <w:rPr>
          <w:rStyle w:val="Char7"/>
          <w:rtl/>
        </w:rPr>
        <w:t xml:space="preserve"> </w:t>
      </w:r>
      <w:r w:rsidR="00FF333E" w:rsidRPr="00745029">
        <w:rPr>
          <w:rStyle w:val="Char7"/>
          <w:rFonts w:hint="eastAsia"/>
          <w:rtl/>
        </w:rPr>
        <w:t>مُفْرِطَةَ</w:t>
      </w:r>
      <w:r w:rsidR="00FF333E" w:rsidRPr="00745029">
        <w:rPr>
          <w:rStyle w:val="Char7"/>
          <w:rtl/>
        </w:rPr>
        <w:t xml:space="preserve"> </w:t>
      </w:r>
      <w:r w:rsidR="00FF333E" w:rsidRPr="00745029">
        <w:rPr>
          <w:rStyle w:val="Char7"/>
          <w:rFonts w:hint="eastAsia"/>
          <w:rtl/>
        </w:rPr>
        <w:t>الطُّولِ</w:t>
      </w:r>
      <w:r w:rsidR="00FF333E" w:rsidRPr="00745029">
        <w:rPr>
          <w:rStyle w:val="Char7"/>
          <w:rtl/>
        </w:rPr>
        <w:t xml:space="preserve"> </w:t>
      </w:r>
      <w:r w:rsidR="00FF333E" w:rsidRPr="00745029">
        <w:rPr>
          <w:rStyle w:val="Char7"/>
          <w:rFonts w:hint="eastAsia"/>
          <w:rtl/>
        </w:rPr>
        <w:t>عَلَى</w:t>
      </w:r>
      <w:r w:rsidR="00FF333E" w:rsidRPr="00745029">
        <w:rPr>
          <w:rStyle w:val="Char7"/>
          <w:rtl/>
        </w:rPr>
        <w:t xml:space="preserve"> </w:t>
      </w:r>
      <w:r w:rsidR="00FF333E" w:rsidRPr="00745029">
        <w:rPr>
          <w:rStyle w:val="Char7"/>
          <w:rFonts w:hint="eastAsia"/>
          <w:rtl/>
        </w:rPr>
        <w:t>حَسَبِ</w:t>
      </w:r>
      <w:r w:rsidR="00FF333E" w:rsidRPr="00745029">
        <w:rPr>
          <w:rStyle w:val="Char7"/>
          <w:rtl/>
        </w:rPr>
        <w:t xml:space="preserve"> </w:t>
      </w:r>
      <w:r w:rsidR="00FF333E" w:rsidRPr="00745029">
        <w:rPr>
          <w:rStyle w:val="Char7"/>
          <w:rFonts w:hint="eastAsia"/>
          <w:rtl/>
        </w:rPr>
        <w:t>مَا</w:t>
      </w:r>
      <w:r w:rsidR="00FF333E" w:rsidRPr="00745029">
        <w:rPr>
          <w:rStyle w:val="Char7"/>
          <w:rtl/>
        </w:rPr>
        <w:t xml:space="preserve"> </w:t>
      </w:r>
      <w:r w:rsidR="00FF333E" w:rsidRPr="00745029">
        <w:rPr>
          <w:rStyle w:val="Char7"/>
          <w:rFonts w:hint="eastAsia"/>
          <w:rtl/>
        </w:rPr>
        <w:t>يَقْتَضِيهِ</w:t>
      </w:r>
      <w:r w:rsidR="00FF333E" w:rsidRPr="00745029">
        <w:rPr>
          <w:rStyle w:val="Char7"/>
          <w:rtl/>
        </w:rPr>
        <w:t xml:space="preserve"> </w:t>
      </w:r>
      <w:r w:rsidR="00FF333E" w:rsidRPr="00745029">
        <w:rPr>
          <w:rStyle w:val="Char7"/>
          <w:rFonts w:hint="eastAsia"/>
          <w:rtl/>
        </w:rPr>
        <w:t>التَّرْتِيبُ</w:t>
      </w:r>
      <w:r w:rsidR="00FF333E" w:rsidRPr="00745029">
        <w:rPr>
          <w:rStyle w:val="Char7"/>
          <w:rtl/>
        </w:rPr>
        <w:t xml:space="preserve"> </w:t>
      </w:r>
      <w:r w:rsidR="00FF333E" w:rsidRPr="00745029">
        <w:rPr>
          <w:rStyle w:val="Char7"/>
          <w:rFonts w:hint="eastAsia"/>
          <w:rtl/>
        </w:rPr>
        <w:t>السَّابِقُ</w:t>
      </w:r>
      <w:r w:rsidR="00FF333E" w:rsidRPr="00745029">
        <w:rPr>
          <w:rStyle w:val="Char7"/>
          <w:rFonts w:hint="cs"/>
          <w:rtl/>
        </w:rPr>
        <w:t>...</w:t>
      </w:r>
      <w:r w:rsidR="00FF333E" w:rsidRPr="00745029">
        <w:rPr>
          <w:rStyle w:val="Char7"/>
          <w:rtl/>
        </w:rPr>
        <w:t xml:space="preserve"> </w:t>
      </w:r>
      <w:r w:rsidR="00FF333E" w:rsidRPr="00745029">
        <w:rPr>
          <w:rStyle w:val="Char7"/>
          <w:rFonts w:hint="eastAsia"/>
          <w:rtl/>
        </w:rPr>
        <w:t>وَلَمْ</w:t>
      </w:r>
      <w:r w:rsidR="00FF333E" w:rsidRPr="00745029">
        <w:rPr>
          <w:rStyle w:val="Char7"/>
          <w:rtl/>
        </w:rPr>
        <w:t xml:space="preserve"> </w:t>
      </w:r>
      <w:r w:rsidR="00FF333E" w:rsidRPr="00745029">
        <w:rPr>
          <w:rStyle w:val="Char7"/>
          <w:rFonts w:hint="eastAsia"/>
          <w:rtl/>
        </w:rPr>
        <w:t>يَظْهَرْ</w:t>
      </w:r>
      <w:r w:rsidR="00FF333E" w:rsidRPr="00745029">
        <w:rPr>
          <w:rStyle w:val="Char7"/>
          <w:rtl/>
        </w:rPr>
        <w:t xml:space="preserve"> </w:t>
      </w:r>
      <w:r w:rsidR="00FF333E" w:rsidRPr="00745029">
        <w:rPr>
          <w:rStyle w:val="Char7"/>
          <w:rFonts w:hint="eastAsia"/>
          <w:rtl/>
        </w:rPr>
        <w:t>لِي</w:t>
      </w:r>
      <w:r w:rsidR="00FF333E" w:rsidRPr="00745029">
        <w:rPr>
          <w:rStyle w:val="Char7"/>
          <w:rtl/>
        </w:rPr>
        <w:t xml:space="preserve"> </w:t>
      </w:r>
      <w:r w:rsidR="00FF333E" w:rsidRPr="00745029">
        <w:rPr>
          <w:rStyle w:val="Char7"/>
          <w:rFonts w:hint="eastAsia"/>
          <w:rtl/>
        </w:rPr>
        <w:t>إِلَى</w:t>
      </w:r>
      <w:r w:rsidR="00FF333E" w:rsidRPr="00745029">
        <w:rPr>
          <w:rStyle w:val="Char7"/>
          <w:rtl/>
        </w:rPr>
        <w:t xml:space="preserve"> </w:t>
      </w:r>
      <w:r w:rsidR="00FF333E" w:rsidRPr="00745029">
        <w:rPr>
          <w:rStyle w:val="Char7"/>
          <w:rFonts w:hint="eastAsia"/>
          <w:rtl/>
        </w:rPr>
        <w:t>الْآنَ</w:t>
      </w:r>
      <w:r w:rsidR="00FF333E" w:rsidRPr="00745029">
        <w:rPr>
          <w:rStyle w:val="Char7"/>
          <w:rtl/>
        </w:rPr>
        <w:t xml:space="preserve"> </w:t>
      </w:r>
      <w:r w:rsidR="00FF333E" w:rsidRPr="00745029">
        <w:rPr>
          <w:rStyle w:val="Char7"/>
          <w:rFonts w:hint="eastAsia"/>
          <w:rtl/>
        </w:rPr>
        <w:t>مَا</w:t>
      </w:r>
      <w:r w:rsidR="00FF333E" w:rsidRPr="00745029">
        <w:rPr>
          <w:rStyle w:val="Char7"/>
          <w:rtl/>
        </w:rPr>
        <w:t xml:space="preserve"> </w:t>
      </w:r>
      <w:r w:rsidR="00FF333E" w:rsidRPr="00745029">
        <w:rPr>
          <w:rStyle w:val="Char7"/>
          <w:rFonts w:hint="eastAsia"/>
          <w:rtl/>
        </w:rPr>
        <w:t>يُزِيلُ</w:t>
      </w:r>
      <w:r w:rsidR="00FF333E" w:rsidRPr="00745029">
        <w:rPr>
          <w:rStyle w:val="Char7"/>
          <w:rtl/>
        </w:rPr>
        <w:t xml:space="preserve"> </w:t>
      </w:r>
      <w:r w:rsidR="00FF333E" w:rsidRPr="00745029">
        <w:rPr>
          <w:rStyle w:val="Char7"/>
          <w:rFonts w:hint="eastAsia"/>
          <w:rtl/>
        </w:rPr>
        <w:t>هَذَا</w:t>
      </w:r>
      <w:r w:rsidR="00FF333E" w:rsidRPr="00745029">
        <w:rPr>
          <w:rStyle w:val="Char7"/>
          <w:rtl/>
        </w:rPr>
        <w:t xml:space="preserve"> </w:t>
      </w:r>
      <w:r w:rsidR="00FF333E" w:rsidRPr="00745029">
        <w:rPr>
          <w:rStyle w:val="Char7"/>
          <w:rFonts w:hint="eastAsia"/>
          <w:rtl/>
        </w:rPr>
        <w:t>الْإِشْكَالِ</w:t>
      </w:r>
      <w:r w:rsidRPr="00745029">
        <w:rPr>
          <w:rStyle w:val="Char7"/>
          <w:rtl/>
        </w:rPr>
        <w:t>»</w:t>
      </w:r>
      <w:r w:rsidRPr="00BD4942">
        <w:rPr>
          <w:rStyle w:val="Char8"/>
          <w:rFonts w:hint="cs"/>
          <w:vertAlign w:val="superscript"/>
          <w:rtl/>
        </w:rPr>
        <w:t>(</w:t>
      </w:r>
      <w:r w:rsidRPr="00BD4942">
        <w:rPr>
          <w:rStyle w:val="Char8"/>
          <w:vertAlign w:val="superscript"/>
          <w:rtl/>
        </w:rPr>
        <w:footnoteReference w:id="67"/>
      </w:r>
      <w:r w:rsidRPr="00BD4942">
        <w:rPr>
          <w:rStyle w:val="Char8"/>
          <w:rFonts w:hint="cs"/>
          <w:vertAlign w:val="superscript"/>
          <w:rtl/>
        </w:rPr>
        <w:t>)</w:t>
      </w:r>
      <w:r w:rsidRPr="00BD4942">
        <w:rPr>
          <w:rStyle w:val="Char8"/>
          <w:rFonts w:hint="cs"/>
          <w:rtl/>
        </w:rPr>
        <w:t>.</w:t>
      </w:r>
    </w:p>
    <w:p w:rsidR="00A468CB" w:rsidRPr="00F450E6" w:rsidRDefault="00D53174" w:rsidP="00BD4942">
      <w:pPr>
        <w:pStyle w:val="a8"/>
        <w:rPr>
          <w:rFonts w:hint="cs"/>
          <w:rtl/>
        </w:rPr>
      </w:pPr>
      <w:r>
        <w:rPr>
          <w:rFonts w:hint="cs"/>
          <w:rtl/>
        </w:rPr>
        <w:t>«</w:t>
      </w:r>
      <w:r w:rsidR="00A468CB" w:rsidRPr="00F450E6">
        <w:rPr>
          <w:rFonts w:hint="cs"/>
          <w:rtl/>
        </w:rPr>
        <w:t>بر صحت این روایت اشکال وارد است، چون آثاری که از اقوام پیشین موجود</w:t>
      </w:r>
      <w:r w:rsidR="00BD4942">
        <w:rPr>
          <w:rFonts w:hint="cs"/>
          <w:rtl/>
        </w:rPr>
        <w:t>‌اند،</w:t>
      </w:r>
      <w:r w:rsidR="00A468CB" w:rsidRPr="00F450E6">
        <w:rPr>
          <w:rFonts w:hint="cs"/>
          <w:rtl/>
        </w:rPr>
        <w:t xml:space="preserve"> مثلاً مکان‌های قوم ثمود، از مشاهده آن‌ها ثابت می‌شود که </w:t>
      </w:r>
      <w:r w:rsidR="0051129F">
        <w:rPr>
          <w:rFonts w:hint="cs"/>
          <w:rtl/>
        </w:rPr>
        <w:t>ق</w:t>
      </w:r>
      <w:r w:rsidR="00A468CB" w:rsidRPr="00F450E6">
        <w:rPr>
          <w:rFonts w:hint="cs"/>
          <w:rtl/>
        </w:rPr>
        <w:t>امت آنان آنقدر دراز نبوده که از بیان سابق معلوم می‌شود و تا</w:t>
      </w:r>
      <w:r w:rsidR="00572C5F" w:rsidRPr="00F450E6">
        <w:rPr>
          <w:rFonts w:hint="cs"/>
          <w:rtl/>
        </w:rPr>
        <w:t xml:space="preserve"> به حال جواب این اشکال را نیافت</w:t>
      </w:r>
      <w:r w:rsidR="00A468CB" w:rsidRPr="00F450E6">
        <w:rPr>
          <w:rFonts w:hint="cs"/>
          <w:rtl/>
        </w:rPr>
        <w:t>ه‌ام</w:t>
      </w:r>
      <w:r>
        <w:rPr>
          <w:rFonts w:hint="cs"/>
          <w:rtl/>
        </w:rPr>
        <w:t>»</w:t>
      </w:r>
      <w:r w:rsidR="00A468CB" w:rsidRPr="00F450E6">
        <w:rPr>
          <w:rFonts w:hint="cs"/>
          <w:rtl/>
        </w:rPr>
        <w:t>.</w:t>
      </w:r>
    </w:p>
    <w:p w:rsidR="00A468CB" w:rsidRPr="000B558C" w:rsidRDefault="0064491B" w:rsidP="008956B5">
      <w:pPr>
        <w:pStyle w:val="a8"/>
        <w:numPr>
          <w:ilvl w:val="0"/>
          <w:numId w:val="21"/>
        </w:numPr>
        <w:rPr>
          <w:rFonts w:hint="cs"/>
          <w:rtl/>
        </w:rPr>
      </w:pPr>
      <w:r w:rsidRPr="000B558C">
        <w:rPr>
          <w:rFonts w:hint="cs"/>
          <w:rtl/>
        </w:rPr>
        <w:t>در صحی</w:t>
      </w:r>
      <w:r w:rsidR="00A01463">
        <w:rPr>
          <w:rFonts w:hint="cs"/>
          <w:rtl/>
        </w:rPr>
        <w:t>ح بخاری روایت است:</w:t>
      </w:r>
      <w:r w:rsidR="00A67A7A" w:rsidRPr="000B558C">
        <w:rPr>
          <w:rFonts w:hint="cs"/>
          <w:rtl/>
        </w:rPr>
        <w:t xml:space="preserve"> حضرت ابراهیم </w:t>
      </w:r>
      <w:r w:rsidR="00A67A7A" w:rsidRPr="000B558C">
        <w:rPr>
          <w:rFonts w:hint="cs"/>
        </w:rPr>
        <w:sym w:font="AGA Arabesque" w:char="F075"/>
      </w:r>
      <w:r w:rsidR="00A67A7A" w:rsidRPr="000B558C">
        <w:rPr>
          <w:rFonts w:hint="cs"/>
          <w:rtl/>
        </w:rPr>
        <w:t xml:space="preserve"> خطاب به خداوند می‌گوید</w:t>
      </w:r>
      <w:r w:rsidR="00795922">
        <w:rPr>
          <w:rFonts w:hint="cs"/>
          <w:rtl/>
        </w:rPr>
        <w:t>:</w:t>
      </w:r>
      <w:r w:rsidR="00A67A7A" w:rsidRPr="000B558C">
        <w:rPr>
          <w:rFonts w:hint="cs"/>
          <w:rtl/>
        </w:rPr>
        <w:t xml:space="preserve"> «ای خدا! تو با من وعده کرده بودی که مرا رسوا نکنی». در شرح این حدیث حافظ ابن حجر می‌نویسد:</w:t>
      </w:r>
    </w:p>
    <w:p w:rsidR="00B01AB0" w:rsidRPr="000B558C" w:rsidRDefault="00B01AB0" w:rsidP="000B558C">
      <w:pPr>
        <w:rPr>
          <w:rFonts w:ascii="Traditional Arabic" w:hAnsi="Traditional Arabic" w:hint="cs"/>
          <w:b/>
          <w:bCs/>
          <w:rtl/>
        </w:rPr>
      </w:pPr>
      <w:r w:rsidRPr="00745029">
        <w:rPr>
          <w:rStyle w:val="Char7"/>
          <w:rtl/>
        </w:rPr>
        <w:t>«</w:t>
      </w:r>
      <w:r w:rsidR="00924A41" w:rsidRPr="00745029">
        <w:rPr>
          <w:rStyle w:val="Char7"/>
          <w:rFonts w:hint="cs"/>
          <w:rtl/>
        </w:rPr>
        <w:t>وقد استشك</w:t>
      </w:r>
      <w:r w:rsidR="00763E1D" w:rsidRPr="00745029">
        <w:rPr>
          <w:rStyle w:val="Char7"/>
          <w:rFonts w:hint="cs"/>
          <w:rtl/>
        </w:rPr>
        <w:t>ل الاسماعيلى هذا الحديث من أ</w:t>
      </w:r>
      <w:r w:rsidR="00924A41" w:rsidRPr="00745029">
        <w:rPr>
          <w:rStyle w:val="Char7"/>
          <w:rFonts w:hint="cs"/>
          <w:rtl/>
        </w:rPr>
        <w:t>صله وطعن في صحته</w:t>
      </w:r>
      <w:r w:rsidRPr="00745029">
        <w:rPr>
          <w:rStyle w:val="Char7"/>
          <w:rtl/>
        </w:rPr>
        <w:t>»</w:t>
      </w:r>
      <w:r w:rsidRPr="00BD4942">
        <w:rPr>
          <w:rStyle w:val="Char8"/>
          <w:rFonts w:hint="cs"/>
          <w:vertAlign w:val="superscript"/>
          <w:rtl/>
        </w:rPr>
        <w:t>(</w:t>
      </w:r>
      <w:r w:rsidRPr="00BD4942">
        <w:rPr>
          <w:rStyle w:val="Char8"/>
          <w:vertAlign w:val="superscript"/>
          <w:rtl/>
        </w:rPr>
        <w:footnoteReference w:id="68"/>
      </w:r>
      <w:r w:rsidRPr="00BD4942">
        <w:rPr>
          <w:rStyle w:val="Char8"/>
          <w:rFonts w:hint="cs"/>
          <w:vertAlign w:val="superscript"/>
          <w:rtl/>
        </w:rPr>
        <w:t>)</w:t>
      </w:r>
      <w:r w:rsidRPr="00BD4942">
        <w:rPr>
          <w:rStyle w:val="Char8"/>
          <w:rFonts w:hint="cs"/>
          <w:rtl/>
        </w:rPr>
        <w:t>.</w:t>
      </w:r>
    </w:p>
    <w:p w:rsidR="00191E52" w:rsidRPr="00825574" w:rsidRDefault="00912F76" w:rsidP="00BD4942">
      <w:pPr>
        <w:pStyle w:val="a8"/>
        <w:rPr>
          <w:rFonts w:hint="cs"/>
          <w:rtl/>
        </w:rPr>
      </w:pPr>
      <w:r>
        <w:rPr>
          <w:rFonts w:hint="cs"/>
          <w:rtl/>
        </w:rPr>
        <w:t>(</w:t>
      </w:r>
      <w:r w:rsidR="00191E52" w:rsidRPr="00825574">
        <w:rPr>
          <w:rFonts w:hint="cs"/>
          <w:rtl/>
        </w:rPr>
        <w:t>و «اسماعیلی» بر این حدیث اشکال وارد کرده و بر صحت آن طعن وارد کرده است</w:t>
      </w:r>
      <w:r>
        <w:rPr>
          <w:rFonts w:hint="cs"/>
          <w:rtl/>
        </w:rPr>
        <w:t>)</w:t>
      </w:r>
      <w:r w:rsidR="00191E52" w:rsidRPr="00825574">
        <w:rPr>
          <w:rFonts w:hint="cs"/>
          <w:rtl/>
        </w:rPr>
        <w:t>.</w:t>
      </w:r>
    </w:p>
    <w:p w:rsidR="00A134FE" w:rsidRPr="000B558C" w:rsidRDefault="00A134FE" w:rsidP="00BD4942">
      <w:pPr>
        <w:pStyle w:val="a8"/>
        <w:rPr>
          <w:rFonts w:hint="cs"/>
          <w:rtl/>
        </w:rPr>
      </w:pPr>
      <w:r w:rsidRPr="000B558C">
        <w:rPr>
          <w:rFonts w:hint="cs"/>
          <w:rtl/>
        </w:rPr>
        <w:t>حافظ ابن حجر به اعتراض «اسماعیلی» جواب داده است، ولی مقام اسماعیلی د</w:t>
      </w:r>
      <w:r w:rsidR="00A01463">
        <w:rPr>
          <w:rFonts w:hint="cs"/>
          <w:rtl/>
        </w:rPr>
        <w:t>ر فن حدیث از ابن حجر بالاتر است.</w:t>
      </w:r>
      <w:r w:rsidRPr="000B558C">
        <w:rPr>
          <w:rFonts w:hint="cs"/>
          <w:rtl/>
        </w:rPr>
        <w:t xml:space="preserve"> لذا اگرچه اعتراض «اسماعیلی» بی‌مورد است، ولی قابل توجه است</w:t>
      </w:r>
      <w:r w:rsidR="00795922">
        <w:rPr>
          <w:rFonts w:hint="cs"/>
          <w:rtl/>
        </w:rPr>
        <w:t>،</w:t>
      </w:r>
      <w:r w:rsidRPr="000B558C">
        <w:rPr>
          <w:rFonts w:hint="cs"/>
          <w:rtl/>
        </w:rPr>
        <w:t xml:space="preserve"> چون از نظر وی این حدیث برخلاف استدلال است.</w:t>
      </w:r>
    </w:p>
    <w:p w:rsidR="00295C3F" w:rsidRPr="000B558C" w:rsidRDefault="00295C3F" w:rsidP="008956B5">
      <w:pPr>
        <w:pStyle w:val="a8"/>
        <w:numPr>
          <w:ilvl w:val="0"/>
          <w:numId w:val="21"/>
        </w:numPr>
        <w:rPr>
          <w:rFonts w:hint="cs"/>
          <w:rtl/>
        </w:rPr>
      </w:pPr>
      <w:r w:rsidRPr="000B558C">
        <w:rPr>
          <w:rFonts w:hint="cs"/>
          <w:rtl/>
        </w:rPr>
        <w:t>از عمرو بن میمون روایت است: «من در زمان جاهلیت میمونی را دیدم که زنا کرده بود و بقیه میمون‌ها جمع شده بودند و آن را سنگسار کردند». حافظ ابن عبدالبر که از محدثین مشهور است، در صحت این حدیث بر این اساس تأمل کرده که حیوانات تکلیف شرعی ندارند، لذا بر فعل آن‌ها نه زنا اطلاق می‌شود و نه بر این</w:t>
      </w:r>
      <w:r w:rsidR="00795922">
        <w:rPr>
          <w:rFonts w:hint="cs"/>
          <w:rtl/>
        </w:rPr>
        <w:t xml:space="preserve"> اساس به آن‌ها کیفر داده می‌شود.</w:t>
      </w:r>
      <w:r w:rsidRPr="000B558C">
        <w:rPr>
          <w:rFonts w:hint="cs"/>
          <w:rtl/>
        </w:rPr>
        <w:t xml:space="preserve"> حافظ ابن حجر می‌نویسد:</w:t>
      </w:r>
    </w:p>
    <w:p w:rsidR="00AB2F2C" w:rsidRPr="000B558C" w:rsidRDefault="00AB2F2C" w:rsidP="00745029">
      <w:pPr>
        <w:jc w:val="both"/>
        <w:rPr>
          <w:rFonts w:ascii="Traditional Arabic" w:hAnsi="Traditional Arabic" w:hint="cs"/>
          <w:b/>
          <w:bCs/>
          <w:rtl/>
        </w:rPr>
      </w:pPr>
      <w:r w:rsidRPr="00745029">
        <w:rPr>
          <w:rStyle w:val="Char7"/>
          <w:rtl/>
        </w:rPr>
        <w:t>«</w:t>
      </w:r>
      <w:r w:rsidR="00824A7D" w:rsidRPr="00745029">
        <w:rPr>
          <w:rStyle w:val="Char7"/>
          <w:rFonts w:hint="cs"/>
          <w:rtl/>
        </w:rPr>
        <w:t xml:space="preserve">وقد استنكر ابن عبدالبر قصة عمرو بن ميمون هذه وقال فيها </w:t>
      </w:r>
      <w:r w:rsidR="00745029">
        <w:rPr>
          <w:rStyle w:val="Char7"/>
          <w:rFonts w:hint="cs"/>
          <w:rtl/>
        </w:rPr>
        <w:t>إ</w:t>
      </w:r>
      <w:r w:rsidR="00824A7D" w:rsidRPr="00745029">
        <w:rPr>
          <w:rStyle w:val="Char7"/>
          <w:rFonts w:hint="cs"/>
          <w:rtl/>
        </w:rPr>
        <w:t xml:space="preserve">ضافة الزنا </w:t>
      </w:r>
      <w:r w:rsidR="00745029">
        <w:rPr>
          <w:rStyle w:val="Char7"/>
          <w:rFonts w:hint="cs"/>
          <w:rtl/>
        </w:rPr>
        <w:t>إلى غير مكلف وإ</w:t>
      </w:r>
      <w:r w:rsidR="00824A7D" w:rsidRPr="00745029">
        <w:rPr>
          <w:rStyle w:val="Char7"/>
          <w:rFonts w:hint="cs"/>
          <w:rtl/>
        </w:rPr>
        <w:t>قامة الحد على البهايم</w:t>
      </w:r>
      <w:r w:rsidRPr="00745029">
        <w:rPr>
          <w:rStyle w:val="Char7"/>
          <w:rtl/>
        </w:rPr>
        <w:t>»</w:t>
      </w:r>
      <w:r w:rsidRPr="00BD4942">
        <w:rPr>
          <w:rStyle w:val="Char8"/>
          <w:rFonts w:hint="cs"/>
          <w:vertAlign w:val="superscript"/>
          <w:rtl/>
        </w:rPr>
        <w:t>(</w:t>
      </w:r>
      <w:r w:rsidRPr="00BD4942">
        <w:rPr>
          <w:rStyle w:val="Char8"/>
          <w:vertAlign w:val="superscript"/>
          <w:rtl/>
        </w:rPr>
        <w:footnoteReference w:id="69"/>
      </w:r>
      <w:r w:rsidRPr="00BD4942">
        <w:rPr>
          <w:rStyle w:val="Char8"/>
          <w:rFonts w:hint="cs"/>
          <w:vertAlign w:val="superscript"/>
          <w:rtl/>
        </w:rPr>
        <w:t>)</w:t>
      </w:r>
      <w:r w:rsidRPr="00BD4942">
        <w:rPr>
          <w:rStyle w:val="Char8"/>
          <w:rFonts w:hint="cs"/>
          <w:rtl/>
        </w:rPr>
        <w:t>.</w:t>
      </w:r>
    </w:p>
    <w:p w:rsidR="00AB2F2C" w:rsidRPr="009569FB" w:rsidRDefault="009569FB" w:rsidP="00BD4942">
      <w:pPr>
        <w:pStyle w:val="a8"/>
        <w:rPr>
          <w:rFonts w:hint="cs"/>
          <w:rtl/>
        </w:rPr>
      </w:pPr>
      <w:r w:rsidRPr="009569FB">
        <w:rPr>
          <w:rFonts w:hint="cs"/>
          <w:rtl/>
        </w:rPr>
        <w:t>«</w:t>
      </w:r>
      <w:r w:rsidR="00AB2F2C" w:rsidRPr="009569FB">
        <w:rPr>
          <w:rFonts w:hint="cs"/>
          <w:rtl/>
        </w:rPr>
        <w:t>ابن عبدالبر این داستان عمرو بن میمون را انکار کرده و گفته است که در آن فعل زنا به سوی غیر مکلف نسبت داده شده و اقامۀ حد بر جانوران بیان گردیده است</w:t>
      </w:r>
      <w:r w:rsidRPr="009569FB">
        <w:rPr>
          <w:rFonts w:hint="cs"/>
          <w:rtl/>
        </w:rPr>
        <w:t>»</w:t>
      </w:r>
      <w:r w:rsidR="00AB2F2C" w:rsidRPr="009569FB">
        <w:rPr>
          <w:rFonts w:hint="cs"/>
          <w:rtl/>
        </w:rPr>
        <w:t>.</w:t>
      </w:r>
    </w:p>
    <w:p w:rsidR="00EB4E90" w:rsidRPr="000B558C" w:rsidRDefault="00EB4E90" w:rsidP="00BD4942">
      <w:pPr>
        <w:pStyle w:val="a8"/>
        <w:rPr>
          <w:rFonts w:hint="cs"/>
          <w:rtl/>
        </w:rPr>
      </w:pPr>
      <w:r w:rsidRPr="000B558C">
        <w:rPr>
          <w:rFonts w:hint="cs"/>
          <w:rtl/>
        </w:rPr>
        <w:t>حافظ ابن حجر این قول را نقل کرده نوشته است</w:t>
      </w:r>
      <w:r w:rsidR="00CB75A1">
        <w:rPr>
          <w:rFonts w:hint="cs"/>
          <w:rtl/>
        </w:rPr>
        <w:t xml:space="preserve"> که این روش اعتراض پسندیده نیست</w:t>
      </w:r>
      <w:r w:rsidR="00A01463">
        <w:rPr>
          <w:rFonts w:hint="cs"/>
          <w:rtl/>
        </w:rPr>
        <w:t>،</w:t>
      </w:r>
      <w:r w:rsidRPr="000B558C">
        <w:rPr>
          <w:rFonts w:hint="cs"/>
          <w:rtl/>
        </w:rPr>
        <w:t xml:space="preserve"> اگر سند صحیح </w:t>
      </w:r>
      <w:r w:rsidR="00BB1126">
        <w:rPr>
          <w:rFonts w:hint="cs"/>
          <w:rtl/>
        </w:rPr>
        <w:t>است غالباً این میمون‌ها جن بوده</w:t>
      </w:r>
      <w:r w:rsidR="00D64E77">
        <w:rPr>
          <w:rFonts w:hint="eastAsia"/>
          <w:rtl/>
        </w:rPr>
        <w:t>‌</w:t>
      </w:r>
      <w:r w:rsidRPr="000B558C">
        <w:rPr>
          <w:rFonts w:hint="cs"/>
          <w:rtl/>
        </w:rPr>
        <w:t>اند.</w:t>
      </w:r>
    </w:p>
    <w:p w:rsidR="00EB4E90" w:rsidRDefault="00DC684C" w:rsidP="008956B5">
      <w:pPr>
        <w:pStyle w:val="a8"/>
        <w:numPr>
          <w:ilvl w:val="0"/>
          <w:numId w:val="21"/>
        </w:numPr>
        <w:rPr>
          <w:rFonts w:hint="cs"/>
          <w:rtl/>
        </w:rPr>
      </w:pPr>
      <w:r w:rsidRPr="000B558C">
        <w:rPr>
          <w:rFonts w:hint="cs"/>
          <w:rtl/>
        </w:rPr>
        <w:t>در صحیح بخاری از حضرت انس روایت است که یک بار میان طرفداران عبدالله بن ابی و صحابه نزاعی درگرفت</w:t>
      </w:r>
      <w:r w:rsidRPr="000B558C">
        <w:rPr>
          <w:rFonts w:hint="cs"/>
          <w:vertAlign w:val="superscript"/>
          <w:rtl/>
        </w:rPr>
        <w:t>(</w:t>
      </w:r>
      <w:r w:rsidRPr="000B558C">
        <w:rPr>
          <w:rStyle w:val="FootnoteReference"/>
          <w:rFonts w:ascii="Traditional Arabic" w:hAnsi="Traditional Arabic"/>
          <w:rtl/>
        </w:rPr>
        <w:footnoteReference w:id="70"/>
      </w:r>
      <w:r w:rsidRPr="000B558C">
        <w:rPr>
          <w:rFonts w:hint="cs"/>
          <w:vertAlign w:val="superscript"/>
          <w:rtl/>
        </w:rPr>
        <w:t>)</w:t>
      </w:r>
      <w:r w:rsidRPr="000B558C">
        <w:rPr>
          <w:rFonts w:hint="cs"/>
          <w:rtl/>
        </w:rPr>
        <w:t>، در آن موقع این آیه نازل شد:</w:t>
      </w:r>
    </w:p>
    <w:p w:rsidR="00896F33" w:rsidRPr="002655B1" w:rsidRDefault="00896F33"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وَإِن</w:t>
      </w:r>
      <w:r w:rsidR="002655B1" w:rsidRPr="002655B1">
        <w:rPr>
          <w:rFonts w:ascii="KFGQPC Uthmanic Script HAFS" w:hAnsi="KFGQPC Uthmanic Script HAFS" w:cs="KFGQPC Uthmanic Script HAFS"/>
          <w:rtl/>
        </w:rPr>
        <w:t xml:space="preserve"> طَآئِفَتَانِ مِنَ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لۡمُؤۡمِنِينَ</w:t>
      </w:r>
      <w:r w:rsidR="002655B1" w:rsidRPr="002655B1">
        <w:rPr>
          <w:rFonts w:ascii="KFGQPC Uthmanic Script HAFS" w:hAnsi="KFGQPC Uthmanic Script HAFS" w:cs="KFGQPC Uthmanic Script HAFS"/>
          <w:rtl/>
        </w:rPr>
        <w:t xml:space="preserve">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قۡتَتَلُواْ</w:t>
      </w:r>
      <w:r w:rsidR="002655B1" w:rsidRPr="002655B1">
        <w:rPr>
          <w:rFonts w:ascii="KFGQPC Uthmanic Script HAFS" w:hAnsi="KFGQPC Uthmanic Script HAFS" w:cs="KFGQPC Uthmanic Script HAFS"/>
          <w:rtl/>
        </w:rPr>
        <w:t xml:space="preserve"> فَأَصۡلِحُواْ بَيۡنَهُمَاۖ</w:t>
      </w:r>
      <w:r>
        <w:rPr>
          <w:rFonts w:ascii="Traditional Arabic" w:hAnsi="Traditional Arabic" w:cs="Traditional Arabic"/>
          <w:sz w:val="32"/>
          <w:rtl/>
          <w:lang w:bidi="fa-IR"/>
        </w:rPr>
        <w:t>﴾</w:t>
      </w:r>
      <w:r>
        <w:rPr>
          <w:rFonts w:hint="cs"/>
          <w:sz w:val="32"/>
          <w:rtl/>
          <w:lang w:bidi="fa-IR"/>
        </w:rPr>
        <w:t xml:space="preserve"> </w:t>
      </w:r>
      <w:r w:rsidRPr="00BD4942">
        <w:rPr>
          <w:rStyle w:val="Char9"/>
          <w:rtl/>
        </w:rPr>
        <w:t>[الحجرات: 9]</w:t>
      </w:r>
      <w:r w:rsidRPr="00BD4942">
        <w:rPr>
          <w:rStyle w:val="Char8"/>
          <w:rFonts w:hint="cs"/>
          <w:rtl/>
        </w:rPr>
        <w:t>.</w:t>
      </w:r>
    </w:p>
    <w:p w:rsidR="000963C5" w:rsidRPr="00632D41" w:rsidRDefault="00632D41" w:rsidP="00BD4942">
      <w:pPr>
        <w:pStyle w:val="a8"/>
        <w:rPr>
          <w:rFonts w:hint="cs"/>
          <w:rtl/>
        </w:rPr>
      </w:pPr>
      <w:r>
        <w:rPr>
          <w:rFonts w:cs="Traditional Arabic" w:hint="cs"/>
          <w:b/>
          <w:bCs/>
          <w:rtl/>
        </w:rPr>
        <w:t>«</w:t>
      </w:r>
      <w:r w:rsidR="00BB1126">
        <w:rPr>
          <w:rFonts w:hint="cs"/>
          <w:rtl/>
        </w:rPr>
        <w:t>اگر دو گروه از مسلمانان با</w:t>
      </w:r>
      <w:r w:rsidR="000963C5" w:rsidRPr="00632D41">
        <w:rPr>
          <w:rFonts w:hint="cs"/>
          <w:rtl/>
        </w:rPr>
        <w:t>هم جنگیدند میان آن‌ها صلح و آشتی برپا کنید</w:t>
      </w:r>
      <w:r>
        <w:rPr>
          <w:rFonts w:cs="Traditional Arabic" w:hint="cs"/>
          <w:rtl/>
        </w:rPr>
        <w:t>»</w:t>
      </w:r>
      <w:r w:rsidR="000963C5" w:rsidRPr="00632D41">
        <w:rPr>
          <w:rFonts w:hint="cs"/>
          <w:rtl/>
        </w:rPr>
        <w:t>.</w:t>
      </w:r>
    </w:p>
    <w:p w:rsidR="000963C5" w:rsidRPr="000B558C" w:rsidRDefault="00094BC0" w:rsidP="00BD4942">
      <w:pPr>
        <w:pStyle w:val="a8"/>
        <w:rPr>
          <w:rFonts w:hint="cs"/>
          <w:rtl/>
        </w:rPr>
      </w:pPr>
      <w:r w:rsidRPr="000B558C">
        <w:rPr>
          <w:rFonts w:hint="cs"/>
          <w:rtl/>
        </w:rPr>
        <w:t>از روایات ثابت می‌شود که تا آن موقع عبدالله ابن ابی و گروه وی در ظاهر نیز مسلمان نشده بودند. بنابراین، «ابن بطال» بر صحت این حدیث اعتراض کرده و گفته است که آیه قرآنی متعلق به این و</w:t>
      </w:r>
      <w:r w:rsidR="00BB1126">
        <w:rPr>
          <w:rFonts w:hint="cs"/>
          <w:rtl/>
        </w:rPr>
        <w:t xml:space="preserve">اقعه نیست، زیرا که در آیه تصریح </w:t>
      </w:r>
      <w:r w:rsidRPr="000B558C">
        <w:rPr>
          <w:rFonts w:hint="cs"/>
          <w:rtl/>
        </w:rPr>
        <w:t>شده: هرگاه میان دو</w:t>
      </w:r>
      <w:r w:rsidR="00A01463">
        <w:rPr>
          <w:rFonts w:hint="cs"/>
          <w:rtl/>
        </w:rPr>
        <w:t xml:space="preserve"> گروه از مؤمنان نزاعی صورت گیرد،</w:t>
      </w:r>
      <w:r w:rsidRPr="000B558C">
        <w:rPr>
          <w:rFonts w:hint="cs"/>
          <w:rtl/>
        </w:rPr>
        <w:t xml:space="preserve"> و در اینجا گروه عبدالله ابن اُبی علناً کافر بود. حافظ ابن حجر به آن پاسخ داده که</w:t>
      </w:r>
      <w:r w:rsidR="00A01463">
        <w:rPr>
          <w:rFonts w:hint="cs"/>
          <w:rtl/>
        </w:rPr>
        <w:t xml:space="preserve"> به طور تغلیب چنین گفته شده است:</w:t>
      </w:r>
      <w:r w:rsidRPr="000B558C">
        <w:rPr>
          <w:rFonts w:hint="cs"/>
          <w:rtl/>
        </w:rPr>
        <w:t xml:space="preserve"> اینگونه وقایع زیاد هستند که از آن‌ها معلوم می‌شود</w:t>
      </w:r>
      <w:r w:rsidR="00A01463">
        <w:rPr>
          <w:rFonts w:hint="cs"/>
          <w:rtl/>
        </w:rPr>
        <w:t>،</w:t>
      </w:r>
      <w:r w:rsidRPr="000B558C">
        <w:rPr>
          <w:rFonts w:hint="cs"/>
          <w:rtl/>
        </w:rPr>
        <w:t xml:space="preserve"> بسیاری از محدثین در کنار توجه به </w:t>
      </w:r>
      <w:r w:rsidR="004B3F88">
        <w:rPr>
          <w:rFonts w:hint="cs"/>
          <w:rtl/>
        </w:rPr>
        <w:t>سلسله</w:t>
      </w:r>
      <w:r w:rsidRPr="000B558C">
        <w:rPr>
          <w:rFonts w:hint="cs"/>
          <w:rtl/>
        </w:rPr>
        <w:t xml:space="preserve"> مراتب سند، این موضوع را هم مورد توجه قرار می‌دهند که شواهد و قرائن دیگر موافق با آن هستند یا خیر.</w:t>
      </w:r>
    </w:p>
    <w:p w:rsidR="00EC1CB9" w:rsidRPr="000B558C" w:rsidRDefault="00662414" w:rsidP="008956B5">
      <w:pPr>
        <w:pStyle w:val="a8"/>
        <w:numPr>
          <w:ilvl w:val="0"/>
          <w:numId w:val="21"/>
        </w:numPr>
        <w:rPr>
          <w:rFonts w:hint="cs"/>
          <w:rtl/>
        </w:rPr>
      </w:pPr>
      <w:r w:rsidRPr="000B558C">
        <w:rPr>
          <w:rFonts w:hint="cs"/>
          <w:rtl/>
        </w:rPr>
        <w:t>یکی از مباح</w:t>
      </w:r>
      <w:r w:rsidR="00A01463">
        <w:rPr>
          <w:rFonts w:hint="cs"/>
          <w:rtl/>
        </w:rPr>
        <w:t>ث مهم مسئله «روایت بالمعنی» است،</w:t>
      </w:r>
      <w:r w:rsidRPr="000B558C">
        <w:rPr>
          <w:rFonts w:hint="cs"/>
          <w:rtl/>
        </w:rPr>
        <w:t xml:space="preserve"> یعنی الفاظی که رسول اکرم</w:t>
      </w:r>
      <w:r w:rsidRPr="000B558C">
        <w:rPr>
          <w:rFonts w:hint="cs"/>
        </w:rPr>
        <w:sym w:font="AGA Arabesque" w:char="F072"/>
      </w:r>
      <w:r w:rsidR="00D64E77">
        <w:rPr>
          <w:rFonts w:hint="cs"/>
          <w:rtl/>
        </w:rPr>
        <w:t xml:space="preserve"> و یا اصحاب کرام بیان داشته</w:t>
      </w:r>
      <w:r w:rsidR="00D64E77">
        <w:rPr>
          <w:rFonts w:hint="eastAsia"/>
          <w:rtl/>
        </w:rPr>
        <w:t>‌</w:t>
      </w:r>
      <w:r w:rsidRPr="000B558C">
        <w:rPr>
          <w:rFonts w:hint="cs"/>
          <w:rtl/>
        </w:rPr>
        <w:t>اند، آیا عیناً همان الفاظ باید روایت شوند و یا ادای مطلب آن‌ها کافی است؟ محدثین در این باب نظریات مختل</w:t>
      </w:r>
      <w:r w:rsidR="00D64E77">
        <w:rPr>
          <w:rFonts w:hint="cs"/>
          <w:rtl/>
        </w:rPr>
        <w:t>فی دارند، اکثر آنان اظهار داشته</w:t>
      </w:r>
      <w:r w:rsidR="00D64E77">
        <w:rPr>
          <w:rFonts w:hint="eastAsia"/>
          <w:rtl/>
        </w:rPr>
        <w:t>‌</w:t>
      </w:r>
      <w:r w:rsidRPr="000B558C">
        <w:rPr>
          <w:rFonts w:hint="cs"/>
          <w:rtl/>
        </w:rPr>
        <w:t>اند که اگر راوی مطلب را در قالب الفاظ خود طوری بیان کند که در اصل موضوع تفاوتی به وجود نیابد، پایبندی به روایت اصل الفاظ لازم نیست، ولی تشخیص این امر که اصل مطلب ادا شده یا تغییر پیدا کرده</w:t>
      </w:r>
      <w:r w:rsidR="00BB1126">
        <w:rPr>
          <w:rFonts w:hint="cs"/>
          <w:rtl/>
        </w:rPr>
        <w:t>،</w:t>
      </w:r>
      <w:r w:rsidRPr="000B558C">
        <w:rPr>
          <w:rFonts w:hint="cs"/>
          <w:rtl/>
        </w:rPr>
        <w:t xml:space="preserve"> یک امر اجتهادی است. بنابراین، بعضی از محدثین مانند عبدالملک بن عمر، ابوزرعه، سالم بن جعد، قتاده و امام مالک رحمهم الله به تک تک الفاظ پای</w:t>
      </w:r>
      <w:r w:rsidR="00BB1126">
        <w:rPr>
          <w:rFonts w:hint="cs"/>
          <w:rtl/>
        </w:rPr>
        <w:t>بند</w:t>
      </w:r>
      <w:r w:rsidR="00C0152A">
        <w:rPr>
          <w:rFonts w:hint="cs"/>
          <w:rtl/>
        </w:rPr>
        <w:t xml:space="preserve"> بودند؛</w:t>
      </w:r>
      <w:r w:rsidRPr="000B558C">
        <w:rPr>
          <w:rFonts w:hint="cs"/>
          <w:rtl/>
        </w:rPr>
        <w:t xml:space="preserve"> و عین الفاظ را روایت می‌کردند</w:t>
      </w:r>
      <w:r w:rsidRPr="000B558C">
        <w:rPr>
          <w:rFonts w:hint="cs"/>
          <w:vertAlign w:val="superscript"/>
          <w:rtl/>
        </w:rPr>
        <w:t>(</w:t>
      </w:r>
      <w:r w:rsidRPr="000B558C">
        <w:rPr>
          <w:rStyle w:val="FootnoteReference"/>
          <w:rFonts w:ascii="Traditional Arabic" w:hAnsi="Traditional Arabic"/>
          <w:rtl/>
        </w:rPr>
        <w:footnoteReference w:id="71"/>
      </w:r>
      <w:r w:rsidRPr="000B558C">
        <w:rPr>
          <w:rFonts w:hint="cs"/>
          <w:vertAlign w:val="superscript"/>
          <w:rtl/>
        </w:rPr>
        <w:t>)</w:t>
      </w:r>
      <w:r w:rsidRPr="000B558C">
        <w:rPr>
          <w:rFonts w:hint="cs"/>
          <w:rtl/>
        </w:rPr>
        <w:t>. ولی بدیهی است که از هزاران راوی فقط چند نفری می</w:t>
      </w:r>
      <w:r w:rsidR="00C0152A">
        <w:rPr>
          <w:rFonts w:hint="cs"/>
          <w:rtl/>
        </w:rPr>
        <w:t xml:space="preserve">‌توانستند اینگونه عمل کنند و آن </w:t>
      </w:r>
      <w:r w:rsidRPr="000B558C">
        <w:rPr>
          <w:rFonts w:hint="cs"/>
          <w:rtl/>
        </w:rPr>
        <w:t>هم در دورانی که مسئله تحریر و نوشتن رواج پیدا کرده بود. بنابراین، عموماً چنین معمول بود که راوی مطلب حدیث را در قالب الفاظ خود بیان می‌کرد.</w:t>
      </w:r>
      <w:r w:rsidR="00EC1CB9" w:rsidRPr="000B558C">
        <w:rPr>
          <w:rFonts w:hint="cs"/>
          <w:rtl/>
        </w:rPr>
        <w:t xml:space="preserve"> جامع ترمذی در کتاب «العلل» این قول سفیان ثوری را نقل کرده:</w:t>
      </w:r>
    </w:p>
    <w:p w:rsidR="00225D18" w:rsidRPr="000B558C" w:rsidRDefault="00225D18" w:rsidP="00745029">
      <w:pPr>
        <w:pStyle w:val="a7"/>
        <w:rPr>
          <w:rFonts w:ascii="Traditional Arabic" w:hAnsi="Traditional Arabic" w:hint="cs"/>
          <w:rtl/>
        </w:rPr>
      </w:pPr>
      <w:r w:rsidRPr="00813BB1">
        <w:rPr>
          <w:rStyle w:val="Char6"/>
          <w:rtl/>
        </w:rPr>
        <w:t>«</w:t>
      </w:r>
      <w:r w:rsidR="00763E1D" w:rsidRPr="00745029">
        <w:rPr>
          <w:rFonts w:hint="cs"/>
          <w:rtl/>
        </w:rPr>
        <w:t>إ</w:t>
      </w:r>
      <w:r w:rsidR="00D33777" w:rsidRPr="00745029">
        <w:rPr>
          <w:rFonts w:hint="cs"/>
          <w:rtl/>
        </w:rPr>
        <w:t xml:space="preserve">ن قلت لكم </w:t>
      </w:r>
      <w:r w:rsidR="00763E1D" w:rsidRPr="00745029">
        <w:rPr>
          <w:rFonts w:hint="cs"/>
          <w:rtl/>
        </w:rPr>
        <w:t>إ</w:t>
      </w:r>
      <w:r w:rsidR="00D33777" w:rsidRPr="00745029">
        <w:rPr>
          <w:rFonts w:hint="cs"/>
          <w:rtl/>
        </w:rPr>
        <w:t xml:space="preserve">ني </w:t>
      </w:r>
      <w:r w:rsidR="00763E1D" w:rsidRPr="00745029">
        <w:rPr>
          <w:rFonts w:hint="cs"/>
          <w:rtl/>
        </w:rPr>
        <w:t>أ</w:t>
      </w:r>
      <w:r w:rsidR="00D33777" w:rsidRPr="00745029">
        <w:rPr>
          <w:rFonts w:hint="cs"/>
          <w:rtl/>
        </w:rPr>
        <w:t xml:space="preserve">حدثكم كما سمعت فلا تصدقوني </w:t>
      </w:r>
      <w:r w:rsidR="00763E1D" w:rsidRPr="00745029">
        <w:rPr>
          <w:rFonts w:hint="cs"/>
          <w:rtl/>
        </w:rPr>
        <w:t>إ</w:t>
      </w:r>
      <w:r w:rsidR="00D33777" w:rsidRPr="00745029">
        <w:rPr>
          <w:rFonts w:hint="cs"/>
          <w:rtl/>
        </w:rPr>
        <w:t>نما هو المعنى</w:t>
      </w:r>
      <w:r w:rsidRPr="00813BB1">
        <w:rPr>
          <w:rStyle w:val="Char6"/>
          <w:rtl/>
        </w:rPr>
        <w:t>»</w:t>
      </w:r>
      <w:r w:rsidRPr="00BD4942">
        <w:rPr>
          <w:rStyle w:val="Char8"/>
          <w:rFonts w:hint="cs"/>
          <w:b/>
          <w:bCs/>
          <w:rtl/>
        </w:rPr>
        <w:t>.</w:t>
      </w:r>
    </w:p>
    <w:p w:rsidR="00225D18" w:rsidRPr="0097301B" w:rsidRDefault="0097301B" w:rsidP="00BD4942">
      <w:pPr>
        <w:pStyle w:val="a8"/>
        <w:rPr>
          <w:rFonts w:hint="cs"/>
          <w:rtl/>
        </w:rPr>
      </w:pPr>
      <w:r w:rsidRPr="0097301B">
        <w:rPr>
          <w:rFonts w:hint="cs"/>
          <w:rtl/>
        </w:rPr>
        <w:t>«</w:t>
      </w:r>
      <w:r w:rsidR="00225D18" w:rsidRPr="0097301B">
        <w:rPr>
          <w:rFonts w:hint="cs"/>
          <w:rtl/>
        </w:rPr>
        <w:t>اگر من به شما بگویم که آنچه می‌شنوم، عیناً آن را بیان می‌کنم</w:t>
      </w:r>
      <w:r w:rsidR="00C0152A">
        <w:rPr>
          <w:rFonts w:hint="cs"/>
          <w:rtl/>
        </w:rPr>
        <w:t>؛</w:t>
      </w:r>
      <w:r w:rsidR="00225D18" w:rsidRPr="0097301B">
        <w:rPr>
          <w:rFonts w:hint="cs"/>
          <w:rtl/>
        </w:rPr>
        <w:t xml:space="preserve"> پس حرف مرا قبول نکنید، من فقط مطلب را بیان می‌کنم</w:t>
      </w:r>
      <w:r w:rsidRPr="0097301B">
        <w:rPr>
          <w:rFonts w:hint="cs"/>
          <w:rtl/>
        </w:rPr>
        <w:t>»</w:t>
      </w:r>
      <w:r w:rsidR="00225D18" w:rsidRPr="0097301B">
        <w:rPr>
          <w:rFonts w:hint="cs"/>
          <w:rtl/>
        </w:rPr>
        <w:t>.</w:t>
      </w:r>
    </w:p>
    <w:p w:rsidR="006F2D19" w:rsidRPr="000B558C" w:rsidRDefault="006F2D19" w:rsidP="00BD4942">
      <w:pPr>
        <w:pStyle w:val="a8"/>
        <w:rPr>
          <w:rFonts w:hint="cs"/>
          <w:rtl/>
        </w:rPr>
      </w:pPr>
      <w:r w:rsidRPr="000B558C">
        <w:rPr>
          <w:rFonts w:hint="cs"/>
          <w:rtl/>
        </w:rPr>
        <w:t>ترمذی در این باره اقوال «واثله بن الاسقع»، «محمد بن سیرین»، «ابراهیم نخعی»، «حسن بصری»، «امام شعبی» و چند نفر دیگر را نقل کرده است. آن افراد از صحابه که بسیار محتاط بودند، هنگام روایت حدیث حال</w:t>
      </w:r>
      <w:r w:rsidR="00C0152A">
        <w:rPr>
          <w:rFonts w:hint="eastAsia"/>
          <w:rtl/>
        </w:rPr>
        <w:t>‌</w:t>
      </w:r>
      <w:r w:rsidRPr="000B558C">
        <w:rPr>
          <w:rFonts w:hint="cs"/>
          <w:rtl/>
        </w:rPr>
        <w:t xml:space="preserve">شان تغییر پیدا می‌کرد. در مقدمه «سنن ابن ماجه» قول عمرو بن میمون را نقل کرده که: من همیشه شب پنجشنبه به محضر عبدالله بن مسعود حاضر می‌شدم و هیچگاه از وی نشنیدم که بگوید، آن حضرت </w:t>
      </w:r>
      <w:r w:rsidRPr="000B558C">
        <w:rPr>
          <w:rFonts w:hint="cs"/>
        </w:rPr>
        <w:sym w:font="AGA Arabesque" w:char="F072"/>
      </w:r>
      <w:r w:rsidRPr="000B558C">
        <w:rPr>
          <w:rFonts w:hint="cs"/>
          <w:rtl/>
        </w:rPr>
        <w:t xml:space="preserve"> این را فرمودند. یک روز از زبانش این جمله خارج شد، ناگهان سر را پایین آورد آنگاه نگاهم بر وی افتاد</w:t>
      </w:r>
      <w:r w:rsidR="00C0152A">
        <w:rPr>
          <w:rFonts w:hint="cs"/>
          <w:rtl/>
        </w:rPr>
        <w:t>،</w:t>
      </w:r>
      <w:r w:rsidRPr="000B558C">
        <w:rPr>
          <w:rFonts w:hint="cs"/>
          <w:rtl/>
        </w:rPr>
        <w:t xml:space="preserve"> دیدم که ایستاده است و دکمه‌های پیراهنش باز و اشک از چشم‌ها سرازیر است، رگ‌های گردنش باد </w:t>
      </w:r>
      <w:r w:rsidR="00D64E77">
        <w:rPr>
          <w:rFonts w:hint="cs"/>
          <w:rtl/>
        </w:rPr>
        <w:t>کرده</w:t>
      </w:r>
      <w:r w:rsidR="00D64E77">
        <w:rPr>
          <w:rFonts w:hint="eastAsia"/>
          <w:rtl/>
        </w:rPr>
        <w:t>‌</w:t>
      </w:r>
      <w:r w:rsidR="00763E1D">
        <w:rPr>
          <w:rFonts w:hint="cs"/>
          <w:rtl/>
        </w:rPr>
        <w:t>اند</w:t>
      </w:r>
      <w:r w:rsidRPr="000B558C">
        <w:rPr>
          <w:rFonts w:hint="cs"/>
          <w:rtl/>
        </w:rPr>
        <w:t xml:space="preserve"> و می‌گوید: رسول اکرم </w:t>
      </w:r>
      <w:r w:rsidRPr="000B558C">
        <w:rPr>
          <w:rFonts w:hint="cs"/>
        </w:rPr>
        <w:sym w:font="AGA Arabesque" w:char="F072"/>
      </w:r>
      <w:r w:rsidR="00C0152A">
        <w:rPr>
          <w:rFonts w:hint="cs"/>
          <w:rtl/>
        </w:rPr>
        <w:t xml:space="preserve"> چنین فرموده</w:t>
      </w:r>
      <w:r w:rsidR="00D64E77">
        <w:rPr>
          <w:rFonts w:hint="eastAsia"/>
          <w:rtl/>
        </w:rPr>
        <w:t>‌</w:t>
      </w:r>
      <w:r w:rsidRPr="000B558C">
        <w:rPr>
          <w:rFonts w:hint="cs"/>
          <w:rtl/>
        </w:rPr>
        <w:t>اند و یا چنان، یا بیشتر آ</w:t>
      </w:r>
      <w:r w:rsidR="00C0152A">
        <w:rPr>
          <w:rFonts w:hint="cs"/>
          <w:rtl/>
        </w:rPr>
        <w:t>ن و یا کمتر از آن و یا مشابه آن.</w:t>
      </w:r>
      <w:r w:rsidRPr="000B558C">
        <w:rPr>
          <w:rFonts w:hint="cs"/>
          <w:rtl/>
        </w:rPr>
        <w:t xml:space="preserve"> امام مالک حالش چنان بود که هرگاه حدیث روایت می‌کرد بیمناک می‌شد و می‌گفت: آن حضرت </w:t>
      </w:r>
      <w:r w:rsidRPr="000B558C">
        <w:rPr>
          <w:rFonts w:hint="cs"/>
        </w:rPr>
        <w:sym w:font="AGA Arabesque" w:char="F072"/>
      </w:r>
      <w:r w:rsidRPr="000B558C">
        <w:rPr>
          <w:rFonts w:hint="cs"/>
          <w:rtl/>
        </w:rPr>
        <w:t xml:space="preserve"> این را فرموده بودند</w:t>
      </w:r>
      <w:r w:rsidR="00C0152A">
        <w:rPr>
          <w:rFonts w:hint="cs"/>
          <w:rtl/>
        </w:rPr>
        <w:t xml:space="preserve"> یا چنین فرموده بودند.</w:t>
      </w:r>
      <w:r w:rsidR="00CF0BE7" w:rsidRPr="000B558C">
        <w:rPr>
          <w:rFonts w:hint="cs"/>
          <w:rtl/>
        </w:rPr>
        <w:t xml:space="preserve"> امام شعبی می‌گوید: یک سال کامل در محضر عبدالله بن عمر </w:t>
      </w:r>
      <w:r w:rsidR="00CF0BE7" w:rsidRPr="000B558C">
        <w:rPr>
          <w:rFonts w:cs="CTraditional Arabic" w:hint="cs"/>
          <w:rtl/>
        </w:rPr>
        <w:t>ب</w:t>
      </w:r>
      <w:r w:rsidR="00CF0BE7" w:rsidRPr="000B558C">
        <w:rPr>
          <w:rFonts w:hint="cs"/>
          <w:rtl/>
        </w:rPr>
        <w:t xml:space="preserve"> حضور داشتم</w:t>
      </w:r>
      <w:r w:rsidR="00C0152A">
        <w:rPr>
          <w:rFonts w:hint="cs"/>
          <w:rtl/>
        </w:rPr>
        <w:t>،</w:t>
      </w:r>
      <w:r w:rsidR="00CF0BE7" w:rsidRPr="000B558C">
        <w:rPr>
          <w:rFonts w:hint="cs"/>
          <w:rtl/>
        </w:rPr>
        <w:t xml:space="preserve"> ولی هیچگاه او را مشاهده نکردم که حدیثی روایت کند.</w:t>
      </w:r>
    </w:p>
    <w:p w:rsidR="00CF0BE7" w:rsidRPr="000B558C" w:rsidRDefault="00F363FA" w:rsidP="00BD4942">
      <w:pPr>
        <w:pStyle w:val="a8"/>
        <w:rPr>
          <w:rFonts w:hint="cs"/>
          <w:rtl/>
        </w:rPr>
      </w:pPr>
      <w:r w:rsidRPr="000B558C">
        <w:rPr>
          <w:rFonts w:hint="cs"/>
          <w:rtl/>
        </w:rPr>
        <w:t>سائب بن یزید می‌گوید: من همراه با سعد بن مالک از مکه مکرمه تا مدینۀ طیبه سفر کردم</w:t>
      </w:r>
      <w:r w:rsidR="00C0152A">
        <w:rPr>
          <w:rFonts w:hint="cs"/>
          <w:rtl/>
        </w:rPr>
        <w:t>،</w:t>
      </w:r>
      <w:r w:rsidRPr="000B558C">
        <w:rPr>
          <w:rFonts w:hint="cs"/>
          <w:rtl/>
        </w:rPr>
        <w:t xml:space="preserve"> ولی در تمام مسیر راه یک حدیث هم از رسول اکرم </w:t>
      </w:r>
      <w:r w:rsidRPr="000B558C">
        <w:rPr>
          <w:rFonts w:hint="cs"/>
        </w:rPr>
        <w:sym w:font="AGA Arabesque" w:char="F072"/>
      </w:r>
      <w:r w:rsidRPr="000B558C">
        <w:rPr>
          <w:rFonts w:hint="cs"/>
          <w:rtl/>
        </w:rPr>
        <w:t xml:space="preserve"> روایت نکرد</w:t>
      </w:r>
      <w:r w:rsidR="00C0152A">
        <w:rPr>
          <w:rFonts w:hint="cs"/>
          <w:rtl/>
        </w:rPr>
        <w:t>،</w:t>
      </w:r>
      <w:r w:rsidRPr="000B558C">
        <w:rPr>
          <w:rFonts w:hint="cs"/>
          <w:rtl/>
        </w:rPr>
        <w:t xml:space="preserve"> در حالی که او صحابی بود.</w:t>
      </w:r>
    </w:p>
    <w:p w:rsidR="00372322" w:rsidRPr="000B558C" w:rsidRDefault="006E39EC" w:rsidP="00BD4942">
      <w:pPr>
        <w:pStyle w:val="a8"/>
        <w:rPr>
          <w:rFonts w:hint="cs"/>
          <w:rtl/>
        </w:rPr>
      </w:pPr>
      <w:r w:rsidRPr="000B558C">
        <w:rPr>
          <w:rFonts w:hint="cs"/>
          <w:rtl/>
        </w:rPr>
        <w:t xml:space="preserve">حضرت عبدالله بن زبیر از پدر خود پرسید: تو چرا مانند سایر صحابه حدیث روایت نمی‌کنی؟ او اظهار داشت: از زمانی که مسلمان شدم، همواره با آن حضرت </w:t>
      </w:r>
      <w:r w:rsidRPr="000B558C">
        <w:rPr>
          <w:rFonts w:hint="cs"/>
        </w:rPr>
        <w:sym w:font="AGA Arabesque" w:char="F072"/>
      </w:r>
      <w:r w:rsidRPr="000B558C">
        <w:rPr>
          <w:rFonts w:hint="cs"/>
          <w:rtl/>
        </w:rPr>
        <w:t xml:space="preserve"> همراه بودم</w:t>
      </w:r>
      <w:r w:rsidR="00C0152A">
        <w:rPr>
          <w:rFonts w:hint="cs"/>
          <w:rtl/>
        </w:rPr>
        <w:t>،</w:t>
      </w:r>
      <w:r w:rsidRPr="000B558C">
        <w:rPr>
          <w:rFonts w:hint="cs"/>
          <w:rtl/>
        </w:rPr>
        <w:t xml:space="preserve"> ولی از ایشان شنیدم که می‌فرمودند: هرکس به من روایت دروغی را نسبت دهد، باید جایگاهش را در آتش جهنم مهیا سازد</w:t>
      </w:r>
      <w:r w:rsidRPr="000B558C">
        <w:rPr>
          <w:rFonts w:hint="cs"/>
          <w:vertAlign w:val="superscript"/>
          <w:rtl/>
        </w:rPr>
        <w:t>(</w:t>
      </w:r>
      <w:r w:rsidRPr="000B558C">
        <w:rPr>
          <w:rStyle w:val="FootnoteReference"/>
          <w:rFonts w:ascii="Traditional Arabic" w:hAnsi="Traditional Arabic"/>
          <w:rtl/>
        </w:rPr>
        <w:footnoteReference w:id="72"/>
      </w:r>
      <w:r w:rsidRPr="000B558C">
        <w:rPr>
          <w:rFonts w:hint="cs"/>
          <w:vertAlign w:val="superscript"/>
          <w:rtl/>
        </w:rPr>
        <w:t>)</w:t>
      </w:r>
      <w:r w:rsidR="00372322" w:rsidRPr="000B558C">
        <w:rPr>
          <w:rFonts w:hint="cs"/>
          <w:rtl/>
        </w:rPr>
        <w:t>.</w:t>
      </w:r>
    </w:p>
    <w:p w:rsidR="00372322" w:rsidRPr="000B558C" w:rsidRDefault="00CB3F2D" w:rsidP="00BD4942">
      <w:pPr>
        <w:pStyle w:val="a8"/>
        <w:rPr>
          <w:rFonts w:hint="cs"/>
          <w:rtl/>
        </w:rPr>
      </w:pPr>
      <w:r w:rsidRPr="000B558C">
        <w:rPr>
          <w:rFonts w:hint="cs"/>
          <w:rtl/>
        </w:rPr>
        <w:t xml:space="preserve">ابن ماجه روایت کرده است که رسول اکرم </w:t>
      </w:r>
      <w:r w:rsidRPr="000B558C">
        <w:rPr>
          <w:rFonts w:hint="cs"/>
        </w:rPr>
        <w:sym w:font="AGA Arabesque" w:char="F072"/>
      </w:r>
      <w:r w:rsidRPr="000B558C">
        <w:rPr>
          <w:rFonts w:hint="cs"/>
          <w:rtl/>
        </w:rPr>
        <w:t xml:space="preserve"> بر سر منبر ارشاد فرمودند: </w:t>
      </w:r>
      <w:r w:rsidRPr="00813BB1">
        <w:rPr>
          <w:rStyle w:val="Char6"/>
          <w:rtl/>
        </w:rPr>
        <w:t>«</w:t>
      </w:r>
      <w:r w:rsidR="0097776E" w:rsidRPr="00813BB1">
        <w:rPr>
          <w:rStyle w:val="Char6"/>
          <w:rtl/>
        </w:rPr>
        <w:t>إِيَّاكُمْ وَكَثْرَةَ الْحَدِيثِ عَنِّي</w:t>
      </w:r>
      <w:r w:rsidRPr="00813BB1">
        <w:rPr>
          <w:rStyle w:val="Char6"/>
          <w:rtl/>
        </w:rPr>
        <w:t>»</w:t>
      </w:r>
      <w:r w:rsidRPr="000B558C">
        <w:rPr>
          <w:rFonts w:hint="cs"/>
          <w:vertAlign w:val="superscript"/>
          <w:rtl/>
        </w:rPr>
        <w:t>(</w:t>
      </w:r>
      <w:r w:rsidRPr="000B558C">
        <w:rPr>
          <w:rStyle w:val="FootnoteReference"/>
          <w:rFonts w:ascii="Traditional Arabic" w:hAnsi="Traditional Arabic"/>
          <w:rtl/>
        </w:rPr>
        <w:footnoteReference w:id="73"/>
      </w:r>
      <w:r w:rsidRPr="000B558C">
        <w:rPr>
          <w:rFonts w:hint="cs"/>
          <w:vertAlign w:val="superscript"/>
          <w:rtl/>
        </w:rPr>
        <w:t>)</w:t>
      </w:r>
      <w:r w:rsidR="00745029">
        <w:rPr>
          <w:rFonts w:hint="cs"/>
          <w:rtl/>
        </w:rPr>
        <w:t>.</w:t>
      </w:r>
      <w:r w:rsidR="00A01463">
        <w:rPr>
          <w:rFonts w:hint="cs"/>
          <w:rtl/>
        </w:rPr>
        <w:t xml:space="preserve"> «</w:t>
      </w:r>
      <w:r w:rsidRPr="000B558C">
        <w:rPr>
          <w:rFonts w:hint="cs"/>
          <w:rtl/>
        </w:rPr>
        <w:t>آگا</w:t>
      </w:r>
      <w:r w:rsidR="00A01463">
        <w:rPr>
          <w:rFonts w:hint="cs"/>
          <w:rtl/>
        </w:rPr>
        <w:t>ه باشید از من بسیار روایت نکنید»</w:t>
      </w:r>
      <w:r w:rsidR="00EA225A" w:rsidRPr="000B558C">
        <w:rPr>
          <w:rFonts w:hint="cs"/>
          <w:rtl/>
        </w:rPr>
        <w:t>، این امر مخصوصا</w:t>
      </w:r>
      <w:r w:rsidR="00A01463">
        <w:rPr>
          <w:rFonts w:hint="cs"/>
          <w:rtl/>
        </w:rPr>
        <w:t xml:space="preserve">ً قابل توجه است که وقتی در قبول </w:t>
      </w:r>
      <w:r w:rsidR="00EA225A" w:rsidRPr="000B558C">
        <w:rPr>
          <w:rFonts w:hint="cs"/>
          <w:rtl/>
        </w:rPr>
        <w:t>کردن این نوع احادیث تأمل می‌شود، ارتباطی به ثقه‌بودن و یا غیر ثقه‌بودن راوی ندارد و کذب و دروغگویی راویان ثق</w:t>
      </w:r>
      <w:r w:rsidR="00A01463">
        <w:rPr>
          <w:rFonts w:hint="cs"/>
          <w:rtl/>
        </w:rPr>
        <w:t>ه و مستند، اصلاً قابل تصور نیست.</w:t>
      </w:r>
      <w:r w:rsidR="00EA225A" w:rsidRPr="000B558C">
        <w:rPr>
          <w:rFonts w:hint="cs"/>
          <w:rtl/>
        </w:rPr>
        <w:t xml:space="preserve"> ولی راوی ثقه نیز ممکن است در فهم مطلب روایت و یا در ادای آن اشتباه کند و روایات ثقات بر همین اساس مورد انکار قرار می‌گیرند. هنگامی که نزد حضرت عایشه صدیقه این روایت عبدالله بن عمر بیان شد:</w:t>
      </w:r>
    </w:p>
    <w:p w:rsidR="000752A6" w:rsidRPr="000B558C" w:rsidRDefault="000752A6" w:rsidP="00813BB1">
      <w:pPr>
        <w:pStyle w:val="a6"/>
        <w:rPr>
          <w:rFonts w:hint="cs"/>
          <w:rtl/>
        </w:rPr>
      </w:pPr>
      <w:r w:rsidRPr="00BD4942">
        <w:rPr>
          <w:rStyle w:val="Char7"/>
          <w:rtl/>
        </w:rPr>
        <w:t>«</w:t>
      </w:r>
      <w:r w:rsidR="004033CF" w:rsidRPr="00BD4942">
        <w:rPr>
          <w:rStyle w:val="Char7"/>
          <w:rtl/>
        </w:rPr>
        <w:t>إِن الْمَيِّت ليعذب ببكاء الْحَيّ</w:t>
      </w:r>
      <w:r w:rsidRPr="00BD4942">
        <w:rPr>
          <w:rStyle w:val="Char7"/>
          <w:rtl/>
        </w:rPr>
        <w:t>»</w:t>
      </w:r>
      <w:r w:rsidRPr="00BD4942">
        <w:rPr>
          <w:rStyle w:val="Char8"/>
          <w:rFonts w:hint="cs"/>
          <w:rtl/>
        </w:rPr>
        <w:t>.</w:t>
      </w:r>
    </w:p>
    <w:p w:rsidR="000752A6" w:rsidRPr="0097301B" w:rsidRDefault="0097301B" w:rsidP="00BD4942">
      <w:pPr>
        <w:pStyle w:val="a8"/>
        <w:rPr>
          <w:rFonts w:hint="cs"/>
          <w:rtl/>
        </w:rPr>
      </w:pPr>
      <w:r>
        <w:rPr>
          <w:rFonts w:hint="cs"/>
          <w:rtl/>
        </w:rPr>
        <w:t>«</w:t>
      </w:r>
      <w:r w:rsidR="000752A6" w:rsidRPr="0097301B">
        <w:rPr>
          <w:rFonts w:hint="cs"/>
          <w:rtl/>
        </w:rPr>
        <w:t>اگر بر مرده‌ها نوحه‌خوانی شود، به آن‌ها عذاب داده می‌شود</w:t>
      </w:r>
      <w:r>
        <w:rPr>
          <w:rFonts w:hint="cs"/>
          <w:rtl/>
        </w:rPr>
        <w:t>»</w:t>
      </w:r>
      <w:r w:rsidR="000752A6" w:rsidRPr="0097301B">
        <w:rPr>
          <w:rFonts w:hint="cs"/>
          <w:rtl/>
        </w:rPr>
        <w:t>.</w:t>
      </w:r>
    </w:p>
    <w:p w:rsidR="004033CF" w:rsidRPr="000B558C" w:rsidRDefault="004033CF" w:rsidP="00BD4942">
      <w:pPr>
        <w:pStyle w:val="a8"/>
        <w:rPr>
          <w:rFonts w:hint="cs"/>
          <w:rtl/>
        </w:rPr>
      </w:pPr>
      <w:r w:rsidRPr="000B558C">
        <w:rPr>
          <w:rFonts w:hint="cs"/>
          <w:rtl/>
        </w:rPr>
        <w:t>حضرت عایشه فرمود:</w:t>
      </w:r>
    </w:p>
    <w:p w:rsidR="008F759B" w:rsidRPr="000B558C" w:rsidRDefault="008F759B" w:rsidP="00132B71">
      <w:pPr>
        <w:jc w:val="both"/>
        <w:rPr>
          <w:rFonts w:ascii="Traditional Arabic" w:hAnsi="Traditional Arabic" w:hint="cs"/>
          <w:b/>
          <w:bCs/>
          <w:rtl/>
        </w:rPr>
      </w:pPr>
      <w:r w:rsidRPr="00BD4942">
        <w:rPr>
          <w:rStyle w:val="Char7"/>
          <w:rtl/>
        </w:rPr>
        <w:t>«</w:t>
      </w:r>
      <w:r w:rsidR="0020060B" w:rsidRPr="00BD4942">
        <w:rPr>
          <w:rStyle w:val="Char7"/>
          <w:rtl/>
        </w:rPr>
        <w:t>إِنَّكُمْ لَتُحَدِّثُونَ عَنْ غَيْرِ كَاذِبَيْنِ وَلا مُكَذَّبَيْنِ وَلَكِنَّ السَّمْعَ يُخْطِئُ</w:t>
      </w:r>
      <w:r w:rsidRPr="00BD4942">
        <w:rPr>
          <w:rStyle w:val="Char7"/>
          <w:rtl/>
        </w:rPr>
        <w:t>»</w:t>
      </w:r>
      <w:r w:rsidRPr="00BD4942">
        <w:rPr>
          <w:rStyle w:val="Char8"/>
          <w:rFonts w:hint="cs"/>
          <w:vertAlign w:val="superscript"/>
          <w:rtl/>
        </w:rPr>
        <w:t>(</w:t>
      </w:r>
      <w:r w:rsidRPr="00BD4942">
        <w:rPr>
          <w:rStyle w:val="Char8"/>
          <w:vertAlign w:val="superscript"/>
          <w:rtl/>
        </w:rPr>
        <w:footnoteReference w:id="74"/>
      </w:r>
      <w:r w:rsidRPr="00BD4942">
        <w:rPr>
          <w:rStyle w:val="Char8"/>
          <w:rFonts w:hint="cs"/>
          <w:vertAlign w:val="superscript"/>
          <w:rtl/>
        </w:rPr>
        <w:t>)</w:t>
      </w:r>
      <w:r w:rsidRPr="00BD4942">
        <w:rPr>
          <w:rStyle w:val="Char8"/>
          <w:rFonts w:hint="cs"/>
          <w:rtl/>
        </w:rPr>
        <w:t>.</w:t>
      </w:r>
    </w:p>
    <w:p w:rsidR="008F759B" w:rsidRPr="00BD4942" w:rsidRDefault="00F61A1D" w:rsidP="00BD4942">
      <w:pPr>
        <w:pStyle w:val="a8"/>
        <w:rPr>
          <w:rFonts w:hint="cs"/>
          <w:rtl/>
        </w:rPr>
      </w:pPr>
      <w:r w:rsidRPr="00BD4942">
        <w:rPr>
          <w:rFonts w:hint="cs"/>
          <w:rtl/>
        </w:rPr>
        <w:t>«</w:t>
      </w:r>
      <w:r w:rsidR="008F759B" w:rsidRPr="00BD4942">
        <w:rPr>
          <w:rFonts w:hint="cs"/>
          <w:rtl/>
        </w:rPr>
        <w:t>شما نه دروغگو هستید و نه راویان شما دروغگو هستند</w:t>
      </w:r>
      <w:r w:rsidR="00C0152A" w:rsidRPr="00BD4942">
        <w:rPr>
          <w:rFonts w:hint="cs"/>
          <w:rtl/>
        </w:rPr>
        <w:t>،</w:t>
      </w:r>
      <w:r w:rsidR="008F759B" w:rsidRPr="00BD4942">
        <w:rPr>
          <w:rFonts w:hint="cs"/>
          <w:rtl/>
        </w:rPr>
        <w:t xml:space="preserve"> ولی گوش اشتباه می‌کند</w:t>
      </w:r>
      <w:r w:rsidRPr="00BD4942">
        <w:rPr>
          <w:rFonts w:hint="cs"/>
          <w:rtl/>
        </w:rPr>
        <w:t>»</w:t>
      </w:r>
      <w:r w:rsidR="008F759B" w:rsidRPr="00BD4942">
        <w:rPr>
          <w:rFonts w:hint="cs"/>
          <w:rtl/>
        </w:rPr>
        <w:t>.</w:t>
      </w:r>
    </w:p>
    <w:p w:rsidR="00D54D59" w:rsidRPr="00BD4942" w:rsidRDefault="00D54D59" w:rsidP="00BD4942">
      <w:pPr>
        <w:pStyle w:val="a8"/>
        <w:rPr>
          <w:rFonts w:hint="cs"/>
          <w:rtl/>
        </w:rPr>
      </w:pPr>
      <w:r w:rsidRPr="00BD4942">
        <w:rPr>
          <w:rFonts w:hint="cs"/>
          <w:rtl/>
        </w:rPr>
        <w:t>در روایتی دیگر مذکور است که حضرت عایشه</w:t>
      </w:r>
      <w:r w:rsidR="00D522C7" w:rsidRPr="00BD4942">
        <w:rPr>
          <w:rFonts w:hint="cs"/>
          <w:rtl/>
          <w:lang w:bidi="ar-SA"/>
        </w:rPr>
        <w:t xml:space="preserve"> دربارۀ </w:t>
      </w:r>
      <w:r w:rsidRPr="00BD4942">
        <w:rPr>
          <w:rFonts w:hint="cs"/>
          <w:rtl/>
        </w:rPr>
        <w:t>عبدالله بن عمر فرمود:</w:t>
      </w:r>
    </w:p>
    <w:p w:rsidR="009745C5" w:rsidRPr="0020060B" w:rsidRDefault="009745C5" w:rsidP="00813BB1">
      <w:pPr>
        <w:pStyle w:val="a6"/>
        <w:rPr>
          <w:rFonts w:hint="cs"/>
          <w:rtl/>
        </w:rPr>
      </w:pPr>
      <w:r w:rsidRPr="00BD4942">
        <w:rPr>
          <w:rStyle w:val="Char7"/>
          <w:rtl/>
        </w:rPr>
        <w:t>«</w:t>
      </w:r>
      <w:r w:rsidR="0020060B" w:rsidRPr="00BD4942">
        <w:rPr>
          <w:rStyle w:val="Char7"/>
          <w:rtl/>
        </w:rPr>
        <w:t>أَمَا إِنَّهُ لَمْ يَكْذِبْ، وَلَكِنَّهُ نَسِيَ</w:t>
      </w:r>
      <w:r w:rsidR="0020060B" w:rsidRPr="00BD4942">
        <w:rPr>
          <w:rStyle w:val="Char7"/>
          <w:rFonts w:hint="cs"/>
          <w:rtl/>
        </w:rPr>
        <w:t xml:space="preserve"> </w:t>
      </w:r>
      <w:r w:rsidR="0020060B" w:rsidRPr="00BD4942">
        <w:rPr>
          <w:rStyle w:val="Char7"/>
          <w:rtl/>
        </w:rPr>
        <w:t>أَوْ</w:t>
      </w:r>
      <w:r w:rsidR="0020060B" w:rsidRPr="00BD4942">
        <w:rPr>
          <w:rStyle w:val="Char7"/>
          <w:rFonts w:hint="cs"/>
          <w:rtl/>
        </w:rPr>
        <w:t xml:space="preserve"> </w:t>
      </w:r>
      <w:r w:rsidR="0020060B" w:rsidRPr="00BD4942">
        <w:rPr>
          <w:rStyle w:val="Char7"/>
          <w:rtl/>
        </w:rPr>
        <w:t>أَخْطَأَ</w:t>
      </w:r>
      <w:r w:rsidRPr="00BD4942">
        <w:rPr>
          <w:rStyle w:val="Char7"/>
          <w:rtl/>
        </w:rPr>
        <w:t>»</w:t>
      </w:r>
      <w:r w:rsidRPr="00BD4942">
        <w:rPr>
          <w:rStyle w:val="Char8"/>
          <w:rFonts w:hint="cs"/>
          <w:rtl/>
        </w:rPr>
        <w:t>.</w:t>
      </w:r>
    </w:p>
    <w:p w:rsidR="009F6BFD" w:rsidRPr="00D107F1" w:rsidRDefault="00D107F1" w:rsidP="00BD4942">
      <w:pPr>
        <w:pStyle w:val="a8"/>
        <w:rPr>
          <w:rFonts w:hint="cs"/>
          <w:rtl/>
        </w:rPr>
      </w:pPr>
      <w:r>
        <w:rPr>
          <w:rFonts w:hint="cs"/>
          <w:rtl/>
        </w:rPr>
        <w:t>«</w:t>
      </w:r>
      <w:r w:rsidR="009F6BFD" w:rsidRPr="00D107F1">
        <w:rPr>
          <w:rFonts w:hint="cs"/>
          <w:rtl/>
        </w:rPr>
        <w:t>آری، او دروغ نگفته ولی فراموش کرده و یا اشتباه نموده است</w:t>
      </w:r>
      <w:r>
        <w:rPr>
          <w:rFonts w:hint="cs"/>
          <w:rtl/>
        </w:rPr>
        <w:t>»</w:t>
      </w:r>
      <w:r w:rsidR="009F6BFD" w:rsidRPr="00D107F1">
        <w:rPr>
          <w:rFonts w:hint="cs"/>
          <w:rtl/>
        </w:rPr>
        <w:t>.</w:t>
      </w:r>
    </w:p>
    <w:p w:rsidR="00E43EDE" w:rsidRPr="000B558C" w:rsidRDefault="00066164" w:rsidP="008956B5">
      <w:pPr>
        <w:pStyle w:val="a8"/>
        <w:numPr>
          <w:ilvl w:val="0"/>
          <w:numId w:val="21"/>
        </w:numPr>
        <w:rPr>
          <w:rFonts w:hint="cs"/>
          <w:rtl/>
        </w:rPr>
      </w:pPr>
      <w:r w:rsidRPr="000B558C">
        <w:rPr>
          <w:rFonts w:hint="cs"/>
          <w:rtl/>
        </w:rPr>
        <w:t xml:space="preserve">بحث دیگر مسئله روایت آحاد است، </w:t>
      </w:r>
      <w:r w:rsidR="00456F55" w:rsidRPr="000B558C">
        <w:rPr>
          <w:rFonts w:hint="cs"/>
          <w:rtl/>
        </w:rPr>
        <w:t xml:space="preserve">روایت آحاد یا خبر واحد آن است که در </w:t>
      </w:r>
      <w:r w:rsidR="00024A1D">
        <w:rPr>
          <w:rFonts w:hint="cs"/>
          <w:rtl/>
        </w:rPr>
        <w:t>سلسل</w:t>
      </w:r>
      <w:r w:rsidR="00456F55" w:rsidRPr="000B558C">
        <w:rPr>
          <w:rFonts w:hint="cs"/>
          <w:rtl/>
        </w:rPr>
        <w:t xml:space="preserve">ۀ اسناد آن </w:t>
      </w:r>
      <w:r w:rsidR="00012D5E" w:rsidRPr="000B558C">
        <w:rPr>
          <w:rFonts w:hint="cs"/>
          <w:rtl/>
        </w:rPr>
        <w:t xml:space="preserve">در جایی مدار روایات بر یک راوی باشد و راوی دیگری آن را </w:t>
      </w:r>
      <w:r w:rsidR="00012D5E" w:rsidRPr="00BD4942">
        <w:rPr>
          <w:rFonts w:hint="cs"/>
          <w:rtl/>
        </w:rPr>
        <w:t>تأیید نکند،</w:t>
      </w:r>
      <w:r w:rsidR="00D522C7" w:rsidRPr="00BD4942">
        <w:rPr>
          <w:rFonts w:hint="cs"/>
          <w:rtl/>
        </w:rPr>
        <w:t xml:space="preserve"> دربارۀ </w:t>
      </w:r>
      <w:r w:rsidR="00012D5E" w:rsidRPr="00BD4942">
        <w:rPr>
          <w:rFonts w:hint="cs"/>
          <w:rtl/>
        </w:rPr>
        <w:t>پذیرش و انکار و یقینی‌بودن و یا ظنی‌بودن این نوع روایات، میان اهل فن</w:t>
      </w:r>
      <w:r w:rsidR="00012D5E" w:rsidRPr="000B558C">
        <w:rPr>
          <w:rFonts w:hint="cs"/>
          <w:rtl/>
        </w:rPr>
        <w:t xml:space="preserve"> اختلاف است. معتزله خبر واحد را قطعاً منکرند، ام</w:t>
      </w:r>
      <w:r w:rsidR="00024A1D">
        <w:rPr>
          <w:rFonts w:hint="cs"/>
          <w:rtl/>
        </w:rPr>
        <w:t>ا این در واقع انکار بدیهیات است.</w:t>
      </w:r>
      <w:r w:rsidR="00012D5E" w:rsidRPr="000B558C">
        <w:rPr>
          <w:rFonts w:hint="cs"/>
          <w:rtl/>
        </w:rPr>
        <w:t xml:space="preserve"> ما در وقایع روزمره زندگی اکثر بر این نوع روایات بدون حجت و اصرار فوراً یقین و باور می‌کنیم؛ یکی به ما می‌گوید: زید شما را می‌خواهد</w:t>
      </w:r>
      <w:r w:rsidR="00024A1D">
        <w:rPr>
          <w:rFonts w:hint="cs"/>
          <w:rtl/>
        </w:rPr>
        <w:t>،</w:t>
      </w:r>
      <w:r w:rsidR="00012D5E" w:rsidRPr="000B558C">
        <w:rPr>
          <w:rFonts w:hint="cs"/>
          <w:rtl/>
        </w:rPr>
        <w:t xml:space="preserve"> ما فوراً برخاسته و می‌رویم و نمی‌گوییم که این خبر وا</w:t>
      </w:r>
      <w:r w:rsidR="00024A1D">
        <w:rPr>
          <w:rFonts w:hint="cs"/>
          <w:rtl/>
        </w:rPr>
        <w:t>حد است و ما آن را قبول نمی‌کنیم.</w:t>
      </w:r>
      <w:r w:rsidR="00012D5E" w:rsidRPr="000B558C">
        <w:rPr>
          <w:rFonts w:hint="cs"/>
          <w:rtl/>
        </w:rPr>
        <w:t xml:space="preserve"> در مقابل معتزله اکثر محدثین به صحت و قطعیت آ</w:t>
      </w:r>
      <w:r w:rsidR="001A5C22">
        <w:rPr>
          <w:rFonts w:hint="cs"/>
          <w:rtl/>
        </w:rPr>
        <w:t>ن قائل</w:t>
      </w:r>
      <w:r w:rsidR="00BD4942">
        <w:rPr>
          <w:rFonts w:hint="cs"/>
          <w:rtl/>
        </w:rPr>
        <w:t>‌اند،</w:t>
      </w:r>
      <w:r w:rsidR="00012D5E" w:rsidRPr="000B558C">
        <w:rPr>
          <w:rFonts w:hint="cs"/>
          <w:rtl/>
        </w:rPr>
        <w:t xml:space="preserve"> اما این نیز در حقیقت تفریط است و طرز عمل صحابه مخالف آن است.</w:t>
      </w:r>
    </w:p>
    <w:p w:rsidR="00352E2D" w:rsidRPr="000B558C" w:rsidRDefault="00024A1D" w:rsidP="00BD4942">
      <w:pPr>
        <w:pStyle w:val="a8"/>
        <w:rPr>
          <w:rFonts w:hint="cs"/>
          <w:rtl/>
        </w:rPr>
      </w:pPr>
      <w:r>
        <w:rPr>
          <w:rFonts w:hint="cs"/>
          <w:rtl/>
        </w:rPr>
        <w:t>یک بار حضرت ابو</w:t>
      </w:r>
      <w:r w:rsidR="00352E2D" w:rsidRPr="000B558C">
        <w:rPr>
          <w:rFonts w:hint="cs"/>
          <w:rtl/>
        </w:rPr>
        <w:t>موسی اشعری به محضر حضرت عمر رفت و سه بار اجازه طلبید، چونکه حضرت عمر مشغول کاری بود جوابی نداد</w:t>
      </w:r>
      <w:r>
        <w:rPr>
          <w:rFonts w:hint="cs"/>
          <w:rtl/>
        </w:rPr>
        <w:t>، وی باز گشت</w:t>
      </w:r>
      <w:r w:rsidR="001A5C22">
        <w:rPr>
          <w:rFonts w:hint="cs"/>
          <w:rtl/>
        </w:rPr>
        <w:t>.</w:t>
      </w:r>
      <w:r w:rsidR="00352E2D" w:rsidRPr="000B558C">
        <w:rPr>
          <w:rFonts w:hint="cs"/>
          <w:rtl/>
        </w:rPr>
        <w:t xml:space="preserve"> هنگامی که حضرت عمر از کار فارغ شد، او را فرا خواند و علت بازگشت را جویا شد، وی اظهار داشت: از رسول اکرم </w:t>
      </w:r>
      <w:r w:rsidR="00352E2D" w:rsidRPr="000B558C">
        <w:rPr>
          <w:rFonts w:hint="cs"/>
        </w:rPr>
        <w:sym w:font="AGA Arabesque" w:char="F072"/>
      </w:r>
      <w:r w:rsidR="00352E2D" w:rsidRPr="000B558C">
        <w:rPr>
          <w:rFonts w:hint="cs"/>
          <w:rtl/>
        </w:rPr>
        <w:t xml:space="preserve"> شنیدم</w:t>
      </w:r>
      <w:r w:rsidR="00052720" w:rsidRPr="000B558C">
        <w:rPr>
          <w:rFonts w:hint="cs"/>
          <w:rtl/>
        </w:rPr>
        <w:t xml:space="preserve"> که اگر بعد از سه بار کسب اجازه</w:t>
      </w:r>
      <w:r w:rsidR="00352E2D" w:rsidRPr="000B558C">
        <w:rPr>
          <w:rFonts w:hint="cs"/>
          <w:rtl/>
        </w:rPr>
        <w:t xml:space="preserve"> جوابی نرسید برگردید.</w:t>
      </w:r>
      <w:r w:rsidR="00052720" w:rsidRPr="000B558C">
        <w:rPr>
          <w:rFonts w:hint="cs"/>
          <w:rtl/>
        </w:rPr>
        <w:t xml:space="preserve"> حضرت عمر فرمود: بر این گفته‌ات گواه بیاور و گرن</w:t>
      </w:r>
      <w:r>
        <w:rPr>
          <w:rFonts w:hint="cs"/>
          <w:rtl/>
        </w:rPr>
        <w:t>ه تو را مجازات می‌کنم. حضرت ابوموسی اشعری گواه آورد،</w:t>
      </w:r>
      <w:r w:rsidR="00052720" w:rsidRPr="000B558C">
        <w:rPr>
          <w:rFonts w:hint="cs"/>
          <w:rtl/>
        </w:rPr>
        <w:t xml:space="preserve"> آنگاه حضرت </w:t>
      </w:r>
      <w:r>
        <w:rPr>
          <w:rFonts w:hint="cs"/>
          <w:rtl/>
        </w:rPr>
        <w:t>عمر قبول کرد. حضرت عمر حضرت ابو</w:t>
      </w:r>
      <w:r w:rsidR="00052720" w:rsidRPr="000B558C">
        <w:rPr>
          <w:rFonts w:hint="cs"/>
          <w:rtl/>
        </w:rPr>
        <w:t>موسی اشعری را دروغگو نمی‌دانست</w:t>
      </w:r>
      <w:r>
        <w:rPr>
          <w:rFonts w:hint="cs"/>
          <w:rtl/>
        </w:rPr>
        <w:t>،</w:t>
      </w:r>
      <w:r w:rsidR="00052720" w:rsidRPr="000B558C">
        <w:rPr>
          <w:rFonts w:hint="cs"/>
          <w:rtl/>
        </w:rPr>
        <w:t xml:space="preserve"> ولی چون سال‌ها در بارگاه نبوت حضور داشت و این حدیث از رسول اکرم </w:t>
      </w:r>
      <w:r w:rsidR="00052720" w:rsidRPr="000B558C">
        <w:rPr>
          <w:rFonts w:hint="cs"/>
        </w:rPr>
        <w:sym w:font="AGA Arabesque" w:char="F072"/>
      </w:r>
      <w:r w:rsidR="00052720" w:rsidRPr="000B558C">
        <w:rPr>
          <w:rFonts w:hint="cs"/>
          <w:rtl/>
        </w:rPr>
        <w:t xml:space="preserve"> نشنیده بود (حال آنکه حدیث در مورد مسئله‌ای بود که عموماً پیش می‌آید)، به همین جهت حضرت عمر به لحاظ اهمیت واقعه فقط شهادت یک شخص را کافی ندانست.</w:t>
      </w:r>
    </w:p>
    <w:p w:rsidR="008D3EBE" w:rsidRPr="000B558C" w:rsidRDefault="008D3EBE" w:rsidP="00BD4942">
      <w:pPr>
        <w:pStyle w:val="a8"/>
        <w:rPr>
          <w:rFonts w:hint="cs"/>
          <w:rtl/>
        </w:rPr>
      </w:pPr>
      <w:r w:rsidRPr="000B558C">
        <w:rPr>
          <w:rFonts w:hint="cs"/>
          <w:rtl/>
        </w:rPr>
        <w:t>زنی در محضر حضرت ابوبکر</w:t>
      </w:r>
      <w:r w:rsidR="00926E2F" w:rsidRPr="000B558C">
        <w:rPr>
          <w:rFonts w:hint="cs"/>
          <w:rtl/>
        </w:rPr>
        <w:t xml:space="preserve"> </w:t>
      </w:r>
      <w:r w:rsidR="00926E2F" w:rsidRPr="000B558C">
        <w:rPr>
          <w:rFonts w:hint="cs"/>
        </w:rPr>
        <w:sym w:font="AGA Arabesque" w:char="F074"/>
      </w:r>
      <w:r w:rsidR="00926E2F" w:rsidRPr="000B558C">
        <w:rPr>
          <w:rFonts w:hint="cs"/>
          <w:rtl/>
        </w:rPr>
        <w:t xml:space="preserve"> </w:t>
      </w:r>
      <w:r w:rsidRPr="000B558C">
        <w:rPr>
          <w:rFonts w:hint="cs"/>
          <w:rtl/>
        </w:rPr>
        <w:t xml:space="preserve">که نسبت مادر بزرگ به یک میت را داشت، حاضر شد و ادعای ارث کرد. حضرت ابوبکر اظهار داشت: در قرآن برای جده ارث ذکر </w:t>
      </w:r>
      <w:r w:rsidR="00511BB2" w:rsidRPr="000B558C">
        <w:rPr>
          <w:rFonts w:hint="cs"/>
          <w:rtl/>
        </w:rPr>
        <w:t xml:space="preserve">نشده است و از آن حضرت </w:t>
      </w:r>
      <w:r w:rsidR="00511BB2" w:rsidRPr="000B558C">
        <w:rPr>
          <w:rFonts w:hint="cs"/>
        </w:rPr>
        <w:sym w:font="AGA Arabesque" w:char="F072"/>
      </w:r>
      <w:r w:rsidR="00511BB2" w:rsidRPr="000B558C">
        <w:rPr>
          <w:rFonts w:hint="cs"/>
          <w:rtl/>
        </w:rPr>
        <w:t xml:space="preserve"> روای</w:t>
      </w:r>
      <w:r w:rsidR="001A5C22">
        <w:rPr>
          <w:rFonts w:hint="cs"/>
          <w:rtl/>
        </w:rPr>
        <w:t>تی در این باره برایم معلوم نیست.</w:t>
      </w:r>
      <w:r w:rsidR="00511BB2" w:rsidRPr="000B558C">
        <w:rPr>
          <w:rFonts w:hint="cs"/>
          <w:rtl/>
        </w:rPr>
        <w:t xml:space="preserve"> حضرت مغیره بن شعبه شهادت داد که آن حضرت </w:t>
      </w:r>
      <w:r w:rsidR="00511BB2" w:rsidRPr="000B558C">
        <w:rPr>
          <w:rFonts w:hint="cs"/>
        </w:rPr>
        <w:sym w:font="AGA Arabesque" w:char="F072"/>
      </w:r>
      <w:r w:rsidR="00511BB2" w:rsidRPr="000B558C">
        <w:rPr>
          <w:rFonts w:hint="cs"/>
          <w:rtl/>
        </w:rPr>
        <w:t xml:space="preserve"> به جده</w:t>
      </w:r>
      <w:r w:rsidR="00024A1D">
        <w:rPr>
          <w:rFonts w:hint="cs"/>
          <w:rtl/>
        </w:rPr>
        <w:t>،</w:t>
      </w:r>
      <w:r w:rsidR="00511BB2" w:rsidRPr="000B558C">
        <w:rPr>
          <w:rFonts w:hint="cs"/>
          <w:rtl/>
        </w:rPr>
        <w:t xml:space="preserve"> یک ششم مال میت را می‌دادند. حضرت ابوبکر</w:t>
      </w:r>
      <w:r w:rsidR="00926E2F" w:rsidRPr="000B558C">
        <w:rPr>
          <w:rFonts w:hint="cs"/>
        </w:rPr>
        <w:sym w:font="AGA Arabesque" w:char="F074"/>
      </w:r>
      <w:r w:rsidR="00511BB2" w:rsidRPr="000B558C">
        <w:rPr>
          <w:rFonts w:hint="cs"/>
          <w:rtl/>
        </w:rPr>
        <w:t xml:space="preserve"> شهادت </w:t>
      </w:r>
      <w:r w:rsidR="00511BB2" w:rsidRPr="00BD4942">
        <w:rPr>
          <w:rFonts w:hint="cs"/>
          <w:rtl/>
        </w:rPr>
        <w:t>او را</w:t>
      </w:r>
      <w:r w:rsidR="00D522C7" w:rsidRPr="00BD4942">
        <w:rPr>
          <w:rFonts w:hint="cs"/>
          <w:rtl/>
        </w:rPr>
        <w:t xml:space="preserve"> دربارۀ </w:t>
      </w:r>
      <w:r w:rsidR="00511BB2" w:rsidRPr="00BD4942">
        <w:rPr>
          <w:rFonts w:hint="cs"/>
          <w:rtl/>
        </w:rPr>
        <w:t>این</w:t>
      </w:r>
      <w:r w:rsidR="00511BB2" w:rsidRPr="000B558C">
        <w:rPr>
          <w:rFonts w:hint="cs"/>
          <w:rtl/>
        </w:rPr>
        <w:t xml:space="preserve"> واقعه به تنهایی کافی ندانست و هنگامی که یک صحابه دیگر، محمد بن مسلمه شهادت داد، آنگاه حضرت ابوبکر به آن زن سهم ارث اعطا نمود. همچنین</w:t>
      </w:r>
      <w:r w:rsidR="00D522C7">
        <w:rPr>
          <w:rFonts w:cs="B Lotus" w:hint="cs"/>
          <w:rtl/>
          <w:lang w:bidi="ar-SA"/>
        </w:rPr>
        <w:t xml:space="preserve"> </w:t>
      </w:r>
      <w:r w:rsidR="00D522C7" w:rsidRPr="00BD4942">
        <w:rPr>
          <w:rFonts w:hint="cs"/>
          <w:rtl/>
        </w:rPr>
        <w:t xml:space="preserve">دربارۀ </w:t>
      </w:r>
      <w:r w:rsidR="00511BB2" w:rsidRPr="00BD4942">
        <w:rPr>
          <w:rFonts w:hint="cs"/>
          <w:rtl/>
        </w:rPr>
        <w:t>دیه</w:t>
      </w:r>
      <w:r w:rsidR="00511BB2" w:rsidRPr="000B558C">
        <w:rPr>
          <w:rFonts w:hint="cs"/>
          <w:rtl/>
        </w:rPr>
        <w:t xml:space="preserve"> جنین</w:t>
      </w:r>
      <w:r w:rsidR="00024A1D">
        <w:rPr>
          <w:rFonts w:hint="cs"/>
          <w:rtl/>
        </w:rPr>
        <w:t>،</w:t>
      </w:r>
      <w:r w:rsidR="00511BB2" w:rsidRPr="000B558C">
        <w:rPr>
          <w:rFonts w:hint="cs"/>
          <w:rtl/>
        </w:rPr>
        <w:t xml:space="preserve"> حضرت عمر </w:t>
      </w:r>
      <w:r w:rsidR="006A7F28" w:rsidRPr="000B558C">
        <w:rPr>
          <w:rFonts w:hint="cs"/>
        </w:rPr>
        <w:sym w:font="AGA Arabesque" w:char="F074"/>
      </w:r>
      <w:r w:rsidR="00511BB2" w:rsidRPr="000B558C">
        <w:rPr>
          <w:rFonts w:hint="cs"/>
          <w:rtl/>
        </w:rPr>
        <w:t xml:space="preserve"> تنها </w:t>
      </w:r>
      <w:r w:rsidR="001A5C22">
        <w:rPr>
          <w:rFonts w:hint="cs"/>
          <w:rtl/>
        </w:rPr>
        <w:t>شهادت حضرت مغیره را کافی ندانست؛</w:t>
      </w:r>
      <w:r w:rsidR="00511BB2" w:rsidRPr="000B558C">
        <w:rPr>
          <w:rFonts w:hint="cs"/>
          <w:rtl/>
        </w:rPr>
        <w:t xml:space="preserve"> ده‌ها مثال دیگر از این قبیل وجود دارد.</w:t>
      </w:r>
    </w:p>
    <w:p w:rsidR="00A76CAA" w:rsidRPr="000B558C" w:rsidRDefault="00A76CAA" w:rsidP="00BD4942">
      <w:pPr>
        <w:pStyle w:val="a8"/>
        <w:rPr>
          <w:rFonts w:hint="cs"/>
          <w:rtl/>
        </w:rPr>
      </w:pPr>
      <w:r w:rsidRPr="000B558C">
        <w:rPr>
          <w:rFonts w:hint="cs"/>
          <w:rtl/>
        </w:rPr>
        <w:t xml:space="preserve">برهمین اساس ضابطۀ </w:t>
      </w:r>
      <w:r w:rsidRPr="00BD4942">
        <w:rPr>
          <w:rFonts w:hint="cs"/>
          <w:rtl/>
        </w:rPr>
        <w:t>فقهای احناف</w:t>
      </w:r>
      <w:r w:rsidR="00D522C7" w:rsidRPr="00BD4942">
        <w:rPr>
          <w:rFonts w:hint="cs"/>
          <w:rtl/>
        </w:rPr>
        <w:t xml:space="preserve"> دربارۀ </w:t>
      </w:r>
      <w:r w:rsidRPr="00BD4942">
        <w:rPr>
          <w:rFonts w:hint="cs"/>
          <w:rtl/>
        </w:rPr>
        <w:t>روایت</w:t>
      </w:r>
      <w:r w:rsidRPr="000B558C">
        <w:rPr>
          <w:rFonts w:hint="cs"/>
          <w:rtl/>
        </w:rPr>
        <w:t xml:space="preserve"> و خبر واحد تا حدی صحیح است که می‌گویند: </w:t>
      </w:r>
      <w:r w:rsidRPr="00745029">
        <w:rPr>
          <w:rStyle w:val="Char7"/>
          <w:rtl/>
        </w:rPr>
        <w:t>«</w:t>
      </w:r>
      <w:r w:rsidRPr="00745029">
        <w:rPr>
          <w:rStyle w:val="Char7"/>
          <w:rFonts w:hint="cs"/>
          <w:rtl/>
        </w:rPr>
        <w:t>ظنى الثبوت</w:t>
      </w:r>
      <w:r w:rsidRPr="00745029">
        <w:rPr>
          <w:rStyle w:val="Char7"/>
          <w:rtl/>
        </w:rPr>
        <w:t>»</w:t>
      </w:r>
      <w:r w:rsidRPr="000B558C">
        <w:rPr>
          <w:rFonts w:hint="cs"/>
          <w:rtl/>
        </w:rPr>
        <w:t xml:space="preserve"> است، قطعیت و یقین از آن ثابت نمی‌شود. اصل این است که صحت روایا</w:t>
      </w:r>
      <w:r w:rsidR="00024A1D">
        <w:rPr>
          <w:rFonts w:hint="cs"/>
          <w:rtl/>
        </w:rPr>
        <w:t>ت آحاد و یا عدم صحت آن و یا ظنی</w:t>
      </w:r>
      <w:r w:rsidR="00024A1D">
        <w:rPr>
          <w:rFonts w:hint="eastAsia"/>
          <w:rtl/>
        </w:rPr>
        <w:t>‌</w:t>
      </w:r>
      <w:r w:rsidRPr="000B558C">
        <w:rPr>
          <w:rFonts w:hint="cs"/>
          <w:rtl/>
        </w:rPr>
        <w:t>بودن آن پس از ثقه و معتبربودن راویان، بر اهمیت و</w:t>
      </w:r>
      <w:r w:rsidR="00024A1D">
        <w:rPr>
          <w:rFonts w:hint="cs"/>
          <w:rtl/>
        </w:rPr>
        <w:t xml:space="preserve"> عدم اهمیت اصل روایات مبتنی است.</w:t>
      </w:r>
      <w:r w:rsidRPr="000B558C">
        <w:rPr>
          <w:rFonts w:hint="cs"/>
          <w:rtl/>
        </w:rPr>
        <w:t xml:space="preserve"> هنگامی که شخصی به </w:t>
      </w:r>
      <w:r w:rsidR="001A5C22">
        <w:rPr>
          <w:rFonts w:hint="cs"/>
          <w:rtl/>
        </w:rPr>
        <w:t>ما می‌گوید: زید شما را می‌خواند،</w:t>
      </w:r>
      <w:r w:rsidRPr="000B558C">
        <w:rPr>
          <w:rFonts w:hint="cs"/>
          <w:rtl/>
        </w:rPr>
        <w:t xml:space="preserve"> بعد از ثقه و معتبربودن راوی هیچگا</w:t>
      </w:r>
      <w:r w:rsidR="001A5C22">
        <w:rPr>
          <w:rFonts w:hint="cs"/>
          <w:rtl/>
        </w:rPr>
        <w:t>ه از پذیرش واقعه انکار نمی‌کنیم.</w:t>
      </w:r>
      <w:r w:rsidRPr="000B558C">
        <w:rPr>
          <w:rFonts w:hint="cs"/>
          <w:rtl/>
        </w:rPr>
        <w:t xml:space="preserve"> اما اگر همین شخص بگوید: شما را پادشا</w:t>
      </w:r>
      <w:r w:rsidR="001A5C22">
        <w:rPr>
          <w:rFonts w:hint="cs"/>
          <w:rtl/>
        </w:rPr>
        <w:t>ه امروز به دربار خود خوانده است،</w:t>
      </w:r>
      <w:r w:rsidRPr="000B558C">
        <w:rPr>
          <w:rFonts w:hint="cs"/>
          <w:rtl/>
        </w:rPr>
        <w:t xml:space="preserve"> ما در قبول این خبر اندیشه و تأمل نموده و برای اثبات آن از طرق دیگر تحقیق و بررسی می‌کنیم.</w:t>
      </w:r>
      <w:r w:rsidR="00D522C7">
        <w:rPr>
          <w:rFonts w:cs="B Lotus" w:hint="cs"/>
          <w:rtl/>
          <w:lang w:bidi="ar-SA"/>
        </w:rPr>
        <w:t xml:space="preserve"> </w:t>
      </w:r>
      <w:r w:rsidR="00D522C7" w:rsidRPr="00BD4942">
        <w:rPr>
          <w:rFonts w:hint="cs"/>
          <w:rtl/>
        </w:rPr>
        <w:t xml:space="preserve">دربارۀ </w:t>
      </w:r>
      <w:r w:rsidRPr="00BD4942">
        <w:rPr>
          <w:rFonts w:hint="cs"/>
          <w:rtl/>
        </w:rPr>
        <w:t>رسول</w:t>
      </w:r>
      <w:r w:rsidRPr="000B558C">
        <w:rPr>
          <w:rFonts w:hint="cs"/>
          <w:rtl/>
        </w:rPr>
        <w:t xml:space="preserve"> اکرم </w:t>
      </w:r>
      <w:r w:rsidRPr="000B558C">
        <w:rPr>
          <w:rFonts w:hint="cs"/>
        </w:rPr>
        <w:sym w:font="AGA Arabesque" w:char="F072"/>
      </w:r>
      <w:r w:rsidRPr="000B558C">
        <w:rPr>
          <w:rFonts w:hint="cs"/>
          <w:rtl/>
        </w:rPr>
        <w:t xml:space="preserve"> اگر یک راوی به تنهایی اظهار دارد که یک بار ایشان پیراهن سفید پوشیده و بیرون تشریف آوردند، از پذیرفتن این خبر معذور نخواهیم بود</w:t>
      </w:r>
      <w:r w:rsidR="00024A1D">
        <w:rPr>
          <w:rFonts w:hint="cs"/>
          <w:rtl/>
        </w:rPr>
        <w:t>،</w:t>
      </w:r>
      <w:r w:rsidRPr="000B558C">
        <w:rPr>
          <w:rFonts w:hint="cs"/>
          <w:rtl/>
        </w:rPr>
        <w:t xml:space="preserve"> ولی همان راوی اگر چنین گوید: یکبار آن </w:t>
      </w:r>
      <w:r w:rsidR="00024A1D">
        <w:rPr>
          <w:rFonts w:hint="cs"/>
          <w:rtl/>
        </w:rPr>
        <w:t>حضرت با تن برهنه بیرون آمدند، (روایتی این</w:t>
      </w:r>
      <w:r w:rsidRPr="000B558C">
        <w:rPr>
          <w:rFonts w:hint="cs"/>
          <w:rtl/>
        </w:rPr>
        <w:t xml:space="preserve">چنین موجود است) </w:t>
      </w:r>
      <w:r w:rsidR="00983C74" w:rsidRPr="000B558C">
        <w:rPr>
          <w:rFonts w:hint="cs"/>
          <w:rtl/>
        </w:rPr>
        <w:t>یقیناً تنها شهادت او را برای این امر کافی نمی‌دانیم.</w:t>
      </w:r>
    </w:p>
    <w:p w:rsidR="00AF4615" w:rsidRPr="000B558C" w:rsidRDefault="00AF4615" w:rsidP="00FF333E">
      <w:pPr>
        <w:pStyle w:val="a4"/>
        <w:widowControl w:val="0"/>
        <w:rPr>
          <w:rFonts w:hint="cs"/>
          <w:rtl/>
        </w:rPr>
      </w:pPr>
      <w:bookmarkStart w:id="309" w:name="_Toc288060318"/>
      <w:bookmarkStart w:id="310" w:name="_Toc348619347"/>
      <w:bookmarkStart w:id="311" w:name="_Toc348651601"/>
      <w:bookmarkStart w:id="312" w:name="_Toc418283963"/>
      <w:r w:rsidRPr="000B558C">
        <w:rPr>
          <w:rFonts w:hint="cs"/>
          <w:rtl/>
        </w:rPr>
        <w:t>نتایج مباحث مذکور</w:t>
      </w:r>
      <w:bookmarkEnd w:id="309"/>
      <w:bookmarkEnd w:id="310"/>
      <w:bookmarkEnd w:id="311"/>
      <w:bookmarkEnd w:id="312"/>
    </w:p>
    <w:p w:rsidR="00AF4615" w:rsidRPr="000B558C" w:rsidRDefault="00CB7B00" w:rsidP="00BD4942">
      <w:pPr>
        <w:pStyle w:val="a8"/>
        <w:rPr>
          <w:rFonts w:hint="cs"/>
          <w:rtl/>
        </w:rPr>
      </w:pPr>
      <w:r w:rsidRPr="000B558C">
        <w:rPr>
          <w:rFonts w:hint="cs"/>
          <w:rtl/>
        </w:rPr>
        <w:t xml:space="preserve">در صفحات </w:t>
      </w:r>
      <w:r w:rsidRPr="00BD4942">
        <w:rPr>
          <w:rFonts w:hint="cs"/>
          <w:rtl/>
        </w:rPr>
        <w:t>گذشته</w:t>
      </w:r>
      <w:r w:rsidR="00D522C7" w:rsidRPr="00BD4942">
        <w:rPr>
          <w:rFonts w:hint="cs"/>
          <w:rtl/>
        </w:rPr>
        <w:t xml:space="preserve"> دربارۀ </w:t>
      </w:r>
      <w:r w:rsidRPr="00BD4942">
        <w:rPr>
          <w:rFonts w:hint="cs"/>
          <w:rtl/>
        </w:rPr>
        <w:t>روایت</w:t>
      </w:r>
      <w:r w:rsidRPr="000B558C">
        <w:rPr>
          <w:rFonts w:hint="cs"/>
          <w:rtl/>
        </w:rPr>
        <w:t xml:space="preserve"> حدیث طرز عمل بزرگان صحابه قواعد و اصول علمای نقد حدیث، توضیحاتی بیان داشتیم که ذیلاً به عنوان نتایج بحث به صورت مرتب ذکر می‌شوند:</w:t>
      </w:r>
    </w:p>
    <w:p w:rsidR="00C36C12" w:rsidRPr="000B558C" w:rsidRDefault="00C36C12" w:rsidP="008956B5">
      <w:pPr>
        <w:pStyle w:val="a8"/>
        <w:numPr>
          <w:ilvl w:val="0"/>
          <w:numId w:val="22"/>
        </w:numPr>
        <w:ind w:left="641" w:hanging="357"/>
        <w:rPr>
          <w:rFonts w:hint="cs"/>
          <w:rtl/>
        </w:rPr>
      </w:pPr>
      <w:r w:rsidRPr="000B558C">
        <w:rPr>
          <w:rFonts w:hint="cs"/>
          <w:rtl/>
        </w:rPr>
        <w:t>قبل از هرچیز صورت واقعه و جریان را باید در قرآن مجید</w:t>
      </w:r>
      <w:r w:rsidR="0031425D">
        <w:rPr>
          <w:rFonts w:hint="cs"/>
          <w:rtl/>
        </w:rPr>
        <w:t xml:space="preserve"> و سپس در عموم احادیث جستجو کرد،</w:t>
      </w:r>
      <w:r w:rsidRPr="000B558C">
        <w:rPr>
          <w:rFonts w:hint="cs"/>
          <w:rtl/>
        </w:rPr>
        <w:t xml:space="preserve"> اگر در آن‌ها وجود نداشت، به کتب سیرت مراجعه شود.</w:t>
      </w:r>
    </w:p>
    <w:p w:rsidR="00C36C12" w:rsidRPr="000B558C" w:rsidRDefault="00796AF0" w:rsidP="008956B5">
      <w:pPr>
        <w:pStyle w:val="a8"/>
        <w:numPr>
          <w:ilvl w:val="0"/>
          <w:numId w:val="22"/>
        </w:numPr>
        <w:ind w:left="641" w:hanging="357"/>
        <w:rPr>
          <w:rFonts w:hint="cs"/>
          <w:rtl/>
        </w:rPr>
      </w:pPr>
      <w:r w:rsidRPr="000B558C">
        <w:rPr>
          <w:rFonts w:hint="cs"/>
          <w:rtl/>
        </w:rPr>
        <w:t>کتب سیرت نیازمند تنقیح</w:t>
      </w:r>
      <w:r w:rsidR="00B419AD">
        <w:rPr>
          <w:rFonts w:hint="cs"/>
          <w:rtl/>
        </w:rPr>
        <w:t xml:space="preserve">‌اند </w:t>
      </w:r>
      <w:r w:rsidRPr="000B558C">
        <w:rPr>
          <w:rFonts w:hint="cs"/>
          <w:rtl/>
        </w:rPr>
        <w:t>و نقد روایات و اسناد آن‌ها لازم است.</w:t>
      </w:r>
    </w:p>
    <w:p w:rsidR="00796AF0" w:rsidRPr="000B558C" w:rsidRDefault="00D14144" w:rsidP="008956B5">
      <w:pPr>
        <w:pStyle w:val="a8"/>
        <w:numPr>
          <w:ilvl w:val="0"/>
          <w:numId w:val="22"/>
        </w:numPr>
        <w:ind w:left="641" w:hanging="357"/>
        <w:rPr>
          <w:rFonts w:hint="cs"/>
          <w:rtl/>
        </w:rPr>
      </w:pPr>
      <w:r w:rsidRPr="000B558C">
        <w:rPr>
          <w:rFonts w:hint="cs"/>
          <w:rtl/>
        </w:rPr>
        <w:t>رتبۀ روایات سیرت به اعتبار پایۀ صحت از روایات احادیث پایین‌تر است. لذا در صورت اختلاف، همواره روایات احادیث ترجیح نخواهند داشت.</w:t>
      </w:r>
    </w:p>
    <w:p w:rsidR="00DB5EDD" w:rsidRPr="000B558C" w:rsidRDefault="00DB5EDD" w:rsidP="008956B5">
      <w:pPr>
        <w:pStyle w:val="a8"/>
        <w:numPr>
          <w:ilvl w:val="0"/>
          <w:numId w:val="22"/>
        </w:numPr>
        <w:ind w:left="641" w:hanging="357"/>
        <w:rPr>
          <w:rFonts w:hint="cs"/>
          <w:rtl/>
        </w:rPr>
      </w:pPr>
      <w:r w:rsidRPr="000B558C">
        <w:rPr>
          <w:rFonts w:hint="cs"/>
          <w:rtl/>
        </w:rPr>
        <w:t>در صورت اختلاف روایات احادیث</w:t>
      </w:r>
      <w:r w:rsidR="00024A1D">
        <w:rPr>
          <w:rFonts w:hint="cs"/>
          <w:rtl/>
        </w:rPr>
        <w:t>،</w:t>
      </w:r>
      <w:r w:rsidRPr="000B558C">
        <w:rPr>
          <w:rFonts w:hint="cs"/>
          <w:rtl/>
        </w:rPr>
        <w:t xml:space="preserve"> روایات ارباب فقه و هوش بر روایات دیگران ترجیح خواهند داشت.</w:t>
      </w:r>
    </w:p>
    <w:p w:rsidR="00637555" w:rsidRPr="000B558C" w:rsidRDefault="00637555" w:rsidP="008956B5">
      <w:pPr>
        <w:pStyle w:val="a8"/>
        <w:numPr>
          <w:ilvl w:val="0"/>
          <w:numId w:val="22"/>
        </w:numPr>
        <w:ind w:left="641" w:hanging="357"/>
        <w:rPr>
          <w:rFonts w:hint="cs"/>
          <w:rtl/>
        </w:rPr>
      </w:pPr>
      <w:r w:rsidRPr="000B558C">
        <w:rPr>
          <w:rFonts w:hint="cs"/>
          <w:rtl/>
        </w:rPr>
        <w:t xml:space="preserve">در وقایع و جریانات سیرت جستجوی </w:t>
      </w:r>
      <w:r w:rsidR="00024A1D">
        <w:rPr>
          <w:rFonts w:hint="cs"/>
          <w:rtl/>
        </w:rPr>
        <w:t>سلسل</w:t>
      </w:r>
      <w:r w:rsidRPr="000B558C">
        <w:rPr>
          <w:rFonts w:hint="cs"/>
          <w:rtl/>
        </w:rPr>
        <w:t>ۀ علّت و معلول بی‌نهایت ضروری است.</w:t>
      </w:r>
    </w:p>
    <w:p w:rsidR="00637555" w:rsidRPr="000B558C" w:rsidRDefault="003112BA" w:rsidP="008956B5">
      <w:pPr>
        <w:pStyle w:val="a8"/>
        <w:numPr>
          <w:ilvl w:val="0"/>
          <w:numId w:val="22"/>
        </w:numPr>
        <w:ind w:left="641" w:hanging="357"/>
        <w:rPr>
          <w:rFonts w:hint="cs"/>
          <w:rtl/>
        </w:rPr>
      </w:pPr>
      <w:r w:rsidRPr="000B558C">
        <w:rPr>
          <w:rFonts w:hint="cs"/>
          <w:rtl/>
        </w:rPr>
        <w:t>بر حسب نوعیت واقعه، باید معیار شهادت و گواهی لحاظ شود.</w:t>
      </w:r>
    </w:p>
    <w:p w:rsidR="003112BA" w:rsidRPr="000B558C" w:rsidRDefault="005905A8" w:rsidP="008956B5">
      <w:pPr>
        <w:pStyle w:val="a8"/>
        <w:numPr>
          <w:ilvl w:val="0"/>
          <w:numId w:val="22"/>
        </w:numPr>
        <w:ind w:left="641" w:hanging="357"/>
        <w:rPr>
          <w:rFonts w:hint="cs"/>
          <w:rtl/>
        </w:rPr>
      </w:pPr>
      <w:r w:rsidRPr="000B558C">
        <w:rPr>
          <w:rFonts w:hint="cs"/>
          <w:rtl/>
        </w:rPr>
        <w:t>اصل واقعه و جریان در روایات تا چه حدی است؟ و نظر و برداشت شخصی راوی تا چه مقدار جزو روایات قرار گرفته است؟</w:t>
      </w:r>
    </w:p>
    <w:p w:rsidR="005905A8" w:rsidRPr="000B558C" w:rsidRDefault="00F53CCE" w:rsidP="008956B5">
      <w:pPr>
        <w:pStyle w:val="a8"/>
        <w:numPr>
          <w:ilvl w:val="0"/>
          <w:numId w:val="22"/>
        </w:numPr>
        <w:ind w:left="641" w:hanging="357"/>
        <w:rPr>
          <w:rFonts w:hint="cs"/>
          <w:rtl/>
        </w:rPr>
      </w:pPr>
      <w:r w:rsidRPr="000B558C">
        <w:rPr>
          <w:rFonts w:hint="cs"/>
          <w:rtl/>
        </w:rPr>
        <w:t>اسباب و علل خارجی بر واقعه تا چه حدیث تأثیر دارند؟</w:t>
      </w:r>
    </w:p>
    <w:p w:rsidR="007D438A" w:rsidRPr="000B558C" w:rsidRDefault="00C027FF" w:rsidP="008956B5">
      <w:pPr>
        <w:pStyle w:val="a8"/>
        <w:numPr>
          <w:ilvl w:val="0"/>
          <w:numId w:val="22"/>
        </w:numPr>
        <w:ind w:left="641" w:hanging="357"/>
        <w:rPr>
          <w:rFonts w:hint="cs"/>
          <w:rtl/>
        </w:rPr>
      </w:pPr>
      <w:r w:rsidRPr="000B558C">
        <w:rPr>
          <w:rFonts w:hint="cs"/>
          <w:rtl/>
        </w:rPr>
        <w:t>روایاتی که برخلاف وجوه عام عقلی، مشاهدۀ عام اصول مسلمه و قرائن حال باشند، قابل حجت نخواهند بود.</w:t>
      </w:r>
    </w:p>
    <w:p w:rsidR="007D438A" w:rsidRPr="000B558C" w:rsidRDefault="007D438A" w:rsidP="008956B5">
      <w:pPr>
        <w:pStyle w:val="a8"/>
        <w:numPr>
          <w:ilvl w:val="0"/>
          <w:numId w:val="22"/>
        </w:numPr>
        <w:ind w:left="641" w:hanging="357"/>
        <w:rPr>
          <w:rFonts w:hint="cs"/>
          <w:rtl/>
        </w:rPr>
      </w:pPr>
      <w:r w:rsidRPr="000B558C">
        <w:rPr>
          <w:rFonts w:hint="cs"/>
          <w:rtl/>
        </w:rPr>
        <w:t>در موضوعات مهم از طریق تطبیق و جمع روایات، این امر تحقیق و بررسی شود که در ادای مطلب و بیان آن راوی مرتکب اشتباه شده است یا خیر؟</w:t>
      </w:r>
    </w:p>
    <w:p w:rsidR="00A22F06" w:rsidRPr="000B558C" w:rsidRDefault="00A22F06" w:rsidP="008956B5">
      <w:pPr>
        <w:pStyle w:val="a8"/>
        <w:numPr>
          <w:ilvl w:val="0"/>
          <w:numId w:val="22"/>
        </w:numPr>
        <w:ind w:left="641" w:hanging="357"/>
        <w:rPr>
          <w:rFonts w:hint="cs"/>
          <w:rtl/>
        </w:rPr>
      </w:pPr>
      <w:r w:rsidRPr="000B558C">
        <w:rPr>
          <w:rFonts w:hint="cs"/>
          <w:rtl/>
        </w:rPr>
        <w:t>خبر واحد بر حسب مطابقت با اهمیت موضوع و قرائن حال پذیرفته می‌شود.</w:t>
      </w:r>
    </w:p>
    <w:p w:rsidR="00FA23AB" w:rsidRDefault="00706F7C" w:rsidP="00BD4942">
      <w:pPr>
        <w:pStyle w:val="a8"/>
        <w:rPr>
          <w:rFonts w:hint="cs"/>
          <w:bCs/>
          <w:rtl/>
        </w:rPr>
      </w:pPr>
      <w:r w:rsidRPr="000B558C">
        <w:rPr>
          <w:rFonts w:hint="cs"/>
          <w:rtl/>
        </w:rPr>
        <w:t>پس از بیان و توضیح این اصول معلوم می‌شود که علم حدیث در اسلام به لحاظ عقل و درایت چه مقام رتبۀ</w:t>
      </w:r>
      <w:r w:rsidR="00024A1D">
        <w:rPr>
          <w:rFonts w:hint="cs"/>
          <w:rtl/>
        </w:rPr>
        <w:t xml:space="preserve"> </w:t>
      </w:r>
      <w:r w:rsidRPr="000B558C">
        <w:rPr>
          <w:rFonts w:hint="cs"/>
          <w:rtl/>
        </w:rPr>
        <w:t xml:space="preserve">والایی دارد! علمای حدیث برای تصحیح روایت چقدر محنت تلاش و کنکاش، دقت و وقت صرف </w:t>
      </w:r>
      <w:r w:rsidR="00D64E77">
        <w:rPr>
          <w:rFonts w:hint="cs"/>
          <w:rtl/>
        </w:rPr>
        <w:t>کرده</w:t>
      </w:r>
      <w:r w:rsidR="00D64E77">
        <w:rPr>
          <w:rFonts w:hint="eastAsia"/>
          <w:rtl/>
        </w:rPr>
        <w:t>‌</w:t>
      </w:r>
      <w:r w:rsidR="00763E1D">
        <w:rPr>
          <w:rFonts w:hint="cs"/>
          <w:rtl/>
        </w:rPr>
        <w:t>اند</w:t>
      </w:r>
      <w:r w:rsidRPr="000B558C">
        <w:rPr>
          <w:rFonts w:hint="cs"/>
          <w:rtl/>
        </w:rPr>
        <w:t xml:space="preserve">! </w:t>
      </w:r>
      <w:r w:rsidR="00B30E6D" w:rsidRPr="000B558C">
        <w:rPr>
          <w:rFonts w:hint="cs"/>
          <w:rtl/>
        </w:rPr>
        <w:t>آیا از این اهتمام و اعتنا در گنجینه تاریخ سایر اقوام و ملت‌ها ذره‌ای هم وجود دارد؟ آیا از سیره‌نگاران اروپایی احدی با این</w:t>
      </w:r>
      <w:r w:rsidR="00024A1D">
        <w:rPr>
          <w:rFonts w:hint="cs"/>
          <w:rtl/>
        </w:rPr>
        <w:t xml:space="preserve"> زحمت و دقت و نکته</w:t>
      </w:r>
      <w:r w:rsidR="00024A1D">
        <w:rPr>
          <w:rFonts w:hint="eastAsia"/>
          <w:rtl/>
        </w:rPr>
        <w:t>‌</w:t>
      </w:r>
      <w:r w:rsidR="00B30E6D" w:rsidRPr="000B558C">
        <w:rPr>
          <w:rFonts w:hint="cs"/>
          <w:rtl/>
        </w:rPr>
        <w:t xml:space="preserve">سنجی در باب زندگی آن حضرت </w:t>
      </w:r>
      <w:r w:rsidR="00B30E6D" w:rsidRPr="000B558C">
        <w:rPr>
          <w:rFonts w:cs="Times New Roman"/>
        </w:rPr>
        <w:sym w:font="AGA Arabesque" w:char="F072"/>
      </w:r>
      <w:r w:rsidR="00B30E6D" w:rsidRPr="000B558C">
        <w:rPr>
          <w:rFonts w:hint="cs"/>
          <w:rtl/>
        </w:rPr>
        <w:t xml:space="preserve"> چ</w:t>
      </w:r>
      <w:r w:rsidR="00024A1D">
        <w:rPr>
          <w:rFonts w:hint="cs"/>
          <w:rtl/>
        </w:rPr>
        <w:t>یزی نوشته است؟ و آیا یک فرد غیر</w:t>
      </w:r>
      <w:r w:rsidR="00B30E6D" w:rsidRPr="000B558C">
        <w:rPr>
          <w:rFonts w:hint="cs"/>
          <w:rtl/>
        </w:rPr>
        <w:t>مسلمان با توجه به مراعات این قواعد و</w:t>
      </w:r>
      <w:r w:rsidR="00024A1D">
        <w:rPr>
          <w:rFonts w:hint="cs"/>
          <w:rtl/>
        </w:rPr>
        <w:t xml:space="preserve"> اصول می‌تواند در باب سیره قلم</w:t>
      </w:r>
      <w:r w:rsidR="00024A1D">
        <w:rPr>
          <w:rFonts w:hint="eastAsia"/>
          <w:rtl/>
        </w:rPr>
        <w:t>‌</w:t>
      </w:r>
      <w:r w:rsidR="00B30E6D" w:rsidRPr="000B558C">
        <w:rPr>
          <w:rFonts w:hint="cs"/>
          <w:rtl/>
        </w:rPr>
        <w:t>فرسایی کند؟</w:t>
      </w:r>
      <w:r w:rsidR="00A8793B">
        <w:rPr>
          <w:rFonts w:hint="cs"/>
          <w:bCs/>
          <w:rtl/>
        </w:rPr>
        <w:t xml:space="preserve"> </w:t>
      </w:r>
    </w:p>
    <w:p w:rsidR="00BD4942" w:rsidRDefault="00BD4942" w:rsidP="00BD4942">
      <w:pPr>
        <w:pStyle w:val="a8"/>
        <w:rPr>
          <w:bCs/>
          <w:rtl/>
        </w:rPr>
        <w:sectPr w:rsidR="00BD4942" w:rsidSect="00C64F19">
          <w:headerReference w:type="default" r:id="rId19"/>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706F7C" w:rsidRDefault="00FA23AB" w:rsidP="00BD4942">
      <w:pPr>
        <w:pStyle w:val="a"/>
        <w:rPr>
          <w:rFonts w:hint="cs"/>
          <w:rtl/>
        </w:rPr>
      </w:pPr>
      <w:bookmarkStart w:id="313" w:name="_Toc288060319"/>
      <w:bookmarkStart w:id="314" w:name="_Toc348619348"/>
      <w:bookmarkStart w:id="315" w:name="_Toc348651602"/>
      <w:bookmarkStart w:id="316" w:name="_Toc418283964"/>
      <w:r>
        <w:rPr>
          <w:rFonts w:hint="cs"/>
          <w:rtl/>
        </w:rPr>
        <w:t>تألیفات اروپائیان در باب سیر</w:t>
      </w:r>
      <w:r w:rsidR="00BD4942">
        <w:rPr>
          <w:rFonts w:hint="cs"/>
          <w:rtl/>
        </w:rPr>
        <w:t>ۀ</w:t>
      </w:r>
      <w:r>
        <w:rPr>
          <w:rFonts w:hint="cs"/>
          <w:rtl/>
        </w:rPr>
        <w:t xml:space="preserve"> نبوی</w:t>
      </w:r>
      <w:bookmarkEnd w:id="313"/>
      <w:bookmarkEnd w:id="314"/>
      <w:bookmarkEnd w:id="315"/>
      <w:bookmarkEnd w:id="316"/>
    </w:p>
    <w:p w:rsidR="00FA23AB" w:rsidRPr="00BD4942" w:rsidRDefault="00907C53" w:rsidP="00BD4942">
      <w:pPr>
        <w:pStyle w:val="a8"/>
        <w:rPr>
          <w:rFonts w:hint="cs"/>
          <w:rtl/>
        </w:rPr>
      </w:pPr>
      <w:r w:rsidRPr="00BD4942">
        <w:rPr>
          <w:rFonts w:hint="cs"/>
          <w:rtl/>
        </w:rPr>
        <w:t>تألیفاتی که اروپائیان در</w:t>
      </w:r>
      <w:r w:rsidR="00C31B12" w:rsidRPr="00BD4942">
        <w:rPr>
          <w:rFonts w:hint="cs"/>
          <w:rtl/>
        </w:rPr>
        <w:t xml:space="preserve"> </w:t>
      </w:r>
      <w:r w:rsidR="00C75F4A" w:rsidRPr="00BD4942">
        <w:rPr>
          <w:rFonts w:hint="cs"/>
          <w:rtl/>
        </w:rPr>
        <w:t xml:space="preserve">مورد سیرۀ مبارک رسول اکرم </w:t>
      </w:r>
      <w:r w:rsidR="00C75F4A" w:rsidRPr="00BD4942">
        <w:rPr>
          <w:rFonts w:hint="cs"/>
        </w:rPr>
        <w:sym w:font="AGA Arabesque" w:char="F072"/>
      </w:r>
      <w:r w:rsidR="00024A1D" w:rsidRPr="00BD4942">
        <w:rPr>
          <w:rFonts w:hint="cs"/>
          <w:rtl/>
        </w:rPr>
        <w:t xml:space="preserve"> نگاشته</w:t>
      </w:r>
      <w:r w:rsidR="00D64E77" w:rsidRPr="00BD4942">
        <w:rPr>
          <w:rFonts w:hint="eastAsia"/>
          <w:rtl/>
        </w:rPr>
        <w:t>‌</w:t>
      </w:r>
      <w:r w:rsidR="00C75F4A" w:rsidRPr="00BD4942">
        <w:rPr>
          <w:rFonts w:hint="cs"/>
          <w:rtl/>
        </w:rPr>
        <w:t>اند،</w:t>
      </w:r>
      <w:r w:rsidR="00D522C7" w:rsidRPr="00BD4942">
        <w:rPr>
          <w:rFonts w:hint="cs"/>
          <w:rtl/>
          <w:lang w:bidi="ar-SA"/>
        </w:rPr>
        <w:t xml:space="preserve"> دربارۀ </w:t>
      </w:r>
      <w:r w:rsidR="00C75F4A" w:rsidRPr="00BD4942">
        <w:rPr>
          <w:rFonts w:hint="cs"/>
          <w:rtl/>
        </w:rPr>
        <w:t>آن‌ها در قسمتی دیگر از کتاب کاملاً بحث و به طور مفصل بیان خواهد شد</w:t>
      </w:r>
      <w:r w:rsidR="00024A1D" w:rsidRPr="00BD4942">
        <w:rPr>
          <w:rFonts w:hint="cs"/>
          <w:rtl/>
        </w:rPr>
        <w:t>، در</w:t>
      </w:r>
      <w:r w:rsidR="00C75F4A" w:rsidRPr="00BD4942">
        <w:rPr>
          <w:rFonts w:hint="cs"/>
          <w:rtl/>
        </w:rPr>
        <w:t>که در اروپا پیرامون اسلام از اولین مؤلف اروپایی «هلدت برت» که در سال 1139 م می‌زیست تا به امروز چه تألیفاتی تهیه شده است؟</w:t>
      </w:r>
      <w:r w:rsidR="006B1B5B" w:rsidRPr="00BD4942">
        <w:rPr>
          <w:rFonts w:hint="cs"/>
          <w:rtl/>
        </w:rPr>
        <w:t xml:space="preserve"> روش عام آن‌ها چگونه است؟ اشتباهات مشترک و عمومی آن‌ها چیست؟ مأخذ و منبع معلومات آن‌ها در چه سطحی است؟ اسباب مشترک اشتباهات چیست؟ تعصب و سوء ظن تا چه حدی در نوشته آن‌ها نقش داشته ا</w:t>
      </w:r>
      <w:r w:rsidR="005D0A6A" w:rsidRPr="00BD4942">
        <w:rPr>
          <w:rFonts w:hint="cs"/>
          <w:rtl/>
        </w:rPr>
        <w:t>ست؟ در اینجا</w:t>
      </w:r>
      <w:r w:rsidR="00D522C7" w:rsidRPr="00BD4942">
        <w:rPr>
          <w:rFonts w:hint="cs"/>
          <w:rtl/>
          <w:lang w:bidi="ar-SA"/>
        </w:rPr>
        <w:t xml:space="preserve"> دربارۀ </w:t>
      </w:r>
      <w:r w:rsidR="005D0A6A" w:rsidRPr="00BD4942">
        <w:rPr>
          <w:rFonts w:hint="cs"/>
          <w:rtl/>
        </w:rPr>
        <w:t>آن تألیفات یک گفتگوی اجمالی خواهی داشت؛</w:t>
      </w:r>
      <w:r w:rsidR="006B1B5B" w:rsidRPr="00BD4942">
        <w:rPr>
          <w:rFonts w:hint="cs"/>
          <w:rtl/>
        </w:rPr>
        <w:t xml:space="preserve"> زیرا در این بخش نیز در جاهای مختلف از آن‌ها استفاده و یا به آن‌ها اشاره خواهد شد.</w:t>
      </w:r>
    </w:p>
    <w:p w:rsidR="006B1B5B" w:rsidRPr="00BD4942" w:rsidRDefault="002B647E" w:rsidP="00BD4942">
      <w:pPr>
        <w:pStyle w:val="a8"/>
        <w:rPr>
          <w:rFonts w:hint="cs"/>
          <w:rtl/>
        </w:rPr>
      </w:pPr>
      <w:r w:rsidRPr="00BD4942">
        <w:rPr>
          <w:rFonts w:hint="cs"/>
          <w:rtl/>
        </w:rPr>
        <w:t>اروپا تا مدتی مطلقاً</w:t>
      </w:r>
      <w:r w:rsidR="00D522C7" w:rsidRPr="00BD4942">
        <w:rPr>
          <w:rFonts w:hint="cs"/>
          <w:rtl/>
          <w:lang w:bidi="ar-SA"/>
        </w:rPr>
        <w:t xml:space="preserve"> دربارۀ </w:t>
      </w:r>
      <w:r w:rsidRPr="00BD4942">
        <w:rPr>
          <w:rFonts w:hint="cs"/>
          <w:rtl/>
        </w:rPr>
        <w:t>اسلام چیزی نمی‌دانست، هنگامی که قصد آگاهی و کسب اطلاع کرد، تا مدتی مدید به افتراهای عجیب و حی</w:t>
      </w:r>
      <w:r w:rsidR="0022350E" w:rsidRPr="00BD4942">
        <w:rPr>
          <w:rFonts w:hint="cs"/>
          <w:rtl/>
        </w:rPr>
        <w:t>رت‌انگیز خیالی و وهمی مبتلا بود.</w:t>
      </w:r>
      <w:r w:rsidRPr="00BD4942">
        <w:rPr>
          <w:rFonts w:hint="cs"/>
          <w:rtl/>
        </w:rPr>
        <w:t xml:space="preserve"> یکی از مؤلفان اروپایی می‌نویسد:</w:t>
      </w:r>
    </w:p>
    <w:p w:rsidR="002B647E" w:rsidRPr="007D4983" w:rsidRDefault="007B4ACC" w:rsidP="00BD4942">
      <w:pPr>
        <w:pStyle w:val="a8"/>
        <w:rPr>
          <w:rFonts w:hint="cs"/>
          <w:rtl/>
        </w:rPr>
      </w:pPr>
      <w:r w:rsidRPr="007D4983">
        <w:rPr>
          <w:rFonts w:hint="cs"/>
          <w:rtl/>
        </w:rPr>
        <w:t>«مسیحیت در چند قرن ابتدایی اسلام، نه موفق به درک و فهم اسلام شد و نه توانست آن را مورد نقد قرار دهد، او فقط می‌لرزید و فرمانبرداری می‌کرد. ولی هنگامی که پیشروی اعراب در قلب فرانسه متوقف شد، اقوامی که از تیر رس آن‌ها فرار می‌کردند، روی برگردانده به سوی آن‌ها نگاه می‌کردند</w:t>
      </w:r>
      <w:r w:rsidR="0022350E">
        <w:rPr>
          <w:rFonts w:hint="cs"/>
          <w:rtl/>
        </w:rPr>
        <w:t>.</w:t>
      </w:r>
      <w:r w:rsidRPr="007D4983">
        <w:rPr>
          <w:rFonts w:hint="cs"/>
          <w:rtl/>
        </w:rPr>
        <w:t xml:space="preserve"> همچنان که گلۀ گوسف</w:t>
      </w:r>
      <w:r w:rsidR="005D0A6A">
        <w:rPr>
          <w:rFonts w:hint="cs"/>
          <w:rtl/>
        </w:rPr>
        <w:t xml:space="preserve">ندان هنگامی که نگهبان گله تعقیب </w:t>
      </w:r>
      <w:r w:rsidR="00DB517E">
        <w:rPr>
          <w:rFonts w:hint="cs"/>
          <w:rtl/>
        </w:rPr>
        <w:t xml:space="preserve">کنندۀ </w:t>
      </w:r>
      <w:r w:rsidRPr="007D4983">
        <w:rPr>
          <w:rFonts w:hint="cs"/>
          <w:rtl/>
        </w:rPr>
        <w:t>آن‌ها از گوسفندان فاصله می‌گی</w:t>
      </w:r>
      <w:r w:rsidR="005D0A6A">
        <w:rPr>
          <w:rFonts w:hint="cs"/>
          <w:rtl/>
        </w:rPr>
        <w:t xml:space="preserve">رد به عقب برمی‌گردند و به تعقیب </w:t>
      </w:r>
      <w:r w:rsidRPr="007D4983">
        <w:rPr>
          <w:rFonts w:hint="cs"/>
          <w:rtl/>
        </w:rPr>
        <w:t>کننده می‌نگرند</w:t>
      </w:r>
      <w:r w:rsidRPr="0022350E">
        <w:rPr>
          <w:rFonts w:hint="cs"/>
          <w:vertAlign w:val="superscript"/>
          <w:rtl/>
        </w:rPr>
        <w:t>(</w:t>
      </w:r>
      <w:r w:rsidRPr="0022350E">
        <w:rPr>
          <w:rStyle w:val="FootnoteReference"/>
          <w:rtl/>
        </w:rPr>
        <w:footnoteReference w:id="75"/>
      </w:r>
      <w:r w:rsidRPr="0022350E">
        <w:rPr>
          <w:rFonts w:hint="cs"/>
          <w:vertAlign w:val="superscript"/>
          <w:rtl/>
        </w:rPr>
        <w:t>)</w:t>
      </w:r>
      <w:r w:rsidRPr="007D4983">
        <w:rPr>
          <w:rFonts w:hint="cs"/>
          <w:rtl/>
        </w:rPr>
        <w:t>.</w:t>
      </w:r>
    </w:p>
    <w:p w:rsidR="006A7F28" w:rsidRDefault="006A7F28" w:rsidP="00745029">
      <w:pPr>
        <w:pStyle w:val="a4"/>
        <w:widowControl w:val="0"/>
        <w:rPr>
          <w:rFonts w:hint="cs"/>
          <w:rtl/>
        </w:rPr>
      </w:pPr>
      <w:bookmarkStart w:id="317" w:name="_Toc288060320"/>
      <w:bookmarkStart w:id="318" w:name="_Toc348619349"/>
      <w:bookmarkStart w:id="319" w:name="_Toc348651603"/>
      <w:bookmarkStart w:id="320" w:name="_Toc418283965"/>
      <w:r>
        <w:rPr>
          <w:rFonts w:hint="cs"/>
          <w:rtl/>
        </w:rPr>
        <w:t>شناخت اروپا از اسلام</w:t>
      </w:r>
      <w:bookmarkEnd w:id="317"/>
      <w:bookmarkEnd w:id="318"/>
      <w:bookmarkEnd w:id="319"/>
      <w:bookmarkEnd w:id="320"/>
    </w:p>
    <w:p w:rsidR="006A7F28" w:rsidRPr="00BD4942" w:rsidRDefault="003C3E12" w:rsidP="00BD4942">
      <w:pPr>
        <w:pStyle w:val="a8"/>
        <w:rPr>
          <w:rFonts w:hint="cs"/>
          <w:rtl/>
        </w:rPr>
      </w:pPr>
      <w:r w:rsidRPr="00BD4942">
        <w:rPr>
          <w:rFonts w:hint="cs"/>
          <w:rtl/>
        </w:rPr>
        <w:t>نویسند</w:t>
      </w:r>
      <w:r w:rsidR="00BD4942" w:rsidRPr="00BD4942">
        <w:rPr>
          <w:rFonts w:hint="cs"/>
          <w:rtl/>
        </w:rPr>
        <w:t>ۀ</w:t>
      </w:r>
      <w:r w:rsidRPr="00BD4942">
        <w:rPr>
          <w:rFonts w:hint="cs"/>
          <w:rtl/>
        </w:rPr>
        <w:t xml:space="preserve"> مشهور فرانسوی «هنری دی کاستری» که تألیفش به زبان عربی نیز ترجمه گردیده چگونگی شناخت نویسندگان اروپایی از مسلمانان را چنین بیان می‌کند: «تمام داستان‌ها و اشعاری که در قرون وسطی در اروپا و</w:t>
      </w:r>
      <w:r w:rsidR="006D0CDC" w:rsidRPr="00BD4942">
        <w:rPr>
          <w:rFonts w:hint="cs"/>
          <w:rtl/>
        </w:rPr>
        <w:t xml:space="preserve"> دربارۀ </w:t>
      </w:r>
      <w:r w:rsidRPr="00BD4942">
        <w:rPr>
          <w:rFonts w:hint="cs"/>
          <w:rtl/>
        </w:rPr>
        <w:t>اسلام رایج بودند، و ما نمی‌دانیم که مسلمان‌ها آن‌ها را شنیده و چه نظری دارند، در اثر عدم آگاهی از واقعیت دین مسلمانان مملو از بغض و عداوت</w:t>
      </w:r>
      <w:r w:rsidR="00BD4942" w:rsidRPr="00BD4942">
        <w:rPr>
          <w:rFonts w:hint="cs"/>
          <w:rtl/>
          <w:lang w:bidi="ar-SA"/>
        </w:rPr>
        <w:t>‌اند،</w:t>
      </w:r>
      <w:r w:rsidR="00F14BF7" w:rsidRPr="00BD4942">
        <w:rPr>
          <w:rFonts w:hint="cs"/>
          <w:rtl/>
        </w:rPr>
        <w:t xml:space="preserve"> اشتباهات و سوء ظن‌هایی که</w:t>
      </w:r>
      <w:r w:rsidR="006D0CDC" w:rsidRPr="00BD4942">
        <w:rPr>
          <w:rFonts w:hint="cs"/>
          <w:rtl/>
        </w:rPr>
        <w:t xml:space="preserve"> دربارۀ </w:t>
      </w:r>
      <w:r w:rsidR="00F14BF7" w:rsidRPr="00BD4942">
        <w:rPr>
          <w:rFonts w:hint="cs"/>
          <w:rtl/>
        </w:rPr>
        <w:t>اسلام تا امروز وجود داشته منشأ و باعث آن‌ها همان اطلاعات نادرست دانشمندان اروپایی عهد کهن است؛ در گذشته‌های دور هر شاعر مسیحی مسلما</w:t>
      </w:r>
      <w:r w:rsidR="005D0A6A" w:rsidRPr="00BD4942">
        <w:rPr>
          <w:rFonts w:hint="cs"/>
          <w:rtl/>
        </w:rPr>
        <w:t>ن‌ها را مشرک و بت‌پرست می‌دانست،</w:t>
      </w:r>
      <w:r w:rsidR="00F14BF7" w:rsidRPr="00BD4942">
        <w:rPr>
          <w:rFonts w:hint="cs"/>
          <w:rtl/>
        </w:rPr>
        <w:t xml:space="preserve"> </w:t>
      </w:r>
      <w:r w:rsidR="008D15ED" w:rsidRPr="00BD4942">
        <w:rPr>
          <w:rFonts w:hint="cs"/>
          <w:rtl/>
        </w:rPr>
        <w:t>و به ترتیب برای آن‌ها سه خدا درنظر داشت.</w:t>
      </w:r>
      <w:r w:rsidR="00F14BF7" w:rsidRPr="00BD4942">
        <w:rPr>
          <w:rFonts w:hint="cs"/>
          <w:rtl/>
        </w:rPr>
        <w:t xml:space="preserve"> اول: «ماهوم» یا «ماهون» یا «نافومیر» (یعنی محامد). دوم: «اپلین</w:t>
      </w:r>
      <w:r w:rsidR="008D15ED" w:rsidRPr="00BD4942">
        <w:rPr>
          <w:rFonts w:hint="cs"/>
          <w:rtl/>
        </w:rPr>
        <w:t>»</w:t>
      </w:r>
      <w:r w:rsidR="00F14BF7" w:rsidRPr="00BD4942">
        <w:rPr>
          <w:rFonts w:hint="cs"/>
          <w:rtl/>
        </w:rPr>
        <w:t xml:space="preserve">، سوم: «ترگامان»، آن‌ها فکر می‌کردند که محمد اساس مذهب خود را بر ادعای الوهیت بنا کرده است و عجیب‌تر این که دانشمندان عهد قدیم اروپا اعتقاد داشتند که محمد (آن محمدی که بت‌شکن و دشمن بت‌ها بود) مردم را به سوی پرستش بت طلایی خود دعوت می‌دهد، وقتی که در اسپانیا مسیحیان بر مسلمانان غلبه کردند و آن‌ها را تا دیوارهای «سراگوسا» عقب راندند، آنگاه مسلمانان </w:t>
      </w:r>
      <w:r w:rsidR="008D15ED" w:rsidRPr="00BD4942">
        <w:rPr>
          <w:rFonts w:hint="cs"/>
          <w:rtl/>
        </w:rPr>
        <w:t>باز</w:t>
      </w:r>
      <w:r w:rsidR="005D0A6A" w:rsidRPr="00BD4942">
        <w:rPr>
          <w:rFonts w:hint="cs"/>
          <w:rtl/>
        </w:rPr>
        <w:t xml:space="preserve"> </w:t>
      </w:r>
      <w:r w:rsidR="008D15ED" w:rsidRPr="00BD4942">
        <w:rPr>
          <w:rFonts w:hint="cs"/>
          <w:rtl/>
        </w:rPr>
        <w:t>گشتند و بت‌های خود را شکستند.</w:t>
      </w:r>
      <w:r w:rsidR="00F14BF7" w:rsidRPr="00BD4942">
        <w:rPr>
          <w:rFonts w:hint="cs"/>
          <w:rtl/>
        </w:rPr>
        <w:t xml:space="preserve"> یکی از شاعران آن عصر می‌گوید:</w:t>
      </w:r>
    </w:p>
    <w:p w:rsidR="00905E39" w:rsidRDefault="00324DD3" w:rsidP="00BD4942">
      <w:pPr>
        <w:pStyle w:val="a8"/>
        <w:rPr>
          <w:rFonts w:hint="cs"/>
          <w:rtl/>
        </w:rPr>
      </w:pPr>
      <w:r>
        <w:rPr>
          <w:rFonts w:hint="cs"/>
          <w:rtl/>
        </w:rPr>
        <w:t>«اپلین» (بت مسلمان‌ها) در غاری قرار داشت بر وی حمله بردند و سخنان رکیکی به او گفتند و آن را ناسزا گفتند</w:t>
      </w:r>
      <w:r w:rsidR="008D15ED">
        <w:rPr>
          <w:rFonts w:hint="cs"/>
          <w:rtl/>
        </w:rPr>
        <w:t>، سپس هر</w:t>
      </w:r>
      <w:r>
        <w:rPr>
          <w:rFonts w:hint="cs"/>
          <w:rtl/>
        </w:rPr>
        <w:t>دو دست وی را بسته بر ستونی به دار کشیدند و در زیر پاها لگدمال کردند و با چوب‌ها چنان زدند که قطعه قطعه شد. «ماهوم» را (که بت دو</w:t>
      </w:r>
      <w:r w:rsidR="005D0A6A">
        <w:rPr>
          <w:rFonts w:hint="cs"/>
          <w:rtl/>
        </w:rPr>
        <w:t>م آن‌ها بود) در گودالی انداختند،</w:t>
      </w:r>
      <w:r>
        <w:rPr>
          <w:rFonts w:hint="cs"/>
          <w:rtl/>
        </w:rPr>
        <w:t xml:space="preserve"> خوک‌ها و سگ‌ها آن را قطعه قطعه کرده از بین بردند</w:t>
      </w:r>
      <w:r w:rsidR="008D15ED">
        <w:rPr>
          <w:rFonts w:hint="cs"/>
          <w:rtl/>
        </w:rPr>
        <w:t>،</w:t>
      </w:r>
      <w:r>
        <w:rPr>
          <w:rFonts w:hint="cs"/>
          <w:rtl/>
        </w:rPr>
        <w:t xml:space="preserve"> به گونه‌ای که قبلاً هیچ بتی در این حد </w:t>
      </w:r>
      <w:r w:rsidR="008D15ED">
        <w:rPr>
          <w:rFonts w:hint="cs"/>
          <w:rtl/>
        </w:rPr>
        <w:t>تحقیر نشده بود.</w:t>
      </w:r>
      <w:r>
        <w:rPr>
          <w:rFonts w:hint="cs"/>
          <w:rtl/>
        </w:rPr>
        <w:t xml:space="preserve"> پس از آن مسلمانان از گناهان خود توبه کردند و از بت‌های خود معذرت‌خواهی نمودند و بت‌های از بین</w:t>
      </w:r>
      <w:r w:rsidR="00A22CC1">
        <w:rPr>
          <w:rFonts w:hint="cs"/>
          <w:rtl/>
        </w:rPr>
        <w:t xml:space="preserve"> </w:t>
      </w:r>
      <w:r w:rsidR="008D15ED">
        <w:rPr>
          <w:rFonts w:hint="cs"/>
          <w:rtl/>
        </w:rPr>
        <w:t>رفته، مجدداً ساخته شدند.</w:t>
      </w:r>
      <w:r w:rsidR="00A22CC1">
        <w:rPr>
          <w:rFonts w:hint="cs"/>
          <w:rtl/>
        </w:rPr>
        <w:t xml:space="preserve"> بنابراین، هنگامی که پادشاه «چارلس» در «سراگوسا» وارد شد و به یاران خود دستور داد تا در تمام شهر گشت زنند، آن‌ها به مساجد وارد شدند و با گرزهای آهنین، «ماهومید» و تمام بت‌ها را شکستند. یکی دیگر از شاعران به نام «ریچه» نزد خدا دعا می‌کند که پرستندگان بت «ماهوم» را شکت دهد، سپس حکام و امرا را </w:t>
      </w:r>
      <w:r w:rsidR="00905E39">
        <w:rPr>
          <w:rFonts w:hint="cs"/>
          <w:rtl/>
        </w:rPr>
        <w:t>برای جنگ صلیبی با این الفاظ آماده و تحریک می</w:t>
      </w:r>
      <w:r w:rsidR="00905E39">
        <w:rPr>
          <w:rFonts w:hint="eastAsia"/>
          <w:rtl/>
        </w:rPr>
        <w:t xml:space="preserve">‌کند: بپا خیزید! </w:t>
      </w:r>
      <w:r w:rsidR="00905E39">
        <w:rPr>
          <w:rFonts w:hint="cs"/>
          <w:rtl/>
        </w:rPr>
        <w:t>و بت‌های «موهامید» و «ترگامان» را واژگون کنید و آن‌ها را در آتش بیندازید و نذر خداوند خود کنید»</w:t>
      </w:r>
      <w:r w:rsidR="00905E39" w:rsidRPr="0079754D">
        <w:rPr>
          <w:rFonts w:hint="cs"/>
          <w:b/>
          <w:vertAlign w:val="superscript"/>
          <w:rtl/>
        </w:rPr>
        <w:t>(</w:t>
      </w:r>
      <w:r w:rsidR="00905E39" w:rsidRPr="0079754D">
        <w:rPr>
          <w:rStyle w:val="FootnoteReference"/>
          <w:b/>
          <w:rtl/>
        </w:rPr>
        <w:footnoteReference w:id="76"/>
      </w:r>
      <w:r w:rsidR="00905E39" w:rsidRPr="0079754D">
        <w:rPr>
          <w:rFonts w:hint="cs"/>
          <w:b/>
          <w:vertAlign w:val="superscript"/>
          <w:rtl/>
        </w:rPr>
        <w:t>)</w:t>
      </w:r>
      <w:r w:rsidR="001B051E" w:rsidRPr="0079754D">
        <w:rPr>
          <w:rFonts w:hint="cs"/>
          <w:b/>
          <w:rtl/>
        </w:rPr>
        <w:t>.</w:t>
      </w:r>
    </w:p>
    <w:p w:rsidR="003D369E" w:rsidRDefault="001B051E" w:rsidP="00BD4942">
      <w:pPr>
        <w:pStyle w:val="a8"/>
        <w:rPr>
          <w:rFonts w:hint="cs"/>
          <w:rtl/>
        </w:rPr>
      </w:pPr>
      <w:r>
        <w:rPr>
          <w:rFonts w:hint="cs"/>
          <w:rtl/>
        </w:rPr>
        <w:t xml:space="preserve">این نوع وساوس و توهمات در میان اروپائیان تا مدتی نسبت به مسلمان‌ها وجود داشت </w:t>
      </w:r>
      <w:r w:rsidRPr="00824006">
        <w:rPr>
          <w:rFonts w:hint="cs"/>
          <w:rtl/>
        </w:rPr>
        <w:t>که در جایی دیگر ب</w:t>
      </w:r>
      <w:r w:rsidR="00DC18D3">
        <w:rPr>
          <w:rFonts w:hint="cs"/>
          <w:rtl/>
        </w:rPr>
        <w:t xml:space="preserve">ه </w:t>
      </w:r>
      <w:r w:rsidRPr="00824006">
        <w:rPr>
          <w:rFonts w:hint="cs"/>
          <w:rtl/>
        </w:rPr>
        <w:t>طور مفصل</w:t>
      </w:r>
      <w:r w:rsidR="00BD4942">
        <w:rPr>
          <w:rFonts w:hint="cs"/>
          <w:rtl/>
        </w:rPr>
        <w:t xml:space="preserve"> درباره </w:t>
      </w:r>
      <w:r w:rsidRPr="00824006">
        <w:rPr>
          <w:rFonts w:hint="cs"/>
          <w:rtl/>
        </w:rPr>
        <w:t>آن صحبت خواهیم کرد.</w:t>
      </w:r>
    </w:p>
    <w:p w:rsidR="003D369E" w:rsidRDefault="003D369E" w:rsidP="00730054">
      <w:pPr>
        <w:pStyle w:val="a4"/>
        <w:rPr>
          <w:rFonts w:hint="cs"/>
          <w:rtl/>
        </w:rPr>
      </w:pPr>
      <w:bookmarkStart w:id="321" w:name="_Toc288060321"/>
      <w:bookmarkStart w:id="322" w:name="_Toc348619350"/>
      <w:bookmarkStart w:id="323" w:name="_Toc348651604"/>
      <w:bookmarkStart w:id="324" w:name="_Toc418283966"/>
      <w:r>
        <w:rPr>
          <w:rFonts w:hint="cs"/>
          <w:rtl/>
        </w:rPr>
        <w:t>قرن هفدهم و هیجدهم میلادی</w:t>
      </w:r>
      <w:bookmarkEnd w:id="321"/>
      <w:bookmarkEnd w:id="322"/>
      <w:bookmarkEnd w:id="323"/>
      <w:bookmarkEnd w:id="324"/>
    </w:p>
    <w:p w:rsidR="003D369E" w:rsidRDefault="003579EA" w:rsidP="00BD4942">
      <w:pPr>
        <w:pStyle w:val="a8"/>
        <w:rPr>
          <w:rFonts w:hint="cs"/>
          <w:rtl/>
        </w:rPr>
      </w:pPr>
      <w:r>
        <w:rPr>
          <w:rFonts w:hint="cs"/>
          <w:rtl/>
        </w:rPr>
        <w:t>نیمه دوم قرن هفدهم میلادی سرآغاز عصر جدید اروپاست، تلاش و تکاپو، سعی و کوشش، حریت و آزادی اروپا، از همین دوران شروع می‌شود. مسئله قابل بحث ما مستشرقین اروپایی هستند که در آن دوران در اروپا وجود داشتند و با سعی و کوشش آن‌ها کتب نایاب و کمیاب عربی ترجمه و منتشر گردید، مدارس زبان عربی به منظور اهداف علمی و سیاسی در جاهای مختلف ایجاد شد و بدین ترتیب، دورانی که اروپا توانست</w:t>
      </w:r>
      <w:r w:rsidR="006D0CDC">
        <w:rPr>
          <w:rFonts w:hint="cs"/>
          <w:rtl/>
        </w:rPr>
        <w:t xml:space="preserve"> دربارۀ </w:t>
      </w:r>
      <w:r>
        <w:rPr>
          <w:rFonts w:hint="cs"/>
          <w:rtl/>
        </w:rPr>
        <w:t>اسلام از زبان خود</w:t>
      </w:r>
      <w:r w:rsidR="009D09BC">
        <w:rPr>
          <w:rFonts w:hint="cs"/>
          <w:rtl/>
        </w:rPr>
        <w:t xml:space="preserve"> اسلام چیزهایی بشنود</w:t>
      </w:r>
      <w:r w:rsidR="003C2E1B">
        <w:rPr>
          <w:rFonts w:hint="cs"/>
          <w:rtl/>
        </w:rPr>
        <w:t>،</w:t>
      </w:r>
      <w:r>
        <w:rPr>
          <w:rFonts w:hint="cs"/>
          <w:rtl/>
        </w:rPr>
        <w:t xml:space="preserve"> فرا رسید.</w:t>
      </w:r>
    </w:p>
    <w:p w:rsidR="00CA48AC" w:rsidRDefault="00CA48AC" w:rsidP="00BD4942">
      <w:pPr>
        <w:pStyle w:val="a8"/>
        <w:rPr>
          <w:rFonts w:hint="cs"/>
          <w:rtl/>
        </w:rPr>
      </w:pPr>
      <w:r>
        <w:rPr>
          <w:rFonts w:hint="cs"/>
          <w:rtl/>
        </w:rPr>
        <w:t>اولین خصوصیت آن زبان این است که به جای ش</w:t>
      </w:r>
      <w:r w:rsidR="005D0A6A">
        <w:rPr>
          <w:rFonts w:hint="cs"/>
          <w:rtl/>
        </w:rPr>
        <w:t>نیدنی‌ها و تصورات عامیانه</w:t>
      </w:r>
      <w:r>
        <w:rPr>
          <w:rFonts w:hint="cs"/>
          <w:rtl/>
        </w:rPr>
        <w:t xml:space="preserve"> تا حدی اساس تاریخ اسلام و سیرت پیامبر اکرم </w:t>
      </w:r>
      <w:r>
        <w:rPr>
          <w:rFonts w:hint="cs"/>
        </w:rPr>
        <w:sym w:font="AGA Arabesque" w:char="F072"/>
      </w:r>
      <w:r>
        <w:rPr>
          <w:rFonts w:hint="cs"/>
          <w:rtl/>
        </w:rPr>
        <w:t xml:space="preserve"> بر کتب زبان عربی بنیان نهاده شد. گرچه در جاهای مختلف از اطلاعات و معلومات پیشین نیز استفاده می‌شد، در آن زمان وقتی اروپا از</w:t>
      </w:r>
      <w:r w:rsidR="00BD4942">
        <w:rPr>
          <w:rFonts w:hint="cs"/>
          <w:rtl/>
        </w:rPr>
        <w:t xml:space="preserve"> سیطرۀ </w:t>
      </w:r>
      <w:r>
        <w:rPr>
          <w:rFonts w:hint="cs"/>
          <w:rtl/>
        </w:rPr>
        <w:t>شخصیت‌های مذهبی نجات حاصل کرد (اروپا از نوع اسارت رنسانس رهایی یافت) و دین از سیاست جدا شد،</w:t>
      </w:r>
      <w:r w:rsidR="006D0CDC">
        <w:rPr>
          <w:rFonts w:hint="cs"/>
          <w:rtl/>
        </w:rPr>
        <w:t xml:space="preserve"> دربارۀ </w:t>
      </w:r>
      <w:r>
        <w:rPr>
          <w:rFonts w:hint="cs"/>
          <w:rtl/>
        </w:rPr>
        <w:t>اسلام دو گروه از مؤلفان با طرز تفکرهایی مختلف به وجود آمدند. گروه عوام و شخ</w:t>
      </w:r>
      <w:r w:rsidR="00782A75">
        <w:rPr>
          <w:rFonts w:hint="cs"/>
          <w:rtl/>
        </w:rPr>
        <w:t>صیت‌های مذهبی و گروه محقق و غیر</w:t>
      </w:r>
      <w:r>
        <w:rPr>
          <w:rFonts w:hint="cs"/>
          <w:rtl/>
        </w:rPr>
        <w:t>متعصب. تحقیق و تفحصی که این د</w:t>
      </w:r>
      <w:r w:rsidR="00782A75">
        <w:rPr>
          <w:rFonts w:hint="cs"/>
          <w:rtl/>
        </w:rPr>
        <w:t>و گروه</w:t>
      </w:r>
      <w:r w:rsidR="00BD4942">
        <w:rPr>
          <w:rFonts w:hint="cs"/>
          <w:rtl/>
        </w:rPr>
        <w:t xml:space="preserve"> درباره </w:t>
      </w:r>
      <w:r w:rsidR="00782A75">
        <w:rPr>
          <w:rFonts w:hint="cs"/>
          <w:rtl/>
        </w:rPr>
        <w:t>اسلام انجام داده</w:t>
      </w:r>
      <w:r w:rsidR="00D64E77">
        <w:rPr>
          <w:rFonts w:hint="eastAsia"/>
          <w:rtl/>
        </w:rPr>
        <w:t>‌</w:t>
      </w:r>
      <w:r>
        <w:rPr>
          <w:rFonts w:hint="cs"/>
          <w:rtl/>
        </w:rPr>
        <w:t>اند، نتایج آن امروز در مقابل ما قرار دارد، در آن زمان تألیفات عربی (که در رشت تاریخ بودند) ترجمه شدند و از کسانی که جزو پیشگامان این مهم بودند، «ارپی نیوس»</w:t>
      </w:r>
      <w:r w:rsidR="00194CE3">
        <w:rPr>
          <w:rFonts w:hint="cs"/>
          <w:rtl/>
        </w:rPr>
        <w:t xml:space="preserve"> </w:t>
      </w:r>
      <w:r w:rsidR="00194CE3">
        <w:t>A. R. P</w:t>
      </w:r>
      <w:r w:rsidR="00194CE3">
        <w:rPr>
          <w:rFonts w:hint="cs"/>
          <w:rtl/>
        </w:rPr>
        <w:t xml:space="preserve"> «مارگولیوث» «ادوارد پوکاک» </w:t>
      </w:r>
      <w:r w:rsidR="00194CE3">
        <w:t>pocockE</w:t>
      </w:r>
      <w:r w:rsidR="00194CE3">
        <w:rPr>
          <w:rFonts w:hint="cs"/>
          <w:rtl/>
        </w:rPr>
        <w:t xml:space="preserve"> و «هاتنجر» </w:t>
      </w:r>
      <w:r w:rsidR="00194CE3">
        <w:t>Hattinjer</w:t>
      </w:r>
      <w:r w:rsidR="00194CE3">
        <w:rPr>
          <w:rFonts w:hint="cs"/>
          <w:rtl/>
        </w:rPr>
        <w:t xml:space="preserve"> قابل ذکرند.</w:t>
      </w:r>
    </w:p>
    <w:p w:rsidR="00194CE3" w:rsidRDefault="00EA7147" w:rsidP="00BD4942">
      <w:pPr>
        <w:pStyle w:val="a8"/>
        <w:rPr>
          <w:rFonts w:hint="cs"/>
          <w:rtl/>
        </w:rPr>
      </w:pPr>
      <w:r>
        <w:rPr>
          <w:rFonts w:hint="cs"/>
          <w:rtl/>
        </w:rPr>
        <w:t>اما عجیب است که ب</w:t>
      </w:r>
      <w:r w:rsidR="00DC18D3">
        <w:rPr>
          <w:rFonts w:hint="cs"/>
          <w:rtl/>
        </w:rPr>
        <w:t xml:space="preserve">ه </w:t>
      </w:r>
      <w:r>
        <w:rPr>
          <w:rFonts w:hint="cs"/>
          <w:rtl/>
        </w:rPr>
        <w:t>طور اتفاق و یا از سر عمد این قبیل مستشرقین نخست به ترجمه آن دسته از کتاب</w:t>
      </w:r>
      <w:r w:rsidR="00782A75">
        <w:rPr>
          <w:rFonts w:hint="eastAsia"/>
          <w:rtl/>
        </w:rPr>
        <w:t>‌</w:t>
      </w:r>
      <w:r>
        <w:rPr>
          <w:rFonts w:hint="cs"/>
          <w:rtl/>
        </w:rPr>
        <w:t>هایی پرداختند که نویسندگان و مصنفان آن‌ها مسیحی</w:t>
      </w:r>
      <w:r w:rsidR="00782A75">
        <w:rPr>
          <w:rFonts w:hint="cs"/>
          <w:rtl/>
        </w:rPr>
        <w:t>ان بوده</w:t>
      </w:r>
      <w:r w:rsidR="00D64E77">
        <w:rPr>
          <w:rFonts w:hint="eastAsia"/>
          <w:rtl/>
        </w:rPr>
        <w:t>‌</w:t>
      </w:r>
      <w:r>
        <w:rPr>
          <w:rFonts w:hint="cs"/>
          <w:rtl/>
        </w:rPr>
        <w:t>اند که در قرن‌های گ</w:t>
      </w:r>
      <w:r w:rsidR="00782A75">
        <w:rPr>
          <w:rFonts w:hint="cs"/>
          <w:rtl/>
        </w:rPr>
        <w:t>ذشته در کشورهای اسلامی می‌زیسته</w:t>
      </w:r>
      <w:r w:rsidR="00D64E77">
        <w:rPr>
          <w:rFonts w:hint="eastAsia"/>
          <w:rtl/>
        </w:rPr>
        <w:t>‌</w:t>
      </w:r>
      <w:r>
        <w:rPr>
          <w:rFonts w:hint="cs"/>
          <w:rtl/>
        </w:rPr>
        <w:t>اند</w:t>
      </w:r>
      <w:r w:rsidR="00782A75">
        <w:rPr>
          <w:rFonts w:hint="cs"/>
          <w:rtl/>
        </w:rPr>
        <w:t>،</w:t>
      </w:r>
      <w:r>
        <w:rPr>
          <w:rFonts w:hint="cs"/>
          <w:rtl/>
        </w:rPr>
        <w:t xml:space="preserve"> مانند: «سعید بن بطریق او تیکوس» (متوفای سال 939</w:t>
      </w:r>
      <w:r w:rsidR="00782A75">
        <w:rPr>
          <w:rFonts w:hint="cs"/>
          <w:rtl/>
        </w:rPr>
        <w:t xml:space="preserve"> م) که «پیتریارک»</w:t>
      </w:r>
      <w:r w:rsidR="00C95A5C">
        <w:rPr>
          <w:rFonts w:hint="cs"/>
          <w:rtl/>
        </w:rPr>
        <w:t xml:space="preserve"> اسکندریه بود. ابن العمید المکین (متوفای 127</w:t>
      </w:r>
      <w:r w:rsidR="001E51EB">
        <w:rPr>
          <w:rFonts w:hint="cs"/>
          <w:rtl/>
        </w:rPr>
        <w:t>3</w:t>
      </w:r>
      <w:r w:rsidR="00C95A5C">
        <w:rPr>
          <w:rFonts w:hint="cs"/>
          <w:rtl/>
        </w:rPr>
        <w:t xml:space="preserve"> م) که از درباریان سلاطین مصر بود. «ابوالفرج ابن العبری الملطی» متوفای 1286 م مصنف «تاریخ الدول».</w:t>
      </w:r>
    </w:p>
    <w:p w:rsidR="00C95A5C" w:rsidRDefault="00F05BDF" w:rsidP="00BD4942">
      <w:pPr>
        <w:pStyle w:val="a8"/>
        <w:rPr>
          <w:rFonts w:hint="cs"/>
          <w:rtl/>
        </w:rPr>
      </w:pPr>
      <w:r>
        <w:rPr>
          <w:rFonts w:hint="cs"/>
          <w:rtl/>
        </w:rPr>
        <w:t>«تاریخ ابنالعمید المکین» مختصر و ذیل طبری است، «ارپی نیوس» که یکی از مستشرقان هلندی بود، با ترجمه لاتین قسمتی از آن را در «لیدن هلند» منتشر ساخت که مشتمل بر وقایع ابتدای بعثت پیامبر تا حکومت «اتابکیه» است. در تألیفات اسلامی ابتدایی اروپا از «کتاب المکین» به کثرت استفاده شده و به آن ارجاع داده شده است.</w:t>
      </w:r>
    </w:p>
    <w:p w:rsidR="00517672" w:rsidRDefault="00517672" w:rsidP="00730054">
      <w:pPr>
        <w:pStyle w:val="a4"/>
        <w:rPr>
          <w:rFonts w:hint="cs"/>
          <w:rtl/>
        </w:rPr>
      </w:pPr>
      <w:bookmarkStart w:id="325" w:name="_Toc288060322"/>
      <w:bookmarkStart w:id="326" w:name="_Toc348619351"/>
      <w:bookmarkStart w:id="327" w:name="_Toc348651605"/>
      <w:bookmarkStart w:id="328" w:name="_Toc418283967"/>
      <w:r>
        <w:rPr>
          <w:rFonts w:hint="cs"/>
          <w:rtl/>
        </w:rPr>
        <w:t>آخر قرن هیجدهم</w:t>
      </w:r>
      <w:bookmarkEnd w:id="325"/>
      <w:bookmarkEnd w:id="326"/>
      <w:bookmarkEnd w:id="327"/>
      <w:bookmarkEnd w:id="328"/>
    </w:p>
    <w:p w:rsidR="00517672" w:rsidRDefault="00EF48AD" w:rsidP="00BD4942">
      <w:pPr>
        <w:pStyle w:val="a8"/>
        <w:rPr>
          <w:rFonts w:hint="cs"/>
          <w:rtl/>
        </w:rPr>
      </w:pPr>
      <w:r>
        <w:rPr>
          <w:rFonts w:hint="cs"/>
          <w:rtl/>
        </w:rPr>
        <w:t>این همان روایتی است که</w:t>
      </w:r>
      <w:r w:rsidR="006D7B5E">
        <w:rPr>
          <w:rFonts w:hint="cs"/>
          <w:rtl/>
        </w:rPr>
        <w:t xml:space="preserve"> سلط</w:t>
      </w:r>
      <w:r w:rsidR="00BD4942">
        <w:rPr>
          <w:rFonts w:hint="cs"/>
          <w:rtl/>
        </w:rPr>
        <w:t>ۀ</w:t>
      </w:r>
      <w:r w:rsidR="006D7B5E">
        <w:rPr>
          <w:rFonts w:hint="cs"/>
          <w:rtl/>
        </w:rPr>
        <w:t xml:space="preserve"> سیاسی اروپا بر ممالک اسلامی سیطره یافت و گروه کثیری</w:t>
      </w:r>
      <w:r w:rsidR="005C0BE2">
        <w:rPr>
          <w:rFonts w:hint="cs"/>
          <w:rtl/>
        </w:rPr>
        <w:t xml:space="preserve"> خاورشن</w:t>
      </w:r>
      <w:r w:rsidR="006D7B5E">
        <w:rPr>
          <w:rFonts w:hint="cs"/>
          <w:rtl/>
        </w:rPr>
        <w:t>اس (اورنتیلست) به وجود آمدند که بر حسب فرمان حکومت مدارس زبان‌های شرقی را تأسیس کرده، کتابخانه‌های شرقی را بنیان نهاده و انجمن</w:t>
      </w:r>
      <w:r w:rsidR="003C2BAB">
        <w:rPr>
          <w:rFonts w:hint="eastAsia"/>
          <w:rtl/>
        </w:rPr>
        <w:t>‌</w:t>
      </w:r>
      <w:r w:rsidR="006D7B5E">
        <w:rPr>
          <w:rFonts w:hint="cs"/>
          <w:rtl/>
        </w:rPr>
        <w:t>های آسیایی را تأسیس کردند. اسبا</w:t>
      </w:r>
      <w:r w:rsidR="003C2BAB">
        <w:rPr>
          <w:rFonts w:hint="cs"/>
          <w:rtl/>
        </w:rPr>
        <w:t>ب و وسایل چاپ و نشر تألیفات شرق</w:t>
      </w:r>
      <w:r w:rsidR="003C2BAB">
        <w:rPr>
          <w:rFonts w:hint="eastAsia"/>
          <w:rtl/>
        </w:rPr>
        <w:t>‌</w:t>
      </w:r>
      <w:r w:rsidR="006D7B5E">
        <w:rPr>
          <w:rFonts w:hint="cs"/>
          <w:rtl/>
        </w:rPr>
        <w:t xml:space="preserve">شناسان را فراهم نمودند. قبل از همه کشور هلند در جزایر شرقی تحت تسلط خویش در سال 1778 م، یک انجمن آسیایی تأسیس کرد و به تقلید از آن انگلیسی‌ها در کلکته در سال 1795 م، «انجمن عمومی آسیایی» و در سال 1788 م، در بنگال «انجمن آسیایی بنگال» را بنیان </w:t>
      </w:r>
      <w:r w:rsidR="003C2BAB">
        <w:rPr>
          <w:rFonts w:hint="cs"/>
          <w:rtl/>
        </w:rPr>
        <w:t>نهادند.</w:t>
      </w:r>
      <w:r w:rsidR="00862B83">
        <w:rPr>
          <w:rFonts w:hint="cs"/>
          <w:rtl/>
        </w:rPr>
        <w:t xml:space="preserve"> سپس فرانسه در سال 1795 م، دانشگاه‌های زبان‌های زنده شرق «عربی، فارسی و ترکی</w:t>
      </w:r>
      <w:r w:rsidR="005C717D">
        <w:rPr>
          <w:rFonts w:hint="cs"/>
          <w:rtl/>
        </w:rPr>
        <w:t>»</w:t>
      </w:r>
      <w:r w:rsidR="00862B83">
        <w:rPr>
          <w:rFonts w:hint="cs"/>
          <w:rtl/>
        </w:rPr>
        <w:t xml:space="preserve"> را تأسیس کرد و در نهایت به تقلید از آن مدارس و مجتمع‌ها، در تمام کشورهای اروپایی مدارس و انجمن‌هایی از این قبیل تأسیس و تشکیل شد.</w:t>
      </w:r>
    </w:p>
    <w:p w:rsidR="002547EE" w:rsidRPr="00BD4942" w:rsidRDefault="002547EE" w:rsidP="00BD4942">
      <w:pPr>
        <w:pStyle w:val="a8"/>
        <w:rPr>
          <w:rFonts w:hint="cs"/>
          <w:rtl/>
        </w:rPr>
      </w:pPr>
      <w:r w:rsidRPr="00BD4942">
        <w:rPr>
          <w:rFonts w:hint="cs"/>
          <w:rtl/>
        </w:rPr>
        <w:t>در دانشگاه‌های ملی وجود دانشمندان و کتابخانه‌های زبان عربی الزامی بود. کتاب‌هایی که در فن سیرت و مغازی به زبان عربی نزد مسلمان‌ها محفوظ بودند، تک تک آن‌ها به استثنای تعداد معدودی از اواخر قرن هیجدهم تا پایان قرن نوزدهم، در اروپا چاپ و پخش شد و بیشتر آن‌ها به زبان‌های اروپایی نیز ترجمه گردید. قبل از همه «ریسک» (</w:t>
      </w:r>
      <w:r w:rsidRPr="00BD4942">
        <w:t>Reiske</w:t>
      </w:r>
      <w:r w:rsidRPr="00BD4942">
        <w:rPr>
          <w:rFonts w:hint="cs"/>
          <w:rtl/>
        </w:rPr>
        <w:t>) متوفای سال 1774 م، «تاریخ ابوالفداء» را با ترجم</w:t>
      </w:r>
      <w:r w:rsidR="003C2BAB" w:rsidRPr="00BD4942">
        <w:rPr>
          <w:rFonts w:hint="cs"/>
          <w:rtl/>
        </w:rPr>
        <w:t>ة</w:t>
      </w:r>
      <w:r w:rsidRPr="00BD4942">
        <w:rPr>
          <w:rFonts w:hint="cs"/>
          <w:rtl/>
        </w:rPr>
        <w:t xml:space="preserve"> لاتینی و حواشی در پنج جلد منتشر کرد. در سال 1809 م، «کاپیتان ای متوس» (</w:t>
      </w:r>
      <w:r w:rsidR="003C2BAB" w:rsidRPr="00BD4942">
        <w:t>A:n.</w:t>
      </w:r>
      <w:r w:rsidRPr="00BD4942">
        <w:t>mathews</w:t>
      </w:r>
      <w:r w:rsidRPr="00BD4942">
        <w:rPr>
          <w:rFonts w:hint="cs"/>
          <w:rtl/>
        </w:rPr>
        <w:t>) در کلکته، ترجم «مشکا</w:t>
      </w:r>
      <w:r w:rsidR="00A561B5" w:rsidRPr="00BD4942">
        <w:rPr>
          <w:rFonts w:hint="cs"/>
          <w:rtl/>
        </w:rPr>
        <w:t>ة</w:t>
      </w:r>
      <w:r w:rsidRPr="00BD4942">
        <w:rPr>
          <w:rFonts w:hint="cs"/>
          <w:rtl/>
        </w:rPr>
        <w:t xml:space="preserve"> المصابیح» را به زبان انگلیس</w:t>
      </w:r>
      <w:r w:rsidR="005C717D" w:rsidRPr="00BD4942">
        <w:rPr>
          <w:rFonts w:hint="cs"/>
          <w:rtl/>
        </w:rPr>
        <w:t>ی چاپ و منتشر ساخت. در سال 1856</w:t>
      </w:r>
      <w:r w:rsidRPr="00BD4942">
        <w:rPr>
          <w:rFonts w:hint="cs"/>
          <w:rtl/>
        </w:rPr>
        <w:t>م، «وان کریمر» (</w:t>
      </w:r>
      <w:r w:rsidRPr="00BD4942">
        <w:t>kremer</w:t>
      </w:r>
      <w:r w:rsidRPr="00BD4942">
        <w:rPr>
          <w:rFonts w:hint="cs"/>
          <w:rtl/>
        </w:rPr>
        <w:t>) در کلکته «کتاب المغازی محمد بن عمر واقدی» را چاپ کرد. در سال 1860 م، تصنیف مشهور ابن هشام، «سیرت الرسول» را «کوتینگن» (</w:t>
      </w:r>
      <w:r w:rsidRPr="00BD4942">
        <w:t>kottingen</w:t>
      </w:r>
      <w:r w:rsidRPr="00BD4942">
        <w:rPr>
          <w:rFonts w:hint="cs"/>
          <w:rtl/>
        </w:rPr>
        <w:t>) منتشر ساخت. علاوه بر این، همین مستشرق «تاریخ مدینه سمهودی» و تاریخ معارف «ابن قتیبه» را چاپ نمود. در سال 1864 م، «دکتر ویل» (</w:t>
      </w:r>
      <w:r w:rsidRPr="00BD4942">
        <w:t>D. weil</w:t>
      </w:r>
      <w:r w:rsidRPr="00BD4942">
        <w:rPr>
          <w:rFonts w:hint="cs"/>
          <w:rtl/>
        </w:rPr>
        <w:t>) «سیره ابن هشام» را به زبان آلمانی ترجمه کرد.</w:t>
      </w:r>
    </w:p>
    <w:p w:rsidR="000B62A7" w:rsidRDefault="000B62A7" w:rsidP="00BD4942">
      <w:pPr>
        <w:pStyle w:val="a8"/>
        <w:rPr>
          <w:rFonts w:hint="cs"/>
          <w:rtl/>
        </w:rPr>
      </w:pPr>
      <w:r>
        <w:rPr>
          <w:rFonts w:hint="cs"/>
          <w:rtl/>
        </w:rPr>
        <w:t xml:space="preserve">در سال </w:t>
      </w:r>
      <w:r w:rsidR="00E51D8C">
        <w:rPr>
          <w:rFonts w:hint="cs"/>
          <w:rtl/>
        </w:rPr>
        <w:t>1877 م، در پاریس پروفسور «دی ماینارد» تاریخ «مروج الذهب السعودی» را با ترجمه فرانسوی منتشر نمود «والسن» (</w:t>
      </w:r>
      <w:r w:rsidR="00E51D8C">
        <w:t>Wellhausen</w:t>
      </w:r>
      <w:r w:rsidR="00E51D8C">
        <w:rPr>
          <w:rFonts w:hint="cs"/>
          <w:rtl/>
        </w:rPr>
        <w:t>) در سال 1882 م، ترجم آلمانی واقدی را به نام «محمد در مدینه» در برلن منتشر ساخت. در سال 1883 م، در لیدن هلند به اهتمام «هاوتسما» (</w:t>
      </w:r>
      <w:r w:rsidR="00E51D8C">
        <w:t>Houtasma</w:t>
      </w:r>
      <w:r w:rsidR="00E51D8C">
        <w:rPr>
          <w:rFonts w:hint="cs"/>
          <w:rtl/>
        </w:rPr>
        <w:t>) «تاریخ یعقوبی» در دو جلد چاپ و منتشر شد</w:t>
      </w:r>
      <w:r w:rsidR="005C717D">
        <w:rPr>
          <w:rFonts w:hint="cs"/>
          <w:rtl/>
        </w:rPr>
        <w:t>. از سال 1889</w:t>
      </w:r>
      <w:r w:rsidR="00E51D8C">
        <w:rPr>
          <w:rFonts w:hint="cs"/>
          <w:rtl/>
        </w:rPr>
        <w:t xml:space="preserve"> تا 1892 م، ظرف 14 سال تلاش و محنت، تاریخ معروف و کمیاب «طبری» را «بارت» </w:t>
      </w:r>
      <w:r w:rsidR="00E51D8C">
        <w:t>J. barht</w:t>
      </w:r>
      <w:r w:rsidR="00E51D8C">
        <w:rPr>
          <w:rFonts w:hint="cs"/>
          <w:rtl/>
        </w:rPr>
        <w:t xml:space="preserve"> «نولدیکه» </w:t>
      </w:r>
      <w:r w:rsidR="00E51D8C">
        <w:t>Noldeke</w:t>
      </w:r>
      <w:r w:rsidR="00E51D8C">
        <w:rPr>
          <w:rFonts w:hint="cs"/>
          <w:rtl/>
        </w:rPr>
        <w:t xml:space="preserve"> و غیره منتشر ساختند. و در آخر با همت و تلاش مستشرق معروف آلمانی «ساخو» و ه</w:t>
      </w:r>
      <w:r w:rsidR="005C0BE2">
        <w:rPr>
          <w:rFonts w:hint="cs"/>
          <w:rtl/>
        </w:rPr>
        <w:t>فت نفر دیگر از مستشرقین، کتاب م</w:t>
      </w:r>
      <w:r w:rsidR="00E51D8C">
        <w:rPr>
          <w:rFonts w:hint="cs"/>
          <w:rtl/>
        </w:rPr>
        <w:t xml:space="preserve">هم و کمیاب </w:t>
      </w:r>
      <w:r w:rsidR="00E51D8C" w:rsidRPr="00FB20C7">
        <w:rPr>
          <w:rFonts w:hint="cs"/>
          <w:b/>
          <w:bCs/>
          <w:rtl/>
        </w:rPr>
        <w:t>«طبقات ابن سعد»</w:t>
      </w:r>
      <w:r w:rsidR="00E51D8C">
        <w:rPr>
          <w:rFonts w:hint="cs"/>
          <w:rtl/>
        </w:rPr>
        <w:t xml:space="preserve"> که مفصل‌تر از آن هیچ کتابی در سیر نبوی وجود ندارد، تقریباً از سال 1900 م، تا سال گذشته در جلدهای متعدد در لیدن هلند منتشر گردید.</w:t>
      </w:r>
    </w:p>
    <w:p w:rsidR="00E51D8C" w:rsidRDefault="00C455C2" w:rsidP="00BD4942">
      <w:pPr>
        <w:pStyle w:val="a8"/>
        <w:rPr>
          <w:rFonts w:hint="cs"/>
          <w:rtl/>
        </w:rPr>
      </w:pPr>
      <w:r>
        <w:rPr>
          <w:rFonts w:hint="cs"/>
          <w:rtl/>
        </w:rPr>
        <w:t>چاپ و نشر این کتب مرجع و مهم و ترجمه‌های آنان، در بهبود روابط کشورهای اسلامی و اروپا، کاسته‌شدن از اختلافات مذهبی و اشتیاق و علاقه به تحقیق و بررسی آزاد، نقش داشت و تما</w:t>
      </w:r>
      <w:r w:rsidR="00FB20C7">
        <w:rPr>
          <w:rFonts w:hint="cs"/>
          <w:rtl/>
        </w:rPr>
        <w:t>م این عوامل مقدمه شکل‌گیری گروه</w:t>
      </w:r>
      <w:r w:rsidR="005C717D">
        <w:rPr>
          <w:rFonts w:hint="cs"/>
          <w:rtl/>
        </w:rPr>
        <w:t xml:space="preserve"> </w:t>
      </w:r>
      <w:r>
        <w:rPr>
          <w:rFonts w:hint="cs"/>
          <w:rtl/>
        </w:rPr>
        <w:t xml:space="preserve">کثیری از مصنفین تاریخ اسلام و سیره‌نگاران پیامبر اسلام </w:t>
      </w:r>
      <w:r>
        <w:rPr>
          <w:rFonts w:hint="cs"/>
        </w:rPr>
        <w:sym w:font="AGA Arabesque" w:char="F072"/>
      </w:r>
      <w:r>
        <w:rPr>
          <w:rFonts w:hint="cs"/>
          <w:rtl/>
        </w:rPr>
        <w:t xml:space="preserve"> را در ارو</w:t>
      </w:r>
      <w:r w:rsidR="00404509">
        <w:rPr>
          <w:rFonts w:hint="cs"/>
          <w:rtl/>
        </w:rPr>
        <w:t>پا به وجود آورد</w:t>
      </w:r>
      <w:r w:rsidR="00FB20C7">
        <w:rPr>
          <w:rFonts w:hint="cs"/>
          <w:rtl/>
        </w:rPr>
        <w:t>.</w:t>
      </w:r>
    </w:p>
    <w:p w:rsidR="00CB29FA" w:rsidRPr="00F54894" w:rsidRDefault="00CB29FA" w:rsidP="00F54894">
      <w:pPr>
        <w:pStyle w:val="a8"/>
        <w:rPr>
          <w:rFonts w:hint="cs"/>
          <w:rtl/>
        </w:rPr>
      </w:pPr>
      <w:r w:rsidRPr="00F54894">
        <w:rPr>
          <w:rFonts w:hint="cs"/>
          <w:rtl/>
        </w:rPr>
        <w:t>یکی از دانشمندان آکسفورد</w:t>
      </w:r>
      <w:r w:rsidR="005376FB" w:rsidRPr="00F54894">
        <w:rPr>
          <w:rFonts w:hint="cs"/>
          <w:rtl/>
        </w:rPr>
        <w:t>،</w:t>
      </w:r>
      <w:r w:rsidR="006D0CDC" w:rsidRPr="00F54894">
        <w:rPr>
          <w:rFonts w:hint="cs"/>
          <w:rtl/>
        </w:rPr>
        <w:t xml:space="preserve"> دربارۀ </w:t>
      </w:r>
      <w:r w:rsidRPr="00F54894">
        <w:rPr>
          <w:rFonts w:hint="cs"/>
          <w:rtl/>
        </w:rPr>
        <w:t xml:space="preserve">این </w:t>
      </w:r>
      <w:r w:rsidR="000322CA" w:rsidRPr="00F54894">
        <w:rPr>
          <w:rFonts w:hint="cs"/>
          <w:rtl/>
        </w:rPr>
        <w:t>سلسله</w:t>
      </w:r>
      <w:r w:rsidRPr="00F54894">
        <w:rPr>
          <w:rFonts w:hint="cs"/>
          <w:rtl/>
        </w:rPr>
        <w:t xml:space="preserve"> پایان</w:t>
      </w:r>
      <w:r w:rsidR="005376FB" w:rsidRPr="00F54894">
        <w:rPr>
          <w:rFonts w:hint="cs"/>
          <w:rtl/>
        </w:rPr>
        <w:t xml:space="preserve"> </w:t>
      </w:r>
      <w:r w:rsidRPr="00F54894">
        <w:rPr>
          <w:rFonts w:hint="cs"/>
          <w:rtl/>
        </w:rPr>
        <w:t>ناپذیر، اینگونه اظهار نظر می‌کند:</w:t>
      </w:r>
    </w:p>
    <w:p w:rsidR="005376FB" w:rsidRPr="003E4B30" w:rsidRDefault="005376FB" w:rsidP="00BD4942">
      <w:pPr>
        <w:pStyle w:val="a8"/>
        <w:rPr>
          <w:rFonts w:hint="cs"/>
          <w:b/>
          <w:rtl/>
        </w:rPr>
      </w:pPr>
      <w:r w:rsidRPr="008B1E0B">
        <w:rPr>
          <w:rFonts w:hint="cs"/>
          <w:b/>
          <w:rtl/>
        </w:rPr>
        <w:t>«</w:t>
      </w:r>
      <w:r>
        <w:rPr>
          <w:rFonts w:hint="cs"/>
          <w:rtl/>
        </w:rPr>
        <w:t xml:space="preserve">سیره‌نگاران محمد </w:t>
      </w:r>
      <w:r w:rsidR="000322CA">
        <w:rPr>
          <w:rFonts w:hint="cs"/>
          <w:rtl/>
        </w:rPr>
        <w:t>سلسله</w:t>
      </w:r>
      <w:r>
        <w:rPr>
          <w:rFonts w:hint="cs"/>
          <w:rtl/>
        </w:rPr>
        <w:t xml:space="preserve"> وس</w:t>
      </w:r>
      <w:r w:rsidR="005C717D">
        <w:rPr>
          <w:rFonts w:hint="cs"/>
          <w:rtl/>
        </w:rPr>
        <w:t>یعی دارند که پایان</w:t>
      </w:r>
      <w:r w:rsidR="005C717D">
        <w:rPr>
          <w:rFonts w:hint="eastAsia"/>
          <w:rtl/>
        </w:rPr>
        <w:t>‌</w:t>
      </w:r>
      <w:r>
        <w:rPr>
          <w:rFonts w:hint="cs"/>
          <w:rtl/>
        </w:rPr>
        <w:t>ناپذیر است</w:t>
      </w:r>
      <w:r w:rsidR="00F64385">
        <w:rPr>
          <w:rFonts w:hint="cs"/>
          <w:rtl/>
        </w:rPr>
        <w:t>،</w:t>
      </w:r>
      <w:r>
        <w:rPr>
          <w:rFonts w:hint="cs"/>
          <w:rtl/>
        </w:rPr>
        <w:t xml:space="preserve"> ولی کسب مقام و موقعیت در آن </w:t>
      </w:r>
      <w:r w:rsidR="004B3F88">
        <w:rPr>
          <w:rFonts w:hint="cs"/>
          <w:rtl/>
        </w:rPr>
        <w:t>سلسله</w:t>
      </w:r>
      <w:r>
        <w:rPr>
          <w:rFonts w:hint="cs"/>
          <w:rtl/>
        </w:rPr>
        <w:t xml:space="preserve"> مهم و قابل افتخار است</w:t>
      </w:r>
      <w:r w:rsidRPr="008B1E0B">
        <w:rPr>
          <w:rFonts w:hint="cs"/>
          <w:b/>
          <w:rtl/>
        </w:rPr>
        <w:t>»</w:t>
      </w:r>
      <w:r w:rsidRPr="00F64385">
        <w:rPr>
          <w:rFonts w:hint="cs"/>
          <w:b/>
          <w:vertAlign w:val="superscript"/>
          <w:rtl/>
        </w:rPr>
        <w:t>(</w:t>
      </w:r>
      <w:r w:rsidRPr="00F64385">
        <w:rPr>
          <w:rStyle w:val="FootnoteReference"/>
          <w:b/>
          <w:rtl/>
        </w:rPr>
        <w:footnoteReference w:id="77"/>
      </w:r>
      <w:r w:rsidRPr="00F64385">
        <w:rPr>
          <w:rFonts w:hint="cs"/>
          <w:b/>
          <w:vertAlign w:val="superscript"/>
          <w:rtl/>
        </w:rPr>
        <w:t>)</w:t>
      </w:r>
      <w:r w:rsidR="003E4B30">
        <w:rPr>
          <w:rFonts w:hint="cs"/>
          <w:b/>
          <w:rtl/>
        </w:rPr>
        <w:t>.</w:t>
      </w:r>
    </w:p>
    <w:p w:rsidR="002D32A8" w:rsidRDefault="00E34B6E" w:rsidP="00BD4942">
      <w:pPr>
        <w:pStyle w:val="a8"/>
        <w:rPr>
          <w:rFonts w:hint="cs"/>
          <w:rtl/>
        </w:rPr>
      </w:pPr>
      <w:r>
        <w:rPr>
          <w:rFonts w:hint="cs"/>
          <w:rtl/>
        </w:rPr>
        <w:t xml:space="preserve">ما در اینجا جدولی فقط از آن تألیفات ارایه می‌دهیم که به طور خاص در حالات آن حضرت </w:t>
      </w:r>
      <w:r>
        <w:rPr>
          <w:rFonts w:hint="cs"/>
        </w:rPr>
        <w:sym w:font="AGA Arabesque" w:char="F072"/>
      </w:r>
      <w:r>
        <w:rPr>
          <w:rFonts w:hint="cs"/>
          <w:rtl/>
        </w:rPr>
        <w:t xml:space="preserve"> و یا در اصول عقاید اسلام نگاشته </w:t>
      </w:r>
      <w:r w:rsidR="00D64E77">
        <w:rPr>
          <w:rFonts w:hint="cs"/>
          <w:rtl/>
        </w:rPr>
        <w:t>شده</w:t>
      </w:r>
      <w:r w:rsidR="00D64E77">
        <w:rPr>
          <w:rFonts w:hint="eastAsia"/>
          <w:rtl/>
        </w:rPr>
        <w:t>‌</w:t>
      </w:r>
      <w:r w:rsidR="00527212">
        <w:rPr>
          <w:rFonts w:hint="cs"/>
          <w:rtl/>
        </w:rPr>
        <w:t>اند</w:t>
      </w:r>
      <w:r>
        <w:rPr>
          <w:rFonts w:hint="cs"/>
          <w:rtl/>
        </w:rPr>
        <w:t xml:space="preserve"> و اکثر آن‌ها در «دارالتألیف» ما موجودند و یا از آن‌ها استفاده کرده‌ایم:</w:t>
      </w:r>
    </w:p>
    <w:p w:rsidR="0065755C" w:rsidRDefault="0065755C" w:rsidP="00B50E64">
      <w:pPr>
        <w:pStyle w:val="a4"/>
        <w:spacing w:before="0"/>
        <w:rPr>
          <w:rFonts w:hint="cs"/>
          <w:bCs w:val="0"/>
          <w:rtl/>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8"/>
        <w:gridCol w:w="2693"/>
        <w:gridCol w:w="850"/>
        <w:gridCol w:w="2410"/>
        <w:gridCol w:w="959"/>
      </w:tblGrid>
      <w:tr w:rsidR="00162539" w:rsidRPr="004E2CAC" w:rsidTr="00F54894">
        <w:trPr>
          <w:jc w:val="center"/>
        </w:trPr>
        <w:tc>
          <w:tcPr>
            <w:tcW w:w="788" w:type="dxa"/>
          </w:tcPr>
          <w:p w:rsidR="00F54894" w:rsidRPr="00F54894" w:rsidRDefault="00F54894" w:rsidP="00F54894">
            <w:pPr>
              <w:pStyle w:val="a8"/>
              <w:ind w:firstLine="0"/>
              <w:jc w:val="center"/>
              <w:rPr>
                <w:b/>
                <w:bCs/>
                <w:sz w:val="14"/>
                <w:szCs w:val="14"/>
              </w:rPr>
            </w:pPr>
          </w:p>
          <w:p w:rsidR="00162539" w:rsidRPr="00F54894" w:rsidRDefault="00B71A6F" w:rsidP="00F54894">
            <w:pPr>
              <w:pStyle w:val="a8"/>
              <w:ind w:firstLine="0"/>
              <w:jc w:val="center"/>
              <w:rPr>
                <w:rFonts w:hint="cs"/>
                <w:b/>
                <w:bCs/>
                <w:rtl/>
              </w:rPr>
            </w:pPr>
            <w:r w:rsidRPr="00F54894">
              <w:rPr>
                <w:rFonts w:hint="cs"/>
                <w:b/>
                <w:bCs/>
                <w:rtl/>
              </w:rPr>
              <w:t>ردی</w:t>
            </w:r>
            <w:r w:rsidR="00143746" w:rsidRPr="00F54894">
              <w:rPr>
                <w:rFonts w:hint="cs"/>
                <w:b/>
                <w:bCs/>
                <w:rtl/>
              </w:rPr>
              <w:t>ف</w:t>
            </w:r>
          </w:p>
        </w:tc>
        <w:tc>
          <w:tcPr>
            <w:tcW w:w="2693" w:type="dxa"/>
          </w:tcPr>
          <w:p w:rsidR="00F54894" w:rsidRPr="00F54894" w:rsidRDefault="00F54894" w:rsidP="00F54894">
            <w:pPr>
              <w:pStyle w:val="a8"/>
              <w:ind w:firstLine="0"/>
              <w:jc w:val="center"/>
              <w:rPr>
                <w:b/>
                <w:bCs/>
                <w:sz w:val="14"/>
                <w:szCs w:val="14"/>
              </w:rPr>
            </w:pPr>
          </w:p>
          <w:p w:rsidR="00162539" w:rsidRPr="00F54894" w:rsidRDefault="00113022" w:rsidP="00F54894">
            <w:pPr>
              <w:pStyle w:val="a8"/>
              <w:ind w:firstLine="0"/>
              <w:jc w:val="center"/>
              <w:rPr>
                <w:rFonts w:hint="cs"/>
                <w:b/>
                <w:bCs/>
                <w:rtl/>
              </w:rPr>
            </w:pPr>
            <w:r w:rsidRPr="00F54894">
              <w:rPr>
                <w:rFonts w:hint="cs"/>
                <w:b/>
                <w:bCs/>
                <w:rtl/>
              </w:rPr>
              <w:t>نام نویسنده</w:t>
            </w:r>
          </w:p>
        </w:tc>
        <w:tc>
          <w:tcPr>
            <w:tcW w:w="850" w:type="dxa"/>
          </w:tcPr>
          <w:p w:rsidR="00F54894" w:rsidRPr="00F54894" w:rsidRDefault="00F54894" w:rsidP="00F54894">
            <w:pPr>
              <w:pStyle w:val="a8"/>
              <w:ind w:firstLine="0"/>
              <w:jc w:val="center"/>
              <w:rPr>
                <w:b/>
                <w:bCs/>
                <w:sz w:val="14"/>
                <w:szCs w:val="14"/>
              </w:rPr>
            </w:pPr>
          </w:p>
          <w:p w:rsidR="00162539" w:rsidRPr="00F54894" w:rsidRDefault="00113022" w:rsidP="00F54894">
            <w:pPr>
              <w:pStyle w:val="a8"/>
              <w:ind w:firstLine="0"/>
              <w:jc w:val="center"/>
              <w:rPr>
                <w:rFonts w:hint="cs"/>
                <w:b/>
                <w:bCs/>
                <w:rtl/>
              </w:rPr>
            </w:pPr>
            <w:r w:rsidRPr="00F54894">
              <w:rPr>
                <w:rFonts w:hint="cs"/>
                <w:b/>
                <w:bCs/>
                <w:rtl/>
              </w:rPr>
              <w:t>کشور</w:t>
            </w:r>
          </w:p>
        </w:tc>
        <w:tc>
          <w:tcPr>
            <w:tcW w:w="2410" w:type="dxa"/>
          </w:tcPr>
          <w:p w:rsidR="00F54894" w:rsidRPr="00F54894" w:rsidRDefault="00F54894" w:rsidP="00F54894">
            <w:pPr>
              <w:pStyle w:val="a8"/>
              <w:ind w:firstLine="0"/>
              <w:jc w:val="center"/>
              <w:rPr>
                <w:b/>
                <w:bCs/>
                <w:sz w:val="14"/>
                <w:szCs w:val="14"/>
              </w:rPr>
            </w:pPr>
          </w:p>
          <w:p w:rsidR="00162539" w:rsidRPr="00F54894" w:rsidRDefault="00113022" w:rsidP="00F54894">
            <w:pPr>
              <w:pStyle w:val="a8"/>
              <w:ind w:firstLine="0"/>
              <w:jc w:val="center"/>
              <w:rPr>
                <w:rFonts w:hint="cs"/>
                <w:b/>
                <w:bCs/>
                <w:rtl/>
              </w:rPr>
            </w:pPr>
            <w:r w:rsidRPr="00F54894">
              <w:rPr>
                <w:rFonts w:hint="cs"/>
                <w:b/>
                <w:bCs/>
                <w:rtl/>
              </w:rPr>
              <w:t>نام تألیف و یا مقاله</w:t>
            </w:r>
          </w:p>
        </w:tc>
        <w:tc>
          <w:tcPr>
            <w:tcW w:w="959" w:type="dxa"/>
          </w:tcPr>
          <w:p w:rsidR="00162539" w:rsidRPr="00F54894" w:rsidRDefault="00010E07" w:rsidP="00F54894">
            <w:pPr>
              <w:pStyle w:val="a8"/>
              <w:ind w:firstLine="0"/>
              <w:jc w:val="center"/>
              <w:rPr>
                <w:rFonts w:hint="cs"/>
                <w:b/>
                <w:bCs/>
                <w:rtl/>
              </w:rPr>
            </w:pPr>
            <w:r w:rsidRPr="00F54894">
              <w:rPr>
                <w:rFonts w:hint="cs"/>
                <w:b/>
                <w:bCs/>
                <w:rtl/>
              </w:rPr>
              <w:t>تاریخ تألیف</w:t>
            </w:r>
          </w:p>
        </w:tc>
      </w:tr>
      <w:tr w:rsidR="00162539" w:rsidRPr="004E2CAC" w:rsidTr="00F54894">
        <w:trPr>
          <w:jc w:val="center"/>
        </w:trPr>
        <w:tc>
          <w:tcPr>
            <w:tcW w:w="788" w:type="dxa"/>
          </w:tcPr>
          <w:p w:rsidR="00162539" w:rsidRPr="004E2CAC" w:rsidRDefault="00010E07" w:rsidP="00F54894">
            <w:pPr>
              <w:pStyle w:val="a8"/>
              <w:ind w:firstLine="0"/>
              <w:rPr>
                <w:rFonts w:hint="cs"/>
                <w:rtl/>
              </w:rPr>
            </w:pPr>
            <w:r>
              <w:rPr>
                <w:rFonts w:hint="cs"/>
                <w:rtl/>
              </w:rPr>
              <w:t>1</w:t>
            </w:r>
          </w:p>
        </w:tc>
        <w:tc>
          <w:tcPr>
            <w:tcW w:w="2693" w:type="dxa"/>
          </w:tcPr>
          <w:p w:rsidR="00162539" w:rsidRPr="004E2CAC" w:rsidRDefault="00010E07" w:rsidP="00F54894">
            <w:pPr>
              <w:pStyle w:val="a8"/>
              <w:ind w:firstLine="0"/>
            </w:pPr>
            <w:r>
              <w:rPr>
                <w:rFonts w:hint="cs"/>
                <w:rtl/>
              </w:rPr>
              <w:t>دکتر جی. بی</w:t>
            </w:r>
            <w:r w:rsidR="002E6257">
              <w:rPr>
                <w:rFonts w:hint="cs"/>
                <w:rtl/>
              </w:rPr>
              <w:t xml:space="preserve"> -  </w:t>
            </w:r>
            <w:r w:rsidR="002E6257">
              <w:t>D. J. B</w:t>
            </w:r>
          </w:p>
        </w:tc>
        <w:tc>
          <w:tcPr>
            <w:tcW w:w="850" w:type="dxa"/>
          </w:tcPr>
          <w:p w:rsidR="00162539" w:rsidRPr="004E2CAC" w:rsidRDefault="002E6257" w:rsidP="00F54894">
            <w:pPr>
              <w:pStyle w:val="a8"/>
              <w:ind w:firstLine="0"/>
              <w:rPr>
                <w:rFonts w:hint="cs"/>
                <w:rtl/>
              </w:rPr>
            </w:pPr>
            <w:r>
              <w:rPr>
                <w:rFonts w:hint="cs"/>
                <w:rtl/>
              </w:rPr>
              <w:t>انگلیس</w:t>
            </w:r>
          </w:p>
        </w:tc>
        <w:tc>
          <w:tcPr>
            <w:tcW w:w="2410" w:type="dxa"/>
          </w:tcPr>
          <w:p w:rsidR="00162539" w:rsidRPr="004E2CAC" w:rsidRDefault="002E6257" w:rsidP="00F54894">
            <w:pPr>
              <w:pStyle w:val="a8"/>
              <w:ind w:firstLine="0"/>
              <w:rPr>
                <w:rFonts w:hint="cs"/>
                <w:rtl/>
              </w:rPr>
            </w:pPr>
            <w:r>
              <w:rPr>
                <w:rFonts w:hint="cs"/>
                <w:rtl/>
              </w:rPr>
              <w:t>سیرت محمد خادع</w:t>
            </w:r>
          </w:p>
        </w:tc>
        <w:tc>
          <w:tcPr>
            <w:tcW w:w="959" w:type="dxa"/>
          </w:tcPr>
          <w:p w:rsidR="00162539" w:rsidRPr="004E2CAC" w:rsidRDefault="002E6257" w:rsidP="00F54894">
            <w:pPr>
              <w:pStyle w:val="a8"/>
              <w:ind w:firstLine="0"/>
              <w:rPr>
                <w:rFonts w:hint="cs"/>
                <w:rtl/>
              </w:rPr>
            </w:pPr>
            <w:r>
              <w:rPr>
                <w:rFonts w:hint="cs"/>
                <w:rtl/>
              </w:rPr>
              <w:t>1815 م</w:t>
            </w:r>
          </w:p>
        </w:tc>
      </w:tr>
      <w:tr w:rsidR="00162539" w:rsidRPr="004E2CAC" w:rsidTr="00F54894">
        <w:trPr>
          <w:jc w:val="center"/>
        </w:trPr>
        <w:tc>
          <w:tcPr>
            <w:tcW w:w="788" w:type="dxa"/>
          </w:tcPr>
          <w:p w:rsidR="00162539" w:rsidRPr="004E2CAC" w:rsidRDefault="002E6257" w:rsidP="00F54894">
            <w:pPr>
              <w:pStyle w:val="a8"/>
              <w:ind w:firstLine="0"/>
              <w:rPr>
                <w:rFonts w:hint="cs"/>
                <w:rtl/>
              </w:rPr>
            </w:pPr>
            <w:r>
              <w:rPr>
                <w:rFonts w:hint="cs"/>
                <w:rtl/>
              </w:rPr>
              <w:t>2</w:t>
            </w:r>
          </w:p>
        </w:tc>
        <w:tc>
          <w:tcPr>
            <w:tcW w:w="2693" w:type="dxa"/>
          </w:tcPr>
          <w:p w:rsidR="00162539" w:rsidRPr="004E2CAC" w:rsidRDefault="002E6257" w:rsidP="00F54894">
            <w:pPr>
              <w:pStyle w:val="a8"/>
              <w:ind w:firstLine="0"/>
              <w:rPr>
                <w:rFonts w:hint="cs"/>
                <w:rtl/>
              </w:rPr>
            </w:pPr>
            <w:r>
              <w:rPr>
                <w:rFonts w:hint="cs"/>
                <w:rtl/>
              </w:rPr>
              <w:t>دکتر وایت (واعظ آکسفورد)</w:t>
            </w:r>
          </w:p>
        </w:tc>
        <w:tc>
          <w:tcPr>
            <w:tcW w:w="850" w:type="dxa"/>
          </w:tcPr>
          <w:p w:rsidR="00162539" w:rsidRPr="004E2CAC" w:rsidRDefault="002E6257" w:rsidP="00F54894">
            <w:pPr>
              <w:pStyle w:val="a8"/>
              <w:ind w:firstLine="0"/>
              <w:rPr>
                <w:rFonts w:hint="cs"/>
                <w:rtl/>
              </w:rPr>
            </w:pPr>
            <w:r>
              <w:rPr>
                <w:rFonts w:hint="cs"/>
                <w:rtl/>
              </w:rPr>
              <w:t>انگلیس</w:t>
            </w:r>
          </w:p>
        </w:tc>
        <w:tc>
          <w:tcPr>
            <w:tcW w:w="2410" w:type="dxa"/>
          </w:tcPr>
          <w:p w:rsidR="003D5ADA" w:rsidRDefault="003D5ADA" w:rsidP="00F54894">
            <w:pPr>
              <w:pStyle w:val="a8"/>
              <w:ind w:firstLine="0"/>
              <w:rPr>
                <w:rFonts w:hint="cs"/>
                <w:rtl/>
              </w:rPr>
            </w:pPr>
            <w:r>
              <w:rPr>
                <w:rFonts w:hint="cs"/>
                <w:rtl/>
              </w:rPr>
              <w:t>بیمفتن سرمنز اسلام</w:t>
            </w:r>
          </w:p>
          <w:p w:rsidR="00162539" w:rsidRPr="004E2CAC" w:rsidRDefault="00F442EB" w:rsidP="00F54894">
            <w:pPr>
              <w:pStyle w:val="a8"/>
              <w:ind w:firstLine="0"/>
              <w:rPr>
                <w:rFonts w:hint="cs"/>
                <w:rtl/>
              </w:rPr>
            </w:pPr>
            <w:r>
              <w:rPr>
                <w:rFonts w:hint="cs"/>
                <w:rtl/>
              </w:rPr>
              <w:t>و پیامبر اسلام</w:t>
            </w:r>
          </w:p>
        </w:tc>
        <w:tc>
          <w:tcPr>
            <w:tcW w:w="959" w:type="dxa"/>
          </w:tcPr>
          <w:p w:rsidR="00162539" w:rsidRPr="004E2CAC" w:rsidRDefault="00F442EB" w:rsidP="00F54894">
            <w:pPr>
              <w:pStyle w:val="a8"/>
              <w:ind w:firstLine="0"/>
              <w:rPr>
                <w:rFonts w:hint="cs"/>
                <w:rtl/>
              </w:rPr>
            </w:pPr>
            <w:r>
              <w:rPr>
                <w:rFonts w:hint="cs"/>
                <w:rtl/>
              </w:rPr>
              <w:t>1800</w:t>
            </w:r>
          </w:p>
        </w:tc>
      </w:tr>
      <w:tr w:rsidR="00162539" w:rsidRPr="004E2CAC" w:rsidTr="00F54894">
        <w:trPr>
          <w:jc w:val="center"/>
        </w:trPr>
        <w:tc>
          <w:tcPr>
            <w:tcW w:w="788" w:type="dxa"/>
          </w:tcPr>
          <w:p w:rsidR="00162539" w:rsidRPr="004E2CAC" w:rsidRDefault="009F4DC4" w:rsidP="00F54894">
            <w:pPr>
              <w:pStyle w:val="a8"/>
              <w:ind w:firstLine="0"/>
              <w:rPr>
                <w:rFonts w:hint="cs"/>
                <w:rtl/>
              </w:rPr>
            </w:pPr>
            <w:r>
              <w:rPr>
                <w:rFonts w:hint="cs"/>
                <w:rtl/>
              </w:rPr>
              <w:t>3</w:t>
            </w:r>
          </w:p>
        </w:tc>
        <w:tc>
          <w:tcPr>
            <w:tcW w:w="2693" w:type="dxa"/>
          </w:tcPr>
          <w:p w:rsidR="003D5ADA" w:rsidRDefault="003D5ADA" w:rsidP="00F54894">
            <w:pPr>
              <w:pStyle w:val="a8"/>
              <w:ind w:firstLine="0"/>
              <w:rPr>
                <w:rFonts w:hint="cs"/>
                <w:rtl/>
              </w:rPr>
            </w:pPr>
            <w:r>
              <w:rPr>
                <w:rFonts w:hint="cs"/>
                <w:rtl/>
              </w:rPr>
              <w:t>گارد فری هگنس،</w:t>
            </w:r>
          </w:p>
          <w:p w:rsidR="00162539" w:rsidRPr="004E2CAC" w:rsidRDefault="009F4DC4" w:rsidP="00F54894">
            <w:pPr>
              <w:pStyle w:val="a8"/>
              <w:ind w:firstLine="0"/>
              <w:rPr>
                <w:rFonts w:hint="cs"/>
                <w:rtl/>
              </w:rPr>
            </w:pPr>
            <w:r>
              <w:rPr>
                <w:rFonts w:hint="cs"/>
                <w:rtl/>
              </w:rPr>
              <w:t>ام، آر، ای، اس</w:t>
            </w:r>
          </w:p>
        </w:tc>
        <w:tc>
          <w:tcPr>
            <w:tcW w:w="850" w:type="dxa"/>
          </w:tcPr>
          <w:p w:rsidR="00162539" w:rsidRPr="004E2CAC" w:rsidRDefault="009F4DC4" w:rsidP="00F54894">
            <w:pPr>
              <w:pStyle w:val="a8"/>
              <w:ind w:firstLine="0"/>
              <w:rPr>
                <w:rFonts w:hint="cs"/>
                <w:rtl/>
              </w:rPr>
            </w:pPr>
            <w:r>
              <w:rPr>
                <w:rFonts w:hint="cs"/>
                <w:rtl/>
              </w:rPr>
              <w:t>انگلیس</w:t>
            </w:r>
          </w:p>
        </w:tc>
        <w:tc>
          <w:tcPr>
            <w:tcW w:w="2410" w:type="dxa"/>
          </w:tcPr>
          <w:p w:rsidR="00162539" w:rsidRPr="004E2CAC" w:rsidRDefault="009F4DC4" w:rsidP="00F54894">
            <w:pPr>
              <w:pStyle w:val="a8"/>
              <w:ind w:firstLine="0"/>
              <w:rPr>
                <w:rFonts w:hint="cs"/>
                <w:rtl/>
              </w:rPr>
            </w:pPr>
            <w:r>
              <w:rPr>
                <w:rFonts w:hint="cs"/>
                <w:rtl/>
              </w:rPr>
              <w:t>آپالوجی</w:t>
            </w:r>
          </w:p>
        </w:tc>
        <w:tc>
          <w:tcPr>
            <w:tcW w:w="959" w:type="dxa"/>
          </w:tcPr>
          <w:p w:rsidR="00162539" w:rsidRPr="004E2CAC" w:rsidRDefault="00F442EB" w:rsidP="00F54894">
            <w:pPr>
              <w:pStyle w:val="a8"/>
              <w:ind w:firstLine="0"/>
              <w:rPr>
                <w:rFonts w:hint="cs"/>
                <w:rtl/>
              </w:rPr>
            </w:pPr>
            <w:r>
              <w:rPr>
                <w:rFonts w:hint="cs"/>
                <w:rtl/>
              </w:rPr>
              <w:t>1829</w:t>
            </w:r>
          </w:p>
        </w:tc>
      </w:tr>
      <w:tr w:rsidR="00162539" w:rsidRPr="004E2CAC" w:rsidTr="00F54894">
        <w:trPr>
          <w:trHeight w:val="603"/>
          <w:jc w:val="center"/>
        </w:trPr>
        <w:tc>
          <w:tcPr>
            <w:tcW w:w="788" w:type="dxa"/>
          </w:tcPr>
          <w:p w:rsidR="00162539" w:rsidRPr="004E2CAC" w:rsidRDefault="008838D0" w:rsidP="00F54894">
            <w:pPr>
              <w:pStyle w:val="a8"/>
              <w:ind w:firstLine="0"/>
              <w:rPr>
                <w:rFonts w:hint="cs"/>
                <w:rtl/>
              </w:rPr>
            </w:pPr>
            <w:r>
              <w:rPr>
                <w:rFonts w:hint="cs"/>
                <w:rtl/>
              </w:rPr>
              <w:t>4</w:t>
            </w:r>
          </w:p>
        </w:tc>
        <w:tc>
          <w:tcPr>
            <w:tcW w:w="2693" w:type="dxa"/>
          </w:tcPr>
          <w:p w:rsidR="00162539" w:rsidRPr="004E2CAC" w:rsidRDefault="008838D0" w:rsidP="00F54894">
            <w:pPr>
              <w:pStyle w:val="a8"/>
              <w:ind w:firstLine="0"/>
              <w:rPr>
                <w:rFonts w:hint="cs"/>
                <w:rtl/>
              </w:rPr>
            </w:pPr>
            <w:r>
              <w:rPr>
                <w:rFonts w:hint="cs"/>
                <w:rtl/>
              </w:rPr>
              <w:t>دکتر جی، ای موار</w:t>
            </w:r>
          </w:p>
        </w:tc>
        <w:tc>
          <w:tcPr>
            <w:tcW w:w="850" w:type="dxa"/>
          </w:tcPr>
          <w:p w:rsidR="00162539" w:rsidRPr="004E2CAC" w:rsidRDefault="008838D0" w:rsidP="00F54894">
            <w:pPr>
              <w:pStyle w:val="a8"/>
              <w:ind w:firstLine="0"/>
              <w:rPr>
                <w:rFonts w:hint="cs"/>
                <w:rtl/>
              </w:rPr>
            </w:pPr>
            <w:r>
              <w:rPr>
                <w:rFonts w:hint="cs"/>
                <w:rtl/>
              </w:rPr>
              <w:t>آلمان</w:t>
            </w:r>
          </w:p>
        </w:tc>
        <w:tc>
          <w:tcPr>
            <w:tcW w:w="2410" w:type="dxa"/>
          </w:tcPr>
          <w:p w:rsidR="00162539" w:rsidRPr="004E2CAC" w:rsidRDefault="008838D0" w:rsidP="00F54894">
            <w:pPr>
              <w:pStyle w:val="a8"/>
              <w:ind w:firstLine="0"/>
              <w:rPr>
                <w:rFonts w:hint="cs"/>
                <w:rtl/>
              </w:rPr>
            </w:pPr>
            <w:r>
              <w:rPr>
                <w:rFonts w:hint="cs"/>
                <w:rtl/>
              </w:rPr>
              <w:t>اسلامزم</w:t>
            </w:r>
          </w:p>
        </w:tc>
        <w:tc>
          <w:tcPr>
            <w:tcW w:w="959" w:type="dxa"/>
          </w:tcPr>
          <w:p w:rsidR="00162539" w:rsidRPr="004E2CAC" w:rsidRDefault="008838D0" w:rsidP="00F54894">
            <w:pPr>
              <w:pStyle w:val="a8"/>
              <w:ind w:firstLine="0"/>
              <w:rPr>
                <w:rFonts w:hint="cs"/>
                <w:rtl/>
              </w:rPr>
            </w:pPr>
            <w:r>
              <w:rPr>
                <w:rFonts w:hint="cs"/>
                <w:rtl/>
              </w:rPr>
              <w:t>1830</w:t>
            </w:r>
          </w:p>
        </w:tc>
      </w:tr>
      <w:tr w:rsidR="00162539" w:rsidRPr="004E2CAC" w:rsidTr="00F54894">
        <w:trPr>
          <w:trHeight w:val="837"/>
          <w:jc w:val="center"/>
        </w:trPr>
        <w:tc>
          <w:tcPr>
            <w:tcW w:w="788" w:type="dxa"/>
          </w:tcPr>
          <w:p w:rsidR="00162539" w:rsidRPr="004E2CAC" w:rsidRDefault="00662642" w:rsidP="00F54894">
            <w:pPr>
              <w:pStyle w:val="a8"/>
              <w:ind w:firstLine="0"/>
              <w:rPr>
                <w:rFonts w:hint="cs"/>
                <w:rtl/>
              </w:rPr>
            </w:pPr>
            <w:r>
              <w:rPr>
                <w:rFonts w:hint="cs"/>
                <w:rtl/>
              </w:rPr>
              <w:t>5</w:t>
            </w:r>
          </w:p>
        </w:tc>
        <w:tc>
          <w:tcPr>
            <w:tcW w:w="2693" w:type="dxa"/>
          </w:tcPr>
          <w:p w:rsidR="00162539" w:rsidRPr="004E2CAC" w:rsidRDefault="00662642" w:rsidP="00F54894">
            <w:pPr>
              <w:pStyle w:val="a8"/>
              <w:ind w:firstLine="0"/>
              <w:rPr>
                <w:rFonts w:hint="cs"/>
                <w:rtl/>
              </w:rPr>
            </w:pPr>
            <w:r>
              <w:rPr>
                <w:rFonts w:hint="cs"/>
                <w:rtl/>
              </w:rPr>
              <w:t>گارسن دی تاسی</w:t>
            </w:r>
          </w:p>
        </w:tc>
        <w:tc>
          <w:tcPr>
            <w:tcW w:w="850" w:type="dxa"/>
          </w:tcPr>
          <w:p w:rsidR="00162539" w:rsidRPr="004E2CAC" w:rsidRDefault="00662642" w:rsidP="00F54894">
            <w:pPr>
              <w:pStyle w:val="a8"/>
              <w:ind w:firstLine="0"/>
              <w:rPr>
                <w:rFonts w:hint="cs"/>
                <w:rtl/>
              </w:rPr>
            </w:pPr>
            <w:r>
              <w:rPr>
                <w:rFonts w:hint="cs"/>
                <w:rtl/>
              </w:rPr>
              <w:t>فرانسه</w:t>
            </w:r>
          </w:p>
        </w:tc>
        <w:tc>
          <w:tcPr>
            <w:tcW w:w="2410" w:type="dxa"/>
          </w:tcPr>
          <w:p w:rsidR="00162539" w:rsidRPr="004E2CAC" w:rsidRDefault="00662642" w:rsidP="00F54894">
            <w:pPr>
              <w:pStyle w:val="a8"/>
              <w:ind w:firstLine="0"/>
              <w:rPr>
                <w:rFonts w:hint="cs"/>
                <w:rtl/>
              </w:rPr>
            </w:pPr>
            <w:r>
              <w:rPr>
                <w:rFonts w:hint="cs"/>
                <w:rtl/>
              </w:rPr>
              <w:t>اسلام و قرآن</w:t>
            </w:r>
          </w:p>
        </w:tc>
        <w:tc>
          <w:tcPr>
            <w:tcW w:w="959" w:type="dxa"/>
          </w:tcPr>
          <w:p w:rsidR="00162539" w:rsidRPr="004E2CAC" w:rsidRDefault="00662642" w:rsidP="00F54894">
            <w:pPr>
              <w:pStyle w:val="a8"/>
              <w:ind w:firstLine="0"/>
              <w:rPr>
                <w:rFonts w:hint="cs"/>
                <w:rtl/>
              </w:rPr>
            </w:pPr>
            <w:r>
              <w:rPr>
                <w:rFonts w:hint="cs"/>
                <w:rtl/>
              </w:rPr>
              <w:t>1831 تا 1874</w:t>
            </w:r>
          </w:p>
        </w:tc>
      </w:tr>
      <w:tr w:rsidR="00162539" w:rsidRPr="004E2CAC" w:rsidTr="00F54894">
        <w:trPr>
          <w:jc w:val="center"/>
        </w:trPr>
        <w:tc>
          <w:tcPr>
            <w:tcW w:w="788" w:type="dxa"/>
          </w:tcPr>
          <w:p w:rsidR="00162539" w:rsidRPr="004E2CAC" w:rsidRDefault="00662642" w:rsidP="00F54894">
            <w:pPr>
              <w:pStyle w:val="a8"/>
              <w:ind w:firstLine="0"/>
              <w:rPr>
                <w:rFonts w:hint="cs"/>
                <w:rtl/>
              </w:rPr>
            </w:pPr>
            <w:r>
              <w:rPr>
                <w:rFonts w:hint="cs"/>
                <w:rtl/>
              </w:rPr>
              <w:t>6</w:t>
            </w:r>
          </w:p>
        </w:tc>
        <w:tc>
          <w:tcPr>
            <w:tcW w:w="2693" w:type="dxa"/>
          </w:tcPr>
          <w:p w:rsidR="00162539" w:rsidRPr="004E2CAC" w:rsidRDefault="00662642" w:rsidP="00F54894">
            <w:pPr>
              <w:pStyle w:val="a8"/>
              <w:ind w:firstLine="0"/>
              <w:rPr>
                <w:rFonts w:hint="cs"/>
                <w:rtl/>
              </w:rPr>
            </w:pPr>
            <w:r>
              <w:rPr>
                <w:rFonts w:hint="cs"/>
                <w:rtl/>
              </w:rPr>
              <w:t>ادوارد، لین</w:t>
            </w:r>
          </w:p>
        </w:tc>
        <w:tc>
          <w:tcPr>
            <w:tcW w:w="850" w:type="dxa"/>
          </w:tcPr>
          <w:p w:rsidR="00162539" w:rsidRPr="004E2CAC" w:rsidRDefault="00662642" w:rsidP="00F54894">
            <w:pPr>
              <w:pStyle w:val="a8"/>
              <w:ind w:firstLine="0"/>
              <w:rPr>
                <w:rFonts w:hint="cs"/>
                <w:rtl/>
              </w:rPr>
            </w:pPr>
            <w:r>
              <w:rPr>
                <w:rFonts w:hint="cs"/>
                <w:rtl/>
              </w:rPr>
              <w:t>انگلیس</w:t>
            </w:r>
          </w:p>
        </w:tc>
        <w:tc>
          <w:tcPr>
            <w:tcW w:w="2410" w:type="dxa"/>
          </w:tcPr>
          <w:p w:rsidR="00162539" w:rsidRPr="004E2CAC" w:rsidRDefault="00662642" w:rsidP="00F54894">
            <w:pPr>
              <w:pStyle w:val="a8"/>
              <w:ind w:firstLine="0"/>
              <w:rPr>
                <w:rFonts w:hint="cs"/>
                <w:rtl/>
              </w:rPr>
            </w:pPr>
            <w:r>
              <w:rPr>
                <w:rFonts w:hint="cs"/>
                <w:rtl/>
              </w:rPr>
              <w:t>انتخابات القرآن</w:t>
            </w:r>
          </w:p>
        </w:tc>
        <w:tc>
          <w:tcPr>
            <w:tcW w:w="959" w:type="dxa"/>
          </w:tcPr>
          <w:p w:rsidR="00162539" w:rsidRPr="004E2CAC" w:rsidRDefault="00662642" w:rsidP="00F54894">
            <w:pPr>
              <w:pStyle w:val="a8"/>
              <w:ind w:firstLine="0"/>
              <w:rPr>
                <w:rFonts w:hint="cs"/>
                <w:rtl/>
              </w:rPr>
            </w:pPr>
            <w:r>
              <w:rPr>
                <w:rFonts w:hint="cs"/>
                <w:rtl/>
              </w:rPr>
              <w:t>1843</w:t>
            </w:r>
          </w:p>
        </w:tc>
      </w:tr>
      <w:tr w:rsidR="00162539" w:rsidRPr="004E2CAC" w:rsidTr="00F54894">
        <w:trPr>
          <w:jc w:val="center"/>
        </w:trPr>
        <w:tc>
          <w:tcPr>
            <w:tcW w:w="788" w:type="dxa"/>
          </w:tcPr>
          <w:p w:rsidR="00162539" w:rsidRPr="004E2CAC" w:rsidRDefault="00662642" w:rsidP="00F54894">
            <w:pPr>
              <w:pStyle w:val="a8"/>
              <w:ind w:firstLine="0"/>
              <w:rPr>
                <w:rFonts w:hint="cs"/>
                <w:rtl/>
              </w:rPr>
            </w:pPr>
            <w:r>
              <w:rPr>
                <w:rFonts w:hint="cs"/>
                <w:rtl/>
              </w:rPr>
              <w:t>7</w:t>
            </w:r>
          </w:p>
        </w:tc>
        <w:tc>
          <w:tcPr>
            <w:tcW w:w="2693" w:type="dxa"/>
          </w:tcPr>
          <w:p w:rsidR="00162539" w:rsidRPr="004E2CAC" w:rsidRDefault="006003F8" w:rsidP="00F54894">
            <w:pPr>
              <w:pStyle w:val="a8"/>
              <w:ind w:firstLine="0"/>
              <w:rPr>
                <w:rFonts w:hint="cs"/>
                <w:rtl/>
              </w:rPr>
            </w:pPr>
            <w:r>
              <w:rPr>
                <w:rFonts w:hint="cs"/>
                <w:rtl/>
              </w:rPr>
              <w:t>دکتر ویل</w:t>
            </w:r>
          </w:p>
        </w:tc>
        <w:tc>
          <w:tcPr>
            <w:tcW w:w="850" w:type="dxa"/>
          </w:tcPr>
          <w:p w:rsidR="00162539" w:rsidRPr="004E2CAC" w:rsidRDefault="006003F8" w:rsidP="00F54894">
            <w:pPr>
              <w:pStyle w:val="a8"/>
              <w:ind w:firstLine="0"/>
              <w:rPr>
                <w:rFonts w:hint="cs"/>
                <w:rtl/>
              </w:rPr>
            </w:pPr>
            <w:r>
              <w:rPr>
                <w:rFonts w:hint="cs"/>
                <w:rtl/>
              </w:rPr>
              <w:t>آلمان</w:t>
            </w:r>
          </w:p>
        </w:tc>
        <w:tc>
          <w:tcPr>
            <w:tcW w:w="2410" w:type="dxa"/>
          </w:tcPr>
          <w:p w:rsidR="00162539" w:rsidRPr="004E2CAC" w:rsidRDefault="006003F8" w:rsidP="00F54894">
            <w:pPr>
              <w:pStyle w:val="a8"/>
              <w:ind w:firstLine="0"/>
              <w:rPr>
                <w:rFonts w:hint="cs"/>
                <w:rtl/>
              </w:rPr>
            </w:pPr>
            <w:r>
              <w:rPr>
                <w:rFonts w:hint="cs"/>
                <w:rtl/>
              </w:rPr>
              <w:t>ترجمه و حاشیه ابن هشام کتاب محمد پیامبر</w:t>
            </w:r>
          </w:p>
        </w:tc>
        <w:tc>
          <w:tcPr>
            <w:tcW w:w="959" w:type="dxa"/>
          </w:tcPr>
          <w:p w:rsidR="00162539" w:rsidRPr="004E2CAC" w:rsidRDefault="006003F8" w:rsidP="00F54894">
            <w:pPr>
              <w:pStyle w:val="a8"/>
              <w:ind w:firstLine="0"/>
              <w:rPr>
                <w:rFonts w:hint="cs"/>
                <w:rtl/>
              </w:rPr>
            </w:pPr>
            <w:r>
              <w:rPr>
                <w:rFonts w:hint="cs"/>
                <w:rtl/>
              </w:rPr>
              <w:t>1845 تا 1846</w:t>
            </w:r>
          </w:p>
        </w:tc>
      </w:tr>
      <w:tr w:rsidR="006003F8" w:rsidRPr="00176606" w:rsidTr="00F54894">
        <w:trPr>
          <w:jc w:val="center"/>
        </w:trPr>
        <w:tc>
          <w:tcPr>
            <w:tcW w:w="788" w:type="dxa"/>
          </w:tcPr>
          <w:p w:rsidR="006003F8" w:rsidRPr="00176606" w:rsidRDefault="006003F8" w:rsidP="00F54894">
            <w:pPr>
              <w:pStyle w:val="a8"/>
              <w:ind w:firstLine="0"/>
              <w:rPr>
                <w:rFonts w:hint="cs"/>
                <w:rtl/>
              </w:rPr>
            </w:pPr>
            <w:r w:rsidRPr="00176606">
              <w:rPr>
                <w:rFonts w:hint="cs"/>
                <w:rtl/>
              </w:rPr>
              <w:t>8</w:t>
            </w:r>
          </w:p>
        </w:tc>
        <w:tc>
          <w:tcPr>
            <w:tcW w:w="2693" w:type="dxa"/>
          </w:tcPr>
          <w:p w:rsidR="006003F8" w:rsidRPr="00176606" w:rsidRDefault="006003F8" w:rsidP="00F54894">
            <w:pPr>
              <w:pStyle w:val="a8"/>
              <w:ind w:firstLine="0"/>
              <w:rPr>
                <w:rFonts w:hint="cs"/>
                <w:rtl/>
              </w:rPr>
            </w:pPr>
            <w:r w:rsidRPr="00176606">
              <w:rPr>
                <w:rFonts w:hint="cs"/>
                <w:rtl/>
              </w:rPr>
              <w:t>کار</w:t>
            </w:r>
            <w:r w:rsidR="008A5DE2">
              <w:rPr>
                <w:rFonts w:hint="cs"/>
                <w:rtl/>
              </w:rPr>
              <w:t xml:space="preserve"> </w:t>
            </w:r>
            <w:r w:rsidRPr="00176606">
              <w:rPr>
                <w:rFonts w:hint="cs"/>
                <w:rtl/>
              </w:rPr>
              <w:t>لائل</w:t>
            </w:r>
          </w:p>
        </w:tc>
        <w:tc>
          <w:tcPr>
            <w:tcW w:w="850" w:type="dxa"/>
          </w:tcPr>
          <w:p w:rsidR="006003F8" w:rsidRPr="00176606" w:rsidRDefault="006003F8" w:rsidP="00F54894">
            <w:pPr>
              <w:pStyle w:val="a8"/>
              <w:ind w:firstLine="0"/>
              <w:rPr>
                <w:rFonts w:hint="cs"/>
                <w:rtl/>
              </w:rPr>
            </w:pPr>
            <w:r w:rsidRPr="00176606">
              <w:rPr>
                <w:rFonts w:hint="cs"/>
                <w:rtl/>
              </w:rPr>
              <w:t>انگلیس</w:t>
            </w:r>
          </w:p>
        </w:tc>
        <w:tc>
          <w:tcPr>
            <w:tcW w:w="2410" w:type="dxa"/>
          </w:tcPr>
          <w:p w:rsidR="006003F8" w:rsidRPr="00176606" w:rsidRDefault="006003F8" w:rsidP="00F54894">
            <w:pPr>
              <w:pStyle w:val="a8"/>
              <w:ind w:firstLine="0"/>
              <w:rPr>
                <w:rFonts w:hint="cs"/>
                <w:rtl/>
              </w:rPr>
            </w:pPr>
            <w:r w:rsidRPr="00176606">
              <w:rPr>
                <w:rFonts w:hint="cs"/>
                <w:rtl/>
              </w:rPr>
              <w:t>هیروز ایند هیرو روشپ</w:t>
            </w:r>
          </w:p>
        </w:tc>
        <w:tc>
          <w:tcPr>
            <w:tcW w:w="959" w:type="dxa"/>
          </w:tcPr>
          <w:p w:rsidR="006003F8" w:rsidRPr="00176606" w:rsidRDefault="006003F8" w:rsidP="00F54894">
            <w:pPr>
              <w:pStyle w:val="a8"/>
              <w:ind w:firstLine="0"/>
              <w:rPr>
                <w:rFonts w:hint="cs"/>
                <w:rtl/>
              </w:rPr>
            </w:pPr>
            <w:r w:rsidRPr="00176606">
              <w:rPr>
                <w:rFonts w:hint="cs"/>
                <w:rtl/>
              </w:rPr>
              <w:t>1846</w:t>
            </w:r>
          </w:p>
        </w:tc>
      </w:tr>
      <w:tr w:rsidR="006003F8" w:rsidRPr="00176606" w:rsidTr="00F54894">
        <w:trPr>
          <w:jc w:val="center"/>
        </w:trPr>
        <w:tc>
          <w:tcPr>
            <w:tcW w:w="788" w:type="dxa"/>
          </w:tcPr>
          <w:p w:rsidR="006003F8" w:rsidRPr="00176606" w:rsidRDefault="00BD4DFB" w:rsidP="00F54894">
            <w:pPr>
              <w:pStyle w:val="a8"/>
              <w:ind w:firstLine="0"/>
              <w:rPr>
                <w:rFonts w:hint="cs"/>
                <w:rtl/>
              </w:rPr>
            </w:pPr>
            <w:r w:rsidRPr="00176606">
              <w:rPr>
                <w:rFonts w:hint="cs"/>
                <w:rtl/>
              </w:rPr>
              <w:t>9</w:t>
            </w:r>
          </w:p>
        </w:tc>
        <w:tc>
          <w:tcPr>
            <w:tcW w:w="2693" w:type="dxa"/>
          </w:tcPr>
          <w:p w:rsidR="006003F8" w:rsidRPr="00176606" w:rsidRDefault="00BD4DFB" w:rsidP="00F54894">
            <w:pPr>
              <w:pStyle w:val="a8"/>
              <w:ind w:firstLine="0"/>
              <w:rPr>
                <w:rFonts w:hint="cs"/>
                <w:rtl/>
              </w:rPr>
            </w:pPr>
            <w:r w:rsidRPr="00176606">
              <w:rPr>
                <w:rFonts w:hint="cs"/>
                <w:rtl/>
              </w:rPr>
              <w:t>کوسن دی برسیوال</w:t>
            </w:r>
          </w:p>
        </w:tc>
        <w:tc>
          <w:tcPr>
            <w:tcW w:w="850" w:type="dxa"/>
          </w:tcPr>
          <w:p w:rsidR="006003F8" w:rsidRPr="00176606" w:rsidRDefault="00BD4DFB" w:rsidP="00F54894">
            <w:pPr>
              <w:pStyle w:val="a8"/>
              <w:ind w:firstLine="0"/>
              <w:rPr>
                <w:rFonts w:hint="cs"/>
                <w:rtl/>
              </w:rPr>
            </w:pPr>
            <w:r w:rsidRPr="00176606">
              <w:rPr>
                <w:rFonts w:hint="cs"/>
                <w:rtl/>
              </w:rPr>
              <w:t>فرانسه</w:t>
            </w:r>
          </w:p>
        </w:tc>
        <w:tc>
          <w:tcPr>
            <w:tcW w:w="2410" w:type="dxa"/>
          </w:tcPr>
          <w:p w:rsidR="006003F8" w:rsidRPr="00176606" w:rsidRDefault="00BD4DFB" w:rsidP="00F54894">
            <w:pPr>
              <w:pStyle w:val="a8"/>
              <w:ind w:firstLine="0"/>
              <w:rPr>
                <w:rFonts w:hint="cs"/>
                <w:rtl/>
              </w:rPr>
            </w:pPr>
            <w:r w:rsidRPr="00176606">
              <w:rPr>
                <w:rFonts w:hint="cs"/>
                <w:rtl/>
              </w:rPr>
              <w:t>تاریخ عرب</w:t>
            </w:r>
          </w:p>
        </w:tc>
        <w:tc>
          <w:tcPr>
            <w:tcW w:w="959" w:type="dxa"/>
          </w:tcPr>
          <w:p w:rsidR="006003F8" w:rsidRPr="00176606" w:rsidRDefault="00BD4DFB" w:rsidP="00F54894">
            <w:pPr>
              <w:pStyle w:val="a8"/>
              <w:ind w:firstLine="0"/>
              <w:rPr>
                <w:rFonts w:hint="cs"/>
                <w:rtl/>
              </w:rPr>
            </w:pPr>
            <w:r w:rsidRPr="00176606">
              <w:rPr>
                <w:rFonts w:hint="cs"/>
                <w:rtl/>
              </w:rPr>
              <w:t>1847</w:t>
            </w:r>
          </w:p>
        </w:tc>
      </w:tr>
      <w:tr w:rsidR="006003F8" w:rsidRPr="00176606" w:rsidTr="00F54894">
        <w:trPr>
          <w:jc w:val="center"/>
        </w:trPr>
        <w:tc>
          <w:tcPr>
            <w:tcW w:w="788" w:type="dxa"/>
          </w:tcPr>
          <w:p w:rsidR="006003F8" w:rsidRPr="00176606" w:rsidRDefault="00BD4DFB" w:rsidP="00F54894">
            <w:pPr>
              <w:pStyle w:val="a8"/>
              <w:ind w:firstLine="0"/>
              <w:rPr>
                <w:rFonts w:hint="cs"/>
                <w:rtl/>
              </w:rPr>
            </w:pPr>
            <w:r w:rsidRPr="00176606">
              <w:rPr>
                <w:rFonts w:hint="cs"/>
                <w:rtl/>
              </w:rPr>
              <w:t>10</w:t>
            </w:r>
          </w:p>
        </w:tc>
        <w:tc>
          <w:tcPr>
            <w:tcW w:w="2693" w:type="dxa"/>
          </w:tcPr>
          <w:p w:rsidR="006003F8" w:rsidRPr="00176606" w:rsidRDefault="00BD4DFB" w:rsidP="00F54894">
            <w:pPr>
              <w:pStyle w:val="a8"/>
              <w:ind w:firstLine="0"/>
              <w:rPr>
                <w:rFonts w:hint="cs"/>
                <w:rtl/>
              </w:rPr>
            </w:pPr>
            <w:r w:rsidRPr="00176606">
              <w:rPr>
                <w:rFonts w:hint="cs"/>
                <w:rtl/>
              </w:rPr>
              <w:t>واشنگتن ارونگ</w:t>
            </w:r>
          </w:p>
        </w:tc>
        <w:tc>
          <w:tcPr>
            <w:tcW w:w="850" w:type="dxa"/>
          </w:tcPr>
          <w:p w:rsidR="006003F8" w:rsidRPr="00176606" w:rsidRDefault="00BD4DFB" w:rsidP="00F54894">
            <w:pPr>
              <w:pStyle w:val="a8"/>
              <w:ind w:firstLine="0"/>
              <w:rPr>
                <w:rFonts w:hint="cs"/>
                <w:rtl/>
              </w:rPr>
            </w:pPr>
            <w:r w:rsidRPr="00176606">
              <w:rPr>
                <w:rFonts w:hint="cs"/>
                <w:rtl/>
              </w:rPr>
              <w:t>انگلیس</w:t>
            </w:r>
          </w:p>
        </w:tc>
        <w:tc>
          <w:tcPr>
            <w:tcW w:w="2410" w:type="dxa"/>
          </w:tcPr>
          <w:p w:rsidR="006003F8" w:rsidRPr="00176606" w:rsidRDefault="00BD4DFB" w:rsidP="00F54894">
            <w:pPr>
              <w:pStyle w:val="a8"/>
              <w:ind w:firstLine="0"/>
              <w:rPr>
                <w:rFonts w:hint="cs"/>
                <w:rtl/>
              </w:rPr>
            </w:pPr>
            <w:r w:rsidRPr="00176606">
              <w:rPr>
                <w:rFonts w:hint="cs"/>
                <w:rtl/>
              </w:rPr>
              <w:t>سیرت محمد</w:t>
            </w:r>
          </w:p>
        </w:tc>
        <w:tc>
          <w:tcPr>
            <w:tcW w:w="959" w:type="dxa"/>
          </w:tcPr>
          <w:p w:rsidR="006003F8" w:rsidRPr="00176606" w:rsidRDefault="00BD4DFB" w:rsidP="00F54894">
            <w:pPr>
              <w:pStyle w:val="a8"/>
              <w:ind w:firstLine="0"/>
              <w:rPr>
                <w:rFonts w:hint="cs"/>
                <w:rtl/>
              </w:rPr>
            </w:pPr>
            <w:r w:rsidRPr="00176606">
              <w:rPr>
                <w:rFonts w:hint="cs"/>
                <w:rtl/>
              </w:rPr>
              <w:t>1849</w:t>
            </w:r>
          </w:p>
        </w:tc>
      </w:tr>
      <w:tr w:rsidR="006003F8" w:rsidRPr="00176606" w:rsidTr="00F54894">
        <w:trPr>
          <w:jc w:val="center"/>
        </w:trPr>
        <w:tc>
          <w:tcPr>
            <w:tcW w:w="788" w:type="dxa"/>
          </w:tcPr>
          <w:p w:rsidR="006003F8" w:rsidRPr="00176606" w:rsidRDefault="00BD4DFB" w:rsidP="00F54894">
            <w:pPr>
              <w:pStyle w:val="a8"/>
              <w:ind w:firstLine="0"/>
              <w:rPr>
                <w:rFonts w:hint="cs"/>
                <w:rtl/>
              </w:rPr>
            </w:pPr>
            <w:r w:rsidRPr="00176606">
              <w:rPr>
                <w:rFonts w:hint="cs"/>
                <w:rtl/>
              </w:rPr>
              <w:t>11</w:t>
            </w:r>
          </w:p>
        </w:tc>
        <w:tc>
          <w:tcPr>
            <w:tcW w:w="2693" w:type="dxa"/>
          </w:tcPr>
          <w:p w:rsidR="006003F8" w:rsidRPr="00176606" w:rsidRDefault="00BD4DFB" w:rsidP="00F54894">
            <w:pPr>
              <w:pStyle w:val="a8"/>
              <w:ind w:firstLine="0"/>
              <w:rPr>
                <w:rFonts w:hint="cs"/>
                <w:rtl/>
              </w:rPr>
            </w:pPr>
            <w:r w:rsidRPr="00176606">
              <w:rPr>
                <w:rFonts w:hint="cs"/>
                <w:rtl/>
              </w:rPr>
              <w:t>دکتر اسپرنگر</w:t>
            </w:r>
          </w:p>
        </w:tc>
        <w:tc>
          <w:tcPr>
            <w:tcW w:w="850" w:type="dxa"/>
          </w:tcPr>
          <w:p w:rsidR="006003F8" w:rsidRPr="00176606" w:rsidRDefault="00BD4DFB" w:rsidP="00F54894">
            <w:pPr>
              <w:pStyle w:val="a8"/>
              <w:ind w:firstLine="0"/>
              <w:rPr>
                <w:rFonts w:hint="cs"/>
                <w:rtl/>
              </w:rPr>
            </w:pPr>
            <w:r w:rsidRPr="00176606">
              <w:rPr>
                <w:rFonts w:hint="cs"/>
                <w:rtl/>
              </w:rPr>
              <w:t>آلمان</w:t>
            </w:r>
          </w:p>
        </w:tc>
        <w:tc>
          <w:tcPr>
            <w:tcW w:w="2410" w:type="dxa"/>
          </w:tcPr>
          <w:p w:rsidR="006003F8" w:rsidRPr="00176606" w:rsidRDefault="00BD4DFB" w:rsidP="00F54894">
            <w:pPr>
              <w:pStyle w:val="a8"/>
              <w:ind w:firstLine="0"/>
              <w:rPr>
                <w:rFonts w:hint="cs"/>
                <w:rtl/>
              </w:rPr>
            </w:pPr>
            <w:r w:rsidRPr="00176606">
              <w:rPr>
                <w:rFonts w:hint="cs"/>
                <w:rtl/>
              </w:rPr>
              <w:t>سیرت محمد</w:t>
            </w:r>
          </w:p>
        </w:tc>
        <w:tc>
          <w:tcPr>
            <w:tcW w:w="959" w:type="dxa"/>
          </w:tcPr>
          <w:p w:rsidR="006003F8" w:rsidRPr="00176606" w:rsidRDefault="00BD4DFB" w:rsidP="00F54894">
            <w:pPr>
              <w:pStyle w:val="a8"/>
              <w:ind w:firstLine="0"/>
              <w:rPr>
                <w:rFonts w:hint="cs"/>
                <w:rtl/>
              </w:rPr>
            </w:pPr>
            <w:r w:rsidRPr="00176606">
              <w:rPr>
                <w:rFonts w:hint="cs"/>
                <w:rtl/>
              </w:rPr>
              <w:t>1851</w:t>
            </w:r>
          </w:p>
        </w:tc>
      </w:tr>
      <w:tr w:rsidR="006003F8" w:rsidRPr="00176606" w:rsidTr="00F54894">
        <w:trPr>
          <w:jc w:val="center"/>
        </w:trPr>
        <w:tc>
          <w:tcPr>
            <w:tcW w:w="788" w:type="dxa"/>
          </w:tcPr>
          <w:p w:rsidR="006003F8" w:rsidRPr="00176606" w:rsidRDefault="00BD4DFB" w:rsidP="00F54894">
            <w:pPr>
              <w:pStyle w:val="a8"/>
              <w:ind w:firstLine="0"/>
              <w:rPr>
                <w:rFonts w:hint="cs"/>
                <w:rtl/>
              </w:rPr>
            </w:pPr>
            <w:r w:rsidRPr="00176606">
              <w:rPr>
                <w:rFonts w:hint="cs"/>
                <w:rtl/>
              </w:rPr>
              <w:t>12</w:t>
            </w:r>
          </w:p>
        </w:tc>
        <w:tc>
          <w:tcPr>
            <w:tcW w:w="2693" w:type="dxa"/>
          </w:tcPr>
          <w:p w:rsidR="006003F8" w:rsidRPr="00176606" w:rsidRDefault="00BD4DFB" w:rsidP="00F54894">
            <w:pPr>
              <w:pStyle w:val="a8"/>
              <w:ind w:firstLine="0"/>
              <w:rPr>
                <w:rFonts w:hint="cs"/>
                <w:rtl/>
              </w:rPr>
            </w:pPr>
            <w:r w:rsidRPr="00176606">
              <w:rPr>
                <w:rFonts w:hint="cs"/>
                <w:rtl/>
              </w:rPr>
              <w:t>وان کریمر</w:t>
            </w:r>
          </w:p>
        </w:tc>
        <w:tc>
          <w:tcPr>
            <w:tcW w:w="850" w:type="dxa"/>
          </w:tcPr>
          <w:p w:rsidR="006003F8" w:rsidRPr="00176606" w:rsidRDefault="00BD4DFB" w:rsidP="00F54894">
            <w:pPr>
              <w:pStyle w:val="a8"/>
              <w:ind w:firstLine="0"/>
              <w:rPr>
                <w:rFonts w:hint="cs"/>
                <w:rtl/>
              </w:rPr>
            </w:pPr>
            <w:r w:rsidRPr="00176606">
              <w:rPr>
                <w:rFonts w:hint="cs"/>
                <w:rtl/>
              </w:rPr>
              <w:t>آلمان</w:t>
            </w:r>
          </w:p>
        </w:tc>
        <w:tc>
          <w:tcPr>
            <w:tcW w:w="2410" w:type="dxa"/>
          </w:tcPr>
          <w:p w:rsidR="006003F8" w:rsidRPr="00176606" w:rsidRDefault="00BD4DFB" w:rsidP="00F54894">
            <w:pPr>
              <w:pStyle w:val="a8"/>
              <w:ind w:firstLine="0"/>
              <w:rPr>
                <w:rFonts w:hint="cs"/>
                <w:rtl/>
              </w:rPr>
            </w:pPr>
            <w:r w:rsidRPr="00176606">
              <w:rPr>
                <w:rFonts w:hint="cs"/>
                <w:rtl/>
              </w:rPr>
              <w:t>ترجمه و حاشی</w:t>
            </w:r>
            <w:r w:rsidR="008A5DE2">
              <w:rPr>
                <w:rFonts w:hint="cs"/>
                <w:rtl/>
              </w:rPr>
              <w:t>ة</w:t>
            </w:r>
            <w:r w:rsidRPr="00176606">
              <w:rPr>
                <w:rFonts w:hint="cs"/>
                <w:rtl/>
              </w:rPr>
              <w:t xml:space="preserve"> واقدی</w:t>
            </w:r>
          </w:p>
        </w:tc>
        <w:tc>
          <w:tcPr>
            <w:tcW w:w="959" w:type="dxa"/>
          </w:tcPr>
          <w:p w:rsidR="006003F8" w:rsidRPr="00176606" w:rsidRDefault="00BD4DFB" w:rsidP="00F54894">
            <w:pPr>
              <w:pStyle w:val="a8"/>
              <w:ind w:firstLine="0"/>
              <w:rPr>
                <w:rFonts w:hint="cs"/>
                <w:rtl/>
              </w:rPr>
            </w:pPr>
            <w:r w:rsidRPr="00176606">
              <w:rPr>
                <w:rFonts w:hint="cs"/>
                <w:rtl/>
              </w:rPr>
              <w:t>1856</w:t>
            </w:r>
          </w:p>
        </w:tc>
      </w:tr>
      <w:tr w:rsidR="006003F8" w:rsidRPr="00176606" w:rsidTr="00F54894">
        <w:trPr>
          <w:jc w:val="center"/>
        </w:trPr>
        <w:tc>
          <w:tcPr>
            <w:tcW w:w="788" w:type="dxa"/>
          </w:tcPr>
          <w:p w:rsidR="006003F8" w:rsidRPr="00176606" w:rsidRDefault="00BD4DFB" w:rsidP="00F54894">
            <w:pPr>
              <w:pStyle w:val="a8"/>
              <w:ind w:firstLine="0"/>
              <w:rPr>
                <w:rFonts w:hint="cs"/>
                <w:rtl/>
              </w:rPr>
            </w:pPr>
            <w:r w:rsidRPr="00176606">
              <w:rPr>
                <w:rFonts w:hint="cs"/>
                <w:rtl/>
              </w:rPr>
              <w:t>13</w:t>
            </w:r>
          </w:p>
        </w:tc>
        <w:tc>
          <w:tcPr>
            <w:tcW w:w="2693" w:type="dxa"/>
          </w:tcPr>
          <w:p w:rsidR="006003F8" w:rsidRPr="00176606" w:rsidRDefault="008A5DE2" w:rsidP="00F54894">
            <w:pPr>
              <w:pStyle w:val="a8"/>
              <w:ind w:firstLine="0"/>
              <w:rPr>
                <w:rFonts w:hint="cs"/>
                <w:rtl/>
              </w:rPr>
            </w:pPr>
            <w:r>
              <w:rPr>
                <w:rFonts w:hint="cs"/>
                <w:rtl/>
              </w:rPr>
              <w:t>مقاله</w:t>
            </w:r>
            <w:r>
              <w:rPr>
                <w:rFonts w:hint="eastAsia"/>
                <w:rtl/>
              </w:rPr>
              <w:t>‌</w:t>
            </w:r>
            <w:r w:rsidR="00BD4DFB" w:rsidRPr="00176606">
              <w:rPr>
                <w:rFonts w:hint="cs"/>
                <w:rtl/>
              </w:rPr>
              <w:t>نویس نیشنل ریویو</w:t>
            </w:r>
          </w:p>
        </w:tc>
        <w:tc>
          <w:tcPr>
            <w:tcW w:w="850" w:type="dxa"/>
          </w:tcPr>
          <w:p w:rsidR="006003F8" w:rsidRPr="00176606" w:rsidRDefault="00BD4DFB" w:rsidP="00F54894">
            <w:pPr>
              <w:pStyle w:val="a8"/>
              <w:ind w:firstLine="0"/>
              <w:rPr>
                <w:rFonts w:hint="cs"/>
                <w:rtl/>
              </w:rPr>
            </w:pPr>
            <w:r w:rsidRPr="00176606">
              <w:rPr>
                <w:rFonts w:hint="cs"/>
                <w:rtl/>
              </w:rPr>
              <w:t>انگلیس</w:t>
            </w:r>
          </w:p>
        </w:tc>
        <w:tc>
          <w:tcPr>
            <w:tcW w:w="2410" w:type="dxa"/>
          </w:tcPr>
          <w:p w:rsidR="006003F8" w:rsidRPr="00176606" w:rsidRDefault="00BD4DFB" w:rsidP="00F54894">
            <w:pPr>
              <w:pStyle w:val="a8"/>
              <w:ind w:firstLine="0"/>
              <w:rPr>
                <w:rFonts w:hint="cs"/>
                <w:rtl/>
              </w:rPr>
            </w:pPr>
            <w:r w:rsidRPr="00176606">
              <w:rPr>
                <w:rFonts w:hint="cs"/>
                <w:rtl/>
              </w:rPr>
              <w:t>بزرگترین عرب</w:t>
            </w:r>
          </w:p>
        </w:tc>
        <w:tc>
          <w:tcPr>
            <w:tcW w:w="959" w:type="dxa"/>
          </w:tcPr>
          <w:p w:rsidR="006003F8" w:rsidRPr="00176606" w:rsidRDefault="00BD4DFB" w:rsidP="00F54894">
            <w:pPr>
              <w:pStyle w:val="a8"/>
              <w:ind w:firstLine="0"/>
              <w:rPr>
                <w:rFonts w:hint="cs"/>
                <w:rtl/>
              </w:rPr>
            </w:pPr>
            <w:r w:rsidRPr="00176606">
              <w:rPr>
                <w:rFonts w:hint="cs"/>
                <w:rtl/>
              </w:rPr>
              <w:t>1861</w:t>
            </w:r>
          </w:p>
        </w:tc>
      </w:tr>
      <w:tr w:rsidR="006003F8" w:rsidRPr="00176606" w:rsidTr="00F54894">
        <w:trPr>
          <w:jc w:val="center"/>
        </w:trPr>
        <w:tc>
          <w:tcPr>
            <w:tcW w:w="788" w:type="dxa"/>
          </w:tcPr>
          <w:p w:rsidR="006003F8" w:rsidRPr="00176606" w:rsidRDefault="00BD4DFB" w:rsidP="00F54894">
            <w:pPr>
              <w:pStyle w:val="a8"/>
              <w:ind w:firstLine="0"/>
              <w:rPr>
                <w:rFonts w:hint="cs"/>
                <w:rtl/>
              </w:rPr>
            </w:pPr>
            <w:r w:rsidRPr="00176606">
              <w:rPr>
                <w:rFonts w:hint="cs"/>
                <w:rtl/>
              </w:rPr>
              <w:t>14</w:t>
            </w:r>
          </w:p>
        </w:tc>
        <w:tc>
          <w:tcPr>
            <w:tcW w:w="2693" w:type="dxa"/>
          </w:tcPr>
          <w:p w:rsidR="006003F8" w:rsidRPr="00176606" w:rsidRDefault="00BD4DFB" w:rsidP="00F54894">
            <w:pPr>
              <w:pStyle w:val="a8"/>
              <w:ind w:firstLine="0"/>
              <w:rPr>
                <w:rFonts w:hint="cs"/>
                <w:rtl/>
              </w:rPr>
            </w:pPr>
            <w:r w:rsidRPr="00176606">
              <w:rPr>
                <w:rFonts w:hint="cs"/>
                <w:rtl/>
              </w:rPr>
              <w:t>دی لین</w:t>
            </w:r>
          </w:p>
        </w:tc>
        <w:tc>
          <w:tcPr>
            <w:tcW w:w="850" w:type="dxa"/>
          </w:tcPr>
          <w:p w:rsidR="006003F8" w:rsidRPr="00176606" w:rsidRDefault="006003F8" w:rsidP="00F54894">
            <w:pPr>
              <w:pStyle w:val="a8"/>
              <w:ind w:firstLine="0"/>
              <w:rPr>
                <w:rFonts w:hint="cs"/>
                <w:rtl/>
              </w:rPr>
            </w:pPr>
          </w:p>
        </w:tc>
        <w:tc>
          <w:tcPr>
            <w:tcW w:w="2410" w:type="dxa"/>
          </w:tcPr>
          <w:p w:rsidR="006003F8" w:rsidRPr="00176606" w:rsidRDefault="00BD4DFB" w:rsidP="00F54894">
            <w:pPr>
              <w:pStyle w:val="a8"/>
              <w:ind w:firstLine="0"/>
              <w:rPr>
                <w:rFonts w:hint="cs"/>
                <w:rtl/>
              </w:rPr>
            </w:pPr>
            <w:r w:rsidRPr="00176606">
              <w:rPr>
                <w:rFonts w:hint="cs"/>
                <w:rtl/>
              </w:rPr>
              <w:t>سیرت محمد</w:t>
            </w:r>
          </w:p>
        </w:tc>
        <w:tc>
          <w:tcPr>
            <w:tcW w:w="959" w:type="dxa"/>
          </w:tcPr>
          <w:p w:rsidR="006003F8" w:rsidRPr="00176606" w:rsidRDefault="00BD4DFB" w:rsidP="00F54894">
            <w:pPr>
              <w:pStyle w:val="a8"/>
              <w:ind w:firstLine="0"/>
              <w:rPr>
                <w:rFonts w:hint="cs"/>
                <w:rtl/>
              </w:rPr>
            </w:pPr>
            <w:r w:rsidRPr="00176606">
              <w:rPr>
                <w:rFonts w:hint="cs"/>
                <w:rtl/>
              </w:rPr>
              <w:t>1861</w:t>
            </w:r>
          </w:p>
        </w:tc>
      </w:tr>
      <w:tr w:rsidR="006003F8" w:rsidRPr="00176606" w:rsidTr="00F54894">
        <w:trPr>
          <w:jc w:val="center"/>
        </w:trPr>
        <w:tc>
          <w:tcPr>
            <w:tcW w:w="788" w:type="dxa"/>
          </w:tcPr>
          <w:p w:rsidR="006003F8" w:rsidRPr="00176606" w:rsidRDefault="00BD4DFB" w:rsidP="00F54894">
            <w:pPr>
              <w:pStyle w:val="a8"/>
              <w:ind w:firstLine="0"/>
              <w:rPr>
                <w:rFonts w:hint="cs"/>
                <w:rtl/>
              </w:rPr>
            </w:pPr>
            <w:r w:rsidRPr="00176606">
              <w:rPr>
                <w:rFonts w:hint="cs"/>
                <w:rtl/>
              </w:rPr>
              <w:t>15</w:t>
            </w:r>
          </w:p>
        </w:tc>
        <w:tc>
          <w:tcPr>
            <w:tcW w:w="2693" w:type="dxa"/>
          </w:tcPr>
          <w:p w:rsidR="006003F8" w:rsidRPr="00176606" w:rsidRDefault="00BD4DFB" w:rsidP="00F54894">
            <w:pPr>
              <w:pStyle w:val="a8"/>
              <w:ind w:firstLine="0"/>
              <w:rPr>
                <w:rFonts w:hint="cs"/>
                <w:rtl/>
              </w:rPr>
            </w:pPr>
            <w:r w:rsidRPr="00176606">
              <w:rPr>
                <w:rFonts w:hint="cs"/>
                <w:rtl/>
              </w:rPr>
              <w:t>میور</w:t>
            </w:r>
          </w:p>
        </w:tc>
        <w:tc>
          <w:tcPr>
            <w:tcW w:w="850" w:type="dxa"/>
          </w:tcPr>
          <w:p w:rsidR="006003F8" w:rsidRPr="00176606" w:rsidRDefault="00BD4DFB" w:rsidP="00F54894">
            <w:pPr>
              <w:pStyle w:val="a8"/>
              <w:ind w:firstLine="0"/>
              <w:rPr>
                <w:rFonts w:hint="cs"/>
                <w:rtl/>
              </w:rPr>
            </w:pPr>
            <w:r w:rsidRPr="00176606">
              <w:rPr>
                <w:rFonts w:hint="cs"/>
                <w:rtl/>
              </w:rPr>
              <w:t>انگلیس</w:t>
            </w:r>
          </w:p>
        </w:tc>
        <w:tc>
          <w:tcPr>
            <w:tcW w:w="2410" w:type="dxa"/>
          </w:tcPr>
          <w:p w:rsidR="006003F8" w:rsidRPr="00176606" w:rsidRDefault="00BD4DFB" w:rsidP="00F54894">
            <w:pPr>
              <w:pStyle w:val="a8"/>
              <w:ind w:firstLine="0"/>
              <w:rPr>
                <w:rFonts w:hint="cs"/>
                <w:rtl/>
              </w:rPr>
            </w:pPr>
            <w:r w:rsidRPr="00176606">
              <w:rPr>
                <w:rFonts w:hint="cs"/>
                <w:rtl/>
              </w:rPr>
              <w:t>سیرت محمد</w:t>
            </w:r>
          </w:p>
        </w:tc>
        <w:tc>
          <w:tcPr>
            <w:tcW w:w="959" w:type="dxa"/>
          </w:tcPr>
          <w:p w:rsidR="006003F8" w:rsidRPr="00176606" w:rsidRDefault="00BD4DFB" w:rsidP="00F54894">
            <w:pPr>
              <w:pStyle w:val="a8"/>
              <w:ind w:firstLine="0"/>
              <w:rPr>
                <w:rFonts w:hint="cs"/>
                <w:rtl/>
              </w:rPr>
            </w:pPr>
            <w:r w:rsidRPr="00176606">
              <w:rPr>
                <w:rFonts w:hint="cs"/>
                <w:rtl/>
              </w:rPr>
              <w:t>1861</w:t>
            </w:r>
          </w:p>
        </w:tc>
      </w:tr>
      <w:tr w:rsidR="00BD4DFB" w:rsidRPr="00176606" w:rsidTr="00F54894">
        <w:trPr>
          <w:jc w:val="center"/>
        </w:trPr>
        <w:tc>
          <w:tcPr>
            <w:tcW w:w="788" w:type="dxa"/>
          </w:tcPr>
          <w:p w:rsidR="00BD4DFB" w:rsidRPr="00176606" w:rsidRDefault="00BD4DFB" w:rsidP="00F54894">
            <w:pPr>
              <w:pStyle w:val="a8"/>
              <w:ind w:firstLine="0"/>
              <w:rPr>
                <w:rFonts w:hint="cs"/>
                <w:rtl/>
              </w:rPr>
            </w:pPr>
            <w:r w:rsidRPr="00176606">
              <w:rPr>
                <w:rFonts w:hint="cs"/>
                <w:rtl/>
              </w:rPr>
              <w:t>16</w:t>
            </w:r>
          </w:p>
        </w:tc>
        <w:tc>
          <w:tcPr>
            <w:tcW w:w="2693" w:type="dxa"/>
          </w:tcPr>
          <w:p w:rsidR="00BD4DFB" w:rsidRPr="00176606" w:rsidRDefault="00382A87" w:rsidP="00F54894">
            <w:pPr>
              <w:pStyle w:val="a8"/>
              <w:ind w:firstLine="0"/>
              <w:rPr>
                <w:rFonts w:hint="cs"/>
                <w:rtl/>
              </w:rPr>
            </w:pPr>
            <w:r w:rsidRPr="00176606">
              <w:rPr>
                <w:rFonts w:hint="cs"/>
                <w:rtl/>
              </w:rPr>
              <w:t>برتالمی سینت هلیر</w:t>
            </w:r>
          </w:p>
        </w:tc>
        <w:tc>
          <w:tcPr>
            <w:tcW w:w="850" w:type="dxa"/>
          </w:tcPr>
          <w:p w:rsidR="00BD4DFB" w:rsidRPr="00176606" w:rsidRDefault="00382A87" w:rsidP="00F54894">
            <w:pPr>
              <w:pStyle w:val="a8"/>
              <w:ind w:firstLine="0"/>
              <w:rPr>
                <w:rFonts w:hint="cs"/>
                <w:rtl/>
              </w:rPr>
            </w:pPr>
            <w:r w:rsidRPr="00176606">
              <w:rPr>
                <w:rFonts w:hint="cs"/>
                <w:rtl/>
              </w:rPr>
              <w:t>فرانسه</w:t>
            </w:r>
          </w:p>
        </w:tc>
        <w:tc>
          <w:tcPr>
            <w:tcW w:w="2410" w:type="dxa"/>
          </w:tcPr>
          <w:p w:rsidR="00BD4DFB" w:rsidRPr="00176606" w:rsidRDefault="00382A87" w:rsidP="00F54894">
            <w:pPr>
              <w:pStyle w:val="a8"/>
              <w:ind w:firstLine="0"/>
              <w:rPr>
                <w:rFonts w:hint="cs"/>
                <w:rtl/>
              </w:rPr>
            </w:pPr>
            <w:r w:rsidRPr="00176606">
              <w:rPr>
                <w:rFonts w:hint="cs"/>
                <w:rtl/>
              </w:rPr>
              <w:t>محمد و قرآن</w:t>
            </w:r>
          </w:p>
        </w:tc>
        <w:tc>
          <w:tcPr>
            <w:tcW w:w="959" w:type="dxa"/>
          </w:tcPr>
          <w:p w:rsidR="00BD4DFB" w:rsidRPr="00176606" w:rsidRDefault="00382A87" w:rsidP="00F54894">
            <w:pPr>
              <w:pStyle w:val="a8"/>
              <w:ind w:firstLine="0"/>
              <w:rPr>
                <w:rFonts w:hint="cs"/>
                <w:rtl/>
              </w:rPr>
            </w:pPr>
            <w:r w:rsidRPr="00176606">
              <w:rPr>
                <w:rFonts w:hint="cs"/>
                <w:rtl/>
              </w:rPr>
              <w:t>18</w:t>
            </w:r>
            <w:r w:rsidR="00967246" w:rsidRPr="00176606">
              <w:rPr>
                <w:rFonts w:hint="cs"/>
                <w:rtl/>
              </w:rPr>
              <w:t>65</w:t>
            </w:r>
          </w:p>
        </w:tc>
      </w:tr>
      <w:tr w:rsidR="00BD4DFB" w:rsidRPr="00176606" w:rsidTr="00F54894">
        <w:trPr>
          <w:jc w:val="center"/>
        </w:trPr>
        <w:tc>
          <w:tcPr>
            <w:tcW w:w="788" w:type="dxa"/>
          </w:tcPr>
          <w:p w:rsidR="00BD4DFB" w:rsidRPr="00176606" w:rsidRDefault="00E01DFC" w:rsidP="00F54894">
            <w:pPr>
              <w:pStyle w:val="a8"/>
              <w:ind w:firstLine="0"/>
              <w:rPr>
                <w:rFonts w:hint="cs"/>
                <w:rtl/>
              </w:rPr>
            </w:pPr>
            <w:r w:rsidRPr="00176606">
              <w:rPr>
                <w:rFonts w:hint="cs"/>
                <w:rtl/>
              </w:rPr>
              <w:t>17</w:t>
            </w:r>
          </w:p>
        </w:tc>
        <w:tc>
          <w:tcPr>
            <w:tcW w:w="2693" w:type="dxa"/>
          </w:tcPr>
          <w:p w:rsidR="00BD4DFB" w:rsidRPr="00176606" w:rsidRDefault="00967246" w:rsidP="00F54894">
            <w:pPr>
              <w:pStyle w:val="a8"/>
              <w:ind w:firstLine="0"/>
              <w:rPr>
                <w:rFonts w:hint="cs"/>
                <w:rtl/>
              </w:rPr>
            </w:pPr>
            <w:r w:rsidRPr="00176606">
              <w:rPr>
                <w:rFonts w:hint="cs"/>
                <w:rtl/>
              </w:rPr>
              <w:t>نولدیکه</w:t>
            </w:r>
          </w:p>
        </w:tc>
        <w:tc>
          <w:tcPr>
            <w:tcW w:w="850" w:type="dxa"/>
          </w:tcPr>
          <w:p w:rsidR="00BD4DFB" w:rsidRPr="00176606" w:rsidRDefault="00967246" w:rsidP="00F54894">
            <w:pPr>
              <w:pStyle w:val="a8"/>
              <w:ind w:firstLine="0"/>
              <w:rPr>
                <w:rFonts w:hint="cs"/>
                <w:rtl/>
              </w:rPr>
            </w:pPr>
            <w:r w:rsidRPr="00176606">
              <w:rPr>
                <w:rFonts w:hint="cs"/>
                <w:rtl/>
              </w:rPr>
              <w:t>آلمان</w:t>
            </w:r>
          </w:p>
        </w:tc>
        <w:tc>
          <w:tcPr>
            <w:tcW w:w="2410" w:type="dxa"/>
          </w:tcPr>
          <w:p w:rsidR="00BD4DFB" w:rsidRPr="00176606" w:rsidRDefault="00967246" w:rsidP="00F54894">
            <w:pPr>
              <w:pStyle w:val="a8"/>
              <w:ind w:firstLine="0"/>
              <w:rPr>
                <w:rFonts w:hint="cs"/>
                <w:rtl/>
              </w:rPr>
            </w:pPr>
            <w:r w:rsidRPr="00176606">
              <w:rPr>
                <w:rFonts w:hint="cs"/>
                <w:rtl/>
              </w:rPr>
              <w:t>مضامین قرآن و اسلام</w:t>
            </w:r>
          </w:p>
        </w:tc>
        <w:tc>
          <w:tcPr>
            <w:tcW w:w="959" w:type="dxa"/>
          </w:tcPr>
          <w:p w:rsidR="00BD4DFB" w:rsidRPr="00176606" w:rsidRDefault="00967246" w:rsidP="00F54894">
            <w:pPr>
              <w:pStyle w:val="a8"/>
              <w:ind w:firstLine="0"/>
              <w:rPr>
                <w:rFonts w:hint="cs"/>
                <w:rtl/>
              </w:rPr>
            </w:pPr>
            <w:r w:rsidRPr="00176606">
              <w:rPr>
                <w:rFonts w:hint="cs"/>
                <w:rtl/>
              </w:rPr>
              <w:t>1869</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18</w:t>
            </w:r>
          </w:p>
        </w:tc>
        <w:tc>
          <w:tcPr>
            <w:tcW w:w="2693" w:type="dxa"/>
          </w:tcPr>
          <w:p w:rsidR="00BD4DFB" w:rsidRPr="00176606" w:rsidRDefault="00967246" w:rsidP="00F54894">
            <w:pPr>
              <w:pStyle w:val="a8"/>
              <w:ind w:firstLine="0"/>
              <w:rPr>
                <w:rFonts w:hint="cs"/>
                <w:rtl/>
              </w:rPr>
            </w:pPr>
            <w:r w:rsidRPr="00176606">
              <w:rPr>
                <w:rFonts w:hint="cs"/>
                <w:rtl/>
              </w:rPr>
              <w:t>دوشیف مقاله‌نویس کوارترلی ریویو</w:t>
            </w:r>
          </w:p>
        </w:tc>
        <w:tc>
          <w:tcPr>
            <w:tcW w:w="850" w:type="dxa"/>
          </w:tcPr>
          <w:p w:rsidR="00BD4DFB" w:rsidRPr="00176606" w:rsidRDefault="00967246" w:rsidP="00F54894">
            <w:pPr>
              <w:pStyle w:val="a8"/>
              <w:ind w:firstLine="0"/>
              <w:rPr>
                <w:rFonts w:hint="cs"/>
                <w:rtl/>
              </w:rPr>
            </w:pPr>
            <w:r w:rsidRPr="00176606">
              <w:rPr>
                <w:rFonts w:hint="cs"/>
                <w:rtl/>
              </w:rPr>
              <w:t>انگلیس</w:t>
            </w:r>
          </w:p>
        </w:tc>
        <w:tc>
          <w:tcPr>
            <w:tcW w:w="2410" w:type="dxa"/>
          </w:tcPr>
          <w:p w:rsidR="00BD4DFB" w:rsidRPr="00176606" w:rsidRDefault="00967246" w:rsidP="00F54894">
            <w:pPr>
              <w:pStyle w:val="a8"/>
              <w:ind w:firstLine="0"/>
              <w:rPr>
                <w:rFonts w:hint="cs"/>
                <w:rtl/>
              </w:rPr>
            </w:pPr>
            <w:r w:rsidRPr="00176606">
              <w:rPr>
                <w:rFonts w:hint="cs"/>
                <w:rtl/>
              </w:rPr>
              <w:t>اسلام</w:t>
            </w:r>
          </w:p>
        </w:tc>
        <w:tc>
          <w:tcPr>
            <w:tcW w:w="959" w:type="dxa"/>
          </w:tcPr>
          <w:p w:rsidR="00BD4DFB" w:rsidRPr="00176606" w:rsidRDefault="00967246" w:rsidP="00F54894">
            <w:pPr>
              <w:pStyle w:val="a8"/>
              <w:ind w:firstLine="0"/>
              <w:rPr>
                <w:rFonts w:hint="cs"/>
                <w:rtl/>
              </w:rPr>
            </w:pPr>
            <w:r w:rsidRPr="00176606">
              <w:rPr>
                <w:rFonts w:hint="cs"/>
                <w:rtl/>
              </w:rPr>
              <w:t>1869</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19</w:t>
            </w:r>
          </w:p>
        </w:tc>
        <w:tc>
          <w:tcPr>
            <w:tcW w:w="2693" w:type="dxa"/>
          </w:tcPr>
          <w:p w:rsidR="00BD4DFB" w:rsidRPr="00176606" w:rsidRDefault="00967246" w:rsidP="00F54894">
            <w:pPr>
              <w:pStyle w:val="a8"/>
              <w:ind w:firstLine="0"/>
              <w:rPr>
                <w:rFonts w:hint="cs"/>
                <w:rtl/>
              </w:rPr>
            </w:pPr>
            <w:r w:rsidRPr="00176606">
              <w:rPr>
                <w:rFonts w:hint="cs"/>
                <w:rtl/>
              </w:rPr>
              <w:t>مقاله‌نویس برتش کواترلی ریویو</w:t>
            </w:r>
          </w:p>
        </w:tc>
        <w:tc>
          <w:tcPr>
            <w:tcW w:w="850" w:type="dxa"/>
          </w:tcPr>
          <w:p w:rsidR="00BD4DFB" w:rsidRPr="00176606" w:rsidRDefault="00967246" w:rsidP="00F54894">
            <w:pPr>
              <w:pStyle w:val="a8"/>
              <w:ind w:firstLine="0"/>
              <w:rPr>
                <w:rFonts w:hint="cs"/>
                <w:rtl/>
              </w:rPr>
            </w:pPr>
            <w:r w:rsidRPr="00176606">
              <w:rPr>
                <w:rFonts w:hint="cs"/>
                <w:rtl/>
              </w:rPr>
              <w:t>انگلیس</w:t>
            </w:r>
          </w:p>
        </w:tc>
        <w:tc>
          <w:tcPr>
            <w:tcW w:w="2410" w:type="dxa"/>
          </w:tcPr>
          <w:p w:rsidR="00BD4DFB" w:rsidRPr="00176606" w:rsidRDefault="00967246" w:rsidP="00F54894">
            <w:pPr>
              <w:pStyle w:val="a8"/>
              <w:ind w:firstLine="0"/>
              <w:rPr>
                <w:rFonts w:hint="cs"/>
                <w:rtl/>
              </w:rPr>
            </w:pPr>
            <w:r w:rsidRPr="00176606">
              <w:rPr>
                <w:rFonts w:hint="cs"/>
                <w:rtl/>
              </w:rPr>
              <w:t>محمد</w:t>
            </w:r>
          </w:p>
        </w:tc>
        <w:tc>
          <w:tcPr>
            <w:tcW w:w="959" w:type="dxa"/>
          </w:tcPr>
          <w:p w:rsidR="00BD4DFB" w:rsidRPr="00176606" w:rsidRDefault="00967246" w:rsidP="00F54894">
            <w:pPr>
              <w:pStyle w:val="a8"/>
              <w:ind w:firstLine="0"/>
              <w:rPr>
                <w:rFonts w:hint="cs"/>
                <w:rtl/>
              </w:rPr>
            </w:pPr>
            <w:r w:rsidRPr="00176606">
              <w:rPr>
                <w:rFonts w:hint="cs"/>
                <w:rtl/>
              </w:rPr>
              <w:t>1872</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20</w:t>
            </w:r>
          </w:p>
        </w:tc>
        <w:tc>
          <w:tcPr>
            <w:tcW w:w="2693" w:type="dxa"/>
          </w:tcPr>
          <w:p w:rsidR="00BD4DFB" w:rsidRPr="00176606" w:rsidRDefault="00967246" w:rsidP="00F54894">
            <w:pPr>
              <w:pStyle w:val="a8"/>
              <w:ind w:firstLine="0"/>
              <w:rPr>
                <w:rFonts w:hint="cs"/>
                <w:rtl/>
              </w:rPr>
            </w:pPr>
            <w:r w:rsidRPr="00176606">
              <w:rPr>
                <w:rFonts w:hint="cs"/>
                <w:rtl/>
              </w:rPr>
              <w:t>جولیس چارلز</w:t>
            </w:r>
          </w:p>
        </w:tc>
        <w:tc>
          <w:tcPr>
            <w:tcW w:w="850" w:type="dxa"/>
          </w:tcPr>
          <w:p w:rsidR="00BD4DFB" w:rsidRPr="00176606" w:rsidRDefault="00967246" w:rsidP="00F54894">
            <w:pPr>
              <w:pStyle w:val="a8"/>
              <w:ind w:firstLine="0"/>
              <w:rPr>
                <w:rFonts w:hint="cs"/>
                <w:rtl/>
              </w:rPr>
            </w:pPr>
            <w:r w:rsidRPr="00176606">
              <w:rPr>
                <w:rFonts w:hint="cs"/>
                <w:rtl/>
              </w:rPr>
              <w:t>فرانسه</w:t>
            </w:r>
          </w:p>
        </w:tc>
        <w:tc>
          <w:tcPr>
            <w:tcW w:w="2410" w:type="dxa"/>
          </w:tcPr>
          <w:p w:rsidR="00BD4DFB" w:rsidRPr="00176606" w:rsidRDefault="00967246" w:rsidP="00F54894">
            <w:pPr>
              <w:pStyle w:val="a8"/>
              <w:ind w:firstLine="0"/>
              <w:rPr>
                <w:rFonts w:hint="cs"/>
                <w:rtl/>
              </w:rPr>
            </w:pPr>
            <w:r w:rsidRPr="00176606">
              <w:rPr>
                <w:rFonts w:hint="cs"/>
                <w:rtl/>
              </w:rPr>
              <w:t>تاریخ بانی اسلام</w:t>
            </w:r>
          </w:p>
        </w:tc>
        <w:tc>
          <w:tcPr>
            <w:tcW w:w="959" w:type="dxa"/>
          </w:tcPr>
          <w:p w:rsidR="00BD4DFB" w:rsidRPr="00176606" w:rsidRDefault="00967246" w:rsidP="00F54894">
            <w:pPr>
              <w:pStyle w:val="a8"/>
              <w:ind w:firstLine="0"/>
              <w:rPr>
                <w:rFonts w:hint="cs"/>
                <w:rtl/>
              </w:rPr>
            </w:pPr>
            <w:r w:rsidRPr="00176606">
              <w:rPr>
                <w:rFonts w:hint="cs"/>
                <w:rtl/>
              </w:rPr>
              <w:t>1874</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21</w:t>
            </w:r>
          </w:p>
        </w:tc>
        <w:tc>
          <w:tcPr>
            <w:tcW w:w="2693" w:type="dxa"/>
          </w:tcPr>
          <w:p w:rsidR="00BD4DFB" w:rsidRPr="00176606" w:rsidRDefault="00967246" w:rsidP="00F54894">
            <w:pPr>
              <w:pStyle w:val="a8"/>
              <w:ind w:firstLine="0"/>
              <w:rPr>
                <w:rFonts w:hint="cs"/>
                <w:rtl/>
              </w:rPr>
            </w:pPr>
            <w:r w:rsidRPr="00176606">
              <w:rPr>
                <w:rFonts w:hint="cs"/>
                <w:rtl/>
              </w:rPr>
              <w:t>مقاله‌نویسی کانتمپریری ریویو</w:t>
            </w:r>
          </w:p>
        </w:tc>
        <w:tc>
          <w:tcPr>
            <w:tcW w:w="850" w:type="dxa"/>
          </w:tcPr>
          <w:p w:rsidR="00BD4DFB" w:rsidRPr="00176606" w:rsidRDefault="00967246" w:rsidP="00F54894">
            <w:pPr>
              <w:pStyle w:val="a8"/>
              <w:ind w:firstLine="0"/>
              <w:rPr>
                <w:rFonts w:hint="cs"/>
                <w:rtl/>
              </w:rPr>
            </w:pPr>
            <w:r w:rsidRPr="00176606">
              <w:rPr>
                <w:rFonts w:hint="cs"/>
                <w:rtl/>
              </w:rPr>
              <w:t>انگلیس</w:t>
            </w:r>
          </w:p>
        </w:tc>
        <w:tc>
          <w:tcPr>
            <w:tcW w:w="2410" w:type="dxa"/>
          </w:tcPr>
          <w:p w:rsidR="00BD4DFB" w:rsidRPr="00176606" w:rsidRDefault="00967246" w:rsidP="00F54894">
            <w:pPr>
              <w:pStyle w:val="a8"/>
              <w:ind w:firstLine="0"/>
              <w:rPr>
                <w:rFonts w:hint="cs"/>
                <w:rtl/>
              </w:rPr>
            </w:pPr>
            <w:r w:rsidRPr="00176606">
              <w:rPr>
                <w:rFonts w:hint="cs"/>
                <w:rtl/>
              </w:rPr>
              <w:t>محمد و اسلام</w:t>
            </w:r>
          </w:p>
        </w:tc>
        <w:tc>
          <w:tcPr>
            <w:tcW w:w="959" w:type="dxa"/>
          </w:tcPr>
          <w:p w:rsidR="00BD4DFB" w:rsidRPr="00176606" w:rsidRDefault="00967246" w:rsidP="00F54894">
            <w:pPr>
              <w:pStyle w:val="a8"/>
              <w:ind w:firstLine="0"/>
              <w:rPr>
                <w:rFonts w:hint="cs"/>
                <w:rtl/>
              </w:rPr>
            </w:pPr>
            <w:r w:rsidRPr="00176606">
              <w:rPr>
                <w:rFonts w:hint="cs"/>
                <w:rtl/>
              </w:rPr>
              <w:t>1875</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22</w:t>
            </w:r>
          </w:p>
        </w:tc>
        <w:tc>
          <w:tcPr>
            <w:tcW w:w="2693" w:type="dxa"/>
          </w:tcPr>
          <w:p w:rsidR="00BD4DFB" w:rsidRPr="00176606" w:rsidRDefault="00967246" w:rsidP="00F54894">
            <w:pPr>
              <w:pStyle w:val="a8"/>
              <w:ind w:firstLine="0"/>
              <w:rPr>
                <w:rFonts w:hint="cs"/>
                <w:rtl/>
              </w:rPr>
            </w:pPr>
            <w:r w:rsidRPr="00176606">
              <w:rPr>
                <w:rFonts w:hint="cs"/>
                <w:rtl/>
              </w:rPr>
              <w:t>باسورت اسمیت</w:t>
            </w:r>
          </w:p>
        </w:tc>
        <w:tc>
          <w:tcPr>
            <w:tcW w:w="850" w:type="dxa"/>
          </w:tcPr>
          <w:p w:rsidR="00BD4DFB" w:rsidRPr="00176606" w:rsidRDefault="00967246" w:rsidP="00F54894">
            <w:pPr>
              <w:pStyle w:val="a8"/>
              <w:ind w:firstLine="0"/>
              <w:rPr>
                <w:rFonts w:hint="cs"/>
                <w:rtl/>
              </w:rPr>
            </w:pPr>
            <w:r w:rsidRPr="00176606">
              <w:rPr>
                <w:rFonts w:hint="cs"/>
                <w:rtl/>
              </w:rPr>
              <w:t>انگلیس</w:t>
            </w:r>
          </w:p>
        </w:tc>
        <w:tc>
          <w:tcPr>
            <w:tcW w:w="2410" w:type="dxa"/>
          </w:tcPr>
          <w:p w:rsidR="00BD4DFB" w:rsidRPr="00176606" w:rsidRDefault="00967246" w:rsidP="00F54894">
            <w:pPr>
              <w:pStyle w:val="a8"/>
              <w:ind w:firstLine="0"/>
              <w:rPr>
                <w:rFonts w:hint="cs"/>
                <w:rtl/>
              </w:rPr>
            </w:pPr>
            <w:r w:rsidRPr="00176606">
              <w:rPr>
                <w:rFonts w:hint="cs"/>
                <w:rtl/>
              </w:rPr>
              <w:t>محمد و اسلام</w:t>
            </w:r>
          </w:p>
        </w:tc>
        <w:tc>
          <w:tcPr>
            <w:tcW w:w="959" w:type="dxa"/>
          </w:tcPr>
          <w:p w:rsidR="00BD4DFB" w:rsidRPr="00176606" w:rsidRDefault="00967246" w:rsidP="00F54894">
            <w:pPr>
              <w:pStyle w:val="a8"/>
              <w:ind w:firstLine="0"/>
              <w:rPr>
                <w:rFonts w:hint="cs"/>
                <w:rtl/>
              </w:rPr>
            </w:pPr>
            <w:r w:rsidRPr="00176606">
              <w:rPr>
                <w:rFonts w:hint="cs"/>
                <w:rtl/>
              </w:rPr>
              <w:t>1875</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23</w:t>
            </w:r>
          </w:p>
        </w:tc>
        <w:tc>
          <w:tcPr>
            <w:tcW w:w="2693" w:type="dxa"/>
          </w:tcPr>
          <w:p w:rsidR="00BD4DFB" w:rsidRPr="00176606" w:rsidRDefault="00967246" w:rsidP="00F54894">
            <w:pPr>
              <w:pStyle w:val="a8"/>
              <w:ind w:firstLine="0"/>
              <w:rPr>
                <w:rFonts w:hint="cs"/>
                <w:rtl/>
              </w:rPr>
            </w:pPr>
            <w:r w:rsidRPr="00176606">
              <w:rPr>
                <w:rFonts w:hint="cs"/>
                <w:rtl/>
              </w:rPr>
              <w:t>سیدیو</w:t>
            </w:r>
          </w:p>
        </w:tc>
        <w:tc>
          <w:tcPr>
            <w:tcW w:w="850" w:type="dxa"/>
          </w:tcPr>
          <w:p w:rsidR="00BD4DFB" w:rsidRPr="00176606" w:rsidRDefault="00967246" w:rsidP="00F54894">
            <w:pPr>
              <w:pStyle w:val="a8"/>
              <w:ind w:firstLine="0"/>
              <w:rPr>
                <w:rFonts w:hint="cs"/>
                <w:rtl/>
              </w:rPr>
            </w:pPr>
            <w:r w:rsidRPr="00176606">
              <w:rPr>
                <w:rFonts w:hint="cs"/>
                <w:rtl/>
              </w:rPr>
              <w:t>فرانسه</w:t>
            </w:r>
          </w:p>
        </w:tc>
        <w:tc>
          <w:tcPr>
            <w:tcW w:w="2410" w:type="dxa"/>
          </w:tcPr>
          <w:p w:rsidR="00BD4DFB" w:rsidRPr="00176606" w:rsidRDefault="00967246" w:rsidP="00F54894">
            <w:pPr>
              <w:pStyle w:val="a8"/>
              <w:ind w:firstLine="0"/>
              <w:rPr>
                <w:rFonts w:hint="cs"/>
                <w:rtl/>
              </w:rPr>
            </w:pPr>
            <w:r w:rsidRPr="00176606">
              <w:rPr>
                <w:rFonts w:hint="cs"/>
                <w:rtl/>
              </w:rPr>
              <w:t>تاریخ عرب</w:t>
            </w:r>
          </w:p>
        </w:tc>
        <w:tc>
          <w:tcPr>
            <w:tcW w:w="959" w:type="dxa"/>
          </w:tcPr>
          <w:p w:rsidR="00BD4DFB" w:rsidRPr="00176606" w:rsidRDefault="00967246" w:rsidP="00F54894">
            <w:pPr>
              <w:pStyle w:val="a8"/>
              <w:ind w:firstLine="0"/>
              <w:rPr>
                <w:rFonts w:hint="cs"/>
                <w:rtl/>
              </w:rPr>
            </w:pPr>
            <w:r w:rsidRPr="00176606">
              <w:rPr>
                <w:rFonts w:hint="cs"/>
                <w:rtl/>
              </w:rPr>
              <w:t>1877</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24</w:t>
            </w:r>
          </w:p>
        </w:tc>
        <w:tc>
          <w:tcPr>
            <w:tcW w:w="2693" w:type="dxa"/>
          </w:tcPr>
          <w:p w:rsidR="00BD4DFB" w:rsidRPr="00176606" w:rsidRDefault="00967246" w:rsidP="00F54894">
            <w:pPr>
              <w:pStyle w:val="a8"/>
              <w:ind w:firstLine="0"/>
              <w:rPr>
                <w:rFonts w:hint="cs"/>
                <w:rtl/>
              </w:rPr>
            </w:pPr>
            <w:r w:rsidRPr="00176606">
              <w:rPr>
                <w:rFonts w:hint="cs"/>
                <w:rtl/>
              </w:rPr>
              <w:t>والسن</w:t>
            </w:r>
          </w:p>
        </w:tc>
        <w:tc>
          <w:tcPr>
            <w:tcW w:w="850" w:type="dxa"/>
          </w:tcPr>
          <w:p w:rsidR="00BD4DFB" w:rsidRPr="00176606" w:rsidRDefault="00967246" w:rsidP="00F54894">
            <w:pPr>
              <w:pStyle w:val="a8"/>
              <w:ind w:firstLine="0"/>
              <w:rPr>
                <w:rFonts w:hint="cs"/>
                <w:rtl/>
              </w:rPr>
            </w:pPr>
            <w:r w:rsidRPr="00176606">
              <w:rPr>
                <w:rFonts w:hint="cs"/>
                <w:rtl/>
              </w:rPr>
              <w:t>آلمان</w:t>
            </w:r>
          </w:p>
        </w:tc>
        <w:tc>
          <w:tcPr>
            <w:tcW w:w="2410" w:type="dxa"/>
          </w:tcPr>
          <w:p w:rsidR="00BD4DFB" w:rsidRPr="00176606" w:rsidRDefault="00967246" w:rsidP="00F54894">
            <w:pPr>
              <w:pStyle w:val="a8"/>
              <w:ind w:firstLine="0"/>
              <w:rPr>
                <w:rFonts w:hint="cs"/>
                <w:rtl/>
              </w:rPr>
            </w:pPr>
            <w:r w:rsidRPr="00176606">
              <w:rPr>
                <w:rFonts w:hint="cs"/>
                <w:rtl/>
              </w:rPr>
              <w:t>تبصره بر واقدی</w:t>
            </w:r>
          </w:p>
        </w:tc>
        <w:tc>
          <w:tcPr>
            <w:tcW w:w="959" w:type="dxa"/>
          </w:tcPr>
          <w:p w:rsidR="00BD4DFB" w:rsidRPr="00176606" w:rsidRDefault="00967246" w:rsidP="00F54894">
            <w:pPr>
              <w:pStyle w:val="a8"/>
              <w:ind w:firstLine="0"/>
              <w:rPr>
                <w:rFonts w:hint="cs"/>
                <w:rtl/>
              </w:rPr>
            </w:pPr>
            <w:r w:rsidRPr="00176606">
              <w:rPr>
                <w:rFonts w:hint="cs"/>
                <w:rtl/>
              </w:rPr>
              <w:t>1882</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25</w:t>
            </w:r>
          </w:p>
        </w:tc>
        <w:tc>
          <w:tcPr>
            <w:tcW w:w="2693" w:type="dxa"/>
          </w:tcPr>
          <w:p w:rsidR="00BD4DFB" w:rsidRPr="00176606" w:rsidRDefault="00967246" w:rsidP="00F54894">
            <w:pPr>
              <w:pStyle w:val="a8"/>
              <w:ind w:firstLine="0"/>
              <w:rPr>
                <w:rFonts w:hint="cs"/>
                <w:rtl/>
              </w:rPr>
            </w:pPr>
            <w:r w:rsidRPr="00176606">
              <w:rPr>
                <w:rFonts w:hint="cs"/>
                <w:rtl/>
              </w:rPr>
              <w:t>اهل کراهل</w:t>
            </w:r>
          </w:p>
        </w:tc>
        <w:tc>
          <w:tcPr>
            <w:tcW w:w="850" w:type="dxa"/>
          </w:tcPr>
          <w:p w:rsidR="00BD4DFB" w:rsidRPr="00176606" w:rsidRDefault="00967246" w:rsidP="00F54894">
            <w:pPr>
              <w:pStyle w:val="a8"/>
              <w:ind w:firstLine="0"/>
              <w:rPr>
                <w:rFonts w:hint="cs"/>
                <w:rtl/>
              </w:rPr>
            </w:pPr>
            <w:r w:rsidRPr="00176606">
              <w:rPr>
                <w:rFonts w:hint="cs"/>
                <w:rtl/>
              </w:rPr>
              <w:t>آلمان</w:t>
            </w:r>
          </w:p>
        </w:tc>
        <w:tc>
          <w:tcPr>
            <w:tcW w:w="2410" w:type="dxa"/>
          </w:tcPr>
          <w:p w:rsidR="00BD4DFB" w:rsidRPr="00176606" w:rsidRDefault="00967246" w:rsidP="00F54894">
            <w:pPr>
              <w:pStyle w:val="a8"/>
              <w:ind w:firstLine="0"/>
              <w:rPr>
                <w:rFonts w:hint="cs"/>
                <w:rtl/>
              </w:rPr>
            </w:pPr>
            <w:r w:rsidRPr="00176606">
              <w:rPr>
                <w:rFonts w:hint="cs"/>
                <w:rtl/>
              </w:rPr>
              <w:t>سیرت محمد</w:t>
            </w:r>
          </w:p>
        </w:tc>
        <w:tc>
          <w:tcPr>
            <w:tcW w:w="959" w:type="dxa"/>
          </w:tcPr>
          <w:p w:rsidR="00BD4DFB" w:rsidRPr="00176606" w:rsidRDefault="00967246" w:rsidP="00F54894">
            <w:pPr>
              <w:pStyle w:val="a8"/>
              <w:ind w:firstLine="0"/>
              <w:rPr>
                <w:rFonts w:hint="cs"/>
                <w:rtl/>
              </w:rPr>
            </w:pPr>
            <w:r w:rsidRPr="00176606">
              <w:rPr>
                <w:rFonts w:hint="cs"/>
                <w:rtl/>
              </w:rPr>
              <w:t>1884</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26</w:t>
            </w:r>
          </w:p>
        </w:tc>
        <w:tc>
          <w:tcPr>
            <w:tcW w:w="2693" w:type="dxa"/>
          </w:tcPr>
          <w:p w:rsidR="00BD4DFB" w:rsidRPr="00176606" w:rsidRDefault="00967246" w:rsidP="00F54894">
            <w:pPr>
              <w:pStyle w:val="a8"/>
              <w:ind w:firstLine="0"/>
              <w:rPr>
                <w:rFonts w:hint="cs"/>
                <w:rtl/>
              </w:rPr>
            </w:pPr>
            <w:r w:rsidRPr="00176606">
              <w:rPr>
                <w:rFonts w:hint="cs"/>
                <w:rtl/>
              </w:rPr>
              <w:t>گولد زیهر</w:t>
            </w:r>
          </w:p>
        </w:tc>
        <w:tc>
          <w:tcPr>
            <w:tcW w:w="850" w:type="dxa"/>
          </w:tcPr>
          <w:p w:rsidR="00BD4DFB" w:rsidRPr="00176606" w:rsidRDefault="003D5ADA" w:rsidP="00F54894">
            <w:pPr>
              <w:pStyle w:val="a8"/>
              <w:ind w:firstLine="0"/>
              <w:rPr>
                <w:rFonts w:hint="cs"/>
                <w:rtl/>
              </w:rPr>
            </w:pPr>
            <w:r>
              <w:rPr>
                <w:rFonts w:hint="cs"/>
                <w:rtl/>
              </w:rPr>
              <w:t>آ</w:t>
            </w:r>
            <w:r w:rsidR="00967246" w:rsidRPr="00176606">
              <w:rPr>
                <w:rFonts w:hint="cs"/>
                <w:rtl/>
              </w:rPr>
              <w:t>لمان</w:t>
            </w:r>
          </w:p>
        </w:tc>
        <w:tc>
          <w:tcPr>
            <w:tcW w:w="2410" w:type="dxa"/>
          </w:tcPr>
          <w:p w:rsidR="00BD4DFB" w:rsidRPr="00176606" w:rsidRDefault="00967246" w:rsidP="00F54894">
            <w:pPr>
              <w:pStyle w:val="a8"/>
              <w:ind w:firstLine="0"/>
              <w:rPr>
                <w:rFonts w:hint="cs"/>
                <w:rtl/>
              </w:rPr>
            </w:pPr>
            <w:r w:rsidRPr="00176606">
              <w:rPr>
                <w:rFonts w:hint="cs"/>
                <w:rtl/>
              </w:rPr>
              <w:t>مطالع</w:t>
            </w:r>
            <w:r w:rsidR="008A5DE2">
              <w:rPr>
                <w:rFonts w:hint="cs"/>
                <w:rtl/>
              </w:rPr>
              <w:t>ة</w:t>
            </w:r>
            <w:r w:rsidRPr="00176606">
              <w:rPr>
                <w:rFonts w:hint="cs"/>
                <w:rtl/>
              </w:rPr>
              <w:t xml:space="preserve"> اسلام</w:t>
            </w:r>
          </w:p>
        </w:tc>
        <w:tc>
          <w:tcPr>
            <w:tcW w:w="959" w:type="dxa"/>
          </w:tcPr>
          <w:p w:rsidR="00BD4DFB" w:rsidRPr="00176606" w:rsidRDefault="00967246" w:rsidP="00F54894">
            <w:pPr>
              <w:pStyle w:val="a8"/>
              <w:ind w:firstLine="0"/>
              <w:rPr>
                <w:rFonts w:hint="cs"/>
                <w:rtl/>
              </w:rPr>
            </w:pPr>
            <w:r w:rsidRPr="00176606">
              <w:rPr>
                <w:rFonts w:hint="cs"/>
                <w:rtl/>
              </w:rPr>
              <w:t>1890</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27</w:t>
            </w:r>
          </w:p>
        </w:tc>
        <w:tc>
          <w:tcPr>
            <w:tcW w:w="2693" w:type="dxa"/>
          </w:tcPr>
          <w:p w:rsidR="00BD4DFB" w:rsidRPr="00176606" w:rsidRDefault="00967246" w:rsidP="00F54894">
            <w:pPr>
              <w:pStyle w:val="a8"/>
              <w:ind w:firstLine="0"/>
              <w:rPr>
                <w:rFonts w:hint="cs"/>
                <w:rtl/>
              </w:rPr>
            </w:pPr>
            <w:r w:rsidRPr="00176606">
              <w:rPr>
                <w:rFonts w:hint="cs"/>
                <w:rtl/>
              </w:rPr>
              <w:t>رینان</w:t>
            </w:r>
          </w:p>
        </w:tc>
        <w:tc>
          <w:tcPr>
            <w:tcW w:w="850" w:type="dxa"/>
          </w:tcPr>
          <w:p w:rsidR="00BD4DFB" w:rsidRPr="00176606" w:rsidRDefault="00967246" w:rsidP="00F54894">
            <w:pPr>
              <w:pStyle w:val="a8"/>
              <w:ind w:firstLine="0"/>
              <w:rPr>
                <w:rFonts w:hint="cs"/>
                <w:rtl/>
              </w:rPr>
            </w:pPr>
            <w:r w:rsidRPr="00176606">
              <w:rPr>
                <w:rFonts w:hint="cs"/>
                <w:rtl/>
              </w:rPr>
              <w:t>فرانسه</w:t>
            </w:r>
          </w:p>
        </w:tc>
        <w:tc>
          <w:tcPr>
            <w:tcW w:w="2410" w:type="dxa"/>
          </w:tcPr>
          <w:p w:rsidR="00BD4DFB" w:rsidRPr="00176606" w:rsidRDefault="00967246" w:rsidP="00F54894">
            <w:pPr>
              <w:pStyle w:val="a8"/>
              <w:ind w:firstLine="0"/>
              <w:rPr>
                <w:rFonts w:hint="cs"/>
                <w:rtl/>
              </w:rPr>
            </w:pPr>
            <w:r w:rsidRPr="00176606">
              <w:rPr>
                <w:rFonts w:hint="cs"/>
                <w:rtl/>
              </w:rPr>
              <w:t>تاریخ مذاهب</w:t>
            </w:r>
          </w:p>
        </w:tc>
        <w:tc>
          <w:tcPr>
            <w:tcW w:w="959" w:type="dxa"/>
          </w:tcPr>
          <w:p w:rsidR="00BD4DFB" w:rsidRPr="00176606" w:rsidRDefault="00C97156" w:rsidP="00F54894">
            <w:pPr>
              <w:pStyle w:val="a8"/>
              <w:ind w:firstLine="0"/>
              <w:rPr>
                <w:rFonts w:hint="cs"/>
                <w:rtl/>
              </w:rPr>
            </w:pPr>
            <w:r w:rsidRPr="00176606">
              <w:rPr>
                <w:rFonts w:hint="cs"/>
                <w:rtl/>
              </w:rPr>
              <w:t>1892</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28</w:t>
            </w:r>
          </w:p>
        </w:tc>
        <w:tc>
          <w:tcPr>
            <w:tcW w:w="2693" w:type="dxa"/>
          </w:tcPr>
          <w:p w:rsidR="00BD4DFB" w:rsidRPr="00176606" w:rsidRDefault="00C97156" w:rsidP="00F54894">
            <w:pPr>
              <w:pStyle w:val="a8"/>
              <w:ind w:firstLine="0"/>
              <w:rPr>
                <w:rFonts w:hint="cs"/>
                <w:rtl/>
              </w:rPr>
            </w:pPr>
            <w:r w:rsidRPr="00176606">
              <w:rPr>
                <w:rFonts w:hint="cs"/>
                <w:rtl/>
              </w:rPr>
              <w:t>ایچ گریم</w:t>
            </w:r>
          </w:p>
        </w:tc>
        <w:tc>
          <w:tcPr>
            <w:tcW w:w="850" w:type="dxa"/>
          </w:tcPr>
          <w:p w:rsidR="00BD4DFB" w:rsidRPr="00176606" w:rsidRDefault="00C97156" w:rsidP="00F54894">
            <w:pPr>
              <w:pStyle w:val="a8"/>
              <w:ind w:firstLine="0"/>
              <w:rPr>
                <w:rFonts w:hint="cs"/>
                <w:rtl/>
              </w:rPr>
            </w:pPr>
            <w:r w:rsidRPr="00176606">
              <w:rPr>
                <w:rFonts w:hint="cs"/>
                <w:rtl/>
              </w:rPr>
              <w:t>هلند</w:t>
            </w:r>
          </w:p>
        </w:tc>
        <w:tc>
          <w:tcPr>
            <w:tcW w:w="2410" w:type="dxa"/>
          </w:tcPr>
          <w:p w:rsidR="00BD4DFB" w:rsidRPr="00176606" w:rsidRDefault="00C97156" w:rsidP="00F54894">
            <w:pPr>
              <w:pStyle w:val="a8"/>
              <w:ind w:firstLine="0"/>
              <w:rPr>
                <w:rFonts w:hint="cs"/>
                <w:rtl/>
              </w:rPr>
            </w:pPr>
            <w:r w:rsidRPr="00176606">
              <w:rPr>
                <w:rFonts w:hint="cs"/>
                <w:rtl/>
              </w:rPr>
              <w:t>سیرت محمد</w:t>
            </w:r>
          </w:p>
        </w:tc>
        <w:tc>
          <w:tcPr>
            <w:tcW w:w="959" w:type="dxa"/>
          </w:tcPr>
          <w:p w:rsidR="00BD4DFB" w:rsidRPr="00176606" w:rsidRDefault="00C97156" w:rsidP="00F54894">
            <w:pPr>
              <w:pStyle w:val="a8"/>
              <w:ind w:firstLine="0"/>
              <w:rPr>
                <w:rFonts w:hint="cs"/>
                <w:rtl/>
              </w:rPr>
            </w:pPr>
            <w:r w:rsidRPr="00176606">
              <w:rPr>
                <w:rFonts w:hint="cs"/>
                <w:rtl/>
              </w:rPr>
              <w:t>1894</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29</w:t>
            </w:r>
          </w:p>
        </w:tc>
        <w:tc>
          <w:tcPr>
            <w:tcW w:w="2693" w:type="dxa"/>
          </w:tcPr>
          <w:p w:rsidR="00BD4DFB" w:rsidRPr="00176606" w:rsidRDefault="00C97156" w:rsidP="00F54894">
            <w:pPr>
              <w:pStyle w:val="a8"/>
              <w:ind w:firstLine="0"/>
              <w:rPr>
                <w:rFonts w:hint="cs"/>
                <w:rtl/>
              </w:rPr>
            </w:pPr>
            <w:r w:rsidRPr="00176606">
              <w:rPr>
                <w:rFonts w:hint="cs"/>
                <w:rtl/>
              </w:rPr>
              <w:t>هنری دی کاستری</w:t>
            </w:r>
          </w:p>
        </w:tc>
        <w:tc>
          <w:tcPr>
            <w:tcW w:w="850" w:type="dxa"/>
          </w:tcPr>
          <w:p w:rsidR="00BD4DFB" w:rsidRPr="00176606" w:rsidRDefault="00C97156" w:rsidP="00F54894">
            <w:pPr>
              <w:pStyle w:val="a8"/>
              <w:ind w:firstLine="0"/>
              <w:rPr>
                <w:rFonts w:hint="cs"/>
                <w:rtl/>
              </w:rPr>
            </w:pPr>
            <w:r w:rsidRPr="00176606">
              <w:rPr>
                <w:rFonts w:hint="cs"/>
                <w:rtl/>
              </w:rPr>
              <w:t>فرانسه</w:t>
            </w:r>
          </w:p>
        </w:tc>
        <w:tc>
          <w:tcPr>
            <w:tcW w:w="2410" w:type="dxa"/>
          </w:tcPr>
          <w:p w:rsidR="00BD4DFB" w:rsidRPr="00176606" w:rsidRDefault="00C97156" w:rsidP="00F54894">
            <w:pPr>
              <w:pStyle w:val="a8"/>
              <w:ind w:firstLine="0"/>
              <w:rPr>
                <w:rFonts w:hint="cs"/>
                <w:rtl/>
              </w:rPr>
            </w:pPr>
            <w:r w:rsidRPr="00176606">
              <w:rPr>
                <w:rFonts w:hint="cs"/>
                <w:rtl/>
              </w:rPr>
              <w:t>تصوراتی بر اسلام</w:t>
            </w:r>
          </w:p>
        </w:tc>
        <w:tc>
          <w:tcPr>
            <w:tcW w:w="959" w:type="dxa"/>
          </w:tcPr>
          <w:p w:rsidR="00BD4DFB" w:rsidRPr="00176606" w:rsidRDefault="00C97156" w:rsidP="00F54894">
            <w:pPr>
              <w:pStyle w:val="a8"/>
              <w:ind w:firstLine="0"/>
              <w:rPr>
                <w:rFonts w:hint="cs"/>
                <w:rtl/>
              </w:rPr>
            </w:pPr>
            <w:r w:rsidRPr="00176606">
              <w:rPr>
                <w:rFonts w:hint="cs"/>
                <w:rtl/>
              </w:rPr>
              <w:t>1896</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30</w:t>
            </w:r>
          </w:p>
        </w:tc>
        <w:tc>
          <w:tcPr>
            <w:tcW w:w="2693" w:type="dxa"/>
          </w:tcPr>
          <w:p w:rsidR="00BD4DFB" w:rsidRPr="00176606" w:rsidRDefault="00C97156" w:rsidP="00F54894">
            <w:pPr>
              <w:pStyle w:val="a8"/>
              <w:ind w:firstLine="0"/>
              <w:rPr>
                <w:rFonts w:hint="cs"/>
                <w:rtl/>
              </w:rPr>
            </w:pPr>
            <w:r w:rsidRPr="00176606">
              <w:rPr>
                <w:rFonts w:hint="cs"/>
                <w:rtl/>
              </w:rPr>
              <w:t>ایف بوهل</w:t>
            </w:r>
          </w:p>
        </w:tc>
        <w:tc>
          <w:tcPr>
            <w:tcW w:w="850" w:type="dxa"/>
          </w:tcPr>
          <w:p w:rsidR="00BD4DFB" w:rsidRPr="00176606" w:rsidRDefault="00C97156" w:rsidP="00F54894">
            <w:pPr>
              <w:pStyle w:val="a8"/>
              <w:ind w:firstLine="0"/>
              <w:rPr>
                <w:rFonts w:hint="cs"/>
                <w:rtl/>
              </w:rPr>
            </w:pPr>
            <w:r w:rsidRPr="00176606">
              <w:rPr>
                <w:rFonts w:hint="cs"/>
                <w:rtl/>
              </w:rPr>
              <w:t>هلند</w:t>
            </w:r>
          </w:p>
        </w:tc>
        <w:tc>
          <w:tcPr>
            <w:tcW w:w="2410" w:type="dxa"/>
          </w:tcPr>
          <w:p w:rsidR="00BD4DFB" w:rsidRPr="00176606" w:rsidRDefault="00C97156" w:rsidP="00F54894">
            <w:pPr>
              <w:pStyle w:val="a8"/>
              <w:ind w:firstLine="0"/>
              <w:rPr>
                <w:rFonts w:hint="cs"/>
                <w:rtl/>
              </w:rPr>
            </w:pPr>
            <w:r w:rsidRPr="00176606">
              <w:rPr>
                <w:rFonts w:hint="cs"/>
                <w:rtl/>
              </w:rPr>
              <w:t>سیرت محمد</w:t>
            </w:r>
          </w:p>
        </w:tc>
        <w:tc>
          <w:tcPr>
            <w:tcW w:w="959" w:type="dxa"/>
          </w:tcPr>
          <w:p w:rsidR="00BD4DFB" w:rsidRPr="00176606" w:rsidRDefault="00C97156" w:rsidP="00F54894">
            <w:pPr>
              <w:pStyle w:val="a8"/>
              <w:ind w:firstLine="0"/>
              <w:rPr>
                <w:rFonts w:hint="cs"/>
                <w:rtl/>
              </w:rPr>
            </w:pPr>
            <w:r w:rsidRPr="00176606">
              <w:rPr>
                <w:rFonts w:hint="cs"/>
                <w:rtl/>
              </w:rPr>
              <w:t>1903</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31</w:t>
            </w:r>
          </w:p>
        </w:tc>
        <w:tc>
          <w:tcPr>
            <w:tcW w:w="2693" w:type="dxa"/>
          </w:tcPr>
          <w:p w:rsidR="00BD4DFB" w:rsidRPr="00176606" w:rsidRDefault="00C97156" w:rsidP="00F54894">
            <w:pPr>
              <w:pStyle w:val="a8"/>
              <w:ind w:firstLine="0"/>
              <w:rPr>
                <w:rFonts w:hint="cs"/>
                <w:rtl/>
              </w:rPr>
            </w:pPr>
            <w:r w:rsidRPr="00176606">
              <w:rPr>
                <w:rFonts w:hint="cs"/>
                <w:rtl/>
              </w:rPr>
              <w:t>والسن</w:t>
            </w:r>
          </w:p>
        </w:tc>
        <w:tc>
          <w:tcPr>
            <w:tcW w:w="850" w:type="dxa"/>
          </w:tcPr>
          <w:p w:rsidR="00BD4DFB" w:rsidRPr="00176606" w:rsidRDefault="00C97156" w:rsidP="00F54894">
            <w:pPr>
              <w:pStyle w:val="a8"/>
              <w:ind w:firstLine="0"/>
              <w:rPr>
                <w:rFonts w:hint="cs"/>
                <w:rtl/>
              </w:rPr>
            </w:pPr>
            <w:r w:rsidRPr="00176606">
              <w:rPr>
                <w:rFonts w:hint="cs"/>
                <w:rtl/>
              </w:rPr>
              <w:t>انگلیس</w:t>
            </w:r>
          </w:p>
        </w:tc>
        <w:tc>
          <w:tcPr>
            <w:tcW w:w="2410" w:type="dxa"/>
          </w:tcPr>
          <w:p w:rsidR="00BD4DFB" w:rsidRPr="00176606" w:rsidRDefault="00C97156" w:rsidP="00F54894">
            <w:pPr>
              <w:pStyle w:val="a8"/>
              <w:ind w:firstLine="0"/>
              <w:rPr>
                <w:rFonts w:hint="cs"/>
                <w:rtl/>
              </w:rPr>
            </w:pPr>
            <w:r w:rsidRPr="00176606">
              <w:rPr>
                <w:rFonts w:hint="cs"/>
                <w:rtl/>
              </w:rPr>
              <w:t>نیم ساعت با محمد</w:t>
            </w:r>
          </w:p>
        </w:tc>
        <w:tc>
          <w:tcPr>
            <w:tcW w:w="959" w:type="dxa"/>
          </w:tcPr>
          <w:p w:rsidR="00BD4DFB" w:rsidRPr="00176606" w:rsidRDefault="00C97156" w:rsidP="00F54894">
            <w:pPr>
              <w:pStyle w:val="a8"/>
              <w:ind w:firstLine="0"/>
              <w:rPr>
                <w:rFonts w:hint="cs"/>
                <w:rtl/>
              </w:rPr>
            </w:pPr>
            <w:r w:rsidRPr="00176606">
              <w:rPr>
                <w:rFonts w:hint="cs"/>
                <w:rtl/>
              </w:rPr>
              <w:t>1905</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32</w:t>
            </w:r>
          </w:p>
        </w:tc>
        <w:tc>
          <w:tcPr>
            <w:tcW w:w="2693" w:type="dxa"/>
          </w:tcPr>
          <w:p w:rsidR="00BD4DFB" w:rsidRPr="00176606" w:rsidRDefault="00C97156" w:rsidP="00F54894">
            <w:pPr>
              <w:pStyle w:val="a8"/>
              <w:ind w:firstLine="0"/>
              <w:rPr>
                <w:rFonts w:hint="cs"/>
                <w:rtl/>
              </w:rPr>
            </w:pPr>
            <w:r w:rsidRPr="00176606">
              <w:rPr>
                <w:rFonts w:hint="cs"/>
                <w:rtl/>
              </w:rPr>
              <w:t>مارگولیوث</w:t>
            </w:r>
          </w:p>
        </w:tc>
        <w:tc>
          <w:tcPr>
            <w:tcW w:w="850" w:type="dxa"/>
          </w:tcPr>
          <w:p w:rsidR="00BD4DFB" w:rsidRPr="00176606" w:rsidRDefault="00C97156" w:rsidP="00F54894">
            <w:pPr>
              <w:pStyle w:val="a8"/>
              <w:ind w:firstLine="0"/>
              <w:rPr>
                <w:rFonts w:hint="cs"/>
                <w:rtl/>
              </w:rPr>
            </w:pPr>
            <w:r w:rsidRPr="00176606">
              <w:rPr>
                <w:rFonts w:hint="cs"/>
                <w:rtl/>
              </w:rPr>
              <w:t>انگلیس</w:t>
            </w:r>
          </w:p>
        </w:tc>
        <w:tc>
          <w:tcPr>
            <w:tcW w:w="2410" w:type="dxa"/>
          </w:tcPr>
          <w:p w:rsidR="00BD4DFB" w:rsidRPr="00176606" w:rsidRDefault="00C97156" w:rsidP="00F54894">
            <w:pPr>
              <w:pStyle w:val="a8"/>
              <w:ind w:firstLine="0"/>
              <w:rPr>
                <w:rFonts w:hint="cs"/>
                <w:rtl/>
              </w:rPr>
            </w:pPr>
            <w:r w:rsidRPr="00176606">
              <w:rPr>
                <w:rFonts w:hint="cs"/>
                <w:rtl/>
              </w:rPr>
              <w:t>محمد</w:t>
            </w:r>
          </w:p>
        </w:tc>
        <w:tc>
          <w:tcPr>
            <w:tcW w:w="959" w:type="dxa"/>
          </w:tcPr>
          <w:p w:rsidR="00BD4DFB" w:rsidRPr="00176606" w:rsidRDefault="00C97156" w:rsidP="00F54894">
            <w:pPr>
              <w:pStyle w:val="a8"/>
              <w:ind w:firstLine="0"/>
              <w:rPr>
                <w:rFonts w:hint="cs"/>
                <w:rtl/>
              </w:rPr>
            </w:pPr>
            <w:r w:rsidRPr="00176606">
              <w:rPr>
                <w:rFonts w:hint="cs"/>
                <w:rtl/>
              </w:rPr>
              <w:t>1905</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33</w:t>
            </w:r>
          </w:p>
        </w:tc>
        <w:tc>
          <w:tcPr>
            <w:tcW w:w="2693" w:type="dxa"/>
          </w:tcPr>
          <w:p w:rsidR="00BD4DFB" w:rsidRPr="00176606" w:rsidRDefault="001A27AF" w:rsidP="00F54894">
            <w:pPr>
              <w:pStyle w:val="a8"/>
              <w:ind w:firstLine="0"/>
              <w:rPr>
                <w:rFonts w:hint="cs"/>
                <w:rtl/>
              </w:rPr>
            </w:pPr>
            <w:r w:rsidRPr="00176606">
              <w:rPr>
                <w:rFonts w:hint="cs"/>
                <w:rtl/>
              </w:rPr>
              <w:t>کوئل</w:t>
            </w:r>
          </w:p>
        </w:tc>
        <w:tc>
          <w:tcPr>
            <w:tcW w:w="850" w:type="dxa"/>
          </w:tcPr>
          <w:p w:rsidR="00BD4DFB" w:rsidRPr="00176606" w:rsidRDefault="001E68E1" w:rsidP="00F54894">
            <w:pPr>
              <w:pStyle w:val="a8"/>
              <w:ind w:firstLine="0"/>
              <w:rPr>
                <w:rFonts w:hint="cs"/>
                <w:rtl/>
              </w:rPr>
            </w:pPr>
            <w:r w:rsidRPr="00176606">
              <w:rPr>
                <w:rFonts w:hint="cs"/>
                <w:rtl/>
              </w:rPr>
              <w:t>انگلیس</w:t>
            </w:r>
          </w:p>
        </w:tc>
        <w:tc>
          <w:tcPr>
            <w:tcW w:w="2410" w:type="dxa"/>
          </w:tcPr>
          <w:p w:rsidR="00BD4DFB" w:rsidRPr="00176606" w:rsidRDefault="001E68E1" w:rsidP="00F54894">
            <w:pPr>
              <w:pStyle w:val="a8"/>
              <w:ind w:firstLine="0"/>
              <w:rPr>
                <w:rFonts w:hint="cs"/>
                <w:rtl/>
              </w:rPr>
            </w:pPr>
            <w:r w:rsidRPr="00176606">
              <w:rPr>
                <w:rFonts w:hint="cs"/>
                <w:rtl/>
              </w:rPr>
              <w:t>محمد و اسلام</w:t>
            </w:r>
          </w:p>
        </w:tc>
        <w:tc>
          <w:tcPr>
            <w:tcW w:w="959" w:type="dxa"/>
          </w:tcPr>
          <w:p w:rsidR="00BD4DFB" w:rsidRPr="00176606" w:rsidRDefault="00C97156" w:rsidP="00F54894">
            <w:pPr>
              <w:pStyle w:val="a8"/>
              <w:ind w:firstLine="0"/>
              <w:rPr>
                <w:rFonts w:hint="cs"/>
                <w:rtl/>
              </w:rPr>
            </w:pPr>
            <w:r w:rsidRPr="00176606">
              <w:rPr>
                <w:rFonts w:hint="cs"/>
                <w:rtl/>
              </w:rPr>
              <w:t>1894</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34</w:t>
            </w:r>
          </w:p>
        </w:tc>
        <w:tc>
          <w:tcPr>
            <w:tcW w:w="2693" w:type="dxa"/>
          </w:tcPr>
          <w:p w:rsidR="00BD4DFB" w:rsidRPr="00176606" w:rsidRDefault="001E68E1" w:rsidP="00F54894">
            <w:pPr>
              <w:pStyle w:val="a8"/>
              <w:ind w:firstLine="0"/>
              <w:rPr>
                <w:rFonts w:hint="cs"/>
                <w:rtl/>
              </w:rPr>
            </w:pPr>
            <w:r w:rsidRPr="00176606">
              <w:rPr>
                <w:rFonts w:hint="cs"/>
                <w:rtl/>
              </w:rPr>
              <w:t>پرنس کائتانی</w:t>
            </w:r>
          </w:p>
        </w:tc>
        <w:tc>
          <w:tcPr>
            <w:tcW w:w="850" w:type="dxa"/>
          </w:tcPr>
          <w:p w:rsidR="00BD4DFB" w:rsidRPr="00176606" w:rsidRDefault="001E68E1" w:rsidP="00F54894">
            <w:pPr>
              <w:pStyle w:val="a8"/>
              <w:ind w:firstLine="0"/>
              <w:rPr>
                <w:rFonts w:hint="cs"/>
                <w:rtl/>
              </w:rPr>
            </w:pPr>
            <w:r w:rsidRPr="00176606">
              <w:rPr>
                <w:rFonts w:hint="cs"/>
                <w:rtl/>
              </w:rPr>
              <w:t>ایتالیا</w:t>
            </w:r>
          </w:p>
        </w:tc>
        <w:tc>
          <w:tcPr>
            <w:tcW w:w="2410" w:type="dxa"/>
          </w:tcPr>
          <w:p w:rsidR="00BD4DFB" w:rsidRPr="00176606" w:rsidRDefault="00C97156" w:rsidP="00F54894">
            <w:pPr>
              <w:pStyle w:val="a8"/>
              <w:ind w:firstLine="0"/>
              <w:rPr>
                <w:rFonts w:hint="cs"/>
                <w:rtl/>
              </w:rPr>
            </w:pPr>
            <w:r w:rsidRPr="00176606">
              <w:rPr>
                <w:rFonts w:hint="cs"/>
                <w:rtl/>
              </w:rPr>
              <w:t>تاریخ کبیر محمد و اسلام و سلاطین اسلام</w:t>
            </w:r>
          </w:p>
        </w:tc>
        <w:tc>
          <w:tcPr>
            <w:tcW w:w="959" w:type="dxa"/>
          </w:tcPr>
          <w:p w:rsidR="00BD4DFB" w:rsidRPr="00176606" w:rsidRDefault="00C97156" w:rsidP="00F54894">
            <w:pPr>
              <w:pStyle w:val="a8"/>
              <w:ind w:firstLine="0"/>
              <w:rPr>
                <w:rFonts w:hint="cs"/>
                <w:rtl/>
              </w:rPr>
            </w:pPr>
            <w:r w:rsidRPr="00176606">
              <w:rPr>
                <w:rFonts w:hint="cs"/>
                <w:rtl/>
              </w:rPr>
              <w:t>سال جاری</w:t>
            </w:r>
          </w:p>
        </w:tc>
      </w:tr>
      <w:tr w:rsidR="00BD4DFB" w:rsidRPr="00176606" w:rsidTr="00F54894">
        <w:trPr>
          <w:jc w:val="center"/>
        </w:trPr>
        <w:tc>
          <w:tcPr>
            <w:tcW w:w="788" w:type="dxa"/>
          </w:tcPr>
          <w:p w:rsidR="00BD4DFB" w:rsidRPr="00176606" w:rsidRDefault="00382A87" w:rsidP="00F54894">
            <w:pPr>
              <w:pStyle w:val="a8"/>
              <w:ind w:firstLine="0"/>
              <w:rPr>
                <w:rFonts w:hint="cs"/>
                <w:rtl/>
              </w:rPr>
            </w:pPr>
            <w:r w:rsidRPr="00176606">
              <w:rPr>
                <w:rFonts w:hint="cs"/>
                <w:rtl/>
              </w:rPr>
              <w:t>35</w:t>
            </w:r>
          </w:p>
        </w:tc>
        <w:tc>
          <w:tcPr>
            <w:tcW w:w="2693" w:type="dxa"/>
          </w:tcPr>
          <w:p w:rsidR="00BD4DFB" w:rsidRPr="00176606" w:rsidRDefault="001E68E1" w:rsidP="00F54894">
            <w:pPr>
              <w:pStyle w:val="a8"/>
              <w:ind w:firstLine="0"/>
              <w:rPr>
                <w:rFonts w:hint="cs"/>
                <w:rtl/>
              </w:rPr>
            </w:pPr>
            <w:r w:rsidRPr="00176606">
              <w:rPr>
                <w:rFonts w:hint="cs"/>
                <w:rtl/>
              </w:rPr>
              <w:t>میجر لیونارد</w:t>
            </w:r>
          </w:p>
        </w:tc>
        <w:tc>
          <w:tcPr>
            <w:tcW w:w="850" w:type="dxa"/>
          </w:tcPr>
          <w:p w:rsidR="00BD4DFB" w:rsidRPr="00176606" w:rsidRDefault="001E68E1" w:rsidP="00F54894">
            <w:pPr>
              <w:pStyle w:val="a8"/>
              <w:ind w:firstLine="0"/>
              <w:rPr>
                <w:rFonts w:hint="cs"/>
                <w:rtl/>
              </w:rPr>
            </w:pPr>
            <w:r w:rsidRPr="00176606">
              <w:rPr>
                <w:rFonts w:hint="cs"/>
                <w:rtl/>
              </w:rPr>
              <w:t>انگلیس</w:t>
            </w:r>
          </w:p>
        </w:tc>
        <w:tc>
          <w:tcPr>
            <w:tcW w:w="2410" w:type="dxa"/>
          </w:tcPr>
          <w:p w:rsidR="00BD4DFB" w:rsidRPr="00176606" w:rsidRDefault="001E68E1" w:rsidP="00F54894">
            <w:pPr>
              <w:pStyle w:val="a8"/>
              <w:ind w:firstLine="0"/>
              <w:rPr>
                <w:rFonts w:hint="cs"/>
                <w:rtl/>
              </w:rPr>
            </w:pPr>
            <w:r w:rsidRPr="00176606">
              <w:rPr>
                <w:rFonts w:hint="cs"/>
                <w:rtl/>
              </w:rPr>
              <w:t>پایه روحانی و اخلاقی اسلام</w:t>
            </w:r>
          </w:p>
        </w:tc>
        <w:tc>
          <w:tcPr>
            <w:tcW w:w="959" w:type="dxa"/>
          </w:tcPr>
          <w:p w:rsidR="00BD4DFB" w:rsidRPr="00176606" w:rsidRDefault="001E68E1" w:rsidP="00F54894">
            <w:pPr>
              <w:pStyle w:val="a8"/>
              <w:ind w:firstLine="0"/>
              <w:rPr>
                <w:rFonts w:hint="cs"/>
                <w:rtl/>
              </w:rPr>
            </w:pPr>
            <w:r w:rsidRPr="00176606">
              <w:rPr>
                <w:rFonts w:hint="cs"/>
                <w:rtl/>
              </w:rPr>
              <w:t>1909</w:t>
            </w:r>
          </w:p>
        </w:tc>
      </w:tr>
    </w:tbl>
    <w:p w:rsidR="00CD620D" w:rsidRDefault="00CD620D" w:rsidP="00F54894">
      <w:pPr>
        <w:pStyle w:val="a8"/>
        <w:rPr>
          <w:rFonts w:hint="cs"/>
          <w:rtl/>
        </w:rPr>
      </w:pPr>
      <w:r>
        <w:rPr>
          <w:rFonts w:hint="cs"/>
          <w:rtl/>
        </w:rPr>
        <w:t>نویسندگان اروپایی به سه دسته تقسیم می‌شوند:</w:t>
      </w:r>
    </w:p>
    <w:p w:rsidR="0073009A" w:rsidRDefault="0073009A" w:rsidP="008956B5">
      <w:pPr>
        <w:pStyle w:val="a8"/>
        <w:numPr>
          <w:ilvl w:val="0"/>
          <w:numId w:val="23"/>
        </w:numPr>
        <w:ind w:left="641" w:hanging="357"/>
        <w:rPr>
          <w:rFonts w:hint="cs"/>
          <w:rtl/>
        </w:rPr>
      </w:pPr>
      <w:r>
        <w:rPr>
          <w:rFonts w:hint="cs"/>
          <w:rtl/>
        </w:rPr>
        <w:t xml:space="preserve">آن‌هایی که به زبان </w:t>
      </w:r>
      <w:r w:rsidR="008A5DE2">
        <w:rPr>
          <w:rFonts w:hint="cs"/>
          <w:rtl/>
        </w:rPr>
        <w:t>عربی و منابع اصلی دسترسی نداشته</w:t>
      </w:r>
      <w:r w:rsidR="00D64E77">
        <w:rPr>
          <w:rFonts w:hint="eastAsia"/>
          <w:rtl/>
        </w:rPr>
        <w:t>‌</w:t>
      </w:r>
      <w:r>
        <w:rPr>
          <w:rFonts w:hint="cs"/>
          <w:rtl/>
        </w:rPr>
        <w:t>اند منبع اطلاعات این قبیل نویسندگان</w:t>
      </w:r>
      <w:r w:rsidR="008A5DE2">
        <w:rPr>
          <w:rFonts w:hint="cs"/>
          <w:rtl/>
        </w:rPr>
        <w:t xml:space="preserve"> تألیفات و ترجمه‌های دیگران است؛</w:t>
      </w:r>
      <w:r>
        <w:rPr>
          <w:rFonts w:hint="cs"/>
          <w:rtl/>
        </w:rPr>
        <w:t xml:space="preserve"> کار آن‌ها فقط این بوده است که موارد و معلومات مشکوک و ناقص را در قالب نظر و مطابق ب</w:t>
      </w:r>
      <w:r w:rsidR="008A5DE2">
        <w:rPr>
          <w:rFonts w:hint="cs"/>
          <w:rtl/>
        </w:rPr>
        <w:t>اب طبع خود قرار داده ارایه دهند</w:t>
      </w:r>
      <w:r w:rsidR="005C717D">
        <w:rPr>
          <w:rFonts w:hint="cs"/>
          <w:rtl/>
        </w:rPr>
        <w:t>.</w:t>
      </w:r>
      <w:r>
        <w:rPr>
          <w:rFonts w:hint="cs"/>
          <w:rtl/>
        </w:rPr>
        <w:t xml:space="preserve"> جای تعجب است که بعضی از آن‌ها «مانند ادوارد</w:t>
      </w:r>
      <w:r w:rsidR="008A5DE2">
        <w:rPr>
          <w:rFonts w:hint="cs"/>
          <w:rtl/>
        </w:rPr>
        <w:t xml:space="preserve"> </w:t>
      </w:r>
      <w:r w:rsidR="00D64E77">
        <w:rPr>
          <w:rFonts w:hint="cs"/>
          <w:rtl/>
        </w:rPr>
        <w:t>گابن» چنان صائب الرأی و منصف</w:t>
      </w:r>
      <w:r w:rsidR="00D64E77">
        <w:rPr>
          <w:rFonts w:hint="eastAsia"/>
          <w:rtl/>
        </w:rPr>
        <w:t>‌</w:t>
      </w:r>
      <w:r>
        <w:rPr>
          <w:rFonts w:hint="cs"/>
          <w:rtl/>
        </w:rPr>
        <w:t>اند که ذر</w:t>
      </w:r>
      <w:r w:rsidR="008A5DE2">
        <w:rPr>
          <w:rFonts w:hint="cs"/>
          <w:rtl/>
        </w:rPr>
        <w:t>ة</w:t>
      </w:r>
      <w:r>
        <w:rPr>
          <w:rFonts w:hint="cs"/>
          <w:rtl/>
        </w:rPr>
        <w:t xml:space="preserve"> طلا را از میان انبوه زغال‌ها درمی‌آورند، ولی این‌</w:t>
      </w:r>
      <w:r w:rsidR="00AB4CCB">
        <w:rPr>
          <w:rFonts w:hint="cs"/>
          <w:rtl/>
        </w:rPr>
        <w:t>ها اندک</w:t>
      </w:r>
      <w:r w:rsidR="00D522C7">
        <w:rPr>
          <w:rFonts w:hint="cs"/>
          <w:rtl/>
        </w:rPr>
        <w:t>‌اند.</w:t>
      </w:r>
    </w:p>
    <w:p w:rsidR="00DE7D20" w:rsidRDefault="00DE7D20" w:rsidP="008956B5">
      <w:pPr>
        <w:pStyle w:val="a8"/>
        <w:numPr>
          <w:ilvl w:val="0"/>
          <w:numId w:val="23"/>
        </w:numPr>
        <w:ind w:left="641" w:hanging="357"/>
        <w:rPr>
          <w:rFonts w:hint="cs"/>
          <w:rtl/>
        </w:rPr>
      </w:pPr>
      <w:r>
        <w:rPr>
          <w:rFonts w:hint="cs"/>
          <w:rtl/>
        </w:rPr>
        <w:t>آن‌هایی که به زبان عربی، علم ادب، تاریخ و فلسف</w:t>
      </w:r>
      <w:r w:rsidR="005419BE">
        <w:rPr>
          <w:rFonts w:hint="cs"/>
          <w:rtl/>
        </w:rPr>
        <w:t>ة اسلام مهارت کامل دارند،</w:t>
      </w:r>
      <w:r>
        <w:rPr>
          <w:rFonts w:hint="cs"/>
          <w:rtl/>
        </w:rPr>
        <w:t xml:space="preserve"> اما با فن سیرت و مسایل مذهبی ناآشنا هستند. آن‌ها در باب سیرت و یا دین اسلام تألیف مستقلی ننوشتند</w:t>
      </w:r>
      <w:r w:rsidR="005419BE">
        <w:rPr>
          <w:rFonts w:hint="cs"/>
          <w:rtl/>
        </w:rPr>
        <w:t>،</w:t>
      </w:r>
      <w:r>
        <w:rPr>
          <w:rFonts w:hint="cs"/>
          <w:rtl/>
        </w:rPr>
        <w:t xml:space="preserve"> ولی به طور ضمنی با این پندار که با زبان عربی آشنایی دارند، نسبت به اسلام و یا شارع اسلام حضرت محمد </w:t>
      </w:r>
      <w:r>
        <w:rPr>
          <w:rFonts w:hint="cs"/>
        </w:rPr>
        <w:sym w:font="AGA Arabesque" w:char="F072"/>
      </w:r>
      <w:r>
        <w:rPr>
          <w:rFonts w:hint="cs"/>
          <w:rtl/>
        </w:rPr>
        <w:t xml:space="preserve"> با جسار</w:t>
      </w:r>
      <w:r w:rsidR="005419BE">
        <w:rPr>
          <w:rFonts w:hint="cs"/>
          <w:rtl/>
        </w:rPr>
        <w:t>ت تمام هرچه خواسته</w:t>
      </w:r>
      <w:r w:rsidR="00D64E77">
        <w:rPr>
          <w:rFonts w:hint="eastAsia"/>
          <w:rtl/>
        </w:rPr>
        <w:t>‌</w:t>
      </w:r>
      <w:r w:rsidR="005419BE">
        <w:rPr>
          <w:rFonts w:hint="cs"/>
          <w:rtl/>
        </w:rPr>
        <w:t>اند، نوشته</w:t>
      </w:r>
      <w:r w:rsidR="00D64E77">
        <w:rPr>
          <w:rFonts w:hint="eastAsia"/>
          <w:rtl/>
        </w:rPr>
        <w:t>‌</w:t>
      </w:r>
      <w:r>
        <w:rPr>
          <w:rFonts w:hint="cs"/>
          <w:rtl/>
        </w:rPr>
        <w:t>اند</w:t>
      </w:r>
      <w:r w:rsidR="005419BE">
        <w:rPr>
          <w:rFonts w:hint="cs"/>
          <w:rtl/>
        </w:rPr>
        <w:t>؛</w:t>
      </w:r>
      <w:r>
        <w:rPr>
          <w:rFonts w:hint="cs"/>
          <w:rtl/>
        </w:rPr>
        <w:t xml:space="preserve"> مثلاً دانشمند معروف آلمانی پروفسور «ساخو» که «طبقات ابن سعد» را ترجمه و منتشر کرده است، هیچ کس منکر وسعت معلومات و تسلط وی بر زبان عربی نیست. مقدمه کتاب </w:t>
      </w:r>
      <w:r w:rsidR="006F349A">
        <w:rPr>
          <w:rFonts w:hint="cs"/>
          <w:rtl/>
        </w:rPr>
        <w:t xml:space="preserve">«ماللهند بیرونی» را با چنان تحقیقی که قابل رشک است، به رشت تحریر درآورده است. ولی در همان مقدمه نسبت به مسایل اسلام چیزهایی نوشته </w:t>
      </w:r>
      <w:r w:rsidR="0065755C">
        <w:rPr>
          <w:rFonts w:hint="cs"/>
          <w:rtl/>
        </w:rPr>
        <w:t>است که آدمی بعد از خواندن آن‌ها فراموش می‌کند که این همان شخص فاضل و اندیشمند است که لحظاتی قبل با او آشنا شده بودیم!</w:t>
      </w:r>
    </w:p>
    <w:p w:rsidR="00B71A6F" w:rsidRDefault="000647F3" w:rsidP="008956B5">
      <w:pPr>
        <w:pStyle w:val="a8"/>
        <w:numPr>
          <w:ilvl w:val="0"/>
          <w:numId w:val="23"/>
        </w:numPr>
        <w:ind w:left="641" w:hanging="357"/>
        <w:rPr>
          <w:rFonts w:hint="cs"/>
          <w:rtl/>
        </w:rPr>
      </w:pPr>
      <w:r>
        <w:rPr>
          <w:rFonts w:hint="cs"/>
          <w:rtl/>
        </w:rPr>
        <w:t xml:space="preserve">آن دسته از مستشرقین که کتب خاص اسلامی و مذهبی را در حد کافی مطالعه </w:t>
      </w:r>
      <w:r w:rsidR="00D64E77">
        <w:rPr>
          <w:rFonts w:hint="cs"/>
          <w:rtl/>
        </w:rPr>
        <w:t>کرده</w:t>
      </w:r>
      <w:r w:rsidR="00D64E77">
        <w:rPr>
          <w:rFonts w:hint="eastAsia"/>
          <w:rtl/>
        </w:rPr>
        <w:t>‌</w:t>
      </w:r>
      <w:r w:rsidR="00763E1D">
        <w:rPr>
          <w:rFonts w:hint="cs"/>
          <w:rtl/>
        </w:rPr>
        <w:t>اند</w:t>
      </w:r>
      <w:r>
        <w:rPr>
          <w:rFonts w:hint="cs"/>
          <w:rtl/>
        </w:rPr>
        <w:t>، مانند «پامر» یا «مارگولیوث» از آن‌ها امید زیادی داشتیم</w:t>
      </w:r>
      <w:r w:rsidR="00D72D0F">
        <w:rPr>
          <w:rFonts w:hint="cs"/>
          <w:rtl/>
        </w:rPr>
        <w:t>،</w:t>
      </w:r>
      <w:r>
        <w:rPr>
          <w:rFonts w:hint="cs"/>
          <w:rtl/>
        </w:rPr>
        <w:t xml:space="preserve"> ولی با وجود آشنایی به زبان عربی کثرت مطالعه، تفحص و تحقیق کتب حال</w:t>
      </w:r>
      <w:r w:rsidR="00D72D0F">
        <w:rPr>
          <w:rFonts w:hint="eastAsia"/>
          <w:rtl/>
        </w:rPr>
        <w:t>‌</w:t>
      </w:r>
      <w:r>
        <w:rPr>
          <w:rFonts w:hint="cs"/>
          <w:rtl/>
        </w:rPr>
        <w:t>شان چنین است که: هرچیز را می‌بینیم ولی چیزی را درک نمی‌کنیم. «مارگولیوث» تک تک کلمات جلدهای ضخیم مسند امام احمد بن حنبل را خوانده است و ما می‌توانیم این دعا را مطرح کنیم که در عصر ما هیچ مسلمانی در این حد نمی‌تواند ادعای رقابت با او را بکند. اما کتابی که در سیر</w:t>
      </w:r>
      <w:r w:rsidR="00D72D0F">
        <w:rPr>
          <w:rFonts w:hint="cs"/>
          <w:rtl/>
        </w:rPr>
        <w:t>ة</w:t>
      </w:r>
      <w:r>
        <w:rPr>
          <w:rFonts w:hint="cs"/>
          <w:rtl/>
        </w:rPr>
        <w:t xml:space="preserve"> نبوی نگاشته است،</w:t>
      </w:r>
      <w:r w:rsidR="00004F2B">
        <w:rPr>
          <w:rFonts w:hint="cs"/>
          <w:rtl/>
        </w:rPr>
        <w:t xml:space="preserve"> </w:t>
      </w:r>
      <w:r>
        <w:rPr>
          <w:rFonts w:hint="cs"/>
          <w:rtl/>
        </w:rPr>
        <w:t>تاریخ دنیا هیچ کتابی مانند ایشان که الگوی دروغ، تهمت</w:t>
      </w:r>
      <w:r w:rsidR="00D72D0F">
        <w:rPr>
          <w:rFonts w:hint="cs"/>
          <w:rtl/>
        </w:rPr>
        <w:t xml:space="preserve"> </w:t>
      </w:r>
      <w:r>
        <w:rPr>
          <w:rFonts w:hint="cs"/>
          <w:rtl/>
        </w:rPr>
        <w:t>و افتراء، تأویل و تعصب باشد، نمی‌تواند عرضه کند. کمال آن این است که یک جریان و واقعه معمولی و ساده را که هیچ جنبه‌ای از زشتی و بدی در آن نمی‌توان پیدا کرد، فقط با نیروی ذوق و سلیق</w:t>
      </w:r>
      <w:r w:rsidR="00D72D0F">
        <w:rPr>
          <w:rFonts w:hint="cs"/>
          <w:rtl/>
        </w:rPr>
        <w:t>ة</w:t>
      </w:r>
      <w:r>
        <w:rPr>
          <w:rFonts w:hint="cs"/>
          <w:rtl/>
        </w:rPr>
        <w:t xml:space="preserve"> خود کریه و بد منظر جلوه می‌دهد.</w:t>
      </w:r>
    </w:p>
    <w:p w:rsidR="00B71A6F" w:rsidRDefault="00B71A6F" w:rsidP="00F54894">
      <w:pPr>
        <w:pStyle w:val="a8"/>
        <w:rPr>
          <w:rFonts w:hint="cs"/>
          <w:rtl/>
        </w:rPr>
      </w:pPr>
      <w:r>
        <w:rPr>
          <w:rFonts w:hint="cs"/>
          <w:rtl/>
        </w:rPr>
        <w:t>دکتر «اسپر</w:t>
      </w:r>
      <w:r w:rsidR="005C0BE2">
        <w:rPr>
          <w:rFonts w:hint="cs"/>
          <w:rtl/>
        </w:rPr>
        <w:t>نگر» که عربی‌دان معروف آل</w:t>
      </w:r>
      <w:r>
        <w:rPr>
          <w:rFonts w:hint="cs"/>
          <w:rtl/>
        </w:rPr>
        <w:t>مان است، چندین سال ناظم اعلای مدرس</w:t>
      </w:r>
      <w:r w:rsidR="00F54894">
        <w:rPr>
          <w:rFonts w:hint="cs"/>
          <w:rtl/>
        </w:rPr>
        <w:t>ۀ</w:t>
      </w:r>
      <w:r>
        <w:rPr>
          <w:rFonts w:hint="cs"/>
          <w:rtl/>
        </w:rPr>
        <w:t xml:space="preserve"> عالیه بود، به لکنوء آمد و</w:t>
      </w:r>
      <w:r w:rsidR="006D0CDC">
        <w:rPr>
          <w:rFonts w:hint="cs"/>
          <w:rtl/>
        </w:rPr>
        <w:t xml:space="preserve"> دربارۀ </w:t>
      </w:r>
      <w:r>
        <w:rPr>
          <w:rFonts w:hint="cs"/>
          <w:rtl/>
        </w:rPr>
        <w:t>«کتابخان</w:t>
      </w:r>
      <w:r w:rsidR="00F54894">
        <w:rPr>
          <w:rFonts w:hint="cs"/>
          <w:rtl/>
        </w:rPr>
        <w:t>ۀ</w:t>
      </w:r>
      <w:r>
        <w:rPr>
          <w:rFonts w:hint="cs"/>
          <w:rtl/>
        </w:rPr>
        <w:t xml:space="preserve"> شاهی» گزارشی تهیه کرد که مورد مطالعه ما قرار گرفته است، کتاب </w:t>
      </w:r>
      <w:r w:rsidR="00A561B5">
        <w:rPr>
          <w:rStyle w:val="Char7"/>
          <w:rFonts w:hint="cs"/>
          <w:rtl/>
        </w:rPr>
        <w:t>«الإ</w:t>
      </w:r>
      <w:r w:rsidRPr="00A561B5">
        <w:rPr>
          <w:rStyle w:val="Char7"/>
          <w:rFonts w:hint="cs"/>
          <w:rtl/>
        </w:rPr>
        <w:t>صا</w:t>
      </w:r>
      <w:r w:rsidR="00DC08BE" w:rsidRPr="00A561B5">
        <w:rPr>
          <w:rStyle w:val="Char7"/>
          <w:rFonts w:hint="cs"/>
          <w:rtl/>
        </w:rPr>
        <w:t>بة</w:t>
      </w:r>
      <w:r w:rsidRPr="00A561B5">
        <w:rPr>
          <w:rStyle w:val="Char7"/>
          <w:rFonts w:hint="cs"/>
          <w:rtl/>
        </w:rPr>
        <w:t xml:space="preserve"> ف</w:t>
      </w:r>
      <w:r w:rsidR="00A561B5">
        <w:rPr>
          <w:rStyle w:val="Char7"/>
          <w:rFonts w:hint="cs"/>
          <w:rtl/>
        </w:rPr>
        <w:t>ي</w:t>
      </w:r>
      <w:r w:rsidRPr="00A561B5">
        <w:rPr>
          <w:rStyle w:val="Char7"/>
          <w:rFonts w:hint="cs"/>
          <w:rtl/>
        </w:rPr>
        <w:t xml:space="preserve"> </w:t>
      </w:r>
      <w:r w:rsidR="00A561B5">
        <w:rPr>
          <w:rStyle w:val="Char7"/>
          <w:rFonts w:hint="cs"/>
          <w:rtl/>
        </w:rPr>
        <w:t>أ</w:t>
      </w:r>
      <w:r w:rsidRPr="00A561B5">
        <w:rPr>
          <w:rStyle w:val="Char7"/>
          <w:rFonts w:hint="cs"/>
          <w:rtl/>
        </w:rPr>
        <w:t>حوال الصحاب</w:t>
      </w:r>
      <w:r w:rsidR="00004F2B" w:rsidRPr="00A561B5">
        <w:rPr>
          <w:rStyle w:val="Char7"/>
          <w:rFonts w:hint="cs"/>
          <w:rtl/>
        </w:rPr>
        <w:t>ة</w:t>
      </w:r>
      <w:r w:rsidRPr="00A561B5">
        <w:rPr>
          <w:rStyle w:val="Char7"/>
          <w:rFonts w:hint="cs"/>
          <w:rtl/>
        </w:rPr>
        <w:t>»</w:t>
      </w:r>
      <w:r>
        <w:rPr>
          <w:rFonts w:hint="cs"/>
          <w:rtl/>
        </w:rPr>
        <w:t xml:space="preserve"> حافظ ابن حجر، اولین بار با تصحیح وی در کلکته به چاپ رسید، ولی هنگامی که در سیر</w:t>
      </w:r>
      <w:r w:rsidR="00F54894">
        <w:rPr>
          <w:rFonts w:hint="cs"/>
          <w:rtl/>
        </w:rPr>
        <w:t>ۀ</w:t>
      </w:r>
      <w:r>
        <w:rPr>
          <w:rFonts w:hint="cs"/>
          <w:rtl/>
        </w:rPr>
        <w:t xml:space="preserve"> پیامبر اکرم </w:t>
      </w:r>
      <w:r>
        <w:rPr>
          <w:rFonts w:hint="cs"/>
        </w:rPr>
        <w:sym w:font="AGA Arabesque" w:char="F072"/>
      </w:r>
      <w:r>
        <w:rPr>
          <w:rFonts w:hint="cs"/>
          <w:rtl/>
        </w:rPr>
        <w:t xml:space="preserve"> کتاب مستقلی در سه جلد نوشت و پخش کرد، پس از</w:t>
      </w:r>
      <w:r w:rsidR="007A6ED1">
        <w:rPr>
          <w:rFonts w:hint="cs"/>
          <w:rtl/>
        </w:rPr>
        <w:t xml:space="preserve"> مطالعۀ </w:t>
      </w:r>
      <w:r>
        <w:rPr>
          <w:rFonts w:hint="cs"/>
          <w:rtl/>
        </w:rPr>
        <w:t>آن در تحیر ماندیم</w:t>
      </w:r>
      <w:r w:rsidRPr="00B71A6F">
        <w:rPr>
          <w:rFonts w:hint="cs"/>
          <w:vertAlign w:val="superscript"/>
          <w:rtl/>
        </w:rPr>
        <w:t>(</w:t>
      </w:r>
      <w:r w:rsidRPr="00234479">
        <w:rPr>
          <w:rStyle w:val="FootnoteReference"/>
          <w:b/>
          <w:rtl/>
        </w:rPr>
        <w:footnoteReference w:id="78"/>
      </w:r>
      <w:r w:rsidRPr="00B71A6F">
        <w:rPr>
          <w:rFonts w:hint="cs"/>
          <w:vertAlign w:val="superscript"/>
          <w:rtl/>
        </w:rPr>
        <w:t>)</w:t>
      </w:r>
      <w:r>
        <w:rPr>
          <w:rFonts w:hint="cs"/>
          <w:rtl/>
        </w:rPr>
        <w:t>.</w:t>
      </w:r>
    </w:p>
    <w:p w:rsidR="00B71A6F" w:rsidRDefault="00B71A6F" w:rsidP="00F54894">
      <w:pPr>
        <w:pStyle w:val="a8"/>
        <w:rPr>
          <w:rFonts w:hint="cs"/>
          <w:rtl/>
        </w:rPr>
      </w:pPr>
      <w:r>
        <w:rPr>
          <w:rFonts w:hint="cs"/>
          <w:rtl/>
        </w:rPr>
        <w:t>علت بزرگ اشتباهات مصنفین اروپایی تعصب مذهبی و گرایش سیاسی آن‌هاست، ول</w:t>
      </w:r>
      <w:r w:rsidR="006B4C26">
        <w:rPr>
          <w:rFonts w:hint="cs"/>
          <w:rtl/>
        </w:rPr>
        <w:t>ی علل دیگری هم وجود دارد که بنا</w:t>
      </w:r>
      <w:r>
        <w:rPr>
          <w:rFonts w:hint="cs"/>
          <w:rtl/>
        </w:rPr>
        <w:t>برآن</w:t>
      </w:r>
      <w:r w:rsidR="006B4C26">
        <w:rPr>
          <w:rFonts w:hint="cs"/>
          <w:rtl/>
        </w:rPr>
        <w:t>،</w:t>
      </w:r>
      <w:r>
        <w:rPr>
          <w:rFonts w:hint="cs"/>
          <w:rtl/>
        </w:rPr>
        <w:t xml:space="preserve"> آن‌ها را معذور می‌دانیم:</w:t>
      </w:r>
    </w:p>
    <w:p w:rsidR="00EA5D21" w:rsidRDefault="006B4C26" w:rsidP="008956B5">
      <w:pPr>
        <w:pStyle w:val="a8"/>
        <w:numPr>
          <w:ilvl w:val="0"/>
          <w:numId w:val="24"/>
        </w:numPr>
        <w:ind w:left="641" w:hanging="357"/>
        <w:rPr>
          <w:rFonts w:hint="cs"/>
          <w:rtl/>
        </w:rPr>
      </w:pPr>
      <w:r>
        <w:rPr>
          <w:rFonts w:hint="cs"/>
          <w:rtl/>
        </w:rPr>
        <w:t>بزرگ</w:t>
      </w:r>
      <w:r w:rsidR="00EA5D21">
        <w:rPr>
          <w:rFonts w:hint="cs"/>
          <w:rtl/>
        </w:rPr>
        <w:t xml:space="preserve">ترین علت این است که بیشترین منابع استناد و مأخذ آن‌ها فقط کتب سیرت و تاریخ هستند، مانند: «مغازی واقدی»، «سیرت ابن هشام»، «سیرت محمد بن اسحق»، «تاریخ طبری» و غیره. این امر بدیهی است که اگر یک فرد غیر مسلمان </w:t>
      </w:r>
      <w:r w:rsidR="005166F1">
        <w:rPr>
          <w:rFonts w:hint="cs"/>
          <w:rtl/>
        </w:rPr>
        <w:t xml:space="preserve">بخواهد سیرت آن حضرت </w:t>
      </w:r>
      <w:r w:rsidR="005166F1">
        <w:rPr>
          <w:rFonts w:hint="cs"/>
        </w:rPr>
        <w:sym w:font="AGA Arabesque" w:char="F072"/>
      </w:r>
      <w:r w:rsidR="005166F1">
        <w:rPr>
          <w:rFonts w:hint="cs"/>
          <w:rtl/>
        </w:rPr>
        <w:t xml:space="preserve"> را مرتب کند، نخست باید به تألیفات سیرت مراجعه نماید، ولی حقیقت این است که </w:t>
      </w:r>
      <w:r w:rsidR="00E8169E">
        <w:rPr>
          <w:rFonts w:hint="cs"/>
          <w:rtl/>
        </w:rPr>
        <w:t xml:space="preserve">هیچیک </w:t>
      </w:r>
      <w:r w:rsidR="005166F1">
        <w:rPr>
          <w:rFonts w:hint="cs"/>
          <w:rtl/>
        </w:rPr>
        <w:t>از کتب سیرت به لحاظ استناد، رتب</w:t>
      </w:r>
      <w:r w:rsidR="00F54894">
        <w:rPr>
          <w:rFonts w:hint="cs"/>
          <w:rtl/>
        </w:rPr>
        <w:t>ۀ</w:t>
      </w:r>
      <w:r>
        <w:rPr>
          <w:rFonts w:hint="cs"/>
          <w:rtl/>
        </w:rPr>
        <w:t xml:space="preserve"> </w:t>
      </w:r>
      <w:r w:rsidR="005166F1">
        <w:rPr>
          <w:rFonts w:hint="cs"/>
          <w:rtl/>
        </w:rPr>
        <w:t>والایی دارا نمی‌باشد، چنانکه قبلاً در این باره بحث گردید. قطع نظر از سیره‌نگاران، بیشتر روایات سیره از کسانی روایت شده است که عموماً ضعیف الروایات</w:t>
      </w:r>
      <w:r w:rsidR="00BD4942">
        <w:rPr>
          <w:rFonts w:hint="cs"/>
          <w:rtl/>
        </w:rPr>
        <w:t>‌اند،</w:t>
      </w:r>
      <w:r w:rsidR="005166F1">
        <w:rPr>
          <w:rFonts w:hint="cs"/>
          <w:rtl/>
        </w:rPr>
        <w:t xml:space="preserve"> مانند: «سیف»، «سری»، «ابن سلمه» و «اب</w:t>
      </w:r>
      <w:r w:rsidR="005C0BE2">
        <w:rPr>
          <w:rFonts w:hint="cs"/>
          <w:rtl/>
        </w:rPr>
        <w:t xml:space="preserve">ن نجیح»؛ لذا در واقعات عمومی و </w:t>
      </w:r>
      <w:r w:rsidR="005166F1">
        <w:rPr>
          <w:rFonts w:hint="cs"/>
          <w:rtl/>
        </w:rPr>
        <w:t>معمولی شهادت آن‌ها کافی است. اما وقایعی که بر</w:t>
      </w:r>
      <w:r>
        <w:rPr>
          <w:rFonts w:hint="cs"/>
          <w:rtl/>
        </w:rPr>
        <w:t xml:space="preserve"> </w:t>
      </w:r>
      <w:r w:rsidR="005166F1">
        <w:rPr>
          <w:rFonts w:hint="cs"/>
          <w:rtl/>
        </w:rPr>
        <w:t xml:space="preserve">آن‌ها مسایل بزرگ مبتنی است، شهادت این افراد کافی نیست. وقایع یقینی و قطعی زندگی آن حضرت </w:t>
      </w:r>
      <w:r w:rsidR="005166F1">
        <w:rPr>
          <w:rFonts w:hint="cs"/>
        </w:rPr>
        <w:sym w:font="AGA Arabesque" w:char="F072"/>
      </w:r>
      <w:r w:rsidR="005166F1">
        <w:rPr>
          <w:rFonts w:hint="cs"/>
          <w:rtl/>
        </w:rPr>
        <w:t xml:space="preserve"> آن‌هایی هستند که در کتب حدیث با روایات صحیحه منقول</w:t>
      </w:r>
      <w:r w:rsidR="00B419AD">
        <w:rPr>
          <w:rFonts w:hint="cs"/>
          <w:rtl/>
        </w:rPr>
        <w:t xml:space="preserve">‌اند </w:t>
      </w:r>
      <w:r w:rsidR="005166F1">
        <w:rPr>
          <w:rFonts w:hint="cs"/>
          <w:rtl/>
        </w:rPr>
        <w:t>و مصنفین اروپایی از آن مجموعه ناآگاهند. اگر برخی مانند «مارگولیوث» اطلاعاتی دارند، اولاً در آن فن مهارت ندارند و اگر مهارت هم داشته باشند، یک اخگر تعصب</w:t>
      </w:r>
      <w:r>
        <w:rPr>
          <w:rFonts w:hint="eastAsia"/>
          <w:rtl/>
        </w:rPr>
        <w:t>‌</w:t>
      </w:r>
      <w:r w:rsidR="005166F1">
        <w:rPr>
          <w:rFonts w:hint="cs"/>
          <w:rtl/>
        </w:rPr>
        <w:t>شان برای سوزاندن هزاران خرمن اطلاعات و معلومات صحیح و واقعی کافی است.</w:t>
      </w:r>
    </w:p>
    <w:p w:rsidR="009B5C0F" w:rsidRDefault="009B5C0F" w:rsidP="008956B5">
      <w:pPr>
        <w:pStyle w:val="a8"/>
        <w:numPr>
          <w:ilvl w:val="0"/>
          <w:numId w:val="24"/>
        </w:numPr>
        <w:ind w:left="641" w:hanging="357"/>
        <w:rPr>
          <w:rFonts w:hint="cs"/>
          <w:rtl/>
        </w:rPr>
      </w:pPr>
      <w:r>
        <w:rPr>
          <w:rFonts w:hint="cs"/>
          <w:rtl/>
        </w:rPr>
        <w:t>علت دو</w:t>
      </w:r>
      <w:r w:rsidR="006B4C26">
        <w:rPr>
          <w:rFonts w:hint="cs"/>
          <w:rtl/>
        </w:rPr>
        <w:t xml:space="preserve">م این است که معیار و اصول شهادت </w:t>
      </w:r>
      <w:r>
        <w:rPr>
          <w:rFonts w:hint="cs"/>
          <w:rtl/>
        </w:rPr>
        <w:t>نویسندگان اروپایی با معیار و اصول شهادت ما اختلاف شدید دارد، نویسنده و محقق اروپایی وقتی می‌خواهد</w:t>
      </w:r>
      <w:r w:rsidR="00BD4942">
        <w:rPr>
          <w:rFonts w:hint="cs"/>
          <w:rtl/>
        </w:rPr>
        <w:t xml:space="preserve"> درباره </w:t>
      </w:r>
      <w:r>
        <w:rPr>
          <w:rFonts w:hint="cs"/>
          <w:rtl/>
        </w:rPr>
        <w:t xml:space="preserve">اسلام بنویسد به این امر توجه نمی‌کند که راوی صادق است یا کاذب، دارای چه اخلاق و عاداتی است، قدرت حافظ او چگونه است، از نظر او این تحقیق و بررسی ممکن و ضروری نیست. او فقط این را بررسی می‌کند که اظهارات راوی به جای خود با تناسب قرائن و وقایع، مطابقت دارد یا خیر؟ فرض کنیم یک راوی </w:t>
      </w:r>
      <w:r w:rsidR="006B4C26">
        <w:rPr>
          <w:rFonts w:hint="cs"/>
          <w:rtl/>
        </w:rPr>
        <w:t>دروغگو، واقعه‌ای را بیان می‌کند</w:t>
      </w:r>
      <w:r>
        <w:rPr>
          <w:rFonts w:hint="cs"/>
          <w:rtl/>
        </w:rPr>
        <w:t xml:space="preserve"> که به لحاظ قرائن موجود و وقایع آن محیط، صحیح به نظر می‌رسد و بیان واقعه متواتر است و در جایی قطع نمی‌شود، طبق اصول و ذوق اروپایی، صورت واقعه قابل قبول است.</w:t>
      </w:r>
    </w:p>
    <w:p w:rsidR="007E3EF8" w:rsidRDefault="007E3EF8" w:rsidP="00F54894">
      <w:pPr>
        <w:pStyle w:val="a8"/>
        <w:rPr>
          <w:rFonts w:hint="cs"/>
          <w:rtl/>
        </w:rPr>
      </w:pPr>
      <w:r>
        <w:rPr>
          <w:rFonts w:hint="cs"/>
          <w:rtl/>
        </w:rPr>
        <w:t>برخلاف بینش و نظر دانشمند اروپایی، مورخین مسلمان مخصوصاً محدثین، به این توجهی ندارند که خود روایت چه حالتی دارد</w:t>
      </w:r>
      <w:r w:rsidR="006B4C26">
        <w:rPr>
          <w:rFonts w:hint="cs"/>
          <w:rtl/>
        </w:rPr>
        <w:t>، بلکه قبل از هر</w:t>
      </w:r>
      <w:r w:rsidR="002F41AE">
        <w:rPr>
          <w:rFonts w:hint="cs"/>
          <w:rtl/>
        </w:rPr>
        <w:t>چیز</w:t>
      </w:r>
      <w:r>
        <w:rPr>
          <w:rFonts w:hint="cs"/>
          <w:rtl/>
        </w:rPr>
        <w:t xml:space="preserve"> راویانی را بررسی می‌کنند که در دفتر تحقیقات «اسماء الرجال» نام آن‌ها در ردیف افراد ثقه و معتمد ثبت شده است یا خیر؟ اگر ثبت نیست به نظر آن‌ها بیانش قابل اعتناد و مورد توجه نیست، برخلاف این اگر راوی ثقه، واقعه‌ای را بیان کرد (گرچه خلاف قرائن و قیاس باشد) و در ظاهر با عقل موافق نباشد</w:t>
      </w:r>
      <w:r w:rsidR="00CC39F8">
        <w:rPr>
          <w:rFonts w:hint="cs"/>
          <w:rtl/>
        </w:rPr>
        <w:t>، روایتش قبول می‌شود. این اختلاف اصول بر تألیفات اروپائیان تأثیر بزرگی گذاشته است، مثلاً اروپائیان بر</w:t>
      </w:r>
      <w:r w:rsidR="006B4C26">
        <w:rPr>
          <w:rFonts w:hint="cs"/>
          <w:rtl/>
        </w:rPr>
        <w:t xml:space="preserve"> </w:t>
      </w:r>
      <w:r w:rsidR="00CC39F8">
        <w:rPr>
          <w:rFonts w:hint="cs"/>
          <w:rtl/>
        </w:rPr>
        <w:t>گفته‌های واقدی بی‌نهایت مرتب، مربوط و جذاب است. تمام حلقه‌های جزئیات با یکدیگر م</w:t>
      </w:r>
      <w:r w:rsidR="006B4C26">
        <w:rPr>
          <w:rFonts w:hint="cs"/>
          <w:rtl/>
        </w:rPr>
        <w:t>رتبط هستند، در بیان وقایع در هیچ</w:t>
      </w:r>
      <w:r w:rsidR="00CC39F8">
        <w:rPr>
          <w:rFonts w:hint="cs"/>
          <w:rtl/>
        </w:rPr>
        <w:t xml:space="preserve"> جایی، خلإی به نظر نمی‌رسد و آنچه یک واقعه و جریان را قابل توجه می‌کند، همه در آن موجود</w:t>
      </w:r>
      <w:r w:rsidR="00BD4942">
        <w:rPr>
          <w:rFonts w:hint="cs"/>
          <w:rtl/>
        </w:rPr>
        <w:t>‌اند،</w:t>
      </w:r>
      <w:r w:rsidR="00CC39F8">
        <w:rPr>
          <w:rFonts w:hint="cs"/>
          <w:rtl/>
        </w:rPr>
        <w:t xml:space="preserve"> اما حقیقت این است که همین مطالب راز اصلی را </w:t>
      </w:r>
      <w:r w:rsidR="002F41AE">
        <w:rPr>
          <w:rFonts w:hint="cs"/>
          <w:rtl/>
        </w:rPr>
        <w:t>ا</w:t>
      </w:r>
      <w:r w:rsidR="00CC39F8">
        <w:rPr>
          <w:rFonts w:hint="cs"/>
          <w:rtl/>
        </w:rPr>
        <w:t xml:space="preserve">فشا می‌کنند. روایاتی که بیش از یکصد سال فقط بر </w:t>
      </w:r>
      <w:r w:rsidR="00572C5F">
        <w:rPr>
          <w:rFonts w:hint="cs"/>
          <w:rtl/>
        </w:rPr>
        <w:t xml:space="preserve">سر زبان‌ها وجود داشت، در آن‌ها </w:t>
      </w:r>
      <w:r w:rsidR="00CC39F8">
        <w:rPr>
          <w:rFonts w:hint="cs"/>
          <w:rtl/>
        </w:rPr>
        <w:t>ت</w:t>
      </w:r>
      <w:r w:rsidR="00E607A4">
        <w:rPr>
          <w:rFonts w:hint="cs"/>
          <w:rtl/>
        </w:rPr>
        <w:t>تبع و تلاش جزئیات در این حد غیرممکن است،</w:t>
      </w:r>
      <w:r w:rsidR="00CC39F8">
        <w:rPr>
          <w:rFonts w:hint="cs"/>
          <w:rtl/>
        </w:rPr>
        <w:t xml:space="preserve"> البته ممکن است.</w:t>
      </w:r>
    </w:p>
    <w:p w:rsidR="002262B3" w:rsidRDefault="002262B3" w:rsidP="00F54894">
      <w:pPr>
        <w:pStyle w:val="a8"/>
        <w:rPr>
          <w:rFonts w:hint="cs"/>
          <w:rtl/>
        </w:rPr>
      </w:pPr>
      <w:r>
        <w:rPr>
          <w:rFonts w:hint="cs"/>
          <w:rtl/>
        </w:rPr>
        <w:t>(همچنان</w:t>
      </w:r>
      <w:r w:rsidR="001F40E0">
        <w:rPr>
          <w:rFonts w:hint="cs"/>
          <w:rtl/>
        </w:rPr>
        <w:t xml:space="preserve"> </w:t>
      </w:r>
      <w:r>
        <w:rPr>
          <w:rFonts w:hint="cs"/>
          <w:rtl/>
        </w:rPr>
        <w:t>که افسانه‌های تاریخی نوشته می‌شوند)</w:t>
      </w:r>
      <w:r w:rsidR="001639B4">
        <w:rPr>
          <w:rFonts w:hint="cs"/>
          <w:rtl/>
        </w:rPr>
        <w:t xml:space="preserve"> مجموعۀ </w:t>
      </w:r>
      <w:r>
        <w:rPr>
          <w:rFonts w:hint="cs"/>
          <w:rtl/>
        </w:rPr>
        <w:t>چند وقایع را جلوی خود گذاشته به</w:t>
      </w:r>
      <w:r w:rsidR="001639B4">
        <w:rPr>
          <w:rFonts w:hint="cs"/>
          <w:rtl/>
        </w:rPr>
        <w:t xml:space="preserve"> وسیلۀ </w:t>
      </w:r>
      <w:r>
        <w:rPr>
          <w:rFonts w:hint="cs"/>
          <w:rtl/>
        </w:rPr>
        <w:t>قیاس و قرائن و معلومات عمومی، یک نقش معمولی را با نقش و نگار آراسته و کامل کرد، اما این جرأت و جسارت فقط در توان واقدی است، محد</w:t>
      </w:r>
      <w:r w:rsidR="001F40E0">
        <w:rPr>
          <w:rFonts w:hint="cs"/>
          <w:rtl/>
        </w:rPr>
        <w:t>ثین از آن معذور و ناتوانند. باز</w:t>
      </w:r>
      <w:r>
        <w:rPr>
          <w:rFonts w:hint="cs"/>
          <w:rtl/>
        </w:rPr>
        <w:t>هم جای انکار نیست که در ه</w:t>
      </w:r>
      <w:r w:rsidR="00C4598E">
        <w:rPr>
          <w:rFonts w:hint="cs"/>
          <w:rtl/>
        </w:rPr>
        <w:t>رجا صرف ثقه‌بودن راوی کافی نیست، ثقات نیز مرتکب اشتباه می‌شوند.</w:t>
      </w:r>
      <w:r>
        <w:rPr>
          <w:rFonts w:hint="cs"/>
          <w:rtl/>
        </w:rPr>
        <w:t xml:space="preserve"> لذا لازم است اصول درایتی که محدثین تهیه و تنظیم </w:t>
      </w:r>
      <w:r w:rsidR="00D64E77">
        <w:rPr>
          <w:rFonts w:hint="cs"/>
          <w:rtl/>
        </w:rPr>
        <w:t>کرده</w:t>
      </w:r>
      <w:r w:rsidR="00D64E77">
        <w:rPr>
          <w:rFonts w:hint="eastAsia"/>
          <w:rtl/>
        </w:rPr>
        <w:t>‌</w:t>
      </w:r>
      <w:r w:rsidR="00763E1D">
        <w:rPr>
          <w:rFonts w:hint="cs"/>
          <w:rtl/>
        </w:rPr>
        <w:t>اند</w:t>
      </w:r>
      <w:r>
        <w:rPr>
          <w:rFonts w:hint="cs"/>
          <w:rtl/>
        </w:rPr>
        <w:t xml:space="preserve"> و در بعضی جاها خودشان نیز آن‌ها را فراموش می‌کنند، با شدت مراعات و ملحوظ گردد.</w:t>
      </w:r>
    </w:p>
    <w:p w:rsidR="00662E26" w:rsidRDefault="00662E26" w:rsidP="00730054">
      <w:pPr>
        <w:pStyle w:val="a4"/>
        <w:rPr>
          <w:rFonts w:hint="cs"/>
          <w:rtl/>
        </w:rPr>
      </w:pPr>
      <w:bookmarkStart w:id="329" w:name="_Toc288060323"/>
      <w:bookmarkStart w:id="330" w:name="_Toc348619352"/>
      <w:bookmarkStart w:id="331" w:name="_Toc348651606"/>
      <w:bookmarkStart w:id="332" w:name="_Toc418283968"/>
      <w:r>
        <w:rPr>
          <w:rFonts w:hint="cs"/>
          <w:rtl/>
        </w:rPr>
        <w:t>اصول مشترک تصنیفات اروپائیان</w:t>
      </w:r>
      <w:bookmarkEnd w:id="329"/>
      <w:bookmarkEnd w:id="330"/>
      <w:bookmarkEnd w:id="331"/>
      <w:bookmarkEnd w:id="332"/>
    </w:p>
    <w:p w:rsidR="00D36C03" w:rsidRDefault="00D36C03" w:rsidP="00F54894">
      <w:pPr>
        <w:pStyle w:val="a8"/>
        <w:rPr>
          <w:rFonts w:hint="cs"/>
          <w:rtl/>
        </w:rPr>
      </w:pPr>
      <w:r>
        <w:rPr>
          <w:rFonts w:hint="cs"/>
          <w:rtl/>
        </w:rPr>
        <w:t>انتقادهای نویسندگان اروپایی که بر</w:t>
      </w:r>
      <w:r w:rsidR="00384C24">
        <w:rPr>
          <w:rFonts w:hint="cs"/>
          <w:rtl/>
        </w:rPr>
        <w:t xml:space="preserve"> </w:t>
      </w:r>
      <w:r>
        <w:rPr>
          <w:rFonts w:hint="cs"/>
          <w:rtl/>
        </w:rPr>
        <w:t>اخلاق و</w:t>
      </w:r>
      <w:r w:rsidR="00F54894">
        <w:rPr>
          <w:rFonts w:hint="cs"/>
          <w:rtl/>
        </w:rPr>
        <w:t xml:space="preserve"> زندگی‌نامۀ </w:t>
      </w:r>
      <w:r>
        <w:rPr>
          <w:rFonts w:hint="cs"/>
          <w:rtl/>
        </w:rPr>
        <w:t xml:space="preserve">رسول اکرم </w:t>
      </w:r>
      <w:r>
        <w:rPr>
          <w:rFonts w:hint="cs"/>
        </w:rPr>
        <w:sym w:font="AGA Arabesque" w:char="F072"/>
      </w:r>
      <w:r>
        <w:rPr>
          <w:rFonts w:hint="cs"/>
          <w:rtl/>
        </w:rPr>
        <w:t xml:space="preserve"> وارد می‌کنند و یا انتقادهایی که از مطالعه تألیفات آنان در دل خوانندگان پیدا می‌شود به شرح ذیل می‌باشد:</w:t>
      </w:r>
    </w:p>
    <w:p w:rsidR="00977A0B" w:rsidRDefault="00766CCE" w:rsidP="008956B5">
      <w:pPr>
        <w:pStyle w:val="a8"/>
        <w:numPr>
          <w:ilvl w:val="0"/>
          <w:numId w:val="25"/>
        </w:numPr>
        <w:ind w:left="641" w:hanging="357"/>
        <w:rPr>
          <w:rFonts w:hint="cs"/>
          <w:rtl/>
        </w:rPr>
      </w:pPr>
      <w:r>
        <w:rPr>
          <w:rFonts w:hint="cs"/>
          <w:rtl/>
        </w:rPr>
        <w:t xml:space="preserve">زندگی آن حضرت </w:t>
      </w:r>
      <w:r>
        <w:rPr>
          <w:rFonts w:hint="cs"/>
        </w:rPr>
        <w:sym w:font="AGA Arabesque" w:char="F072"/>
      </w:r>
      <w:r>
        <w:rPr>
          <w:rFonts w:hint="cs"/>
          <w:rtl/>
        </w:rPr>
        <w:t xml:space="preserve"> در مکه زندگی پیامبرانه است، ولی وقتی به مدینه می‌رود، توان و قدرت می‌یابد و در یک لحظه، نبوت به پادشاهی و سلطنت تبدیل می‌شود. و آنچه از لوازم آن است یعنی لشکرکشی، قتل، انتقام، خونریزی و غارتگری خود بخود ب</w:t>
      </w:r>
      <w:r w:rsidR="00A5608A">
        <w:rPr>
          <w:rFonts w:hint="cs"/>
          <w:rtl/>
        </w:rPr>
        <w:t>ه وجود آمده در معرض دید قرار می</w:t>
      </w:r>
      <w:r w:rsidR="00A5608A">
        <w:rPr>
          <w:rFonts w:hint="eastAsia"/>
          <w:rtl/>
        </w:rPr>
        <w:t>‌</w:t>
      </w:r>
      <w:r>
        <w:rPr>
          <w:rFonts w:hint="cs"/>
          <w:rtl/>
        </w:rPr>
        <w:t>گیرد.</w:t>
      </w:r>
    </w:p>
    <w:p w:rsidR="00AF0F90" w:rsidRDefault="00AF0F90" w:rsidP="008956B5">
      <w:pPr>
        <w:pStyle w:val="a8"/>
        <w:numPr>
          <w:ilvl w:val="0"/>
          <w:numId w:val="25"/>
        </w:numPr>
        <w:ind w:left="641" w:hanging="357"/>
        <w:rPr>
          <w:rFonts w:hint="cs"/>
          <w:rtl/>
        </w:rPr>
      </w:pPr>
      <w:r>
        <w:rPr>
          <w:rFonts w:hint="cs"/>
          <w:rtl/>
        </w:rPr>
        <w:t>کثرت ازدواج و میل به زنان.</w:t>
      </w:r>
    </w:p>
    <w:p w:rsidR="00AF0F90" w:rsidRDefault="002E76A2" w:rsidP="008956B5">
      <w:pPr>
        <w:pStyle w:val="a8"/>
        <w:numPr>
          <w:ilvl w:val="0"/>
          <w:numId w:val="25"/>
        </w:numPr>
        <w:ind w:left="641" w:hanging="357"/>
        <w:rPr>
          <w:rFonts w:hint="cs"/>
          <w:rtl/>
        </w:rPr>
      </w:pPr>
      <w:r>
        <w:rPr>
          <w:rFonts w:hint="cs"/>
          <w:rtl/>
        </w:rPr>
        <w:t>گسترش مذهب با زور و اجبار.</w:t>
      </w:r>
    </w:p>
    <w:p w:rsidR="002E76A2" w:rsidRDefault="00374726" w:rsidP="008956B5">
      <w:pPr>
        <w:pStyle w:val="a8"/>
        <w:numPr>
          <w:ilvl w:val="0"/>
          <w:numId w:val="25"/>
        </w:numPr>
        <w:ind w:left="641" w:hanging="357"/>
        <w:rPr>
          <w:rFonts w:hint="cs"/>
          <w:rtl/>
        </w:rPr>
      </w:pPr>
      <w:r>
        <w:rPr>
          <w:rFonts w:hint="cs"/>
          <w:rtl/>
        </w:rPr>
        <w:t>غلام و کنیز قرار</w:t>
      </w:r>
      <w:r w:rsidR="00FA5FDE">
        <w:rPr>
          <w:rFonts w:hint="cs"/>
          <w:rtl/>
        </w:rPr>
        <w:t xml:space="preserve"> </w:t>
      </w:r>
      <w:r>
        <w:rPr>
          <w:rFonts w:hint="cs"/>
          <w:rtl/>
        </w:rPr>
        <w:t>دادن مردم.</w:t>
      </w:r>
    </w:p>
    <w:p w:rsidR="00EF3C0B" w:rsidRDefault="00915A7E" w:rsidP="008956B5">
      <w:pPr>
        <w:pStyle w:val="a8"/>
        <w:numPr>
          <w:ilvl w:val="0"/>
          <w:numId w:val="25"/>
        </w:numPr>
        <w:ind w:left="641" w:hanging="357"/>
        <w:rPr>
          <w:rFonts w:hint="cs"/>
          <w:rtl/>
        </w:rPr>
      </w:pPr>
      <w:r>
        <w:rPr>
          <w:rFonts w:hint="cs"/>
          <w:rtl/>
        </w:rPr>
        <w:t>استفاده از حکمت عملی و بهانه‌جویی‌های سرمایه‌داران.</w:t>
      </w:r>
    </w:p>
    <w:p w:rsidR="00915A7E" w:rsidRDefault="00D02535" w:rsidP="00F54894">
      <w:pPr>
        <w:pStyle w:val="a8"/>
        <w:rPr>
          <w:rFonts w:hint="cs"/>
          <w:rtl/>
        </w:rPr>
      </w:pPr>
      <w:r>
        <w:rPr>
          <w:rFonts w:hint="cs"/>
          <w:rtl/>
        </w:rPr>
        <w:t>بنابراین، خوانندگان محترم در تمام وقایع، این نکته را مورد توجه قرار دهند که این انتقادها و اعتراض‌ها بر</w:t>
      </w:r>
      <w:r w:rsidR="00FA5FDE">
        <w:rPr>
          <w:rFonts w:hint="cs"/>
          <w:rtl/>
        </w:rPr>
        <w:t xml:space="preserve"> </w:t>
      </w:r>
      <w:r>
        <w:rPr>
          <w:rFonts w:hint="cs"/>
          <w:rtl/>
        </w:rPr>
        <w:t>مبنای تحقیقات تاریخی وارد هستند یا خیر؟</w:t>
      </w:r>
    </w:p>
    <w:p w:rsidR="00D67879" w:rsidRDefault="00D67879" w:rsidP="00730054">
      <w:pPr>
        <w:pStyle w:val="a4"/>
        <w:rPr>
          <w:rFonts w:hint="cs"/>
          <w:rtl/>
        </w:rPr>
      </w:pPr>
      <w:bookmarkStart w:id="333" w:name="_Toc288060324"/>
      <w:bookmarkStart w:id="334" w:name="_Toc348619353"/>
      <w:bookmarkStart w:id="335" w:name="_Toc348651607"/>
      <w:bookmarkStart w:id="336" w:name="_Toc418283969"/>
      <w:r>
        <w:rPr>
          <w:rFonts w:hint="cs"/>
          <w:rtl/>
        </w:rPr>
        <w:t>اصول تألیف و روش ترتیب این کتاب</w:t>
      </w:r>
      <w:bookmarkEnd w:id="333"/>
      <w:bookmarkEnd w:id="334"/>
      <w:bookmarkEnd w:id="335"/>
      <w:bookmarkEnd w:id="336"/>
    </w:p>
    <w:p w:rsidR="00D67879" w:rsidRDefault="005C31E4" w:rsidP="00F54894">
      <w:pPr>
        <w:pStyle w:val="a8"/>
        <w:rPr>
          <w:rFonts w:hint="cs"/>
          <w:rtl/>
        </w:rPr>
      </w:pPr>
      <w:r>
        <w:rPr>
          <w:rFonts w:hint="cs"/>
          <w:rtl/>
        </w:rPr>
        <w:t>حالا وقت آن فرا رسیده که اصول و قواعدی را که در تأل</w:t>
      </w:r>
      <w:r w:rsidR="00FC2791">
        <w:rPr>
          <w:rFonts w:hint="cs"/>
          <w:rtl/>
        </w:rPr>
        <w:t>یف این کتاب به کار برده شده است</w:t>
      </w:r>
      <w:r>
        <w:rPr>
          <w:rFonts w:hint="cs"/>
          <w:rtl/>
        </w:rPr>
        <w:t xml:space="preserve"> را بیان نماییم:</w:t>
      </w:r>
    </w:p>
    <w:p w:rsidR="00910317" w:rsidRDefault="00C33A9B" w:rsidP="008956B5">
      <w:pPr>
        <w:pStyle w:val="a8"/>
        <w:numPr>
          <w:ilvl w:val="0"/>
          <w:numId w:val="26"/>
        </w:numPr>
        <w:ind w:left="641" w:hanging="357"/>
        <w:rPr>
          <w:rFonts w:hint="cs"/>
          <w:rtl/>
        </w:rPr>
      </w:pPr>
      <w:r>
        <w:rPr>
          <w:rFonts w:hint="cs"/>
          <w:rtl/>
        </w:rPr>
        <w:t>آنچه</w:t>
      </w:r>
      <w:r w:rsidR="006D0CDC">
        <w:rPr>
          <w:rFonts w:hint="cs"/>
          <w:rtl/>
        </w:rPr>
        <w:t xml:space="preserve"> دربارۀ </w:t>
      </w:r>
      <w:r>
        <w:rPr>
          <w:rFonts w:hint="cs"/>
          <w:rtl/>
        </w:rPr>
        <w:t>وقایع سیره در قرآن مجید مذکور است، بر سایر مطالب مقدم ذکر کرده‌ایم</w:t>
      </w:r>
      <w:r w:rsidR="002A4680">
        <w:rPr>
          <w:rFonts w:hint="cs"/>
          <w:rtl/>
        </w:rPr>
        <w:t>؛</w:t>
      </w:r>
      <w:r>
        <w:rPr>
          <w:rFonts w:hint="cs"/>
          <w:rtl/>
        </w:rPr>
        <w:t xml:space="preserve"> این قطعاً ثابت است که</w:t>
      </w:r>
      <w:r w:rsidR="00BD4942">
        <w:rPr>
          <w:rFonts w:hint="cs"/>
          <w:rtl/>
        </w:rPr>
        <w:t xml:space="preserve"> درباره </w:t>
      </w:r>
      <w:r>
        <w:rPr>
          <w:rFonts w:hint="cs"/>
          <w:rtl/>
        </w:rPr>
        <w:t>بسیاری از وقایع، در قرآن مجید تصریحات و اشاراتی وجود دارد که مباحث اختلافی را حل می‌کند</w:t>
      </w:r>
      <w:r w:rsidR="002A4680">
        <w:rPr>
          <w:rFonts w:hint="cs"/>
          <w:rtl/>
        </w:rPr>
        <w:t>،</w:t>
      </w:r>
      <w:r>
        <w:rPr>
          <w:rFonts w:hint="cs"/>
          <w:rtl/>
        </w:rPr>
        <w:t xml:space="preserve"> اما اهل فن به آیات قرآنی در این باره تو</w:t>
      </w:r>
      <w:r w:rsidR="005C0BE2">
        <w:rPr>
          <w:rFonts w:hint="cs"/>
          <w:rtl/>
        </w:rPr>
        <w:t xml:space="preserve">جه </w:t>
      </w:r>
      <w:r>
        <w:rPr>
          <w:rFonts w:hint="cs"/>
          <w:rtl/>
        </w:rPr>
        <w:t>نمودند، لذا آن مباحث هم به صورت لا</w:t>
      </w:r>
      <w:r w:rsidR="002A4680">
        <w:rPr>
          <w:rFonts w:hint="cs"/>
          <w:rtl/>
        </w:rPr>
        <w:t xml:space="preserve"> </w:t>
      </w:r>
      <w:r>
        <w:rPr>
          <w:rFonts w:hint="cs"/>
          <w:rtl/>
        </w:rPr>
        <w:t>ینحل باقی ماند.</w:t>
      </w:r>
    </w:p>
    <w:p w:rsidR="00783377" w:rsidRDefault="00783377" w:rsidP="008956B5">
      <w:pPr>
        <w:pStyle w:val="a8"/>
        <w:numPr>
          <w:ilvl w:val="0"/>
          <w:numId w:val="26"/>
        </w:numPr>
        <w:ind w:left="641" w:hanging="357"/>
        <w:rPr>
          <w:rFonts w:hint="cs"/>
          <w:b/>
          <w:rtl/>
        </w:rPr>
      </w:pPr>
      <w:r>
        <w:rPr>
          <w:rFonts w:hint="cs"/>
          <w:rtl/>
        </w:rPr>
        <w:t>بعد از تقدم وقایع قرآن مجید رتب حدیث مورد</w:t>
      </w:r>
      <w:r w:rsidR="00FC2791">
        <w:rPr>
          <w:rFonts w:hint="cs"/>
          <w:rtl/>
        </w:rPr>
        <w:t xml:space="preserve"> نظر است. در مقابل احادیث صحیحه</w:t>
      </w:r>
      <w:r>
        <w:rPr>
          <w:rFonts w:hint="cs"/>
          <w:rtl/>
        </w:rPr>
        <w:t xml:space="preserve"> روایات سیره ترک </w:t>
      </w:r>
      <w:r w:rsidR="00D64E77">
        <w:rPr>
          <w:rFonts w:hint="cs"/>
          <w:rtl/>
        </w:rPr>
        <w:t>شده</w:t>
      </w:r>
      <w:r w:rsidR="00D64E77">
        <w:rPr>
          <w:rFonts w:hint="eastAsia"/>
          <w:rtl/>
        </w:rPr>
        <w:t>‌</w:t>
      </w:r>
      <w:r w:rsidR="00527212">
        <w:rPr>
          <w:rFonts w:hint="cs"/>
          <w:rtl/>
        </w:rPr>
        <w:t>اند</w:t>
      </w:r>
      <w:r w:rsidR="00FC2791">
        <w:rPr>
          <w:rFonts w:hint="cs"/>
          <w:rtl/>
        </w:rPr>
        <w:t>؛</w:t>
      </w:r>
      <w:r>
        <w:rPr>
          <w:rFonts w:hint="cs"/>
          <w:rtl/>
        </w:rPr>
        <w:t xml:space="preserve"> وقایع و جریانات را در کتب حدیث در جاهایی جستجو می‌کنند که از لحاظ عنوان و موضوع باید وجود داشته باشند و چون در آن جاها روایتی نیابند، </w:t>
      </w:r>
      <w:r w:rsidR="00537C40">
        <w:rPr>
          <w:rFonts w:hint="cs"/>
          <w:rtl/>
        </w:rPr>
        <w:t xml:space="preserve">از </w:t>
      </w:r>
      <w:r w:rsidR="006A2267">
        <w:rPr>
          <w:rFonts w:hint="cs"/>
          <w:rtl/>
        </w:rPr>
        <w:t>روایات کم‌رتبه استفاده می‌کنند. حال آنکه در کتب احادیث وقایع بسیار مفصل در جاهایی ب</w:t>
      </w:r>
      <w:r w:rsidR="00DC18D3">
        <w:rPr>
          <w:rFonts w:hint="cs"/>
          <w:rtl/>
        </w:rPr>
        <w:t xml:space="preserve">ه </w:t>
      </w:r>
      <w:r w:rsidR="006A2267">
        <w:rPr>
          <w:rFonts w:hint="cs"/>
          <w:rtl/>
        </w:rPr>
        <w:t>طور ضمنی در روایت ذکر می‌شوند و چنانچه از تلاش و تحقیق وسیع و گسترده استفاده شود،</w:t>
      </w:r>
      <w:r w:rsidR="006D0CDC">
        <w:rPr>
          <w:rFonts w:hint="cs"/>
          <w:rtl/>
        </w:rPr>
        <w:t xml:space="preserve"> دربارۀ </w:t>
      </w:r>
      <w:r w:rsidR="006A2267">
        <w:rPr>
          <w:rFonts w:hint="cs"/>
          <w:rtl/>
        </w:rPr>
        <w:t>تمام وقایع مهم در خود صحاح سته ر</w:t>
      </w:r>
      <w:r w:rsidR="002A4680">
        <w:rPr>
          <w:rFonts w:hint="cs"/>
          <w:rtl/>
        </w:rPr>
        <w:t>وایات و منابع زیادی بدس</w:t>
      </w:r>
      <w:r w:rsidR="002A4680" w:rsidRPr="00DC18D3">
        <w:rPr>
          <w:rFonts w:hint="cs"/>
          <w:rtl/>
        </w:rPr>
        <w:t>ت می‌آید.</w:t>
      </w:r>
      <w:r w:rsidR="006A2267" w:rsidRPr="00DC18D3">
        <w:rPr>
          <w:rFonts w:hint="cs"/>
          <w:rtl/>
        </w:rPr>
        <w:t xml:space="preserve"> </w:t>
      </w:r>
      <w:r w:rsidR="00FC2791" w:rsidRPr="00DC18D3">
        <w:rPr>
          <w:rFonts w:hint="cs"/>
          <w:rtl/>
        </w:rPr>
        <w:t>بزرگ</w:t>
      </w:r>
      <w:r w:rsidR="006A2267" w:rsidRPr="00DC18D3">
        <w:rPr>
          <w:rFonts w:hint="cs"/>
          <w:rtl/>
        </w:rPr>
        <w:t xml:space="preserve">ترین امتیار کتاب ما این است که بیشتر وقایع مفصل را از کتب حدیث گرد آورده بیان نموده‌ایم، </w:t>
      </w:r>
      <w:r w:rsidR="003B16DD" w:rsidRPr="00DC18D3">
        <w:rPr>
          <w:rFonts w:hint="cs"/>
          <w:rtl/>
        </w:rPr>
        <w:t>امری که از نظر سیره‌نگاران ب</w:t>
      </w:r>
      <w:r w:rsidR="00226B93">
        <w:rPr>
          <w:rFonts w:hint="cs"/>
          <w:rtl/>
        </w:rPr>
        <w:t xml:space="preserve">ه </w:t>
      </w:r>
      <w:r w:rsidR="003B16DD" w:rsidRPr="00DC18D3">
        <w:rPr>
          <w:rFonts w:hint="cs"/>
          <w:rtl/>
        </w:rPr>
        <w:t>طور کلی دور مانده است.</w:t>
      </w:r>
    </w:p>
    <w:p w:rsidR="003B16DD" w:rsidRDefault="00325912" w:rsidP="008956B5">
      <w:pPr>
        <w:pStyle w:val="a8"/>
        <w:numPr>
          <w:ilvl w:val="0"/>
          <w:numId w:val="26"/>
        </w:numPr>
        <w:ind w:left="641" w:hanging="357"/>
        <w:rPr>
          <w:rFonts w:hint="cs"/>
          <w:rtl/>
        </w:rPr>
      </w:pPr>
      <w:r>
        <w:rPr>
          <w:rFonts w:hint="cs"/>
          <w:rtl/>
        </w:rPr>
        <w:t>دربار</w:t>
      </w:r>
      <w:r w:rsidR="00F54894">
        <w:rPr>
          <w:rFonts w:hint="cs"/>
          <w:rtl/>
        </w:rPr>
        <w:t>ۀ</w:t>
      </w:r>
      <w:r>
        <w:rPr>
          <w:rFonts w:hint="cs"/>
          <w:rtl/>
        </w:rPr>
        <w:t xml:space="preserve"> وقایع روزمره و عمومی به روایات عمومی ابن هشام و طبری توجه شده است، ولی وقایعی که اندک اهمیتی داشته باشند، نسبت به آن‌ها از نقد و تحقیق استفاده شده و در حد ممکن، تحقیق و بررسی صورت گرفته است. برای این نیاز مهم و خاص اینگونه اقدام کردیم که نخست اسامی تمام راویان ابن هشام، ابن سعد و طبری را که تعداد آنان بیش از هزاران نفر است، مشخص کرده سپس از کتب اسماء الرجال جدول جرح و تعدیل آن‌</w:t>
      </w:r>
      <w:r w:rsidR="004C5CC2">
        <w:rPr>
          <w:rFonts w:hint="cs"/>
          <w:rtl/>
        </w:rPr>
        <w:t>ها را تهیه نمودیم تا در مورد هر</w:t>
      </w:r>
      <w:r w:rsidR="00CC7B90">
        <w:rPr>
          <w:rFonts w:hint="cs"/>
          <w:rtl/>
        </w:rPr>
        <w:t xml:space="preserve"> </w:t>
      </w:r>
      <w:r>
        <w:rPr>
          <w:rFonts w:hint="cs"/>
          <w:rtl/>
        </w:rPr>
        <w:t>روایتی که نیاز به تحقیق باشد، این کار به آسانی انجام گیرد.</w:t>
      </w:r>
    </w:p>
    <w:p w:rsidR="00325912" w:rsidRDefault="004E659A" w:rsidP="008956B5">
      <w:pPr>
        <w:pStyle w:val="a8"/>
        <w:numPr>
          <w:ilvl w:val="0"/>
          <w:numId w:val="26"/>
        </w:numPr>
        <w:ind w:left="641" w:hanging="357"/>
        <w:rPr>
          <w:rFonts w:hint="cs"/>
          <w:rtl/>
        </w:rPr>
      </w:pPr>
      <w:r>
        <w:rPr>
          <w:rFonts w:hint="cs"/>
          <w:rtl/>
        </w:rPr>
        <w:t xml:space="preserve">نواقصی که تفصیل آن‌ها ذکر گردید، در حد ممکن اصلاح </w:t>
      </w:r>
      <w:r w:rsidR="00D64E77">
        <w:rPr>
          <w:rFonts w:hint="cs"/>
          <w:rtl/>
        </w:rPr>
        <w:t>شده</w:t>
      </w:r>
      <w:r w:rsidR="00D64E77">
        <w:rPr>
          <w:rFonts w:hint="eastAsia"/>
          <w:rtl/>
        </w:rPr>
        <w:t>‌</w:t>
      </w:r>
      <w:r w:rsidR="00527212">
        <w:rPr>
          <w:rFonts w:hint="cs"/>
          <w:rtl/>
        </w:rPr>
        <w:t>اند</w:t>
      </w:r>
      <w:r>
        <w:rPr>
          <w:rFonts w:hint="cs"/>
          <w:rtl/>
        </w:rPr>
        <w:t>.</w:t>
      </w:r>
    </w:p>
    <w:p w:rsidR="000128D4" w:rsidRDefault="000128D4" w:rsidP="00F54894">
      <w:pPr>
        <w:pStyle w:val="a8"/>
        <w:ind w:firstLine="0"/>
        <w:jc w:val="center"/>
        <w:rPr>
          <w:rFonts w:hint="cs"/>
          <w:b/>
          <w:bCs/>
          <w:sz w:val="76"/>
          <w:szCs w:val="76"/>
          <w:rtl/>
        </w:rPr>
      </w:pPr>
      <w:r w:rsidRPr="00F54894">
        <w:rPr>
          <w:rFonts w:hint="cs"/>
          <w:b/>
          <w:bCs/>
          <w:sz w:val="76"/>
          <w:szCs w:val="76"/>
          <w:rtl/>
        </w:rPr>
        <w:t>***</w:t>
      </w:r>
    </w:p>
    <w:p w:rsidR="00F54894" w:rsidRDefault="00F54894" w:rsidP="00F54894">
      <w:pPr>
        <w:pStyle w:val="a8"/>
        <w:ind w:firstLine="0"/>
        <w:jc w:val="center"/>
        <w:rPr>
          <w:b/>
          <w:bCs/>
          <w:rtl/>
        </w:rPr>
        <w:sectPr w:rsidR="00F54894" w:rsidSect="00BD4942">
          <w:headerReference w:type="default" r:id="rId20"/>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0128D4" w:rsidRDefault="000128D4" w:rsidP="00745029">
      <w:pPr>
        <w:pStyle w:val="a"/>
        <w:widowControl w:val="0"/>
        <w:spacing w:line="228" w:lineRule="auto"/>
        <w:rPr>
          <w:rFonts w:hint="cs"/>
          <w:rtl/>
        </w:rPr>
      </w:pPr>
      <w:bookmarkStart w:id="337" w:name="_Toc288060325"/>
      <w:bookmarkStart w:id="338" w:name="_Toc348619354"/>
      <w:bookmarkStart w:id="339" w:name="_Toc348651608"/>
      <w:bookmarkStart w:id="340" w:name="_Toc418283970"/>
      <w:r>
        <w:rPr>
          <w:rFonts w:hint="cs"/>
          <w:rtl/>
        </w:rPr>
        <w:t>بخش‌های مختلف کتاب</w:t>
      </w:r>
      <w:bookmarkEnd w:id="337"/>
      <w:bookmarkEnd w:id="338"/>
      <w:bookmarkEnd w:id="339"/>
      <w:bookmarkEnd w:id="340"/>
    </w:p>
    <w:p w:rsidR="000128D4" w:rsidRDefault="008F0E8B" w:rsidP="00F54894">
      <w:pPr>
        <w:pStyle w:val="a8"/>
        <w:rPr>
          <w:rFonts w:hint="cs"/>
          <w:rtl/>
        </w:rPr>
      </w:pPr>
      <w:r>
        <w:rPr>
          <w:rFonts w:hint="cs"/>
          <w:rtl/>
        </w:rPr>
        <w:t>این کتاب به پنج بخش تقسیم می‌شود:</w:t>
      </w:r>
    </w:p>
    <w:p w:rsidR="00730054" w:rsidRPr="00730054" w:rsidRDefault="00730054" w:rsidP="00745029">
      <w:pPr>
        <w:pStyle w:val="a4"/>
        <w:widowControl w:val="0"/>
        <w:spacing w:line="228" w:lineRule="auto"/>
        <w:rPr>
          <w:rFonts w:hint="cs"/>
          <w:rtl/>
        </w:rPr>
      </w:pPr>
      <w:bookmarkStart w:id="341" w:name="_Toc288060326"/>
      <w:bookmarkStart w:id="342" w:name="_Toc348619355"/>
      <w:bookmarkStart w:id="343" w:name="_Toc348651609"/>
      <w:bookmarkStart w:id="344" w:name="_Toc418283971"/>
      <w:r w:rsidRPr="00730054">
        <w:rPr>
          <w:rFonts w:hint="cs"/>
          <w:rtl/>
        </w:rPr>
        <w:t>بخش اول:</w:t>
      </w:r>
      <w:bookmarkEnd w:id="341"/>
      <w:bookmarkEnd w:id="342"/>
      <w:bookmarkEnd w:id="343"/>
      <w:bookmarkEnd w:id="344"/>
    </w:p>
    <w:p w:rsidR="00AF5418" w:rsidRDefault="0090299B" w:rsidP="00F54894">
      <w:pPr>
        <w:pStyle w:val="a8"/>
        <w:rPr>
          <w:rFonts w:hint="cs"/>
          <w:rtl/>
        </w:rPr>
      </w:pPr>
      <w:r>
        <w:rPr>
          <w:rFonts w:hint="cs"/>
          <w:rtl/>
        </w:rPr>
        <w:t xml:space="preserve">حالات </w:t>
      </w:r>
      <w:r w:rsidRPr="00FF333E">
        <w:rPr>
          <w:rFonts w:hint="cs"/>
          <w:rtl/>
        </w:rPr>
        <w:t xml:space="preserve">مختصر عرب، تاریخ کعبه، حالات عمومی، وقایع و غزوات رسول اکرم </w:t>
      </w:r>
      <w:r w:rsidRPr="00FF333E">
        <w:rPr>
          <w:rFonts w:hint="cs"/>
        </w:rPr>
        <w:sym w:font="AGA Arabesque" w:char="F072"/>
      </w:r>
      <w:r w:rsidRPr="00FF333E">
        <w:rPr>
          <w:rFonts w:hint="cs"/>
          <w:rtl/>
        </w:rPr>
        <w:t xml:space="preserve"> </w:t>
      </w:r>
      <w:r w:rsidR="00C33A15" w:rsidRPr="00FF333E">
        <w:rPr>
          <w:rFonts w:hint="cs"/>
          <w:rtl/>
        </w:rPr>
        <w:t>از بدو تولد تا وفات ذکر می‌شوند.</w:t>
      </w:r>
      <w:r w:rsidRPr="00FF333E">
        <w:rPr>
          <w:rFonts w:hint="cs"/>
          <w:rtl/>
        </w:rPr>
        <w:t xml:space="preserve"> در باب دوم همین بخش، تفصیل اخلاق و عادات شخصی آن حضرت</w:t>
      </w:r>
      <w:r>
        <w:rPr>
          <w:rFonts w:hint="cs"/>
          <w:rtl/>
        </w:rPr>
        <w:t xml:space="preserve"> مذکور است. حالات اهل بیت و ازواج مطهرات نیز در همین باب بیان شده است.</w:t>
      </w:r>
    </w:p>
    <w:p w:rsidR="00730054" w:rsidRPr="00730054" w:rsidRDefault="00730054" w:rsidP="00745029">
      <w:pPr>
        <w:pStyle w:val="a4"/>
        <w:widowControl w:val="0"/>
        <w:spacing w:line="228" w:lineRule="auto"/>
        <w:rPr>
          <w:rFonts w:hint="cs"/>
          <w:rtl/>
        </w:rPr>
      </w:pPr>
      <w:bookmarkStart w:id="345" w:name="_Toc288060327"/>
      <w:bookmarkStart w:id="346" w:name="_Toc348619356"/>
      <w:bookmarkStart w:id="347" w:name="_Toc348651610"/>
      <w:bookmarkStart w:id="348" w:name="_Toc418283972"/>
      <w:r w:rsidRPr="00730054">
        <w:rPr>
          <w:rFonts w:hint="cs"/>
          <w:rtl/>
        </w:rPr>
        <w:t>بخش دوم</w:t>
      </w:r>
      <w:bookmarkEnd w:id="345"/>
      <w:bookmarkEnd w:id="346"/>
      <w:bookmarkEnd w:id="347"/>
      <w:bookmarkEnd w:id="348"/>
    </w:p>
    <w:p w:rsidR="00AF5418" w:rsidRDefault="00325CC4" w:rsidP="00F54894">
      <w:pPr>
        <w:pStyle w:val="a8"/>
        <w:rPr>
          <w:rFonts w:hint="cs"/>
          <w:rtl/>
        </w:rPr>
      </w:pPr>
      <w:r>
        <w:rPr>
          <w:rFonts w:hint="cs"/>
          <w:rtl/>
        </w:rPr>
        <w:t>مربوط به مقام و منصب نبوت است. وظیفه نبوت، تعلیم عقاید، اوامر و نواهی، اصلاح اعمال و اخلاق است. بنابراین، تفصیل امور منصب نبوت در همین بخش ذکر گردیده است. در این قسمت آغاز فرایض پنجگانه و تمام اوامر و نواهی و تاریخ مفصل تغییرات تجدیدی، مصالح و حکمت‌ها و مقا</w:t>
      </w:r>
      <w:r w:rsidR="00AD083C">
        <w:rPr>
          <w:rFonts w:hint="cs"/>
          <w:rtl/>
        </w:rPr>
        <w:t>بله و موازن آن‌ها با دیگر مذاهب</w:t>
      </w:r>
      <w:r>
        <w:rPr>
          <w:rFonts w:hint="cs"/>
          <w:rtl/>
        </w:rPr>
        <w:t xml:space="preserve"> ذکر شده است. در همین بخش به طور مفصل بیان گردیده که عقاید، اخلاق و عادات عرب قبلاً چه بود، و چه اصلاحاتی در آن‌ها صورت گرفت، و ا</w:t>
      </w:r>
      <w:r w:rsidR="00AD083C">
        <w:rPr>
          <w:rFonts w:hint="cs"/>
          <w:rtl/>
        </w:rPr>
        <w:t>ینکه اسلام برای اصلاح تمام جهان</w:t>
      </w:r>
      <w:r>
        <w:rPr>
          <w:rFonts w:hint="cs"/>
          <w:rtl/>
        </w:rPr>
        <w:t xml:space="preserve"> چه برنامه و قانونی تهیه و تنظیم کرده است، و چگونه این</w:t>
      </w:r>
      <w:r w:rsidR="00C33A15">
        <w:rPr>
          <w:rFonts w:hint="cs"/>
          <w:rtl/>
        </w:rPr>
        <w:t xml:space="preserve"> قانون برای تمام دنیا و برای هر</w:t>
      </w:r>
      <w:r w:rsidR="00AD083C">
        <w:rPr>
          <w:rFonts w:hint="cs"/>
          <w:rtl/>
        </w:rPr>
        <w:t xml:space="preserve"> </w:t>
      </w:r>
      <w:r>
        <w:rPr>
          <w:rFonts w:hint="cs"/>
          <w:rtl/>
        </w:rPr>
        <w:t>زمانی کافی خواهد بود.</w:t>
      </w:r>
    </w:p>
    <w:p w:rsidR="00730054" w:rsidRPr="00730054" w:rsidRDefault="00730054" w:rsidP="00745029">
      <w:pPr>
        <w:pStyle w:val="a4"/>
        <w:widowControl w:val="0"/>
        <w:spacing w:line="228" w:lineRule="auto"/>
        <w:rPr>
          <w:rFonts w:hint="cs"/>
          <w:rtl/>
        </w:rPr>
      </w:pPr>
      <w:bookmarkStart w:id="349" w:name="_Toc288060328"/>
      <w:bookmarkStart w:id="350" w:name="_Toc348619357"/>
      <w:bookmarkStart w:id="351" w:name="_Toc348651611"/>
      <w:bookmarkStart w:id="352" w:name="_Toc418283973"/>
      <w:r w:rsidRPr="00730054">
        <w:rPr>
          <w:rFonts w:hint="cs"/>
          <w:rtl/>
        </w:rPr>
        <w:t>بخش سوم</w:t>
      </w:r>
      <w:bookmarkEnd w:id="349"/>
      <w:bookmarkEnd w:id="350"/>
      <w:bookmarkEnd w:id="351"/>
      <w:bookmarkEnd w:id="352"/>
    </w:p>
    <w:p w:rsidR="00730054" w:rsidRDefault="00A24C49" w:rsidP="00F54894">
      <w:pPr>
        <w:pStyle w:val="a8"/>
        <w:rPr>
          <w:rFonts w:hint="cs"/>
          <w:rtl/>
        </w:rPr>
      </w:pPr>
      <w:r>
        <w:rPr>
          <w:rFonts w:hint="cs"/>
          <w:rtl/>
        </w:rPr>
        <w:t>دربار</w:t>
      </w:r>
      <w:r w:rsidR="00F54894">
        <w:rPr>
          <w:rFonts w:hint="cs"/>
          <w:rtl/>
        </w:rPr>
        <w:t>ۀ</w:t>
      </w:r>
      <w:r>
        <w:rPr>
          <w:rFonts w:hint="cs"/>
          <w:rtl/>
        </w:rPr>
        <w:t xml:space="preserve"> تاریخ قرآن مجید، وجوه اعجاز، حقایق و اسرار آن می‌باشد.</w:t>
      </w:r>
    </w:p>
    <w:p w:rsidR="001D18AD" w:rsidRPr="00730054" w:rsidRDefault="00730054" w:rsidP="00745029">
      <w:pPr>
        <w:pStyle w:val="a4"/>
        <w:widowControl w:val="0"/>
        <w:spacing w:line="228" w:lineRule="auto"/>
        <w:rPr>
          <w:rFonts w:hint="cs"/>
          <w:rtl/>
        </w:rPr>
      </w:pPr>
      <w:bookmarkStart w:id="353" w:name="_Toc288060329"/>
      <w:bookmarkStart w:id="354" w:name="_Toc348619358"/>
      <w:bookmarkStart w:id="355" w:name="_Toc348651612"/>
      <w:bookmarkStart w:id="356" w:name="_Toc418283974"/>
      <w:r w:rsidRPr="00730054">
        <w:rPr>
          <w:rFonts w:hint="cs"/>
          <w:rtl/>
        </w:rPr>
        <w:t xml:space="preserve">بخش </w:t>
      </w:r>
      <w:r w:rsidR="001D18AD" w:rsidRPr="00730054">
        <w:rPr>
          <w:rFonts w:hint="cs"/>
          <w:rtl/>
        </w:rPr>
        <w:t>چهارم</w:t>
      </w:r>
      <w:bookmarkEnd w:id="353"/>
      <w:bookmarkEnd w:id="354"/>
      <w:bookmarkEnd w:id="355"/>
      <w:bookmarkEnd w:id="356"/>
    </w:p>
    <w:p w:rsidR="00730054" w:rsidRDefault="001D18AD" w:rsidP="00F54894">
      <w:pPr>
        <w:pStyle w:val="a8"/>
        <w:rPr>
          <w:rFonts w:hint="cs"/>
          <w:rtl/>
        </w:rPr>
      </w:pPr>
      <w:r>
        <w:rPr>
          <w:rFonts w:hint="cs"/>
          <w:rtl/>
        </w:rPr>
        <w:t>شرح و تفصیل معجزات است. در کتاب‌های قدیم سیره برای معجزات باب</w:t>
      </w:r>
      <w:r>
        <w:rPr>
          <w:rFonts w:hint="eastAsia"/>
          <w:rtl/>
        </w:rPr>
        <w:t>‌</w:t>
      </w:r>
      <w:r>
        <w:rPr>
          <w:rFonts w:hint="cs"/>
          <w:rtl/>
        </w:rPr>
        <w:t>های جداگانه‌ای نوشته می‌شد، ولی امروز نیاز بر این است که ب</w:t>
      </w:r>
      <w:r w:rsidR="00226B93">
        <w:rPr>
          <w:rFonts w:hint="cs"/>
          <w:rtl/>
        </w:rPr>
        <w:t xml:space="preserve">ه </w:t>
      </w:r>
      <w:r>
        <w:rPr>
          <w:rFonts w:hint="cs"/>
          <w:rtl/>
        </w:rPr>
        <w:t xml:space="preserve">طور مستقل و جدا نوشته و بیان شوند، زیرا که ضمن </w:t>
      </w:r>
      <w:r w:rsidR="00AD083C">
        <w:rPr>
          <w:rFonts w:hint="cs"/>
          <w:rtl/>
        </w:rPr>
        <w:t>بحث معجزات</w:t>
      </w:r>
      <w:r w:rsidR="00193634">
        <w:rPr>
          <w:rFonts w:hint="cs"/>
          <w:rtl/>
        </w:rPr>
        <w:t xml:space="preserve"> نیاز به بحث و تحقیق پیرامون اصل معجزه، حقیقت و امکان آن پیش می‌آید. البته معجزاتی که تاریخ و سال آن‌ها معلوم است، مانند معراج، افزایش طعام و غیره، در وقایع همان سال نوشته </w:t>
      </w:r>
      <w:r w:rsidR="00D64E77">
        <w:rPr>
          <w:rFonts w:hint="cs"/>
          <w:rtl/>
        </w:rPr>
        <w:t>شده</w:t>
      </w:r>
      <w:r w:rsidR="00D64E77">
        <w:rPr>
          <w:rFonts w:hint="eastAsia"/>
          <w:rtl/>
        </w:rPr>
        <w:t>‌</w:t>
      </w:r>
      <w:r w:rsidR="00527212">
        <w:rPr>
          <w:rFonts w:hint="cs"/>
          <w:rtl/>
        </w:rPr>
        <w:t>اند</w:t>
      </w:r>
      <w:r w:rsidR="00193634">
        <w:rPr>
          <w:rFonts w:hint="cs"/>
          <w:rtl/>
        </w:rPr>
        <w:t>.</w:t>
      </w:r>
    </w:p>
    <w:p w:rsidR="00FD39C2" w:rsidRPr="00730054" w:rsidRDefault="00D9223B" w:rsidP="00745029">
      <w:pPr>
        <w:pStyle w:val="a4"/>
        <w:widowControl w:val="0"/>
        <w:rPr>
          <w:rFonts w:hint="cs"/>
          <w:rtl/>
        </w:rPr>
      </w:pPr>
      <w:bookmarkStart w:id="357" w:name="_Toc288060330"/>
      <w:bookmarkStart w:id="358" w:name="_Toc348619359"/>
      <w:bookmarkStart w:id="359" w:name="_Toc348651613"/>
      <w:bookmarkStart w:id="360" w:name="_Toc418283975"/>
      <w:r w:rsidRPr="00730054">
        <w:rPr>
          <w:rFonts w:hint="cs"/>
          <w:rtl/>
        </w:rPr>
        <w:t>بخش پنجم</w:t>
      </w:r>
      <w:bookmarkEnd w:id="357"/>
      <w:bookmarkEnd w:id="358"/>
      <w:bookmarkEnd w:id="359"/>
      <w:bookmarkEnd w:id="360"/>
    </w:p>
    <w:p w:rsidR="00D9223B" w:rsidRDefault="00422425" w:rsidP="00F54894">
      <w:pPr>
        <w:pStyle w:val="a8"/>
        <w:rPr>
          <w:rFonts w:hint="cs"/>
          <w:rtl/>
        </w:rPr>
      </w:pPr>
      <w:r>
        <w:rPr>
          <w:rFonts w:hint="cs"/>
          <w:rtl/>
        </w:rPr>
        <w:t>به طور خاص مربوط ب</w:t>
      </w:r>
      <w:r w:rsidR="00AD083C">
        <w:rPr>
          <w:rFonts w:hint="cs"/>
          <w:rtl/>
        </w:rPr>
        <w:t>ه تألیفات نویسندگان اروپایی است،</w:t>
      </w:r>
      <w:r>
        <w:rPr>
          <w:rFonts w:hint="cs"/>
          <w:rtl/>
        </w:rPr>
        <w:t xml:space="preserve"> یعنی نویسندگان اروپایی</w:t>
      </w:r>
      <w:r w:rsidR="006D0CDC">
        <w:rPr>
          <w:rFonts w:hint="cs"/>
          <w:rtl/>
        </w:rPr>
        <w:t xml:space="preserve"> دربارۀ </w:t>
      </w:r>
      <w:r>
        <w:rPr>
          <w:rFonts w:hint="cs"/>
          <w:rtl/>
        </w:rPr>
        <w:t>آن حضرت و مذهب ا</w:t>
      </w:r>
      <w:r w:rsidR="00D64E77">
        <w:rPr>
          <w:rFonts w:hint="cs"/>
          <w:rtl/>
        </w:rPr>
        <w:t>سلام چه چیزی نوشته و بیان داشته</w:t>
      </w:r>
      <w:r w:rsidR="00D64E77">
        <w:rPr>
          <w:rFonts w:hint="eastAsia"/>
          <w:rtl/>
        </w:rPr>
        <w:t>‌</w:t>
      </w:r>
      <w:r>
        <w:rPr>
          <w:rFonts w:hint="cs"/>
          <w:rtl/>
        </w:rPr>
        <w:t xml:space="preserve">اند، منابع اطلاعات و معلومات آن‌ها چیست، در بیان وقایع تاریخی چرا مرتکب خطا و اشتباه می‌شوند، در باب فهم و درک مسائل اسلام چه اشتباهاتی از آن‌ها سر زده است. و پاسخ به انتقادهایی که بر اخلاق و عادات رسول اکرم </w:t>
      </w:r>
      <w:r>
        <w:rPr>
          <w:rFonts w:hint="cs"/>
        </w:rPr>
        <w:sym w:font="AGA Arabesque" w:char="F072"/>
      </w:r>
      <w:r>
        <w:rPr>
          <w:rFonts w:hint="cs"/>
          <w:rtl/>
        </w:rPr>
        <w:t xml:space="preserve"> و یا بر مسایل اسلام وارد </w:t>
      </w:r>
      <w:r w:rsidR="00D64E77">
        <w:rPr>
          <w:rFonts w:hint="cs"/>
          <w:rtl/>
        </w:rPr>
        <w:t>کرده</w:t>
      </w:r>
      <w:r w:rsidR="00D64E77">
        <w:rPr>
          <w:rFonts w:hint="eastAsia"/>
          <w:rtl/>
        </w:rPr>
        <w:t>‌</w:t>
      </w:r>
      <w:r w:rsidR="00763E1D">
        <w:rPr>
          <w:rFonts w:hint="cs"/>
          <w:rtl/>
        </w:rPr>
        <w:t>اند</w:t>
      </w:r>
      <w:r>
        <w:rPr>
          <w:rFonts w:hint="cs"/>
          <w:rtl/>
        </w:rPr>
        <w:t>. این هم لازم نیست که بخش‌های مختلف کتاب با همین ترتیب چاپ و نشر شوند</w:t>
      </w:r>
      <w:r w:rsidR="004D607D">
        <w:rPr>
          <w:rFonts w:hint="cs"/>
          <w:rtl/>
        </w:rPr>
        <w:t>،</w:t>
      </w:r>
      <w:r>
        <w:rPr>
          <w:rFonts w:hint="cs"/>
          <w:rtl/>
        </w:rPr>
        <w:t xml:space="preserve"> بلکه هر قسمتی که برای چاپ آماده شد، چاپ و منتشر خواهد شد.</w:t>
      </w:r>
    </w:p>
    <w:p w:rsidR="00422425" w:rsidRDefault="00DD39F2" w:rsidP="00745029">
      <w:pPr>
        <w:pStyle w:val="a4"/>
        <w:widowControl w:val="0"/>
        <w:rPr>
          <w:rFonts w:hint="cs"/>
          <w:rtl/>
        </w:rPr>
      </w:pPr>
      <w:bookmarkStart w:id="361" w:name="_Toc288060331"/>
      <w:bookmarkStart w:id="362" w:name="_Toc348619360"/>
      <w:bookmarkStart w:id="363" w:name="_Toc348651614"/>
      <w:bookmarkStart w:id="364" w:name="_Toc418283976"/>
      <w:r>
        <w:rPr>
          <w:rFonts w:hint="cs"/>
          <w:rtl/>
        </w:rPr>
        <w:t>اسناد و بیان مأخذ</w:t>
      </w:r>
      <w:bookmarkEnd w:id="361"/>
      <w:bookmarkEnd w:id="362"/>
      <w:bookmarkEnd w:id="363"/>
      <w:bookmarkEnd w:id="364"/>
    </w:p>
    <w:p w:rsidR="00DD39F2" w:rsidRDefault="0012708D" w:rsidP="00F54894">
      <w:pPr>
        <w:pStyle w:val="a8"/>
        <w:rPr>
          <w:rFonts w:hint="cs"/>
          <w:rtl/>
        </w:rPr>
      </w:pPr>
      <w:r>
        <w:rPr>
          <w:rFonts w:hint="cs"/>
          <w:rtl/>
        </w:rPr>
        <w:t>در علم تاریخ و</w:t>
      </w:r>
      <w:r w:rsidR="004D607D">
        <w:rPr>
          <w:rFonts w:hint="cs"/>
          <w:rtl/>
        </w:rPr>
        <w:t xml:space="preserve"> روایت، بیان منبع استناد، بر هر</w:t>
      </w:r>
      <w:r w:rsidR="00AD083C">
        <w:rPr>
          <w:rFonts w:hint="cs"/>
          <w:rtl/>
        </w:rPr>
        <w:t xml:space="preserve"> مطلب دیگری مقدم است.</w:t>
      </w:r>
      <w:r>
        <w:rPr>
          <w:rFonts w:hint="cs"/>
          <w:rtl/>
        </w:rPr>
        <w:t xml:space="preserve"> لذا</w:t>
      </w:r>
      <w:r w:rsidR="006D0CDC">
        <w:rPr>
          <w:rFonts w:hint="cs"/>
          <w:rtl/>
        </w:rPr>
        <w:t xml:space="preserve"> دربارۀ </w:t>
      </w:r>
      <w:r>
        <w:rPr>
          <w:rFonts w:hint="cs"/>
          <w:rtl/>
        </w:rPr>
        <w:t>آن به چند</w:t>
      </w:r>
      <w:r w:rsidR="00F54894">
        <w:rPr>
          <w:rFonts w:hint="cs"/>
          <w:rtl/>
        </w:rPr>
        <w:t xml:space="preserve"> نکتۀ </w:t>
      </w:r>
      <w:r>
        <w:rPr>
          <w:rFonts w:hint="cs"/>
          <w:rtl/>
        </w:rPr>
        <w:t>لازم توجه شود:</w:t>
      </w:r>
    </w:p>
    <w:p w:rsidR="00234E6A" w:rsidRDefault="008C3E0C" w:rsidP="008956B5">
      <w:pPr>
        <w:pStyle w:val="a8"/>
        <w:numPr>
          <w:ilvl w:val="0"/>
          <w:numId w:val="27"/>
        </w:numPr>
        <w:ind w:left="641" w:hanging="357"/>
        <w:rPr>
          <w:rFonts w:hint="cs"/>
          <w:rtl/>
        </w:rPr>
      </w:pPr>
      <w:r>
        <w:rPr>
          <w:rFonts w:hint="cs"/>
          <w:rtl/>
        </w:rPr>
        <w:t>فقط منبع کتاب‌هایی ذکر شده که شخصاً آن‌ها را مشاهده و ملاحظه کرده‌ام.</w:t>
      </w:r>
    </w:p>
    <w:p w:rsidR="001C717B" w:rsidRDefault="00846B09" w:rsidP="008956B5">
      <w:pPr>
        <w:pStyle w:val="a8"/>
        <w:numPr>
          <w:ilvl w:val="0"/>
          <w:numId w:val="27"/>
        </w:numPr>
        <w:ind w:left="641" w:hanging="357"/>
        <w:rPr>
          <w:rFonts w:hint="cs"/>
          <w:rtl/>
        </w:rPr>
      </w:pPr>
      <w:r>
        <w:rPr>
          <w:rFonts w:hint="cs"/>
          <w:rtl/>
        </w:rPr>
        <w:t>وقایعی که تا حدی مهم</w:t>
      </w:r>
      <w:r w:rsidR="00BD4942">
        <w:rPr>
          <w:rFonts w:hint="cs"/>
          <w:rtl/>
        </w:rPr>
        <w:t>‌اند،</w:t>
      </w:r>
      <w:r w:rsidR="006D0CDC">
        <w:rPr>
          <w:rFonts w:hint="cs"/>
          <w:rtl/>
        </w:rPr>
        <w:t xml:space="preserve"> دربارۀ </w:t>
      </w:r>
      <w:r>
        <w:rPr>
          <w:rFonts w:hint="cs"/>
          <w:rtl/>
        </w:rPr>
        <w:t>آن‌ها فقط مأخذ احادیث صحیح و یا روایات مستند تاریخی بیان شده. ولی</w:t>
      </w:r>
      <w:r w:rsidR="006D0CDC">
        <w:rPr>
          <w:rFonts w:hint="cs"/>
          <w:rtl/>
        </w:rPr>
        <w:t xml:space="preserve"> دربارۀ </w:t>
      </w:r>
      <w:r>
        <w:rPr>
          <w:rFonts w:hint="cs"/>
          <w:rtl/>
        </w:rPr>
        <w:t>وقایع عمومی و یا غزوات، تفصیل جزئیات به طرز محدثانه‌ای انجام نگرفته است.</w:t>
      </w:r>
    </w:p>
    <w:p w:rsidR="00252991" w:rsidRDefault="00252991" w:rsidP="008956B5">
      <w:pPr>
        <w:pStyle w:val="a8"/>
        <w:numPr>
          <w:ilvl w:val="0"/>
          <w:numId w:val="27"/>
        </w:numPr>
        <w:ind w:left="641" w:hanging="357"/>
        <w:rPr>
          <w:rFonts w:hint="cs"/>
          <w:rtl/>
        </w:rPr>
      </w:pPr>
      <w:r>
        <w:rPr>
          <w:rFonts w:hint="cs"/>
          <w:rtl/>
        </w:rPr>
        <w:t xml:space="preserve">در ذکر کتاب‌های </w:t>
      </w:r>
      <w:r w:rsidR="00937ACF">
        <w:rPr>
          <w:rFonts w:hint="cs"/>
          <w:rtl/>
        </w:rPr>
        <w:t>چاپ‌شده به عنوان مأخذ نام چاپخانه نیز بیان شده است.</w:t>
      </w:r>
      <w:r w:rsidR="00BD4942">
        <w:rPr>
          <w:rFonts w:hint="cs"/>
          <w:rtl/>
        </w:rPr>
        <w:t xml:space="preserve"> درباره </w:t>
      </w:r>
      <w:r w:rsidR="00937ACF">
        <w:rPr>
          <w:rFonts w:hint="cs"/>
          <w:rtl/>
        </w:rPr>
        <w:t>کتاب‌های خطی در فهرست کتب سیرت که قبلاً ذکر شد، بیان گردید که چه کتاب‌هایی از آن‌ها مورد استفاده قرار گرفته است.</w:t>
      </w:r>
    </w:p>
    <w:p w:rsidR="00937ACF" w:rsidRPr="007F3F7D" w:rsidRDefault="007F3F7D" w:rsidP="008C2C74">
      <w:pPr>
        <w:pStyle w:val="a7"/>
        <w:ind w:firstLine="0"/>
        <w:jc w:val="center"/>
        <w:rPr>
          <w:rFonts w:hint="cs"/>
          <w:rtl/>
        </w:rPr>
      </w:pPr>
      <w:r w:rsidRPr="007F3F7D">
        <w:rPr>
          <w:rFonts w:hint="cs"/>
          <w:rtl/>
        </w:rPr>
        <w:t>وما توفيقي</w:t>
      </w:r>
      <w:r w:rsidR="000C70F9" w:rsidRPr="007F3F7D">
        <w:rPr>
          <w:rFonts w:hint="cs"/>
          <w:rtl/>
        </w:rPr>
        <w:t xml:space="preserve"> إلا بالله عليه توكلت وإليه أنيب.</w:t>
      </w:r>
    </w:p>
    <w:p w:rsidR="00936FA2" w:rsidRPr="00F54894" w:rsidRDefault="000A2F1B" w:rsidP="00F54894">
      <w:pPr>
        <w:pStyle w:val="a8"/>
        <w:ind w:firstLine="0"/>
        <w:jc w:val="right"/>
        <w:rPr>
          <w:rFonts w:hint="cs"/>
          <w:b/>
          <w:bCs/>
          <w:rtl/>
        </w:rPr>
      </w:pPr>
      <w:r w:rsidRPr="00F54894">
        <w:rPr>
          <w:rFonts w:hint="cs"/>
          <w:b/>
          <w:bCs/>
          <w:sz w:val="30"/>
          <w:szCs w:val="30"/>
          <w:rtl/>
        </w:rPr>
        <w:t>شبلی نعمانی</w:t>
      </w:r>
    </w:p>
    <w:p w:rsidR="00F54894" w:rsidRDefault="00F54894" w:rsidP="00745029">
      <w:pPr>
        <w:widowControl w:val="0"/>
        <w:jc w:val="right"/>
        <w:rPr>
          <w:b/>
          <w:bCs/>
          <w:rtl/>
        </w:rPr>
        <w:sectPr w:rsidR="00F54894" w:rsidSect="00F54894">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936FA2" w:rsidRDefault="00936FA2" w:rsidP="00CA55C6">
      <w:pPr>
        <w:pStyle w:val="a5"/>
        <w:rPr>
          <w:rFonts w:hint="cs"/>
          <w:rtl/>
        </w:rPr>
      </w:pPr>
      <w:bookmarkStart w:id="365" w:name="_Toc288060332"/>
      <w:bookmarkStart w:id="366" w:name="_Toc348619361"/>
      <w:bookmarkStart w:id="367" w:name="_Toc348651615"/>
      <w:bookmarkStart w:id="368" w:name="_Toc418283977"/>
      <w:r w:rsidRPr="004B3F88">
        <w:rPr>
          <w:rtl/>
        </w:rPr>
        <w:t>تاریخ و فرهنگ</w:t>
      </w:r>
      <w:r w:rsidR="00FF333E">
        <w:rPr>
          <w:rFonts w:hint="cs"/>
          <w:rtl/>
        </w:rPr>
        <w:t xml:space="preserve"> </w:t>
      </w:r>
      <w:r w:rsidR="00FF333E">
        <w:rPr>
          <w:rFonts w:hint="cs"/>
          <w:rtl/>
        </w:rPr>
        <w:br/>
      </w:r>
      <w:r w:rsidRPr="004B3F88">
        <w:rPr>
          <w:rtl/>
        </w:rPr>
        <w:t>ملت عرب</w:t>
      </w:r>
      <w:bookmarkEnd w:id="365"/>
      <w:bookmarkEnd w:id="366"/>
      <w:bookmarkEnd w:id="367"/>
      <w:bookmarkEnd w:id="368"/>
    </w:p>
    <w:p w:rsidR="008C2C74" w:rsidRDefault="008C2C74" w:rsidP="00F54894">
      <w:pPr>
        <w:pStyle w:val="a8"/>
        <w:ind w:firstLine="0"/>
        <w:jc w:val="center"/>
        <w:rPr>
          <w:rFonts w:hint="cs"/>
          <w:rtl/>
        </w:rPr>
      </w:pPr>
    </w:p>
    <w:p w:rsidR="00F54894" w:rsidRDefault="00F54894" w:rsidP="00F54894">
      <w:pPr>
        <w:pStyle w:val="a8"/>
        <w:ind w:firstLine="0"/>
        <w:jc w:val="center"/>
        <w:rPr>
          <w:rtl/>
        </w:rPr>
        <w:sectPr w:rsidR="00F54894" w:rsidSect="00F54894">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936FA2" w:rsidRDefault="00936FA2" w:rsidP="004B3F88">
      <w:pPr>
        <w:pStyle w:val="a"/>
        <w:rPr>
          <w:rFonts w:hint="cs"/>
          <w:rtl/>
        </w:rPr>
      </w:pPr>
      <w:bookmarkStart w:id="369" w:name="_Toc288060333"/>
      <w:bookmarkStart w:id="370" w:name="_Toc348619362"/>
      <w:bookmarkStart w:id="371" w:name="_Toc348651616"/>
      <w:bookmarkStart w:id="372" w:name="_Toc418283978"/>
      <w:r>
        <w:rPr>
          <w:rFonts w:hint="cs"/>
          <w:rtl/>
        </w:rPr>
        <w:t>وجه تسمیه واژ</w:t>
      </w:r>
      <w:r w:rsidR="004B3F88">
        <w:rPr>
          <w:rFonts w:hint="cs"/>
          <w:rtl/>
        </w:rPr>
        <w:t>ه</w:t>
      </w:r>
      <w:r>
        <w:rPr>
          <w:rFonts w:hint="cs"/>
          <w:rtl/>
        </w:rPr>
        <w:t xml:space="preserve"> عرب</w:t>
      </w:r>
      <w:bookmarkEnd w:id="369"/>
      <w:bookmarkEnd w:id="370"/>
      <w:bookmarkEnd w:id="371"/>
      <w:bookmarkEnd w:id="372"/>
    </w:p>
    <w:p w:rsidR="007453D2" w:rsidRDefault="00F95352" w:rsidP="00F54894">
      <w:pPr>
        <w:pStyle w:val="a8"/>
        <w:rPr>
          <w:rFonts w:hint="cs"/>
          <w:rtl/>
        </w:rPr>
      </w:pPr>
      <w:r>
        <w:rPr>
          <w:rFonts w:hint="cs"/>
          <w:rtl/>
        </w:rPr>
        <w:t>دربار</w:t>
      </w:r>
      <w:r w:rsidR="00F54894">
        <w:rPr>
          <w:rFonts w:hint="cs"/>
          <w:rtl/>
        </w:rPr>
        <w:t>ۀ</w:t>
      </w:r>
      <w:r>
        <w:rPr>
          <w:rFonts w:hint="cs"/>
          <w:rtl/>
        </w:rPr>
        <w:t xml:space="preserve"> وجه تسمیه کلم</w:t>
      </w:r>
      <w:r w:rsidR="00F54894">
        <w:rPr>
          <w:rFonts w:hint="cs"/>
          <w:rtl/>
        </w:rPr>
        <w:t>ۀ</w:t>
      </w:r>
      <w:r w:rsidR="00D84D79">
        <w:rPr>
          <w:rFonts w:hint="cs"/>
          <w:rtl/>
        </w:rPr>
        <w:t xml:space="preserve"> «عَرَبْ» نظریات مختلفی وجود دارد، ارباب </w:t>
      </w:r>
      <w:r w:rsidR="006D5743">
        <w:rPr>
          <w:rFonts w:hint="cs"/>
          <w:rtl/>
        </w:rPr>
        <w:t>لغت می‌گویند: معنای عرب و اعراب</w:t>
      </w:r>
      <w:r w:rsidR="00D84D79">
        <w:rPr>
          <w:rFonts w:hint="cs"/>
          <w:rtl/>
        </w:rPr>
        <w:t xml:space="preserve"> «فصاحت و سلاست زبان» است، و چونکه </w:t>
      </w:r>
      <w:r w:rsidR="006D5743">
        <w:rPr>
          <w:rFonts w:hint="cs"/>
          <w:rtl/>
        </w:rPr>
        <w:t>عرب‌ها در مقابل فصاحت زبانی خود</w:t>
      </w:r>
      <w:r w:rsidR="00D84D79">
        <w:rPr>
          <w:rFonts w:hint="cs"/>
          <w:rtl/>
        </w:rPr>
        <w:t xml:space="preserve"> تمام دنیا را هیچ می‌پنداشتند، لذا آن‌ها خود را «عرب» و دیگر نژادهای جهان را «عَجَمْ» (کسانی که لکنت زبان دارند و به خوبی ن</w:t>
      </w:r>
      <w:r w:rsidR="008F1B8E">
        <w:rPr>
          <w:rFonts w:hint="cs"/>
          <w:rtl/>
        </w:rPr>
        <w:t>می‌توانند حرف بزنند) می‌خواندند. بعضی‌ها می‌گویند:</w:t>
      </w:r>
      <w:r w:rsidR="00D84D79">
        <w:rPr>
          <w:rFonts w:hint="cs"/>
          <w:rtl/>
        </w:rPr>
        <w:t xml:space="preserve"> عرب در اصل </w:t>
      </w:r>
      <w:r w:rsidR="00D84D79" w:rsidRPr="00A561B5">
        <w:rPr>
          <w:rStyle w:val="Char7"/>
          <w:rFonts w:hint="cs"/>
          <w:rtl/>
        </w:rPr>
        <w:t>«عرب</w:t>
      </w:r>
      <w:r w:rsidR="008F1B8E" w:rsidRPr="00A561B5">
        <w:rPr>
          <w:rStyle w:val="Char7"/>
          <w:rFonts w:hint="cs"/>
          <w:rtl/>
        </w:rPr>
        <w:t>ة</w:t>
      </w:r>
      <w:r w:rsidR="00D84D79" w:rsidRPr="00A561B5">
        <w:rPr>
          <w:rStyle w:val="Char7"/>
          <w:rFonts w:hint="cs"/>
          <w:rtl/>
        </w:rPr>
        <w:t>»</w:t>
      </w:r>
      <w:r w:rsidR="00D84D79">
        <w:rPr>
          <w:rFonts w:hint="cs"/>
          <w:rtl/>
        </w:rPr>
        <w:t xml:space="preserve"> بود، در اشعار قدیم به جای عرب «عر</w:t>
      </w:r>
      <w:r w:rsidR="00D84D79" w:rsidRPr="00F54894">
        <w:rPr>
          <w:rFonts w:hint="cs"/>
          <w:rtl/>
        </w:rPr>
        <w:t>ب</w:t>
      </w:r>
      <w:r w:rsidR="008F1B8E" w:rsidRPr="00F54894">
        <w:rPr>
          <w:rFonts w:hint="cs"/>
          <w:rtl/>
        </w:rPr>
        <w:t>ة</w:t>
      </w:r>
      <w:r w:rsidR="00D84D79">
        <w:rPr>
          <w:rFonts w:hint="cs"/>
          <w:rtl/>
        </w:rPr>
        <w:t>» ذکر شده است:</w:t>
      </w:r>
    </w:p>
    <w:tbl>
      <w:tblPr>
        <w:bidiVisual/>
        <w:tblW w:w="0" w:type="auto"/>
        <w:jc w:val="center"/>
        <w:tblInd w:w="115" w:type="dxa"/>
        <w:tblLook w:val="04A0" w:firstRow="1" w:lastRow="0" w:firstColumn="1" w:lastColumn="0" w:noHBand="0" w:noVBand="1"/>
      </w:tblPr>
      <w:tblGrid>
        <w:gridCol w:w="3678"/>
        <w:gridCol w:w="283"/>
        <w:gridCol w:w="3619"/>
      </w:tblGrid>
      <w:tr w:rsidR="00C435E8" w:rsidTr="00D917E7">
        <w:trPr>
          <w:jc w:val="center"/>
        </w:trPr>
        <w:tc>
          <w:tcPr>
            <w:tcW w:w="3678" w:type="dxa"/>
            <w:shd w:val="clear" w:color="auto" w:fill="auto"/>
          </w:tcPr>
          <w:p w:rsidR="00C435E8" w:rsidRPr="00C435E8" w:rsidRDefault="00C435E8" w:rsidP="00C435E8">
            <w:pPr>
              <w:pStyle w:val="a7"/>
              <w:ind w:firstLine="0"/>
              <w:jc w:val="lowKashida"/>
              <w:rPr>
                <w:rFonts w:hint="cs"/>
                <w:sz w:val="2"/>
                <w:szCs w:val="2"/>
                <w:rtl/>
              </w:rPr>
            </w:pPr>
            <w:r w:rsidRPr="00F56C5E">
              <w:rPr>
                <w:rFonts w:hint="cs"/>
                <w:rtl/>
              </w:rPr>
              <w:t>ورجت، باحة العربات رجا</w:t>
            </w:r>
            <w:r>
              <w:rPr>
                <w:rtl/>
              </w:rPr>
              <w:br/>
            </w:r>
          </w:p>
        </w:tc>
        <w:tc>
          <w:tcPr>
            <w:tcW w:w="283" w:type="dxa"/>
            <w:shd w:val="clear" w:color="auto" w:fill="auto"/>
          </w:tcPr>
          <w:p w:rsidR="00C435E8" w:rsidRDefault="00C435E8" w:rsidP="00C435E8">
            <w:pPr>
              <w:pStyle w:val="a7"/>
              <w:ind w:firstLine="0"/>
              <w:jc w:val="lowKashida"/>
              <w:rPr>
                <w:rFonts w:hint="cs"/>
                <w:rtl/>
              </w:rPr>
            </w:pPr>
          </w:p>
        </w:tc>
        <w:tc>
          <w:tcPr>
            <w:tcW w:w="3619" w:type="dxa"/>
            <w:shd w:val="clear" w:color="auto" w:fill="auto"/>
          </w:tcPr>
          <w:p w:rsidR="00C435E8" w:rsidRPr="00C435E8" w:rsidRDefault="00C435E8" w:rsidP="00C435E8">
            <w:pPr>
              <w:pStyle w:val="a7"/>
              <w:ind w:firstLine="0"/>
              <w:jc w:val="lowKashida"/>
              <w:rPr>
                <w:rFonts w:hint="cs"/>
                <w:sz w:val="2"/>
                <w:szCs w:val="2"/>
                <w:rtl/>
              </w:rPr>
            </w:pPr>
            <w:r>
              <w:rPr>
                <w:rFonts w:hint="cs"/>
                <w:rtl/>
              </w:rPr>
              <w:t>ترترق في مناكبها الدم</w:t>
            </w:r>
            <w:r w:rsidRPr="00F56C5E">
              <w:rPr>
                <w:rFonts w:hint="cs"/>
                <w:rtl/>
              </w:rPr>
              <w:t>اء</w:t>
            </w:r>
            <w:r>
              <w:rPr>
                <w:rtl/>
              </w:rPr>
              <w:br/>
            </w:r>
          </w:p>
        </w:tc>
      </w:tr>
      <w:tr w:rsidR="00C435E8" w:rsidTr="00D917E7">
        <w:trPr>
          <w:jc w:val="center"/>
        </w:trPr>
        <w:tc>
          <w:tcPr>
            <w:tcW w:w="3678" w:type="dxa"/>
            <w:shd w:val="clear" w:color="auto" w:fill="auto"/>
          </w:tcPr>
          <w:p w:rsidR="00C435E8" w:rsidRPr="00C435E8" w:rsidRDefault="00C435E8" w:rsidP="00C435E8">
            <w:pPr>
              <w:pStyle w:val="a7"/>
              <w:ind w:firstLine="0"/>
              <w:jc w:val="lowKashida"/>
              <w:rPr>
                <w:rFonts w:hint="cs"/>
                <w:sz w:val="2"/>
                <w:szCs w:val="2"/>
                <w:rtl/>
              </w:rPr>
            </w:pPr>
            <w:r w:rsidRPr="00F56C5E">
              <w:rPr>
                <w:rFonts w:hint="cs"/>
                <w:rtl/>
              </w:rPr>
              <w:t>وعربة ارض جد في الش</w:t>
            </w:r>
            <w:r>
              <w:rPr>
                <w:rFonts w:hint="cs"/>
                <w:rtl/>
              </w:rPr>
              <w:t>ـ</w:t>
            </w:r>
            <w:r w:rsidRPr="00F56C5E">
              <w:rPr>
                <w:rFonts w:hint="cs"/>
                <w:rtl/>
              </w:rPr>
              <w:t xml:space="preserve">ر </w:t>
            </w:r>
            <w:r>
              <w:rPr>
                <w:rFonts w:hint="cs"/>
                <w:rtl/>
              </w:rPr>
              <w:t>أ</w:t>
            </w:r>
            <w:r w:rsidRPr="00F56C5E">
              <w:rPr>
                <w:rFonts w:hint="cs"/>
                <w:rtl/>
              </w:rPr>
              <w:t>هلها</w:t>
            </w:r>
            <w:r>
              <w:rPr>
                <w:rtl/>
              </w:rPr>
              <w:br/>
            </w:r>
          </w:p>
        </w:tc>
        <w:tc>
          <w:tcPr>
            <w:tcW w:w="283" w:type="dxa"/>
            <w:shd w:val="clear" w:color="auto" w:fill="auto"/>
          </w:tcPr>
          <w:p w:rsidR="00C435E8" w:rsidRDefault="00C435E8" w:rsidP="00C435E8">
            <w:pPr>
              <w:pStyle w:val="a7"/>
              <w:ind w:firstLine="0"/>
              <w:jc w:val="lowKashida"/>
              <w:rPr>
                <w:rFonts w:hint="cs"/>
                <w:rtl/>
              </w:rPr>
            </w:pPr>
          </w:p>
        </w:tc>
        <w:tc>
          <w:tcPr>
            <w:tcW w:w="3619" w:type="dxa"/>
            <w:shd w:val="clear" w:color="auto" w:fill="auto"/>
          </w:tcPr>
          <w:p w:rsidR="00C435E8" w:rsidRPr="00C435E8" w:rsidRDefault="00C435E8" w:rsidP="00C435E8">
            <w:pPr>
              <w:pStyle w:val="a7"/>
              <w:ind w:firstLine="0"/>
              <w:jc w:val="lowKashida"/>
              <w:rPr>
                <w:rFonts w:hint="cs"/>
                <w:sz w:val="2"/>
                <w:szCs w:val="2"/>
                <w:rtl/>
              </w:rPr>
            </w:pPr>
            <w:r w:rsidRPr="00F56C5E">
              <w:rPr>
                <w:rFonts w:hint="cs"/>
                <w:rtl/>
              </w:rPr>
              <w:t>كما جد في شرب النقاح ظمأ</w:t>
            </w:r>
            <w:r>
              <w:rPr>
                <w:rtl/>
              </w:rPr>
              <w:br/>
            </w:r>
          </w:p>
        </w:tc>
      </w:tr>
      <w:tr w:rsidR="00C435E8" w:rsidTr="00D917E7">
        <w:trPr>
          <w:jc w:val="center"/>
        </w:trPr>
        <w:tc>
          <w:tcPr>
            <w:tcW w:w="3678" w:type="dxa"/>
            <w:shd w:val="clear" w:color="auto" w:fill="auto"/>
          </w:tcPr>
          <w:p w:rsidR="00C435E8" w:rsidRPr="00C435E8" w:rsidRDefault="00C435E8" w:rsidP="00C435E8">
            <w:pPr>
              <w:pStyle w:val="a7"/>
              <w:ind w:firstLine="0"/>
              <w:jc w:val="lowKashida"/>
              <w:rPr>
                <w:rFonts w:hint="cs"/>
                <w:sz w:val="2"/>
                <w:szCs w:val="2"/>
                <w:rtl/>
              </w:rPr>
            </w:pPr>
            <w:r w:rsidRPr="00F56C5E">
              <w:rPr>
                <w:rFonts w:hint="cs"/>
                <w:rtl/>
              </w:rPr>
              <w:t xml:space="preserve">وعربة </w:t>
            </w:r>
            <w:r>
              <w:rPr>
                <w:rFonts w:hint="cs"/>
                <w:rtl/>
              </w:rPr>
              <w:t>أ</w:t>
            </w:r>
            <w:r w:rsidRPr="00F56C5E">
              <w:rPr>
                <w:rFonts w:hint="cs"/>
                <w:rtl/>
              </w:rPr>
              <w:t>رض مايحل حرامها</w:t>
            </w:r>
            <w:r>
              <w:rPr>
                <w:rtl/>
              </w:rPr>
              <w:br/>
            </w:r>
          </w:p>
        </w:tc>
        <w:tc>
          <w:tcPr>
            <w:tcW w:w="283" w:type="dxa"/>
            <w:shd w:val="clear" w:color="auto" w:fill="auto"/>
          </w:tcPr>
          <w:p w:rsidR="00C435E8" w:rsidRDefault="00C435E8" w:rsidP="00C435E8">
            <w:pPr>
              <w:pStyle w:val="a7"/>
              <w:ind w:firstLine="0"/>
              <w:jc w:val="lowKashida"/>
              <w:rPr>
                <w:rFonts w:hint="cs"/>
                <w:rtl/>
              </w:rPr>
            </w:pPr>
          </w:p>
        </w:tc>
        <w:tc>
          <w:tcPr>
            <w:tcW w:w="3619" w:type="dxa"/>
            <w:shd w:val="clear" w:color="auto" w:fill="auto"/>
          </w:tcPr>
          <w:p w:rsidR="00C435E8" w:rsidRPr="00C435E8" w:rsidRDefault="00C435E8" w:rsidP="00C435E8">
            <w:pPr>
              <w:pStyle w:val="a7"/>
              <w:ind w:firstLine="0"/>
              <w:jc w:val="lowKashida"/>
              <w:rPr>
                <w:rFonts w:hint="cs"/>
                <w:sz w:val="2"/>
                <w:szCs w:val="2"/>
                <w:rtl/>
              </w:rPr>
            </w:pPr>
            <w:r w:rsidRPr="00F56C5E">
              <w:rPr>
                <w:rFonts w:hint="cs"/>
                <w:rtl/>
              </w:rPr>
              <w:t xml:space="preserve">من الناس </w:t>
            </w:r>
            <w:r>
              <w:rPr>
                <w:rFonts w:hint="cs"/>
                <w:rtl/>
              </w:rPr>
              <w:t>إ</w:t>
            </w:r>
            <w:r w:rsidRPr="00F56C5E">
              <w:rPr>
                <w:rFonts w:hint="cs"/>
                <w:rtl/>
              </w:rPr>
              <w:t>لا اللوزعى الحلالحل</w:t>
            </w:r>
            <w:r>
              <w:rPr>
                <w:rtl/>
              </w:rPr>
              <w:br/>
            </w:r>
          </w:p>
        </w:tc>
      </w:tr>
    </w:tbl>
    <w:p w:rsidR="001D1B34" w:rsidRDefault="001D1B34" w:rsidP="00C435E8">
      <w:pPr>
        <w:pStyle w:val="a8"/>
        <w:rPr>
          <w:rFonts w:hint="cs"/>
          <w:rtl/>
        </w:rPr>
      </w:pPr>
      <w:r>
        <w:rPr>
          <w:rFonts w:hint="cs"/>
          <w:rtl/>
        </w:rPr>
        <w:t xml:space="preserve">معنای </w:t>
      </w:r>
      <w:r w:rsidRPr="00A561B5">
        <w:rPr>
          <w:rStyle w:val="Char7"/>
          <w:rFonts w:hint="cs"/>
          <w:rtl/>
        </w:rPr>
        <w:t>«عرب</w:t>
      </w:r>
      <w:r w:rsidR="003158FE" w:rsidRPr="00A561B5">
        <w:rPr>
          <w:rStyle w:val="Char7"/>
          <w:rFonts w:hint="cs"/>
          <w:rtl/>
        </w:rPr>
        <w:t>ة</w:t>
      </w:r>
      <w:r w:rsidR="00D87F00" w:rsidRPr="00A561B5">
        <w:rPr>
          <w:rStyle w:val="Char7"/>
          <w:rFonts w:hint="cs"/>
          <w:rtl/>
        </w:rPr>
        <w:t>»</w:t>
      </w:r>
      <w:r w:rsidR="00D87F00">
        <w:rPr>
          <w:rFonts w:hint="cs"/>
          <w:rtl/>
        </w:rPr>
        <w:t xml:space="preserve"> در زبان‌های سامی</w:t>
      </w:r>
      <w:r>
        <w:rPr>
          <w:rFonts w:hint="cs"/>
          <w:rtl/>
        </w:rPr>
        <w:t xml:space="preserve"> «دشت و صحراست» و چون اکثر سرزمین عرب دشت و صحرا می‌باشد، لذا به تمام آن سرزمین، عرب اطلاق گردید.</w:t>
      </w:r>
    </w:p>
    <w:p w:rsidR="00E56C77" w:rsidRDefault="00F8652F" w:rsidP="00730054">
      <w:pPr>
        <w:pStyle w:val="a4"/>
        <w:rPr>
          <w:rFonts w:hint="cs"/>
          <w:rtl/>
        </w:rPr>
      </w:pPr>
      <w:bookmarkStart w:id="373" w:name="_Toc288060334"/>
      <w:bookmarkStart w:id="374" w:name="_Toc348619363"/>
      <w:bookmarkStart w:id="375" w:name="_Toc348651617"/>
      <w:bookmarkStart w:id="376" w:name="_Toc418283979"/>
      <w:r>
        <w:rPr>
          <w:rFonts w:hint="cs"/>
          <w:rtl/>
        </w:rPr>
        <w:t>جغرافیای عرب</w:t>
      </w:r>
      <w:bookmarkEnd w:id="373"/>
      <w:bookmarkEnd w:id="374"/>
      <w:bookmarkEnd w:id="375"/>
      <w:bookmarkEnd w:id="376"/>
    </w:p>
    <w:p w:rsidR="00F8652F" w:rsidRDefault="00B43DE0" w:rsidP="00C435E8">
      <w:pPr>
        <w:pStyle w:val="a8"/>
        <w:rPr>
          <w:rFonts w:hint="cs"/>
          <w:rtl/>
        </w:rPr>
      </w:pPr>
      <w:r>
        <w:rPr>
          <w:rFonts w:hint="cs"/>
          <w:rtl/>
        </w:rPr>
        <w:t>حدود اربع</w:t>
      </w:r>
      <w:r w:rsidR="00C435E8">
        <w:rPr>
          <w:rFonts w:hint="cs"/>
          <w:rtl/>
        </w:rPr>
        <w:t>ۀ</w:t>
      </w:r>
      <w:r>
        <w:rPr>
          <w:rFonts w:hint="cs"/>
          <w:rtl/>
        </w:rPr>
        <w:t xml:space="preserve"> سرزمین عرب به شرح ذیل است:</w:t>
      </w:r>
    </w:p>
    <w:p w:rsidR="001F249A" w:rsidRDefault="001F249A" w:rsidP="00C435E8">
      <w:pPr>
        <w:pStyle w:val="a8"/>
        <w:rPr>
          <w:rFonts w:hint="cs"/>
          <w:rtl/>
        </w:rPr>
      </w:pPr>
      <w:r>
        <w:rPr>
          <w:rFonts w:hint="cs"/>
          <w:rtl/>
        </w:rPr>
        <w:t xml:space="preserve">* </w:t>
      </w:r>
      <w:r w:rsidRPr="0099134B">
        <w:rPr>
          <w:rFonts w:hint="cs"/>
          <w:bCs/>
          <w:rtl/>
        </w:rPr>
        <w:t>غرب</w:t>
      </w:r>
      <w:r w:rsidR="00BE355A" w:rsidRPr="0099134B">
        <w:rPr>
          <w:rFonts w:hint="cs"/>
          <w:bCs/>
          <w:rtl/>
        </w:rPr>
        <w:t>:</w:t>
      </w:r>
      <w:r>
        <w:rPr>
          <w:rFonts w:hint="cs"/>
          <w:rtl/>
        </w:rPr>
        <w:t xml:space="preserve"> «دریاچه قلزم».</w:t>
      </w:r>
    </w:p>
    <w:p w:rsidR="001F249A" w:rsidRDefault="00BE355A" w:rsidP="00C435E8">
      <w:pPr>
        <w:pStyle w:val="a8"/>
        <w:rPr>
          <w:rFonts w:hint="cs"/>
          <w:rtl/>
        </w:rPr>
      </w:pPr>
      <w:r>
        <w:rPr>
          <w:rFonts w:hint="cs"/>
          <w:rtl/>
        </w:rPr>
        <w:t xml:space="preserve">* </w:t>
      </w:r>
      <w:r w:rsidRPr="0099134B">
        <w:rPr>
          <w:rFonts w:hint="cs"/>
          <w:bCs/>
          <w:rtl/>
        </w:rPr>
        <w:t>شرق:</w:t>
      </w:r>
      <w:r w:rsidR="003158FE">
        <w:rPr>
          <w:rFonts w:hint="cs"/>
          <w:rtl/>
        </w:rPr>
        <w:t xml:space="preserve"> خلیج فارس و دریای ع</w:t>
      </w:r>
      <w:r>
        <w:rPr>
          <w:rFonts w:hint="cs"/>
          <w:rtl/>
        </w:rPr>
        <w:t>مان.</w:t>
      </w:r>
    </w:p>
    <w:p w:rsidR="001F4241" w:rsidRDefault="001F4241" w:rsidP="00C435E8">
      <w:pPr>
        <w:pStyle w:val="a8"/>
        <w:rPr>
          <w:rFonts w:hint="cs"/>
          <w:rtl/>
        </w:rPr>
      </w:pPr>
      <w:r>
        <w:rPr>
          <w:rFonts w:hint="cs"/>
          <w:rtl/>
        </w:rPr>
        <w:t xml:space="preserve">* </w:t>
      </w:r>
      <w:r w:rsidRPr="0099134B">
        <w:rPr>
          <w:rFonts w:hint="cs"/>
          <w:bCs/>
          <w:rtl/>
        </w:rPr>
        <w:t>جنوب:</w:t>
      </w:r>
      <w:r>
        <w:rPr>
          <w:rFonts w:hint="cs"/>
          <w:b/>
          <w:rtl/>
        </w:rPr>
        <w:t xml:space="preserve"> </w:t>
      </w:r>
      <w:r>
        <w:rPr>
          <w:rFonts w:hint="cs"/>
          <w:rtl/>
        </w:rPr>
        <w:t>دریای هند.</w:t>
      </w:r>
    </w:p>
    <w:p w:rsidR="001F4241" w:rsidRDefault="008B34C4" w:rsidP="00C435E8">
      <w:pPr>
        <w:pStyle w:val="a8"/>
        <w:rPr>
          <w:rFonts w:hint="cs"/>
          <w:rtl/>
        </w:rPr>
      </w:pPr>
      <w:r>
        <w:rPr>
          <w:rFonts w:hint="cs"/>
          <w:rtl/>
        </w:rPr>
        <w:t xml:space="preserve">* </w:t>
      </w:r>
      <w:r w:rsidRPr="0099134B">
        <w:rPr>
          <w:rFonts w:hint="cs"/>
          <w:bCs/>
          <w:rtl/>
        </w:rPr>
        <w:t>شمال:</w:t>
      </w:r>
      <w:r w:rsidR="006D0CDC">
        <w:rPr>
          <w:rFonts w:hint="cs"/>
          <w:b/>
          <w:rtl/>
        </w:rPr>
        <w:t xml:space="preserve"> دربارۀ </w:t>
      </w:r>
      <w:r>
        <w:rPr>
          <w:rFonts w:hint="cs"/>
          <w:rtl/>
        </w:rPr>
        <w:t xml:space="preserve">حدود شمالی آن اختلاف نظر وجود دارد، بعضی تا سرزمین «حلب و </w:t>
      </w:r>
      <w:r w:rsidR="00356368">
        <w:rPr>
          <w:rFonts w:hint="cs"/>
          <w:rtl/>
        </w:rPr>
        <w:t>فرات» حدود آن را امتداد می‌دهند، جزیره‌نمای سینا که نام آن «التیه» است، اکثر مصنفین عرب و اروپا آن را جزو مصر می‌دانند، ولی از نظر جغرافیدانان، متعلق به سرزمین عرب است. مساحت سرزمین عرب تا به حال به طور رسمی برآورد نشده</w:t>
      </w:r>
      <w:r w:rsidR="003158FE">
        <w:rPr>
          <w:rFonts w:hint="cs"/>
          <w:rtl/>
        </w:rPr>
        <w:t>، ولی این</w:t>
      </w:r>
      <w:r w:rsidR="00356368">
        <w:rPr>
          <w:rFonts w:hint="cs"/>
          <w:rtl/>
        </w:rPr>
        <w:t>قدر یقینی است که چهار برابر مساحت آلمان و فرانسه است.</w:t>
      </w:r>
    </w:p>
    <w:p w:rsidR="00AA1E90" w:rsidRDefault="00AA1E90" w:rsidP="00C435E8">
      <w:pPr>
        <w:pStyle w:val="a8"/>
        <w:rPr>
          <w:rFonts w:hint="cs"/>
          <w:rtl/>
        </w:rPr>
      </w:pPr>
      <w:r>
        <w:rPr>
          <w:rFonts w:hint="cs"/>
          <w:b/>
          <w:rtl/>
        </w:rPr>
        <w:t xml:space="preserve">طول: </w:t>
      </w:r>
      <w:r>
        <w:rPr>
          <w:rFonts w:hint="cs"/>
          <w:rtl/>
        </w:rPr>
        <w:t xml:space="preserve">تقریباً یکهزار و پانصد مایل (حدود 2413 کیلومتر مربع) و عرض آن: ششصد مایل (حدود 965 کیلومتر مربع) و مجموع مساحت آن یک میلیون و دویست هزار مایل (حدود 000/ </w:t>
      </w:r>
      <w:r w:rsidR="00A048E9">
        <w:rPr>
          <w:rFonts w:hint="cs"/>
          <w:rtl/>
        </w:rPr>
        <w:t>930/ 1 کیلومتر مربع).</w:t>
      </w:r>
    </w:p>
    <w:p w:rsidR="00A048E9" w:rsidRDefault="00F7115F" w:rsidP="00152C03">
      <w:pPr>
        <w:pStyle w:val="a8"/>
        <w:rPr>
          <w:rFonts w:hint="cs"/>
          <w:rtl/>
        </w:rPr>
      </w:pPr>
      <w:r>
        <w:rPr>
          <w:rFonts w:hint="cs"/>
          <w:rtl/>
        </w:rPr>
        <w:t xml:space="preserve">بیشترین قسمت آن ریگستان و </w:t>
      </w:r>
      <w:r w:rsidRPr="00152C03">
        <w:rPr>
          <w:rFonts w:hint="cs"/>
          <w:rtl/>
        </w:rPr>
        <w:t xml:space="preserve">شنزار است، کوه‌ها در تمام مناطق آن پخش </w:t>
      </w:r>
      <w:r w:rsidR="00D64E77" w:rsidRPr="00152C03">
        <w:rPr>
          <w:rFonts w:hint="cs"/>
          <w:rtl/>
        </w:rPr>
        <w:t>شده</w:t>
      </w:r>
      <w:r w:rsidR="00D64E77" w:rsidRPr="00152C03">
        <w:rPr>
          <w:rFonts w:hint="eastAsia"/>
          <w:rtl/>
        </w:rPr>
        <w:t>‌</w:t>
      </w:r>
      <w:r w:rsidR="00527212" w:rsidRPr="00152C03">
        <w:rPr>
          <w:rFonts w:hint="cs"/>
          <w:rtl/>
        </w:rPr>
        <w:t>اند</w:t>
      </w:r>
      <w:r w:rsidRPr="00152C03">
        <w:rPr>
          <w:rFonts w:hint="cs"/>
          <w:rtl/>
        </w:rPr>
        <w:t>. بزرگترین رشته کوه «جبل السرا</w:t>
      </w:r>
      <w:r w:rsidR="00A561B5" w:rsidRPr="00152C03">
        <w:rPr>
          <w:rFonts w:hint="cs"/>
          <w:rtl/>
        </w:rPr>
        <w:t>ة</w:t>
      </w:r>
      <w:r w:rsidRPr="00152C03">
        <w:rPr>
          <w:rFonts w:hint="cs"/>
          <w:rtl/>
        </w:rPr>
        <w:t>» است که از قسمت</w:t>
      </w:r>
      <w:r>
        <w:rPr>
          <w:rFonts w:hint="cs"/>
          <w:rtl/>
        </w:rPr>
        <w:t xml:space="preserve"> جنوب از یمن شروع شده و به سوی شمال تا سرزمین </w:t>
      </w:r>
      <w:r w:rsidR="00CF0719">
        <w:rPr>
          <w:rFonts w:hint="cs"/>
          <w:rtl/>
        </w:rPr>
        <w:t xml:space="preserve">شام تداوی دارد. بزرگترین قله آن هشت هزار فُوت (2438 متر) ارتفاع دارد. علامه همدانی در </w:t>
      </w:r>
      <w:r w:rsidR="00CF0719" w:rsidRPr="00A561B5">
        <w:rPr>
          <w:rStyle w:val="Char7"/>
          <w:rFonts w:hint="cs"/>
          <w:rtl/>
        </w:rPr>
        <w:t>«</w:t>
      </w:r>
      <w:r w:rsidR="006F70C9" w:rsidRPr="00A561B5">
        <w:rPr>
          <w:rStyle w:val="Char7"/>
          <w:rFonts w:hint="cs"/>
          <w:rtl/>
        </w:rPr>
        <w:t>صف</w:t>
      </w:r>
      <w:r w:rsidR="008B64AD" w:rsidRPr="00A561B5">
        <w:rPr>
          <w:rStyle w:val="Char7"/>
          <w:rFonts w:hint="cs"/>
          <w:rtl/>
        </w:rPr>
        <w:t>ة</w:t>
      </w:r>
      <w:r w:rsidR="00CF0719" w:rsidRPr="00A561B5">
        <w:rPr>
          <w:rStyle w:val="Char7"/>
          <w:rFonts w:hint="cs"/>
          <w:rtl/>
        </w:rPr>
        <w:t xml:space="preserve"> جزیر</w:t>
      </w:r>
      <w:r w:rsidR="008B64AD" w:rsidRPr="00A561B5">
        <w:rPr>
          <w:rStyle w:val="Char7"/>
          <w:rFonts w:hint="cs"/>
          <w:rtl/>
        </w:rPr>
        <w:t>ة</w:t>
      </w:r>
      <w:r w:rsidR="00CF0719" w:rsidRPr="00A561B5">
        <w:rPr>
          <w:rStyle w:val="Char7"/>
          <w:rFonts w:hint="cs"/>
          <w:rtl/>
        </w:rPr>
        <w:t xml:space="preserve"> العرب»</w:t>
      </w:r>
      <w:r w:rsidR="00CF0719">
        <w:rPr>
          <w:rFonts w:hint="cs"/>
          <w:rtl/>
        </w:rPr>
        <w:t xml:space="preserve"> نشانی هر معدن</w:t>
      </w:r>
      <w:r w:rsidR="00D64E77">
        <w:rPr>
          <w:rFonts w:hint="cs"/>
          <w:rtl/>
        </w:rPr>
        <w:t xml:space="preserve"> را بیان کرده است. مورخین نوشته</w:t>
      </w:r>
      <w:r w:rsidR="00D64E77">
        <w:rPr>
          <w:rFonts w:hint="eastAsia"/>
          <w:rtl/>
        </w:rPr>
        <w:t>‌</w:t>
      </w:r>
      <w:r w:rsidR="00CF0719">
        <w:rPr>
          <w:rFonts w:hint="cs"/>
          <w:rtl/>
        </w:rPr>
        <w:t>اند: بیشتر مال تجارت قریش نقره بود. آقای «برتن»</w:t>
      </w:r>
      <w:r w:rsidR="006D0CDC">
        <w:rPr>
          <w:rFonts w:hint="cs"/>
          <w:rtl/>
        </w:rPr>
        <w:t xml:space="preserve"> دربارۀ </w:t>
      </w:r>
      <w:r w:rsidR="00CF0719">
        <w:rPr>
          <w:rFonts w:hint="cs"/>
          <w:rtl/>
        </w:rPr>
        <w:t>معادن طلایی سرزمین «مَدْیَن» کتاب مستقلی نوشته است</w:t>
      </w:r>
      <w:r w:rsidR="00CF0719" w:rsidRPr="00CF0719">
        <w:rPr>
          <w:rFonts w:hint="cs"/>
          <w:vertAlign w:val="superscript"/>
          <w:rtl/>
        </w:rPr>
        <w:t>(</w:t>
      </w:r>
      <w:r w:rsidR="00CF0719" w:rsidRPr="008B64AD">
        <w:rPr>
          <w:rStyle w:val="FootnoteReference"/>
          <w:rFonts w:ascii="Traditional Arabic" w:hAnsi="Traditional Arabic"/>
          <w:b/>
          <w:rtl/>
        </w:rPr>
        <w:footnoteReference w:id="79"/>
      </w:r>
      <w:r w:rsidR="00CF0719" w:rsidRPr="00CF0719">
        <w:rPr>
          <w:rFonts w:hint="cs"/>
          <w:vertAlign w:val="superscript"/>
          <w:rtl/>
        </w:rPr>
        <w:t>)</w:t>
      </w:r>
      <w:r w:rsidR="00CF0719">
        <w:rPr>
          <w:rFonts w:hint="cs"/>
          <w:rtl/>
        </w:rPr>
        <w:t>.</w:t>
      </w:r>
    </w:p>
    <w:p w:rsidR="00C96459" w:rsidRPr="00491069" w:rsidRDefault="00C96459" w:rsidP="00730054">
      <w:pPr>
        <w:pStyle w:val="a4"/>
        <w:rPr>
          <w:rFonts w:hint="cs"/>
          <w:rtl/>
        </w:rPr>
      </w:pPr>
      <w:bookmarkStart w:id="377" w:name="_Toc288060335"/>
      <w:bookmarkStart w:id="378" w:name="_Toc348619364"/>
      <w:bookmarkStart w:id="379" w:name="_Toc348651618"/>
      <w:bookmarkStart w:id="380" w:name="_Toc418283980"/>
      <w:r>
        <w:rPr>
          <w:rFonts w:hint="cs"/>
          <w:rtl/>
        </w:rPr>
        <w:t>مأخذ تاریخ قدیم</w:t>
      </w:r>
      <w:bookmarkEnd w:id="377"/>
      <w:bookmarkEnd w:id="378"/>
      <w:bookmarkEnd w:id="379"/>
      <w:bookmarkEnd w:id="380"/>
    </w:p>
    <w:p w:rsidR="00C96459" w:rsidRDefault="007E49FA" w:rsidP="00152C03">
      <w:pPr>
        <w:pStyle w:val="a8"/>
        <w:rPr>
          <w:rFonts w:hint="cs"/>
          <w:rtl/>
        </w:rPr>
      </w:pPr>
      <w:r>
        <w:rPr>
          <w:rFonts w:hint="cs"/>
          <w:rtl/>
        </w:rPr>
        <w:t>منابع عرب قبل از اسلام به شرح ذیل است:</w:t>
      </w:r>
    </w:p>
    <w:p w:rsidR="00491069" w:rsidRDefault="005D05E1" w:rsidP="008956B5">
      <w:pPr>
        <w:pStyle w:val="a8"/>
        <w:numPr>
          <w:ilvl w:val="0"/>
          <w:numId w:val="9"/>
        </w:numPr>
        <w:ind w:left="641" w:hanging="357"/>
        <w:rPr>
          <w:rFonts w:hint="cs"/>
          <w:rtl/>
        </w:rPr>
      </w:pPr>
      <w:r>
        <w:rPr>
          <w:rFonts w:hint="cs"/>
          <w:rtl/>
        </w:rPr>
        <w:t>بعضی از تصنیفات دوران جاهلیت که در کتابخانه سلطنتی سلاطین «حیره» محفوظ بودند و بعداً به دست ابن هشام رسیدند و او آن‌ها را در کتاب «التیجان» ذکر کرده است.</w:t>
      </w:r>
    </w:p>
    <w:p w:rsidR="0051060C" w:rsidRDefault="0051060C" w:rsidP="008956B5">
      <w:pPr>
        <w:pStyle w:val="a8"/>
        <w:numPr>
          <w:ilvl w:val="0"/>
          <w:numId w:val="9"/>
        </w:numPr>
        <w:ind w:left="641" w:hanging="357"/>
        <w:rPr>
          <w:rFonts w:hint="cs"/>
          <w:rtl/>
        </w:rPr>
      </w:pPr>
      <w:r>
        <w:rPr>
          <w:rFonts w:hint="cs"/>
          <w:rtl/>
        </w:rPr>
        <w:t>روایات زبانی که از زمان قدیم نقل می‌شدند.</w:t>
      </w:r>
    </w:p>
    <w:p w:rsidR="001B2FE2" w:rsidRDefault="001B2FE2" w:rsidP="00152C03">
      <w:pPr>
        <w:pStyle w:val="a8"/>
        <w:rPr>
          <w:rFonts w:hint="cs"/>
          <w:rtl/>
        </w:rPr>
      </w:pPr>
      <w:r>
        <w:rPr>
          <w:rFonts w:hint="cs"/>
          <w:rtl/>
        </w:rPr>
        <w:t xml:space="preserve">حافظ </w:t>
      </w:r>
      <w:r w:rsidR="009B67BC">
        <w:rPr>
          <w:rFonts w:hint="cs"/>
          <w:rtl/>
        </w:rPr>
        <w:t>اعراب بسیار قوی بود ب</w:t>
      </w:r>
      <w:r w:rsidR="00DC18D3">
        <w:rPr>
          <w:rFonts w:hint="cs"/>
          <w:rtl/>
        </w:rPr>
        <w:t xml:space="preserve">ه </w:t>
      </w:r>
      <w:r w:rsidR="009B67BC">
        <w:rPr>
          <w:rFonts w:hint="cs"/>
          <w:rtl/>
        </w:rPr>
        <w:t>طوری که مجموعه‌ای از اشعار دوران جاهلیت که در حال حاضر موجود است تا صدر اسلام به صور</w:t>
      </w:r>
      <w:r w:rsidR="003E5768">
        <w:rPr>
          <w:rFonts w:hint="cs"/>
          <w:rtl/>
        </w:rPr>
        <w:t>ت شفاهی و زبانی روایت می‌شد. بر</w:t>
      </w:r>
      <w:r w:rsidR="00D87F00">
        <w:rPr>
          <w:rFonts w:hint="cs"/>
          <w:rtl/>
        </w:rPr>
        <w:t xml:space="preserve"> </w:t>
      </w:r>
      <w:r w:rsidR="009B67BC">
        <w:rPr>
          <w:rFonts w:hint="cs"/>
          <w:rtl/>
        </w:rPr>
        <w:t>همین اساس</w:t>
      </w:r>
      <w:r w:rsidR="00D87F00">
        <w:rPr>
          <w:rFonts w:hint="cs"/>
          <w:rtl/>
        </w:rPr>
        <w:t>،</w:t>
      </w:r>
      <w:r w:rsidR="009B67BC">
        <w:rPr>
          <w:rFonts w:hint="cs"/>
          <w:rtl/>
        </w:rPr>
        <w:t xml:space="preserve"> از تاریخ قدیم عرب</w:t>
      </w:r>
      <w:r w:rsidR="006D0CDC">
        <w:rPr>
          <w:rFonts w:hint="cs"/>
          <w:rtl/>
        </w:rPr>
        <w:t xml:space="preserve"> گنجینۀ </w:t>
      </w:r>
      <w:r w:rsidR="009B67BC">
        <w:rPr>
          <w:rFonts w:hint="cs"/>
          <w:rtl/>
        </w:rPr>
        <w:t>بزرگی محفوظ بود، قبایلی از عرب که از بین رفت</w:t>
      </w:r>
      <w:r w:rsidR="003E5768">
        <w:rPr>
          <w:rFonts w:hint="cs"/>
          <w:rtl/>
        </w:rPr>
        <w:t>ه و نابود شده بودند، مانند «طَسم»، «جُدیس</w:t>
      </w:r>
      <w:r w:rsidR="009B67BC">
        <w:rPr>
          <w:rFonts w:hint="cs"/>
          <w:rtl/>
        </w:rPr>
        <w:t>»، «عاد و ثمود»</w:t>
      </w:r>
      <w:r w:rsidR="006D0CDC">
        <w:rPr>
          <w:rFonts w:hint="cs"/>
          <w:rtl/>
        </w:rPr>
        <w:t xml:space="preserve"> دربارۀ </w:t>
      </w:r>
      <w:r w:rsidR="009B67BC">
        <w:rPr>
          <w:rFonts w:hint="cs"/>
          <w:rtl/>
        </w:rPr>
        <w:t>آن‌ها به حدی روایات تاریخی وجود داشت که بوسیل</w:t>
      </w:r>
      <w:r w:rsidR="00152C03">
        <w:rPr>
          <w:rFonts w:hint="cs"/>
          <w:rtl/>
        </w:rPr>
        <w:t>ۀ</w:t>
      </w:r>
      <w:r w:rsidR="009B67BC">
        <w:rPr>
          <w:rFonts w:hint="cs"/>
          <w:rtl/>
        </w:rPr>
        <w:t xml:space="preserve"> آن مورخین اسلام در مورد تاریخ قدیم عرب تصنی</w:t>
      </w:r>
      <w:r w:rsidR="003E5768">
        <w:rPr>
          <w:rFonts w:hint="cs"/>
          <w:rtl/>
        </w:rPr>
        <w:t>فات قابل توجهی مرتب کردند، چنان</w:t>
      </w:r>
      <w:r w:rsidR="009B67BC">
        <w:rPr>
          <w:rFonts w:hint="cs"/>
          <w:rtl/>
        </w:rPr>
        <w:t>که هشام کلبی</w:t>
      </w:r>
      <w:r w:rsidR="006D0CDC">
        <w:rPr>
          <w:rFonts w:hint="cs"/>
          <w:rtl/>
        </w:rPr>
        <w:t xml:space="preserve"> دربارۀ </w:t>
      </w:r>
      <w:r w:rsidR="009B67BC">
        <w:rPr>
          <w:rFonts w:hint="cs"/>
          <w:rtl/>
        </w:rPr>
        <w:t>«طسم»، جدیس» «تبابع</w:t>
      </w:r>
      <w:r w:rsidR="003E5768">
        <w:rPr>
          <w:rFonts w:hint="cs"/>
          <w:rtl/>
        </w:rPr>
        <w:t>ة</w:t>
      </w:r>
      <w:r w:rsidR="009B67BC">
        <w:rPr>
          <w:rFonts w:hint="cs"/>
          <w:rtl/>
        </w:rPr>
        <w:t xml:space="preserve"> یمن» و دیگر سلاطین عرب، کتاب‌های متعددی نوشت که آن‌ها را ابن الندیم در کتاب الفهرست (ص 96) ذکر کرده است.</w:t>
      </w:r>
    </w:p>
    <w:p w:rsidR="00CB64AD" w:rsidRDefault="00CB64AD" w:rsidP="008956B5">
      <w:pPr>
        <w:pStyle w:val="a8"/>
        <w:numPr>
          <w:ilvl w:val="0"/>
          <w:numId w:val="9"/>
        </w:numPr>
        <w:ind w:left="641" w:hanging="357"/>
        <w:rPr>
          <w:rFonts w:hint="cs"/>
          <w:rtl/>
        </w:rPr>
      </w:pPr>
      <w:r>
        <w:rPr>
          <w:rFonts w:hint="cs"/>
          <w:rtl/>
        </w:rPr>
        <w:t xml:space="preserve">اشعار جاهلیت که در اکثر آن‌ها از سلاطین اقوام و آبادانی‌های عرب نام برده شده است. این اشعار در </w:t>
      </w:r>
      <w:r w:rsidRPr="00A561B5">
        <w:rPr>
          <w:rStyle w:val="Char7"/>
          <w:rFonts w:hint="cs"/>
          <w:rtl/>
        </w:rPr>
        <w:t>«صف</w:t>
      </w:r>
      <w:r w:rsidR="00152194" w:rsidRPr="00A561B5">
        <w:rPr>
          <w:rStyle w:val="Char7"/>
          <w:rFonts w:hint="cs"/>
          <w:rtl/>
        </w:rPr>
        <w:t>ة</w:t>
      </w:r>
      <w:r w:rsidRPr="00A561B5">
        <w:rPr>
          <w:rStyle w:val="Char7"/>
          <w:rFonts w:hint="cs"/>
          <w:rtl/>
        </w:rPr>
        <w:t xml:space="preserve"> جزیر</w:t>
      </w:r>
      <w:r w:rsidR="00152194" w:rsidRPr="00A561B5">
        <w:rPr>
          <w:rStyle w:val="Char7"/>
          <w:rFonts w:hint="cs"/>
          <w:rtl/>
        </w:rPr>
        <w:t>ة</w:t>
      </w:r>
      <w:r w:rsidRPr="00A561B5">
        <w:rPr>
          <w:rStyle w:val="Char7"/>
          <w:rFonts w:hint="cs"/>
          <w:rtl/>
        </w:rPr>
        <w:t xml:space="preserve"> العرب»</w:t>
      </w:r>
      <w:r>
        <w:rPr>
          <w:rFonts w:hint="cs"/>
          <w:rtl/>
        </w:rPr>
        <w:t xml:space="preserve"> و «معجم البلدان»</w:t>
      </w:r>
      <w:r w:rsidR="0095415F">
        <w:rPr>
          <w:rFonts w:hint="cs"/>
          <w:rtl/>
        </w:rPr>
        <w:t xml:space="preserve"> به کثرت موجودند. علامه همدانی از همین مأخذ و منابع قدیمی کتاب «اکلیل»</w:t>
      </w:r>
      <w:r w:rsidRPr="00CB64AD">
        <w:rPr>
          <w:rFonts w:hint="cs"/>
          <w:vertAlign w:val="superscript"/>
          <w:rtl/>
        </w:rPr>
        <w:t>(</w:t>
      </w:r>
      <w:r w:rsidRPr="00152194">
        <w:rPr>
          <w:rStyle w:val="FootnoteReference"/>
          <w:rFonts w:ascii="Traditional Arabic" w:hAnsi="Traditional Arabic"/>
          <w:b/>
          <w:rtl/>
        </w:rPr>
        <w:footnoteReference w:id="80"/>
      </w:r>
      <w:r w:rsidRPr="00CB64AD">
        <w:rPr>
          <w:rFonts w:hint="cs"/>
          <w:vertAlign w:val="superscript"/>
          <w:rtl/>
        </w:rPr>
        <w:t>)</w:t>
      </w:r>
      <w:r w:rsidR="0095415F">
        <w:rPr>
          <w:rFonts w:hint="cs"/>
          <w:rtl/>
        </w:rPr>
        <w:t xml:space="preserve"> خود را مرتب کرد که باب هشتم آن مشتمل بر آثار باستانی و کتیبه‌های به جای مانده از سلاطین «حمیر» است.</w:t>
      </w:r>
    </w:p>
    <w:p w:rsidR="0095415F" w:rsidRDefault="00A118FB" w:rsidP="008956B5">
      <w:pPr>
        <w:pStyle w:val="a8"/>
        <w:numPr>
          <w:ilvl w:val="0"/>
          <w:numId w:val="9"/>
        </w:numPr>
        <w:ind w:left="641" w:hanging="357"/>
        <w:rPr>
          <w:rFonts w:hint="cs"/>
          <w:rtl/>
        </w:rPr>
      </w:pPr>
      <w:r>
        <w:rPr>
          <w:rFonts w:hint="cs"/>
          <w:rtl/>
        </w:rPr>
        <w:t>در بعضی از تألیفات اروپائیان مانن</w:t>
      </w:r>
      <w:r w:rsidR="00152194">
        <w:rPr>
          <w:rFonts w:hint="cs"/>
          <w:rtl/>
        </w:rPr>
        <w:t>د نویسندگان یونان از «تیو فراستس» (که چهار</w:t>
      </w:r>
      <w:r>
        <w:rPr>
          <w:rFonts w:hint="cs"/>
          <w:rtl/>
        </w:rPr>
        <w:t>صد سال قبل از حضرت عیسی می‌زیست) تا «بطلیموس» نام بسیاری از قبایل عرب نوشته و محل زندگی آنان نیز مشخص شده است. «پ</w:t>
      </w:r>
      <w:r w:rsidR="00D87F00">
        <w:rPr>
          <w:rFonts w:hint="cs"/>
          <w:rtl/>
        </w:rPr>
        <w:t>لینی» مورخ رومی نیز</w:t>
      </w:r>
      <w:r w:rsidR="00BD4942">
        <w:rPr>
          <w:rFonts w:hint="cs"/>
          <w:rtl/>
        </w:rPr>
        <w:t xml:space="preserve"> درباره </w:t>
      </w:r>
      <w:r w:rsidR="00D87F00">
        <w:rPr>
          <w:rFonts w:hint="cs"/>
          <w:rtl/>
        </w:rPr>
        <w:t>عرب</w:t>
      </w:r>
      <w:r>
        <w:rPr>
          <w:rFonts w:hint="cs"/>
          <w:rtl/>
        </w:rPr>
        <w:t xml:space="preserve"> مطالبی مختصر نوشته است.</w:t>
      </w:r>
    </w:p>
    <w:p w:rsidR="002F607A" w:rsidRDefault="002F607A" w:rsidP="008956B5">
      <w:pPr>
        <w:pStyle w:val="a8"/>
        <w:numPr>
          <w:ilvl w:val="0"/>
          <w:numId w:val="9"/>
        </w:numPr>
        <w:ind w:left="641" w:hanging="357"/>
        <w:rPr>
          <w:rFonts w:hint="cs"/>
          <w:rtl/>
        </w:rPr>
      </w:pPr>
      <w:r>
        <w:rPr>
          <w:rFonts w:hint="cs"/>
          <w:rtl/>
        </w:rPr>
        <w:t>کتیبه‌های عمارات و ساختمان‌های قدیمی ویران شد</w:t>
      </w:r>
      <w:r w:rsidR="00152C03">
        <w:rPr>
          <w:rFonts w:hint="cs"/>
          <w:rtl/>
        </w:rPr>
        <w:t>ۀ</w:t>
      </w:r>
      <w:r>
        <w:rPr>
          <w:rFonts w:hint="cs"/>
          <w:rtl/>
        </w:rPr>
        <w:t xml:space="preserve"> اعراب که نویسندگان مسلمان در ادوار مختلف و نویسندگان اروپائیان امروز نیز آن‌ها را کشف </w:t>
      </w:r>
      <w:r w:rsidR="00D64E77">
        <w:rPr>
          <w:rFonts w:hint="cs"/>
          <w:rtl/>
        </w:rPr>
        <w:t>کرده</w:t>
      </w:r>
      <w:r w:rsidR="00D64E77">
        <w:rPr>
          <w:rFonts w:hint="eastAsia"/>
          <w:rtl/>
        </w:rPr>
        <w:t>‌</w:t>
      </w:r>
      <w:r w:rsidR="00763E1D">
        <w:rPr>
          <w:rFonts w:hint="cs"/>
          <w:rtl/>
        </w:rPr>
        <w:t>اند</w:t>
      </w:r>
      <w:r>
        <w:rPr>
          <w:rFonts w:hint="cs"/>
          <w:rtl/>
        </w:rPr>
        <w:t>.</w:t>
      </w:r>
    </w:p>
    <w:p w:rsidR="00334CB0" w:rsidRDefault="00334CB0" w:rsidP="00730054">
      <w:pPr>
        <w:pStyle w:val="a4"/>
        <w:rPr>
          <w:rFonts w:hint="cs"/>
          <w:rtl/>
        </w:rPr>
      </w:pPr>
      <w:bookmarkStart w:id="381" w:name="_Toc288060336"/>
      <w:bookmarkStart w:id="382" w:name="_Toc348619365"/>
      <w:bookmarkStart w:id="383" w:name="_Toc348651619"/>
      <w:bookmarkStart w:id="384" w:name="_Toc418283981"/>
      <w:r>
        <w:rPr>
          <w:rFonts w:hint="cs"/>
          <w:rtl/>
        </w:rPr>
        <w:t>اقوام و قبایل عرب</w:t>
      </w:r>
      <w:bookmarkEnd w:id="381"/>
      <w:bookmarkEnd w:id="382"/>
      <w:bookmarkEnd w:id="383"/>
      <w:bookmarkEnd w:id="384"/>
    </w:p>
    <w:p w:rsidR="00334CB0" w:rsidRDefault="00AD6EFC" w:rsidP="00152C03">
      <w:pPr>
        <w:pStyle w:val="a8"/>
        <w:rPr>
          <w:rFonts w:hint="cs"/>
          <w:rtl/>
        </w:rPr>
      </w:pPr>
      <w:r>
        <w:rPr>
          <w:rFonts w:hint="cs"/>
          <w:rtl/>
        </w:rPr>
        <w:t xml:space="preserve">مورخین عرب اقوام و قبایل عرب را به سه دسته تقسیم </w:t>
      </w:r>
      <w:r w:rsidR="00D64E77">
        <w:rPr>
          <w:rFonts w:hint="cs"/>
          <w:rtl/>
        </w:rPr>
        <w:t>کرده</w:t>
      </w:r>
      <w:r w:rsidR="00D64E77">
        <w:rPr>
          <w:rFonts w:hint="eastAsia"/>
          <w:rtl/>
        </w:rPr>
        <w:t>‌</w:t>
      </w:r>
      <w:r w:rsidR="00763E1D">
        <w:rPr>
          <w:rFonts w:hint="cs"/>
          <w:rtl/>
        </w:rPr>
        <w:t>اند</w:t>
      </w:r>
      <w:r>
        <w:rPr>
          <w:rFonts w:hint="cs"/>
          <w:rtl/>
        </w:rPr>
        <w:t>:</w:t>
      </w:r>
      <w:r w:rsidRPr="00AD6EFC">
        <w:rPr>
          <w:rFonts w:hint="cs"/>
          <w:vertAlign w:val="superscript"/>
          <w:rtl/>
        </w:rPr>
        <w:t>(</w:t>
      </w:r>
      <w:r w:rsidRPr="00AC0A8B">
        <w:rPr>
          <w:rStyle w:val="FootnoteReference"/>
          <w:rFonts w:ascii="Traditional Arabic" w:hAnsi="Traditional Arabic"/>
          <w:b/>
          <w:rtl/>
        </w:rPr>
        <w:footnoteReference w:id="81"/>
      </w:r>
      <w:r w:rsidRPr="00AD6EFC">
        <w:rPr>
          <w:rFonts w:hint="cs"/>
          <w:vertAlign w:val="superscript"/>
          <w:rtl/>
        </w:rPr>
        <w:t>)</w:t>
      </w:r>
    </w:p>
    <w:p w:rsidR="00AD6EFC" w:rsidRDefault="00E86EB7" w:rsidP="008956B5">
      <w:pPr>
        <w:pStyle w:val="a8"/>
        <w:numPr>
          <w:ilvl w:val="0"/>
          <w:numId w:val="28"/>
        </w:numPr>
        <w:ind w:left="641" w:hanging="357"/>
        <w:rPr>
          <w:rFonts w:hint="cs"/>
          <w:rtl/>
        </w:rPr>
      </w:pPr>
      <w:r w:rsidRPr="00AC0A8B">
        <w:rPr>
          <w:rFonts w:hint="cs"/>
          <w:bCs/>
          <w:rtl/>
        </w:rPr>
        <w:t>عرب بائده:</w:t>
      </w:r>
      <w:r>
        <w:rPr>
          <w:rFonts w:hint="cs"/>
          <w:b/>
          <w:rtl/>
        </w:rPr>
        <w:t xml:space="preserve"> </w:t>
      </w:r>
      <w:r>
        <w:rPr>
          <w:rFonts w:hint="cs"/>
          <w:rtl/>
        </w:rPr>
        <w:t>یعنی قدیمی‌ترین قبایل عرب که مدت‌ها قبل از اسلام از بین رفته بودند.</w:t>
      </w:r>
    </w:p>
    <w:p w:rsidR="00165DC1" w:rsidRDefault="00165DC1" w:rsidP="008956B5">
      <w:pPr>
        <w:pStyle w:val="a8"/>
        <w:numPr>
          <w:ilvl w:val="0"/>
          <w:numId w:val="28"/>
        </w:numPr>
        <w:ind w:left="641" w:hanging="357"/>
        <w:rPr>
          <w:rFonts w:hint="cs"/>
          <w:rtl/>
        </w:rPr>
      </w:pPr>
      <w:r w:rsidRPr="00AC0A8B">
        <w:rPr>
          <w:rFonts w:hint="cs"/>
          <w:bCs/>
          <w:rtl/>
        </w:rPr>
        <w:t>عرب عاربه:</w:t>
      </w:r>
      <w:r w:rsidR="0002757A">
        <w:rPr>
          <w:rFonts w:hint="cs"/>
          <w:rtl/>
        </w:rPr>
        <w:t xml:space="preserve"> «بنو</w:t>
      </w:r>
      <w:r>
        <w:rPr>
          <w:rFonts w:hint="cs"/>
          <w:rtl/>
        </w:rPr>
        <w:t>قحطان» که بعد از «عرب بائده» ساکنان اصلی سرزمین عرب بودند و مسکن اصلی‌شان مملکت یمن بود.</w:t>
      </w:r>
    </w:p>
    <w:p w:rsidR="00165DC1" w:rsidRDefault="00F95023" w:rsidP="008956B5">
      <w:pPr>
        <w:pStyle w:val="a8"/>
        <w:numPr>
          <w:ilvl w:val="0"/>
          <w:numId w:val="28"/>
        </w:numPr>
        <w:ind w:left="641" w:hanging="357"/>
        <w:rPr>
          <w:rFonts w:hint="cs"/>
          <w:rtl/>
        </w:rPr>
      </w:pPr>
      <w:r w:rsidRPr="00AC0A8B">
        <w:rPr>
          <w:rFonts w:hint="cs"/>
          <w:bCs/>
          <w:rtl/>
        </w:rPr>
        <w:t>عرب مستعربه:</w:t>
      </w:r>
      <w:r>
        <w:rPr>
          <w:rFonts w:hint="cs"/>
          <w:b/>
          <w:rtl/>
        </w:rPr>
        <w:t xml:space="preserve"> </w:t>
      </w:r>
      <w:r w:rsidR="0002757A">
        <w:rPr>
          <w:rFonts w:hint="cs"/>
          <w:rtl/>
        </w:rPr>
        <w:t>«بنو</w:t>
      </w:r>
      <w:r>
        <w:rPr>
          <w:rFonts w:hint="cs"/>
          <w:rtl/>
        </w:rPr>
        <w:t xml:space="preserve">اسماعیل» یعنی فرزندان حضرت اسماعیل که در سرزمین </w:t>
      </w:r>
      <w:r w:rsidR="0002757A">
        <w:rPr>
          <w:rFonts w:hint="cs"/>
          <w:rtl/>
        </w:rPr>
        <w:t>حجاز ساکن بودند. بنوقحطان و بنو</w:t>
      </w:r>
      <w:r>
        <w:rPr>
          <w:rFonts w:hint="cs"/>
          <w:rtl/>
        </w:rPr>
        <w:t>اسماعیل (که آن‌ها را قبایل «عدنانی» نیز می‌گویند) هنگام ظهور اسلام ساکنان اصلی سرزمین عرب بودند. علاوه بر</w:t>
      </w:r>
      <w:r w:rsidR="0002757A">
        <w:rPr>
          <w:rFonts w:hint="cs"/>
          <w:rtl/>
        </w:rPr>
        <w:t xml:space="preserve"> </w:t>
      </w:r>
      <w:r>
        <w:rPr>
          <w:rFonts w:hint="cs"/>
          <w:rtl/>
        </w:rPr>
        <w:t>آن‌ها قوم یهود نیز به صورت پراکنده در آنجا زندگی می‌کرد. بنابراین، در حقیقت سرزمین عرب تا آن زمان از سه عنصر مختلف مرکب بود و هر عنصری از قبایل و شاخه‌های بی‌شماری تشکیل شده بود که از یمن تا شام پراکنده بودند. آن‌ها شاخه‌های کوچک و مختلفی داشتند و چون در این کتاب در جاهای مختلف نام</w:t>
      </w:r>
      <w:r w:rsidR="00D87F00">
        <w:rPr>
          <w:rFonts w:hint="eastAsia"/>
          <w:rtl/>
        </w:rPr>
        <w:t>‌</w:t>
      </w:r>
      <w:r>
        <w:rPr>
          <w:rFonts w:hint="cs"/>
          <w:rtl/>
        </w:rPr>
        <w:t>های آن‌ها ذکر می‌شود، لذا تذکره مختصری از آنان ذیلاً بیان می‌گردد.</w:t>
      </w:r>
    </w:p>
    <w:p w:rsidR="006B5810" w:rsidRDefault="006B5810" w:rsidP="00F85B04">
      <w:pPr>
        <w:pStyle w:val="a4"/>
        <w:rPr>
          <w:rFonts w:hint="cs"/>
          <w:rtl/>
        </w:rPr>
      </w:pPr>
      <w:bookmarkStart w:id="385" w:name="_Toc288060337"/>
      <w:bookmarkStart w:id="386" w:name="_Toc348619366"/>
      <w:bookmarkStart w:id="387" w:name="_Toc348651620"/>
      <w:bookmarkStart w:id="388" w:name="_Toc418283982"/>
      <w:r w:rsidRPr="00F85B04">
        <w:rPr>
          <w:rFonts w:hint="cs"/>
          <w:rtl/>
        </w:rPr>
        <w:t>بنوقحطان</w:t>
      </w:r>
      <w:r>
        <w:rPr>
          <w:rFonts w:hint="cs"/>
          <w:rtl/>
        </w:rPr>
        <w:t>:</w:t>
      </w:r>
      <w:bookmarkEnd w:id="385"/>
      <w:bookmarkEnd w:id="386"/>
      <w:bookmarkEnd w:id="387"/>
      <w:bookmarkEnd w:id="388"/>
    </w:p>
    <w:p w:rsidR="00152C03" w:rsidRDefault="006B5810" w:rsidP="00152C03">
      <w:pPr>
        <w:pStyle w:val="a8"/>
        <w:rPr>
          <w:rFonts w:hint="cs"/>
          <w:rtl/>
        </w:rPr>
      </w:pPr>
      <w:r>
        <w:rPr>
          <w:rFonts w:hint="cs"/>
          <w:rtl/>
        </w:rPr>
        <w:t>این خاندان دارای سه شاخه بزرگ است:</w:t>
      </w:r>
    </w:p>
    <w:p w:rsidR="00152C03" w:rsidRDefault="006B5810" w:rsidP="008956B5">
      <w:pPr>
        <w:pStyle w:val="a8"/>
        <w:numPr>
          <w:ilvl w:val="0"/>
          <w:numId w:val="29"/>
        </w:numPr>
        <w:rPr>
          <w:rFonts w:hint="cs"/>
          <w:rtl/>
        </w:rPr>
      </w:pPr>
      <w:r>
        <w:rPr>
          <w:rFonts w:hint="cs"/>
          <w:rtl/>
        </w:rPr>
        <w:t>قضاعه</w:t>
      </w:r>
      <w:r w:rsidR="00D87F00">
        <w:rPr>
          <w:rFonts w:hint="cs"/>
          <w:rtl/>
        </w:rPr>
        <w:t>.</w:t>
      </w:r>
    </w:p>
    <w:p w:rsidR="00152C03" w:rsidRDefault="006B5810" w:rsidP="008956B5">
      <w:pPr>
        <w:pStyle w:val="a8"/>
        <w:numPr>
          <w:ilvl w:val="0"/>
          <w:numId w:val="29"/>
        </w:numPr>
        <w:rPr>
          <w:rFonts w:hint="cs"/>
        </w:rPr>
      </w:pPr>
      <w:r>
        <w:rPr>
          <w:rFonts w:hint="cs"/>
          <w:rtl/>
        </w:rPr>
        <w:t>کهلان</w:t>
      </w:r>
      <w:r w:rsidR="00D87F00">
        <w:rPr>
          <w:rFonts w:hint="cs"/>
          <w:rtl/>
        </w:rPr>
        <w:t>.</w:t>
      </w:r>
    </w:p>
    <w:p w:rsidR="006B5810" w:rsidRDefault="006B5810" w:rsidP="008956B5">
      <w:pPr>
        <w:pStyle w:val="a8"/>
        <w:numPr>
          <w:ilvl w:val="0"/>
          <w:numId w:val="29"/>
        </w:numPr>
        <w:rPr>
          <w:rFonts w:hint="cs"/>
          <w:rtl/>
        </w:rPr>
      </w:pPr>
      <w:r>
        <w:rPr>
          <w:rFonts w:hint="cs"/>
          <w:rtl/>
        </w:rPr>
        <w:t>ازد.</w:t>
      </w:r>
    </w:p>
    <w:p w:rsidR="0042137E" w:rsidRDefault="0042137E" w:rsidP="00152C03">
      <w:pPr>
        <w:pStyle w:val="a8"/>
        <w:rPr>
          <w:rFonts w:hint="cs"/>
          <w:rtl/>
        </w:rPr>
      </w:pPr>
      <w:r>
        <w:rPr>
          <w:rFonts w:hint="cs"/>
          <w:rtl/>
        </w:rPr>
        <w:t>«حمیر» نیز شاخه‌ای از آن است که حاکم یمن بود، ولی وقایع این کتاب به آن‌ها ارتباطی ندارد.</w:t>
      </w:r>
    </w:p>
    <w:p w:rsidR="0042137E" w:rsidRDefault="00EF6615" w:rsidP="008956B5">
      <w:pPr>
        <w:pStyle w:val="a8"/>
        <w:numPr>
          <w:ilvl w:val="0"/>
          <w:numId w:val="30"/>
        </w:numPr>
        <w:rPr>
          <w:rFonts w:hint="cs"/>
          <w:rtl/>
        </w:rPr>
      </w:pPr>
      <w:r w:rsidRPr="00595E80">
        <w:rPr>
          <w:rFonts w:hint="cs"/>
          <w:bCs/>
          <w:rtl/>
        </w:rPr>
        <w:t>قبایل قضاعه:</w:t>
      </w:r>
      <w:r>
        <w:rPr>
          <w:rFonts w:hint="cs"/>
          <w:b/>
          <w:rtl/>
        </w:rPr>
        <w:t xml:space="preserve"> </w:t>
      </w:r>
      <w:r>
        <w:rPr>
          <w:rFonts w:hint="cs"/>
          <w:rtl/>
        </w:rPr>
        <w:t xml:space="preserve">عموم </w:t>
      </w:r>
      <w:r w:rsidR="00D9090F">
        <w:rPr>
          <w:rFonts w:hint="cs"/>
          <w:rtl/>
        </w:rPr>
        <w:t>علمای</w:t>
      </w:r>
      <w:r w:rsidR="00A356B1">
        <w:rPr>
          <w:rFonts w:hint="cs"/>
          <w:rtl/>
        </w:rPr>
        <w:t xml:space="preserve"> انساب</w:t>
      </w:r>
      <w:r w:rsidR="00D9090F">
        <w:rPr>
          <w:rFonts w:hint="cs"/>
          <w:rtl/>
        </w:rPr>
        <w:t xml:space="preserve"> «قضاعه» را جزو بنو</w:t>
      </w:r>
      <w:r>
        <w:rPr>
          <w:rFonts w:hint="cs"/>
          <w:rtl/>
        </w:rPr>
        <w:t xml:space="preserve">قحطان می‌دانند و ما در اینجا نیز از </w:t>
      </w:r>
      <w:r w:rsidR="00D9090F">
        <w:rPr>
          <w:rFonts w:hint="cs"/>
          <w:rtl/>
        </w:rPr>
        <w:t>آن‌ها تبعیت کردیم و گرنه در حقیقت آن‌ها از زمر «بنواسماعیل»</w:t>
      </w:r>
      <w:r w:rsidR="00D522C7">
        <w:rPr>
          <w:rFonts w:hint="cs"/>
          <w:rtl/>
        </w:rPr>
        <w:t>‌اند.</w:t>
      </w:r>
      <w:r w:rsidR="00D9090F">
        <w:rPr>
          <w:rFonts w:hint="cs"/>
          <w:rtl/>
        </w:rPr>
        <w:t xml:space="preserve"> به هر</w:t>
      </w:r>
      <w:r>
        <w:rPr>
          <w:rFonts w:hint="cs"/>
          <w:rtl/>
        </w:rPr>
        <w:t>حال، «قضاعه» دارای شاخه‌های ذیل می‌باشد:</w:t>
      </w:r>
    </w:p>
    <w:p w:rsidR="006335FA" w:rsidRDefault="00D9090F" w:rsidP="00152C03">
      <w:pPr>
        <w:pStyle w:val="a8"/>
        <w:rPr>
          <w:rFonts w:hint="cs"/>
          <w:rtl/>
        </w:rPr>
      </w:pPr>
      <w:r>
        <w:rPr>
          <w:rFonts w:hint="cs"/>
          <w:rtl/>
        </w:rPr>
        <w:t>«بنوکلب»، «بنوتنوخ»، «بنو</w:t>
      </w:r>
      <w:r w:rsidR="00F76365">
        <w:rPr>
          <w:rFonts w:hint="cs"/>
          <w:rtl/>
        </w:rPr>
        <w:t>جرم»، «</w:t>
      </w:r>
      <w:r>
        <w:rPr>
          <w:rFonts w:hint="cs"/>
          <w:rtl/>
        </w:rPr>
        <w:t>بنو</w:t>
      </w:r>
      <w:r w:rsidR="00774454">
        <w:rPr>
          <w:rFonts w:hint="cs"/>
          <w:rtl/>
        </w:rPr>
        <w:t>جهینه</w:t>
      </w:r>
      <w:r w:rsidR="00F76365">
        <w:rPr>
          <w:rFonts w:hint="cs"/>
          <w:rtl/>
        </w:rPr>
        <w:t>»، «</w:t>
      </w:r>
      <w:r>
        <w:rPr>
          <w:rFonts w:hint="cs"/>
          <w:rtl/>
        </w:rPr>
        <w:t>بنو</w:t>
      </w:r>
      <w:r w:rsidR="00774454">
        <w:rPr>
          <w:rFonts w:hint="cs"/>
          <w:rtl/>
        </w:rPr>
        <w:t>نهد</w:t>
      </w:r>
      <w:r w:rsidR="00F76365">
        <w:rPr>
          <w:rFonts w:hint="cs"/>
          <w:rtl/>
        </w:rPr>
        <w:t>»، «</w:t>
      </w:r>
      <w:r>
        <w:rPr>
          <w:rFonts w:hint="cs"/>
          <w:rtl/>
        </w:rPr>
        <w:t>بنو</w:t>
      </w:r>
      <w:r w:rsidR="00774454">
        <w:rPr>
          <w:rFonts w:hint="cs"/>
          <w:rtl/>
        </w:rPr>
        <w:t>عذره</w:t>
      </w:r>
      <w:r w:rsidR="00F76365">
        <w:rPr>
          <w:rFonts w:hint="cs"/>
          <w:rtl/>
        </w:rPr>
        <w:t>»، «</w:t>
      </w:r>
      <w:r>
        <w:rPr>
          <w:rFonts w:hint="cs"/>
          <w:rtl/>
        </w:rPr>
        <w:t>بنواسل</w:t>
      </w:r>
      <w:r w:rsidR="00774454">
        <w:rPr>
          <w:rFonts w:hint="cs"/>
          <w:rtl/>
        </w:rPr>
        <w:t>م</w:t>
      </w:r>
      <w:r w:rsidR="00F76365">
        <w:rPr>
          <w:rFonts w:hint="cs"/>
          <w:rtl/>
        </w:rPr>
        <w:t>»، «</w:t>
      </w:r>
      <w:r w:rsidR="00774454">
        <w:rPr>
          <w:rFonts w:hint="cs"/>
          <w:rtl/>
        </w:rPr>
        <w:t>بلی</w:t>
      </w:r>
      <w:r w:rsidR="00F76365">
        <w:rPr>
          <w:rFonts w:hint="cs"/>
          <w:rtl/>
        </w:rPr>
        <w:t>»، «</w:t>
      </w:r>
      <w:r w:rsidR="00774454">
        <w:rPr>
          <w:rFonts w:hint="cs"/>
          <w:rtl/>
        </w:rPr>
        <w:t>سلیح</w:t>
      </w:r>
      <w:r w:rsidR="00F76365">
        <w:rPr>
          <w:rFonts w:hint="cs"/>
          <w:rtl/>
        </w:rPr>
        <w:t>»، «</w:t>
      </w:r>
      <w:r w:rsidR="00774454">
        <w:rPr>
          <w:rFonts w:hint="cs"/>
          <w:rtl/>
        </w:rPr>
        <w:t>ضجعم</w:t>
      </w:r>
      <w:r w:rsidR="00F76365">
        <w:rPr>
          <w:rFonts w:hint="cs"/>
          <w:rtl/>
        </w:rPr>
        <w:t>»، «</w:t>
      </w:r>
      <w:r w:rsidR="00774454">
        <w:rPr>
          <w:rFonts w:hint="cs"/>
          <w:rtl/>
        </w:rPr>
        <w:t>تغلب</w:t>
      </w:r>
      <w:r w:rsidR="00F76365">
        <w:rPr>
          <w:rFonts w:hint="cs"/>
          <w:rtl/>
        </w:rPr>
        <w:t>»، «</w:t>
      </w:r>
      <w:r w:rsidR="00774454">
        <w:rPr>
          <w:rFonts w:hint="cs"/>
          <w:rtl/>
        </w:rPr>
        <w:t>نمر</w:t>
      </w:r>
      <w:r w:rsidR="00F76365">
        <w:rPr>
          <w:rFonts w:hint="cs"/>
          <w:rtl/>
        </w:rPr>
        <w:t>»، «</w:t>
      </w:r>
      <w:r w:rsidR="00774454">
        <w:rPr>
          <w:rFonts w:hint="cs"/>
          <w:rtl/>
        </w:rPr>
        <w:t>اسد</w:t>
      </w:r>
      <w:r w:rsidR="00F76365">
        <w:rPr>
          <w:rFonts w:hint="cs"/>
          <w:rtl/>
        </w:rPr>
        <w:t>»،</w:t>
      </w:r>
      <w:r w:rsidR="00774454">
        <w:rPr>
          <w:rFonts w:hint="cs"/>
          <w:rtl/>
        </w:rPr>
        <w:t xml:space="preserve"> «تیم اللات»، «کلب».</w:t>
      </w:r>
    </w:p>
    <w:p w:rsidR="00F85B04" w:rsidRDefault="00F85B04" w:rsidP="008956B5">
      <w:pPr>
        <w:pStyle w:val="a8"/>
        <w:numPr>
          <w:ilvl w:val="0"/>
          <w:numId w:val="30"/>
        </w:numPr>
        <w:rPr>
          <w:rFonts w:hint="cs"/>
          <w:rtl/>
        </w:rPr>
      </w:pPr>
      <w:r w:rsidRPr="00595E80">
        <w:rPr>
          <w:rFonts w:hint="cs"/>
          <w:bCs/>
          <w:rtl/>
        </w:rPr>
        <w:t>کهلان:</w:t>
      </w:r>
      <w:r>
        <w:rPr>
          <w:rFonts w:hint="cs"/>
          <w:b/>
          <w:rtl/>
        </w:rPr>
        <w:t xml:space="preserve"> </w:t>
      </w:r>
      <w:r>
        <w:rPr>
          <w:rFonts w:hint="cs"/>
          <w:rtl/>
        </w:rPr>
        <w:t>دارای تیره‌های زیر می‌باشد:</w:t>
      </w:r>
    </w:p>
    <w:p w:rsidR="00F85B04" w:rsidRDefault="005374B2" w:rsidP="00152C03">
      <w:pPr>
        <w:pStyle w:val="a8"/>
        <w:rPr>
          <w:rFonts w:hint="cs"/>
          <w:rtl/>
        </w:rPr>
      </w:pPr>
      <w:r w:rsidRPr="00A561B5">
        <w:rPr>
          <w:rStyle w:val="Char7"/>
          <w:rFonts w:hint="cs"/>
          <w:rtl/>
        </w:rPr>
        <w:t>«بنو</w:t>
      </w:r>
      <w:r w:rsidR="00C914F2" w:rsidRPr="00A561B5">
        <w:rPr>
          <w:rStyle w:val="Char7"/>
          <w:rFonts w:hint="cs"/>
          <w:rtl/>
        </w:rPr>
        <w:t>بجیل</w:t>
      </w:r>
      <w:r w:rsidRPr="00A561B5">
        <w:rPr>
          <w:rStyle w:val="Char7"/>
          <w:rFonts w:hint="cs"/>
          <w:rtl/>
        </w:rPr>
        <w:t>ة</w:t>
      </w:r>
      <w:r w:rsidR="00C914F2" w:rsidRPr="00A561B5">
        <w:rPr>
          <w:rStyle w:val="Char7"/>
          <w:rFonts w:hint="cs"/>
          <w:rtl/>
        </w:rPr>
        <w:t>»،</w:t>
      </w:r>
      <w:r w:rsidR="00C914F2">
        <w:rPr>
          <w:rFonts w:hint="cs"/>
          <w:rtl/>
        </w:rPr>
        <w:t xml:space="preserve"> «خثعم»، «همدان»، «کنده»، «مذحج»، «طی»، «لخم»، «جذام»، «عامله».</w:t>
      </w:r>
    </w:p>
    <w:p w:rsidR="00C914F2" w:rsidRDefault="00C914F2" w:rsidP="008956B5">
      <w:pPr>
        <w:pStyle w:val="a8"/>
        <w:numPr>
          <w:ilvl w:val="0"/>
          <w:numId w:val="30"/>
        </w:numPr>
        <w:rPr>
          <w:rFonts w:hint="cs"/>
          <w:rtl/>
        </w:rPr>
      </w:pPr>
      <w:r w:rsidRPr="00595E80">
        <w:rPr>
          <w:rFonts w:hint="cs"/>
          <w:bCs/>
          <w:rtl/>
        </w:rPr>
        <w:t>ازد:</w:t>
      </w:r>
      <w:r w:rsidR="001603F4">
        <w:rPr>
          <w:rFonts w:hint="cs"/>
          <w:rtl/>
        </w:rPr>
        <w:t xml:space="preserve"> انصار تیره‌ای از «ازد» بودند، «</w:t>
      </w:r>
      <w:r w:rsidR="00FE0A1D">
        <w:rPr>
          <w:rFonts w:hint="cs"/>
          <w:rtl/>
        </w:rPr>
        <w:t>اوس</w:t>
      </w:r>
      <w:r w:rsidR="001603F4">
        <w:rPr>
          <w:rFonts w:hint="cs"/>
          <w:rtl/>
        </w:rPr>
        <w:t>»، «</w:t>
      </w:r>
      <w:r w:rsidR="00FE0A1D">
        <w:rPr>
          <w:rFonts w:hint="cs"/>
          <w:rtl/>
        </w:rPr>
        <w:t>خزرج</w:t>
      </w:r>
      <w:r w:rsidR="001603F4">
        <w:rPr>
          <w:rFonts w:hint="cs"/>
          <w:rtl/>
        </w:rPr>
        <w:t>»، «</w:t>
      </w:r>
      <w:r w:rsidR="00FE0A1D">
        <w:rPr>
          <w:rFonts w:hint="cs"/>
          <w:rtl/>
        </w:rPr>
        <w:t>خزاعه</w:t>
      </w:r>
      <w:r w:rsidR="005374B2">
        <w:rPr>
          <w:rFonts w:hint="cs"/>
          <w:rtl/>
        </w:rPr>
        <w:t>»؟</w:t>
      </w:r>
      <w:r w:rsidR="001603F4">
        <w:rPr>
          <w:rFonts w:hint="cs"/>
          <w:rtl/>
        </w:rPr>
        <w:t xml:space="preserve"> «</w:t>
      </w:r>
      <w:r w:rsidR="00FE0A1D">
        <w:rPr>
          <w:rFonts w:hint="cs"/>
          <w:rtl/>
        </w:rPr>
        <w:t>غسان</w:t>
      </w:r>
      <w:r w:rsidR="005374B2">
        <w:rPr>
          <w:rFonts w:hint="cs"/>
          <w:rtl/>
        </w:rPr>
        <w:t>» و</w:t>
      </w:r>
      <w:r w:rsidR="001603F4">
        <w:rPr>
          <w:rFonts w:hint="cs"/>
          <w:rtl/>
        </w:rPr>
        <w:t xml:space="preserve"> «</w:t>
      </w:r>
      <w:r w:rsidR="00FE0A1D">
        <w:rPr>
          <w:rFonts w:hint="cs"/>
          <w:rtl/>
        </w:rPr>
        <w:t>دوس</w:t>
      </w:r>
      <w:r w:rsidR="001603F4">
        <w:rPr>
          <w:rFonts w:hint="cs"/>
          <w:rtl/>
        </w:rPr>
        <w:t>»</w:t>
      </w:r>
      <w:r w:rsidR="00FE0A1D">
        <w:rPr>
          <w:rFonts w:hint="cs"/>
          <w:rtl/>
        </w:rPr>
        <w:t>. قبایل مشهور عدنانی که از «مُضَر» منشعب شده است به شرح ذیل می‌باشند:</w:t>
      </w:r>
    </w:p>
    <w:p w:rsidR="00756287" w:rsidRDefault="00276D40" w:rsidP="008956B5">
      <w:pPr>
        <w:pStyle w:val="a8"/>
        <w:numPr>
          <w:ilvl w:val="0"/>
          <w:numId w:val="31"/>
        </w:numPr>
        <w:rPr>
          <w:rFonts w:hint="cs"/>
          <w:rtl/>
        </w:rPr>
      </w:pPr>
      <w:r>
        <w:rPr>
          <w:rFonts w:hint="cs"/>
          <w:bCs/>
          <w:rtl/>
        </w:rPr>
        <w:t>بنی خندف</w:t>
      </w:r>
      <w:r w:rsidR="00756287" w:rsidRPr="007904C0">
        <w:rPr>
          <w:rFonts w:hint="cs"/>
          <w:bCs/>
          <w:rtl/>
        </w:rPr>
        <w:t>:</w:t>
      </w:r>
      <w:r w:rsidR="00756287">
        <w:rPr>
          <w:rFonts w:hint="cs"/>
          <w:b/>
          <w:rtl/>
        </w:rPr>
        <w:t xml:space="preserve"> </w:t>
      </w:r>
      <w:r w:rsidR="00756287">
        <w:rPr>
          <w:rFonts w:hint="cs"/>
          <w:rtl/>
        </w:rPr>
        <w:t xml:space="preserve">دارای این قبیله‌هاست: «هذیل»، «کنانه»، «اسد»، </w:t>
      </w:r>
      <w:r w:rsidR="00756287" w:rsidRPr="00A561B5">
        <w:rPr>
          <w:rStyle w:val="Char7"/>
          <w:rFonts w:hint="cs"/>
          <w:rtl/>
        </w:rPr>
        <w:t>«ضب</w:t>
      </w:r>
      <w:r w:rsidRPr="00A561B5">
        <w:rPr>
          <w:rStyle w:val="Char7"/>
          <w:rFonts w:hint="cs"/>
          <w:rtl/>
        </w:rPr>
        <w:t>ة</w:t>
      </w:r>
      <w:r w:rsidR="00756287" w:rsidRPr="00A561B5">
        <w:rPr>
          <w:rStyle w:val="Char7"/>
          <w:rFonts w:hint="cs"/>
          <w:rtl/>
        </w:rPr>
        <w:t>»، «مزین</w:t>
      </w:r>
      <w:r w:rsidRPr="00A561B5">
        <w:rPr>
          <w:rStyle w:val="Char7"/>
          <w:rFonts w:hint="cs"/>
          <w:rtl/>
        </w:rPr>
        <w:t>ة</w:t>
      </w:r>
      <w:r w:rsidR="00756287" w:rsidRPr="00A561B5">
        <w:rPr>
          <w:rStyle w:val="Char7"/>
          <w:rFonts w:hint="cs"/>
          <w:rtl/>
        </w:rPr>
        <w:t>»،</w:t>
      </w:r>
      <w:r>
        <w:rPr>
          <w:rFonts w:hint="cs"/>
          <w:rtl/>
        </w:rPr>
        <w:t xml:space="preserve"> «رباب»، «تیم»، «هنون»، برای هر</w:t>
      </w:r>
      <w:r w:rsidR="00756287">
        <w:rPr>
          <w:rFonts w:hint="cs"/>
          <w:rtl/>
        </w:rPr>
        <w:t>یک از این‌ها شاخه‌های متعددی وجود دارد.</w:t>
      </w:r>
    </w:p>
    <w:p w:rsidR="00D93A0C" w:rsidRDefault="00D93A0C" w:rsidP="00876B3A">
      <w:pPr>
        <w:rPr>
          <w:rFonts w:hint="cs"/>
          <w:rtl/>
        </w:rPr>
      </w:pPr>
      <w:r w:rsidRPr="00A356B1">
        <w:rPr>
          <w:rFonts w:hint="cs"/>
          <w:b/>
          <w:bCs/>
          <w:sz w:val="30"/>
          <w:szCs w:val="30"/>
          <w:rtl/>
        </w:rPr>
        <w:t>اصول</w:t>
      </w:r>
      <w:r>
        <w:rPr>
          <w:rFonts w:hint="cs"/>
          <w:rtl/>
        </w:rPr>
        <w:tab/>
      </w:r>
      <w:r>
        <w:rPr>
          <w:rFonts w:hint="cs"/>
          <w:rtl/>
        </w:rPr>
        <w:tab/>
      </w:r>
      <w:r w:rsidRPr="00A356B1">
        <w:rPr>
          <w:rFonts w:hint="cs"/>
          <w:b/>
          <w:bCs/>
          <w:sz w:val="30"/>
          <w:szCs w:val="30"/>
          <w:rtl/>
        </w:rPr>
        <w:t>فرو</w:t>
      </w:r>
      <w:r w:rsidR="00876B3A" w:rsidRPr="00A356B1">
        <w:rPr>
          <w:rFonts w:hint="cs"/>
          <w:b/>
          <w:bCs/>
          <w:sz w:val="30"/>
          <w:szCs w:val="30"/>
          <w:rtl/>
        </w:rPr>
        <w:t>ع</w:t>
      </w:r>
    </w:p>
    <w:p w:rsidR="001D7589" w:rsidRPr="00A356B1" w:rsidRDefault="001D7589" w:rsidP="00916C51">
      <w:pPr>
        <w:rPr>
          <w:rFonts w:hint="cs"/>
          <w:sz w:val="20"/>
          <w:szCs w:val="20"/>
          <w:rtl/>
        </w:rPr>
      </w:pPr>
    </w:p>
    <w:p w:rsidR="00D93A0C" w:rsidRDefault="00D93A0C" w:rsidP="00152C03">
      <w:pPr>
        <w:pStyle w:val="a8"/>
        <w:rPr>
          <w:rFonts w:hint="cs"/>
          <w:rtl/>
        </w:rPr>
      </w:pPr>
      <w:r w:rsidRPr="00A561B5">
        <w:rPr>
          <w:rStyle w:val="Char7"/>
          <w:rFonts w:hint="cs"/>
          <w:rtl/>
        </w:rPr>
        <w:t>کنان</w:t>
      </w:r>
      <w:r w:rsidR="001D7589" w:rsidRPr="00A561B5">
        <w:rPr>
          <w:rStyle w:val="Char7"/>
          <w:rFonts w:hint="cs"/>
          <w:rtl/>
        </w:rPr>
        <w:t>ة</w:t>
      </w:r>
      <w:r w:rsidR="001D7589" w:rsidRPr="00A561B5">
        <w:rPr>
          <w:rStyle w:val="Char7"/>
          <w:rFonts w:hint="cs"/>
          <w:rtl/>
        </w:rPr>
        <w:tab/>
      </w:r>
      <w:r>
        <w:rPr>
          <w:rFonts w:hint="cs"/>
          <w:rtl/>
        </w:rPr>
        <w:tab/>
      </w:r>
      <w:r>
        <w:rPr>
          <w:rFonts w:hint="cs"/>
          <w:rtl/>
        </w:rPr>
        <w:tab/>
        <w:t>«قریش»، «دول»</w:t>
      </w:r>
    </w:p>
    <w:p w:rsidR="00D93A0C" w:rsidRDefault="00D93A0C" w:rsidP="00152C03">
      <w:pPr>
        <w:pStyle w:val="a8"/>
        <w:rPr>
          <w:rFonts w:hint="cs"/>
          <w:rtl/>
        </w:rPr>
      </w:pPr>
      <w:r>
        <w:rPr>
          <w:rFonts w:hint="cs"/>
          <w:rtl/>
        </w:rPr>
        <w:t>هون</w:t>
      </w:r>
      <w:r>
        <w:rPr>
          <w:rFonts w:hint="cs"/>
          <w:rtl/>
        </w:rPr>
        <w:tab/>
      </w:r>
      <w:r>
        <w:rPr>
          <w:rFonts w:hint="cs"/>
          <w:rtl/>
        </w:rPr>
        <w:tab/>
      </w:r>
      <w:r>
        <w:rPr>
          <w:rFonts w:hint="cs"/>
          <w:rtl/>
        </w:rPr>
        <w:tab/>
        <w:t>«قاره»</w:t>
      </w:r>
    </w:p>
    <w:p w:rsidR="00D93A0C" w:rsidRDefault="00D93A0C" w:rsidP="00152C03">
      <w:pPr>
        <w:pStyle w:val="a8"/>
        <w:rPr>
          <w:rFonts w:hint="cs"/>
          <w:rtl/>
        </w:rPr>
      </w:pPr>
      <w:r>
        <w:rPr>
          <w:rFonts w:hint="cs"/>
          <w:rtl/>
        </w:rPr>
        <w:t>رباب</w:t>
      </w:r>
      <w:r>
        <w:rPr>
          <w:rFonts w:hint="cs"/>
          <w:rtl/>
        </w:rPr>
        <w:tab/>
      </w:r>
      <w:r>
        <w:rPr>
          <w:rFonts w:hint="cs"/>
          <w:rtl/>
        </w:rPr>
        <w:tab/>
      </w:r>
      <w:r w:rsidR="00152C03">
        <w:rPr>
          <w:rFonts w:hint="cs"/>
          <w:rtl/>
        </w:rPr>
        <w:tab/>
      </w:r>
      <w:r>
        <w:rPr>
          <w:rFonts w:hint="cs"/>
          <w:rtl/>
        </w:rPr>
        <w:t>«عدی»، «تیم»، «عکل»، «ثور»</w:t>
      </w:r>
    </w:p>
    <w:p w:rsidR="00D93A0C" w:rsidRPr="00916C51" w:rsidRDefault="00D93A0C" w:rsidP="00152C03">
      <w:pPr>
        <w:pStyle w:val="a8"/>
        <w:rPr>
          <w:rFonts w:hint="cs"/>
          <w:rtl/>
        </w:rPr>
      </w:pPr>
      <w:r w:rsidRPr="00916C51">
        <w:rPr>
          <w:rFonts w:hint="cs"/>
          <w:rtl/>
        </w:rPr>
        <w:t>تیم</w:t>
      </w:r>
      <w:r w:rsidRPr="00916C51">
        <w:rPr>
          <w:rFonts w:hint="cs"/>
          <w:rtl/>
        </w:rPr>
        <w:tab/>
      </w:r>
      <w:r w:rsidRPr="00916C51">
        <w:rPr>
          <w:rFonts w:hint="cs"/>
          <w:rtl/>
        </w:rPr>
        <w:tab/>
      </w:r>
      <w:r w:rsidRPr="00916C51">
        <w:rPr>
          <w:rFonts w:hint="cs"/>
          <w:rtl/>
        </w:rPr>
        <w:tab/>
        <w:t>«مقاعس»، «قریع» «بهدله»، «یربوع»، «ریاح»، «ثعلبه»</w:t>
      </w:r>
      <w:r w:rsidR="009D39C0" w:rsidRPr="00916C51">
        <w:rPr>
          <w:rFonts w:hint="cs"/>
          <w:rtl/>
        </w:rPr>
        <w:t xml:space="preserve">، </w:t>
      </w:r>
      <w:r w:rsidRPr="00916C51">
        <w:rPr>
          <w:rFonts w:hint="cs"/>
          <w:rtl/>
        </w:rPr>
        <w:t>«کلیب»</w:t>
      </w:r>
      <w:r w:rsidR="009D39C0" w:rsidRPr="00916C51">
        <w:rPr>
          <w:rFonts w:hint="cs"/>
          <w:rtl/>
        </w:rPr>
        <w:t>.</w:t>
      </w:r>
    </w:p>
    <w:p w:rsidR="00D93A0C" w:rsidRPr="00916C51" w:rsidRDefault="00B57E75" w:rsidP="008956B5">
      <w:pPr>
        <w:pStyle w:val="a8"/>
        <w:numPr>
          <w:ilvl w:val="0"/>
          <w:numId w:val="31"/>
        </w:numPr>
        <w:rPr>
          <w:rFonts w:hint="cs"/>
          <w:rtl/>
        </w:rPr>
      </w:pPr>
      <w:r>
        <w:rPr>
          <w:rFonts w:hint="cs"/>
          <w:b/>
          <w:bCs/>
          <w:rtl/>
        </w:rPr>
        <w:t>بنو</w:t>
      </w:r>
      <w:r w:rsidR="00D93A0C" w:rsidRPr="007904C0">
        <w:rPr>
          <w:rFonts w:hint="cs"/>
          <w:b/>
          <w:bCs/>
          <w:rtl/>
        </w:rPr>
        <w:t>قیس:</w:t>
      </w:r>
      <w:r w:rsidR="00D93A0C" w:rsidRPr="00916C51">
        <w:rPr>
          <w:rFonts w:hint="cs"/>
          <w:rtl/>
        </w:rPr>
        <w:t xml:space="preserve"> دارای این قبیله‌هاست: «عدوان»، «غطفان»، «اعصر»، «سلیم»، «هوازن».</w:t>
      </w:r>
    </w:p>
    <w:p w:rsidR="00D93A0C" w:rsidRPr="00916C51" w:rsidRDefault="00B5103D" w:rsidP="00152C03">
      <w:pPr>
        <w:pStyle w:val="a8"/>
        <w:rPr>
          <w:rFonts w:hint="cs"/>
          <w:rtl/>
        </w:rPr>
      </w:pPr>
      <w:r w:rsidRPr="00916C51">
        <w:rPr>
          <w:rFonts w:hint="cs"/>
          <w:rtl/>
        </w:rPr>
        <w:t xml:space="preserve">تیره‌های بعضی </w:t>
      </w:r>
      <w:r w:rsidR="00A81B1B" w:rsidRPr="00916C51">
        <w:rPr>
          <w:rFonts w:hint="cs"/>
          <w:rtl/>
        </w:rPr>
        <w:t>از آن‌ها عبارتند از:</w:t>
      </w:r>
    </w:p>
    <w:p w:rsidR="00A81B1B" w:rsidRPr="00916C51" w:rsidRDefault="000E6135" w:rsidP="00152C03">
      <w:pPr>
        <w:pStyle w:val="a8"/>
        <w:rPr>
          <w:rFonts w:hint="cs"/>
          <w:rtl/>
        </w:rPr>
      </w:pPr>
      <w:r>
        <w:rPr>
          <w:rFonts w:hint="cs"/>
          <w:rtl/>
        </w:rPr>
        <w:t>غطفان</w:t>
      </w:r>
      <w:r w:rsidRPr="00916C51">
        <w:rPr>
          <w:rFonts w:hint="cs"/>
          <w:rtl/>
        </w:rPr>
        <w:tab/>
      </w:r>
      <w:r w:rsidRPr="00916C51">
        <w:rPr>
          <w:rFonts w:hint="cs"/>
          <w:rtl/>
        </w:rPr>
        <w:tab/>
      </w:r>
      <w:r w:rsidRPr="00916C51">
        <w:rPr>
          <w:rFonts w:hint="cs"/>
          <w:rtl/>
        </w:rPr>
        <w:tab/>
        <w:t xml:space="preserve">«عبس»، «ذبیال»، </w:t>
      </w:r>
      <w:r w:rsidRPr="00A561B5">
        <w:rPr>
          <w:rStyle w:val="Char7"/>
          <w:rFonts w:hint="cs"/>
          <w:rtl/>
        </w:rPr>
        <w:t>«فزار</w:t>
      </w:r>
      <w:r w:rsidR="00B57E75" w:rsidRPr="00A561B5">
        <w:rPr>
          <w:rStyle w:val="Char7"/>
          <w:rFonts w:hint="cs"/>
          <w:rtl/>
        </w:rPr>
        <w:t>ة</w:t>
      </w:r>
      <w:r w:rsidRPr="00A561B5">
        <w:rPr>
          <w:rStyle w:val="Char7"/>
          <w:rFonts w:hint="cs"/>
          <w:rtl/>
        </w:rPr>
        <w:t>»، «مر</w:t>
      </w:r>
      <w:r w:rsidR="00B57E75" w:rsidRPr="00A561B5">
        <w:rPr>
          <w:rStyle w:val="Char7"/>
          <w:rFonts w:hint="cs"/>
          <w:rtl/>
        </w:rPr>
        <w:t>ة</w:t>
      </w:r>
      <w:r w:rsidRPr="00A561B5">
        <w:rPr>
          <w:rStyle w:val="Char7"/>
          <w:rFonts w:hint="cs"/>
          <w:rtl/>
        </w:rPr>
        <w:t>».</w:t>
      </w:r>
    </w:p>
    <w:p w:rsidR="000E6135" w:rsidRPr="00916C51" w:rsidRDefault="000E6135" w:rsidP="00152C03">
      <w:pPr>
        <w:pStyle w:val="a8"/>
        <w:rPr>
          <w:rFonts w:hint="cs"/>
          <w:rtl/>
        </w:rPr>
      </w:pPr>
      <w:r w:rsidRPr="00916C51">
        <w:rPr>
          <w:rFonts w:hint="cs"/>
          <w:rtl/>
        </w:rPr>
        <w:t>اعصر</w:t>
      </w:r>
      <w:r w:rsidRPr="00916C51">
        <w:rPr>
          <w:rFonts w:hint="cs"/>
          <w:rtl/>
        </w:rPr>
        <w:tab/>
      </w:r>
      <w:r w:rsidRPr="00916C51">
        <w:rPr>
          <w:rFonts w:hint="cs"/>
          <w:rtl/>
        </w:rPr>
        <w:tab/>
      </w:r>
      <w:r w:rsidRPr="00916C51">
        <w:rPr>
          <w:rFonts w:hint="cs"/>
          <w:rtl/>
        </w:rPr>
        <w:tab/>
        <w:t>«غنی»، «باهله».</w:t>
      </w:r>
    </w:p>
    <w:p w:rsidR="000E6135" w:rsidRDefault="000E6135" w:rsidP="00152C03">
      <w:pPr>
        <w:pStyle w:val="a8"/>
        <w:rPr>
          <w:rFonts w:hint="cs"/>
          <w:bCs/>
          <w:rtl/>
        </w:rPr>
      </w:pPr>
      <w:r w:rsidRPr="00916C51">
        <w:rPr>
          <w:rFonts w:hint="cs"/>
          <w:rtl/>
        </w:rPr>
        <w:t>تیره‌های هوازن:</w:t>
      </w:r>
      <w:r w:rsidRPr="00916C51">
        <w:rPr>
          <w:rFonts w:hint="cs"/>
          <w:rtl/>
        </w:rPr>
        <w:tab/>
      </w:r>
      <w:r w:rsidRPr="00916C51">
        <w:rPr>
          <w:rFonts w:hint="cs"/>
          <w:rtl/>
        </w:rPr>
        <w:tab/>
      </w:r>
      <w:r>
        <w:rPr>
          <w:rFonts w:hint="cs"/>
          <w:rtl/>
        </w:rPr>
        <w:t>«سعد»، «نصر»، «حیثم»، «ثقیف»، «سلول»، «بنوعامر».</w:t>
      </w:r>
    </w:p>
    <w:p w:rsidR="000E6135" w:rsidRDefault="000E6135" w:rsidP="00152C03">
      <w:pPr>
        <w:pStyle w:val="a8"/>
        <w:rPr>
          <w:rFonts w:hint="cs"/>
          <w:rtl/>
        </w:rPr>
      </w:pPr>
      <w:r>
        <w:rPr>
          <w:rFonts w:hint="cs"/>
          <w:rtl/>
        </w:rPr>
        <w:t>و بنوعامر عبارت است از:</w:t>
      </w:r>
    </w:p>
    <w:p w:rsidR="000E6135" w:rsidRDefault="004C1CE7" w:rsidP="00152C03">
      <w:pPr>
        <w:pStyle w:val="a8"/>
        <w:rPr>
          <w:rFonts w:hint="cs"/>
          <w:rtl/>
        </w:rPr>
      </w:pPr>
      <w:r>
        <w:rPr>
          <w:rFonts w:hint="cs"/>
          <w:rtl/>
        </w:rPr>
        <w:t>«بنوهلال»، «بنونمیر» و «بنوکعب».</w:t>
      </w:r>
    </w:p>
    <w:p w:rsidR="004C1CE7" w:rsidRDefault="009557AF" w:rsidP="00152C03">
      <w:pPr>
        <w:pStyle w:val="a8"/>
        <w:rPr>
          <w:rFonts w:hint="cs"/>
          <w:rtl/>
        </w:rPr>
      </w:pPr>
      <w:r w:rsidRPr="004963EA">
        <w:rPr>
          <w:rFonts w:hint="cs"/>
          <w:b/>
          <w:bCs/>
          <w:rtl/>
        </w:rPr>
        <w:t>یهود:</w:t>
      </w:r>
      <w:r w:rsidR="008446E6">
        <w:rPr>
          <w:rFonts w:hint="cs"/>
          <w:rtl/>
        </w:rPr>
        <w:t xml:space="preserve"> دارای این قبایل بود: «بنوقینقاع»، «بنونضیر»، </w:t>
      </w:r>
      <w:r w:rsidR="008446E6" w:rsidRPr="00A561B5">
        <w:rPr>
          <w:rStyle w:val="Char7"/>
          <w:rFonts w:hint="cs"/>
          <w:rtl/>
        </w:rPr>
        <w:t>«بنو</w:t>
      </w:r>
      <w:r w:rsidRPr="00A561B5">
        <w:rPr>
          <w:rStyle w:val="Char7"/>
          <w:rFonts w:hint="cs"/>
          <w:rtl/>
        </w:rPr>
        <w:t>قریظ</w:t>
      </w:r>
      <w:r w:rsidR="008446E6" w:rsidRPr="00A561B5">
        <w:rPr>
          <w:rStyle w:val="Char7"/>
          <w:rFonts w:hint="cs"/>
          <w:rtl/>
        </w:rPr>
        <w:t>ة</w:t>
      </w:r>
      <w:r w:rsidRPr="00A561B5">
        <w:rPr>
          <w:rStyle w:val="Char7"/>
          <w:rFonts w:hint="cs"/>
          <w:rtl/>
        </w:rPr>
        <w:t>».</w:t>
      </w:r>
    </w:p>
    <w:p w:rsidR="00C577CB" w:rsidRDefault="00C577CB" w:rsidP="00152C03">
      <w:pPr>
        <w:pStyle w:val="a8"/>
        <w:rPr>
          <w:rFonts w:hint="cs"/>
          <w:rtl/>
        </w:rPr>
      </w:pPr>
      <w:r>
        <w:rPr>
          <w:rFonts w:hint="cs"/>
          <w:rtl/>
        </w:rPr>
        <w:t>«بنوقحطان»</w:t>
      </w:r>
      <w:r w:rsidR="00A356B1">
        <w:rPr>
          <w:rFonts w:hint="cs"/>
          <w:rtl/>
        </w:rPr>
        <w:t xml:space="preserve"> و فرزندان اسماعیل قبل از اسلام</w:t>
      </w:r>
      <w:r>
        <w:rPr>
          <w:rFonts w:hint="cs"/>
          <w:rtl/>
        </w:rPr>
        <w:t xml:space="preserve"> حکومت‌های متعددی تشکیل داده بودند که داستان‌های پراکنده‌ای از آن‌ها در کتب تاریخ مذکور است.</w:t>
      </w:r>
    </w:p>
    <w:p w:rsidR="003A3FD8" w:rsidRDefault="003A3FD8" w:rsidP="00730054">
      <w:pPr>
        <w:pStyle w:val="a4"/>
        <w:rPr>
          <w:rFonts w:hint="cs"/>
          <w:rtl/>
        </w:rPr>
      </w:pPr>
      <w:bookmarkStart w:id="389" w:name="_Toc288060338"/>
      <w:bookmarkStart w:id="390" w:name="_Toc348619367"/>
      <w:bookmarkStart w:id="391" w:name="_Toc348651621"/>
      <w:bookmarkStart w:id="392" w:name="_Toc418283983"/>
      <w:r>
        <w:rPr>
          <w:rFonts w:hint="cs"/>
          <w:rtl/>
        </w:rPr>
        <w:t>حکومت‌های قدیمی عرب</w:t>
      </w:r>
      <w:bookmarkEnd w:id="389"/>
      <w:bookmarkEnd w:id="390"/>
      <w:bookmarkEnd w:id="391"/>
      <w:bookmarkEnd w:id="392"/>
    </w:p>
    <w:p w:rsidR="003A3FD8" w:rsidRDefault="003A3FD8" w:rsidP="00152C03">
      <w:pPr>
        <w:pStyle w:val="a8"/>
        <w:rPr>
          <w:rFonts w:hint="cs"/>
          <w:rtl/>
        </w:rPr>
      </w:pPr>
      <w:r>
        <w:rPr>
          <w:rFonts w:hint="cs"/>
          <w:rtl/>
        </w:rPr>
        <w:t>آنچه از کتیبه‌ها و نوشته‌های مستند مورخین ثابت می‌شود این است که قبل از اسلام در سرزمین عرب پنج سلطنت متمدن وجود داشت:</w:t>
      </w:r>
    </w:p>
    <w:p w:rsidR="003A3FD8" w:rsidRDefault="003A3FD8" w:rsidP="008956B5">
      <w:pPr>
        <w:pStyle w:val="a8"/>
        <w:numPr>
          <w:ilvl w:val="0"/>
          <w:numId w:val="32"/>
        </w:numPr>
        <w:ind w:left="641" w:hanging="357"/>
        <w:rPr>
          <w:rFonts w:hint="cs"/>
          <w:rtl/>
        </w:rPr>
      </w:pPr>
      <w:r w:rsidRPr="00890DA0">
        <w:rPr>
          <w:rFonts w:hint="cs"/>
          <w:bCs/>
          <w:rtl/>
        </w:rPr>
        <w:t>مُعینی</w:t>
      </w:r>
      <w:r>
        <w:rPr>
          <w:rFonts w:hint="cs"/>
          <w:rtl/>
        </w:rPr>
        <w:t xml:space="preserve"> (معین مکانی در یمن است که زمانی پایتخت سلطنت بود).</w:t>
      </w:r>
    </w:p>
    <w:p w:rsidR="003A3FD8" w:rsidRDefault="003A3FD8" w:rsidP="008956B5">
      <w:pPr>
        <w:pStyle w:val="a8"/>
        <w:numPr>
          <w:ilvl w:val="0"/>
          <w:numId w:val="32"/>
        </w:numPr>
        <w:ind w:left="641" w:hanging="357"/>
        <w:rPr>
          <w:rFonts w:hint="cs"/>
          <w:rtl/>
        </w:rPr>
      </w:pPr>
      <w:r w:rsidRPr="00586F77">
        <w:rPr>
          <w:rFonts w:hint="cs"/>
          <w:bCs/>
          <w:rtl/>
        </w:rPr>
        <w:t>سبانی</w:t>
      </w:r>
      <w:r w:rsidRPr="00586F77">
        <w:rPr>
          <w:rFonts w:hint="cs"/>
          <w:rtl/>
        </w:rPr>
        <w:t xml:space="preserve"> (قوم سبا).</w:t>
      </w:r>
    </w:p>
    <w:p w:rsidR="0043339D" w:rsidRDefault="0043339D" w:rsidP="008956B5">
      <w:pPr>
        <w:pStyle w:val="a8"/>
        <w:numPr>
          <w:ilvl w:val="0"/>
          <w:numId w:val="32"/>
        </w:numPr>
        <w:ind w:left="641" w:hanging="357"/>
        <w:rPr>
          <w:rFonts w:hint="cs"/>
          <w:rtl/>
        </w:rPr>
      </w:pPr>
      <w:r>
        <w:rPr>
          <w:rFonts w:hint="cs"/>
          <w:b/>
          <w:bCs/>
          <w:rtl/>
        </w:rPr>
        <w:t>حضرموتي</w:t>
      </w:r>
      <w:r>
        <w:rPr>
          <w:rFonts w:hint="cs"/>
          <w:rtl/>
        </w:rPr>
        <w:t xml:space="preserve"> (حضر موت مکانی معروف در یمن است)</w:t>
      </w:r>
      <w:r w:rsidR="00336320">
        <w:rPr>
          <w:rFonts w:hint="cs"/>
          <w:rtl/>
        </w:rPr>
        <w:t>.</w:t>
      </w:r>
    </w:p>
    <w:p w:rsidR="00336320" w:rsidRDefault="00336320" w:rsidP="008956B5">
      <w:pPr>
        <w:pStyle w:val="a8"/>
        <w:numPr>
          <w:ilvl w:val="0"/>
          <w:numId w:val="32"/>
        </w:numPr>
        <w:ind w:left="641" w:hanging="357"/>
        <w:rPr>
          <w:rFonts w:hint="cs"/>
          <w:rtl/>
        </w:rPr>
      </w:pPr>
      <w:r>
        <w:rPr>
          <w:rFonts w:hint="cs"/>
          <w:b/>
          <w:bCs/>
          <w:rtl/>
        </w:rPr>
        <w:t>قتبانی</w:t>
      </w:r>
      <w:r>
        <w:rPr>
          <w:rFonts w:hint="cs"/>
          <w:rtl/>
        </w:rPr>
        <w:t xml:space="preserve"> (قتبان نام مکانی در عدن است که امروز محلش معلوم نیست).</w:t>
      </w:r>
    </w:p>
    <w:p w:rsidR="006B5426" w:rsidRDefault="000B668C" w:rsidP="008956B5">
      <w:pPr>
        <w:pStyle w:val="a8"/>
        <w:numPr>
          <w:ilvl w:val="0"/>
          <w:numId w:val="32"/>
        </w:numPr>
        <w:ind w:left="641" w:hanging="357"/>
        <w:rPr>
          <w:rFonts w:hint="cs"/>
          <w:rtl/>
        </w:rPr>
      </w:pPr>
      <w:r>
        <w:rPr>
          <w:rFonts w:hint="cs"/>
          <w:b/>
          <w:bCs/>
          <w:rtl/>
        </w:rPr>
        <w:t xml:space="preserve">نابتی </w:t>
      </w:r>
      <w:r>
        <w:rPr>
          <w:rFonts w:hint="cs"/>
          <w:rtl/>
        </w:rPr>
        <w:t>(نا</w:t>
      </w:r>
      <w:r w:rsidR="00890DA0">
        <w:rPr>
          <w:rFonts w:hint="cs"/>
          <w:rtl/>
        </w:rPr>
        <w:t>م یکی از فرزندان حضرت اسماعیل «ن</w:t>
      </w:r>
      <w:r>
        <w:rPr>
          <w:rFonts w:hint="cs"/>
          <w:rtl/>
        </w:rPr>
        <w:t>ابت» بود و</w:t>
      </w:r>
      <w:r w:rsidR="006B5426">
        <w:rPr>
          <w:rFonts w:hint="cs"/>
          <w:rtl/>
        </w:rPr>
        <w:t xml:space="preserve"> این </w:t>
      </w:r>
      <w:r w:rsidR="004B3F88">
        <w:rPr>
          <w:rFonts w:hint="cs"/>
          <w:rtl/>
        </w:rPr>
        <w:t>سلسله</w:t>
      </w:r>
      <w:r w:rsidR="006B5426">
        <w:rPr>
          <w:rFonts w:hint="cs"/>
          <w:rtl/>
        </w:rPr>
        <w:t xml:space="preserve"> به طرف او منسوب است).</w:t>
      </w:r>
    </w:p>
    <w:p w:rsidR="00131092" w:rsidRDefault="00131092" w:rsidP="00D93371">
      <w:pPr>
        <w:pStyle w:val="a8"/>
        <w:rPr>
          <w:rFonts w:hint="cs"/>
          <w:rtl/>
        </w:rPr>
      </w:pPr>
      <w:r>
        <w:rPr>
          <w:rFonts w:hint="cs"/>
          <w:rtl/>
        </w:rPr>
        <w:t>سلطنت «م</w:t>
      </w:r>
      <w:r w:rsidR="00F35B7F">
        <w:rPr>
          <w:rFonts w:hint="cs"/>
          <w:rtl/>
        </w:rPr>
        <w:t>ُ</w:t>
      </w:r>
      <w:r>
        <w:rPr>
          <w:rFonts w:hint="cs"/>
          <w:rtl/>
        </w:rPr>
        <w:t>عینی» در عربستان جنوبی قرار داشت و شهرهای بزرگ آن «قرن» و «معین» بودند. از کتیبه‌های آن معلوم می‌شود که تقریباً دارای بیست و پنج حاکم و پادشاه بوده است. میان محققین اروپایی اختلاف است که حکوم</w:t>
      </w:r>
      <w:r w:rsidR="0022192A">
        <w:rPr>
          <w:rFonts w:hint="cs"/>
          <w:rtl/>
        </w:rPr>
        <w:t>ت‌های معینی و سبائی همزمان بوده</w:t>
      </w:r>
      <w:r w:rsidR="00D64E77">
        <w:rPr>
          <w:rFonts w:hint="eastAsia"/>
          <w:rtl/>
        </w:rPr>
        <w:t>‌</w:t>
      </w:r>
      <w:r>
        <w:rPr>
          <w:rFonts w:hint="cs"/>
          <w:rtl/>
        </w:rPr>
        <w:t>اند یا پس و پیش. «گلازر» بر این باور است که حکومت معینی مقدم است و هزار و پانصد سال از حضرت عیسی وجود داشته است.</w:t>
      </w:r>
    </w:p>
    <w:p w:rsidR="00AD6A34" w:rsidRDefault="00AD6A34" w:rsidP="00D93371">
      <w:pPr>
        <w:pStyle w:val="a8"/>
        <w:rPr>
          <w:rFonts w:hint="cs"/>
          <w:rtl/>
        </w:rPr>
      </w:pPr>
      <w:r>
        <w:rPr>
          <w:rFonts w:hint="cs"/>
          <w:rtl/>
        </w:rPr>
        <w:t>ولی «مولر» می‌گوید: هیچ کتیبه‌ای متعلق به حکومت معینی بیش از هشت صد سال قبل از میلاد وجود ن</w:t>
      </w:r>
      <w:r w:rsidR="0022192A">
        <w:rPr>
          <w:rFonts w:hint="cs"/>
          <w:rtl/>
        </w:rPr>
        <w:t>دارد، لذا سبائی و معینی هردو هم</w:t>
      </w:r>
      <w:r w:rsidR="0022192A">
        <w:rPr>
          <w:rFonts w:hint="eastAsia"/>
          <w:rtl/>
        </w:rPr>
        <w:t>‌</w:t>
      </w:r>
      <w:r w:rsidR="00A40A7F">
        <w:rPr>
          <w:rFonts w:hint="cs"/>
          <w:rtl/>
        </w:rPr>
        <w:t>عصر بوده</w:t>
      </w:r>
      <w:r w:rsidR="00D64E77">
        <w:rPr>
          <w:rFonts w:hint="eastAsia"/>
          <w:rtl/>
        </w:rPr>
        <w:t>‌</w:t>
      </w:r>
      <w:r>
        <w:rPr>
          <w:rFonts w:hint="cs"/>
          <w:rtl/>
        </w:rPr>
        <w:t>اند. حکومت سبائی چنانکه از کتیبه‌های آن معلوم است، هفتصد سال قبل از میلاد مس</w:t>
      </w:r>
      <w:r w:rsidR="00756686">
        <w:rPr>
          <w:rFonts w:hint="cs"/>
          <w:rtl/>
        </w:rPr>
        <w:t xml:space="preserve">یح و پایتخت آن «مآرب» بوده است. </w:t>
      </w:r>
      <w:r>
        <w:rPr>
          <w:rFonts w:hint="cs"/>
          <w:rtl/>
        </w:rPr>
        <w:t>کتیبه‌های سنگی بسیاری از آن زمان باقی است که تا یکصد و پانزده سال قبل از میلاد مسیح حکومت می‌</w:t>
      </w:r>
      <w:r w:rsidR="00D64E77">
        <w:rPr>
          <w:rFonts w:hint="cs"/>
          <w:rtl/>
        </w:rPr>
        <w:t>کرده</w:t>
      </w:r>
      <w:r w:rsidR="00D64E77">
        <w:rPr>
          <w:rFonts w:hint="eastAsia"/>
          <w:rtl/>
        </w:rPr>
        <w:t>‌</w:t>
      </w:r>
      <w:r w:rsidR="00763E1D">
        <w:rPr>
          <w:rFonts w:hint="cs"/>
          <w:rtl/>
        </w:rPr>
        <w:t>اند</w:t>
      </w:r>
      <w:r>
        <w:rPr>
          <w:rFonts w:hint="cs"/>
          <w:rtl/>
        </w:rPr>
        <w:t xml:space="preserve">. از آن پس دوران حکمرانی </w:t>
      </w:r>
      <w:r w:rsidR="000322CA">
        <w:rPr>
          <w:rFonts w:hint="cs"/>
          <w:rtl/>
        </w:rPr>
        <w:t>سلسله</w:t>
      </w:r>
      <w:r>
        <w:rPr>
          <w:rFonts w:hint="cs"/>
          <w:rtl/>
        </w:rPr>
        <w:t xml:space="preserve"> «حِمیَر» آغاز می‌شود. «حمیر»</w:t>
      </w:r>
      <w:r w:rsidR="005C0BE2">
        <w:rPr>
          <w:rFonts w:hint="cs"/>
          <w:rtl/>
        </w:rPr>
        <w:t xml:space="preserve"> سرزم</w:t>
      </w:r>
      <w:r>
        <w:rPr>
          <w:rFonts w:hint="cs"/>
          <w:rtl/>
        </w:rPr>
        <w:t>ین «مآرب» را به تصرف خود درآورده آن را پایتخت خویش قرار داد.</w:t>
      </w:r>
    </w:p>
    <w:p w:rsidR="00F04CD9" w:rsidRDefault="00F04CD9" w:rsidP="00D93371">
      <w:pPr>
        <w:pStyle w:val="a8"/>
        <w:rPr>
          <w:rFonts w:hint="cs"/>
          <w:rtl/>
        </w:rPr>
      </w:pPr>
      <w:r>
        <w:rPr>
          <w:rFonts w:hint="cs"/>
          <w:rtl/>
        </w:rPr>
        <w:t xml:space="preserve">در حدود یکصد و پانزده سال قبل از میلاد مسیح </w:t>
      </w:r>
      <w:r w:rsidR="004B3F88">
        <w:rPr>
          <w:rFonts w:hint="cs"/>
          <w:rtl/>
        </w:rPr>
        <w:t>سلسله</w:t>
      </w:r>
      <w:r>
        <w:rPr>
          <w:rFonts w:hint="cs"/>
          <w:rtl/>
        </w:rPr>
        <w:t xml:space="preserve"> «حِمْیَر» بر </w:t>
      </w:r>
      <w:r w:rsidR="005D4CFA">
        <w:rPr>
          <w:rFonts w:hint="cs"/>
          <w:rtl/>
        </w:rPr>
        <w:t>حکومت «سبائی‌ها» تسلط پیدا کرد.</w:t>
      </w:r>
      <w:r>
        <w:rPr>
          <w:rFonts w:hint="cs"/>
          <w:rtl/>
        </w:rPr>
        <w:t xml:space="preserve"> از نوشته‌های کتیبه‌ها چنین معلوم می‌شود که در خاندان </w:t>
      </w:r>
      <w:r w:rsidR="004B3F88">
        <w:rPr>
          <w:rFonts w:hint="cs"/>
          <w:rtl/>
        </w:rPr>
        <w:t>سلسله</w:t>
      </w:r>
      <w:r>
        <w:rPr>
          <w:rFonts w:hint="cs"/>
          <w:rtl/>
        </w:rPr>
        <w:t xml:space="preserve"> (حِمْيَر) بیست و شش فرمان</w:t>
      </w:r>
      <w:r w:rsidR="005D4CFA">
        <w:rPr>
          <w:rFonts w:hint="cs"/>
          <w:rtl/>
        </w:rPr>
        <w:t>روا حاکم بوده</w:t>
      </w:r>
      <w:r w:rsidR="00D64E77">
        <w:rPr>
          <w:rFonts w:hint="eastAsia"/>
          <w:rtl/>
        </w:rPr>
        <w:t>‌</w:t>
      </w:r>
      <w:r>
        <w:rPr>
          <w:rFonts w:hint="cs"/>
          <w:rtl/>
        </w:rPr>
        <w:t>اند. در بعضی از کتیبه‌های به جای مانده از دوران حکومت «حمیر» سال و تاریخ حکومت برخی از آنان نیز حکاکی شده است. در دوران حکومت «حمیری‌ها»، امپراطور روم کوشیده بود تا در امور داخلی سرزمین «اعراب»</w:t>
      </w:r>
      <w:r w:rsidR="00761F03">
        <w:rPr>
          <w:rFonts w:hint="cs"/>
          <w:rtl/>
        </w:rPr>
        <w:t xml:space="preserve"> مداخله نماید، اما این اولین و آ</w:t>
      </w:r>
      <w:r>
        <w:rPr>
          <w:rFonts w:hint="cs"/>
          <w:rtl/>
        </w:rPr>
        <w:t>خرین تلاش و کوشش آنان بود. «</w:t>
      </w:r>
      <w:r w:rsidRPr="007904C0">
        <w:rPr>
          <w:rFonts w:hint="cs"/>
          <w:rtl/>
        </w:rPr>
        <w:t>ای</w:t>
      </w:r>
      <w:r w:rsidRPr="007904C0">
        <w:rPr>
          <w:rFonts w:hint="eastAsia"/>
          <w:rtl/>
        </w:rPr>
        <w:t>‌</w:t>
      </w:r>
      <w:r w:rsidRPr="007904C0">
        <w:rPr>
          <w:rFonts w:hint="cs"/>
          <w:rtl/>
        </w:rPr>
        <w:t>لیس‌گالس</w:t>
      </w:r>
      <w:r>
        <w:rPr>
          <w:rFonts w:hint="cs"/>
          <w:rtl/>
        </w:rPr>
        <w:t xml:space="preserve">» یکی از سرداران روم هجده سال قبل از میلاد بر سرزمین اعراب یورش </w:t>
      </w:r>
      <w:r w:rsidR="00981AA8">
        <w:rPr>
          <w:rFonts w:hint="cs"/>
          <w:rtl/>
        </w:rPr>
        <w:t>برده</w:t>
      </w:r>
      <w:r>
        <w:rPr>
          <w:rFonts w:hint="cs"/>
          <w:rtl/>
        </w:rPr>
        <w:t xml:space="preserve"> به کلی ناکام گردیده بود. راهنمای او با حیله و فریب وی را به دشت و صحرا راهنمایی کرد</w:t>
      </w:r>
      <w:r w:rsidR="00981AA8">
        <w:rPr>
          <w:rFonts w:hint="cs"/>
          <w:rtl/>
        </w:rPr>
        <w:t>،</w:t>
      </w:r>
      <w:r>
        <w:rPr>
          <w:rFonts w:hint="cs"/>
          <w:rtl/>
        </w:rPr>
        <w:t xml:space="preserve"> وقتی به ریگزارها رسیدند، تمام سپاه وی هلاک و نابود گشت</w:t>
      </w:r>
      <w:r w:rsidRPr="00F04CD9">
        <w:rPr>
          <w:rFonts w:hint="cs"/>
          <w:vertAlign w:val="superscript"/>
          <w:rtl/>
        </w:rPr>
        <w:t>(</w:t>
      </w:r>
      <w:r w:rsidRPr="00F04CD9">
        <w:rPr>
          <w:rStyle w:val="FootnoteReference"/>
          <w:rtl/>
        </w:rPr>
        <w:footnoteReference w:id="82"/>
      </w:r>
      <w:r w:rsidRPr="00F04CD9">
        <w:rPr>
          <w:rFonts w:hint="cs"/>
          <w:vertAlign w:val="superscript"/>
          <w:rtl/>
        </w:rPr>
        <w:t>)</w:t>
      </w:r>
      <w:r>
        <w:rPr>
          <w:rFonts w:hint="cs"/>
          <w:rtl/>
        </w:rPr>
        <w:t>.</w:t>
      </w:r>
    </w:p>
    <w:p w:rsidR="00F04CD9" w:rsidRDefault="00F04CD9" w:rsidP="00D93371">
      <w:pPr>
        <w:pStyle w:val="a8"/>
        <w:rPr>
          <w:rFonts w:hint="cs"/>
          <w:rtl/>
        </w:rPr>
      </w:pPr>
      <w:r>
        <w:rPr>
          <w:rFonts w:hint="cs"/>
          <w:rtl/>
        </w:rPr>
        <w:t>پادشاهان «حمیر» مذهب یهود را ق</w:t>
      </w:r>
      <w:r w:rsidR="004F6D1C">
        <w:rPr>
          <w:rFonts w:hint="cs"/>
          <w:rtl/>
        </w:rPr>
        <w:t>بول کرده بودند، در همان دوران ن</w:t>
      </w:r>
      <w:r>
        <w:rPr>
          <w:rFonts w:hint="cs"/>
          <w:rtl/>
        </w:rPr>
        <w:t>یز «حبشی</w:t>
      </w:r>
      <w:r w:rsidR="004F6D1C">
        <w:rPr>
          <w:rFonts w:hint="eastAsia"/>
          <w:rtl/>
        </w:rPr>
        <w:t>‌</w:t>
      </w:r>
      <w:r>
        <w:rPr>
          <w:rFonts w:hint="cs"/>
          <w:rtl/>
        </w:rPr>
        <w:t xml:space="preserve">ها» در جنوب سرزمین عرب در صدد تشکیل </w:t>
      </w:r>
      <w:r w:rsidR="009238D6">
        <w:rPr>
          <w:rFonts w:hint="cs"/>
          <w:rtl/>
        </w:rPr>
        <w:t>حکومت برآمدند و پس از مدتی نبرد</w:t>
      </w:r>
      <w:r>
        <w:rPr>
          <w:rFonts w:hint="cs"/>
          <w:rtl/>
        </w:rPr>
        <w:t xml:space="preserve"> «ح</w:t>
      </w:r>
      <w:r w:rsidR="004F6D1C">
        <w:rPr>
          <w:rFonts w:hint="cs"/>
          <w:rtl/>
        </w:rPr>
        <w:t xml:space="preserve">میری‌ها» را شکت داده خود حکومت </w:t>
      </w:r>
      <w:r>
        <w:rPr>
          <w:rFonts w:hint="cs"/>
          <w:rtl/>
        </w:rPr>
        <w:t xml:space="preserve">مستقلی تشکیل دادند. در نوشته‌های یکی از کتیبه‌های آن دوران که اخیراً کشف گردیده، این الفاظ حک </w:t>
      </w:r>
      <w:r w:rsidR="00D64E77">
        <w:rPr>
          <w:rFonts w:hint="cs"/>
          <w:rtl/>
        </w:rPr>
        <w:t>شده</w:t>
      </w:r>
      <w:r w:rsidR="00D64E77">
        <w:rPr>
          <w:rFonts w:hint="eastAsia"/>
          <w:rtl/>
        </w:rPr>
        <w:t>‌</w:t>
      </w:r>
      <w:r w:rsidR="00527212">
        <w:rPr>
          <w:rFonts w:hint="cs"/>
          <w:rtl/>
        </w:rPr>
        <w:t>اند</w:t>
      </w:r>
      <w:r>
        <w:rPr>
          <w:rFonts w:hint="cs"/>
          <w:rtl/>
        </w:rPr>
        <w:t>: «با قدرت</w:t>
      </w:r>
      <w:r w:rsidR="004F6D1C">
        <w:rPr>
          <w:rFonts w:hint="cs"/>
          <w:rtl/>
        </w:rPr>
        <w:t>،</w:t>
      </w:r>
      <w:r>
        <w:rPr>
          <w:rFonts w:hint="cs"/>
          <w:rtl/>
        </w:rPr>
        <w:t xml:space="preserve"> فضل و رحمت رحمان، مسیح و روح القدس، بر این سنگ به طور یادگاری ابرهه که نائب الحکومت پادشاه حبش (اراحمیس ذیان) است، مکتوبی نوشته است».</w:t>
      </w:r>
    </w:p>
    <w:p w:rsidR="003B3DAC" w:rsidRDefault="006C351D" w:rsidP="00D93371">
      <w:pPr>
        <w:pStyle w:val="a8"/>
        <w:rPr>
          <w:rFonts w:hint="cs"/>
          <w:rtl/>
        </w:rPr>
      </w:pPr>
      <w:r>
        <w:rPr>
          <w:rFonts w:hint="cs"/>
          <w:rtl/>
        </w:rPr>
        <w:t>داستان‌های نقل</w:t>
      </w:r>
      <w:r w:rsidR="009238D6">
        <w:rPr>
          <w:rFonts w:hint="cs"/>
          <w:rtl/>
        </w:rPr>
        <w:t xml:space="preserve"> </w:t>
      </w:r>
      <w:r w:rsidR="003B3DAC">
        <w:rPr>
          <w:rFonts w:hint="cs"/>
          <w:rtl/>
        </w:rPr>
        <w:t>شده از عظمت اقتدار و وسع</w:t>
      </w:r>
      <w:r>
        <w:rPr>
          <w:rFonts w:hint="cs"/>
          <w:rtl/>
        </w:rPr>
        <w:t>ت فتوحات سلاطین «سبا و حمیر» آن</w:t>
      </w:r>
      <w:r w:rsidR="003B3DAC">
        <w:rPr>
          <w:rFonts w:hint="cs"/>
          <w:rtl/>
        </w:rPr>
        <w:t>چنان در میان اعراب متواتر هستند که نمی‌توان واقعیت آن‌ها را انکار کرد. در اشعار به جای مانده نیز از این وقایع به کثرت یادآوری شده است. طبق عقید</w:t>
      </w:r>
      <w:r w:rsidR="00D93371">
        <w:rPr>
          <w:rFonts w:hint="cs"/>
          <w:rtl/>
        </w:rPr>
        <w:t>ۀ</w:t>
      </w:r>
      <w:r w:rsidR="003B3DAC">
        <w:rPr>
          <w:rFonts w:hint="cs"/>
          <w:rtl/>
        </w:rPr>
        <w:t xml:space="preserve"> اعراب سلاطین «حمیر» سرزمین ایران را نیز تا ا</w:t>
      </w:r>
      <w:r>
        <w:rPr>
          <w:rFonts w:hint="cs"/>
          <w:rtl/>
        </w:rPr>
        <w:t>قصی نقاط آن فتح کرده بودند. «ذو</w:t>
      </w:r>
      <w:r w:rsidR="003B3DAC">
        <w:rPr>
          <w:rFonts w:hint="cs"/>
          <w:rtl/>
        </w:rPr>
        <w:t>القرنین» که عامه مردم او را «اسکندر» می‌خوانند</w:t>
      </w:r>
      <w:r>
        <w:rPr>
          <w:rFonts w:hint="cs"/>
          <w:rtl/>
        </w:rPr>
        <w:t>،</w:t>
      </w:r>
      <w:r w:rsidR="003B3DAC">
        <w:rPr>
          <w:rFonts w:hint="cs"/>
          <w:rtl/>
        </w:rPr>
        <w:t xml:space="preserve"> به نظر اعراب از خاندان «حمیر» بود.</w:t>
      </w:r>
    </w:p>
    <w:p w:rsidR="00A52ABE" w:rsidRDefault="00A52ABE" w:rsidP="00D93371">
      <w:pPr>
        <w:pStyle w:val="a8"/>
        <w:rPr>
          <w:rFonts w:hint="cs"/>
          <w:rtl/>
        </w:rPr>
      </w:pPr>
      <w:r>
        <w:rPr>
          <w:rFonts w:hint="cs"/>
          <w:rtl/>
        </w:rPr>
        <w:t>در شاهنامه فردوسی مذکور است: را شاه «هاماوران» «کیکاووس»</w:t>
      </w:r>
      <w:r w:rsidRPr="00A52ABE">
        <w:rPr>
          <w:rFonts w:hint="cs"/>
          <w:vertAlign w:val="superscript"/>
          <w:rtl/>
        </w:rPr>
        <w:t>(</w:t>
      </w:r>
      <w:r w:rsidRPr="00A52ABE">
        <w:rPr>
          <w:rStyle w:val="FootnoteReference"/>
          <w:rtl/>
        </w:rPr>
        <w:footnoteReference w:id="83"/>
      </w:r>
      <w:r w:rsidRPr="00A52ABE">
        <w:rPr>
          <w:rFonts w:hint="cs"/>
          <w:vertAlign w:val="superscript"/>
          <w:rtl/>
        </w:rPr>
        <w:t>)</w:t>
      </w:r>
      <w:r>
        <w:rPr>
          <w:rFonts w:hint="cs"/>
          <w:rtl/>
        </w:rPr>
        <w:t xml:space="preserve"> اسیر کرده بود. علامه ثعلبی در کتاب تاریخ ایران (که در اروپا چاپ و منتشر شده) نوشته است:</w:t>
      </w:r>
    </w:p>
    <w:p w:rsidR="00A52ABE" w:rsidRPr="00F748AE" w:rsidRDefault="002D6D22" w:rsidP="00D93371">
      <w:pPr>
        <w:pStyle w:val="a8"/>
        <w:rPr>
          <w:rFonts w:hint="cs"/>
          <w:rtl/>
        </w:rPr>
      </w:pPr>
      <w:r w:rsidRPr="00F748AE">
        <w:rPr>
          <w:rFonts w:hint="cs"/>
          <w:rtl/>
        </w:rPr>
        <w:t>«هاماوران» پادشاه حمیر بود و «هاماور</w:t>
      </w:r>
      <w:r w:rsidR="009238D6">
        <w:rPr>
          <w:rFonts w:hint="cs"/>
          <w:rtl/>
        </w:rPr>
        <w:t>ان» در اصل همان «حمیر» عربی است،</w:t>
      </w:r>
      <w:r w:rsidRPr="00F748AE">
        <w:rPr>
          <w:rFonts w:hint="cs"/>
          <w:rtl/>
        </w:rPr>
        <w:t xml:space="preserve"> این را هم اضافه نموده است: «سودابه» که همسر کیکاوس و طبق بیان فردوسی عاشق سیاوش شده بود، </w:t>
      </w:r>
      <w:r w:rsidR="006C351D">
        <w:rPr>
          <w:rFonts w:hint="cs"/>
          <w:rtl/>
        </w:rPr>
        <w:t>دختر همان پادشاه «حمیر» است. نا</w:t>
      </w:r>
      <w:r w:rsidRPr="00F748AE">
        <w:rPr>
          <w:rFonts w:hint="cs"/>
          <w:rtl/>
        </w:rPr>
        <w:t>م اصلی «سودابه» «سُعدی» بود. ایرانی‌ها در تلفظ خود آن را «سودابه» می‌خواندند.</w:t>
      </w:r>
    </w:p>
    <w:p w:rsidR="00345E24" w:rsidRDefault="00345E24" w:rsidP="00D93371">
      <w:pPr>
        <w:pStyle w:val="a8"/>
        <w:rPr>
          <w:rFonts w:hint="cs"/>
          <w:rtl/>
        </w:rPr>
      </w:pPr>
      <w:r>
        <w:rPr>
          <w:rFonts w:hint="cs"/>
          <w:rtl/>
        </w:rPr>
        <w:t>براساس کاوش و تحقیقاتی که اخیراً توسط دانشمندان اروپایی به عمل به عمل آمده، معلوم می‌شود که سرزمین‌های تحت سلطه پادشاه «سبا» و «حمیر» ا</w:t>
      </w:r>
      <w:r w:rsidR="006C351D">
        <w:rPr>
          <w:rFonts w:hint="cs"/>
          <w:rtl/>
        </w:rPr>
        <w:t>ز تمدن والایی برخوردار بوده</w:t>
      </w:r>
      <w:r w:rsidR="00D64E77">
        <w:rPr>
          <w:rFonts w:hint="eastAsia"/>
          <w:rtl/>
        </w:rPr>
        <w:t>‌</w:t>
      </w:r>
      <w:r w:rsidR="005A20AF">
        <w:rPr>
          <w:rFonts w:hint="cs"/>
          <w:rtl/>
        </w:rPr>
        <w:t>اند.</w:t>
      </w:r>
    </w:p>
    <w:p w:rsidR="00657A97" w:rsidRDefault="00657A97" w:rsidP="00D93371">
      <w:pPr>
        <w:pStyle w:val="a8"/>
        <w:rPr>
          <w:rFonts w:hint="cs"/>
          <w:rtl/>
        </w:rPr>
      </w:pPr>
      <w:r>
        <w:rPr>
          <w:rFonts w:hint="cs"/>
          <w:rtl/>
        </w:rPr>
        <w:t>مستشرق معروف آلمانی پروفسور «نولدیکه» می‌نویسد:</w:t>
      </w:r>
    </w:p>
    <w:p w:rsidR="001077F5" w:rsidRPr="00175920" w:rsidRDefault="001077F5" w:rsidP="00D93371">
      <w:pPr>
        <w:pStyle w:val="a8"/>
        <w:rPr>
          <w:rFonts w:hint="cs"/>
          <w:rtl/>
        </w:rPr>
      </w:pPr>
      <w:r w:rsidRPr="00175920">
        <w:rPr>
          <w:rFonts w:hint="cs"/>
          <w:rtl/>
        </w:rPr>
        <w:t>«هزار سال قبل از میلاد مسیح، قسمت جنوبی و غربی سرزمین اعراب (یعنی یمن) که جزو مملکت «سبا» و «حمیر» بود، در اثر بارندگی‌های تابستان برای کشاورزی بسیار مناسب و به رتبه‌ای بسیار بالا از تمدن رسیده بود، از نوشته‌های کتیبه‌های متعدد و آثار بناها و قصرهای مجلل آن دوران امروز نیز انگیزه‌های مدح و ستایش ما برانگیخته می‌شود و لقب «عرب سرمایه‌دار» را که اهل یونان و روم به اعراب آن سرزمین‌ها داده بودند، بیجا نبوده است».</w:t>
      </w:r>
    </w:p>
    <w:p w:rsidR="00733BDE" w:rsidRDefault="0007799D" w:rsidP="00D93371">
      <w:pPr>
        <w:pStyle w:val="a8"/>
        <w:rPr>
          <w:rFonts w:hint="cs"/>
          <w:rtl/>
        </w:rPr>
      </w:pPr>
      <w:r>
        <w:rPr>
          <w:rFonts w:hint="cs"/>
          <w:rtl/>
        </w:rPr>
        <w:t xml:space="preserve">عبارات متعددی در تورات وجود دارد که به عظمت و شوکت سرزمین «سبا» شهادت می‌دهد، از آن جمله است داستان ملاقات ملک سبا با حضرت سلیمان </w:t>
      </w:r>
      <w:r>
        <w:rPr>
          <w:rFonts w:hint="cs"/>
        </w:rPr>
        <w:sym w:font="AGA Arabesque" w:char="F075"/>
      </w:r>
      <w:r>
        <w:rPr>
          <w:rFonts w:hint="cs"/>
          <w:rtl/>
        </w:rPr>
        <w:t xml:space="preserve"> که ب</w:t>
      </w:r>
      <w:r w:rsidR="00226B93">
        <w:rPr>
          <w:rFonts w:hint="cs"/>
          <w:rtl/>
        </w:rPr>
        <w:t xml:space="preserve">ه </w:t>
      </w:r>
      <w:r>
        <w:rPr>
          <w:rFonts w:hint="cs"/>
          <w:rtl/>
        </w:rPr>
        <w:t>طور خاصی قابل ذکر است</w:t>
      </w:r>
      <w:r w:rsidRPr="0007799D">
        <w:rPr>
          <w:rFonts w:hint="cs"/>
          <w:vertAlign w:val="superscript"/>
          <w:rtl/>
        </w:rPr>
        <w:t>(</w:t>
      </w:r>
      <w:r w:rsidRPr="0007799D">
        <w:rPr>
          <w:rStyle w:val="FootnoteReference"/>
          <w:rtl/>
        </w:rPr>
        <w:footnoteReference w:id="84"/>
      </w:r>
      <w:r w:rsidRPr="0007799D">
        <w:rPr>
          <w:rFonts w:hint="cs"/>
          <w:vertAlign w:val="superscript"/>
          <w:rtl/>
        </w:rPr>
        <w:t>)</w:t>
      </w:r>
      <w:r>
        <w:rPr>
          <w:rFonts w:hint="cs"/>
          <w:rtl/>
        </w:rPr>
        <w:t>.</w:t>
      </w:r>
    </w:p>
    <w:p w:rsidR="0007799D" w:rsidRDefault="0007799D" w:rsidP="00D93371">
      <w:pPr>
        <w:pStyle w:val="a8"/>
        <w:rPr>
          <w:rFonts w:hint="cs"/>
          <w:rtl/>
        </w:rPr>
      </w:pPr>
      <w:r>
        <w:rPr>
          <w:rFonts w:hint="cs"/>
          <w:rtl/>
        </w:rPr>
        <w:t>تلاش‌ها و زحمات کاوشگرانی مانند «داونی» و «یوتنگ» ما را با آثار با عظمت بناها و عمارات قوم ثمود آشنا کرده است. قوم «نابت» نیز که شباهت نژادی و فرهنگی نزدیکی با قوم ثمود داشته، اصول اولیه تمدن خود را غالباً از «سبائی‌ها» به دست آورده و فن کتابت را که «سبائی‌ها» در دوران‌های نخستین از مردم ساکن در منطقه شمال گرفته بودند</w:t>
      </w:r>
      <w:r w:rsidR="0081076C">
        <w:rPr>
          <w:rFonts w:hint="cs"/>
          <w:rtl/>
        </w:rPr>
        <w:t>،</w:t>
      </w:r>
      <w:r>
        <w:rPr>
          <w:rFonts w:hint="cs"/>
          <w:rtl/>
        </w:rPr>
        <w:t xml:space="preserve"> حالا خود آنان در اکثر نقاط سرزمین عرب رایج کرده بودند</w:t>
      </w:r>
      <w:r w:rsidR="0081076C">
        <w:rPr>
          <w:rFonts w:hint="cs"/>
          <w:rtl/>
        </w:rPr>
        <w:t>،</w:t>
      </w:r>
      <w:r>
        <w:rPr>
          <w:rFonts w:hint="cs"/>
          <w:rtl/>
        </w:rPr>
        <w:t xml:space="preserve"> به حدی که از یک سو تا دمشق و از جانب دیگر تا «ابی سینیا» آن را توسعه داده بودند</w:t>
      </w:r>
      <w:r w:rsidRPr="0007799D">
        <w:rPr>
          <w:rFonts w:hint="cs"/>
          <w:vertAlign w:val="superscript"/>
          <w:rtl/>
        </w:rPr>
        <w:t>(</w:t>
      </w:r>
      <w:r w:rsidRPr="0007799D">
        <w:rPr>
          <w:rStyle w:val="FootnoteReference"/>
          <w:rtl/>
        </w:rPr>
        <w:footnoteReference w:id="85"/>
      </w:r>
      <w:r w:rsidRPr="0007799D">
        <w:rPr>
          <w:rFonts w:hint="cs"/>
          <w:vertAlign w:val="superscript"/>
          <w:rtl/>
        </w:rPr>
        <w:t>)</w:t>
      </w:r>
      <w:r>
        <w:rPr>
          <w:rFonts w:hint="cs"/>
          <w:rtl/>
        </w:rPr>
        <w:t>.</w:t>
      </w:r>
    </w:p>
    <w:p w:rsidR="0007799D" w:rsidRDefault="0007799D" w:rsidP="00D93371">
      <w:pPr>
        <w:pStyle w:val="a8"/>
        <w:rPr>
          <w:rFonts w:hint="cs"/>
          <w:rtl/>
        </w:rPr>
      </w:pPr>
      <w:r>
        <w:rPr>
          <w:rFonts w:hint="cs"/>
          <w:rtl/>
        </w:rPr>
        <w:t>«فارستر» در کتاب جغرافیای خود</w:t>
      </w:r>
      <w:r w:rsidR="006D0CDC">
        <w:rPr>
          <w:rFonts w:hint="cs"/>
          <w:rtl/>
        </w:rPr>
        <w:t xml:space="preserve"> دربارۀ </w:t>
      </w:r>
      <w:r>
        <w:rPr>
          <w:rFonts w:hint="cs"/>
          <w:rtl/>
        </w:rPr>
        <w:t>حکومت «نابتی» که به محدوده شام متصل و هم با قوم ثمود و یا جانشین آن بوده، می‌نویسد: «از این بیان‌های مختصر معلوم گردید که در دوران قدیم نام و سلط</w:t>
      </w:r>
      <w:r w:rsidR="0081076C">
        <w:rPr>
          <w:rFonts w:hint="cs"/>
          <w:rtl/>
        </w:rPr>
        <w:t>ة</w:t>
      </w:r>
      <w:r>
        <w:rPr>
          <w:rFonts w:hint="cs"/>
          <w:rtl/>
        </w:rPr>
        <w:t xml:space="preserve"> «نابت» نه فقط بر عرب‌های مناطق صحرایی و شنزار گسترش داشت، بلکه ولایا</w:t>
      </w:r>
      <w:r w:rsidR="0081076C">
        <w:rPr>
          <w:rFonts w:hint="cs"/>
          <w:rtl/>
        </w:rPr>
        <w:t>ت بزرگ «حجاز» و «نجد» را نیز در</w:t>
      </w:r>
      <w:r>
        <w:rPr>
          <w:rFonts w:hint="cs"/>
          <w:rtl/>
        </w:rPr>
        <w:t>بر گرفته بود.</w:t>
      </w:r>
      <w:r w:rsidR="00055262">
        <w:rPr>
          <w:rFonts w:hint="cs"/>
          <w:rtl/>
        </w:rPr>
        <w:t xml:space="preserve"> «نابتی‌ها» که از یک سو در تجارت مهارت و کمال تام داشتند و از آن بهره می‌بردند، از سوی دیگر نیز برای مقابله با تهدیدهایی که از جانب «بنو اسماعیل» متوجه سرزمین آنان می‌شد مستعد و آماده بودند.</w:t>
      </w:r>
    </w:p>
    <w:p w:rsidR="00ED5650" w:rsidRDefault="0081076C" w:rsidP="00D93371">
      <w:pPr>
        <w:pStyle w:val="a8"/>
        <w:rPr>
          <w:rFonts w:hint="cs"/>
          <w:rtl/>
        </w:rPr>
      </w:pPr>
      <w:r>
        <w:rPr>
          <w:rFonts w:hint="cs"/>
          <w:rtl/>
        </w:rPr>
        <w:t>غار</w:t>
      </w:r>
      <w:r w:rsidR="003479D7">
        <w:rPr>
          <w:rFonts w:hint="cs"/>
          <w:rtl/>
        </w:rPr>
        <w:t>تگری</w:t>
      </w:r>
      <w:r w:rsidR="00655B04">
        <w:rPr>
          <w:rFonts w:hint="cs"/>
          <w:rtl/>
        </w:rPr>
        <w:t>های «نابتی‌ها» در «فلسطین» و «شام» و حمله آنان به کشتی‌های مصری در خلیج عرب باعث گردیده بود تا فرمانروایان مقدونیه بارها بر دشمنی با آنان آماده و ترغیب شوند، اما جز نیرو و توان جمعی رومیان هیچ چیز دیگر آن‌ها را از چپاولگری باز نداشت و اطاعت از رومیان را در زمان «استرابو» باالاجبار و به طور ناخواسته پذیرفتند»</w:t>
      </w:r>
      <w:r w:rsidR="00655B04" w:rsidRPr="00655B04">
        <w:rPr>
          <w:rFonts w:hint="cs"/>
          <w:vertAlign w:val="superscript"/>
          <w:rtl/>
        </w:rPr>
        <w:t>(</w:t>
      </w:r>
      <w:r w:rsidR="00655B04" w:rsidRPr="00655B04">
        <w:rPr>
          <w:rStyle w:val="FootnoteReference"/>
          <w:rtl/>
        </w:rPr>
        <w:footnoteReference w:id="86"/>
      </w:r>
      <w:r w:rsidR="00655B04" w:rsidRPr="00655B04">
        <w:rPr>
          <w:rFonts w:hint="cs"/>
          <w:vertAlign w:val="superscript"/>
          <w:rtl/>
        </w:rPr>
        <w:t>)</w:t>
      </w:r>
      <w:r w:rsidR="00655B04">
        <w:rPr>
          <w:rFonts w:hint="cs"/>
          <w:rtl/>
        </w:rPr>
        <w:t>.</w:t>
      </w:r>
    </w:p>
    <w:p w:rsidR="0073715A" w:rsidRDefault="0073715A" w:rsidP="00D93371">
      <w:pPr>
        <w:pStyle w:val="a8"/>
        <w:rPr>
          <w:rFonts w:hint="cs"/>
          <w:rtl/>
        </w:rPr>
      </w:pPr>
      <w:r>
        <w:rPr>
          <w:rFonts w:hint="cs"/>
          <w:rtl/>
        </w:rPr>
        <w:t>آنچه بیان گردید مختصری از اوضاع و احوال سلطنت‌های دوران کهن بود که تمام آن‌ها قبل از اسلام منقرض و نابود شده و در زمان ظهور اسلام به جای آن‌ها فقط در یمن سرداران بزرگ باقیمانده بودند که آن‌ها را «قَیّل» یا «مِقوَل» می‌گفتند.</w:t>
      </w:r>
    </w:p>
    <w:p w:rsidR="002A3638" w:rsidRDefault="002A3638" w:rsidP="00D93371">
      <w:pPr>
        <w:pStyle w:val="a8"/>
        <w:rPr>
          <w:rFonts w:hint="cs"/>
          <w:rtl/>
        </w:rPr>
      </w:pPr>
      <w:r>
        <w:rPr>
          <w:rFonts w:hint="cs"/>
          <w:rtl/>
        </w:rPr>
        <w:t xml:space="preserve">در عراق خاندان «آل منذر» وجود داشت که تحت تسلط حاکمان فارس بود. بناهای معروف «خورنق» و «سدیر عرب» یادگار همان </w:t>
      </w:r>
      <w:r w:rsidR="004B3F88">
        <w:rPr>
          <w:rFonts w:hint="cs"/>
          <w:rtl/>
        </w:rPr>
        <w:t>سلسله</w:t>
      </w:r>
      <w:r w:rsidR="00D522C7">
        <w:rPr>
          <w:rFonts w:hint="cs"/>
          <w:rtl/>
        </w:rPr>
        <w:t>‌اند.</w:t>
      </w:r>
      <w:r>
        <w:rPr>
          <w:rFonts w:hint="cs"/>
          <w:rtl/>
        </w:rPr>
        <w:t xml:space="preserve"> در «شام» خاندان «غسانی» حکومت می‌کرد که تحت سلط قیصرهای روم قرار داشت و آخرین فرمانروای آن </w:t>
      </w:r>
      <w:r w:rsidRPr="00A561B5">
        <w:rPr>
          <w:rStyle w:val="Char7"/>
          <w:rFonts w:hint="cs"/>
          <w:rtl/>
        </w:rPr>
        <w:t>«جبل</w:t>
      </w:r>
      <w:r w:rsidR="004C03B7" w:rsidRPr="00A561B5">
        <w:rPr>
          <w:rStyle w:val="Char7"/>
          <w:rFonts w:hint="cs"/>
          <w:rtl/>
        </w:rPr>
        <w:t>ة</w:t>
      </w:r>
      <w:r w:rsidR="00A561B5">
        <w:rPr>
          <w:rStyle w:val="Char7"/>
          <w:rFonts w:hint="cs"/>
          <w:rtl/>
        </w:rPr>
        <w:t xml:space="preserve"> بن الأ</w:t>
      </w:r>
      <w:r w:rsidRPr="00A561B5">
        <w:rPr>
          <w:rStyle w:val="Char7"/>
          <w:rFonts w:hint="cs"/>
          <w:rtl/>
        </w:rPr>
        <w:t>یهم»</w:t>
      </w:r>
      <w:r>
        <w:rPr>
          <w:rFonts w:hint="cs"/>
          <w:rtl/>
        </w:rPr>
        <w:t xml:space="preserve"> غَسّانی بود.</w:t>
      </w:r>
    </w:p>
    <w:p w:rsidR="007026C7" w:rsidRDefault="007026C7" w:rsidP="00730054">
      <w:pPr>
        <w:pStyle w:val="a4"/>
        <w:rPr>
          <w:rFonts w:hint="cs"/>
          <w:rtl/>
        </w:rPr>
      </w:pPr>
      <w:bookmarkStart w:id="393" w:name="_Toc288060339"/>
      <w:bookmarkStart w:id="394" w:name="_Toc348619368"/>
      <w:bookmarkStart w:id="395" w:name="_Toc348651622"/>
      <w:bookmarkStart w:id="396" w:name="_Toc418283984"/>
      <w:r>
        <w:rPr>
          <w:rFonts w:hint="cs"/>
          <w:rtl/>
        </w:rPr>
        <w:t xml:space="preserve">فرهنگ </w:t>
      </w:r>
      <w:r w:rsidR="008C27DF">
        <w:rPr>
          <w:rFonts w:hint="cs"/>
          <w:rtl/>
        </w:rPr>
        <w:t>و تم</w:t>
      </w:r>
      <w:r>
        <w:rPr>
          <w:rFonts w:hint="cs"/>
          <w:rtl/>
        </w:rPr>
        <w:t>دن (اعراب پیش از اسلام)</w:t>
      </w:r>
      <w:bookmarkEnd w:id="393"/>
      <w:bookmarkEnd w:id="394"/>
      <w:bookmarkEnd w:id="395"/>
      <w:bookmarkEnd w:id="396"/>
    </w:p>
    <w:p w:rsidR="007026C7" w:rsidRDefault="006B38D6" w:rsidP="00D93371">
      <w:pPr>
        <w:pStyle w:val="a8"/>
        <w:rPr>
          <w:rFonts w:hint="cs"/>
          <w:rtl/>
        </w:rPr>
      </w:pPr>
      <w:r>
        <w:rPr>
          <w:rFonts w:hint="cs"/>
          <w:rtl/>
        </w:rPr>
        <w:t>نقاط مختلف سرزمین اعراب</w:t>
      </w:r>
      <w:r w:rsidR="00900981">
        <w:rPr>
          <w:rFonts w:hint="cs"/>
          <w:rtl/>
        </w:rPr>
        <w:t xml:space="preserve"> از نظر فرهنگ و تمدن اجتماعی حالات مختلفی را داشتند؛ دانشمند فرانسوی براساس اصول عمران این نظریه را ابزار داشته که:</w:t>
      </w:r>
    </w:p>
    <w:p w:rsidR="008C27DF" w:rsidRPr="00172ED8" w:rsidRDefault="008C27DF" w:rsidP="00D93371">
      <w:pPr>
        <w:pStyle w:val="a8"/>
        <w:rPr>
          <w:rFonts w:hint="cs"/>
          <w:rtl/>
        </w:rPr>
      </w:pPr>
      <w:r w:rsidRPr="00172ED8">
        <w:rPr>
          <w:rFonts w:hint="cs"/>
          <w:rtl/>
        </w:rPr>
        <w:t>«زمانی تمدن اعراب قبل از اسلام به اوج کمال رسیده بود، زیرا که از نظر اصول رشد و تکامل فرهنگی هیچ قوم وحشی به یک باره اوج تهذیب و تمدن نمی‌رسد».</w:t>
      </w:r>
    </w:p>
    <w:p w:rsidR="008C27DF" w:rsidRDefault="00C513C0" w:rsidP="00D93371">
      <w:pPr>
        <w:pStyle w:val="a8"/>
        <w:rPr>
          <w:rFonts w:hint="cs"/>
          <w:rtl/>
        </w:rPr>
      </w:pPr>
      <w:r>
        <w:rPr>
          <w:rFonts w:hint="cs"/>
          <w:rtl/>
        </w:rPr>
        <w:t xml:space="preserve">این یک استدلال قیاسی است. از لابلای متون تاریخ نیز همین اندازه ثابت گردیده </w:t>
      </w:r>
      <w:r w:rsidR="00E2137E">
        <w:rPr>
          <w:rFonts w:hint="cs"/>
          <w:rtl/>
        </w:rPr>
        <w:t>است که بعضی از نقاط سرزمین اعراب مانند: یمن، در دورانی از تاریخ به او تمدن رسیده بودند. کاوشگران اروپایی آثار باستانی که در یمن تحقیق و کاوش نموده و کتیبه‌ها</w:t>
      </w:r>
      <w:r w:rsidR="00D64E77">
        <w:rPr>
          <w:rFonts w:hint="cs"/>
          <w:rtl/>
        </w:rPr>
        <w:t>ی قدیمی را خوانده</w:t>
      </w:r>
      <w:r w:rsidR="00D64E77">
        <w:rPr>
          <w:rFonts w:hint="eastAsia"/>
          <w:rtl/>
        </w:rPr>
        <w:t>‌</w:t>
      </w:r>
      <w:r w:rsidR="00E2137E">
        <w:rPr>
          <w:rFonts w:hint="cs"/>
          <w:rtl/>
        </w:rPr>
        <w:t>اند، به رشد فر</w:t>
      </w:r>
      <w:r w:rsidR="00D64E77">
        <w:rPr>
          <w:rFonts w:hint="cs"/>
          <w:rtl/>
        </w:rPr>
        <w:t>هنگ و تمدن کهن یمن اعتراف نموده</w:t>
      </w:r>
      <w:r w:rsidR="00D64E77">
        <w:rPr>
          <w:rFonts w:hint="eastAsia"/>
          <w:rtl/>
        </w:rPr>
        <w:t>‌</w:t>
      </w:r>
      <w:r w:rsidR="00E2137E">
        <w:rPr>
          <w:rFonts w:hint="cs"/>
          <w:rtl/>
        </w:rPr>
        <w:t>اند. «یاقوت حموی» در ذکر «صنعا» و «قلیس» در کتاب «معجم البلدان» وجود آثار باستانی عجیب و شگفت‌انگیزی را برای آن‌ها ذکر کرده است، اگرچه در توصیف آن مبالغه‌گویی نموده، اما باید پذیرفت که چندان هم از حقیقت به دور نیست، زیرا آن قسمت از سرزمین اعراب که به ایران و شام اتصال داشته، مانند «حیر</w:t>
      </w:r>
      <w:r w:rsidR="00A561B5" w:rsidRPr="00A561B5">
        <w:rPr>
          <w:rFonts w:cs="mylotus" w:hint="cs"/>
          <w:rtl/>
        </w:rPr>
        <w:t>ة</w:t>
      </w:r>
      <w:r w:rsidR="00E2137E">
        <w:rPr>
          <w:rFonts w:hint="cs"/>
          <w:rtl/>
        </w:rPr>
        <w:t>» که پایتخت «آل نعمان» و «حوران» که مرکز خاندان «غسان» بود</w:t>
      </w:r>
      <w:r w:rsidR="00D64E77">
        <w:rPr>
          <w:rFonts w:hint="cs"/>
          <w:rtl/>
        </w:rPr>
        <w:t>، از تهذیب و تمدن بی‌بهره نبوده</w:t>
      </w:r>
      <w:r w:rsidR="00D64E77">
        <w:rPr>
          <w:rFonts w:hint="eastAsia"/>
          <w:rtl/>
        </w:rPr>
        <w:t>‌</w:t>
      </w:r>
      <w:r w:rsidR="00E2137E">
        <w:rPr>
          <w:rFonts w:hint="cs"/>
          <w:rtl/>
        </w:rPr>
        <w:t>اند.</w:t>
      </w:r>
    </w:p>
    <w:p w:rsidR="001306F9" w:rsidRDefault="001306F9" w:rsidP="00D93371">
      <w:pPr>
        <w:pStyle w:val="a8"/>
        <w:rPr>
          <w:rFonts w:hint="cs"/>
          <w:rtl/>
        </w:rPr>
      </w:pPr>
      <w:r>
        <w:rPr>
          <w:rFonts w:hint="cs"/>
          <w:rtl/>
        </w:rPr>
        <w:t>مورخان عرب مدعی</w:t>
      </w:r>
      <w:r w:rsidR="00B419AD">
        <w:rPr>
          <w:rFonts w:hint="cs"/>
          <w:rtl/>
        </w:rPr>
        <w:t xml:space="preserve">‌اند </w:t>
      </w:r>
      <w:r>
        <w:rPr>
          <w:rFonts w:hint="cs"/>
          <w:rtl/>
        </w:rPr>
        <w:t>که زمانی یمن به قدری پیشرفت کرده بود که سلاطین آنجا تمام ایران را فتح کرده بودند</w:t>
      </w:r>
      <w:r w:rsidR="006B38D6">
        <w:rPr>
          <w:rFonts w:hint="cs"/>
          <w:rtl/>
        </w:rPr>
        <w:t>،</w:t>
      </w:r>
      <w:r>
        <w:rPr>
          <w:rFonts w:hint="cs"/>
          <w:rtl/>
        </w:rPr>
        <w:t xml:space="preserve"> چنانکه وجه تسمیه «سمرقند» را نیز چنین بیان می‌کنند که نام یکی از شاهان یمن «شَمَرْ» بود. او به سمرقند حمله و آن را حفاری کرد و از بین برد. بر همین اساس</w:t>
      </w:r>
      <w:r w:rsidR="006B38D6">
        <w:rPr>
          <w:rFonts w:hint="cs"/>
          <w:rtl/>
        </w:rPr>
        <w:t>،</w:t>
      </w:r>
      <w:r>
        <w:rPr>
          <w:rFonts w:hint="cs"/>
          <w:rtl/>
        </w:rPr>
        <w:t xml:space="preserve"> ایرانیان آن شهر را «سمرکند» نامیدند. سپس معرب گشته و «سمرقند» نام گرفت. بناها و قلعه‌های عالی </w:t>
      </w:r>
      <w:r w:rsidR="00D64E77">
        <w:rPr>
          <w:rFonts w:hint="cs"/>
          <w:rtl/>
        </w:rPr>
        <w:t>و آثاری که تا به حال باقی مانده</w:t>
      </w:r>
      <w:r w:rsidR="00D64E77">
        <w:rPr>
          <w:rFonts w:hint="eastAsia"/>
          <w:rtl/>
        </w:rPr>
        <w:t>‌</w:t>
      </w:r>
      <w:r>
        <w:rPr>
          <w:rFonts w:hint="cs"/>
          <w:rtl/>
        </w:rPr>
        <w:t>اند، دلالت بر این دا</w:t>
      </w:r>
      <w:r w:rsidR="006B38D6">
        <w:rPr>
          <w:rFonts w:hint="cs"/>
          <w:rtl/>
        </w:rPr>
        <w:t xml:space="preserve">رد که در این سرزمین، زمانی تمدن </w:t>
      </w:r>
      <w:r>
        <w:rPr>
          <w:rFonts w:hint="cs"/>
          <w:rtl/>
        </w:rPr>
        <w:t>والایی وجود داشته است.</w:t>
      </w:r>
    </w:p>
    <w:p w:rsidR="001306F9" w:rsidRDefault="007B2BF4" w:rsidP="00D93371">
      <w:pPr>
        <w:pStyle w:val="a8"/>
        <w:rPr>
          <w:rFonts w:hint="cs"/>
          <w:rtl/>
        </w:rPr>
      </w:pPr>
      <w:r>
        <w:rPr>
          <w:rFonts w:hint="cs"/>
          <w:rtl/>
        </w:rPr>
        <w:t xml:space="preserve">علامه همدانی در «اکلیل» تمام آثار باستانی آن را بیان کرده است، چنانکه در </w:t>
      </w:r>
      <w:r w:rsidRPr="00A561B5">
        <w:rPr>
          <w:rStyle w:val="Char7"/>
          <w:rFonts w:hint="cs"/>
          <w:rtl/>
        </w:rPr>
        <w:t>«صف</w:t>
      </w:r>
      <w:r w:rsidR="006B38D6" w:rsidRPr="00A561B5">
        <w:rPr>
          <w:rStyle w:val="Char7"/>
          <w:rFonts w:hint="cs"/>
          <w:rtl/>
        </w:rPr>
        <w:t>ة</w:t>
      </w:r>
      <w:r w:rsidRPr="00A561B5">
        <w:rPr>
          <w:rStyle w:val="Char7"/>
          <w:rFonts w:hint="cs"/>
          <w:rtl/>
        </w:rPr>
        <w:t xml:space="preserve"> جزیر</w:t>
      </w:r>
      <w:r w:rsidR="006B38D6" w:rsidRPr="00A561B5">
        <w:rPr>
          <w:rStyle w:val="Char7"/>
          <w:rFonts w:hint="cs"/>
          <w:rtl/>
        </w:rPr>
        <w:t>ة</w:t>
      </w:r>
      <w:r w:rsidRPr="00A561B5">
        <w:rPr>
          <w:rStyle w:val="Char7"/>
          <w:rFonts w:hint="cs"/>
          <w:rtl/>
        </w:rPr>
        <w:t xml:space="preserve"> العرب»</w:t>
      </w:r>
      <w:r>
        <w:rPr>
          <w:rFonts w:hint="cs"/>
          <w:rtl/>
        </w:rPr>
        <w:t xml:space="preserve"> می‌نویسد:</w:t>
      </w:r>
    </w:p>
    <w:p w:rsidR="001A5F8A" w:rsidRPr="001A5F8A" w:rsidRDefault="001A5F8A" w:rsidP="00A561B5">
      <w:pPr>
        <w:pStyle w:val="a7"/>
        <w:rPr>
          <w:rFonts w:hint="cs"/>
          <w:rtl/>
        </w:rPr>
      </w:pPr>
      <w:r>
        <w:rPr>
          <w:rFonts w:hint="cs"/>
          <w:rtl/>
        </w:rPr>
        <w:t>«</w:t>
      </w:r>
      <w:r w:rsidR="00745029">
        <w:rPr>
          <w:rFonts w:hint="cs"/>
          <w:rtl/>
        </w:rPr>
        <w:t>الم</w:t>
      </w:r>
      <w:r w:rsidR="00B76426">
        <w:rPr>
          <w:rFonts w:hint="cs"/>
          <w:rtl/>
        </w:rPr>
        <w:t>ش</w:t>
      </w:r>
      <w:r w:rsidR="00745029">
        <w:rPr>
          <w:rFonts w:hint="cs"/>
          <w:rtl/>
        </w:rPr>
        <w:t>ه</w:t>
      </w:r>
      <w:r w:rsidR="00B76426">
        <w:rPr>
          <w:rFonts w:hint="cs"/>
          <w:rtl/>
        </w:rPr>
        <w:t>ور من محافد اليمن وقصورها القديمة التي</w:t>
      </w:r>
      <w:r>
        <w:rPr>
          <w:rFonts w:hint="cs"/>
          <w:rtl/>
        </w:rPr>
        <w:t xml:space="preserve"> ذكرتها العرب في الشعر والمثل كثيرة الذي فيها من الشعر باب واسع وقد ج</w:t>
      </w:r>
      <w:r w:rsidR="00B76426">
        <w:rPr>
          <w:rFonts w:hint="cs"/>
          <w:rtl/>
        </w:rPr>
        <w:t>مع ذلك كله الكتاب الثامن من الإ</w:t>
      </w:r>
      <w:r>
        <w:rPr>
          <w:rFonts w:hint="cs"/>
          <w:rtl/>
        </w:rPr>
        <w:t>ك</w:t>
      </w:r>
      <w:r w:rsidR="00B76426">
        <w:rPr>
          <w:rFonts w:hint="cs"/>
          <w:rtl/>
        </w:rPr>
        <w:t>ل</w:t>
      </w:r>
      <w:r>
        <w:rPr>
          <w:rFonts w:hint="cs"/>
          <w:rtl/>
        </w:rPr>
        <w:t>يل»</w:t>
      </w:r>
      <w:r w:rsidR="00745029" w:rsidRPr="00D93371">
        <w:rPr>
          <w:rStyle w:val="Char8"/>
          <w:rFonts w:hint="cs"/>
          <w:b/>
          <w:bCs/>
          <w:rtl/>
        </w:rPr>
        <w:t>.</w:t>
      </w:r>
    </w:p>
    <w:p w:rsidR="001A5F8A" w:rsidRDefault="00172ED8" w:rsidP="00D93371">
      <w:pPr>
        <w:pStyle w:val="a8"/>
        <w:rPr>
          <w:rFonts w:hint="cs"/>
          <w:rtl/>
        </w:rPr>
      </w:pPr>
      <w:r>
        <w:rPr>
          <w:rFonts w:hint="cs"/>
          <w:rtl/>
        </w:rPr>
        <w:t>«</w:t>
      </w:r>
      <w:r w:rsidR="001A5F8A">
        <w:rPr>
          <w:rFonts w:hint="cs"/>
          <w:rtl/>
        </w:rPr>
        <w:t xml:space="preserve">بناها و قصرهای مشهور یمن که اعراب را در اشعار و ضرب المثل‌های خود ذکر </w:t>
      </w:r>
      <w:r w:rsidR="00D64E77">
        <w:rPr>
          <w:rFonts w:hint="cs"/>
          <w:rtl/>
        </w:rPr>
        <w:t>کرده</w:t>
      </w:r>
      <w:r w:rsidR="00D64E77">
        <w:rPr>
          <w:rFonts w:hint="eastAsia"/>
          <w:rtl/>
        </w:rPr>
        <w:t>‌</w:t>
      </w:r>
      <w:r w:rsidR="00763E1D">
        <w:rPr>
          <w:rFonts w:hint="cs"/>
          <w:rtl/>
        </w:rPr>
        <w:t>اند</w:t>
      </w:r>
      <w:r w:rsidR="001A5F8A">
        <w:rPr>
          <w:rFonts w:hint="cs"/>
          <w:rtl/>
        </w:rPr>
        <w:t>، بسیار</w:t>
      </w:r>
      <w:r w:rsidR="00B419AD">
        <w:rPr>
          <w:rFonts w:hint="cs"/>
          <w:rtl/>
        </w:rPr>
        <w:t xml:space="preserve">‌اند </w:t>
      </w:r>
      <w:r w:rsidR="001A5F8A">
        <w:rPr>
          <w:rFonts w:hint="cs"/>
          <w:rtl/>
        </w:rPr>
        <w:t>و</w:t>
      </w:r>
      <w:r w:rsidR="006D0CDC">
        <w:rPr>
          <w:rFonts w:hint="cs"/>
          <w:rtl/>
        </w:rPr>
        <w:t xml:space="preserve"> دربارۀ </w:t>
      </w:r>
      <w:r w:rsidR="001A5F8A">
        <w:rPr>
          <w:rFonts w:hint="cs"/>
          <w:rtl/>
        </w:rPr>
        <w:t>آن‌ها دیوانی از اشعار وجود دارد. در باب ه</w:t>
      </w:r>
      <w:r>
        <w:rPr>
          <w:rFonts w:hint="cs"/>
          <w:rtl/>
        </w:rPr>
        <w:t xml:space="preserve">شتم اکلیل همه آن‌ها ذکر </w:t>
      </w:r>
      <w:r w:rsidR="00D64E77">
        <w:rPr>
          <w:rFonts w:hint="cs"/>
          <w:rtl/>
        </w:rPr>
        <w:t>شده</w:t>
      </w:r>
      <w:r w:rsidR="00D64E77">
        <w:rPr>
          <w:rFonts w:hint="eastAsia"/>
          <w:rtl/>
        </w:rPr>
        <w:t>‌</w:t>
      </w:r>
      <w:r w:rsidR="00527212">
        <w:rPr>
          <w:rFonts w:hint="cs"/>
          <w:rtl/>
        </w:rPr>
        <w:t>اند</w:t>
      </w:r>
      <w:r>
        <w:rPr>
          <w:rFonts w:hint="cs"/>
          <w:rtl/>
        </w:rPr>
        <w:t>»</w:t>
      </w:r>
      <w:r w:rsidR="001A5F8A">
        <w:rPr>
          <w:rFonts w:hint="cs"/>
          <w:rtl/>
        </w:rPr>
        <w:t>.</w:t>
      </w:r>
    </w:p>
    <w:p w:rsidR="001A5F8A" w:rsidRDefault="00C30DD3" w:rsidP="00D93371">
      <w:pPr>
        <w:pStyle w:val="a8"/>
        <w:rPr>
          <w:rFonts w:hint="cs"/>
          <w:rtl/>
        </w:rPr>
      </w:pPr>
      <w:r>
        <w:rPr>
          <w:rFonts w:hint="cs"/>
          <w:rtl/>
        </w:rPr>
        <w:t>همدانی سپس چنین ادامه می‌دهد و می‌نویسد: «در این موقع فقط نام آن‌ها را بیان می‌کنم که بدین شرح است: «غمدان»، «تلغم»، «ناعط»، «صرواح»، «سلحین»، «ظفار»، «هَکِرْ»، «شَهِر»، «شِبام»، «غیمان»، «یینون»، «ریام»، «براقش»، «معین»، «روثان»، «اریاب»، «هنِد»، «هُنید»، «عَمْران»، «بُخَیر».</w:t>
      </w:r>
    </w:p>
    <w:p w:rsidR="008E5CE7" w:rsidRDefault="008E5CE7" w:rsidP="00D93371">
      <w:pPr>
        <w:pStyle w:val="a8"/>
        <w:rPr>
          <w:rFonts w:hint="cs"/>
          <w:rtl/>
        </w:rPr>
      </w:pPr>
      <w:r>
        <w:rPr>
          <w:rFonts w:hint="cs"/>
          <w:rtl/>
        </w:rPr>
        <w:t>وصف «عمران» و «ناعط» در کتاب «معجم البلدان» «یعقوب حموی» مفصلاً بیان گردیده و</w:t>
      </w:r>
      <w:r w:rsidR="006D0CDC">
        <w:rPr>
          <w:rFonts w:hint="cs"/>
          <w:rtl/>
        </w:rPr>
        <w:t xml:space="preserve"> دربارۀ </w:t>
      </w:r>
      <w:r>
        <w:rPr>
          <w:rFonts w:hint="cs"/>
          <w:rtl/>
        </w:rPr>
        <w:t>ع</w:t>
      </w:r>
      <w:r w:rsidR="006B38D6">
        <w:rPr>
          <w:rFonts w:hint="cs"/>
          <w:rtl/>
        </w:rPr>
        <w:t>ظمت و شوکت آن‌ها مطالب حیرت‌انگ</w:t>
      </w:r>
      <w:r>
        <w:rPr>
          <w:rFonts w:hint="cs"/>
          <w:rtl/>
        </w:rPr>
        <w:t>یزی نقل شده است.</w:t>
      </w:r>
    </w:p>
    <w:p w:rsidR="008E5CE7" w:rsidRDefault="00FD1335" w:rsidP="00D93371">
      <w:pPr>
        <w:pStyle w:val="a8"/>
        <w:rPr>
          <w:rFonts w:hint="cs"/>
          <w:rtl/>
        </w:rPr>
      </w:pPr>
      <w:r>
        <w:rPr>
          <w:rFonts w:hint="cs"/>
          <w:rtl/>
        </w:rPr>
        <w:t>درباره «سلحین» مذکور است که در مدت هفتاد سال ساخته شده و</w:t>
      </w:r>
      <w:r w:rsidR="006D0CDC">
        <w:rPr>
          <w:rFonts w:hint="cs"/>
          <w:rtl/>
        </w:rPr>
        <w:t xml:space="preserve"> دربارۀ </w:t>
      </w:r>
      <w:r>
        <w:rPr>
          <w:rFonts w:hint="cs"/>
          <w:rtl/>
        </w:rPr>
        <w:t xml:space="preserve">«شبام» نوشته شده: </w:t>
      </w:r>
      <w:r w:rsidRPr="00745029">
        <w:rPr>
          <w:rStyle w:val="Char7"/>
          <w:rtl/>
        </w:rPr>
        <w:t>«</w:t>
      </w:r>
      <w:r w:rsidR="005D3573" w:rsidRPr="00745029">
        <w:rPr>
          <w:rStyle w:val="Char7"/>
          <w:rFonts w:hint="cs"/>
          <w:rtl/>
        </w:rPr>
        <w:t>لهم فيا حصون عجيبة هائلة</w:t>
      </w:r>
      <w:r w:rsidRPr="00745029">
        <w:rPr>
          <w:rStyle w:val="Char7"/>
          <w:rtl/>
        </w:rPr>
        <w:t>»</w:t>
      </w:r>
      <w:r>
        <w:rPr>
          <w:rFonts w:hint="cs"/>
          <w:rtl/>
        </w:rPr>
        <w:t xml:space="preserve"> (در آن قلعه‌های وحشتناک متعددی وجود دارد، قلع</w:t>
      </w:r>
      <w:r w:rsidR="00D93371">
        <w:rPr>
          <w:rFonts w:hint="cs"/>
          <w:rtl/>
        </w:rPr>
        <w:t>ۀ</w:t>
      </w:r>
      <w:r>
        <w:rPr>
          <w:rFonts w:hint="cs"/>
          <w:rtl/>
        </w:rPr>
        <w:t xml:space="preserve"> «ناعط» تا زمان «وهب بن منبه» موجود بود، یکی از کتیبه‌های آن را «یعقوب حموی» قرائت کرده و معلوم شده که قبل از هزار و ششصد سال ساخته شده است. تحقیقات اخیری را که باستان</w:t>
      </w:r>
      <w:r w:rsidR="006B38D6">
        <w:rPr>
          <w:rFonts w:hint="eastAsia"/>
          <w:rtl/>
        </w:rPr>
        <w:t>‌</w:t>
      </w:r>
      <w:r>
        <w:rPr>
          <w:rFonts w:hint="cs"/>
          <w:rtl/>
        </w:rPr>
        <w:t>شناسان ا</w:t>
      </w:r>
      <w:r w:rsidR="00D64E77">
        <w:rPr>
          <w:rFonts w:hint="cs"/>
          <w:rtl/>
        </w:rPr>
        <w:t>روپائی در این باره به عمل آورده</w:t>
      </w:r>
      <w:r w:rsidR="00D64E77">
        <w:rPr>
          <w:rFonts w:hint="eastAsia"/>
          <w:rtl/>
        </w:rPr>
        <w:t>‌</w:t>
      </w:r>
      <w:r>
        <w:rPr>
          <w:rFonts w:hint="cs"/>
          <w:rtl/>
        </w:rPr>
        <w:t>اند مؤید وجود یک تمدن حیرت‌انگیزی در این سرزمین می‌باشد.</w:t>
      </w:r>
    </w:p>
    <w:p w:rsidR="009E705A" w:rsidRDefault="009E705A" w:rsidP="00D93371">
      <w:pPr>
        <w:pStyle w:val="a8"/>
        <w:rPr>
          <w:rFonts w:hint="cs"/>
          <w:rtl/>
        </w:rPr>
      </w:pPr>
      <w:r>
        <w:rPr>
          <w:rFonts w:hint="cs"/>
          <w:rtl/>
        </w:rPr>
        <w:t>«تاچر» (یکی از باستان</w:t>
      </w:r>
      <w:r w:rsidR="006B38D6">
        <w:rPr>
          <w:rFonts w:hint="eastAsia"/>
          <w:rtl/>
        </w:rPr>
        <w:t>‌</w:t>
      </w:r>
      <w:r>
        <w:rPr>
          <w:rFonts w:hint="cs"/>
          <w:rtl/>
        </w:rPr>
        <w:t xml:space="preserve">شناسان اروپایی </w:t>
      </w:r>
      <w:r w:rsidR="00D93371">
        <w:rPr>
          <w:rFonts w:hint="cs"/>
          <w:rtl/>
        </w:rPr>
        <w:t>-</w:t>
      </w:r>
      <w:r>
        <w:rPr>
          <w:rFonts w:hint="cs"/>
          <w:rtl/>
        </w:rPr>
        <w:t xml:space="preserve"> مترجم) در یادداشت‌های خود چنین می‌نویسد:</w:t>
      </w:r>
    </w:p>
    <w:p w:rsidR="009E705A" w:rsidRDefault="005D3573" w:rsidP="00D93371">
      <w:pPr>
        <w:pStyle w:val="a8"/>
        <w:rPr>
          <w:rFonts w:hint="cs"/>
          <w:rtl/>
        </w:rPr>
      </w:pPr>
      <w:r>
        <w:rPr>
          <w:rFonts w:hint="cs"/>
          <w:rtl/>
        </w:rPr>
        <w:t>در جنوب شبه جزیره عربستان سرزمینی بود که در آن قرن‌ها پیش از میلاد مسیح تمدن پیشرفته‌ای وجود داشته، آثار قلعه‌ها و بناها تا زمان حاضر موجود است، و سیاح</w:t>
      </w:r>
      <w:r w:rsidR="005E3C36">
        <w:rPr>
          <w:rFonts w:hint="cs"/>
          <w:rtl/>
        </w:rPr>
        <w:t>ان و جهانگردان متعددی وصف آن‌ها</w:t>
      </w:r>
      <w:r>
        <w:rPr>
          <w:rFonts w:hint="cs"/>
          <w:rtl/>
        </w:rPr>
        <w:t xml:space="preserve"> را بیان </w:t>
      </w:r>
      <w:r w:rsidR="00D64E77">
        <w:rPr>
          <w:rFonts w:hint="cs"/>
          <w:rtl/>
        </w:rPr>
        <w:t>کرده</w:t>
      </w:r>
      <w:r w:rsidR="00D64E77">
        <w:rPr>
          <w:rFonts w:hint="eastAsia"/>
          <w:rtl/>
        </w:rPr>
        <w:t>‌</w:t>
      </w:r>
      <w:r w:rsidR="00763E1D">
        <w:rPr>
          <w:rFonts w:hint="cs"/>
          <w:rtl/>
        </w:rPr>
        <w:t>اند</w:t>
      </w:r>
      <w:r>
        <w:rPr>
          <w:rFonts w:hint="cs"/>
          <w:rtl/>
        </w:rPr>
        <w:t>. در «یمن» و «حضرمو</w:t>
      </w:r>
      <w:r w:rsidR="006B38D6">
        <w:rPr>
          <w:rFonts w:hint="cs"/>
          <w:rtl/>
        </w:rPr>
        <w:t>ت»، این آثار به کثرت وجود دارند</w:t>
      </w:r>
      <w:r>
        <w:rPr>
          <w:rFonts w:hint="cs"/>
          <w:rtl/>
        </w:rPr>
        <w:t xml:space="preserve"> و در حال حاضر نیز بر بیشتر آن‌ها کتیبه‌هایی موجود است، نزدیک «ص</w:t>
      </w:r>
      <w:r w:rsidR="006B38D6">
        <w:rPr>
          <w:rFonts w:hint="cs"/>
          <w:rtl/>
        </w:rPr>
        <w:t>نعا» قلعه‌ای وجود داشت که «قزوی</w:t>
      </w:r>
      <w:r>
        <w:rPr>
          <w:rFonts w:hint="cs"/>
          <w:rtl/>
        </w:rPr>
        <w:t>نی» آن را در «آثار البلاد» سرزمین یکی از عجایب هفتگانه جهان قرار داده است</w:t>
      </w:r>
      <w:r w:rsidRPr="005D3573">
        <w:rPr>
          <w:rFonts w:hint="cs"/>
          <w:vertAlign w:val="superscript"/>
          <w:rtl/>
        </w:rPr>
        <w:t>(</w:t>
      </w:r>
      <w:r w:rsidRPr="005D3573">
        <w:rPr>
          <w:rStyle w:val="FootnoteReference"/>
          <w:rtl/>
        </w:rPr>
        <w:footnoteReference w:id="87"/>
      </w:r>
      <w:r w:rsidRPr="005D3573">
        <w:rPr>
          <w:rFonts w:hint="cs"/>
          <w:vertAlign w:val="superscript"/>
          <w:rtl/>
        </w:rPr>
        <w:t>)</w:t>
      </w:r>
      <w:r w:rsidRPr="005D3573">
        <w:rPr>
          <w:rFonts w:hint="cs"/>
          <w:rtl/>
        </w:rPr>
        <w:t>.</w:t>
      </w:r>
    </w:p>
    <w:p w:rsidR="00E77333" w:rsidRDefault="00E77333" w:rsidP="00D93371">
      <w:pPr>
        <w:pStyle w:val="a8"/>
        <w:rPr>
          <w:rFonts w:hint="cs"/>
          <w:rtl/>
        </w:rPr>
      </w:pPr>
      <w:r>
        <w:rPr>
          <w:rFonts w:hint="cs"/>
          <w:rtl/>
        </w:rPr>
        <w:t>تعدادی از باستان</w:t>
      </w:r>
      <w:r w:rsidR="006B38D6">
        <w:rPr>
          <w:rFonts w:hint="eastAsia"/>
          <w:rtl/>
        </w:rPr>
        <w:t>‌</w:t>
      </w:r>
      <w:r>
        <w:rPr>
          <w:rFonts w:hint="cs"/>
          <w:rtl/>
        </w:rPr>
        <w:t xml:space="preserve">شناسان اروپایی از جمله «ارنو»، «هالیوی» و «گلاذر» مآرب را که در قدیم پایتخت </w:t>
      </w:r>
      <w:r w:rsidR="004B3F88">
        <w:rPr>
          <w:rFonts w:hint="cs"/>
          <w:rtl/>
        </w:rPr>
        <w:t>سلسله</w:t>
      </w:r>
      <w:r>
        <w:rPr>
          <w:rFonts w:hint="cs"/>
          <w:rtl/>
        </w:rPr>
        <w:t xml:space="preserve"> «سبائی</w:t>
      </w:r>
      <w:r w:rsidR="006B38D6">
        <w:rPr>
          <w:rFonts w:hint="eastAsia"/>
          <w:rtl/>
        </w:rPr>
        <w:t>‌</w:t>
      </w:r>
      <w:r>
        <w:rPr>
          <w:rFonts w:hint="cs"/>
          <w:rtl/>
        </w:rPr>
        <w:t xml:space="preserve">ها» بود، مشاهده </w:t>
      </w:r>
      <w:r w:rsidR="006B38D6">
        <w:rPr>
          <w:rFonts w:hint="cs"/>
          <w:rtl/>
        </w:rPr>
        <w:t>کرده</w:t>
      </w:r>
      <w:r w:rsidR="00D64E77">
        <w:rPr>
          <w:rFonts w:hint="eastAsia"/>
          <w:rtl/>
        </w:rPr>
        <w:t>‌</w:t>
      </w:r>
      <w:r w:rsidR="00763E1D">
        <w:rPr>
          <w:rFonts w:hint="cs"/>
          <w:rtl/>
        </w:rPr>
        <w:t>اند</w:t>
      </w:r>
      <w:r>
        <w:rPr>
          <w:rFonts w:hint="cs"/>
          <w:rtl/>
        </w:rPr>
        <w:t>. از آثار معروف «مآرب» در حال حاضر آثار یک خندق بزرگ باقی مانده است که با مشاهد آن، حوض‌های بازسازی</w:t>
      </w:r>
      <w:r w:rsidR="00D93371">
        <w:rPr>
          <w:rFonts w:hint="eastAsia"/>
          <w:rtl/>
        </w:rPr>
        <w:t>‌</w:t>
      </w:r>
      <w:r>
        <w:rPr>
          <w:rFonts w:hint="cs"/>
          <w:rtl/>
        </w:rPr>
        <w:t>شد</w:t>
      </w:r>
      <w:r w:rsidR="00D93371">
        <w:rPr>
          <w:rFonts w:hint="cs"/>
          <w:rtl/>
        </w:rPr>
        <w:t>ۀ</w:t>
      </w:r>
      <w:r>
        <w:rPr>
          <w:rFonts w:hint="cs"/>
          <w:rtl/>
        </w:rPr>
        <w:t xml:space="preserve"> «عدن» در ذهن هر بیننده‌ای تداعی می‌شوند. اهمیت این آثار زمانی آشکار گردید </w:t>
      </w:r>
      <w:r w:rsidR="00F12357">
        <w:rPr>
          <w:rFonts w:hint="cs"/>
          <w:rtl/>
        </w:rPr>
        <w:t>که «گلاذر» مفهوم نوشته‌های دو کتیبه طولانی را که از آن نشانه‌های تعمیر مجددشان در قرون پنجم و ششم میلادی معلوم می‌شود منتشر و پخش نمود. در «یمن» در «حران» خندق دیگری وجود دارد که طول آن تقریباً چهار صد و پنجاه فوت است</w:t>
      </w:r>
      <w:r w:rsidR="00F12357" w:rsidRPr="00F12357">
        <w:rPr>
          <w:rFonts w:hint="cs"/>
          <w:vertAlign w:val="superscript"/>
          <w:rtl/>
        </w:rPr>
        <w:t>(</w:t>
      </w:r>
      <w:r w:rsidR="00F12357" w:rsidRPr="00F12357">
        <w:rPr>
          <w:rStyle w:val="FootnoteReference"/>
          <w:rtl/>
        </w:rPr>
        <w:footnoteReference w:id="88"/>
      </w:r>
      <w:r w:rsidR="00F12357" w:rsidRPr="00F12357">
        <w:rPr>
          <w:rFonts w:hint="cs"/>
          <w:vertAlign w:val="superscript"/>
          <w:rtl/>
        </w:rPr>
        <w:t>)</w:t>
      </w:r>
      <w:r w:rsidR="00F12357">
        <w:rPr>
          <w:rFonts w:hint="cs"/>
          <w:rtl/>
        </w:rPr>
        <w:t>.</w:t>
      </w:r>
    </w:p>
    <w:p w:rsidR="00195AD0" w:rsidRDefault="00195AD0" w:rsidP="00D93371">
      <w:pPr>
        <w:pStyle w:val="a8"/>
        <w:rPr>
          <w:rFonts w:hint="cs"/>
          <w:rtl/>
        </w:rPr>
      </w:pPr>
      <w:r>
        <w:rPr>
          <w:rFonts w:hint="cs"/>
          <w:rtl/>
        </w:rPr>
        <w:t>اما در داخل سرزمین اصلی اعراب و نقاط مرکزی آن چنین فرهنگ غنی و تمدنی والا وجود نداشته است. با وجود اینکه زبان عربی زبانی بسیار گسترده و فراگیر است</w:t>
      </w:r>
      <w:r w:rsidR="00EB5485">
        <w:rPr>
          <w:rFonts w:hint="cs"/>
          <w:rtl/>
        </w:rPr>
        <w:t>،</w:t>
      </w:r>
      <w:r>
        <w:rPr>
          <w:rFonts w:hint="cs"/>
          <w:rtl/>
        </w:rPr>
        <w:t xml:space="preserve"> اما برای نامیدن آنچه که مربوط به تمدن و فرهنگ و اسباب معاشرت است، اصطلاحات و کلمات ویژه‌ای در این زبان فارسی ایران و یا زبان یونانی و روم وارد زبان عربی </w:t>
      </w:r>
      <w:r w:rsidR="00D64E77">
        <w:rPr>
          <w:rFonts w:hint="cs"/>
          <w:rtl/>
        </w:rPr>
        <w:t>شده</w:t>
      </w:r>
      <w:r w:rsidR="00D64E77">
        <w:rPr>
          <w:rFonts w:hint="eastAsia"/>
          <w:rtl/>
        </w:rPr>
        <w:t>‌</w:t>
      </w:r>
      <w:r w:rsidR="00527212">
        <w:rPr>
          <w:rFonts w:hint="cs"/>
          <w:rtl/>
        </w:rPr>
        <w:t>اند</w:t>
      </w:r>
      <w:r w:rsidR="00EB5485">
        <w:rPr>
          <w:rFonts w:hint="cs"/>
          <w:rtl/>
        </w:rPr>
        <w:t>،</w:t>
      </w:r>
      <w:r>
        <w:rPr>
          <w:rFonts w:hint="cs"/>
          <w:rtl/>
        </w:rPr>
        <w:t xml:space="preserve"> مثلاً: برای «سکه» لفظ و تعبیر</w:t>
      </w:r>
      <w:r w:rsidR="00EB5485">
        <w:rPr>
          <w:rFonts w:hint="cs"/>
          <w:rtl/>
        </w:rPr>
        <w:t>ی وجود ندارد، «درهم و دینار» هر</w:t>
      </w:r>
      <w:r>
        <w:rPr>
          <w:rFonts w:hint="cs"/>
          <w:rtl/>
        </w:rPr>
        <w:t xml:space="preserve">دو کلمات بیگانه هستند. «درهم» لفظ یونانی «درخم» است و این همان لفظی است که در انگلیسی به «درام» بدل شده است. «چراغ» یک شیء معمولی است ولی برای آن در زبان عربی لفظی وجود نداشت. «چراغ» را به «سراج» مسمی کردند و یک نام مصنوعی دیگر به وجود آوردند به نام «مصباح» یعنی ابزاری که با آن صبح به وجود می‌آید، برای «کوزه» لفظی وجود </w:t>
      </w:r>
      <w:r w:rsidR="00EB5485">
        <w:rPr>
          <w:rFonts w:hint="cs"/>
          <w:rtl/>
        </w:rPr>
        <w:t>نداشت آن را به «کوز» مسمی کردند.</w:t>
      </w:r>
      <w:r>
        <w:rPr>
          <w:rFonts w:hint="cs"/>
          <w:rtl/>
        </w:rPr>
        <w:t xml:space="preserve"> به آفتابه «ابریق» می‌گویند که معرب «آب ریز» است. «تشت» لفظ فارسی است، </w:t>
      </w:r>
      <w:r w:rsidR="00EB5485">
        <w:rPr>
          <w:rFonts w:hint="cs"/>
          <w:rtl/>
        </w:rPr>
        <w:t>آن را به عربی «طست» خواندند. به کاسه</w:t>
      </w:r>
      <w:r>
        <w:rPr>
          <w:rFonts w:hint="cs"/>
          <w:rtl/>
        </w:rPr>
        <w:t xml:space="preserve"> «کأس» می‌گویند که اصل آن فارسی است. پیراهن را به عربی «قرطق» می‌نامند که این هم لفظ فارسی است. به شلوار «سروال» می‌گویند که اصل این هم فارسی است. هنگامی که برای نامیدن چنین اشیاء معمولی کلمات خاصی در زبان عربی وجود نداشت برای اسباب بزرگ تمدن الفاظ از کجا تهیه می‌شدند؟!</w:t>
      </w:r>
    </w:p>
    <w:p w:rsidR="00346FED" w:rsidRDefault="00346FED" w:rsidP="00D93371">
      <w:pPr>
        <w:pStyle w:val="a8"/>
        <w:rPr>
          <w:rFonts w:hint="cs"/>
          <w:rtl/>
        </w:rPr>
      </w:pPr>
      <w:r>
        <w:rPr>
          <w:rFonts w:hint="cs"/>
          <w:rtl/>
        </w:rPr>
        <w:t>پس معلوم می‌شود که در پیشرفت تمدن و فرهنگ اعراب فرهنگ و تمدن و روابط اجتماعی ممالک همجو</w:t>
      </w:r>
      <w:r w:rsidR="005D7461">
        <w:rPr>
          <w:rFonts w:hint="cs"/>
          <w:rtl/>
        </w:rPr>
        <w:t>ار تأثیر انکارناپذیری داشته است،</w:t>
      </w:r>
      <w:r>
        <w:rPr>
          <w:rFonts w:hint="cs"/>
          <w:rtl/>
        </w:rPr>
        <w:t xml:space="preserve"> و نقاطی که از آن ممالک دور بودند که حال اصلی خود باقی ماندند.</w:t>
      </w:r>
    </w:p>
    <w:p w:rsidR="00D27067" w:rsidRDefault="00D27067" w:rsidP="002B7820">
      <w:pPr>
        <w:pStyle w:val="a8"/>
        <w:rPr>
          <w:rFonts w:hint="cs"/>
          <w:rtl/>
        </w:rPr>
      </w:pPr>
      <w:r>
        <w:rPr>
          <w:rFonts w:hint="cs"/>
          <w:rtl/>
        </w:rPr>
        <w:t xml:space="preserve">از احادیث صحیح ثابت گردیده است که تا زمان رسول اکرم </w:t>
      </w:r>
      <w:r>
        <w:rPr>
          <w:rFonts w:hint="cs"/>
        </w:rPr>
        <w:sym w:font="AGA Arabesque" w:char="F072"/>
      </w:r>
      <w:r>
        <w:rPr>
          <w:rFonts w:hint="cs"/>
          <w:rtl/>
        </w:rPr>
        <w:t xml:space="preserve"> اسباب عیش و رفاه، بسیار کم وجود داشته است.</w:t>
      </w:r>
      <w:r w:rsidR="006D0CDC">
        <w:rPr>
          <w:rFonts w:hint="cs"/>
          <w:rtl/>
        </w:rPr>
        <w:t xml:space="preserve"> دربارۀ </w:t>
      </w:r>
      <w:r>
        <w:rPr>
          <w:rFonts w:hint="cs"/>
          <w:rtl/>
        </w:rPr>
        <w:t>شأن نزول مسئله حجاب در صحیح بخاری و غیره مذکور است که تا آن زمان در خانه‌ها دستشویی وجود نداشت، زنان برای قضای‌حاجت بیرون می‌رفتند. در ترمذی «باب الفقه» مذکور است که تا آن زمان غربال وجود نداشت.</w:t>
      </w:r>
    </w:p>
    <w:p w:rsidR="00725D5B" w:rsidRDefault="00725D5B" w:rsidP="002B7820">
      <w:pPr>
        <w:pStyle w:val="a8"/>
        <w:rPr>
          <w:rFonts w:hint="cs"/>
          <w:rtl/>
        </w:rPr>
      </w:pPr>
      <w:r>
        <w:rPr>
          <w:rFonts w:hint="cs"/>
          <w:rtl/>
        </w:rPr>
        <w:t>از حدیثی دیگر در صحیح بخاری ثابت می‌شود که شب‌ها در خانه‌ها چراغ روشن نمی‌شده</w:t>
      </w:r>
      <w:r w:rsidR="005D7461">
        <w:rPr>
          <w:rFonts w:hint="cs"/>
          <w:rtl/>
        </w:rPr>
        <w:t>،</w:t>
      </w:r>
      <w:r>
        <w:rPr>
          <w:rFonts w:hint="cs"/>
          <w:rtl/>
        </w:rPr>
        <w:t xml:space="preserve"> در سنن ابوداود از یک صحابی روایت شده است که من همواره در رفاقت رسول اکرم </w:t>
      </w:r>
      <w:r>
        <w:rPr>
          <w:rFonts w:hint="cs"/>
        </w:rPr>
        <w:sym w:font="AGA Arabesque" w:char="F072"/>
      </w:r>
      <w:r>
        <w:rPr>
          <w:rFonts w:hint="cs"/>
          <w:rtl/>
        </w:rPr>
        <w:t xml:space="preserve"> بودم، ولی حرمت حشره‌ها را از ایشان نشنیدم</w:t>
      </w:r>
      <w:r w:rsidRPr="00725D5B">
        <w:rPr>
          <w:rFonts w:hint="cs"/>
          <w:vertAlign w:val="superscript"/>
          <w:rtl/>
        </w:rPr>
        <w:t>(</w:t>
      </w:r>
      <w:r w:rsidRPr="00725D5B">
        <w:rPr>
          <w:rStyle w:val="FootnoteReference"/>
          <w:rtl/>
        </w:rPr>
        <w:footnoteReference w:id="89"/>
      </w:r>
      <w:r w:rsidRPr="00725D5B">
        <w:rPr>
          <w:rFonts w:hint="cs"/>
          <w:vertAlign w:val="superscript"/>
          <w:rtl/>
        </w:rPr>
        <w:t>)</w:t>
      </w:r>
      <w:r>
        <w:rPr>
          <w:rFonts w:hint="cs"/>
          <w:rtl/>
        </w:rPr>
        <w:t>.</w:t>
      </w:r>
    </w:p>
    <w:p w:rsidR="00725D5B" w:rsidRDefault="00725D5B" w:rsidP="002B7820">
      <w:pPr>
        <w:pStyle w:val="a8"/>
        <w:rPr>
          <w:rFonts w:hint="cs"/>
          <w:rtl/>
        </w:rPr>
      </w:pPr>
      <w:r>
        <w:rPr>
          <w:rFonts w:hint="cs"/>
          <w:rtl/>
        </w:rPr>
        <w:t xml:space="preserve">گرچه در شرح این حدیث محدثین می‌نویسند که از نشنیدن یک راوی، لازم نمی‌آید که در حقیقت آن حضرت </w:t>
      </w:r>
      <w:r>
        <w:rPr>
          <w:rFonts w:hint="cs"/>
        </w:rPr>
        <w:sym w:font="AGA Arabesque" w:char="F072"/>
      </w:r>
      <w:r w:rsidR="00D64E77">
        <w:rPr>
          <w:rFonts w:hint="cs"/>
          <w:rtl/>
        </w:rPr>
        <w:t xml:space="preserve"> حرمت حشره‌ها را بیان نفرموده</w:t>
      </w:r>
      <w:r w:rsidR="00D64E77">
        <w:rPr>
          <w:rFonts w:hint="eastAsia"/>
          <w:rtl/>
        </w:rPr>
        <w:t>‌</w:t>
      </w:r>
      <w:r>
        <w:rPr>
          <w:rFonts w:hint="cs"/>
          <w:rtl/>
        </w:rPr>
        <w:t>اند، ولی این اندازه ثابت است که قبل از اسلام اعراب حشره‌ها را می‌خوردند. در کتاب‌های تاریخ و ادبیات به صراحت نوشته شده است که اعراب پوست جانوران را می‌خوردند.</w:t>
      </w:r>
    </w:p>
    <w:p w:rsidR="00777E61" w:rsidRDefault="00777E61" w:rsidP="005D7461">
      <w:pPr>
        <w:pStyle w:val="a4"/>
        <w:rPr>
          <w:rFonts w:hint="cs"/>
          <w:rtl/>
          <w:lang w:bidi="fa-IR"/>
        </w:rPr>
      </w:pPr>
      <w:bookmarkStart w:id="397" w:name="_Toc288060340"/>
      <w:bookmarkStart w:id="398" w:name="_Toc348619369"/>
      <w:bookmarkStart w:id="399" w:name="_Toc348651623"/>
      <w:bookmarkStart w:id="400" w:name="_Toc418283985"/>
      <w:r>
        <w:rPr>
          <w:rFonts w:hint="cs"/>
          <w:rtl/>
          <w:lang w:bidi="fa-IR"/>
        </w:rPr>
        <w:t>مذاهب اعراب</w:t>
      </w:r>
      <w:bookmarkEnd w:id="397"/>
      <w:bookmarkEnd w:id="398"/>
      <w:bookmarkEnd w:id="399"/>
      <w:bookmarkEnd w:id="400"/>
    </w:p>
    <w:p w:rsidR="00777E61" w:rsidRDefault="00777E61" w:rsidP="002B7820">
      <w:pPr>
        <w:pStyle w:val="a8"/>
        <w:rPr>
          <w:rFonts w:hint="cs"/>
          <w:rtl/>
        </w:rPr>
      </w:pPr>
      <w:r>
        <w:rPr>
          <w:rFonts w:hint="cs"/>
          <w:rtl/>
        </w:rPr>
        <w:t>اعراب پیش از اسلام مذاهب مختلفی داشتند، بعضی</w:t>
      </w:r>
      <w:r w:rsidR="005D7461">
        <w:rPr>
          <w:rFonts w:hint="eastAsia"/>
          <w:rtl/>
        </w:rPr>
        <w:t>‌</w:t>
      </w:r>
      <w:r>
        <w:rPr>
          <w:rFonts w:hint="cs"/>
          <w:rtl/>
        </w:rPr>
        <w:t>ها بر این باور بودند که آنچه در دنیا وجود دارد، زمان و یا طبیعت (قانون قدر</w:t>
      </w:r>
      <w:r w:rsidR="005D7461">
        <w:rPr>
          <w:rFonts w:hint="cs"/>
          <w:rtl/>
        </w:rPr>
        <w:t>ت و نیرو) است، خدایی وجود ندارد.</w:t>
      </w:r>
      <w:r>
        <w:rPr>
          <w:rFonts w:hint="cs"/>
          <w:rtl/>
        </w:rPr>
        <w:t xml:space="preserve"> قرآن مجید در مورد این دسته از مردم چنین می‌</w:t>
      </w:r>
      <w:r w:rsidR="00831C00">
        <w:rPr>
          <w:rFonts w:hint="cs"/>
          <w:rtl/>
        </w:rPr>
        <w:t>گوید:</w:t>
      </w:r>
    </w:p>
    <w:p w:rsidR="00830301" w:rsidRPr="002655B1" w:rsidRDefault="00830301"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وَقَالُواْ</w:t>
      </w:r>
      <w:r w:rsidR="002655B1" w:rsidRPr="002655B1">
        <w:rPr>
          <w:rFonts w:ascii="KFGQPC Uthmanic Script HAFS" w:hAnsi="KFGQPC Uthmanic Script HAFS" w:cs="KFGQPC Uthmanic Script HAFS"/>
          <w:rtl/>
        </w:rPr>
        <w:t xml:space="preserve"> مَا هِيَ إِلَّا حَيَاتُنَا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لدُّنۡيَا</w:t>
      </w:r>
      <w:r w:rsidR="002655B1" w:rsidRPr="002655B1">
        <w:rPr>
          <w:rFonts w:ascii="KFGQPC Uthmanic Script HAFS" w:hAnsi="KFGQPC Uthmanic Script HAFS" w:cs="KFGQPC Uthmanic Script HAFS"/>
          <w:rtl/>
        </w:rPr>
        <w:t xml:space="preserve"> نَمُوتُ وَنَحۡيَا وَمَا يُهۡلِكُنَآ إِلَّا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لدَّهۡرُۚ</w:t>
      </w:r>
      <w:r>
        <w:rPr>
          <w:rFonts w:ascii="Traditional Arabic" w:hAnsi="Traditional Arabic" w:cs="Traditional Arabic"/>
          <w:sz w:val="32"/>
          <w:rtl/>
          <w:lang w:bidi="fa-IR"/>
        </w:rPr>
        <w:t>﴾</w:t>
      </w:r>
      <w:r>
        <w:rPr>
          <w:rFonts w:hint="cs"/>
          <w:sz w:val="32"/>
          <w:rtl/>
          <w:lang w:bidi="fa-IR"/>
        </w:rPr>
        <w:t xml:space="preserve"> </w:t>
      </w:r>
      <w:r w:rsidRPr="002B7820">
        <w:rPr>
          <w:rStyle w:val="Char9"/>
          <w:rtl/>
        </w:rPr>
        <w:t>[الجاثیة: 24]</w:t>
      </w:r>
      <w:r w:rsidRPr="002B7820">
        <w:rPr>
          <w:rStyle w:val="Char8"/>
          <w:rFonts w:hint="cs"/>
          <w:rtl/>
        </w:rPr>
        <w:t>.</w:t>
      </w:r>
    </w:p>
    <w:p w:rsidR="00831C00" w:rsidRPr="00323E9C" w:rsidRDefault="00323E9C" w:rsidP="002B7820">
      <w:pPr>
        <w:pStyle w:val="a8"/>
        <w:rPr>
          <w:rFonts w:hint="cs"/>
          <w:rtl/>
        </w:rPr>
      </w:pPr>
      <w:r>
        <w:rPr>
          <w:rFonts w:cs="Traditional Arabic" w:hint="cs"/>
          <w:rtl/>
        </w:rPr>
        <w:t>«</w:t>
      </w:r>
      <w:r w:rsidR="00831C00" w:rsidRPr="00323E9C">
        <w:rPr>
          <w:rFonts w:hint="cs"/>
          <w:rtl/>
        </w:rPr>
        <w:t>و می‌گفتند همین زندگی دنیا مقصود ماست، می‌میریم و زنده می‌شویم و ما را طبیعت نابود می‌کند (نه الله)</w:t>
      </w:r>
      <w:r>
        <w:rPr>
          <w:rFonts w:cs="Traditional Arabic" w:hint="cs"/>
          <w:rtl/>
        </w:rPr>
        <w:t>»</w:t>
      </w:r>
      <w:r w:rsidR="00831C00" w:rsidRPr="00323E9C">
        <w:rPr>
          <w:rFonts w:hint="cs"/>
          <w:rtl/>
        </w:rPr>
        <w:t>.</w:t>
      </w:r>
    </w:p>
    <w:p w:rsidR="00D00C62" w:rsidRDefault="00D00C62" w:rsidP="002B7820">
      <w:pPr>
        <w:pStyle w:val="a8"/>
        <w:rPr>
          <w:rFonts w:hint="cs"/>
          <w:rtl/>
        </w:rPr>
      </w:pPr>
      <w:r>
        <w:rPr>
          <w:rFonts w:hint="cs"/>
          <w:rtl/>
        </w:rPr>
        <w:t xml:space="preserve">بعضی به خداوند معتقد، ولی منکر قیامت و کیفر و پاداش بودند. در مقابل آنان قرآن بر </w:t>
      </w:r>
      <w:r w:rsidR="00931E5D">
        <w:rPr>
          <w:rFonts w:hint="cs"/>
          <w:rtl/>
        </w:rPr>
        <w:t>ثبوت قیامت چنین استدلال می‌کند:</w:t>
      </w:r>
    </w:p>
    <w:p w:rsidR="00830301" w:rsidRPr="002655B1" w:rsidRDefault="00830301"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قُلۡ</w:t>
      </w:r>
      <w:r w:rsidR="002655B1" w:rsidRPr="002655B1">
        <w:rPr>
          <w:rFonts w:ascii="KFGQPC Uthmanic Script HAFS" w:hAnsi="KFGQPC Uthmanic Script HAFS" w:cs="KFGQPC Uthmanic Script HAFS"/>
          <w:rtl/>
        </w:rPr>
        <w:t xml:space="preserve"> يُحۡيِيهَا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لَّذِيٓ</w:t>
      </w:r>
      <w:r w:rsidR="002655B1" w:rsidRPr="002655B1">
        <w:rPr>
          <w:rFonts w:ascii="KFGQPC Uthmanic Script HAFS" w:hAnsi="KFGQPC Uthmanic Script HAFS" w:cs="KFGQPC Uthmanic Script HAFS"/>
          <w:rtl/>
        </w:rPr>
        <w:t xml:space="preserve"> أَنشَأَهَآ أَوَّلَ مَرَّةٖۖ</w:t>
      </w:r>
      <w:r>
        <w:rPr>
          <w:rFonts w:ascii="Traditional Arabic" w:hAnsi="Traditional Arabic" w:cs="Traditional Arabic"/>
          <w:sz w:val="32"/>
          <w:rtl/>
          <w:lang w:bidi="fa-IR"/>
        </w:rPr>
        <w:t>﴾</w:t>
      </w:r>
      <w:r>
        <w:rPr>
          <w:rFonts w:hint="cs"/>
          <w:sz w:val="32"/>
          <w:rtl/>
          <w:lang w:bidi="fa-IR"/>
        </w:rPr>
        <w:t xml:space="preserve"> </w:t>
      </w:r>
      <w:r w:rsidRPr="002B7820">
        <w:rPr>
          <w:rStyle w:val="Char9"/>
          <w:rtl/>
        </w:rPr>
        <w:t>[یس: 79]</w:t>
      </w:r>
      <w:r w:rsidRPr="002B7820">
        <w:rPr>
          <w:rStyle w:val="Char8"/>
          <w:rFonts w:hint="cs"/>
          <w:rtl/>
        </w:rPr>
        <w:t>.</w:t>
      </w:r>
    </w:p>
    <w:p w:rsidR="00634DE6" w:rsidRPr="00945116" w:rsidRDefault="00945116" w:rsidP="002B7820">
      <w:pPr>
        <w:pStyle w:val="a8"/>
        <w:rPr>
          <w:rFonts w:hint="cs"/>
          <w:rtl/>
        </w:rPr>
      </w:pPr>
      <w:r>
        <w:rPr>
          <w:rFonts w:cs="Traditional Arabic" w:hint="cs"/>
          <w:rtl/>
        </w:rPr>
        <w:t>«</w:t>
      </w:r>
      <w:r w:rsidR="00634DE6" w:rsidRPr="00945116">
        <w:rPr>
          <w:rFonts w:hint="cs"/>
          <w:rtl/>
        </w:rPr>
        <w:t>بگو آن «استخوان‌های پوسیده را» زنده می‌کند آن ذاتی که بار اول آن را به وجود آورد</w:t>
      </w:r>
      <w:r>
        <w:rPr>
          <w:rFonts w:cs="Traditional Arabic" w:hint="cs"/>
          <w:rtl/>
        </w:rPr>
        <w:t>»</w:t>
      </w:r>
      <w:r w:rsidR="00634DE6" w:rsidRPr="00945116">
        <w:rPr>
          <w:rFonts w:hint="cs"/>
          <w:rtl/>
        </w:rPr>
        <w:t>.</w:t>
      </w:r>
    </w:p>
    <w:p w:rsidR="00A76906" w:rsidRDefault="00A76906" w:rsidP="002B7820">
      <w:pPr>
        <w:pStyle w:val="a8"/>
        <w:rPr>
          <w:rFonts w:hint="cs"/>
          <w:rtl/>
        </w:rPr>
      </w:pPr>
      <w:r>
        <w:rPr>
          <w:rFonts w:hint="cs"/>
          <w:rtl/>
        </w:rPr>
        <w:t>بعضی</w:t>
      </w:r>
      <w:r w:rsidR="00BC307A">
        <w:rPr>
          <w:rFonts w:hint="eastAsia"/>
          <w:rtl/>
        </w:rPr>
        <w:t>‌</w:t>
      </w:r>
      <w:r>
        <w:rPr>
          <w:rFonts w:hint="cs"/>
          <w:rtl/>
        </w:rPr>
        <w:t>ها به خدا و قیامت نیز معتقد بودند ولی نبوت را انکار می</w:t>
      </w:r>
      <w:r>
        <w:rPr>
          <w:rFonts w:hint="eastAsia"/>
          <w:rtl/>
        </w:rPr>
        <w:t>‌</w:t>
      </w:r>
      <w:r>
        <w:rPr>
          <w:rFonts w:hint="cs"/>
          <w:rtl/>
        </w:rPr>
        <w:t>کردند، قرآن می</w:t>
      </w:r>
      <w:r>
        <w:rPr>
          <w:rFonts w:hint="eastAsia"/>
          <w:rtl/>
        </w:rPr>
        <w:t>‌</w:t>
      </w:r>
      <w:r>
        <w:rPr>
          <w:rFonts w:hint="cs"/>
          <w:rtl/>
        </w:rPr>
        <w:t>فرماید:</w:t>
      </w:r>
    </w:p>
    <w:p w:rsidR="00830301" w:rsidRPr="002655B1" w:rsidRDefault="00830301"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وَقَالُواْ</w:t>
      </w:r>
      <w:r w:rsidR="002655B1" w:rsidRPr="002655B1">
        <w:rPr>
          <w:rFonts w:ascii="KFGQPC Uthmanic Script HAFS" w:hAnsi="KFGQPC Uthmanic Script HAFS" w:cs="KFGQPC Uthmanic Script HAFS"/>
          <w:rtl/>
        </w:rPr>
        <w:t xml:space="preserve"> مَالِ هَٰذَا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لرَّسُولِ</w:t>
      </w:r>
      <w:r w:rsidR="002655B1" w:rsidRPr="002655B1">
        <w:rPr>
          <w:rFonts w:ascii="KFGQPC Uthmanic Script HAFS" w:hAnsi="KFGQPC Uthmanic Script HAFS" w:cs="KFGQPC Uthmanic Script HAFS"/>
          <w:rtl/>
        </w:rPr>
        <w:t xml:space="preserve"> يَأۡكُلُ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لطَّعَامَ</w:t>
      </w:r>
      <w:r w:rsidR="002655B1" w:rsidRPr="002655B1">
        <w:rPr>
          <w:rFonts w:ascii="KFGQPC Uthmanic Script HAFS" w:hAnsi="KFGQPC Uthmanic Script HAFS" w:cs="KFGQPC Uthmanic Script HAFS"/>
          <w:rtl/>
        </w:rPr>
        <w:t xml:space="preserve"> وَيَمۡشِي فِي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لۡأَسۡوَاقِ</w:t>
      </w:r>
      <w:r>
        <w:rPr>
          <w:rFonts w:ascii="Traditional Arabic" w:hAnsi="Traditional Arabic" w:cs="Traditional Arabic"/>
          <w:sz w:val="32"/>
          <w:rtl/>
          <w:lang w:bidi="fa-IR"/>
        </w:rPr>
        <w:t>﴾</w:t>
      </w:r>
      <w:r>
        <w:rPr>
          <w:rFonts w:hint="cs"/>
          <w:sz w:val="32"/>
          <w:rtl/>
          <w:lang w:bidi="fa-IR"/>
        </w:rPr>
        <w:t xml:space="preserve"> </w:t>
      </w:r>
      <w:r w:rsidRPr="002B7820">
        <w:rPr>
          <w:rStyle w:val="Char9"/>
          <w:rtl/>
        </w:rPr>
        <w:t>[الفرقان: 7]</w:t>
      </w:r>
      <w:r w:rsidRPr="002B7820">
        <w:rPr>
          <w:rStyle w:val="Char8"/>
          <w:rFonts w:hint="cs"/>
          <w:rtl/>
        </w:rPr>
        <w:t>.</w:t>
      </w:r>
    </w:p>
    <w:p w:rsidR="00C40A6C" w:rsidRDefault="00945116" w:rsidP="002B7820">
      <w:pPr>
        <w:pStyle w:val="a8"/>
        <w:rPr>
          <w:rFonts w:hint="cs"/>
          <w:b/>
          <w:bCs/>
          <w:rtl/>
        </w:rPr>
      </w:pPr>
      <w:r>
        <w:rPr>
          <w:rFonts w:cs="Traditional Arabic" w:hint="cs"/>
          <w:b/>
          <w:bCs/>
          <w:rtl/>
        </w:rPr>
        <w:t>«</w:t>
      </w:r>
      <w:r w:rsidR="00C40A6C" w:rsidRPr="00945116">
        <w:rPr>
          <w:rFonts w:hint="cs"/>
          <w:rtl/>
        </w:rPr>
        <w:t>و می</w:t>
      </w:r>
      <w:r w:rsidR="00C40A6C" w:rsidRPr="00945116">
        <w:rPr>
          <w:rFonts w:hint="eastAsia"/>
          <w:rtl/>
        </w:rPr>
        <w:t>‌گویند این چه پیامبری است که غذا می‌خورد و به بازار می‌رود</w:t>
      </w:r>
      <w:r>
        <w:rPr>
          <w:rFonts w:cs="Traditional Arabic" w:hint="cs"/>
          <w:b/>
          <w:bCs/>
          <w:rtl/>
        </w:rPr>
        <w:t>»</w:t>
      </w:r>
      <w:r w:rsidR="00C40A6C">
        <w:rPr>
          <w:rFonts w:hint="eastAsia"/>
          <w:b/>
          <w:bCs/>
          <w:rtl/>
        </w:rPr>
        <w:t>!</w:t>
      </w:r>
    </w:p>
    <w:p w:rsidR="00830301" w:rsidRPr="002655B1" w:rsidRDefault="00830301" w:rsidP="002655B1">
      <w:pPr>
        <w:jc w:val="both"/>
        <w:rPr>
          <w:rFonts w:ascii="KFGQPC Uthmanic Script HAFS" w:hAnsi="KFGQPC Uthmanic Script HAFS" w:cs="KFGQPC Uthmanic Script HAFS" w:hint="eastAsia"/>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rtl/>
        </w:rPr>
        <w:t xml:space="preserve">قَالُوٓاْ أَبَعَثَ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للَّهُ</w:t>
      </w:r>
      <w:r w:rsidR="002655B1" w:rsidRPr="002655B1">
        <w:rPr>
          <w:rFonts w:ascii="KFGQPC Uthmanic Script HAFS" w:hAnsi="KFGQPC Uthmanic Script HAFS" w:cs="KFGQPC Uthmanic Script HAFS"/>
          <w:rtl/>
        </w:rPr>
        <w:t xml:space="preserve"> بَشَرٗا رَّسُولٗا ٩٤</w:t>
      </w:r>
      <w:r>
        <w:rPr>
          <w:rFonts w:ascii="Traditional Arabic" w:hAnsi="Traditional Arabic" w:cs="Traditional Arabic"/>
          <w:sz w:val="32"/>
          <w:rtl/>
          <w:lang w:bidi="fa-IR"/>
        </w:rPr>
        <w:t>﴾</w:t>
      </w:r>
      <w:r>
        <w:rPr>
          <w:rFonts w:hint="cs"/>
          <w:sz w:val="32"/>
          <w:rtl/>
          <w:lang w:bidi="fa-IR"/>
        </w:rPr>
        <w:t xml:space="preserve"> </w:t>
      </w:r>
      <w:r w:rsidRPr="002B7820">
        <w:rPr>
          <w:rStyle w:val="Char9"/>
          <w:rtl/>
        </w:rPr>
        <w:t>[الإسراء: 94]</w:t>
      </w:r>
      <w:r w:rsidRPr="002B7820">
        <w:rPr>
          <w:rStyle w:val="Char8"/>
          <w:rFonts w:hint="cs"/>
          <w:rtl/>
        </w:rPr>
        <w:t>.</w:t>
      </w:r>
    </w:p>
    <w:p w:rsidR="006904F9" w:rsidRDefault="00945116" w:rsidP="002B7820">
      <w:pPr>
        <w:pStyle w:val="a8"/>
        <w:rPr>
          <w:rFonts w:hint="cs"/>
          <w:b/>
          <w:bCs/>
          <w:rtl/>
        </w:rPr>
      </w:pPr>
      <w:r>
        <w:rPr>
          <w:rFonts w:cs="Traditional Arabic" w:hint="cs"/>
          <w:b/>
          <w:bCs/>
          <w:rtl/>
        </w:rPr>
        <w:t>«</w:t>
      </w:r>
      <w:r w:rsidR="006904F9" w:rsidRPr="00945116">
        <w:rPr>
          <w:rFonts w:hint="cs"/>
          <w:rtl/>
        </w:rPr>
        <w:t>می‌گویند: آیا خداوند انسانی را به عنوان پیامبر فرستاده است</w:t>
      </w:r>
      <w:r>
        <w:rPr>
          <w:rFonts w:cs="Traditional Arabic" w:hint="cs"/>
          <w:b/>
          <w:bCs/>
          <w:rtl/>
        </w:rPr>
        <w:t>»</w:t>
      </w:r>
      <w:r w:rsidR="006904F9">
        <w:rPr>
          <w:rFonts w:hint="cs"/>
          <w:b/>
          <w:bCs/>
          <w:rtl/>
        </w:rPr>
        <w:t>!</w:t>
      </w:r>
    </w:p>
    <w:p w:rsidR="008C4A58" w:rsidRDefault="008C4A58" w:rsidP="002B7820">
      <w:pPr>
        <w:pStyle w:val="a8"/>
        <w:rPr>
          <w:rFonts w:hint="cs"/>
          <w:rtl/>
        </w:rPr>
      </w:pPr>
      <w:r>
        <w:rPr>
          <w:rFonts w:hint="cs"/>
          <w:rtl/>
        </w:rPr>
        <w:t>آنان تصور می‌کردند پیامبر باید فرشته‌ای می‌بود که از حاجات و نیازهای بشری پاک و منزه باشد؛ ولی عموم مردم بت‌پرست بودند</w:t>
      </w:r>
      <w:r w:rsidR="00195079">
        <w:rPr>
          <w:rFonts w:hint="cs"/>
          <w:rtl/>
        </w:rPr>
        <w:t>،</w:t>
      </w:r>
      <w:r>
        <w:rPr>
          <w:rFonts w:hint="cs"/>
          <w:rtl/>
        </w:rPr>
        <w:t xml:space="preserve"> آنان بت‌ها را خدا نمی‌دانستند</w:t>
      </w:r>
      <w:r w:rsidR="00195079">
        <w:rPr>
          <w:rFonts w:hint="cs"/>
          <w:rtl/>
        </w:rPr>
        <w:t>،</w:t>
      </w:r>
      <w:r>
        <w:rPr>
          <w:rFonts w:hint="cs"/>
          <w:rtl/>
        </w:rPr>
        <w:t xml:space="preserve"> بلکه</w:t>
      </w:r>
      <w:r w:rsidR="001639B4">
        <w:rPr>
          <w:rFonts w:hint="cs"/>
          <w:rtl/>
        </w:rPr>
        <w:t xml:space="preserve"> وسیلۀ </w:t>
      </w:r>
      <w:r>
        <w:rPr>
          <w:rFonts w:hint="cs"/>
          <w:rtl/>
        </w:rPr>
        <w:t>رسیدن به خدا می‌دانستند</w:t>
      </w:r>
      <w:r w:rsidRPr="008C4A58">
        <w:rPr>
          <w:rFonts w:hint="cs"/>
          <w:vertAlign w:val="superscript"/>
          <w:rtl/>
        </w:rPr>
        <w:t>(</w:t>
      </w:r>
      <w:r w:rsidRPr="008C4A58">
        <w:rPr>
          <w:rStyle w:val="FootnoteReference"/>
          <w:rFonts w:ascii="Traditional Arabic" w:hAnsi="Traditional Arabic"/>
          <w:rtl/>
        </w:rPr>
        <w:footnoteReference w:id="90"/>
      </w:r>
      <w:r w:rsidRPr="008C4A58">
        <w:rPr>
          <w:rFonts w:hint="cs"/>
          <w:vertAlign w:val="superscript"/>
          <w:rtl/>
        </w:rPr>
        <w:t>)</w:t>
      </w:r>
      <w:r>
        <w:rPr>
          <w:rFonts w:hint="cs"/>
          <w:rtl/>
        </w:rPr>
        <w:t>.</w:t>
      </w:r>
    </w:p>
    <w:p w:rsidR="001D22DC" w:rsidRPr="002655B1" w:rsidRDefault="001D22DC"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rtl/>
        </w:rPr>
        <w:t xml:space="preserve">مَا نَعۡبُدُهُمۡ إِلَّا لِيُقَرِّبُونَآ إِلَى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للَّهِ</w:t>
      </w:r>
      <w:r w:rsidR="002655B1" w:rsidRPr="002655B1">
        <w:rPr>
          <w:rFonts w:ascii="KFGQPC Uthmanic Script HAFS" w:hAnsi="KFGQPC Uthmanic Script HAFS" w:cs="KFGQPC Uthmanic Script HAFS"/>
          <w:rtl/>
        </w:rPr>
        <w:t xml:space="preserve"> زُلۡفَىٰٓ</w:t>
      </w:r>
      <w:r>
        <w:rPr>
          <w:rFonts w:ascii="Traditional Arabic" w:hAnsi="Traditional Arabic" w:cs="Traditional Arabic"/>
          <w:sz w:val="32"/>
          <w:rtl/>
          <w:lang w:bidi="fa-IR"/>
        </w:rPr>
        <w:t>﴾</w:t>
      </w:r>
      <w:r>
        <w:rPr>
          <w:rFonts w:hint="cs"/>
          <w:sz w:val="32"/>
          <w:rtl/>
          <w:lang w:bidi="fa-IR"/>
        </w:rPr>
        <w:t xml:space="preserve"> </w:t>
      </w:r>
      <w:r w:rsidRPr="002B7820">
        <w:rPr>
          <w:rStyle w:val="Char9"/>
          <w:rtl/>
        </w:rPr>
        <w:t>[الزمر: 3]</w:t>
      </w:r>
      <w:r w:rsidRPr="002B7820">
        <w:rPr>
          <w:rStyle w:val="Char8"/>
          <w:rFonts w:hint="cs"/>
          <w:rtl/>
        </w:rPr>
        <w:t>.</w:t>
      </w:r>
    </w:p>
    <w:p w:rsidR="008C4A58" w:rsidRDefault="00945116" w:rsidP="002B7820">
      <w:pPr>
        <w:pStyle w:val="a8"/>
        <w:rPr>
          <w:rFonts w:hint="cs"/>
          <w:b/>
          <w:bCs/>
          <w:rtl/>
        </w:rPr>
      </w:pPr>
      <w:r>
        <w:rPr>
          <w:rFonts w:cs="Traditional Arabic" w:hint="cs"/>
          <w:b/>
          <w:bCs/>
          <w:rtl/>
        </w:rPr>
        <w:t>«</w:t>
      </w:r>
      <w:r w:rsidR="00BC1241" w:rsidRPr="00945116">
        <w:rPr>
          <w:rFonts w:hint="cs"/>
          <w:rtl/>
        </w:rPr>
        <w:t>ما بت‌ها را به این قصد می‌پرستی</w:t>
      </w:r>
      <w:r w:rsidR="008C4A58" w:rsidRPr="00945116">
        <w:rPr>
          <w:rFonts w:hint="cs"/>
          <w:rtl/>
        </w:rPr>
        <w:t>م که ما را به خداوند نزدیک کنند</w:t>
      </w:r>
      <w:r>
        <w:rPr>
          <w:rFonts w:cs="Traditional Arabic" w:hint="cs"/>
          <w:b/>
          <w:bCs/>
          <w:rtl/>
        </w:rPr>
        <w:t>»</w:t>
      </w:r>
      <w:r w:rsidR="008C4A58">
        <w:rPr>
          <w:rFonts w:hint="cs"/>
          <w:b/>
          <w:bCs/>
          <w:rtl/>
        </w:rPr>
        <w:t>.</w:t>
      </w:r>
    </w:p>
    <w:p w:rsidR="00487BC8" w:rsidRDefault="00487BC8" w:rsidP="002B7820">
      <w:pPr>
        <w:pStyle w:val="a8"/>
        <w:rPr>
          <w:rFonts w:hint="cs"/>
          <w:rtl/>
        </w:rPr>
      </w:pPr>
      <w:r>
        <w:rPr>
          <w:rFonts w:hint="cs"/>
          <w:rtl/>
        </w:rPr>
        <w:t>قبیله «حمیر» که ساکن سرزمین یمن بودند آفتاب را و قبیله «کنانه» و ماه</w:t>
      </w:r>
      <w:r w:rsidR="00BC1241">
        <w:rPr>
          <w:rFonts w:hint="cs"/>
          <w:rtl/>
        </w:rPr>
        <w:t xml:space="preserve"> را و قبیله «بنی ت</w:t>
      </w:r>
      <w:r>
        <w:rPr>
          <w:rFonts w:hint="cs"/>
          <w:rtl/>
        </w:rPr>
        <w:t>میم» «اوبران» را و قیس «شعری» را و قبیله اسد «عطارد» را و</w:t>
      </w:r>
      <w:r w:rsidR="00195079">
        <w:rPr>
          <w:rFonts w:hint="cs"/>
          <w:rtl/>
        </w:rPr>
        <w:t xml:space="preserve"> </w:t>
      </w:r>
      <w:r>
        <w:rPr>
          <w:rFonts w:hint="cs"/>
          <w:rtl/>
        </w:rPr>
        <w:t>لخم و جذام «مشتری» را می‌پرستیدند.</w:t>
      </w:r>
    </w:p>
    <w:p w:rsidR="00756686" w:rsidRPr="002B7820" w:rsidRDefault="00756686" w:rsidP="002B7820">
      <w:pPr>
        <w:pStyle w:val="a8"/>
        <w:ind w:firstLine="0"/>
        <w:jc w:val="center"/>
        <w:rPr>
          <w:rFonts w:hint="cs"/>
          <w:b/>
          <w:bCs/>
          <w:rtl/>
        </w:rPr>
      </w:pPr>
      <w:r w:rsidRPr="002B7820">
        <w:rPr>
          <w:rFonts w:hint="cs"/>
          <w:b/>
          <w:bCs/>
          <w:sz w:val="110"/>
          <w:szCs w:val="110"/>
          <w:rtl/>
        </w:rPr>
        <w:t>****</w:t>
      </w:r>
    </w:p>
    <w:p w:rsidR="002B7820" w:rsidRDefault="002B7820" w:rsidP="00756686">
      <w:pPr>
        <w:jc w:val="center"/>
        <w:rPr>
          <w:rFonts w:ascii="Traditional Arabic" w:hAnsi="Traditional Arabic"/>
          <w:rtl/>
          <w:lang w:bidi="fa-IR"/>
        </w:rPr>
        <w:sectPr w:rsidR="002B7820" w:rsidSect="00F54894">
          <w:headerReference w:type="default" r:id="rId21"/>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756686" w:rsidRDefault="00756686" w:rsidP="004B3F88">
      <w:pPr>
        <w:pStyle w:val="a"/>
        <w:rPr>
          <w:rFonts w:hint="cs"/>
          <w:rtl/>
        </w:rPr>
      </w:pPr>
      <w:bookmarkStart w:id="401" w:name="_Toc288060341"/>
      <w:bookmarkStart w:id="402" w:name="_Toc348619370"/>
      <w:bookmarkStart w:id="403" w:name="_Toc348651624"/>
      <w:bookmarkStart w:id="404" w:name="_Toc418283986"/>
      <w:r>
        <w:rPr>
          <w:rFonts w:hint="cs"/>
          <w:rtl/>
        </w:rPr>
        <w:t>بت‌های معر</w:t>
      </w:r>
      <w:r w:rsidR="00D64E77">
        <w:rPr>
          <w:rFonts w:hint="cs"/>
          <w:rtl/>
        </w:rPr>
        <w:t>وف و پرستندگان آن‌ها به شرح ذیل</w:t>
      </w:r>
      <w:r w:rsidR="00D64E77">
        <w:rPr>
          <w:rFonts w:hint="eastAsia"/>
          <w:rtl/>
        </w:rPr>
        <w:t>‌</w:t>
      </w:r>
      <w:r>
        <w:rPr>
          <w:rFonts w:hint="cs"/>
          <w:rtl/>
        </w:rPr>
        <w:t>اند:</w:t>
      </w:r>
      <w:bookmarkEnd w:id="401"/>
      <w:bookmarkEnd w:id="402"/>
      <w:bookmarkEnd w:id="403"/>
      <w:bookmarkEnd w:id="404"/>
    </w:p>
    <w:p w:rsidR="008919CF" w:rsidRDefault="008919CF" w:rsidP="00756686">
      <w:pPr>
        <w:jc w:val="center"/>
        <w:rPr>
          <w:rFonts w:ascii="Traditional Arabic" w:hAnsi="Traditional Arabic" w:hint="cs"/>
          <w:rtl/>
          <w:lang w:bidi="fa-IR"/>
        </w:rPr>
      </w:pPr>
    </w:p>
    <w:p w:rsidR="00B776BD" w:rsidRPr="002B7820" w:rsidRDefault="008919CF" w:rsidP="002B7820">
      <w:pPr>
        <w:pStyle w:val="a8"/>
        <w:ind w:firstLine="0"/>
        <w:rPr>
          <w:rFonts w:hint="cs"/>
          <w:b/>
          <w:bCs/>
          <w:sz w:val="20"/>
          <w:szCs w:val="20"/>
          <w:rtl/>
        </w:rPr>
      </w:pPr>
      <w:r w:rsidRPr="002B7820">
        <w:rPr>
          <w:rFonts w:hint="cs"/>
          <w:b/>
          <w:bCs/>
          <w:rtl/>
        </w:rPr>
        <w:t>نام بت</w:t>
      </w:r>
      <w:r w:rsidRPr="002B7820">
        <w:rPr>
          <w:rFonts w:hint="cs"/>
          <w:b/>
          <w:bCs/>
          <w:rtl/>
        </w:rPr>
        <w:tab/>
      </w:r>
      <w:r w:rsidRPr="002B7820">
        <w:rPr>
          <w:rFonts w:hint="cs"/>
          <w:b/>
          <w:bCs/>
          <w:rtl/>
        </w:rPr>
        <w:tab/>
      </w:r>
      <w:r w:rsidRPr="002B7820">
        <w:rPr>
          <w:rFonts w:hint="cs"/>
          <w:b/>
          <w:bCs/>
          <w:rtl/>
        </w:rPr>
        <w:tab/>
        <w:t>مکان استقرار</w:t>
      </w:r>
      <w:r w:rsidRPr="002B7820">
        <w:rPr>
          <w:rFonts w:hint="cs"/>
          <w:b/>
          <w:bCs/>
          <w:rtl/>
        </w:rPr>
        <w:tab/>
      </w:r>
      <w:r w:rsidRPr="002B7820">
        <w:rPr>
          <w:rFonts w:hint="cs"/>
          <w:b/>
          <w:bCs/>
          <w:rtl/>
        </w:rPr>
        <w:tab/>
      </w:r>
      <w:r w:rsidRPr="002B7820">
        <w:rPr>
          <w:rFonts w:hint="cs"/>
          <w:b/>
          <w:bCs/>
          <w:rtl/>
        </w:rPr>
        <w:tab/>
        <w:t>قبیله پرستنده</w:t>
      </w:r>
    </w:p>
    <w:p w:rsidR="008919CF" w:rsidRPr="00B776BD" w:rsidRDefault="008919CF" w:rsidP="002B7820">
      <w:pPr>
        <w:pStyle w:val="a8"/>
        <w:ind w:firstLine="0"/>
        <w:rPr>
          <w:rFonts w:hint="cs"/>
          <w:rtl/>
        </w:rPr>
      </w:pPr>
      <w:r w:rsidRPr="00B776BD">
        <w:rPr>
          <w:rFonts w:hint="cs"/>
          <w:rtl/>
        </w:rPr>
        <w:t>لات</w:t>
      </w:r>
      <w:r w:rsidRPr="00B776BD">
        <w:rPr>
          <w:rFonts w:hint="cs"/>
          <w:rtl/>
        </w:rPr>
        <w:tab/>
      </w:r>
      <w:r w:rsidRPr="00B776BD">
        <w:rPr>
          <w:rFonts w:hint="cs"/>
          <w:rtl/>
        </w:rPr>
        <w:tab/>
      </w:r>
      <w:r w:rsidRPr="00B776BD">
        <w:rPr>
          <w:rFonts w:hint="cs"/>
          <w:rtl/>
        </w:rPr>
        <w:tab/>
        <w:t>طائف</w:t>
      </w:r>
      <w:r w:rsidRPr="00B776BD">
        <w:rPr>
          <w:rFonts w:hint="cs"/>
          <w:rtl/>
        </w:rPr>
        <w:tab/>
      </w:r>
      <w:r w:rsidRPr="00B776BD">
        <w:rPr>
          <w:rFonts w:hint="cs"/>
          <w:rtl/>
        </w:rPr>
        <w:tab/>
      </w:r>
      <w:r w:rsidRPr="00B776BD">
        <w:rPr>
          <w:rFonts w:hint="cs"/>
          <w:rtl/>
        </w:rPr>
        <w:tab/>
      </w:r>
      <w:r w:rsidRPr="00B776BD">
        <w:rPr>
          <w:rFonts w:hint="cs"/>
          <w:rtl/>
        </w:rPr>
        <w:tab/>
        <w:t>ثقیف</w:t>
      </w:r>
    </w:p>
    <w:p w:rsidR="008919CF" w:rsidRPr="00B776BD" w:rsidRDefault="008919CF" w:rsidP="002B7820">
      <w:pPr>
        <w:pStyle w:val="a8"/>
        <w:ind w:firstLine="0"/>
        <w:rPr>
          <w:rFonts w:hint="cs"/>
          <w:rtl/>
        </w:rPr>
      </w:pPr>
      <w:r w:rsidRPr="00B776BD">
        <w:rPr>
          <w:rFonts w:hint="cs"/>
          <w:rtl/>
        </w:rPr>
        <w:t>عزی</w:t>
      </w:r>
      <w:r w:rsidRPr="00B776BD">
        <w:rPr>
          <w:rFonts w:hint="cs"/>
          <w:rtl/>
        </w:rPr>
        <w:tab/>
      </w:r>
      <w:r w:rsidRPr="00B776BD">
        <w:rPr>
          <w:rFonts w:hint="cs"/>
          <w:rtl/>
        </w:rPr>
        <w:tab/>
      </w:r>
      <w:r w:rsidRPr="00B776BD">
        <w:rPr>
          <w:rFonts w:hint="cs"/>
          <w:rtl/>
        </w:rPr>
        <w:tab/>
        <w:t>مکه معظمه</w:t>
      </w:r>
      <w:r w:rsidRPr="00B776BD">
        <w:rPr>
          <w:rFonts w:hint="cs"/>
          <w:rtl/>
        </w:rPr>
        <w:tab/>
      </w:r>
      <w:r w:rsidRPr="00B776BD">
        <w:rPr>
          <w:rFonts w:hint="cs"/>
          <w:rtl/>
        </w:rPr>
        <w:tab/>
      </w:r>
      <w:r w:rsidRPr="00B776BD">
        <w:rPr>
          <w:rFonts w:hint="cs"/>
          <w:rtl/>
        </w:rPr>
        <w:tab/>
        <w:t>قریش و کنانه</w:t>
      </w:r>
    </w:p>
    <w:p w:rsidR="008919CF" w:rsidRPr="00B776BD" w:rsidRDefault="008919CF" w:rsidP="002B7820">
      <w:pPr>
        <w:pStyle w:val="a8"/>
        <w:ind w:firstLine="0"/>
        <w:rPr>
          <w:rFonts w:hint="cs"/>
          <w:rtl/>
        </w:rPr>
      </w:pPr>
      <w:r w:rsidRPr="00B776BD">
        <w:rPr>
          <w:rFonts w:hint="cs"/>
          <w:rtl/>
        </w:rPr>
        <w:t>منات</w:t>
      </w:r>
      <w:r w:rsidRPr="00B776BD">
        <w:rPr>
          <w:rFonts w:hint="cs"/>
          <w:rtl/>
        </w:rPr>
        <w:tab/>
      </w:r>
      <w:r w:rsidRPr="00B776BD">
        <w:rPr>
          <w:rFonts w:hint="cs"/>
          <w:rtl/>
        </w:rPr>
        <w:tab/>
      </w:r>
      <w:r w:rsidRPr="00B776BD">
        <w:rPr>
          <w:rFonts w:hint="cs"/>
          <w:rtl/>
        </w:rPr>
        <w:tab/>
        <w:t>مدینه منوره</w:t>
      </w:r>
      <w:r w:rsidRPr="00B776BD">
        <w:rPr>
          <w:rFonts w:hint="cs"/>
          <w:rtl/>
        </w:rPr>
        <w:tab/>
      </w:r>
      <w:r w:rsidRPr="00B776BD">
        <w:rPr>
          <w:rFonts w:hint="cs"/>
          <w:rtl/>
        </w:rPr>
        <w:tab/>
      </w:r>
      <w:r w:rsidRPr="00B776BD">
        <w:rPr>
          <w:rFonts w:hint="cs"/>
          <w:rtl/>
        </w:rPr>
        <w:tab/>
        <w:t>اوس، خزرج، غسان</w:t>
      </w:r>
    </w:p>
    <w:p w:rsidR="008919CF" w:rsidRPr="00B776BD" w:rsidRDefault="008919CF" w:rsidP="002B7820">
      <w:pPr>
        <w:pStyle w:val="a8"/>
        <w:ind w:firstLine="0"/>
        <w:rPr>
          <w:rFonts w:hint="cs"/>
          <w:rtl/>
        </w:rPr>
      </w:pPr>
      <w:r w:rsidRPr="00B776BD">
        <w:rPr>
          <w:rFonts w:hint="cs"/>
          <w:rtl/>
        </w:rPr>
        <w:t>وَدّ</w:t>
      </w:r>
      <w:r w:rsidRPr="00B776BD">
        <w:rPr>
          <w:rFonts w:hint="cs"/>
          <w:rtl/>
        </w:rPr>
        <w:tab/>
      </w:r>
      <w:r w:rsidRPr="00B776BD">
        <w:rPr>
          <w:rFonts w:hint="cs"/>
          <w:rtl/>
        </w:rPr>
        <w:tab/>
      </w:r>
      <w:r w:rsidRPr="00B776BD">
        <w:rPr>
          <w:rFonts w:hint="cs"/>
          <w:rtl/>
        </w:rPr>
        <w:tab/>
        <w:t>دو</w:t>
      </w:r>
      <w:r w:rsidRPr="00B776BD">
        <w:rPr>
          <w:rFonts w:hint="cs"/>
          <w:sz w:val="30"/>
          <w:szCs w:val="30"/>
          <w:rtl/>
        </w:rPr>
        <w:t>م</w:t>
      </w:r>
      <w:r w:rsidRPr="00B776BD">
        <w:rPr>
          <w:rFonts w:hint="cs"/>
          <w:rtl/>
        </w:rPr>
        <w:t xml:space="preserve"> الجندل</w:t>
      </w:r>
      <w:r w:rsidRPr="00B776BD">
        <w:rPr>
          <w:rFonts w:hint="cs"/>
          <w:rtl/>
        </w:rPr>
        <w:tab/>
      </w:r>
      <w:r w:rsidRPr="00B776BD">
        <w:rPr>
          <w:rFonts w:hint="cs"/>
          <w:rtl/>
        </w:rPr>
        <w:tab/>
      </w:r>
      <w:r w:rsidRPr="00B776BD">
        <w:rPr>
          <w:rFonts w:hint="cs"/>
          <w:rtl/>
        </w:rPr>
        <w:tab/>
        <w:t>کلب</w:t>
      </w:r>
    </w:p>
    <w:p w:rsidR="008919CF" w:rsidRPr="00B776BD" w:rsidRDefault="008919CF" w:rsidP="002B7820">
      <w:pPr>
        <w:pStyle w:val="a8"/>
        <w:ind w:firstLine="0"/>
        <w:rPr>
          <w:rFonts w:hint="cs"/>
          <w:rtl/>
        </w:rPr>
      </w:pPr>
      <w:r w:rsidRPr="00B776BD">
        <w:rPr>
          <w:rFonts w:hint="cs"/>
          <w:rtl/>
        </w:rPr>
        <w:t>سُو</w:t>
      </w:r>
      <w:r w:rsidR="00236CE5">
        <w:rPr>
          <w:rFonts w:hint="cs"/>
          <w:rtl/>
        </w:rPr>
        <w:t>ا</w:t>
      </w:r>
      <w:r w:rsidRPr="00B776BD">
        <w:rPr>
          <w:rFonts w:hint="cs"/>
          <w:rtl/>
        </w:rPr>
        <w:t>ع</w:t>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t>هذیل</w:t>
      </w:r>
    </w:p>
    <w:p w:rsidR="008919CF" w:rsidRPr="00B776BD" w:rsidRDefault="008919CF" w:rsidP="002B7820">
      <w:pPr>
        <w:pStyle w:val="a8"/>
        <w:ind w:firstLine="0"/>
        <w:rPr>
          <w:rFonts w:hint="cs"/>
          <w:rtl/>
        </w:rPr>
      </w:pPr>
      <w:r w:rsidRPr="00B776BD">
        <w:rPr>
          <w:rFonts w:hint="cs"/>
          <w:rtl/>
        </w:rPr>
        <w:t>یغوث</w:t>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t>مدحج و قبایل یمن</w:t>
      </w:r>
    </w:p>
    <w:p w:rsidR="008919CF" w:rsidRDefault="008919CF" w:rsidP="002B7820">
      <w:pPr>
        <w:pStyle w:val="a8"/>
        <w:ind w:firstLine="0"/>
        <w:rPr>
          <w:rFonts w:hint="cs"/>
          <w:rtl/>
        </w:rPr>
      </w:pPr>
      <w:r w:rsidRPr="00B776BD">
        <w:rPr>
          <w:rFonts w:hint="cs"/>
          <w:rtl/>
        </w:rPr>
        <w:t>یعوق</w:t>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r>
      <w:r w:rsidRPr="00B776BD">
        <w:rPr>
          <w:rFonts w:hint="cs"/>
          <w:rtl/>
        </w:rPr>
        <w:tab/>
        <w:t>همدان</w:t>
      </w:r>
    </w:p>
    <w:p w:rsidR="003C3221" w:rsidRPr="00B776BD" w:rsidRDefault="003C3221" w:rsidP="00C220B1">
      <w:pPr>
        <w:ind w:firstLine="0"/>
        <w:rPr>
          <w:rFonts w:ascii="Traditional Arabic" w:hAnsi="Traditional Arabic" w:hint="cs"/>
          <w:rtl/>
          <w:lang w:bidi="fa-IR"/>
        </w:rPr>
      </w:pPr>
    </w:p>
    <w:p w:rsidR="00AC2C85" w:rsidRDefault="007C336C" w:rsidP="002B7820">
      <w:pPr>
        <w:pStyle w:val="a8"/>
        <w:rPr>
          <w:rFonts w:hint="cs"/>
          <w:rtl/>
        </w:rPr>
      </w:pPr>
      <w:r>
        <w:rPr>
          <w:rFonts w:hint="cs"/>
          <w:rtl/>
        </w:rPr>
        <w:t>بزرگترین بت «هُبُل» مجسم</w:t>
      </w:r>
      <w:r w:rsidR="002B7820">
        <w:rPr>
          <w:rFonts w:hint="cs"/>
          <w:rtl/>
        </w:rPr>
        <w:t>ۀ</w:t>
      </w:r>
      <w:r>
        <w:rPr>
          <w:rFonts w:hint="cs"/>
          <w:rtl/>
        </w:rPr>
        <w:t xml:space="preserve"> وی بر پشت بام خانه کعبه نصب شده بود.</w:t>
      </w:r>
      <w:r w:rsidR="00AC2C85">
        <w:rPr>
          <w:rFonts w:hint="cs"/>
          <w:rtl/>
        </w:rPr>
        <w:t xml:space="preserve"> قریش در جنگ‌ها او را به یاری می‌طلبیدند، بت‌پرستی را میان اعراب شخصی به نام «عمرو بن لُحَی» بنیاد نهاد، نام اص</w:t>
      </w:r>
      <w:r w:rsidR="00215C68">
        <w:rPr>
          <w:rFonts w:hint="cs"/>
          <w:rtl/>
        </w:rPr>
        <w:t>ل</w:t>
      </w:r>
      <w:r w:rsidR="00AC2C85">
        <w:rPr>
          <w:rFonts w:hint="cs"/>
          <w:rtl/>
        </w:rPr>
        <w:t>ی وی «ربیعه بن حارثه» بود. قبیله معروف عرب «خزاعه» از نسل وی است. قبل از عمرو «جرهم» متولی خانه کعبه بود، عمرو با او جنگید و او رفت در آنجا دید که مردم بت‌ها را می‌پرستیدند، پرسید: چرا این‌ها را می‌پرستید؟ گفتند: این</w:t>
      </w:r>
      <w:r w:rsidR="00AC2C85">
        <w:rPr>
          <w:rFonts w:hint="eastAsia"/>
          <w:rtl/>
        </w:rPr>
        <w:t>‌ها حاجات ما را برآورده می‌کنند و در جنگ‌ها، فتح و پیروزی را نصیب ما می‌گردانند، اگر قحط‌سالی</w:t>
      </w:r>
      <w:r w:rsidR="00215C68">
        <w:rPr>
          <w:rFonts w:hint="eastAsia"/>
          <w:rtl/>
        </w:rPr>
        <w:t xml:space="preserve"> شود</w:t>
      </w:r>
      <w:r w:rsidR="00AC2C85">
        <w:rPr>
          <w:rFonts w:hint="eastAsia"/>
          <w:rtl/>
        </w:rPr>
        <w:t xml:space="preserve"> باران می‌فرستند؛ عمرو چند بت از آنان خریداری کرد و آورد در اطراف خانه کعبه قرار داد. </w:t>
      </w:r>
      <w:r w:rsidR="00AC2C85">
        <w:rPr>
          <w:rFonts w:hint="cs"/>
          <w:rtl/>
        </w:rPr>
        <w:t>چون کعبه مرکز تجمع اعراب بود، لذا بت‌پرستی میان تمام قبایل رواج گرفت.</w:t>
      </w:r>
    </w:p>
    <w:p w:rsidR="002C0087" w:rsidRDefault="002C0087" w:rsidP="002B7820">
      <w:pPr>
        <w:pStyle w:val="a8"/>
        <w:rPr>
          <w:rFonts w:hint="cs"/>
          <w:rtl/>
        </w:rPr>
      </w:pPr>
      <w:r>
        <w:rPr>
          <w:rFonts w:hint="cs"/>
          <w:rtl/>
        </w:rPr>
        <w:t xml:space="preserve">قدیمی‌ترین بت «منات» بود که نزدیک به «قدید» در ساحل دریا نصب شده </w:t>
      </w:r>
      <w:r w:rsidR="00592D57">
        <w:rPr>
          <w:rFonts w:hint="cs"/>
          <w:rtl/>
        </w:rPr>
        <w:t>بود. اوس و خزرج (یعنی مردم مدینه) نزد آن رفته نذر و نیاز می‌کردند و هنگامی که از حج خانه کعبه برمی‌گشتند، همانجا خود را از احرام بیرون می‌کردند. «هذیل و خزاعه» نیز آن را می‌پرستیدند</w:t>
      </w:r>
      <w:r w:rsidR="00592D57" w:rsidRPr="00592D57">
        <w:rPr>
          <w:rFonts w:hint="cs"/>
          <w:vertAlign w:val="superscript"/>
          <w:rtl/>
        </w:rPr>
        <w:t>(</w:t>
      </w:r>
      <w:r w:rsidR="00592D57" w:rsidRPr="00592D57">
        <w:rPr>
          <w:rStyle w:val="FootnoteReference"/>
          <w:rFonts w:ascii="Traditional Arabic" w:hAnsi="Traditional Arabic"/>
          <w:rtl/>
        </w:rPr>
        <w:footnoteReference w:id="91"/>
      </w:r>
      <w:r w:rsidR="00592D57" w:rsidRPr="00592D57">
        <w:rPr>
          <w:rFonts w:hint="cs"/>
          <w:vertAlign w:val="superscript"/>
          <w:rtl/>
        </w:rPr>
        <w:t>)</w:t>
      </w:r>
      <w:r w:rsidR="00592D57">
        <w:rPr>
          <w:rFonts w:hint="cs"/>
          <w:rtl/>
        </w:rPr>
        <w:t>.</w:t>
      </w:r>
    </w:p>
    <w:p w:rsidR="00592D57" w:rsidRDefault="00592D57" w:rsidP="002B7820">
      <w:pPr>
        <w:pStyle w:val="a8"/>
        <w:rPr>
          <w:rFonts w:hint="cs"/>
          <w:rtl/>
        </w:rPr>
      </w:pPr>
      <w:r>
        <w:rPr>
          <w:rFonts w:hint="cs"/>
          <w:rtl/>
        </w:rPr>
        <w:t>«یاقوت حموی» در کتاب «معجم البلدان» در فصل «ذکر مکه» نوشته است: «علت رواج بت‌پرستی در میان اعراب این مسئله شد که قبایل عرب از اطراف و اکناف به حج می‌آمدند، هنگام بازگشت سنگ‌های حرم را با خود برده و به صورت بت‌های کعبه تراشیده آن‌ها را پرستش می‌کردند</w:t>
      </w:r>
      <w:r w:rsidR="0044336C">
        <w:rPr>
          <w:rFonts w:hint="cs"/>
          <w:rtl/>
        </w:rPr>
        <w:t>»</w:t>
      </w:r>
      <w:r>
        <w:rPr>
          <w:rFonts w:hint="cs"/>
          <w:rtl/>
        </w:rPr>
        <w:t>.</w:t>
      </w:r>
    </w:p>
    <w:p w:rsidR="0082091A" w:rsidRDefault="0082091A" w:rsidP="00730054">
      <w:pPr>
        <w:pStyle w:val="a4"/>
        <w:rPr>
          <w:rFonts w:hint="cs"/>
          <w:rtl/>
        </w:rPr>
      </w:pPr>
      <w:bookmarkStart w:id="405" w:name="_Toc288060342"/>
      <w:bookmarkStart w:id="406" w:name="_Toc348619371"/>
      <w:bookmarkStart w:id="407" w:name="_Toc348651625"/>
      <w:bookmarkStart w:id="408" w:name="_Toc418283987"/>
      <w:r>
        <w:rPr>
          <w:rFonts w:hint="cs"/>
          <w:rtl/>
        </w:rPr>
        <w:t>اعتقاد به الله تعالی</w:t>
      </w:r>
      <w:bookmarkEnd w:id="405"/>
      <w:bookmarkEnd w:id="406"/>
      <w:bookmarkEnd w:id="407"/>
      <w:bookmarkEnd w:id="408"/>
    </w:p>
    <w:p w:rsidR="0082091A" w:rsidRDefault="0082091A" w:rsidP="002B7820">
      <w:pPr>
        <w:pStyle w:val="a8"/>
        <w:rPr>
          <w:rFonts w:hint="cs"/>
          <w:rtl/>
        </w:rPr>
      </w:pPr>
      <w:r>
        <w:rPr>
          <w:rFonts w:hint="cs"/>
          <w:rtl/>
        </w:rPr>
        <w:t>گرچه تقریباً تمام اعراب بت‌پرست ب</w:t>
      </w:r>
      <w:r w:rsidR="000C5D30">
        <w:rPr>
          <w:rFonts w:hint="cs"/>
          <w:rtl/>
        </w:rPr>
        <w:t>ودند، ولی این عقیده و باور پیوس</w:t>
      </w:r>
      <w:r>
        <w:rPr>
          <w:rFonts w:hint="cs"/>
          <w:rtl/>
        </w:rPr>
        <w:t>ته در دل‌هایشان وجود</w:t>
      </w:r>
      <w:r w:rsidR="000C5D30">
        <w:rPr>
          <w:rFonts w:hint="cs"/>
          <w:rtl/>
        </w:rPr>
        <w:t xml:space="preserve"> داشت که خداوند وجود دارد و او خ</w:t>
      </w:r>
      <w:r>
        <w:rPr>
          <w:rFonts w:hint="cs"/>
          <w:rtl/>
        </w:rPr>
        <w:t>الق تمام عالم است. این خالف اکبر را «الله» می‌گفتند. در قرآن مجید مذکور است:</w:t>
      </w:r>
    </w:p>
    <w:p w:rsidR="001D22DC" w:rsidRPr="002655B1" w:rsidRDefault="001D22DC"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وَلَئِن</w:t>
      </w:r>
      <w:r w:rsidR="002655B1" w:rsidRPr="002655B1">
        <w:rPr>
          <w:rFonts w:ascii="KFGQPC Uthmanic Script HAFS" w:hAnsi="KFGQPC Uthmanic Script HAFS" w:cs="KFGQPC Uthmanic Script HAFS"/>
          <w:rtl/>
        </w:rPr>
        <w:t xml:space="preserve"> سَأَلۡتَهُم مَّنۡ خَلَقَ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لسَّمَٰوَٰتِ</w:t>
      </w:r>
      <w:r w:rsidR="002655B1" w:rsidRPr="002655B1">
        <w:rPr>
          <w:rFonts w:ascii="KFGQPC Uthmanic Script HAFS" w:hAnsi="KFGQPC Uthmanic Script HAFS" w:cs="KFGQPC Uthmanic Script HAFS"/>
          <w:rtl/>
        </w:rPr>
        <w:t xml:space="preserve"> وَ</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لۡأَرۡضَ</w:t>
      </w:r>
      <w:r w:rsidR="002655B1" w:rsidRPr="002655B1">
        <w:rPr>
          <w:rFonts w:ascii="KFGQPC Uthmanic Script HAFS" w:hAnsi="KFGQPC Uthmanic Script HAFS" w:cs="KFGQPC Uthmanic Script HAFS"/>
          <w:rtl/>
        </w:rPr>
        <w:t xml:space="preserve"> وَسَخَّرَ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لشَّمۡسَ</w:t>
      </w:r>
      <w:r w:rsidR="002655B1" w:rsidRPr="002655B1">
        <w:rPr>
          <w:rFonts w:ascii="KFGQPC Uthmanic Script HAFS" w:hAnsi="KFGQPC Uthmanic Script HAFS" w:cs="KFGQPC Uthmanic Script HAFS"/>
          <w:rtl/>
        </w:rPr>
        <w:t xml:space="preserve"> وَ</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لۡقَمَرَ</w:t>
      </w:r>
      <w:r w:rsidR="002655B1" w:rsidRPr="002655B1">
        <w:rPr>
          <w:rFonts w:ascii="KFGQPC Uthmanic Script HAFS" w:hAnsi="KFGQPC Uthmanic Script HAFS" w:cs="KFGQPC Uthmanic Script HAFS"/>
          <w:rtl/>
        </w:rPr>
        <w:t xml:space="preserve"> لَيَقُولُنَّ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للَّهُۖ</w:t>
      </w:r>
      <w:r w:rsidR="002655B1" w:rsidRPr="002655B1">
        <w:rPr>
          <w:rFonts w:ascii="KFGQPC Uthmanic Script HAFS" w:hAnsi="KFGQPC Uthmanic Script HAFS" w:cs="KFGQPC Uthmanic Script HAFS"/>
          <w:rtl/>
        </w:rPr>
        <w:t xml:space="preserve"> فَأَنَّىٰ يُؤۡفَكُونَ ٦١</w:t>
      </w:r>
      <w:r>
        <w:rPr>
          <w:rFonts w:ascii="Traditional Arabic" w:hAnsi="Traditional Arabic" w:cs="Traditional Arabic"/>
          <w:sz w:val="32"/>
          <w:rtl/>
          <w:lang w:bidi="fa-IR"/>
        </w:rPr>
        <w:t>﴾</w:t>
      </w:r>
      <w:r>
        <w:rPr>
          <w:rFonts w:hint="cs"/>
          <w:sz w:val="32"/>
          <w:rtl/>
          <w:lang w:bidi="fa-IR"/>
        </w:rPr>
        <w:t xml:space="preserve"> </w:t>
      </w:r>
      <w:r w:rsidRPr="002B7820">
        <w:rPr>
          <w:rStyle w:val="Char9"/>
          <w:rtl/>
        </w:rPr>
        <w:t>[العنکبوت: 61]</w:t>
      </w:r>
      <w:r w:rsidRPr="002B7820">
        <w:rPr>
          <w:rStyle w:val="Char8"/>
          <w:rFonts w:hint="cs"/>
          <w:rtl/>
        </w:rPr>
        <w:t>.</w:t>
      </w:r>
    </w:p>
    <w:p w:rsidR="000C5D30" w:rsidRDefault="00B74717" w:rsidP="002B7820">
      <w:pPr>
        <w:pStyle w:val="a8"/>
        <w:rPr>
          <w:rFonts w:hint="cs"/>
          <w:rtl/>
        </w:rPr>
      </w:pPr>
      <w:r>
        <w:rPr>
          <w:rFonts w:cs="Traditional Arabic" w:hint="cs"/>
          <w:rtl/>
        </w:rPr>
        <w:t>«</w:t>
      </w:r>
      <w:r w:rsidR="000C5D30" w:rsidRPr="00B74717">
        <w:rPr>
          <w:rFonts w:hint="cs"/>
          <w:rtl/>
        </w:rPr>
        <w:t>و اگر از آنان (کافران) بپرسی چه کسانی آسمان‌ها و زمین را آفریده و خورشید و ماه را مسخر کرده؟ خواهند گفت: الله. پس به کجا سرگشته و حیران می‌روند</w:t>
      </w:r>
      <w:r w:rsidR="00266CCF">
        <w:rPr>
          <w:rFonts w:cs="Traditional Arabic" w:hint="cs"/>
          <w:rtl/>
        </w:rPr>
        <w:t>»</w:t>
      </w:r>
      <w:r w:rsidR="000C5D30" w:rsidRPr="00B74717">
        <w:rPr>
          <w:rFonts w:hint="cs"/>
          <w:rtl/>
        </w:rPr>
        <w:t>؟</w:t>
      </w:r>
    </w:p>
    <w:p w:rsidR="001D22DC" w:rsidRPr="002655B1" w:rsidRDefault="001D22DC"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فَإِذَا</w:t>
      </w:r>
      <w:r w:rsidR="002655B1" w:rsidRPr="002655B1">
        <w:rPr>
          <w:rFonts w:ascii="KFGQPC Uthmanic Script HAFS" w:hAnsi="KFGQPC Uthmanic Script HAFS" w:cs="KFGQPC Uthmanic Script HAFS"/>
          <w:rtl/>
        </w:rPr>
        <w:t xml:space="preserve"> رَكِبُواْ فِي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لۡفُلۡكِ</w:t>
      </w:r>
      <w:r w:rsidR="002655B1" w:rsidRPr="002655B1">
        <w:rPr>
          <w:rFonts w:ascii="KFGQPC Uthmanic Script HAFS" w:hAnsi="KFGQPC Uthmanic Script HAFS" w:cs="KFGQPC Uthmanic Script HAFS"/>
          <w:rtl/>
        </w:rPr>
        <w:t xml:space="preserve"> دَعَوُاْ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للَّهَ</w:t>
      </w:r>
      <w:r w:rsidR="002655B1" w:rsidRPr="002655B1">
        <w:rPr>
          <w:rFonts w:ascii="KFGQPC Uthmanic Script HAFS" w:hAnsi="KFGQPC Uthmanic Script HAFS" w:cs="KFGQPC Uthmanic Script HAFS"/>
          <w:rtl/>
        </w:rPr>
        <w:t xml:space="preserve"> مُخۡلِصِينَ لَهُ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لدِّينَ</w:t>
      </w:r>
      <w:r w:rsidR="002655B1" w:rsidRPr="002655B1">
        <w:rPr>
          <w:rFonts w:ascii="KFGQPC Uthmanic Script HAFS" w:hAnsi="KFGQPC Uthmanic Script HAFS" w:cs="KFGQPC Uthmanic Script HAFS"/>
          <w:rtl/>
        </w:rPr>
        <w:t xml:space="preserve"> فَلَمَّا نَجَّىٰهُمۡ إِلَى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لۡبَرِّ</w:t>
      </w:r>
      <w:r w:rsidR="002655B1" w:rsidRPr="002655B1">
        <w:rPr>
          <w:rFonts w:ascii="KFGQPC Uthmanic Script HAFS" w:hAnsi="KFGQPC Uthmanic Script HAFS" w:cs="KFGQPC Uthmanic Script HAFS"/>
          <w:rtl/>
        </w:rPr>
        <w:t xml:space="preserve"> إِذَا هُمۡ يُشۡرِكُونَ ٦٥</w:t>
      </w:r>
      <w:r>
        <w:rPr>
          <w:rFonts w:ascii="Traditional Arabic" w:hAnsi="Traditional Arabic" w:cs="Traditional Arabic"/>
          <w:sz w:val="32"/>
          <w:rtl/>
          <w:lang w:bidi="fa-IR"/>
        </w:rPr>
        <w:t>﴾</w:t>
      </w:r>
      <w:r>
        <w:rPr>
          <w:rFonts w:hint="cs"/>
          <w:sz w:val="32"/>
          <w:rtl/>
          <w:lang w:bidi="fa-IR"/>
        </w:rPr>
        <w:t xml:space="preserve"> </w:t>
      </w:r>
      <w:r w:rsidRPr="002B7820">
        <w:rPr>
          <w:rStyle w:val="Char9"/>
          <w:rtl/>
        </w:rPr>
        <w:t>[العنکبوت: 65]</w:t>
      </w:r>
      <w:r w:rsidRPr="002B7820">
        <w:rPr>
          <w:rStyle w:val="Char8"/>
          <w:rFonts w:hint="cs"/>
          <w:rtl/>
        </w:rPr>
        <w:t>.</w:t>
      </w:r>
    </w:p>
    <w:p w:rsidR="004F4DB1" w:rsidRPr="00737F1F" w:rsidRDefault="00737F1F" w:rsidP="002B7820">
      <w:pPr>
        <w:pStyle w:val="a8"/>
        <w:rPr>
          <w:rFonts w:hint="cs"/>
          <w:rtl/>
        </w:rPr>
      </w:pPr>
      <w:r>
        <w:rPr>
          <w:rFonts w:cs="Traditional Arabic" w:hint="cs"/>
          <w:rtl/>
        </w:rPr>
        <w:t>«</w:t>
      </w:r>
      <w:r w:rsidR="004F4DB1" w:rsidRPr="00737F1F">
        <w:rPr>
          <w:rFonts w:hint="cs"/>
          <w:rtl/>
        </w:rPr>
        <w:t>پس هرگاه سوار بر کشتی شوند خداوند را خالصانه می‌خوانند</w:t>
      </w:r>
      <w:r w:rsidR="0044336C">
        <w:rPr>
          <w:rFonts w:hint="cs"/>
          <w:rtl/>
        </w:rPr>
        <w:t>،</w:t>
      </w:r>
      <w:r w:rsidR="004F4DB1" w:rsidRPr="00737F1F">
        <w:rPr>
          <w:rFonts w:hint="cs"/>
          <w:rtl/>
        </w:rPr>
        <w:t xml:space="preserve"> پس چون خداوند آنان را از طوفان و حوادث دریا) نجات داد و به خشکی رساند ناگهان به الله شرک می‌ورزند</w:t>
      </w:r>
      <w:r>
        <w:rPr>
          <w:rFonts w:cs="Traditional Arabic" w:hint="cs"/>
          <w:rtl/>
        </w:rPr>
        <w:t>»</w:t>
      </w:r>
      <w:r w:rsidR="004F4DB1" w:rsidRPr="00737F1F">
        <w:rPr>
          <w:rFonts w:hint="cs"/>
          <w:rtl/>
        </w:rPr>
        <w:t>.</w:t>
      </w:r>
    </w:p>
    <w:p w:rsidR="00CC69D3" w:rsidRDefault="00874289" w:rsidP="002B7820">
      <w:pPr>
        <w:pStyle w:val="a8"/>
        <w:rPr>
          <w:rFonts w:hint="cs"/>
          <w:rtl/>
        </w:rPr>
      </w:pPr>
      <w:r>
        <w:rPr>
          <w:rFonts w:hint="cs"/>
          <w:rtl/>
        </w:rPr>
        <w:t>قرآن مجید سی</w:t>
      </w:r>
      <w:r w:rsidRPr="002B7820">
        <w:rPr>
          <w:rFonts w:hint="cs"/>
          <w:rtl/>
        </w:rPr>
        <w:t>زده قرن پیش حقیق</w:t>
      </w:r>
      <w:r w:rsidR="005E23EF" w:rsidRPr="002B7820">
        <w:rPr>
          <w:rFonts w:hint="cs"/>
          <w:rtl/>
        </w:rPr>
        <w:t>ت</w:t>
      </w:r>
      <w:r w:rsidRPr="002B7820">
        <w:rPr>
          <w:rFonts w:hint="cs"/>
          <w:rtl/>
        </w:rPr>
        <w:t>ی را ظاهر ساخت که امروز باستان</w:t>
      </w:r>
      <w:r w:rsidR="005E23EF" w:rsidRPr="002B7820">
        <w:rPr>
          <w:rFonts w:hint="eastAsia"/>
          <w:rtl/>
        </w:rPr>
        <w:t>‌</w:t>
      </w:r>
      <w:r w:rsidRPr="002B7820">
        <w:rPr>
          <w:rFonts w:hint="cs"/>
          <w:rtl/>
        </w:rPr>
        <w:t xml:space="preserve">شناسان نیز آن را تأیید </w:t>
      </w:r>
      <w:r w:rsidR="00D64E77" w:rsidRPr="002B7820">
        <w:rPr>
          <w:rFonts w:hint="cs"/>
          <w:rtl/>
        </w:rPr>
        <w:t>کرده</w:t>
      </w:r>
      <w:r w:rsidR="00D64E77" w:rsidRPr="002B7820">
        <w:rPr>
          <w:rFonts w:hint="eastAsia"/>
          <w:rtl/>
        </w:rPr>
        <w:t>‌</w:t>
      </w:r>
      <w:r w:rsidR="00763E1D" w:rsidRPr="002B7820">
        <w:rPr>
          <w:rFonts w:hint="cs"/>
          <w:rtl/>
        </w:rPr>
        <w:t>اند</w:t>
      </w:r>
      <w:r w:rsidRPr="002B7820">
        <w:rPr>
          <w:rFonts w:hint="cs"/>
          <w:rtl/>
        </w:rPr>
        <w:t>. دائر</w:t>
      </w:r>
      <w:r w:rsidR="00A561B5" w:rsidRPr="002B7820">
        <w:rPr>
          <w:rFonts w:hint="cs"/>
          <w:rtl/>
        </w:rPr>
        <w:t>ة</w:t>
      </w:r>
      <w:r w:rsidRPr="002B7820">
        <w:rPr>
          <w:rFonts w:hint="cs"/>
          <w:rtl/>
        </w:rPr>
        <w:t xml:space="preserve"> المعارف مذاهب</w:t>
      </w:r>
      <w:r>
        <w:rPr>
          <w:rFonts w:hint="cs"/>
          <w:rtl/>
        </w:rPr>
        <w:t xml:space="preserve"> و اخلاق</w:t>
      </w:r>
      <w:r w:rsidRPr="00874289">
        <w:rPr>
          <w:rFonts w:hint="cs"/>
          <w:vertAlign w:val="superscript"/>
          <w:rtl/>
        </w:rPr>
        <w:t>(</w:t>
      </w:r>
      <w:r w:rsidRPr="00874289">
        <w:rPr>
          <w:rStyle w:val="FootnoteReference"/>
          <w:rFonts w:ascii="Traditional Arabic" w:hAnsi="Traditional Arabic"/>
          <w:rtl/>
        </w:rPr>
        <w:footnoteReference w:id="92"/>
      </w:r>
      <w:r w:rsidRPr="00874289">
        <w:rPr>
          <w:rFonts w:hint="cs"/>
          <w:vertAlign w:val="superscript"/>
          <w:rtl/>
        </w:rPr>
        <w:t>)</w:t>
      </w:r>
      <w:r w:rsidR="00CC69D3">
        <w:rPr>
          <w:rFonts w:hint="cs"/>
          <w:rtl/>
        </w:rPr>
        <w:t>، قول مستشرق معروف «نولدیکه» را نقل نموده که اقتباسات آن به قرار ذیل است:</w:t>
      </w:r>
    </w:p>
    <w:p w:rsidR="008A352A" w:rsidRDefault="008A352A" w:rsidP="002B7820">
      <w:pPr>
        <w:pStyle w:val="a8"/>
        <w:rPr>
          <w:rFonts w:hint="cs"/>
          <w:rtl/>
        </w:rPr>
      </w:pPr>
      <w:r>
        <w:rPr>
          <w:rFonts w:hint="cs"/>
          <w:rtl/>
        </w:rPr>
        <w:t>«الله» که در کتیبه‌های صفا «هله» نوشته شده جزیی از نام‌های اعراب «نباتی» و سایر ساکنان قدیمی شمال سرزمین عرب بود، مانند «زید اللهی» و... در کتیبه‌های «نباتی» نام «الله» به عنوان یک معبود مستقل وجود ندارد، ولی در کتیبه‌های «صفا» مذکور است.</w:t>
      </w:r>
    </w:p>
    <w:p w:rsidR="008A352A" w:rsidRDefault="0074076E" w:rsidP="002B7820">
      <w:pPr>
        <w:pStyle w:val="a8"/>
        <w:rPr>
          <w:rFonts w:hint="cs"/>
          <w:rtl/>
        </w:rPr>
      </w:pPr>
      <w:r>
        <w:rPr>
          <w:rFonts w:hint="cs"/>
          <w:rtl/>
        </w:rPr>
        <w:t>میان مشرکین بعدی نام الله بی‌نهایت عمومیت دارد. «والسن» در «لتریچر عرب قدیم» عبارات بسیاری نقل نموده که در آن‌ها لفظ الله به عنوان یک معبود بزرگ به کار رفته است. در کتیبه‌های «نباتی» نام یک بت در چند جا نوشته شده که با آن لقب «الله» نیز همراه است. «والسن» چنین نتیجه‌گیری کرده: لقب الله که قبلاً برای معبودان مختلف به</w:t>
      </w:r>
      <w:r w:rsidR="005E23EF">
        <w:rPr>
          <w:rFonts w:hint="cs"/>
          <w:rtl/>
        </w:rPr>
        <w:t xml:space="preserve"> کار می‌رفت، در ادوار بعدی رفته</w:t>
      </w:r>
      <w:r>
        <w:rPr>
          <w:rFonts w:hint="cs"/>
          <w:rtl/>
        </w:rPr>
        <w:t xml:space="preserve"> رفته برای بزرگترین </w:t>
      </w:r>
      <w:r w:rsidR="00BC1241">
        <w:rPr>
          <w:rFonts w:hint="cs"/>
          <w:rtl/>
        </w:rPr>
        <w:t>معبود به طور عَلَم</w:t>
      </w:r>
      <w:r w:rsidR="00366BFA">
        <w:rPr>
          <w:rFonts w:hint="cs"/>
          <w:rtl/>
        </w:rPr>
        <w:t xml:space="preserve"> اختصاص یافت.</w:t>
      </w:r>
    </w:p>
    <w:p w:rsidR="00FB3933" w:rsidRDefault="00FB3933" w:rsidP="00730054">
      <w:pPr>
        <w:pStyle w:val="a4"/>
        <w:rPr>
          <w:rFonts w:hint="cs"/>
          <w:rtl/>
        </w:rPr>
      </w:pPr>
      <w:bookmarkStart w:id="409" w:name="_Toc288060343"/>
      <w:bookmarkStart w:id="410" w:name="_Toc348619372"/>
      <w:bookmarkStart w:id="411" w:name="_Toc348651626"/>
      <w:bookmarkStart w:id="412" w:name="_Toc418283988"/>
      <w:r>
        <w:rPr>
          <w:rFonts w:hint="cs"/>
          <w:rtl/>
        </w:rPr>
        <w:t>مسیحیت، یهودیت و مجوسیت</w:t>
      </w:r>
      <w:bookmarkEnd w:id="409"/>
      <w:bookmarkEnd w:id="410"/>
      <w:bookmarkEnd w:id="411"/>
      <w:bookmarkEnd w:id="412"/>
    </w:p>
    <w:p w:rsidR="00FB3933" w:rsidRDefault="009B7540" w:rsidP="002B7820">
      <w:pPr>
        <w:pStyle w:val="a8"/>
        <w:rPr>
          <w:rFonts w:hint="cs"/>
          <w:rtl/>
        </w:rPr>
      </w:pPr>
      <w:r>
        <w:rPr>
          <w:rFonts w:hint="cs"/>
          <w:rtl/>
        </w:rPr>
        <w:t xml:space="preserve">گرچه تعیین زمان و تاریخ گرایش اعراب پیش از </w:t>
      </w:r>
      <w:r w:rsidR="009223AE">
        <w:rPr>
          <w:rFonts w:hint="cs"/>
          <w:rtl/>
        </w:rPr>
        <w:t>اسلام به سه آئین مسیحیت، یهودیت</w:t>
      </w:r>
      <w:r>
        <w:rPr>
          <w:rFonts w:hint="cs"/>
          <w:rtl/>
        </w:rPr>
        <w:t xml:space="preserve"> و مجوسیت مشکل</w:t>
      </w:r>
      <w:r w:rsidR="009223AE">
        <w:rPr>
          <w:rFonts w:hint="cs"/>
          <w:rtl/>
        </w:rPr>
        <w:t xml:space="preserve"> است، ولی آنچه مسلم است، این هر</w:t>
      </w:r>
      <w:r>
        <w:rPr>
          <w:rFonts w:hint="cs"/>
          <w:rtl/>
        </w:rPr>
        <w:t>سه مذهب تا مدت‌های طولانی میان اعراب رایج</w:t>
      </w:r>
      <w:r w:rsidR="00D64E77">
        <w:rPr>
          <w:rFonts w:hint="cs"/>
          <w:rtl/>
        </w:rPr>
        <w:t xml:space="preserve"> بوده</w:t>
      </w:r>
      <w:r w:rsidR="00D64E77">
        <w:rPr>
          <w:rFonts w:hint="eastAsia"/>
          <w:rtl/>
        </w:rPr>
        <w:t>‌</w:t>
      </w:r>
      <w:r w:rsidR="009223AE">
        <w:rPr>
          <w:rFonts w:hint="cs"/>
          <w:rtl/>
        </w:rPr>
        <w:t>اند. علامه «ابن قتیبه» در</w:t>
      </w:r>
      <w:r>
        <w:rPr>
          <w:rFonts w:hint="cs"/>
          <w:rtl/>
        </w:rPr>
        <w:t xml:space="preserve"> کتاب «معارف» چنین نوشته است:</w:t>
      </w:r>
      <w:r w:rsidR="009223AE">
        <w:rPr>
          <w:rFonts w:hint="cs"/>
          <w:rtl/>
        </w:rPr>
        <w:t xml:space="preserve"> قبایل ربیعه و غسان مسیحی بودند،</w:t>
      </w:r>
      <w:r>
        <w:rPr>
          <w:rFonts w:hint="cs"/>
          <w:rtl/>
        </w:rPr>
        <w:t xml:space="preserve"> و قضاعه نیز از آن متأثر شده بود. مسیحیت به حدی پیشرفت و نف</w:t>
      </w:r>
      <w:r w:rsidR="009223AE">
        <w:rPr>
          <w:rFonts w:hint="cs"/>
          <w:rtl/>
        </w:rPr>
        <w:t>وذ کرده بود که در خود مکه مکرمه</w:t>
      </w:r>
      <w:r>
        <w:rPr>
          <w:rFonts w:hint="cs"/>
          <w:rtl/>
        </w:rPr>
        <w:t xml:space="preserve"> افرادی وجود داشتند (مانند «</w:t>
      </w:r>
      <w:r w:rsidRPr="00A561B5">
        <w:rPr>
          <w:rStyle w:val="Char7"/>
          <w:rFonts w:hint="cs"/>
          <w:rtl/>
        </w:rPr>
        <w:t>ورق</w:t>
      </w:r>
      <w:r w:rsidR="009223AE" w:rsidRPr="00A561B5">
        <w:rPr>
          <w:rStyle w:val="Char7"/>
          <w:rFonts w:hint="cs"/>
          <w:rtl/>
        </w:rPr>
        <w:t>ة</w:t>
      </w:r>
      <w:r>
        <w:rPr>
          <w:rFonts w:hint="cs"/>
          <w:rtl/>
        </w:rPr>
        <w:t xml:space="preserve"> بن نوفل»</w:t>
      </w:r>
      <w:r w:rsidR="00A95E50">
        <w:rPr>
          <w:rFonts w:hint="cs"/>
          <w:rtl/>
        </w:rPr>
        <w:t>) که انجیل را به زبا</w:t>
      </w:r>
      <w:r>
        <w:rPr>
          <w:rFonts w:hint="cs"/>
          <w:rtl/>
        </w:rPr>
        <w:t>ن عبرانی می‌خواندند و از این قبیل</w:t>
      </w:r>
      <w:r w:rsidR="00CD7F9F">
        <w:rPr>
          <w:rFonts w:hint="cs"/>
          <w:rtl/>
        </w:rPr>
        <w:t xml:space="preserve"> افرادی نیز بودند که به شام رفت</w:t>
      </w:r>
      <w:r>
        <w:rPr>
          <w:rFonts w:hint="cs"/>
          <w:rtl/>
        </w:rPr>
        <w:t>ه آموزش دیده بودند.</w:t>
      </w:r>
    </w:p>
    <w:p w:rsidR="00A516CE" w:rsidRDefault="009223AE" w:rsidP="002B7820">
      <w:pPr>
        <w:pStyle w:val="a8"/>
        <w:rPr>
          <w:rFonts w:hint="cs"/>
          <w:rtl/>
        </w:rPr>
      </w:pPr>
      <w:r>
        <w:rPr>
          <w:rFonts w:hint="cs"/>
          <w:rtl/>
        </w:rPr>
        <w:t>قبایل «حمیر»، «بنوکنانه»، «بنو</w:t>
      </w:r>
      <w:r w:rsidR="00A516CE">
        <w:rPr>
          <w:rFonts w:hint="cs"/>
          <w:rtl/>
        </w:rPr>
        <w:t>حرث بن کعب» و «کنده» یهودی بودند، در مدین</w:t>
      </w:r>
      <w:r w:rsidR="002B7820">
        <w:rPr>
          <w:rFonts w:hint="cs"/>
          <w:rtl/>
        </w:rPr>
        <w:t>ۀ</w:t>
      </w:r>
      <w:r w:rsidR="00A516CE">
        <w:rPr>
          <w:rFonts w:hint="cs"/>
          <w:rtl/>
        </w:rPr>
        <w:t xml:space="preserve"> منوره یهودیان کاملاً تسلط پیدا کرده و به منظور درس و تعلیم تورات، مکتب خانه‌های متعددی ایجاد نموده بودند که به آن‌ها «بیت المدارس» گفته می‌شد. در کتب احادیث تذکره آن‌ها با همین نام مذکور است. تمام ساکنان قلع</w:t>
      </w:r>
      <w:r>
        <w:rPr>
          <w:rFonts w:hint="cs"/>
          <w:rtl/>
        </w:rPr>
        <w:t>ة</w:t>
      </w:r>
      <w:r w:rsidR="00A516CE">
        <w:rPr>
          <w:rFonts w:hint="cs"/>
          <w:rtl/>
        </w:rPr>
        <w:t xml:space="preserve"> «خیبر» یهودی بودند.</w:t>
      </w:r>
      <w:r w:rsidR="008E4C29">
        <w:rPr>
          <w:rFonts w:hint="cs"/>
          <w:rtl/>
        </w:rPr>
        <w:t xml:space="preserve"> شاعر مشهور و هم عصر امراء القیس، «سمویل بن عادیا» که وفاداری او تا به امروز در میان اعراب ضرب المثل </w:t>
      </w:r>
      <w:r w:rsidR="005C6BF4">
        <w:rPr>
          <w:rFonts w:hint="cs"/>
          <w:rtl/>
        </w:rPr>
        <w:t xml:space="preserve">است، یهودی بود. روایات اهل کتاب چنان در مکه مکرمه رواج یافته بودند که وقتی قرآن بر آن حضرت </w:t>
      </w:r>
      <w:r w:rsidR="005C6BF4">
        <w:rPr>
          <w:rFonts w:hint="cs"/>
        </w:rPr>
        <w:sym w:font="AGA Arabesque" w:char="F072"/>
      </w:r>
      <w:r w:rsidR="00A107A8">
        <w:rPr>
          <w:rFonts w:hint="cs"/>
          <w:rtl/>
        </w:rPr>
        <w:t xml:space="preserve"> نازل می‌شد و در آن وقایع بنی</w:t>
      </w:r>
      <w:r w:rsidR="00A107A8">
        <w:rPr>
          <w:rFonts w:hint="eastAsia"/>
          <w:rtl/>
        </w:rPr>
        <w:t>‌</w:t>
      </w:r>
      <w:r w:rsidR="00A107A8">
        <w:rPr>
          <w:rFonts w:hint="cs"/>
          <w:rtl/>
        </w:rPr>
        <w:t>اسرائیل ذکر</w:t>
      </w:r>
      <w:r w:rsidR="005C6BF4">
        <w:rPr>
          <w:rFonts w:hint="cs"/>
          <w:rtl/>
        </w:rPr>
        <w:t xml:space="preserve"> می‌شد، کفار مکه سوء ظن پیدا کردند که شاید</w:t>
      </w:r>
      <w:r w:rsidR="00B6060A">
        <w:rPr>
          <w:rFonts w:hint="cs"/>
          <w:rtl/>
        </w:rPr>
        <w:t xml:space="preserve"> یک شخص یهودی یا نصرانی آن حضرت</w:t>
      </w:r>
      <w:r w:rsidR="00A107A8">
        <w:rPr>
          <w:rFonts w:hint="cs"/>
          <w:rtl/>
        </w:rPr>
        <w:t xml:space="preserve"> </w:t>
      </w:r>
      <w:r w:rsidR="005C6BF4">
        <w:rPr>
          <w:rFonts w:hint="cs"/>
        </w:rPr>
        <w:sym w:font="AGA Arabesque" w:char="F072"/>
      </w:r>
      <w:r w:rsidR="005C6BF4">
        <w:rPr>
          <w:rFonts w:hint="cs"/>
          <w:rtl/>
        </w:rPr>
        <w:t xml:space="preserve"> را تعلیم می‌دهد. قرآن می‌فرماید:</w:t>
      </w:r>
    </w:p>
    <w:p w:rsidR="001D22DC" w:rsidRPr="002655B1" w:rsidRDefault="001D22DC"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وَلَقَدۡ</w:t>
      </w:r>
      <w:r w:rsidR="002655B1" w:rsidRPr="002655B1">
        <w:rPr>
          <w:rFonts w:ascii="KFGQPC Uthmanic Script HAFS" w:hAnsi="KFGQPC Uthmanic Script HAFS" w:cs="KFGQPC Uthmanic Script HAFS"/>
          <w:rtl/>
        </w:rPr>
        <w:t xml:space="preserve"> نَعۡلَمُ أَنَّهُمۡ يَقُولُونَ إِنَّمَا يُعَلِّمُهُ</w:t>
      </w:r>
      <w:r w:rsidR="002655B1" w:rsidRPr="002655B1">
        <w:rPr>
          <w:rFonts w:ascii="KFGQPC Uthmanic Script HAFS" w:hAnsi="KFGQPC Uthmanic Script HAFS" w:cs="KFGQPC Uthmanic Script HAFS" w:hint="cs"/>
          <w:rtl/>
        </w:rPr>
        <w:t>ۥ</w:t>
      </w:r>
      <w:r w:rsidR="002655B1" w:rsidRPr="002655B1">
        <w:rPr>
          <w:rFonts w:ascii="KFGQPC Uthmanic Script HAFS" w:hAnsi="KFGQPC Uthmanic Script HAFS" w:cs="KFGQPC Uthmanic Script HAFS"/>
          <w:rtl/>
        </w:rPr>
        <w:t xml:space="preserve"> بَشَرٞۗ</w:t>
      </w:r>
      <w:r>
        <w:rPr>
          <w:rFonts w:ascii="Traditional Arabic" w:hAnsi="Traditional Arabic" w:cs="Traditional Arabic"/>
          <w:sz w:val="32"/>
          <w:rtl/>
          <w:lang w:bidi="fa-IR"/>
        </w:rPr>
        <w:t>﴾</w:t>
      </w:r>
      <w:r>
        <w:rPr>
          <w:rFonts w:hint="cs"/>
          <w:sz w:val="32"/>
          <w:rtl/>
          <w:lang w:bidi="fa-IR"/>
        </w:rPr>
        <w:t xml:space="preserve"> </w:t>
      </w:r>
      <w:r w:rsidRPr="002B7820">
        <w:rPr>
          <w:rStyle w:val="Char9"/>
          <w:rtl/>
        </w:rPr>
        <w:t>[النحل: 103]</w:t>
      </w:r>
      <w:r w:rsidRPr="002B7820">
        <w:rPr>
          <w:rStyle w:val="Char8"/>
          <w:rFonts w:hint="cs"/>
          <w:rtl/>
        </w:rPr>
        <w:t>.</w:t>
      </w:r>
    </w:p>
    <w:p w:rsidR="001E08E0" w:rsidRPr="007B3B3C" w:rsidRDefault="007B3B3C" w:rsidP="002B7820">
      <w:pPr>
        <w:pStyle w:val="a8"/>
        <w:rPr>
          <w:rFonts w:hint="cs"/>
          <w:rtl/>
        </w:rPr>
      </w:pPr>
      <w:r>
        <w:rPr>
          <w:rFonts w:cs="Traditional Arabic" w:hint="cs"/>
          <w:rtl/>
        </w:rPr>
        <w:t>«</w:t>
      </w:r>
      <w:r w:rsidR="001E08E0" w:rsidRPr="007B3B3C">
        <w:rPr>
          <w:rFonts w:hint="cs"/>
          <w:rtl/>
        </w:rPr>
        <w:t>ما خوب می‌دانیم آنچه مشرکان می‌گویند که او (پیامبر اکرم) را یک انسان آموزش می‌دهد</w:t>
      </w:r>
      <w:r>
        <w:rPr>
          <w:rFonts w:cs="Traditional Arabic" w:hint="cs"/>
          <w:rtl/>
        </w:rPr>
        <w:t>»</w:t>
      </w:r>
      <w:r w:rsidR="001E08E0" w:rsidRPr="007B3B3C">
        <w:rPr>
          <w:rFonts w:hint="cs"/>
          <w:rtl/>
        </w:rPr>
        <w:t>.</w:t>
      </w:r>
    </w:p>
    <w:p w:rsidR="001E08E0" w:rsidRDefault="001E08E0" w:rsidP="002B7820">
      <w:pPr>
        <w:pStyle w:val="a8"/>
        <w:rPr>
          <w:rFonts w:hint="cs"/>
          <w:rtl/>
        </w:rPr>
      </w:pPr>
      <w:r>
        <w:rPr>
          <w:rFonts w:hint="cs"/>
          <w:rtl/>
        </w:rPr>
        <w:t>این پندار در قرآن مجید رد شده که تفصیل آن در موقع مناسب بیان خواهد شد. افراد قبیله «تمیم» مجوسی بودند، «زرار</w:t>
      </w:r>
      <w:r w:rsidR="00EB4D68">
        <w:rPr>
          <w:rFonts w:hint="cs"/>
          <w:rtl/>
        </w:rPr>
        <w:t>ة</w:t>
      </w:r>
      <w:r>
        <w:rPr>
          <w:rFonts w:hint="cs"/>
          <w:rtl/>
        </w:rPr>
        <w:t xml:space="preserve"> تمیمی» رئیس معروف این قببیله بود. و بر مبنای آیین مجوسیت با دختر خود ازدواج کرده بود و بعداً از این عمل خود پشیمان گردید. «اقرع بن حابس» نیز مجوسی بود</w:t>
      </w:r>
      <w:r w:rsidRPr="001E08E0">
        <w:rPr>
          <w:rFonts w:hint="cs"/>
          <w:vertAlign w:val="superscript"/>
          <w:rtl/>
        </w:rPr>
        <w:t>(</w:t>
      </w:r>
      <w:r w:rsidRPr="001E08E0">
        <w:rPr>
          <w:rStyle w:val="FootnoteReference"/>
          <w:rFonts w:ascii="Amazone BT" w:hAnsi="Amazone BT"/>
          <w:rtl/>
        </w:rPr>
        <w:footnoteReference w:id="93"/>
      </w:r>
      <w:r w:rsidRPr="001E08E0">
        <w:rPr>
          <w:rFonts w:hint="cs"/>
          <w:vertAlign w:val="superscript"/>
          <w:rtl/>
        </w:rPr>
        <w:t>)</w:t>
      </w:r>
      <w:r>
        <w:rPr>
          <w:rFonts w:hint="cs"/>
          <w:rtl/>
        </w:rPr>
        <w:t>.</w:t>
      </w:r>
    </w:p>
    <w:p w:rsidR="002B7820" w:rsidRDefault="002B7820" w:rsidP="002B7820">
      <w:pPr>
        <w:pStyle w:val="a8"/>
        <w:rPr>
          <w:rFonts w:hint="cs"/>
          <w:rtl/>
        </w:rPr>
      </w:pPr>
    </w:p>
    <w:p w:rsidR="002B7820" w:rsidRDefault="002B7820" w:rsidP="002B7820">
      <w:pPr>
        <w:pStyle w:val="a8"/>
        <w:rPr>
          <w:rFonts w:hint="cs"/>
          <w:rtl/>
        </w:rPr>
      </w:pPr>
    </w:p>
    <w:p w:rsidR="006C68DE" w:rsidRDefault="006C68DE" w:rsidP="00730054">
      <w:pPr>
        <w:pStyle w:val="a4"/>
        <w:rPr>
          <w:rFonts w:hint="cs"/>
          <w:rtl/>
        </w:rPr>
      </w:pPr>
      <w:bookmarkStart w:id="413" w:name="_Toc288060344"/>
      <w:bookmarkStart w:id="414" w:name="_Toc348619373"/>
      <w:bookmarkStart w:id="415" w:name="_Toc348651627"/>
      <w:bookmarkStart w:id="416" w:name="_Toc418283989"/>
      <w:r>
        <w:rPr>
          <w:rFonts w:hint="cs"/>
          <w:rtl/>
        </w:rPr>
        <w:t>مذهب حنیف</w:t>
      </w:r>
      <w:bookmarkEnd w:id="413"/>
      <w:bookmarkEnd w:id="414"/>
      <w:bookmarkEnd w:id="415"/>
      <w:bookmarkEnd w:id="416"/>
    </w:p>
    <w:p w:rsidR="00826369" w:rsidRDefault="00826369" w:rsidP="002B7820">
      <w:pPr>
        <w:pStyle w:val="a8"/>
        <w:rPr>
          <w:rFonts w:hint="cs"/>
          <w:rtl/>
        </w:rPr>
      </w:pPr>
      <w:r>
        <w:rPr>
          <w:rFonts w:hint="cs"/>
          <w:rtl/>
        </w:rPr>
        <w:t>اساس و ریش</w:t>
      </w:r>
      <w:r w:rsidR="002B7820">
        <w:rPr>
          <w:rFonts w:hint="cs"/>
          <w:rtl/>
        </w:rPr>
        <w:t>ۀ</w:t>
      </w:r>
      <w:r>
        <w:rPr>
          <w:rFonts w:hint="cs"/>
          <w:rtl/>
        </w:rPr>
        <w:t xml:space="preserve"> دین ابراهیمی توحید خالص بود</w:t>
      </w:r>
      <w:r w:rsidR="00EB4D68">
        <w:rPr>
          <w:rFonts w:hint="cs"/>
          <w:rtl/>
        </w:rPr>
        <w:t>،</w:t>
      </w:r>
      <w:r>
        <w:rPr>
          <w:rFonts w:hint="cs"/>
          <w:rtl/>
        </w:rPr>
        <w:t xml:space="preserve"> گرچه در اثر مرور زمان و شیوع جهالت، این اصل تا آن اندازه با شرک آلوده شده بود که در خان</w:t>
      </w:r>
      <w:r w:rsidR="002B7820">
        <w:rPr>
          <w:rFonts w:hint="cs"/>
          <w:rtl/>
        </w:rPr>
        <w:t>ۀ</w:t>
      </w:r>
      <w:r>
        <w:rPr>
          <w:rFonts w:hint="cs"/>
          <w:rtl/>
        </w:rPr>
        <w:t xml:space="preserve"> خدا بت‌ها پرستش می‌شدند، اما اصول این آیین به طور کلی از بین نرفته بود و میان اعراب آثاری از آن به چشم می‌خورد. کسانی که اهل دانش و بصیرت بودند، این منظره برای آنان بسیار کریه و نفرت‌انگیز بود که انسان عاقل و دانا در مقابل سنگ بی‌جان و لایعقل سر خم کند، از این جهت تصور</w:t>
      </w:r>
      <w:r w:rsidR="00EB4D68">
        <w:rPr>
          <w:rFonts w:hint="cs"/>
          <w:rtl/>
        </w:rPr>
        <w:t xml:space="preserve"> بد و نادرست بت‌پرستی در دل‌های</w:t>
      </w:r>
      <w:r>
        <w:rPr>
          <w:rFonts w:hint="cs"/>
          <w:rtl/>
        </w:rPr>
        <w:t xml:space="preserve"> بسیاری از آنان قرار داشت، ولی تاریخ آن اندکی قبل از بعثت آن حضرت </w:t>
      </w:r>
      <w:r>
        <w:rPr>
          <w:rFonts w:hint="cs"/>
        </w:rPr>
        <w:sym w:font="AGA Arabesque" w:char="F072"/>
      </w:r>
      <w:r>
        <w:rPr>
          <w:rFonts w:hint="cs"/>
          <w:rtl/>
        </w:rPr>
        <w:t xml:space="preserve"> آغاز می‌شود</w:t>
      </w:r>
      <w:r w:rsidRPr="00826369">
        <w:rPr>
          <w:rFonts w:hint="cs"/>
          <w:vertAlign w:val="superscript"/>
          <w:rtl/>
        </w:rPr>
        <w:t>(</w:t>
      </w:r>
      <w:r w:rsidRPr="00826369">
        <w:rPr>
          <w:rStyle w:val="FootnoteReference"/>
          <w:rFonts w:ascii="Amazone BT" w:hAnsi="Amazone BT"/>
          <w:rtl/>
        </w:rPr>
        <w:footnoteReference w:id="94"/>
      </w:r>
      <w:r w:rsidRPr="00826369">
        <w:rPr>
          <w:rFonts w:hint="cs"/>
          <w:vertAlign w:val="superscript"/>
          <w:rtl/>
        </w:rPr>
        <w:t>)</w:t>
      </w:r>
      <w:r>
        <w:rPr>
          <w:rFonts w:hint="cs"/>
          <w:rtl/>
        </w:rPr>
        <w:t>.</w:t>
      </w:r>
    </w:p>
    <w:p w:rsidR="00826369" w:rsidRPr="002B7820" w:rsidRDefault="003E668D" w:rsidP="002B7820">
      <w:pPr>
        <w:pStyle w:val="a8"/>
        <w:rPr>
          <w:rFonts w:hint="cs"/>
          <w:rtl/>
        </w:rPr>
      </w:pPr>
      <w:r w:rsidRPr="002B7820">
        <w:rPr>
          <w:rFonts w:hint="cs"/>
          <w:rtl/>
        </w:rPr>
        <w:t xml:space="preserve">ابن اسحق نوشته است: یک بار در جشن سالانه بت‌ها </w:t>
      </w:r>
      <w:r w:rsidRPr="002B7820">
        <w:rPr>
          <w:rtl/>
        </w:rPr>
        <w:t>ورق</w:t>
      </w:r>
      <w:r w:rsidR="00EB4D68" w:rsidRPr="002B7820">
        <w:rPr>
          <w:rtl/>
        </w:rPr>
        <w:t>ة</w:t>
      </w:r>
      <w:r w:rsidRPr="002B7820">
        <w:rPr>
          <w:rFonts w:hint="cs"/>
          <w:rtl/>
        </w:rPr>
        <w:t xml:space="preserve"> بن نوفل، عبدالله بن جحش، عثمان ب</w:t>
      </w:r>
      <w:r w:rsidR="00EB4D68" w:rsidRPr="002B7820">
        <w:rPr>
          <w:rFonts w:hint="cs"/>
          <w:rtl/>
        </w:rPr>
        <w:t>ن الحویرث و زید بن عمرو بن نفیل</w:t>
      </w:r>
      <w:r w:rsidRPr="002B7820">
        <w:rPr>
          <w:rFonts w:hint="cs"/>
          <w:rtl/>
        </w:rPr>
        <w:t xml:space="preserve"> شرکت داشتند. ناگهان در دل آنان این فکر خطور کرد که این چه عمل بیهوده‌ای است که در مقابل سنگی سر خم می‌کنیم که نه می‌شنود، نه می‌بیند، نه به کسی ضرر می‌رساند و نه کسی را نفع می‌دهد! این چهار نفر از خاندان قریش بودند؛ ورقه پسر عموی حضرت خدیجه، زید، عموی حضرت عمر، عبدالله ابن جحش، خواهرزاد</w:t>
      </w:r>
      <w:r w:rsidR="002B7820">
        <w:rPr>
          <w:rFonts w:hint="cs"/>
          <w:rtl/>
        </w:rPr>
        <w:t>ۀ</w:t>
      </w:r>
      <w:r w:rsidRPr="002B7820">
        <w:rPr>
          <w:rFonts w:hint="cs"/>
          <w:rtl/>
        </w:rPr>
        <w:t xml:space="preserve"> حضرت حمزه و عثمان، نو</w:t>
      </w:r>
      <w:r w:rsidR="002B7820">
        <w:rPr>
          <w:rFonts w:hint="cs"/>
          <w:rtl/>
        </w:rPr>
        <w:t>ۀ</w:t>
      </w:r>
      <w:r w:rsidRPr="002B7820">
        <w:rPr>
          <w:rFonts w:hint="cs"/>
          <w:rtl/>
        </w:rPr>
        <w:t xml:space="preserve"> عبدالعزی بودند.</w:t>
      </w:r>
    </w:p>
    <w:p w:rsidR="00B47BA0" w:rsidRDefault="00B47BA0" w:rsidP="002B7820">
      <w:pPr>
        <w:pStyle w:val="a8"/>
        <w:rPr>
          <w:rFonts w:hint="cs"/>
          <w:rtl/>
        </w:rPr>
      </w:pPr>
      <w:r>
        <w:rPr>
          <w:rFonts w:hint="cs"/>
          <w:rtl/>
        </w:rPr>
        <w:t>زید برای تلاش و جستجوی دین ابراهیمی به شام رفت، در آنجا با علماء و راهبان یهود و کشیشان مسیحی ملاقات کرد</w:t>
      </w:r>
      <w:r w:rsidR="000276B2">
        <w:rPr>
          <w:rFonts w:hint="cs"/>
          <w:rtl/>
        </w:rPr>
        <w:t>،</w:t>
      </w:r>
      <w:r>
        <w:rPr>
          <w:rFonts w:hint="cs"/>
          <w:rtl/>
        </w:rPr>
        <w:t xml:space="preserve"> ولی از تماس با </w:t>
      </w:r>
      <w:r w:rsidR="00E8169E">
        <w:rPr>
          <w:rFonts w:hint="cs"/>
          <w:rtl/>
        </w:rPr>
        <w:t xml:space="preserve">هیچیک </w:t>
      </w:r>
      <w:r>
        <w:rPr>
          <w:rFonts w:hint="cs"/>
          <w:rtl/>
        </w:rPr>
        <w:t>تسلی خاطری حاصل نشد، تا اینکه بر این عقید</w:t>
      </w:r>
      <w:r w:rsidR="002B7820">
        <w:rPr>
          <w:rFonts w:hint="cs"/>
          <w:rtl/>
        </w:rPr>
        <w:t>ۀ</w:t>
      </w:r>
      <w:r>
        <w:rPr>
          <w:rFonts w:hint="cs"/>
          <w:rtl/>
        </w:rPr>
        <w:t xml:space="preserve"> اجمالی خود اکتفا کرد که «من مذهب ابراهیم</w:t>
      </w:r>
      <w:r w:rsidR="00712D68">
        <w:rPr>
          <w:rFonts w:hint="cs"/>
          <w:rtl/>
        </w:rPr>
        <w:t>ی</w:t>
      </w:r>
      <w:r>
        <w:rPr>
          <w:rFonts w:hint="cs"/>
          <w:rtl/>
        </w:rPr>
        <w:t xml:space="preserve"> را قبول می‌کنم».</w:t>
      </w:r>
    </w:p>
    <w:p w:rsidR="00712D68" w:rsidRDefault="00712D68" w:rsidP="002B7820">
      <w:pPr>
        <w:pStyle w:val="a8"/>
        <w:rPr>
          <w:rFonts w:hint="cs"/>
          <w:rtl/>
        </w:rPr>
      </w:pPr>
      <w:r>
        <w:rPr>
          <w:rFonts w:hint="cs"/>
          <w:rtl/>
        </w:rPr>
        <w:t>در صحیح بخاری (قبل از باب بنیان الکعب</w:t>
      </w:r>
      <w:r w:rsidR="00B76426">
        <w:rPr>
          <w:rFonts w:hint="cs"/>
          <w:rtl/>
        </w:rPr>
        <w:t>ه</w:t>
      </w:r>
      <w:r>
        <w:rPr>
          <w:rFonts w:hint="cs"/>
          <w:rtl/>
        </w:rPr>
        <w:t>) از حضرت اسماء (دختر حضرت ابوبکر</w:t>
      </w:r>
      <w:r>
        <w:rPr>
          <w:rFonts w:hint="cs"/>
        </w:rPr>
        <w:sym w:font="AGA Arabesque" w:char="F074"/>
      </w:r>
      <w:r>
        <w:rPr>
          <w:rFonts w:hint="cs"/>
          <w:rtl/>
        </w:rPr>
        <w:t xml:space="preserve">) چنینن روایت شده است: من زید را در حالی دیدم که به خانه کعبه تکیه زده و به مردم می‌گفت: ای اهل قریش! </w:t>
      </w:r>
      <w:r w:rsidR="00E8169E">
        <w:rPr>
          <w:rFonts w:hint="cs"/>
          <w:rtl/>
        </w:rPr>
        <w:t xml:space="preserve">هیچیک </w:t>
      </w:r>
      <w:r>
        <w:rPr>
          <w:rFonts w:hint="cs"/>
          <w:rtl/>
        </w:rPr>
        <w:t>از شما جز من بر دین ابراهیم نیست دیدم.</w:t>
      </w:r>
    </w:p>
    <w:p w:rsidR="00145F22" w:rsidRDefault="00145F22" w:rsidP="002B7820">
      <w:pPr>
        <w:pStyle w:val="a8"/>
        <w:rPr>
          <w:rFonts w:hint="cs"/>
          <w:rtl/>
        </w:rPr>
      </w:pPr>
      <w:r>
        <w:rPr>
          <w:rFonts w:hint="cs"/>
          <w:rtl/>
        </w:rPr>
        <w:t xml:space="preserve">عرب‌ها دختران را زنده به گور می‌کردند، زید اولین کسی بود که از انجام این رسم ممانعت به عمل آورد. هرگاه شخصی چنین قصدی می‌کرد، زید می‌رفت و دختر را از او می‌گرفت و خودش او را تربیت و بزرگ می‌کرد. در صحیح بخاری مذکور است که رسول اکرم </w:t>
      </w:r>
      <w:r>
        <w:rPr>
          <w:rFonts w:hint="cs"/>
        </w:rPr>
        <w:sym w:font="AGA Arabesque" w:char="F072"/>
      </w:r>
      <w:r w:rsidR="000276B2">
        <w:rPr>
          <w:rFonts w:hint="cs"/>
          <w:rtl/>
        </w:rPr>
        <w:t xml:space="preserve"> قبل از بعثت</w:t>
      </w:r>
      <w:r>
        <w:rPr>
          <w:rFonts w:hint="cs"/>
          <w:rtl/>
        </w:rPr>
        <w:t xml:space="preserve"> زید را ملاقات کرده بود. ورقه</w:t>
      </w:r>
      <w:r w:rsidR="000276B2">
        <w:rPr>
          <w:rFonts w:hint="cs"/>
          <w:rtl/>
        </w:rPr>
        <w:t>، عبدالله بن جحش و عثمان</w:t>
      </w:r>
      <w:r>
        <w:rPr>
          <w:rFonts w:hint="cs"/>
          <w:rtl/>
        </w:rPr>
        <w:t xml:space="preserve"> بت‌پرستی را رها کرده مسیحی شده بودند</w:t>
      </w:r>
      <w:r w:rsidR="000276B2">
        <w:rPr>
          <w:rFonts w:hint="cs"/>
          <w:rtl/>
        </w:rPr>
        <w:t>،</w:t>
      </w:r>
      <w:r>
        <w:rPr>
          <w:rFonts w:hint="cs"/>
          <w:rtl/>
        </w:rPr>
        <w:t xml:space="preserve"> در همان زمان «امیه بن صلت» که رئیس حکومت طائف و شاعری معروف بود، با بت‌پرستی مخالفت کرده بود.</w:t>
      </w:r>
    </w:p>
    <w:p w:rsidR="002D6D82" w:rsidRDefault="002D6D82" w:rsidP="002B7820">
      <w:pPr>
        <w:pStyle w:val="a8"/>
        <w:rPr>
          <w:rFonts w:hint="cs"/>
          <w:rtl/>
        </w:rPr>
      </w:pPr>
      <w:r>
        <w:rPr>
          <w:rFonts w:hint="cs"/>
          <w:rtl/>
        </w:rPr>
        <w:t xml:space="preserve">حافظ ابن حجر در «اصابه» با سند زبیر ابن بکار، نوشته است که «امیه» در زمان جاهلیت کتاب‌های آسمانی را خوانده و بت‌پرستی را رها کرده و دین ابراهیمی را پذیرفته بود. «دیوان امیه» تا امروز نیز موجود است، گرچه قسمت اعظم آن جعلی </w:t>
      </w:r>
      <w:r w:rsidR="00122074">
        <w:rPr>
          <w:rFonts w:hint="cs"/>
          <w:rtl/>
        </w:rPr>
        <w:t>می‌باشد، ولی کلام امیه نیز در آن یافت می‌شود، او تا زمان غزو بدر زنده بود، «عُتب</w:t>
      </w:r>
      <w:r w:rsidR="000276B2">
        <w:rPr>
          <w:rFonts w:hint="cs"/>
          <w:rtl/>
        </w:rPr>
        <w:t>ِه» رئیس مکه پسر دایی امیه بود.</w:t>
      </w:r>
      <w:r w:rsidR="00122074">
        <w:rPr>
          <w:rFonts w:hint="cs"/>
          <w:rtl/>
        </w:rPr>
        <w:t xml:space="preserve"> وقتی امیه خبر قتل او را شنید، شدیداً اندوهگین شد و مرثیه دردناکی برایش سرود، غالباً در اثر همان درد و غم موفق به قبول اسلام نشد. در شمایل ترمذی مذکور است که یکی از اصحاب پشت سر آن حضرت </w:t>
      </w:r>
      <w:r w:rsidR="00122074">
        <w:rPr>
          <w:rFonts w:hint="cs"/>
        </w:rPr>
        <w:sym w:font="AGA Arabesque" w:char="F072"/>
      </w:r>
      <w:r w:rsidR="00122074">
        <w:rPr>
          <w:rFonts w:hint="cs"/>
          <w:rtl/>
        </w:rPr>
        <w:t xml:space="preserve"> سوار بود، شعری از اشعار امیه خواند، آن حضرت </w:t>
      </w:r>
      <w:r w:rsidR="00122074">
        <w:rPr>
          <w:rFonts w:hint="cs"/>
        </w:rPr>
        <w:sym w:font="AGA Arabesque" w:char="F072"/>
      </w:r>
      <w:r w:rsidR="00122074">
        <w:rPr>
          <w:rFonts w:hint="cs"/>
          <w:rtl/>
        </w:rPr>
        <w:t xml:space="preserve"> فرمودند: هنوز بخوانید. او یکصد شعر خواند، در پایان هر شعر آن حضرت می‌فرمود: هنوز بخوانید و در پایان فرمودند: «امیه نزدیک بود مسلمان شود».</w:t>
      </w:r>
    </w:p>
    <w:p w:rsidR="00122074" w:rsidRDefault="00647795" w:rsidP="002B7820">
      <w:pPr>
        <w:pStyle w:val="a8"/>
        <w:rPr>
          <w:rFonts w:hint="cs"/>
          <w:rtl/>
        </w:rPr>
      </w:pPr>
      <w:r>
        <w:rPr>
          <w:rFonts w:hint="cs"/>
          <w:rtl/>
        </w:rPr>
        <w:t>ابن هشام همین چهار نفر را به عنوان مخالفان بت‌پرستی ذکر کرده است، ولی با بررسی تاریخ معلوم می‌شود در میان اعراب افراد متعددی از اهل نظر و دانا وجود داشتند که از بت‌پرستی توبه کرده بودند. معروف</w:t>
      </w:r>
      <w:r>
        <w:rPr>
          <w:rFonts w:hint="eastAsia"/>
          <w:rtl/>
        </w:rPr>
        <w:t>‌</w:t>
      </w:r>
      <w:r>
        <w:rPr>
          <w:rFonts w:hint="cs"/>
          <w:rtl/>
        </w:rPr>
        <w:t xml:space="preserve">تر از تمام آنان خطیب نامور عرب، «قس ابن ساعده الایادی» بوده است که سرگذشت او بعداً بیان خواهد شد. یکی دیگر «قیس ابن نشبه» بود که حافظ ابن حجر نسبت به او در «اصابه» نوشته است: در دوران جاهلیت خداپرست بود و هنگام بعثت آن حضرت </w:t>
      </w:r>
      <w:r>
        <w:rPr>
          <w:rFonts w:hint="cs"/>
        </w:rPr>
        <w:sym w:font="AGA Arabesque" w:char="F072"/>
      </w:r>
      <w:r>
        <w:rPr>
          <w:rFonts w:hint="cs"/>
          <w:rtl/>
        </w:rPr>
        <w:t xml:space="preserve"> مشرف به اسلام گردید.</w:t>
      </w:r>
    </w:p>
    <w:p w:rsidR="00B66B03" w:rsidRDefault="00B66B03" w:rsidP="002B7820">
      <w:pPr>
        <w:pStyle w:val="a8"/>
        <w:rPr>
          <w:rFonts w:hint="cs"/>
          <w:rtl/>
        </w:rPr>
      </w:pPr>
      <w:r>
        <w:rPr>
          <w:rFonts w:hint="cs"/>
          <w:rtl/>
        </w:rPr>
        <w:t>معلوم نیست چرا دین ابراهیمی را دین «حنیف» می‌گویند؟ در قرآن هم این لفظ موجود است، ولی در معنای آن اختلاف است. مفسرین می‌نویسند: به دلیل اینکه دین فطرت از بت‌پرستی مبرا و دور بود به</w:t>
      </w:r>
      <w:r w:rsidR="000276B2">
        <w:rPr>
          <w:rFonts w:hint="cs"/>
          <w:rtl/>
        </w:rPr>
        <w:t xml:space="preserve"> همین جهت آن را «حنیف» می‌گویند؛</w:t>
      </w:r>
      <w:r>
        <w:rPr>
          <w:rFonts w:hint="cs"/>
          <w:rtl/>
        </w:rPr>
        <w:t xml:space="preserve"> چون معنای حنف «یک سویی» است. «حنیف» به زبان عبرانی و سریانی به کافر و منافق گفته می‌شود</w:t>
      </w:r>
      <w:r w:rsidRPr="00B66B03">
        <w:rPr>
          <w:rFonts w:hint="cs"/>
          <w:vertAlign w:val="superscript"/>
          <w:rtl/>
        </w:rPr>
        <w:t>(</w:t>
      </w:r>
      <w:r w:rsidRPr="00B66B03">
        <w:rPr>
          <w:rStyle w:val="FootnoteReference"/>
          <w:rFonts w:ascii="Amazone BT" w:hAnsi="Amazone BT"/>
          <w:rtl/>
        </w:rPr>
        <w:footnoteReference w:id="95"/>
      </w:r>
      <w:r w:rsidRPr="00B66B03">
        <w:rPr>
          <w:rFonts w:hint="cs"/>
          <w:vertAlign w:val="superscript"/>
          <w:rtl/>
        </w:rPr>
        <w:t>)</w:t>
      </w:r>
      <w:r>
        <w:rPr>
          <w:rFonts w:hint="cs"/>
          <w:rtl/>
        </w:rPr>
        <w:t>.</w:t>
      </w:r>
      <w:r w:rsidR="00FD7D44">
        <w:rPr>
          <w:rFonts w:hint="cs"/>
          <w:rtl/>
        </w:rPr>
        <w:t xml:space="preserve"> ممکن است بت‌پرستان این لقب را به آنان داده باشند و موحدان با افتخار آن را قبول کردند.</w:t>
      </w:r>
    </w:p>
    <w:p w:rsidR="001D4A87" w:rsidRDefault="006256AF" w:rsidP="002B7820">
      <w:pPr>
        <w:pStyle w:val="a8"/>
        <w:rPr>
          <w:rFonts w:hint="cs"/>
          <w:rtl/>
        </w:rPr>
      </w:pPr>
      <w:r>
        <w:rPr>
          <w:rFonts w:hint="cs"/>
          <w:rtl/>
        </w:rPr>
        <w:t>از محتوای اکثر روایات این موضوع ثابت شده است که در میان اعراب مخصوصاً در مکه و مدینه افراد متعددی وجود داشتند که از بت‌پرستی روی گردانده و</w:t>
      </w:r>
      <w:r w:rsidR="000276B2">
        <w:rPr>
          <w:rFonts w:hint="cs"/>
          <w:rtl/>
        </w:rPr>
        <w:t xml:space="preserve"> در جستجوی دین ابراهیمی بودند،</w:t>
      </w:r>
      <w:r>
        <w:rPr>
          <w:rFonts w:hint="cs"/>
          <w:rtl/>
        </w:rPr>
        <w:t xml:space="preserve"> زیرا که وقت ظهور مجدد ملت ابراهیمی فرا رسیده بود. به لحاظ وجود همین چند نفر که حق طلب و حقیقت شناس بودند، مصنفین اروپایی می‌گویند: رواج مذهب صحیح و توحید خالص در میان عموم اعراب قبل از اسلام وجود داشته است. ولی اگر این مطلب هم صحیح باشد، پس جای شگفتی و حیرت است که چرا هنگام ظهور اسلام آن همه مخالفت و هنگامه بر پا گردید؟</w:t>
      </w:r>
    </w:p>
    <w:p w:rsidR="007D4FE9" w:rsidRDefault="007D4FE9" w:rsidP="00730054">
      <w:pPr>
        <w:pStyle w:val="a4"/>
        <w:rPr>
          <w:rFonts w:hint="cs"/>
          <w:rtl/>
        </w:rPr>
      </w:pPr>
      <w:bookmarkStart w:id="417" w:name="_Toc288060345"/>
      <w:bookmarkStart w:id="418" w:name="_Toc348619374"/>
      <w:bookmarkStart w:id="419" w:name="_Toc348651628"/>
      <w:bookmarkStart w:id="420" w:name="_Toc418283990"/>
      <w:r>
        <w:rPr>
          <w:rFonts w:hint="cs"/>
          <w:rtl/>
        </w:rPr>
        <w:t>نقش مذاهب در میان اعراب</w:t>
      </w:r>
      <w:bookmarkEnd w:id="417"/>
      <w:bookmarkEnd w:id="418"/>
      <w:bookmarkEnd w:id="419"/>
      <w:bookmarkEnd w:id="420"/>
    </w:p>
    <w:p w:rsidR="007D4FE9" w:rsidRDefault="00E104FC" w:rsidP="00A71A33">
      <w:pPr>
        <w:pStyle w:val="a8"/>
        <w:rPr>
          <w:rFonts w:hint="cs"/>
          <w:rtl/>
        </w:rPr>
      </w:pPr>
      <w:r>
        <w:rPr>
          <w:rFonts w:hint="cs"/>
          <w:rtl/>
        </w:rPr>
        <w:t>همانگونه که بیان گردید گرایش به تمام مذاهب مشهور، مانند: یهودیت، مسیحیت، مجوسیت و حنیفیت در میان اعراب پیش از اسلام وجود داشت</w:t>
      </w:r>
      <w:r w:rsidR="00971418">
        <w:rPr>
          <w:rFonts w:hint="cs"/>
          <w:rtl/>
        </w:rPr>
        <w:t>،</w:t>
      </w:r>
      <w:r>
        <w:rPr>
          <w:rFonts w:hint="cs"/>
          <w:rtl/>
        </w:rPr>
        <w:t xml:space="preserve"> حتی عقیده</w:t>
      </w:r>
      <w:r w:rsidR="00971418">
        <w:rPr>
          <w:rFonts w:hint="cs"/>
          <w:rtl/>
        </w:rPr>
        <w:t xml:space="preserve"> الحاد که نتیجه بلند پروازی</w:t>
      </w:r>
      <w:r w:rsidR="00971418">
        <w:rPr>
          <w:rFonts w:hint="eastAsia"/>
          <w:rtl/>
        </w:rPr>
        <w:t>‌</w:t>
      </w:r>
      <w:r>
        <w:rPr>
          <w:rFonts w:hint="cs"/>
          <w:rtl/>
        </w:rPr>
        <w:t>های عقل می‌باشد، نیز وجود داشت. اما باید ببینیم نتیج</w:t>
      </w:r>
      <w:r w:rsidR="00A71A33">
        <w:rPr>
          <w:rFonts w:hint="cs"/>
          <w:rtl/>
        </w:rPr>
        <w:t>ۀ</w:t>
      </w:r>
      <w:r>
        <w:rPr>
          <w:rFonts w:hint="cs"/>
          <w:rtl/>
        </w:rPr>
        <w:t xml:space="preserve"> هم این قبیل گرایش‌ها و آئین‌</w:t>
      </w:r>
      <w:r w:rsidR="00971418">
        <w:rPr>
          <w:rFonts w:hint="cs"/>
          <w:rtl/>
        </w:rPr>
        <w:t>ها چه بود؟ به لحاظ عقاید یا کث</w:t>
      </w:r>
      <w:r>
        <w:rPr>
          <w:rFonts w:hint="cs"/>
          <w:rtl/>
        </w:rPr>
        <w:t>رت خداها بود که مس</w:t>
      </w:r>
      <w:r w:rsidR="00971418">
        <w:rPr>
          <w:rFonts w:hint="cs"/>
          <w:rtl/>
        </w:rPr>
        <w:t>یحیت آن را به حداقل رساند، (باز</w:t>
      </w:r>
      <w:r>
        <w:rPr>
          <w:rFonts w:hint="cs"/>
          <w:rtl/>
        </w:rPr>
        <w:t>هم از سه عدد کم نکرد و د</w:t>
      </w:r>
      <w:r w:rsidR="00930F9A">
        <w:rPr>
          <w:rFonts w:hint="cs"/>
          <w:rtl/>
        </w:rPr>
        <w:t>ر ضمن آن این عقیده که حضرت عیسی</w:t>
      </w:r>
      <w:r>
        <w:rPr>
          <w:rFonts w:hint="cs"/>
        </w:rPr>
        <w:sym w:font="AGA Arabesque" w:char="F075"/>
      </w:r>
      <w:r>
        <w:rPr>
          <w:rFonts w:hint="cs"/>
          <w:rtl/>
        </w:rPr>
        <w:t xml:space="preserve"> خودش بر چوب دار رفت و کفاره گناهان تمام بنی آدم قرار گرفت) نیز پابر</w:t>
      </w:r>
      <w:r w:rsidR="00971418">
        <w:rPr>
          <w:rFonts w:hint="cs"/>
          <w:rtl/>
        </w:rPr>
        <w:t>جا بود و یا عقیده توحید بود؛</w:t>
      </w:r>
      <w:r>
        <w:rPr>
          <w:rFonts w:hint="cs"/>
          <w:rtl/>
        </w:rPr>
        <w:t xml:space="preserve"> اما خدای آنان اینگونه بود که با انسان‌ها کشتی می‌گرفت</w:t>
      </w:r>
      <w:r w:rsidRPr="00E104FC">
        <w:rPr>
          <w:rFonts w:hint="cs"/>
          <w:vertAlign w:val="superscript"/>
          <w:rtl/>
        </w:rPr>
        <w:t>(</w:t>
      </w:r>
      <w:r w:rsidRPr="00E104FC">
        <w:rPr>
          <w:rStyle w:val="FootnoteReference"/>
          <w:rFonts w:ascii="Amazone BT" w:hAnsi="Amazone BT"/>
          <w:rtl/>
        </w:rPr>
        <w:footnoteReference w:id="96"/>
      </w:r>
      <w:r w:rsidRPr="00E104FC">
        <w:rPr>
          <w:rFonts w:hint="cs"/>
          <w:vertAlign w:val="superscript"/>
          <w:rtl/>
        </w:rPr>
        <w:t>)</w:t>
      </w:r>
      <w:r>
        <w:rPr>
          <w:rFonts w:hint="cs"/>
          <w:rtl/>
        </w:rPr>
        <w:t>.</w:t>
      </w:r>
    </w:p>
    <w:p w:rsidR="00216A5D" w:rsidRDefault="00216A5D" w:rsidP="00A71A33">
      <w:pPr>
        <w:pStyle w:val="a8"/>
        <w:spacing w:line="235" w:lineRule="auto"/>
        <w:rPr>
          <w:rFonts w:hint="cs"/>
          <w:rtl/>
        </w:rPr>
      </w:pPr>
      <w:r>
        <w:rPr>
          <w:rFonts w:hint="cs"/>
          <w:rtl/>
        </w:rPr>
        <w:t>آدم‌ها در پای بت‌ها قربانی می‌شدند و زن پدر ب</w:t>
      </w:r>
      <w:r w:rsidR="00226B93">
        <w:rPr>
          <w:rFonts w:hint="cs"/>
          <w:rtl/>
        </w:rPr>
        <w:t xml:space="preserve">ه </w:t>
      </w:r>
      <w:r>
        <w:rPr>
          <w:rFonts w:hint="cs"/>
          <w:rtl/>
        </w:rPr>
        <w:t>طور ارث به فرزند تعلق داشت</w:t>
      </w:r>
      <w:r w:rsidR="002A0C85">
        <w:rPr>
          <w:rFonts w:hint="cs"/>
          <w:rtl/>
        </w:rPr>
        <w:t>،</w:t>
      </w:r>
      <w:r>
        <w:rPr>
          <w:rFonts w:hint="cs"/>
          <w:rtl/>
        </w:rPr>
        <w:t xml:space="preserve"> ازدواج با چند خواهر ب</w:t>
      </w:r>
      <w:r w:rsidR="00226B93">
        <w:rPr>
          <w:rFonts w:hint="cs"/>
          <w:rtl/>
        </w:rPr>
        <w:t xml:space="preserve">ه </w:t>
      </w:r>
      <w:r>
        <w:rPr>
          <w:rFonts w:hint="cs"/>
          <w:rtl/>
        </w:rPr>
        <w:t>طور همز</w:t>
      </w:r>
      <w:r w:rsidR="002A0C85">
        <w:rPr>
          <w:rFonts w:hint="cs"/>
          <w:rtl/>
        </w:rPr>
        <w:t>م</w:t>
      </w:r>
      <w:r>
        <w:rPr>
          <w:rFonts w:hint="cs"/>
          <w:rtl/>
        </w:rPr>
        <w:t>ان جایز بود. حد و م</w:t>
      </w:r>
      <w:r w:rsidR="002A0C85">
        <w:rPr>
          <w:rFonts w:hint="cs"/>
          <w:rtl/>
        </w:rPr>
        <w:t>رزی برای تعدد ازدواج وجود نداشت.</w:t>
      </w:r>
      <w:r>
        <w:rPr>
          <w:rFonts w:hint="cs"/>
          <w:rtl/>
        </w:rPr>
        <w:t xml:space="preserve"> ماربازی، شراب‌نوشی، باده‌گساری و</w:t>
      </w:r>
      <w:r w:rsidR="002A0C85">
        <w:rPr>
          <w:rFonts w:hint="cs"/>
          <w:rtl/>
        </w:rPr>
        <w:t xml:space="preserve"> زنا</w:t>
      </w:r>
      <w:r>
        <w:rPr>
          <w:rFonts w:hint="cs"/>
          <w:rtl/>
        </w:rPr>
        <w:t xml:space="preserve"> به طور عام رواج داش</w:t>
      </w:r>
      <w:r w:rsidR="002A0C85">
        <w:rPr>
          <w:rFonts w:hint="cs"/>
          <w:rtl/>
        </w:rPr>
        <w:t>ت</w:t>
      </w:r>
      <w:r>
        <w:rPr>
          <w:rFonts w:hint="cs"/>
          <w:rtl/>
        </w:rPr>
        <w:t>. بی‌حیایی و بی‌عفتی به اوج خود رسیده بود که بزرگترین و نامورترین شاعر، «امرأ القیس» که خود شاهزاده نیز بود، داستان زنای خویش با دختر عم</w:t>
      </w:r>
      <w:r w:rsidR="00A71A33">
        <w:rPr>
          <w:rFonts w:hint="cs"/>
          <w:rtl/>
        </w:rPr>
        <w:t>ۀ</w:t>
      </w:r>
      <w:r>
        <w:rPr>
          <w:rFonts w:hint="cs"/>
          <w:rtl/>
        </w:rPr>
        <w:t xml:space="preserve"> خود را با شوق و شادی وصف ناپذیری در قصیده‌ای بیان می</w:t>
      </w:r>
      <w:r>
        <w:rPr>
          <w:rFonts w:hint="eastAsia"/>
          <w:rtl/>
        </w:rPr>
        <w:t xml:space="preserve">‌کند. </w:t>
      </w:r>
      <w:r>
        <w:rPr>
          <w:rFonts w:hint="cs"/>
          <w:rtl/>
        </w:rPr>
        <w:t>و این قصیده بر خانه کعبه آویزان می‌شود! زنده سوزاندن انسان‌ها در جنگ‌ها، پاره‌کردن شکم زنان، نابودکردن</w:t>
      </w:r>
      <w:r w:rsidR="002A0C85">
        <w:rPr>
          <w:rFonts w:hint="cs"/>
          <w:rtl/>
        </w:rPr>
        <w:t xml:space="preserve"> و سربریدن اطفال بی‌گناه عموماً</w:t>
      </w:r>
      <w:r>
        <w:rPr>
          <w:rFonts w:hint="cs"/>
          <w:rtl/>
        </w:rPr>
        <w:t xml:space="preserve"> امری جایز به شمار می‌رفت. طبق اظهارات دانشمندان مسیحی، اعراب قبل از اسلام بیش از هر </w:t>
      </w:r>
      <w:r w:rsidR="00724545">
        <w:rPr>
          <w:rFonts w:hint="cs"/>
          <w:rtl/>
        </w:rPr>
        <w:t>مذهبی از مسیحیت متأثر بودند</w:t>
      </w:r>
      <w:r w:rsidR="002A0C85">
        <w:rPr>
          <w:rFonts w:hint="cs"/>
          <w:rtl/>
        </w:rPr>
        <w:t>،</w:t>
      </w:r>
      <w:r w:rsidR="00724545">
        <w:rPr>
          <w:rFonts w:hint="cs"/>
          <w:rtl/>
        </w:rPr>
        <w:t xml:space="preserve"> باز</w:t>
      </w:r>
      <w:r>
        <w:rPr>
          <w:rFonts w:hint="cs"/>
          <w:rtl/>
        </w:rPr>
        <w:t>هم نتیج</w:t>
      </w:r>
      <w:r w:rsidR="002A0C85">
        <w:rPr>
          <w:rFonts w:hint="cs"/>
          <w:rtl/>
        </w:rPr>
        <w:t>ة</w:t>
      </w:r>
      <w:r>
        <w:rPr>
          <w:rFonts w:hint="cs"/>
          <w:rtl/>
        </w:rPr>
        <w:t xml:space="preserve"> این تأثیر چه بود</w:t>
      </w:r>
      <w:r w:rsidR="002A0C85">
        <w:rPr>
          <w:rFonts w:hint="cs"/>
          <w:rtl/>
        </w:rPr>
        <w:t>؟ این پاسخ را از زبان یکی از مو</w:t>
      </w:r>
      <w:r>
        <w:rPr>
          <w:rFonts w:hint="cs"/>
          <w:rtl/>
        </w:rPr>
        <w:t>رخان مسیحی بشنویم. این مورخ مسیحی چنین نوشته است.</w:t>
      </w:r>
    </w:p>
    <w:p w:rsidR="0016148A" w:rsidRDefault="0029106A" w:rsidP="00A71A33">
      <w:pPr>
        <w:pStyle w:val="a8"/>
        <w:spacing w:line="235" w:lineRule="auto"/>
        <w:rPr>
          <w:rFonts w:hint="cs"/>
          <w:rtl/>
        </w:rPr>
      </w:pPr>
      <w:r w:rsidRPr="00BF4C65">
        <w:rPr>
          <w:rFonts w:hint="cs"/>
          <w:rtl/>
        </w:rPr>
        <w:t>«مسیحیان به مدت نه</w:t>
      </w:r>
      <w:r w:rsidR="002A0C85">
        <w:rPr>
          <w:rFonts w:hint="cs"/>
          <w:rtl/>
        </w:rPr>
        <w:t>‌</w:t>
      </w:r>
      <w:r w:rsidRPr="00BF4C65">
        <w:rPr>
          <w:rFonts w:hint="cs"/>
          <w:rtl/>
        </w:rPr>
        <w:t>صد سال اعراب را تعلیم داده و دین مسیحیت را به آنان تلقین کردند</w:t>
      </w:r>
      <w:r w:rsidR="002A0C85">
        <w:rPr>
          <w:rFonts w:hint="cs"/>
          <w:rtl/>
        </w:rPr>
        <w:t>، باز</w:t>
      </w:r>
      <w:r w:rsidRPr="00BF4C65">
        <w:rPr>
          <w:rFonts w:hint="cs"/>
          <w:rtl/>
        </w:rPr>
        <w:t>هم تعداد مسیحیان بسیار اندک به نظر می‌</w:t>
      </w:r>
      <w:r w:rsidR="002A0C85">
        <w:rPr>
          <w:rFonts w:hint="cs"/>
          <w:rtl/>
        </w:rPr>
        <w:t>رسید، یعنی بجز افراد قبایل «بنوحارث» در نجران، «بنوحنیف» در یمامه و تعدادی از «بنو</w:t>
      </w:r>
      <w:r w:rsidRPr="00BF4C65">
        <w:rPr>
          <w:rFonts w:hint="cs"/>
          <w:rtl/>
        </w:rPr>
        <w:t>طی» هم که مسیحی شده بودند باقی اعراب گرایش عمیقی به مسیحیت نداشند</w:t>
      </w:r>
      <w:r w:rsidR="002A0C85">
        <w:rPr>
          <w:rFonts w:hint="cs"/>
          <w:rtl/>
        </w:rPr>
        <w:t>؛ در هر</w:t>
      </w:r>
      <w:r w:rsidRPr="00BF4C65">
        <w:rPr>
          <w:rFonts w:hint="cs"/>
          <w:rtl/>
        </w:rPr>
        <w:t>حال، اگر وضعیت اعراب پیش از اسلام را از نظر مذهبی بررسی کنیم، بر سطح آن موج‌های خفیف و تلاش‌های ضعیف مسیحیان در حال حرکت به چشم می‌خورد و نیروی یهود، گاهی با شدت تمام در حا</w:t>
      </w:r>
      <w:r w:rsidR="002A0C85">
        <w:rPr>
          <w:rFonts w:hint="cs"/>
          <w:rtl/>
        </w:rPr>
        <w:t xml:space="preserve">لت طغیان مشاهده می‌شود، ولی علی </w:t>
      </w:r>
      <w:r w:rsidRPr="00BF4C65">
        <w:rPr>
          <w:rFonts w:hint="cs"/>
          <w:rtl/>
        </w:rPr>
        <w:t>رغم اینکه دریای بت‌پرستی و عقاید خرافی «بنو اسماعیل» از هر سو در حال موج زدن بود</w:t>
      </w:r>
      <w:r w:rsidR="002A0C85">
        <w:rPr>
          <w:rFonts w:hint="cs"/>
          <w:rtl/>
        </w:rPr>
        <w:t>،</w:t>
      </w:r>
      <w:r w:rsidRPr="00BF4C65">
        <w:rPr>
          <w:rFonts w:hint="cs"/>
          <w:rtl/>
        </w:rPr>
        <w:t xml:space="preserve"> وقتی به خانه کعبه رسید، متوقف می‌شد»</w:t>
      </w:r>
      <w:r w:rsidRPr="00C95DE4">
        <w:rPr>
          <w:rFonts w:hint="cs"/>
          <w:vertAlign w:val="superscript"/>
          <w:rtl/>
        </w:rPr>
        <w:t>(</w:t>
      </w:r>
      <w:r w:rsidRPr="00C95DE4">
        <w:rPr>
          <w:rStyle w:val="FootnoteReference"/>
          <w:rFonts w:ascii="Amazone BT" w:hAnsi="Amazone BT"/>
          <w:rtl/>
        </w:rPr>
        <w:footnoteReference w:id="97"/>
      </w:r>
      <w:r w:rsidRPr="00C95DE4">
        <w:rPr>
          <w:rFonts w:hint="cs"/>
          <w:vertAlign w:val="superscript"/>
          <w:rtl/>
        </w:rPr>
        <w:t>)</w:t>
      </w:r>
      <w:r w:rsidRPr="00C95DE4">
        <w:rPr>
          <w:rFonts w:hint="cs"/>
          <w:rtl/>
        </w:rPr>
        <w:t>.</w:t>
      </w:r>
    </w:p>
    <w:p w:rsidR="005A28AD" w:rsidRDefault="00960EBD" w:rsidP="00A71A33">
      <w:pPr>
        <w:pStyle w:val="a8"/>
        <w:spacing w:line="235" w:lineRule="auto"/>
        <w:rPr>
          <w:rFonts w:hint="cs"/>
          <w:rtl/>
        </w:rPr>
      </w:pPr>
      <w:r>
        <w:rPr>
          <w:rFonts w:hint="cs"/>
          <w:rtl/>
        </w:rPr>
        <w:t>این اوضاع و احوال فقط به جوامع اعراب اختصاص نداشت، بلکه این ظلمت و تاریکی تمام دنیا را فرا گرفته بود (تفصیل آن در قسمت دوم کتاب بیان خواهد شد). آیا در این ظلمت فراگیر، در این تیرگی عالمگیر، در این تاریکی وسیع و گسترده نیازی به طلوع یک آفتاب عالمتاب احساس نمی‌شد و وجود نداشت؟</w:t>
      </w:r>
    </w:p>
    <w:p w:rsidR="006637E6" w:rsidRDefault="006637E6" w:rsidP="00A71A33">
      <w:pPr>
        <w:pStyle w:val="a8"/>
        <w:ind w:firstLine="0"/>
        <w:jc w:val="center"/>
        <w:rPr>
          <w:rFonts w:hint="cs"/>
          <w:b/>
          <w:bCs/>
          <w:sz w:val="46"/>
          <w:szCs w:val="46"/>
          <w:rtl/>
        </w:rPr>
      </w:pPr>
      <w:r w:rsidRPr="00A71A33">
        <w:rPr>
          <w:rFonts w:hint="cs"/>
          <w:b/>
          <w:bCs/>
          <w:sz w:val="46"/>
          <w:szCs w:val="46"/>
          <w:rtl/>
        </w:rPr>
        <w:t>****</w:t>
      </w:r>
    </w:p>
    <w:p w:rsidR="00A71A33" w:rsidRDefault="00A71A33" w:rsidP="00A71A33">
      <w:pPr>
        <w:pStyle w:val="a8"/>
        <w:ind w:firstLine="0"/>
        <w:jc w:val="center"/>
        <w:rPr>
          <w:b/>
          <w:bCs/>
          <w:sz w:val="80"/>
          <w:szCs w:val="80"/>
          <w:rtl/>
        </w:rPr>
        <w:sectPr w:rsidR="00A71A33" w:rsidSect="002B7820">
          <w:headerReference w:type="default" r:id="rId22"/>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6637E6" w:rsidRPr="004B3F88" w:rsidRDefault="00FF7BF4" w:rsidP="008C2C74">
      <w:pPr>
        <w:pStyle w:val="a"/>
        <w:rPr>
          <w:rFonts w:hint="cs"/>
          <w:rtl/>
        </w:rPr>
      </w:pPr>
      <w:bookmarkStart w:id="421" w:name="_Toc288060346"/>
      <w:bookmarkStart w:id="422" w:name="_Toc348619375"/>
      <w:bookmarkStart w:id="423" w:name="_Toc348651629"/>
      <w:bookmarkStart w:id="424" w:name="_Toc418283991"/>
      <w:r>
        <w:rPr>
          <w:rFonts w:hint="cs"/>
          <w:rtl/>
        </w:rPr>
        <w:t>سلسل</w:t>
      </w:r>
      <w:r w:rsidR="008C2C74">
        <w:rPr>
          <w:rFonts w:hint="cs"/>
          <w:rtl/>
        </w:rPr>
        <w:t>ۀ</w:t>
      </w:r>
      <w:r w:rsidR="006637E6" w:rsidRPr="004B3F88">
        <w:rPr>
          <w:rFonts w:hint="cs"/>
          <w:rtl/>
        </w:rPr>
        <w:t xml:space="preserve"> اسماعیلی</w:t>
      </w:r>
      <w:bookmarkEnd w:id="421"/>
      <w:bookmarkEnd w:id="422"/>
      <w:bookmarkEnd w:id="423"/>
      <w:bookmarkEnd w:id="424"/>
    </w:p>
    <w:p w:rsidR="00072006" w:rsidRDefault="00FD7C38" w:rsidP="00A71A33">
      <w:pPr>
        <w:pStyle w:val="a8"/>
        <w:rPr>
          <w:rFonts w:hint="cs"/>
          <w:rtl/>
        </w:rPr>
      </w:pPr>
      <w:r>
        <w:rPr>
          <w:rFonts w:hint="cs"/>
          <w:rtl/>
        </w:rPr>
        <w:t xml:space="preserve">همانگونه که قبلاً بیان گردید مورخان، ملت عرب را به سه </w:t>
      </w:r>
      <w:r w:rsidR="00741C53">
        <w:rPr>
          <w:rFonts w:hint="cs"/>
          <w:rtl/>
        </w:rPr>
        <w:t>دسته م</w:t>
      </w:r>
      <w:r w:rsidR="00B15BCB">
        <w:rPr>
          <w:rFonts w:hint="cs"/>
          <w:rtl/>
        </w:rPr>
        <w:t xml:space="preserve">ختلف تقسیم بندی </w:t>
      </w:r>
      <w:r w:rsidR="00D64E77">
        <w:rPr>
          <w:rFonts w:hint="cs"/>
          <w:rtl/>
        </w:rPr>
        <w:t>کرده</w:t>
      </w:r>
      <w:r w:rsidR="00D64E77">
        <w:rPr>
          <w:rFonts w:hint="eastAsia"/>
          <w:rtl/>
        </w:rPr>
        <w:t>‌</w:t>
      </w:r>
      <w:r w:rsidR="00763E1D">
        <w:rPr>
          <w:rFonts w:hint="cs"/>
          <w:rtl/>
        </w:rPr>
        <w:t>اند</w:t>
      </w:r>
      <w:r w:rsidR="00B15BCB">
        <w:rPr>
          <w:rFonts w:hint="cs"/>
          <w:rtl/>
        </w:rPr>
        <w:t>:</w:t>
      </w:r>
    </w:p>
    <w:p w:rsidR="00AF6467" w:rsidRDefault="00AF6467" w:rsidP="00A71A33">
      <w:pPr>
        <w:pStyle w:val="a8"/>
        <w:rPr>
          <w:rFonts w:hint="cs"/>
          <w:rtl/>
        </w:rPr>
      </w:pPr>
      <w:r>
        <w:rPr>
          <w:rFonts w:hint="cs"/>
          <w:b/>
          <w:bCs/>
          <w:rtl/>
        </w:rPr>
        <w:t xml:space="preserve">نخست: </w:t>
      </w:r>
      <w:r>
        <w:rPr>
          <w:rFonts w:hint="cs"/>
          <w:rtl/>
        </w:rPr>
        <w:t>قبایل قدیمی عرب مانند: «طسم»، «جدیس» و غیره که از بین رفته و نابود شده بودند.</w:t>
      </w:r>
    </w:p>
    <w:p w:rsidR="00485932" w:rsidRDefault="00485932" w:rsidP="00A71A33">
      <w:pPr>
        <w:pStyle w:val="a8"/>
        <w:rPr>
          <w:rFonts w:hint="cs"/>
          <w:rtl/>
        </w:rPr>
      </w:pPr>
      <w:r>
        <w:rPr>
          <w:rFonts w:hint="cs"/>
          <w:b/>
          <w:bCs/>
          <w:rtl/>
        </w:rPr>
        <w:t xml:space="preserve">دوم: </w:t>
      </w:r>
      <w:r>
        <w:rPr>
          <w:rFonts w:hint="cs"/>
          <w:rtl/>
        </w:rPr>
        <w:t>عرب خالص که فرزندان «قحطان»</w:t>
      </w:r>
      <w:r w:rsidR="00BD4942">
        <w:rPr>
          <w:rFonts w:hint="cs"/>
          <w:rtl/>
        </w:rPr>
        <w:t>‌اند،</w:t>
      </w:r>
      <w:r>
        <w:rPr>
          <w:rFonts w:hint="cs"/>
          <w:rtl/>
        </w:rPr>
        <w:t xml:space="preserve"> مانند: اهل یمن و انصار.</w:t>
      </w:r>
    </w:p>
    <w:p w:rsidR="00B95C22" w:rsidRDefault="00B95C22" w:rsidP="00A71A33">
      <w:pPr>
        <w:pStyle w:val="a8"/>
        <w:rPr>
          <w:rFonts w:hint="cs"/>
          <w:rtl/>
        </w:rPr>
      </w:pPr>
      <w:r>
        <w:rPr>
          <w:rFonts w:hint="cs"/>
          <w:b/>
          <w:bCs/>
          <w:rtl/>
        </w:rPr>
        <w:t xml:space="preserve">سوم: </w:t>
      </w:r>
      <w:r w:rsidR="00741C53">
        <w:rPr>
          <w:rFonts w:hint="cs"/>
          <w:rtl/>
        </w:rPr>
        <w:t>سلسل</w:t>
      </w:r>
      <w:r w:rsidR="00A71A33">
        <w:rPr>
          <w:rFonts w:hint="cs"/>
          <w:rtl/>
        </w:rPr>
        <w:t>ۀ</w:t>
      </w:r>
      <w:r>
        <w:rPr>
          <w:rFonts w:hint="cs"/>
          <w:rtl/>
        </w:rPr>
        <w:t xml:space="preserve"> اسماعیلی.</w:t>
      </w:r>
    </w:p>
    <w:p w:rsidR="00C37CA0" w:rsidRDefault="007F5E1D" w:rsidP="00A71A33">
      <w:pPr>
        <w:pStyle w:val="a8"/>
        <w:rPr>
          <w:rFonts w:hint="cs"/>
          <w:rtl/>
        </w:rPr>
      </w:pPr>
      <w:r>
        <w:rPr>
          <w:rFonts w:hint="cs"/>
          <w:rtl/>
        </w:rPr>
        <w:t xml:space="preserve">هنگامی که حضرت اسماعیل </w:t>
      </w:r>
      <w:r>
        <w:rPr>
          <w:rFonts w:hint="cs"/>
        </w:rPr>
        <w:sym w:font="AGA Arabesque" w:char="F075"/>
      </w:r>
      <w:r>
        <w:rPr>
          <w:rFonts w:hint="cs"/>
          <w:rtl/>
        </w:rPr>
        <w:t xml:space="preserve"> در مکه زندگی می‌کرد</w:t>
      </w:r>
      <w:r w:rsidR="002331F5">
        <w:rPr>
          <w:rFonts w:hint="cs"/>
          <w:rtl/>
        </w:rPr>
        <w:t>، در اطراف مکه افراد قبیله «بنو</w:t>
      </w:r>
      <w:r>
        <w:rPr>
          <w:rFonts w:hint="cs"/>
          <w:rtl/>
        </w:rPr>
        <w:t>جرهم» ساکن بودند. حضرت اسماعیل با یکی از زنان آن قبیله ازدواج کرد، فرزندانی که به دنیا آمدند، به آن‌ها «عرب مستعربه» گفته می‌شود.</w:t>
      </w:r>
      <w:r w:rsidR="002331F5">
        <w:rPr>
          <w:rFonts w:hint="cs"/>
          <w:rtl/>
        </w:rPr>
        <w:t xml:space="preserve"> بیشتر اعراب فعلی از نسل همان خ</w:t>
      </w:r>
      <w:r w:rsidR="00A17AD5">
        <w:rPr>
          <w:rFonts w:hint="cs"/>
          <w:rtl/>
        </w:rPr>
        <w:t xml:space="preserve">اندان «عرب مستعربه» هستند. تاریخ اسلام و سیرت پیامبر اسلام </w:t>
      </w:r>
      <w:r w:rsidR="00A17AD5">
        <w:rPr>
          <w:rFonts w:hint="cs"/>
        </w:rPr>
        <w:sym w:font="AGA Arabesque" w:char="F072"/>
      </w:r>
      <w:r w:rsidR="00A17AD5">
        <w:rPr>
          <w:rFonts w:hint="cs"/>
          <w:rtl/>
        </w:rPr>
        <w:t xml:space="preserve"> هم بیشتر به همین </w:t>
      </w:r>
      <w:r w:rsidR="004B3F88">
        <w:rPr>
          <w:rFonts w:hint="cs"/>
          <w:rtl/>
        </w:rPr>
        <w:t>سلسله</w:t>
      </w:r>
      <w:r w:rsidR="002331F5">
        <w:rPr>
          <w:rFonts w:hint="cs"/>
          <w:rtl/>
        </w:rPr>
        <w:t xml:space="preserve"> وابسته است،</w:t>
      </w:r>
      <w:r w:rsidR="00A17AD5">
        <w:rPr>
          <w:rFonts w:hint="cs"/>
          <w:rtl/>
        </w:rPr>
        <w:t xml:space="preserve"> یعنی آن حضرت </w:t>
      </w:r>
      <w:r w:rsidR="00A17AD5">
        <w:rPr>
          <w:rFonts w:hint="cs"/>
        </w:rPr>
        <w:sym w:font="AGA Arabesque" w:char="F072"/>
      </w:r>
      <w:r w:rsidR="00A17AD5">
        <w:rPr>
          <w:rFonts w:hint="cs"/>
          <w:rtl/>
        </w:rPr>
        <w:t xml:space="preserve"> از نسل حضرت اسماعیل هستند و شریعتی که به ایشان عنایت شده، همان شریعتی است که به حضرت ابراهیم </w:t>
      </w:r>
      <w:r w:rsidR="00A17AD5">
        <w:rPr>
          <w:rFonts w:hint="cs"/>
        </w:rPr>
        <w:sym w:font="AGA Arabesque" w:char="F075"/>
      </w:r>
      <w:r w:rsidR="00A17AD5">
        <w:rPr>
          <w:rFonts w:hint="cs"/>
          <w:rtl/>
        </w:rPr>
        <w:t xml:space="preserve"> عنایت شده بود. قرآن مجید در این باره چنین می‌فرماید:</w:t>
      </w:r>
    </w:p>
    <w:p w:rsidR="001D22DC" w:rsidRPr="002655B1" w:rsidRDefault="001D22DC"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rtl/>
        </w:rPr>
        <w:t xml:space="preserve">مِّلَّةَ أَبِيكُمۡ إِبۡرَٰهِيمَۚ هُوَ سَمَّىٰكُمُ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لۡمُسۡلِمِينَ</w:t>
      </w:r>
      <w:r w:rsidR="002655B1" w:rsidRPr="002655B1">
        <w:rPr>
          <w:rFonts w:ascii="KFGQPC Uthmanic Script HAFS" w:hAnsi="KFGQPC Uthmanic Script HAFS" w:cs="KFGQPC Uthmanic Script HAFS"/>
          <w:rtl/>
        </w:rPr>
        <w:t xml:space="preserve"> مِن قَبۡلُ وَفِي هَٰذَا</w:t>
      </w:r>
      <w:r>
        <w:rPr>
          <w:rFonts w:ascii="Traditional Arabic" w:hAnsi="Traditional Arabic" w:cs="Traditional Arabic"/>
          <w:sz w:val="32"/>
          <w:rtl/>
          <w:lang w:bidi="fa-IR"/>
        </w:rPr>
        <w:t>﴾</w:t>
      </w:r>
      <w:r w:rsidRPr="00A71A33">
        <w:rPr>
          <w:rStyle w:val="Char8"/>
          <w:rFonts w:hint="cs"/>
          <w:vertAlign w:val="superscript"/>
          <w:rtl/>
        </w:rPr>
        <w:t>(</w:t>
      </w:r>
      <w:r w:rsidRPr="00A71A33">
        <w:rPr>
          <w:rStyle w:val="Char8"/>
          <w:vertAlign w:val="superscript"/>
          <w:rtl/>
        </w:rPr>
        <w:footnoteReference w:id="98"/>
      </w:r>
      <w:r w:rsidRPr="00A71A33">
        <w:rPr>
          <w:rStyle w:val="Char8"/>
          <w:rFonts w:hint="cs"/>
          <w:vertAlign w:val="superscript"/>
          <w:rtl/>
        </w:rPr>
        <w:t>)</w:t>
      </w:r>
      <w:r>
        <w:rPr>
          <w:rFonts w:hint="cs"/>
          <w:sz w:val="32"/>
          <w:rtl/>
          <w:lang w:bidi="fa-IR"/>
        </w:rPr>
        <w:t xml:space="preserve"> </w:t>
      </w:r>
      <w:r w:rsidRPr="00A71A33">
        <w:rPr>
          <w:rStyle w:val="Char9"/>
          <w:rtl/>
        </w:rPr>
        <w:t>[الحج: 78]</w:t>
      </w:r>
      <w:r w:rsidRPr="00A71A33">
        <w:rPr>
          <w:rStyle w:val="Char8"/>
          <w:rFonts w:hint="cs"/>
          <w:rtl/>
        </w:rPr>
        <w:t>.</w:t>
      </w:r>
    </w:p>
    <w:p w:rsidR="00361A52" w:rsidRDefault="009D16C6" w:rsidP="00A71A33">
      <w:pPr>
        <w:pStyle w:val="a8"/>
        <w:rPr>
          <w:rFonts w:hint="cs"/>
          <w:rtl/>
        </w:rPr>
      </w:pPr>
      <w:r>
        <w:rPr>
          <w:rFonts w:hint="cs"/>
          <w:rtl/>
        </w:rPr>
        <w:t>اما متاسفانه</w:t>
      </w:r>
      <w:r w:rsidR="00835DB7">
        <w:rPr>
          <w:rFonts w:hint="cs"/>
          <w:rtl/>
        </w:rPr>
        <w:t xml:space="preserve"> بسیاری از مورخان متعصب اروپایی</w:t>
      </w:r>
      <w:r>
        <w:rPr>
          <w:rFonts w:hint="cs"/>
          <w:rtl/>
        </w:rPr>
        <w:t xml:space="preserve"> منکر این حقایق</w:t>
      </w:r>
      <w:r w:rsidR="00E7773A">
        <w:rPr>
          <w:rFonts w:hint="cs"/>
          <w:rtl/>
        </w:rPr>
        <w:t>‌اند؛</w:t>
      </w:r>
      <w:r>
        <w:rPr>
          <w:rFonts w:hint="cs"/>
          <w:rtl/>
        </w:rPr>
        <w:t xml:space="preserve"> آنان </w:t>
      </w:r>
      <w:r w:rsidR="0013209E">
        <w:rPr>
          <w:rFonts w:hint="cs"/>
          <w:rtl/>
        </w:rPr>
        <w:t xml:space="preserve">عقیده دارند که حضرت ابراهیم و حضرت اسماعیل </w:t>
      </w:r>
      <w:r w:rsidR="0013209E">
        <w:rPr>
          <w:rFonts w:cs="CTraditional Arabic" w:hint="cs"/>
          <w:rtl/>
        </w:rPr>
        <w:t>†</w:t>
      </w:r>
      <w:r w:rsidR="0013209E">
        <w:rPr>
          <w:rFonts w:hint="cs"/>
          <w:rtl/>
        </w:rPr>
        <w:t xml:space="preserve"> به سرزمین اعراب نیامد</w:t>
      </w:r>
      <w:r w:rsidR="00D64E77">
        <w:rPr>
          <w:rFonts w:hint="cs"/>
          <w:rtl/>
        </w:rPr>
        <w:t>ه خانه کعبه را بنیان ننموده</w:t>
      </w:r>
      <w:r w:rsidR="00D64E77">
        <w:rPr>
          <w:rFonts w:hint="eastAsia"/>
          <w:rtl/>
        </w:rPr>
        <w:t>‌</w:t>
      </w:r>
      <w:r w:rsidR="00835DB7">
        <w:rPr>
          <w:rFonts w:hint="cs"/>
          <w:rtl/>
        </w:rPr>
        <w:t>اند؛</w:t>
      </w:r>
      <w:r w:rsidR="0013209E">
        <w:rPr>
          <w:rFonts w:hint="cs"/>
          <w:rtl/>
        </w:rPr>
        <w:t xml:space="preserve"> رسول اکرم </w:t>
      </w:r>
      <w:r w:rsidR="0013209E">
        <w:rPr>
          <w:rFonts w:hint="cs"/>
        </w:rPr>
        <w:sym w:font="AGA Arabesque" w:char="F072"/>
      </w:r>
      <w:r w:rsidR="0013209E">
        <w:rPr>
          <w:rFonts w:hint="cs"/>
          <w:rtl/>
        </w:rPr>
        <w:t xml:space="preserve"> از نسل حضرت اسماعیل نیستند. به دلیل اینکه این م</w:t>
      </w:r>
      <w:r w:rsidR="00835DB7">
        <w:rPr>
          <w:rFonts w:hint="cs"/>
          <w:rtl/>
        </w:rPr>
        <w:t>ب</w:t>
      </w:r>
      <w:r w:rsidR="0013209E">
        <w:rPr>
          <w:rFonts w:hint="cs"/>
          <w:rtl/>
        </w:rPr>
        <w:t>احث صورت تعصب مذهبی بخود گرفته است، لذا توقع این امر مشکل است که ما بتوانیم این بحث را به گونه‌ای مطرح کنی</w:t>
      </w:r>
      <w:r w:rsidR="00A647CD">
        <w:rPr>
          <w:rFonts w:hint="cs"/>
          <w:rtl/>
        </w:rPr>
        <w:t>م که مبنای استدلال، بر امور مسل</w:t>
      </w:r>
      <w:r w:rsidR="0013209E">
        <w:rPr>
          <w:rFonts w:hint="cs"/>
          <w:rtl/>
        </w:rPr>
        <w:t>م نویسندگان اروپایی گذاشته شود. موارد اختلافی فراوان هستند</w:t>
      </w:r>
      <w:r w:rsidR="00835DB7">
        <w:rPr>
          <w:rFonts w:hint="cs"/>
          <w:rtl/>
        </w:rPr>
        <w:t>،</w:t>
      </w:r>
      <w:r w:rsidR="0013209E">
        <w:rPr>
          <w:rFonts w:hint="cs"/>
          <w:rtl/>
        </w:rPr>
        <w:t xml:space="preserve"> اما دو امر اساسی است که در آن‌ها هیچ</w:t>
      </w:r>
      <w:r w:rsidR="006D0CDC">
        <w:rPr>
          <w:rFonts w:hint="cs"/>
          <w:rtl/>
        </w:rPr>
        <w:t xml:space="preserve"> جنبۀ </w:t>
      </w:r>
      <w:r w:rsidR="0013209E">
        <w:rPr>
          <w:rFonts w:hint="cs"/>
          <w:rtl/>
        </w:rPr>
        <w:t>مشترکی برای دو طرف وجود ندارد</w:t>
      </w:r>
      <w:r w:rsidR="00835DB7">
        <w:rPr>
          <w:rFonts w:hint="cs"/>
          <w:rtl/>
        </w:rPr>
        <w:t>،</w:t>
      </w:r>
      <w:r w:rsidR="0013209E">
        <w:rPr>
          <w:rFonts w:hint="cs"/>
          <w:rtl/>
        </w:rPr>
        <w:t xml:space="preserve"> این اصول موافق رأی و عقیده هر گروهی که بررسی شوند، جزئیات فرعی آن نیز موافق با آن باید پذیرفته شود، اصول مذکور به قرار زیر می‌</w:t>
      </w:r>
      <w:r w:rsidR="00361A52">
        <w:rPr>
          <w:rFonts w:hint="cs"/>
          <w:rtl/>
        </w:rPr>
        <w:t>باشند.</w:t>
      </w:r>
    </w:p>
    <w:p w:rsidR="009F0854" w:rsidRDefault="009F0854" w:rsidP="008956B5">
      <w:pPr>
        <w:pStyle w:val="a8"/>
        <w:numPr>
          <w:ilvl w:val="0"/>
          <w:numId w:val="33"/>
        </w:numPr>
        <w:ind w:left="641" w:hanging="357"/>
        <w:rPr>
          <w:rFonts w:hint="cs"/>
          <w:rtl/>
        </w:rPr>
      </w:pPr>
      <w:r>
        <w:rPr>
          <w:rFonts w:hint="cs"/>
          <w:rtl/>
        </w:rPr>
        <w:t xml:space="preserve">آیا حضرت هاجر و حضرت اسماعیل به سرزمین عرب آمده و در آنجا زندگی </w:t>
      </w:r>
      <w:r w:rsidR="00D64E77">
        <w:rPr>
          <w:rFonts w:hint="cs"/>
          <w:rtl/>
        </w:rPr>
        <w:t>کرده</w:t>
      </w:r>
      <w:r w:rsidR="00D64E77">
        <w:rPr>
          <w:rFonts w:hint="eastAsia"/>
          <w:rtl/>
        </w:rPr>
        <w:t>‌</w:t>
      </w:r>
      <w:r w:rsidR="00763E1D">
        <w:rPr>
          <w:rFonts w:hint="cs"/>
          <w:rtl/>
        </w:rPr>
        <w:t>اند</w:t>
      </w:r>
      <w:r>
        <w:rPr>
          <w:rFonts w:hint="cs"/>
          <w:rtl/>
        </w:rPr>
        <w:t xml:space="preserve"> یا خیر؟</w:t>
      </w:r>
    </w:p>
    <w:p w:rsidR="009F0854" w:rsidRDefault="00985100" w:rsidP="008956B5">
      <w:pPr>
        <w:pStyle w:val="a8"/>
        <w:numPr>
          <w:ilvl w:val="0"/>
          <w:numId w:val="33"/>
        </w:numPr>
        <w:ind w:left="641" w:hanging="357"/>
        <w:rPr>
          <w:rFonts w:hint="cs"/>
        </w:rPr>
      </w:pPr>
      <w:r>
        <w:rPr>
          <w:rFonts w:hint="cs"/>
          <w:rtl/>
        </w:rPr>
        <w:t>آیا حضرت ابراهیم قصد قربانی حضرت اسحق را داشت یا قصد قربانی حضرت اسماعیل را؟</w:t>
      </w:r>
    </w:p>
    <w:p w:rsidR="00A71A33" w:rsidRPr="00A71A33" w:rsidRDefault="00A71A33" w:rsidP="00A71A33">
      <w:pPr>
        <w:pStyle w:val="a8"/>
        <w:rPr>
          <w:rFonts w:hint="cs"/>
          <w:rtl/>
        </w:rPr>
      </w:pPr>
    </w:p>
    <w:p w:rsidR="00475329" w:rsidRDefault="00475329" w:rsidP="00730054">
      <w:pPr>
        <w:pStyle w:val="a4"/>
        <w:rPr>
          <w:rFonts w:hint="cs"/>
          <w:rtl/>
        </w:rPr>
      </w:pPr>
      <w:bookmarkStart w:id="425" w:name="_Toc288060347"/>
      <w:bookmarkStart w:id="426" w:name="_Toc348619376"/>
      <w:bookmarkStart w:id="427" w:name="_Toc348651630"/>
      <w:bookmarkStart w:id="428" w:name="_Toc418283992"/>
      <w:r>
        <w:rPr>
          <w:rFonts w:hint="cs"/>
          <w:rtl/>
        </w:rPr>
        <w:t xml:space="preserve">محل زندگی حضرت اسماعیل </w:t>
      </w:r>
      <w:r w:rsidRPr="00880687">
        <w:rPr>
          <w:rFonts w:hint="cs"/>
          <w:szCs w:val="24"/>
        </w:rPr>
        <w:sym w:font="AGA Arabesque" w:char="F075"/>
      </w:r>
      <w:bookmarkEnd w:id="425"/>
      <w:bookmarkEnd w:id="426"/>
      <w:bookmarkEnd w:id="427"/>
      <w:bookmarkEnd w:id="428"/>
    </w:p>
    <w:p w:rsidR="00012E6B" w:rsidRDefault="00475329" w:rsidP="00A71A33">
      <w:pPr>
        <w:pStyle w:val="a8"/>
        <w:rPr>
          <w:rFonts w:hint="cs"/>
          <w:rtl/>
        </w:rPr>
      </w:pPr>
      <w:r>
        <w:rPr>
          <w:rFonts w:hint="cs"/>
          <w:rtl/>
        </w:rPr>
        <w:t xml:space="preserve">علمای </w:t>
      </w:r>
      <w:r w:rsidR="00036E27">
        <w:rPr>
          <w:rFonts w:hint="cs"/>
          <w:rtl/>
        </w:rPr>
        <w:t>یهود</w:t>
      </w:r>
      <w:r w:rsidR="00012E6B">
        <w:rPr>
          <w:rFonts w:hint="cs"/>
          <w:rtl/>
        </w:rPr>
        <w:t xml:space="preserve"> مدعی</w:t>
      </w:r>
      <w:r w:rsidR="00B419AD">
        <w:rPr>
          <w:rFonts w:hint="cs"/>
          <w:rtl/>
        </w:rPr>
        <w:t xml:space="preserve">‌اند </w:t>
      </w:r>
      <w:r w:rsidR="00012E6B">
        <w:rPr>
          <w:rFonts w:hint="cs"/>
          <w:rtl/>
        </w:rPr>
        <w:t xml:space="preserve">که حضرت اسحق ذبیح است. بنابراین، </w:t>
      </w:r>
      <w:r w:rsidR="00B7418F">
        <w:rPr>
          <w:rFonts w:hint="cs"/>
          <w:rtl/>
        </w:rPr>
        <w:t>محل قربانی را در شام قرار می‌دهند، اما اگر این مسأله ثابت شود که ذبیح حضرت اسحق نیست، بلکه حضرت اسما</w:t>
      </w:r>
      <w:r w:rsidR="007B15A3">
        <w:rPr>
          <w:rFonts w:hint="cs"/>
          <w:rtl/>
        </w:rPr>
        <w:t>عیل است.</w:t>
      </w:r>
      <w:r w:rsidR="00B7418F">
        <w:rPr>
          <w:rFonts w:hint="cs"/>
          <w:rtl/>
        </w:rPr>
        <w:t xml:space="preserve"> نسبت به محل قربانی ن</w:t>
      </w:r>
      <w:r w:rsidR="007B15A3">
        <w:rPr>
          <w:rFonts w:hint="cs"/>
          <w:rtl/>
        </w:rPr>
        <w:t>یز باید روایات عرب‌ها را پذیرفت،</w:t>
      </w:r>
      <w:r w:rsidR="00B7418F">
        <w:rPr>
          <w:rFonts w:hint="cs"/>
          <w:rtl/>
        </w:rPr>
        <w:t xml:space="preserve"> در این صورت تمام زنجیره‌های تاریخ به هم پیوسته می‌شوند. در تورات مذکور است:</w:t>
      </w:r>
    </w:p>
    <w:p w:rsidR="00B7418F" w:rsidRDefault="007B15A3" w:rsidP="00905C9A">
      <w:pPr>
        <w:pStyle w:val="a8"/>
        <w:rPr>
          <w:rFonts w:hint="cs"/>
          <w:rtl/>
        </w:rPr>
      </w:pPr>
      <w:r>
        <w:rPr>
          <w:rFonts w:hint="cs"/>
          <w:rtl/>
        </w:rPr>
        <w:t>«اولین فرزند حضرت ابراهیم</w:t>
      </w:r>
      <w:r w:rsidR="00A7248F">
        <w:rPr>
          <w:rFonts w:hint="cs"/>
          <w:rtl/>
        </w:rPr>
        <w:t xml:space="preserve"> از شکم حضرت هاجره م</w:t>
      </w:r>
      <w:r>
        <w:rPr>
          <w:rFonts w:hint="cs"/>
          <w:rtl/>
        </w:rPr>
        <w:t>تولد و نام او اسماعیل گذاشته شد؛ پس از حضرت اسماعیل، حضرت اسحق</w:t>
      </w:r>
      <w:r w:rsidR="00A7248F">
        <w:rPr>
          <w:rFonts w:hint="cs"/>
          <w:rtl/>
        </w:rPr>
        <w:t xml:space="preserve"> از شکم حضرت ساره،</w:t>
      </w:r>
      <w:r>
        <w:rPr>
          <w:rFonts w:hint="cs"/>
          <w:rtl/>
        </w:rPr>
        <w:t xml:space="preserve"> به دنیا آمد؛</w:t>
      </w:r>
      <w:r w:rsidR="00A7248F">
        <w:rPr>
          <w:rFonts w:hint="cs"/>
          <w:rtl/>
        </w:rPr>
        <w:t xml:space="preserve"> هنگامی که حضرت اسحق اهانت می‌کند به حضرت ابراهیم گفت که هاجر و فرزندش را از خانه بیرون کن، پس از این وقایع، الفاظ تورات به این شرح است:</w:t>
      </w:r>
    </w:p>
    <w:p w:rsidR="00A7248F" w:rsidRDefault="00A7248F" w:rsidP="00905C9A">
      <w:pPr>
        <w:pStyle w:val="a8"/>
        <w:rPr>
          <w:rFonts w:hint="cs"/>
          <w:rtl/>
        </w:rPr>
      </w:pPr>
      <w:r w:rsidRPr="009F321A">
        <w:rPr>
          <w:rFonts w:hint="cs"/>
          <w:rtl/>
        </w:rPr>
        <w:t xml:space="preserve">«آنگاه ابراهیم </w:t>
      </w:r>
      <w:r w:rsidR="007B15A3">
        <w:rPr>
          <w:rFonts w:hint="cs"/>
          <w:rtl/>
        </w:rPr>
        <w:t>صبح زود بیدار شد و نان و مَشک آ</w:t>
      </w:r>
      <w:r w:rsidRPr="009F321A">
        <w:rPr>
          <w:rFonts w:hint="cs"/>
          <w:rtl/>
        </w:rPr>
        <w:t>بی تهیه کرد و بر کتف هاجر قرار داد و با آن پسر هم خداحافظی نمود، هاجر حرکت کرد و در بیابان «بیرسبع» سراسیمه و سر</w:t>
      </w:r>
      <w:r w:rsidR="007B15A3">
        <w:rPr>
          <w:rFonts w:hint="cs"/>
          <w:rtl/>
        </w:rPr>
        <w:t xml:space="preserve"> </w:t>
      </w:r>
      <w:r w:rsidRPr="009F321A">
        <w:rPr>
          <w:rFonts w:hint="cs"/>
          <w:rtl/>
        </w:rPr>
        <w:t>گشته شد و چون آب مَشک تمام شد، آن پسر را در زیر یک درخت خ</w:t>
      </w:r>
      <w:r w:rsidR="007B15A3">
        <w:rPr>
          <w:rFonts w:hint="cs"/>
          <w:rtl/>
        </w:rPr>
        <w:t>ا</w:t>
      </w:r>
      <w:r w:rsidRPr="009F321A">
        <w:rPr>
          <w:rFonts w:hint="cs"/>
          <w:rtl/>
        </w:rPr>
        <w:t>ردار انداخت و از نزدش به فاصل</w:t>
      </w:r>
      <w:r w:rsidR="007B15A3">
        <w:rPr>
          <w:rFonts w:hint="cs"/>
          <w:rtl/>
        </w:rPr>
        <w:t>ة</w:t>
      </w:r>
      <w:r w:rsidRPr="009F321A">
        <w:rPr>
          <w:rFonts w:hint="cs"/>
          <w:rtl/>
        </w:rPr>
        <w:t xml:space="preserve"> تیررسی دور رفت و نشست تا چگونگی مرگ پس</w:t>
      </w:r>
      <w:r w:rsidR="007B15A3">
        <w:rPr>
          <w:rFonts w:hint="cs"/>
          <w:rtl/>
        </w:rPr>
        <w:t>ر</w:t>
      </w:r>
      <w:r w:rsidRPr="009F321A">
        <w:rPr>
          <w:rFonts w:hint="cs"/>
          <w:rtl/>
        </w:rPr>
        <w:t xml:space="preserve"> را نبیند و در آنجا شروع به گریه و فریاد کرد، آنگاه خداوند آواز آن پسر را شنید و فرشت</w:t>
      </w:r>
      <w:r w:rsidR="007B15A3">
        <w:rPr>
          <w:rFonts w:hint="cs"/>
          <w:rtl/>
        </w:rPr>
        <w:t>ة</w:t>
      </w:r>
      <w:r w:rsidRPr="009F321A">
        <w:rPr>
          <w:rFonts w:hint="cs"/>
          <w:rtl/>
        </w:rPr>
        <w:t xml:space="preserve"> خداوند از آسمان، هاجر را صدا زد و به او گفت: ای هاجر! تو را چه شده است؟ نترس! خداوند صدای آن پس</w:t>
      </w:r>
      <w:r w:rsidR="007B15A3">
        <w:rPr>
          <w:rFonts w:hint="cs"/>
          <w:rtl/>
        </w:rPr>
        <w:t>ر را در جایی که افتاده است شنید،</w:t>
      </w:r>
      <w:r w:rsidRPr="009F321A">
        <w:rPr>
          <w:rFonts w:hint="cs"/>
          <w:rtl/>
        </w:rPr>
        <w:t xml:space="preserve"> برخیز! و آن پسر را در آغوش گیر که من از او یک قوم بزرگی به وجود خواهم آور</w:t>
      </w:r>
      <w:r w:rsidR="007B15A3">
        <w:rPr>
          <w:rFonts w:hint="cs"/>
          <w:rtl/>
        </w:rPr>
        <w:t xml:space="preserve">د. آنگاه خداوند چشمان او را باز </w:t>
      </w:r>
      <w:r w:rsidRPr="009F321A">
        <w:rPr>
          <w:rFonts w:hint="cs"/>
          <w:rtl/>
        </w:rPr>
        <w:t>کرد و او چاه آبی را دید</w:t>
      </w:r>
      <w:r w:rsidR="007B15A3">
        <w:rPr>
          <w:rFonts w:hint="cs"/>
          <w:rtl/>
        </w:rPr>
        <w:t>،</w:t>
      </w:r>
      <w:r w:rsidRPr="009F321A">
        <w:rPr>
          <w:rFonts w:hint="cs"/>
          <w:rtl/>
        </w:rPr>
        <w:t xml:space="preserve"> به آنجا رفت و مشک خود را پر از آب نمود و فرزندش را آب داد و خدا با آن پسر همراه بود و او بزرگ شد و در بیابان زندگی می‌کرد و تیرانداز شد و او در بیابان «فاران» سکونت گزید و مادرش از سرزمین مصر یک زن برایش گرفت و به ازدواجش درآورد»</w:t>
      </w:r>
      <w:r w:rsidRPr="00D7735A">
        <w:rPr>
          <w:rFonts w:hint="cs"/>
          <w:vertAlign w:val="superscript"/>
          <w:rtl/>
        </w:rPr>
        <w:t>(</w:t>
      </w:r>
      <w:r w:rsidRPr="00D7735A">
        <w:rPr>
          <w:rStyle w:val="FootnoteReference"/>
          <w:rFonts w:ascii="Amazone BT" w:hAnsi="Amazone BT"/>
          <w:rtl/>
        </w:rPr>
        <w:footnoteReference w:id="99"/>
      </w:r>
      <w:r w:rsidRPr="00D7735A">
        <w:rPr>
          <w:rFonts w:hint="cs"/>
          <w:vertAlign w:val="superscript"/>
          <w:rtl/>
        </w:rPr>
        <w:t>)</w:t>
      </w:r>
      <w:r w:rsidRPr="00D7735A">
        <w:rPr>
          <w:rFonts w:hint="cs"/>
          <w:rtl/>
        </w:rPr>
        <w:t>.</w:t>
      </w:r>
    </w:p>
    <w:p w:rsidR="00B907F1" w:rsidRDefault="00B907F1" w:rsidP="00905C9A">
      <w:pPr>
        <w:pStyle w:val="a8"/>
        <w:rPr>
          <w:rFonts w:hint="cs"/>
          <w:rtl/>
        </w:rPr>
      </w:pPr>
      <w:r>
        <w:rPr>
          <w:rFonts w:hint="cs"/>
          <w:rtl/>
        </w:rPr>
        <w:t xml:space="preserve">از این عبارات معلوم می‌شود که وقتی حضرت اسماعیل </w:t>
      </w:r>
      <w:r>
        <w:rPr>
          <w:rFonts w:hint="cs"/>
        </w:rPr>
        <w:sym w:font="AGA Arabesque" w:char="F075"/>
      </w:r>
      <w:r>
        <w:rPr>
          <w:rFonts w:hint="cs"/>
          <w:rtl/>
        </w:rPr>
        <w:t xml:space="preserve"> از خانه اخراج شد، کودک بود، چنانکه حضرت هاجر او را با مَشک بر کتف خود گذاشت. در تورات عربی این الفاظ مذکورند: </w:t>
      </w:r>
      <w:r w:rsidRPr="00745029">
        <w:rPr>
          <w:rStyle w:val="Char7"/>
          <w:rtl/>
        </w:rPr>
        <w:t>«</w:t>
      </w:r>
      <w:r w:rsidR="00580A35" w:rsidRPr="00745029">
        <w:rPr>
          <w:rStyle w:val="Char7"/>
          <w:rFonts w:hint="cs"/>
          <w:rtl/>
        </w:rPr>
        <w:t xml:space="preserve">واضعا </w:t>
      </w:r>
      <w:r w:rsidR="00745029">
        <w:rPr>
          <w:rStyle w:val="Char7"/>
          <w:rFonts w:hint="cs"/>
          <w:rtl/>
        </w:rPr>
        <w:t>إ</w:t>
      </w:r>
      <w:r w:rsidR="00580A35" w:rsidRPr="00745029">
        <w:rPr>
          <w:rStyle w:val="Char7"/>
          <w:rFonts w:hint="cs"/>
          <w:rtl/>
        </w:rPr>
        <w:t>ياها على كتفها والولد</w:t>
      </w:r>
      <w:r w:rsidRPr="00745029">
        <w:rPr>
          <w:rStyle w:val="Char7"/>
          <w:rtl/>
        </w:rPr>
        <w:t>»</w:t>
      </w:r>
      <w:r>
        <w:rPr>
          <w:rFonts w:hint="cs"/>
          <w:rtl/>
        </w:rPr>
        <w:t xml:space="preserve"> (حضرت ابراهیم مَشک و طفل، هردو را بر کتف هاجر گذاشت).</w:t>
      </w:r>
      <w:r w:rsidR="005270BC">
        <w:rPr>
          <w:rFonts w:hint="cs"/>
          <w:rtl/>
        </w:rPr>
        <w:t xml:space="preserve"> ولی در تورات مذکور است که وقتی حضرت اسماعیل </w:t>
      </w:r>
      <w:r w:rsidR="005270BC">
        <w:rPr>
          <w:rFonts w:hint="cs"/>
        </w:rPr>
        <w:sym w:font="AGA Arabesque" w:char="F075"/>
      </w:r>
      <w:r w:rsidR="005270BC">
        <w:rPr>
          <w:rFonts w:hint="cs"/>
          <w:rtl/>
        </w:rPr>
        <w:t xml:space="preserve"> متولد شد، سن حضرت ابراهیم هشتاد و شش سال بود و زمانی که حضرت ابراهیم حضرت اسماعیل را ختنه کرد، سن حضرت اسماعیل سیزده سال و سن حضرت ابراهیم نود و نه سال بود</w:t>
      </w:r>
      <w:r w:rsidR="005270BC" w:rsidRPr="005270BC">
        <w:rPr>
          <w:rFonts w:hint="cs"/>
          <w:vertAlign w:val="superscript"/>
          <w:rtl/>
        </w:rPr>
        <w:t>(</w:t>
      </w:r>
      <w:r w:rsidR="005270BC" w:rsidRPr="005270BC">
        <w:rPr>
          <w:rStyle w:val="FootnoteReference"/>
          <w:rFonts w:ascii="Amazone BT" w:hAnsi="Amazone BT"/>
          <w:rtl/>
        </w:rPr>
        <w:footnoteReference w:id="100"/>
      </w:r>
      <w:r w:rsidR="005270BC" w:rsidRPr="005270BC">
        <w:rPr>
          <w:rFonts w:hint="cs"/>
          <w:vertAlign w:val="superscript"/>
          <w:rtl/>
        </w:rPr>
        <w:t>)</w:t>
      </w:r>
      <w:r w:rsidR="005270BC">
        <w:rPr>
          <w:rFonts w:hint="cs"/>
          <w:rtl/>
        </w:rPr>
        <w:t>. واضح است که واقعه اخراج حضرت اسماعیل از خانه، بعد از ختنه اتفاق افتاده، لذا در آن موقع عمر ایشان قطعاً بیش از سیزده سال بوده است و پسری که در این س</w:t>
      </w:r>
      <w:r w:rsidR="00E405E9">
        <w:rPr>
          <w:rFonts w:hint="cs"/>
          <w:rtl/>
        </w:rPr>
        <w:t>ن باشد آن قدر کوچک نیست که مادر</w:t>
      </w:r>
      <w:r w:rsidR="005270BC">
        <w:rPr>
          <w:rFonts w:hint="cs"/>
          <w:rtl/>
        </w:rPr>
        <w:t xml:space="preserve"> او را بر کتف خود گذاشته و این طرف و آن طرف برود.</w:t>
      </w:r>
    </w:p>
    <w:p w:rsidR="005047DE" w:rsidRDefault="005047DE" w:rsidP="00EA230D">
      <w:pPr>
        <w:pStyle w:val="a8"/>
        <w:rPr>
          <w:rFonts w:hint="cs"/>
          <w:rtl/>
        </w:rPr>
      </w:pPr>
      <w:r>
        <w:rPr>
          <w:rFonts w:hint="cs"/>
          <w:rtl/>
        </w:rPr>
        <w:t xml:space="preserve">منظور از بیان این واقعه این است که سن حضرت اسماعیل در آن وقت به حدی </w:t>
      </w:r>
      <w:r w:rsidR="002F4267">
        <w:rPr>
          <w:rFonts w:hint="cs"/>
          <w:rtl/>
        </w:rPr>
        <w:t>رسیده بود که حضرت ابراهیم او و مادرش را از محل سکونت به محل دیگری برده و آنجا اسکان دهد. از عبارات مذکوره در تورات صریحاً معلوم می‌گردد که حضرت اسماعیل در «فاران</w:t>
      </w:r>
      <w:r w:rsidR="00E405E9">
        <w:rPr>
          <w:rFonts w:hint="cs"/>
          <w:rtl/>
        </w:rPr>
        <w:t>» سکونت گزیده، تیراندازی می‌کرد.</w:t>
      </w:r>
      <w:r w:rsidR="002F4267">
        <w:rPr>
          <w:rFonts w:hint="cs"/>
          <w:rtl/>
        </w:rPr>
        <w:t xml:space="preserve"> مسیحیان می‌گویند: فاران نام صحرایی است که در جنوب فلسطین قرار دارد، لذا آمدن حضرت اسماعیل به سرزمین عرب‌ها برخلاف واقعیت است.</w:t>
      </w:r>
    </w:p>
    <w:p w:rsidR="006B0FDF" w:rsidRDefault="00E405E9" w:rsidP="00EA230D">
      <w:pPr>
        <w:pStyle w:val="a8"/>
        <w:rPr>
          <w:rFonts w:hint="cs"/>
          <w:rtl/>
        </w:rPr>
      </w:pPr>
      <w:r>
        <w:rPr>
          <w:rFonts w:hint="cs"/>
          <w:rtl/>
        </w:rPr>
        <w:t>جغرافی</w:t>
      </w:r>
      <w:r>
        <w:rPr>
          <w:rFonts w:hint="eastAsia"/>
          <w:rtl/>
        </w:rPr>
        <w:t>‌</w:t>
      </w:r>
      <w:r w:rsidR="006B0FDF">
        <w:rPr>
          <w:rFonts w:hint="cs"/>
          <w:rtl/>
        </w:rPr>
        <w:t xml:space="preserve">دانان عرب بر این امر اتفاق نظر دارند که «فاران» نام کوهی در حجاز است، چنانکه در «معجم البلدان» با صراحت مذکور است؛ اما نویسندگان مسیحی با این نظر موافق نیستند. حل این اختلاف مبتنی بر یک بحث طولانی است که منجر </w:t>
      </w:r>
      <w:r>
        <w:rPr>
          <w:rFonts w:hint="cs"/>
          <w:rtl/>
        </w:rPr>
        <w:t>به مباحثه و مناظره می‌شود،</w:t>
      </w:r>
      <w:r w:rsidR="006B0FDF">
        <w:rPr>
          <w:rFonts w:hint="cs"/>
          <w:rtl/>
        </w:rPr>
        <w:t xml:space="preserve"> لذا </w:t>
      </w:r>
      <w:r>
        <w:rPr>
          <w:rFonts w:hint="cs"/>
          <w:rtl/>
        </w:rPr>
        <w:t>آن را به رشته تحریر درنمی‌آوریم.</w:t>
      </w:r>
      <w:r w:rsidR="006B0FDF">
        <w:rPr>
          <w:rFonts w:hint="cs"/>
          <w:rtl/>
        </w:rPr>
        <w:t xml:space="preserve"> البته توضیح این امر لازم است که حد شمالی سرزمین عرب، زمانی آن قدر وسیع بوده است که «موسیولیبان» در تمدن عرب می‌نویسد:</w:t>
      </w:r>
    </w:p>
    <w:p w:rsidR="003C0E9A" w:rsidRPr="009C11E0" w:rsidRDefault="003C0E9A" w:rsidP="00EA230D">
      <w:pPr>
        <w:pStyle w:val="a8"/>
        <w:rPr>
          <w:rFonts w:hint="cs"/>
          <w:rtl/>
        </w:rPr>
      </w:pPr>
      <w:r w:rsidRPr="00180BDC">
        <w:rPr>
          <w:rFonts w:hint="cs"/>
          <w:rtl/>
        </w:rPr>
        <w:t>«تعیین حد شمالی این جزیره چندان آسان نیست، یعنی این حد اینقدر امتداد دارد که از «</w:t>
      </w:r>
      <w:r w:rsidRPr="009C11E0">
        <w:rPr>
          <w:rFonts w:hint="cs"/>
          <w:rtl/>
        </w:rPr>
        <w:t>غزه» که شهری در فلسطین و بر ساحل دریای متوسط واقع است، یک خط به طرف جنوب تا دریای فرات و از ساحل دریای فرات، امتدا</w:t>
      </w:r>
      <w:r w:rsidR="00E405E9" w:rsidRPr="009C11E0">
        <w:rPr>
          <w:rFonts w:hint="cs"/>
          <w:rtl/>
        </w:rPr>
        <w:t>د داشته و به خلیج فارس متصل شود؛</w:t>
      </w:r>
      <w:r w:rsidRPr="009C11E0">
        <w:rPr>
          <w:rFonts w:hint="cs"/>
          <w:rtl/>
        </w:rPr>
        <w:t xml:space="preserve"> پس این خط را حد شمالی عربستان می‌گوییم».</w:t>
      </w:r>
    </w:p>
    <w:p w:rsidR="00B41E1C" w:rsidRDefault="00B41E1C" w:rsidP="00EA230D">
      <w:pPr>
        <w:pStyle w:val="a8"/>
        <w:rPr>
          <w:rFonts w:hint="cs"/>
          <w:rtl/>
        </w:rPr>
      </w:pPr>
      <w:r w:rsidRPr="009C11E0">
        <w:rPr>
          <w:rFonts w:hint="cs"/>
          <w:rtl/>
        </w:rPr>
        <w:t>بنابراین، محسوب‌شدن منطقه حجاز از سرزمین عرب، جزو «ف</w:t>
      </w:r>
      <w:r w:rsidR="0006286A">
        <w:rPr>
          <w:rFonts w:hint="cs"/>
          <w:rtl/>
        </w:rPr>
        <w:t>اران» دور از عقل نیست. در تورات</w:t>
      </w:r>
      <w:r w:rsidRPr="009C11E0">
        <w:rPr>
          <w:rFonts w:hint="cs"/>
          <w:rtl/>
        </w:rPr>
        <w:t xml:space="preserve"> و جایی که محل سکونت حضرت</w:t>
      </w:r>
      <w:r>
        <w:rPr>
          <w:rFonts w:hint="cs"/>
          <w:rtl/>
        </w:rPr>
        <w:t xml:space="preserve"> اسماعیل معرفی شده است، در آنجا این الفاظ ذکر </w:t>
      </w:r>
      <w:r w:rsidR="00D64E77">
        <w:rPr>
          <w:rFonts w:hint="cs"/>
          <w:rtl/>
        </w:rPr>
        <w:t>شده</w:t>
      </w:r>
      <w:r w:rsidR="00D64E77">
        <w:rPr>
          <w:rFonts w:hint="eastAsia"/>
          <w:rtl/>
        </w:rPr>
        <w:t>‌</w:t>
      </w:r>
      <w:r w:rsidR="00527212">
        <w:rPr>
          <w:rFonts w:hint="cs"/>
          <w:rtl/>
        </w:rPr>
        <w:t>اند</w:t>
      </w:r>
      <w:r>
        <w:rPr>
          <w:rFonts w:hint="cs"/>
          <w:rtl/>
        </w:rPr>
        <w:t>: «و او از «حویله» تا «شور» که مقابل مصر بر سر راهی واقع است که از آنجا به «سور» می‌روند، سکونت می‌کرد</w:t>
      </w:r>
      <w:r w:rsidRPr="00B41E1C">
        <w:rPr>
          <w:rFonts w:hint="cs"/>
          <w:vertAlign w:val="superscript"/>
          <w:rtl/>
        </w:rPr>
        <w:t>(</w:t>
      </w:r>
      <w:r w:rsidRPr="00B41E1C">
        <w:rPr>
          <w:rStyle w:val="FootnoteReference"/>
          <w:rFonts w:ascii="Amazone BT" w:hAnsi="Amazone BT"/>
          <w:rtl/>
        </w:rPr>
        <w:footnoteReference w:id="101"/>
      </w:r>
      <w:r w:rsidRPr="00B41E1C">
        <w:rPr>
          <w:rFonts w:hint="cs"/>
          <w:vertAlign w:val="superscript"/>
          <w:rtl/>
        </w:rPr>
        <w:t>)</w:t>
      </w:r>
      <w:r>
        <w:rPr>
          <w:rFonts w:hint="cs"/>
          <w:rtl/>
        </w:rPr>
        <w:t>.</w:t>
      </w:r>
    </w:p>
    <w:p w:rsidR="00253773" w:rsidRDefault="0006286A" w:rsidP="00EA230D">
      <w:pPr>
        <w:pStyle w:val="a8"/>
        <w:rPr>
          <w:rFonts w:hint="cs"/>
          <w:rtl/>
        </w:rPr>
      </w:pPr>
      <w:r>
        <w:rPr>
          <w:rFonts w:hint="cs"/>
          <w:rtl/>
        </w:rPr>
        <w:t>براساس این بیان در مقابل مصر</w:t>
      </w:r>
      <w:r w:rsidR="00253773">
        <w:rPr>
          <w:rFonts w:hint="cs"/>
          <w:rtl/>
        </w:rPr>
        <w:t xml:space="preserve"> سرزمین عرب </w:t>
      </w:r>
      <w:r>
        <w:rPr>
          <w:rFonts w:hint="cs"/>
          <w:rtl/>
        </w:rPr>
        <w:t>است. در کتب مقدس مسیحیان به بنی</w:t>
      </w:r>
      <w:r>
        <w:rPr>
          <w:rFonts w:hint="eastAsia"/>
          <w:rtl/>
        </w:rPr>
        <w:t>‌</w:t>
      </w:r>
      <w:r w:rsidR="00253773">
        <w:rPr>
          <w:rFonts w:hint="cs"/>
          <w:rtl/>
        </w:rPr>
        <w:t>اسرائیل توجه شده و</w:t>
      </w:r>
      <w:r>
        <w:rPr>
          <w:rFonts w:hint="cs"/>
          <w:rtl/>
        </w:rPr>
        <w:t xml:space="preserve"> بنی</w:t>
      </w:r>
      <w:r>
        <w:rPr>
          <w:rFonts w:hint="eastAsia"/>
          <w:rtl/>
        </w:rPr>
        <w:t>‌</w:t>
      </w:r>
      <w:r w:rsidR="00253773">
        <w:rPr>
          <w:rFonts w:hint="cs"/>
          <w:rtl/>
        </w:rPr>
        <w:t>اسماعیل ب</w:t>
      </w:r>
      <w:r w:rsidR="00226B93">
        <w:rPr>
          <w:rFonts w:hint="cs"/>
          <w:rtl/>
        </w:rPr>
        <w:t xml:space="preserve">ه </w:t>
      </w:r>
      <w:r w:rsidR="00253773">
        <w:rPr>
          <w:rFonts w:hint="cs"/>
          <w:rtl/>
        </w:rPr>
        <w:t>طور ضمنی ذکر می‌شود. بنابراین، سکونت حضرت اسماعیل در سرزمین عرب با صراحت مذکور نیست، ولی از اشارات مختلف معلوم می‌شود ک</w:t>
      </w:r>
      <w:r>
        <w:rPr>
          <w:rFonts w:hint="cs"/>
          <w:rtl/>
        </w:rPr>
        <w:t>ه سکونت حضرت هاجر در سرزمین عرب</w:t>
      </w:r>
      <w:r w:rsidR="00253773">
        <w:rPr>
          <w:rFonts w:hint="cs"/>
          <w:rtl/>
        </w:rPr>
        <w:t xml:space="preserve"> یک امر مسلم است</w:t>
      </w:r>
      <w:r>
        <w:rPr>
          <w:rFonts w:hint="cs"/>
          <w:rtl/>
        </w:rPr>
        <w:t>،</w:t>
      </w:r>
      <w:r w:rsidR="00253773">
        <w:rPr>
          <w:rFonts w:hint="cs"/>
          <w:rtl/>
        </w:rPr>
        <w:t xml:space="preserve"> در «عهد جدید» که مسیحیان آن را وحی الهی می‌دانند، نامه‌ای از «پولوس» به نام «گلایتون» آورده شده که عبارت ذیل در آن موجود است:</w:t>
      </w:r>
      <w:r w:rsidR="00253773" w:rsidRPr="00253773">
        <w:rPr>
          <w:rFonts w:hint="cs"/>
          <w:vertAlign w:val="superscript"/>
          <w:rtl/>
        </w:rPr>
        <w:t>(</w:t>
      </w:r>
      <w:r w:rsidR="00253773" w:rsidRPr="00253773">
        <w:rPr>
          <w:rStyle w:val="FootnoteReference"/>
          <w:rFonts w:ascii="Amazone BT" w:hAnsi="Amazone BT"/>
          <w:rtl/>
        </w:rPr>
        <w:footnoteReference w:id="102"/>
      </w:r>
      <w:r w:rsidR="00253773" w:rsidRPr="00253773">
        <w:rPr>
          <w:rFonts w:hint="cs"/>
          <w:vertAlign w:val="superscript"/>
          <w:rtl/>
        </w:rPr>
        <w:t>)</w:t>
      </w:r>
    </w:p>
    <w:p w:rsidR="00253773" w:rsidRPr="001C1B37" w:rsidRDefault="00253773" w:rsidP="00EA230D">
      <w:pPr>
        <w:pStyle w:val="a8"/>
        <w:rPr>
          <w:rFonts w:hint="cs"/>
          <w:rtl/>
        </w:rPr>
      </w:pPr>
      <w:r w:rsidRPr="001C1B37">
        <w:rPr>
          <w:rFonts w:hint="cs"/>
          <w:rtl/>
        </w:rPr>
        <w:t>ابراهیم دو فرزند داشت: یکی از کنیز و دیگری از زن حره و آزاد، پس آن یکی که از کنیز بود به طور طبیعی متولد شده بود و آن یکی که از حره و آزاد بود به طور وعده به دنیا آمده بود. این امر از طریق تمثیل هم قابل قبول است، زیرا که این زن‌ها از دو زمان بودند، آن که از کوه سینا متولد شده بود، بهشتی است این هاجر است، زیرا که هاجر کوه سینای عرب است و در مقابل «یروشلم» فعلی است».</w:t>
      </w:r>
    </w:p>
    <w:p w:rsidR="000E142C" w:rsidRDefault="000E142C" w:rsidP="006C4AF2">
      <w:pPr>
        <w:pStyle w:val="a8"/>
        <w:rPr>
          <w:rFonts w:hint="cs"/>
          <w:rtl/>
        </w:rPr>
      </w:pPr>
      <w:r>
        <w:rPr>
          <w:rFonts w:hint="cs"/>
          <w:rtl/>
        </w:rPr>
        <w:t>گرچه معلوم نیست که عبارت اصلی چه بوده است و عبارت اردو و عربی هم، هردو کاملاً مفهوم نیستن</w:t>
      </w:r>
      <w:r w:rsidR="0006286A">
        <w:rPr>
          <w:rFonts w:hint="cs"/>
          <w:rtl/>
        </w:rPr>
        <w:t>د؛</w:t>
      </w:r>
      <w:r>
        <w:rPr>
          <w:rFonts w:hint="cs"/>
          <w:rtl/>
        </w:rPr>
        <w:t xml:space="preserve"> اما این قدر واضح است که «پولوس» بزرگترین جانشین حضرت عیسی، حض</w:t>
      </w:r>
      <w:r w:rsidR="0006286A">
        <w:rPr>
          <w:rFonts w:hint="cs"/>
          <w:rtl/>
        </w:rPr>
        <w:t>رت هاجر را کوه سینای عرب می‌گفت.</w:t>
      </w:r>
      <w:r>
        <w:rPr>
          <w:rFonts w:hint="cs"/>
          <w:rtl/>
        </w:rPr>
        <w:t xml:space="preserve"> اگر هاجر در سرزمین عرب زندگی نکرده بود، او را کوه سینای عرب قرار</w:t>
      </w:r>
      <w:r w:rsidR="0006286A">
        <w:rPr>
          <w:rFonts w:hint="cs"/>
          <w:rtl/>
        </w:rPr>
        <w:t xml:space="preserve"> دادن</w:t>
      </w:r>
      <w:r>
        <w:rPr>
          <w:rFonts w:hint="cs"/>
          <w:rtl/>
        </w:rPr>
        <w:t xml:space="preserve"> معنا و مفهومی ندارد، بعداً در ذکر «بکه» این مسئله بیشتر تأیید می‌</w:t>
      </w:r>
      <w:r w:rsidR="00220F17">
        <w:rPr>
          <w:rFonts w:hint="cs"/>
          <w:rtl/>
        </w:rPr>
        <w:t>شود.</w:t>
      </w:r>
    </w:p>
    <w:p w:rsidR="0001762F" w:rsidRDefault="0001762F" w:rsidP="00730054">
      <w:pPr>
        <w:pStyle w:val="a4"/>
        <w:rPr>
          <w:rFonts w:hint="cs"/>
          <w:rtl/>
        </w:rPr>
      </w:pPr>
      <w:bookmarkStart w:id="429" w:name="_Toc288060348"/>
      <w:bookmarkStart w:id="430" w:name="_Toc348619377"/>
      <w:bookmarkStart w:id="431" w:name="_Toc348651631"/>
      <w:bookmarkStart w:id="432" w:name="_Toc418283993"/>
      <w:r w:rsidRPr="00673819">
        <w:rPr>
          <w:rFonts w:hint="cs"/>
          <w:rtl/>
        </w:rPr>
        <w:t>ذبیح</w:t>
      </w:r>
      <w:r>
        <w:rPr>
          <w:rFonts w:hint="cs"/>
          <w:rtl/>
        </w:rPr>
        <w:t xml:space="preserve"> چه کسی بود؟</w:t>
      </w:r>
      <w:bookmarkEnd w:id="429"/>
      <w:bookmarkEnd w:id="430"/>
      <w:bookmarkEnd w:id="431"/>
      <w:bookmarkEnd w:id="432"/>
    </w:p>
    <w:p w:rsidR="00491C51" w:rsidRDefault="00CF397D" w:rsidP="006C4AF2">
      <w:pPr>
        <w:pStyle w:val="a8"/>
        <w:rPr>
          <w:rFonts w:hint="cs"/>
          <w:rtl/>
        </w:rPr>
      </w:pPr>
      <w:r>
        <w:rPr>
          <w:rFonts w:hint="cs"/>
          <w:rtl/>
        </w:rPr>
        <w:t>گرچه تورات بر اثر عدم احتیاط و اغراض شخصی یهو</w:t>
      </w:r>
      <w:r w:rsidR="0006286A">
        <w:rPr>
          <w:rFonts w:hint="cs"/>
          <w:rtl/>
        </w:rPr>
        <w:t>دیان و تحولات و انقلاب‌های زمان کاملاً تحریف شده است؛</w:t>
      </w:r>
      <w:r>
        <w:rPr>
          <w:rFonts w:hint="cs"/>
          <w:rtl/>
        </w:rPr>
        <w:t xml:space="preserve"> مخصوصاً که دست تصرف یهود تصریحات و اشاراتی را که</w:t>
      </w:r>
      <w:r w:rsidR="00BD4942">
        <w:rPr>
          <w:rFonts w:hint="cs"/>
          <w:rtl/>
        </w:rPr>
        <w:t xml:space="preserve"> درباره </w:t>
      </w:r>
      <w:r>
        <w:rPr>
          <w:rFonts w:hint="cs"/>
          <w:rtl/>
        </w:rPr>
        <w:t xml:space="preserve">پیامبر اکرم </w:t>
      </w:r>
      <w:r w:rsidRPr="00673819">
        <w:rPr>
          <w:rFonts w:hint="cs"/>
        </w:rPr>
        <w:sym w:font="AGA Arabesque" w:char="F072"/>
      </w:r>
      <w:r>
        <w:rPr>
          <w:rFonts w:hint="cs"/>
          <w:rtl/>
        </w:rPr>
        <w:t xml:space="preserve"> در تورات وجود داشت، کاملاً از بین برده است. با این وجود مواردی از حقایق در جاهای مختلفی</w:t>
      </w:r>
      <w:r w:rsidR="0006286A">
        <w:rPr>
          <w:rFonts w:hint="cs"/>
          <w:rtl/>
        </w:rPr>
        <w:t xml:space="preserve"> هنوز</w:t>
      </w:r>
      <w:r>
        <w:rPr>
          <w:rFonts w:hint="cs"/>
          <w:rtl/>
        </w:rPr>
        <w:t>هم به چشم می‌خورد. گرچه در ت</w:t>
      </w:r>
      <w:r w:rsidR="0006286A">
        <w:rPr>
          <w:rFonts w:hint="cs"/>
          <w:rtl/>
        </w:rPr>
        <w:t>ورات به روشنی مذکور است که ذبیح</w:t>
      </w:r>
      <w:r>
        <w:rPr>
          <w:rFonts w:hint="cs"/>
          <w:rtl/>
        </w:rPr>
        <w:t xml:space="preserve"> حضر</w:t>
      </w:r>
      <w:r w:rsidR="0006286A">
        <w:rPr>
          <w:rFonts w:hint="cs"/>
          <w:rtl/>
        </w:rPr>
        <w:t>ت اسحق بوده، ولی در طی مباحث آن</w:t>
      </w:r>
      <w:r>
        <w:rPr>
          <w:rFonts w:hint="cs"/>
          <w:rtl/>
        </w:rPr>
        <w:t xml:space="preserve"> دلایل قطعی بر این امر وجود دارد که او هرگز ذبیح نبوده و این امر هم امکان‌پذیر نبوده است، موارد ذیل بحث در همین موضوع است:</w:t>
      </w:r>
    </w:p>
    <w:p w:rsidR="00491C51" w:rsidRDefault="00491C51" w:rsidP="008956B5">
      <w:pPr>
        <w:pStyle w:val="a8"/>
        <w:numPr>
          <w:ilvl w:val="0"/>
          <w:numId w:val="34"/>
        </w:numPr>
        <w:rPr>
          <w:rFonts w:hint="cs"/>
          <w:rtl/>
        </w:rPr>
      </w:pPr>
      <w:r>
        <w:rPr>
          <w:rFonts w:hint="cs"/>
          <w:rtl/>
        </w:rPr>
        <w:t xml:space="preserve">در شریعت‌های گذشته فقط آن جانور و یا انسانی قربانی می‌شد که اولین مولود مادر خود می‌بود. به همین </w:t>
      </w:r>
      <w:r w:rsidRPr="00FF333E">
        <w:rPr>
          <w:rFonts w:hint="cs"/>
          <w:rtl/>
        </w:rPr>
        <w:t>جهت هابیل</w:t>
      </w:r>
      <w:r w:rsidR="004A6969" w:rsidRPr="00FF333E">
        <w:rPr>
          <w:rFonts w:hint="cs"/>
          <w:rtl/>
        </w:rPr>
        <w:t xml:space="preserve"> قوچهایی</w:t>
      </w:r>
      <w:r w:rsidR="004A6969">
        <w:rPr>
          <w:rFonts w:hint="cs"/>
          <w:rtl/>
        </w:rPr>
        <w:t xml:space="preserve"> را قربانی کرده بود</w:t>
      </w:r>
      <w:r>
        <w:rPr>
          <w:rFonts w:hint="cs"/>
          <w:rtl/>
        </w:rPr>
        <w:t xml:space="preserve"> که اولین مولود بودند، خداوند متعال جایی که بر حضرت موسی </w:t>
      </w:r>
      <w:r>
        <w:rPr>
          <w:rFonts w:hint="cs"/>
        </w:rPr>
        <w:sym w:font="AGA Arabesque" w:char="F075"/>
      </w:r>
      <w:r w:rsidR="006D0CDC">
        <w:rPr>
          <w:rFonts w:hint="cs"/>
          <w:rtl/>
        </w:rPr>
        <w:t xml:space="preserve"> دربارۀ </w:t>
      </w:r>
      <w:r>
        <w:rPr>
          <w:rFonts w:hint="cs"/>
          <w:rtl/>
        </w:rPr>
        <w:t>«ل</w:t>
      </w:r>
      <w:r w:rsidR="00D64E77">
        <w:rPr>
          <w:rFonts w:hint="cs"/>
          <w:rtl/>
        </w:rPr>
        <w:t>اویها» احکام نازل نموده، فرموده</w:t>
      </w:r>
      <w:r w:rsidR="00D64E77">
        <w:rPr>
          <w:rFonts w:hint="eastAsia"/>
          <w:rtl/>
        </w:rPr>
        <w:t>‌</w:t>
      </w:r>
      <w:r>
        <w:rPr>
          <w:rFonts w:hint="cs"/>
          <w:rtl/>
        </w:rPr>
        <w:t>اند:</w:t>
      </w:r>
    </w:p>
    <w:p w:rsidR="00017D65" w:rsidRDefault="00017D65" w:rsidP="00FF333E">
      <w:pPr>
        <w:rPr>
          <w:rFonts w:ascii="Amazone BT" w:hAnsi="Amazone BT" w:hint="cs"/>
          <w:rtl/>
          <w:lang w:bidi="fa-IR"/>
        </w:rPr>
      </w:pPr>
      <w:r w:rsidRPr="006F0351">
        <w:rPr>
          <w:rStyle w:val="Char6"/>
          <w:rtl/>
        </w:rPr>
        <w:t>«</w:t>
      </w:r>
      <w:r w:rsidR="00FF333E" w:rsidRPr="006F0351">
        <w:rPr>
          <w:rStyle w:val="Char6"/>
          <w:rFonts w:hint="cs"/>
          <w:rtl/>
        </w:rPr>
        <w:t>لأ</w:t>
      </w:r>
      <w:r w:rsidR="00C57B67" w:rsidRPr="006F0351">
        <w:rPr>
          <w:rStyle w:val="Char6"/>
          <w:rFonts w:hint="cs"/>
          <w:rtl/>
        </w:rPr>
        <w:t xml:space="preserve">ن لي كل في بني </w:t>
      </w:r>
      <w:r w:rsidR="00FF333E" w:rsidRPr="006F0351">
        <w:rPr>
          <w:rStyle w:val="Char6"/>
          <w:rFonts w:hint="cs"/>
          <w:rtl/>
        </w:rPr>
        <w:t>إ</w:t>
      </w:r>
      <w:r w:rsidR="00C57B67" w:rsidRPr="006F0351">
        <w:rPr>
          <w:rStyle w:val="Char6"/>
          <w:rFonts w:hint="cs"/>
          <w:rtl/>
        </w:rPr>
        <w:t>سرائيل من الناس والبهائم</w:t>
      </w:r>
      <w:r w:rsidRPr="006F0351">
        <w:rPr>
          <w:rStyle w:val="Char6"/>
          <w:rtl/>
        </w:rPr>
        <w:t>»</w:t>
      </w:r>
      <w:r w:rsidRPr="006C4AF2">
        <w:rPr>
          <w:rStyle w:val="Char8"/>
          <w:rFonts w:hint="cs"/>
          <w:vertAlign w:val="superscript"/>
          <w:rtl/>
        </w:rPr>
        <w:t>(</w:t>
      </w:r>
      <w:r w:rsidRPr="006C4AF2">
        <w:rPr>
          <w:rStyle w:val="Char8"/>
          <w:vertAlign w:val="superscript"/>
          <w:rtl/>
        </w:rPr>
        <w:footnoteReference w:id="103"/>
      </w:r>
      <w:r w:rsidRPr="006C4AF2">
        <w:rPr>
          <w:rStyle w:val="Char8"/>
          <w:rFonts w:hint="cs"/>
          <w:vertAlign w:val="superscript"/>
          <w:rtl/>
        </w:rPr>
        <w:t>)</w:t>
      </w:r>
      <w:r w:rsidRPr="006C4AF2">
        <w:rPr>
          <w:rStyle w:val="Char8"/>
          <w:rFonts w:hint="cs"/>
          <w:rtl/>
        </w:rPr>
        <w:t>.</w:t>
      </w:r>
    </w:p>
    <w:p w:rsidR="00017D65" w:rsidRPr="0090645C" w:rsidRDefault="0090645C" w:rsidP="006C4AF2">
      <w:pPr>
        <w:pStyle w:val="a8"/>
        <w:rPr>
          <w:rFonts w:hint="cs"/>
          <w:rtl/>
        </w:rPr>
      </w:pPr>
      <w:r w:rsidRPr="0090645C">
        <w:rPr>
          <w:rFonts w:hint="cs"/>
          <w:rtl/>
        </w:rPr>
        <w:t>«</w:t>
      </w:r>
      <w:r w:rsidR="00017D65" w:rsidRPr="0090645C">
        <w:rPr>
          <w:rFonts w:hint="cs"/>
          <w:rtl/>
        </w:rPr>
        <w:t>زیرا که مولود اول انسان و یا جانور بنی اسرائیل مختص من است</w:t>
      </w:r>
      <w:r w:rsidRPr="0090645C">
        <w:rPr>
          <w:rFonts w:hint="cs"/>
          <w:rtl/>
        </w:rPr>
        <w:t>»</w:t>
      </w:r>
      <w:r w:rsidR="00017D65" w:rsidRPr="0090645C">
        <w:rPr>
          <w:rFonts w:hint="cs"/>
          <w:rtl/>
        </w:rPr>
        <w:t>.</w:t>
      </w:r>
    </w:p>
    <w:p w:rsidR="00C57B67" w:rsidRDefault="00C57B67" w:rsidP="008956B5">
      <w:pPr>
        <w:pStyle w:val="a8"/>
        <w:numPr>
          <w:ilvl w:val="0"/>
          <w:numId w:val="34"/>
        </w:numPr>
        <w:rPr>
          <w:rFonts w:hint="cs"/>
          <w:rtl/>
        </w:rPr>
      </w:pPr>
      <w:r>
        <w:rPr>
          <w:rFonts w:hint="cs"/>
          <w:rtl/>
        </w:rPr>
        <w:t xml:space="preserve">برتری اولین مولود در هیچ حالی از بین نمی‌رود. در تورات مذکور است: اگر شخصی دو زن داشت و یکی مورد علاقه‌اش بود و به دیگری علاقه‌ای نداشت، افضلیت متعلق به همان فرزندانی است که اولین باشند، گرچه از زنی باشند که به آن علاقه نداشته باشد: </w:t>
      </w:r>
      <w:r w:rsidRPr="00745029">
        <w:rPr>
          <w:rStyle w:val="Char7"/>
          <w:rtl/>
        </w:rPr>
        <w:t>«</w:t>
      </w:r>
      <w:r w:rsidR="00B76426" w:rsidRPr="00745029">
        <w:rPr>
          <w:rStyle w:val="Char7"/>
          <w:rFonts w:hint="cs"/>
          <w:rtl/>
        </w:rPr>
        <w:t>ف</w:t>
      </w:r>
      <w:r w:rsidR="00745029">
        <w:rPr>
          <w:rStyle w:val="Char7"/>
          <w:rFonts w:hint="cs"/>
          <w:rtl/>
        </w:rPr>
        <w:t>إ</w:t>
      </w:r>
      <w:r w:rsidR="00B76426" w:rsidRPr="00745029">
        <w:rPr>
          <w:rStyle w:val="Char7"/>
          <w:rFonts w:hint="cs"/>
          <w:rtl/>
        </w:rPr>
        <w:t>نه أ</w:t>
      </w:r>
      <w:r w:rsidRPr="00745029">
        <w:rPr>
          <w:rStyle w:val="Char7"/>
          <w:rFonts w:hint="cs"/>
          <w:rtl/>
        </w:rPr>
        <w:t>ول قدرته وله حق البكورية</w:t>
      </w:r>
      <w:r w:rsidRPr="00745029">
        <w:rPr>
          <w:rStyle w:val="Char7"/>
          <w:rtl/>
        </w:rPr>
        <w:t>»</w:t>
      </w:r>
      <w:r w:rsidRPr="00C57B67">
        <w:rPr>
          <w:rFonts w:hint="cs"/>
          <w:vertAlign w:val="superscript"/>
          <w:rtl/>
        </w:rPr>
        <w:t>(</w:t>
      </w:r>
      <w:r w:rsidRPr="00C57B67">
        <w:rPr>
          <w:rStyle w:val="FootnoteReference"/>
          <w:rFonts w:ascii="Amazone BT" w:hAnsi="Amazone BT"/>
          <w:rtl/>
        </w:rPr>
        <w:footnoteReference w:id="104"/>
      </w:r>
      <w:r w:rsidRPr="00C57B67">
        <w:rPr>
          <w:rFonts w:hint="cs"/>
          <w:vertAlign w:val="superscript"/>
          <w:rtl/>
        </w:rPr>
        <w:t>)</w:t>
      </w:r>
      <w:r>
        <w:rPr>
          <w:rFonts w:hint="cs"/>
          <w:rtl/>
        </w:rPr>
        <w:t>.</w:t>
      </w:r>
    </w:p>
    <w:p w:rsidR="00BC5CAE" w:rsidRPr="00C96901" w:rsidRDefault="00C96901" w:rsidP="006C4AF2">
      <w:pPr>
        <w:pStyle w:val="a8"/>
        <w:rPr>
          <w:rFonts w:hint="cs"/>
          <w:rtl/>
        </w:rPr>
      </w:pPr>
      <w:r w:rsidRPr="00C96901">
        <w:rPr>
          <w:rFonts w:hint="cs"/>
          <w:rtl/>
        </w:rPr>
        <w:t>«</w:t>
      </w:r>
      <w:r w:rsidR="00BC5CAE" w:rsidRPr="00C96901">
        <w:rPr>
          <w:rFonts w:hint="cs"/>
          <w:rtl/>
        </w:rPr>
        <w:t>زیرا که آن اولین ق</w:t>
      </w:r>
      <w:r w:rsidR="009D3489" w:rsidRPr="00C96901">
        <w:rPr>
          <w:rFonts w:hint="cs"/>
          <w:rtl/>
        </w:rPr>
        <w:t>درت اوست و حق اولین فرزند</w:t>
      </w:r>
      <w:r w:rsidR="006A0051">
        <w:rPr>
          <w:rFonts w:hint="cs"/>
          <w:rtl/>
        </w:rPr>
        <w:t xml:space="preserve"> </w:t>
      </w:r>
      <w:r w:rsidR="009D3489" w:rsidRPr="00C96901">
        <w:rPr>
          <w:rFonts w:hint="cs"/>
          <w:rtl/>
        </w:rPr>
        <w:t>بودن ر</w:t>
      </w:r>
      <w:r w:rsidR="00BC5CAE" w:rsidRPr="00C96901">
        <w:rPr>
          <w:rFonts w:hint="cs"/>
          <w:rtl/>
        </w:rPr>
        <w:t>ا دارد</w:t>
      </w:r>
      <w:r w:rsidRPr="00C96901">
        <w:rPr>
          <w:rFonts w:hint="cs"/>
          <w:rtl/>
        </w:rPr>
        <w:t>»</w:t>
      </w:r>
      <w:r w:rsidR="00BC5CAE" w:rsidRPr="00C96901">
        <w:rPr>
          <w:rFonts w:hint="cs"/>
          <w:rtl/>
        </w:rPr>
        <w:t>.</w:t>
      </w:r>
    </w:p>
    <w:p w:rsidR="00BC5CAE" w:rsidRDefault="009D3489" w:rsidP="008956B5">
      <w:pPr>
        <w:pStyle w:val="a8"/>
        <w:numPr>
          <w:ilvl w:val="0"/>
          <w:numId w:val="34"/>
        </w:numPr>
        <w:rPr>
          <w:rFonts w:hint="cs"/>
          <w:rtl/>
        </w:rPr>
      </w:pPr>
      <w:r>
        <w:rPr>
          <w:rFonts w:hint="cs"/>
          <w:rtl/>
        </w:rPr>
        <w:t>فرزندی که برای خدا نذر می‌شد ترک</w:t>
      </w:r>
      <w:r w:rsidR="006C4AF2">
        <w:rPr>
          <w:rFonts w:hint="cs"/>
          <w:rtl/>
        </w:rPr>
        <w:t>ۀ</w:t>
      </w:r>
      <w:r>
        <w:rPr>
          <w:rFonts w:hint="cs"/>
          <w:rtl/>
        </w:rPr>
        <w:t xml:space="preserve"> پدر به او نمی‌رسید، در تورات مذکور است:</w:t>
      </w:r>
    </w:p>
    <w:p w:rsidR="00756DFE" w:rsidRDefault="00756DFE" w:rsidP="00745029">
      <w:pPr>
        <w:jc w:val="both"/>
        <w:rPr>
          <w:rFonts w:ascii="Amazone BT" w:hAnsi="Amazone BT" w:hint="cs"/>
          <w:rtl/>
          <w:lang w:bidi="fa-IR"/>
        </w:rPr>
      </w:pPr>
      <w:r w:rsidRPr="00745029">
        <w:rPr>
          <w:rStyle w:val="Char7"/>
          <w:rtl/>
        </w:rPr>
        <w:t>«</w:t>
      </w:r>
      <w:r w:rsidRPr="00745029">
        <w:rPr>
          <w:rStyle w:val="Char7"/>
          <w:rFonts w:hint="cs"/>
          <w:rtl/>
        </w:rPr>
        <w:t xml:space="preserve">في </w:t>
      </w:r>
      <w:r w:rsidR="00B76426" w:rsidRPr="00745029">
        <w:rPr>
          <w:rStyle w:val="Char7"/>
          <w:rFonts w:hint="cs"/>
          <w:rtl/>
        </w:rPr>
        <w:t>ذلك</w:t>
      </w:r>
      <w:r w:rsidRPr="00745029">
        <w:rPr>
          <w:rStyle w:val="Char7"/>
          <w:rFonts w:hint="cs"/>
          <w:rtl/>
        </w:rPr>
        <w:t xml:space="preserve"> الوقت نذر الرب سبط لاوي ليحملو</w:t>
      </w:r>
      <w:r w:rsidR="00745029">
        <w:rPr>
          <w:rStyle w:val="Char7"/>
          <w:rFonts w:hint="cs"/>
          <w:rtl/>
        </w:rPr>
        <w:t>ا</w:t>
      </w:r>
      <w:r w:rsidRPr="00745029">
        <w:rPr>
          <w:rStyle w:val="Char7"/>
          <w:rFonts w:hint="cs"/>
          <w:rtl/>
        </w:rPr>
        <w:t xml:space="preserve"> تابوت عهد الرب ولكى يقفوا </w:t>
      </w:r>
      <w:r w:rsidR="00B76426" w:rsidRPr="00745029">
        <w:rPr>
          <w:rStyle w:val="Char7"/>
          <w:rFonts w:hint="cs"/>
          <w:rtl/>
        </w:rPr>
        <w:t>أ</w:t>
      </w:r>
      <w:r w:rsidRPr="00745029">
        <w:rPr>
          <w:rStyle w:val="Char7"/>
          <w:rFonts w:hint="cs"/>
          <w:rtl/>
        </w:rPr>
        <w:t>مام الرب ليخدموه</w:t>
      </w:r>
      <w:r w:rsidR="00745029">
        <w:rPr>
          <w:rStyle w:val="Char7"/>
          <w:rFonts w:hint="cs"/>
          <w:rtl/>
        </w:rPr>
        <w:t xml:space="preserve"> ويباركوا باسمه إلى هذا اليوم لأ</w:t>
      </w:r>
      <w:r w:rsidRPr="00745029">
        <w:rPr>
          <w:rStyle w:val="Char7"/>
          <w:rFonts w:hint="cs"/>
          <w:rtl/>
        </w:rPr>
        <w:t xml:space="preserve">جل </w:t>
      </w:r>
      <w:r w:rsidR="00B76426" w:rsidRPr="00745029">
        <w:rPr>
          <w:rStyle w:val="Char7"/>
          <w:rFonts w:hint="cs"/>
          <w:rtl/>
        </w:rPr>
        <w:t>ذلك</w:t>
      </w:r>
      <w:r w:rsidRPr="00745029">
        <w:rPr>
          <w:rStyle w:val="Char7"/>
          <w:rFonts w:hint="cs"/>
          <w:rtl/>
        </w:rPr>
        <w:t xml:space="preserve"> لم يكن للاوي قسم ولا نصيب مع </w:t>
      </w:r>
      <w:r w:rsidR="00745029">
        <w:rPr>
          <w:rStyle w:val="Char7"/>
          <w:rFonts w:hint="cs"/>
          <w:rtl/>
        </w:rPr>
        <w:t>إ</w:t>
      </w:r>
      <w:r w:rsidRPr="00745029">
        <w:rPr>
          <w:rStyle w:val="Char7"/>
          <w:rFonts w:hint="cs"/>
          <w:rtl/>
        </w:rPr>
        <w:t>خوته الرب هو نصيبه</w:t>
      </w:r>
      <w:r w:rsidRPr="00745029">
        <w:rPr>
          <w:rStyle w:val="Char7"/>
          <w:rtl/>
        </w:rPr>
        <w:t>»</w:t>
      </w:r>
      <w:r w:rsidRPr="00756DFE">
        <w:rPr>
          <w:rFonts w:ascii="Amazone BT" w:hAnsi="Amazone BT" w:hint="cs"/>
          <w:vertAlign w:val="superscript"/>
          <w:rtl/>
          <w:lang w:bidi="fa-IR"/>
        </w:rPr>
        <w:t>(</w:t>
      </w:r>
      <w:r w:rsidRPr="00756DFE">
        <w:rPr>
          <w:rStyle w:val="FootnoteReference"/>
          <w:rFonts w:ascii="Amazone BT" w:hAnsi="Amazone BT"/>
          <w:rtl/>
          <w:lang w:bidi="fa-IR"/>
        </w:rPr>
        <w:footnoteReference w:id="105"/>
      </w:r>
      <w:r w:rsidRPr="00756DFE">
        <w:rPr>
          <w:rFonts w:ascii="Amazone BT" w:hAnsi="Amazone BT" w:hint="cs"/>
          <w:vertAlign w:val="superscript"/>
          <w:rtl/>
          <w:lang w:bidi="fa-IR"/>
        </w:rPr>
        <w:t>)</w:t>
      </w:r>
      <w:r>
        <w:rPr>
          <w:rFonts w:ascii="Amazone BT" w:hAnsi="Amazone BT" w:hint="cs"/>
          <w:rtl/>
          <w:lang w:bidi="fa-IR"/>
        </w:rPr>
        <w:t>.</w:t>
      </w:r>
    </w:p>
    <w:p w:rsidR="003E39F6" w:rsidRPr="00C96901" w:rsidRDefault="00C96901" w:rsidP="006C4AF2">
      <w:pPr>
        <w:pStyle w:val="a8"/>
        <w:rPr>
          <w:rFonts w:hint="cs"/>
          <w:rtl/>
        </w:rPr>
      </w:pPr>
      <w:r w:rsidRPr="00C96901">
        <w:rPr>
          <w:rFonts w:hint="cs"/>
          <w:rtl/>
        </w:rPr>
        <w:t>«</w:t>
      </w:r>
      <w:r w:rsidR="007774A3" w:rsidRPr="00C96901">
        <w:rPr>
          <w:rFonts w:hint="cs"/>
          <w:rtl/>
        </w:rPr>
        <w:t>در مقابل خدا قیام نمایند و او را خدمت کنند و از نام او تا به امروز برکت حاصل نمایند، به همین جهت است که لاویها را همراه با برادران آن‌ها سهمی از ترکه نرسید، زیرا که سهم آنان خداوند است</w:t>
      </w:r>
      <w:r w:rsidRPr="00C96901">
        <w:rPr>
          <w:rFonts w:hint="cs"/>
          <w:rtl/>
        </w:rPr>
        <w:t>»</w:t>
      </w:r>
      <w:r w:rsidR="007774A3" w:rsidRPr="00C96901">
        <w:rPr>
          <w:rFonts w:hint="cs"/>
          <w:rtl/>
        </w:rPr>
        <w:t>.</w:t>
      </w:r>
    </w:p>
    <w:p w:rsidR="003E39F6" w:rsidRDefault="003E39F6" w:rsidP="008956B5">
      <w:pPr>
        <w:pStyle w:val="a8"/>
        <w:numPr>
          <w:ilvl w:val="0"/>
          <w:numId w:val="34"/>
        </w:numPr>
        <w:rPr>
          <w:rFonts w:hint="cs"/>
          <w:rtl/>
        </w:rPr>
      </w:pPr>
      <w:r>
        <w:rPr>
          <w:rFonts w:hint="cs"/>
          <w:rtl/>
        </w:rPr>
        <w:t>هرکس برای خدا نذر می‌شد، موی سر را می‌گذاشت و داخل معبد رفته آن‌ها را می‌تراشید، همچنانکه امروز هنگام بیرون‌آمدن</w:t>
      </w:r>
      <w:r w:rsidR="002D6269">
        <w:rPr>
          <w:rFonts w:hint="cs"/>
          <w:rtl/>
        </w:rPr>
        <w:t xml:space="preserve"> از احرام موها تراشیده می‌شوند،</w:t>
      </w:r>
      <w:r>
        <w:rPr>
          <w:rFonts w:hint="cs"/>
          <w:rtl/>
        </w:rPr>
        <w:t xml:space="preserve"> در تورات مذکور است:</w:t>
      </w:r>
    </w:p>
    <w:p w:rsidR="003E39F6" w:rsidRDefault="001F13BB" w:rsidP="00745029">
      <w:pPr>
        <w:rPr>
          <w:rFonts w:ascii="Amazone BT" w:hAnsi="Amazone BT" w:hint="cs"/>
          <w:rtl/>
          <w:lang w:bidi="fa-IR"/>
        </w:rPr>
      </w:pPr>
      <w:r w:rsidRPr="00745029">
        <w:rPr>
          <w:rStyle w:val="Char7"/>
          <w:rtl/>
        </w:rPr>
        <w:t>«</w:t>
      </w:r>
      <w:r w:rsidR="007306A0" w:rsidRPr="00745029">
        <w:rPr>
          <w:rStyle w:val="Char7"/>
          <w:rFonts w:hint="cs"/>
          <w:rtl/>
        </w:rPr>
        <w:t xml:space="preserve">فها </w:t>
      </w:r>
      <w:r w:rsidR="00FF333E" w:rsidRPr="00745029">
        <w:rPr>
          <w:rStyle w:val="Char7"/>
          <w:rFonts w:hint="cs"/>
          <w:rtl/>
        </w:rPr>
        <w:t>أ</w:t>
      </w:r>
      <w:r w:rsidR="007306A0" w:rsidRPr="00745029">
        <w:rPr>
          <w:rStyle w:val="Char7"/>
          <w:rFonts w:hint="cs"/>
          <w:rtl/>
        </w:rPr>
        <w:t>نك تحملين وتل</w:t>
      </w:r>
      <w:r w:rsidR="00FF333E" w:rsidRPr="00745029">
        <w:rPr>
          <w:rStyle w:val="Char7"/>
          <w:rFonts w:hint="cs"/>
          <w:rtl/>
        </w:rPr>
        <w:t>دين ابنا ولا يَعْلُ موسى رأسه لأ</w:t>
      </w:r>
      <w:r w:rsidR="007306A0" w:rsidRPr="00745029">
        <w:rPr>
          <w:rStyle w:val="Char7"/>
          <w:rFonts w:hint="cs"/>
          <w:rtl/>
        </w:rPr>
        <w:t>ن الصب</w:t>
      </w:r>
      <w:r w:rsidR="00745029">
        <w:rPr>
          <w:rStyle w:val="Char7"/>
          <w:rFonts w:hint="cs"/>
          <w:rtl/>
        </w:rPr>
        <w:t>ي</w:t>
      </w:r>
      <w:r w:rsidR="007306A0" w:rsidRPr="00745029">
        <w:rPr>
          <w:rStyle w:val="Char7"/>
          <w:rFonts w:hint="cs"/>
          <w:rtl/>
        </w:rPr>
        <w:t xml:space="preserve"> يكون نذيراً لله</w:t>
      </w:r>
      <w:r w:rsidRPr="00745029">
        <w:rPr>
          <w:rStyle w:val="Char7"/>
          <w:rtl/>
        </w:rPr>
        <w:t>»</w:t>
      </w:r>
      <w:r w:rsidRPr="006C4AF2">
        <w:rPr>
          <w:rStyle w:val="Char8"/>
          <w:rFonts w:hint="cs"/>
          <w:vertAlign w:val="superscript"/>
          <w:rtl/>
        </w:rPr>
        <w:t>(</w:t>
      </w:r>
      <w:r w:rsidRPr="006C4AF2">
        <w:rPr>
          <w:rStyle w:val="Char8"/>
          <w:vertAlign w:val="superscript"/>
          <w:rtl/>
        </w:rPr>
        <w:footnoteReference w:id="106"/>
      </w:r>
      <w:r w:rsidRPr="006C4AF2">
        <w:rPr>
          <w:rStyle w:val="Char8"/>
          <w:rFonts w:hint="cs"/>
          <w:vertAlign w:val="superscript"/>
          <w:rtl/>
        </w:rPr>
        <w:t>)</w:t>
      </w:r>
      <w:r w:rsidRPr="006C4AF2">
        <w:rPr>
          <w:rStyle w:val="Char8"/>
          <w:rFonts w:hint="cs"/>
          <w:rtl/>
        </w:rPr>
        <w:t>.</w:t>
      </w:r>
    </w:p>
    <w:p w:rsidR="001F13BB" w:rsidRPr="00C96901" w:rsidRDefault="00C96901" w:rsidP="006C4AF2">
      <w:pPr>
        <w:pStyle w:val="a8"/>
        <w:rPr>
          <w:rFonts w:hint="cs"/>
          <w:rtl/>
        </w:rPr>
      </w:pPr>
      <w:r w:rsidRPr="00C96901">
        <w:rPr>
          <w:rFonts w:hint="cs"/>
          <w:rtl/>
        </w:rPr>
        <w:t>«</w:t>
      </w:r>
      <w:r w:rsidR="001F13BB" w:rsidRPr="00C96901">
        <w:rPr>
          <w:rFonts w:hint="cs"/>
          <w:rtl/>
        </w:rPr>
        <w:t>حالا تو حامله می‌شوی و فرزندی زایمان می‌کنی و بر سر او تیغ قرار نگیرد، زیرا که این فرزند برای خدا نذر می‌شود</w:t>
      </w:r>
      <w:r w:rsidRPr="00C96901">
        <w:rPr>
          <w:rFonts w:hint="cs"/>
          <w:rtl/>
        </w:rPr>
        <w:t>»</w:t>
      </w:r>
      <w:r w:rsidR="001F13BB" w:rsidRPr="00C96901">
        <w:rPr>
          <w:rFonts w:hint="cs"/>
          <w:rtl/>
        </w:rPr>
        <w:t>.</w:t>
      </w:r>
    </w:p>
    <w:p w:rsidR="002F48C7" w:rsidRDefault="002F48C7" w:rsidP="008956B5">
      <w:pPr>
        <w:pStyle w:val="a8"/>
        <w:numPr>
          <w:ilvl w:val="0"/>
          <w:numId w:val="34"/>
        </w:numPr>
        <w:rPr>
          <w:rFonts w:hint="cs"/>
          <w:rtl/>
        </w:rPr>
      </w:pPr>
      <w:r>
        <w:rPr>
          <w:rFonts w:hint="cs"/>
          <w:rtl/>
        </w:rPr>
        <w:t>هرکس خادم خدا قرار می‌گرفت، برای او لفظ مقابل و نزد خدا به کار می‌</w:t>
      </w:r>
      <w:r w:rsidR="002F4DFC">
        <w:rPr>
          <w:rFonts w:hint="cs"/>
          <w:rtl/>
        </w:rPr>
        <w:t>رفت</w:t>
      </w:r>
      <w:r w:rsidR="002F4DFC" w:rsidRPr="002F4DFC">
        <w:rPr>
          <w:rFonts w:hint="cs"/>
          <w:vertAlign w:val="superscript"/>
          <w:rtl/>
        </w:rPr>
        <w:t>(</w:t>
      </w:r>
      <w:r w:rsidR="002F4DFC" w:rsidRPr="002F4DFC">
        <w:rPr>
          <w:rStyle w:val="FootnoteReference"/>
          <w:rFonts w:ascii="Amazone BT" w:hAnsi="Amazone BT"/>
          <w:rtl/>
        </w:rPr>
        <w:footnoteReference w:id="107"/>
      </w:r>
      <w:r w:rsidR="002F4DFC" w:rsidRPr="002F4DFC">
        <w:rPr>
          <w:rFonts w:hint="cs"/>
          <w:vertAlign w:val="superscript"/>
          <w:rtl/>
        </w:rPr>
        <w:t>)</w:t>
      </w:r>
      <w:r w:rsidR="002F4DFC">
        <w:rPr>
          <w:rFonts w:hint="cs"/>
          <w:rtl/>
        </w:rPr>
        <w:t>.</w:t>
      </w:r>
    </w:p>
    <w:p w:rsidR="003E0E02" w:rsidRDefault="00B51F08" w:rsidP="008956B5">
      <w:pPr>
        <w:pStyle w:val="a8"/>
        <w:numPr>
          <w:ilvl w:val="0"/>
          <w:numId w:val="34"/>
        </w:numPr>
        <w:rPr>
          <w:rFonts w:hint="cs"/>
          <w:rtl/>
        </w:rPr>
      </w:pPr>
      <w:r>
        <w:rPr>
          <w:rFonts w:hint="cs"/>
          <w:rtl/>
        </w:rPr>
        <w:t>فرمانی که به ابراهیم در مورد قربانی فرزند داده شده بود، مقید به این بود که آن فرزندی قربانی شود که اولین و محبوب باشد</w:t>
      </w:r>
      <w:r w:rsidRPr="00B51F08">
        <w:rPr>
          <w:rFonts w:hint="cs"/>
          <w:vertAlign w:val="superscript"/>
          <w:rtl/>
        </w:rPr>
        <w:t>(</w:t>
      </w:r>
      <w:r w:rsidRPr="00B51F08">
        <w:rPr>
          <w:rStyle w:val="FootnoteReference"/>
          <w:rFonts w:ascii="Amazone BT" w:hAnsi="Amazone BT"/>
          <w:rtl/>
        </w:rPr>
        <w:footnoteReference w:id="108"/>
      </w:r>
      <w:r w:rsidRPr="00B51F08">
        <w:rPr>
          <w:rFonts w:hint="cs"/>
          <w:vertAlign w:val="superscript"/>
          <w:rtl/>
        </w:rPr>
        <w:t>)</w:t>
      </w:r>
      <w:r>
        <w:rPr>
          <w:rFonts w:hint="cs"/>
          <w:rtl/>
        </w:rPr>
        <w:t>.</w:t>
      </w:r>
    </w:p>
    <w:p w:rsidR="006E3BA1" w:rsidRDefault="006E3BA1" w:rsidP="006C4AF2">
      <w:pPr>
        <w:pStyle w:val="a8"/>
        <w:rPr>
          <w:rFonts w:hint="cs"/>
          <w:rtl/>
        </w:rPr>
      </w:pPr>
      <w:r>
        <w:rPr>
          <w:rFonts w:hint="cs"/>
          <w:rtl/>
        </w:rPr>
        <w:t>حالا به اصل مسأله توجه کنیم،</w:t>
      </w:r>
      <w:r w:rsidR="00A95D9F">
        <w:rPr>
          <w:rFonts w:hint="cs"/>
          <w:rtl/>
        </w:rPr>
        <w:t xml:space="preserve"> اول اینکه دانستن این امر ضروری است که در شریعت حضرت ابراهیم قربانی و نذر برای خدا</w:t>
      </w:r>
      <w:r w:rsidR="002D6269">
        <w:rPr>
          <w:rFonts w:hint="cs"/>
          <w:rtl/>
        </w:rPr>
        <w:t xml:space="preserve"> یک مفهومی داشتند، یعنی برای هردو</w:t>
      </w:r>
      <w:r w:rsidR="00A95D9F">
        <w:rPr>
          <w:rFonts w:hint="cs"/>
          <w:rtl/>
        </w:rPr>
        <w:t xml:space="preserve"> یک کلمه به کار می‌رفت؛ اگر چنین گفته می‌شد که فلان فرزند را در فلان معبد به عنوان قربانی ببرید، معنای آن این بود که او به منظور خدمت و مجاورت آن معبد از خانه اخراج گردد؛ ولی این لفظ هنگامی که برای جانوران به کار می‌رفت، منظور از آن قربانی واقعی بود. در تورا</w:t>
      </w:r>
      <w:r w:rsidR="00BB2844">
        <w:rPr>
          <w:rFonts w:hint="cs"/>
          <w:rtl/>
        </w:rPr>
        <w:t>ت از زبان خداوند چنین مذکور است:</w:t>
      </w:r>
    </w:p>
    <w:p w:rsidR="00BB2844" w:rsidRDefault="00BB2844" w:rsidP="00745029">
      <w:pPr>
        <w:rPr>
          <w:rFonts w:ascii="Amazone BT" w:hAnsi="Amazone BT" w:hint="cs"/>
          <w:rtl/>
          <w:lang w:bidi="fa-IR"/>
        </w:rPr>
      </w:pPr>
      <w:r w:rsidRPr="00745029">
        <w:rPr>
          <w:rStyle w:val="Char7"/>
          <w:rtl/>
        </w:rPr>
        <w:t>«</w:t>
      </w:r>
      <w:r w:rsidR="00745029" w:rsidRPr="00745029">
        <w:rPr>
          <w:rStyle w:val="Char7"/>
          <w:rFonts w:hint="cs"/>
          <w:rtl/>
        </w:rPr>
        <w:t>لأ</w:t>
      </w:r>
      <w:r w:rsidR="002D6269" w:rsidRPr="00745029">
        <w:rPr>
          <w:rStyle w:val="Char7"/>
          <w:rFonts w:hint="cs"/>
          <w:rtl/>
        </w:rPr>
        <w:t>ن لي</w:t>
      </w:r>
      <w:r w:rsidR="00456484" w:rsidRPr="00745029">
        <w:rPr>
          <w:rStyle w:val="Char7"/>
          <w:rFonts w:hint="cs"/>
          <w:rtl/>
        </w:rPr>
        <w:t xml:space="preserve"> كل بكر في بني </w:t>
      </w:r>
      <w:r w:rsidR="00745029">
        <w:rPr>
          <w:rStyle w:val="Char7"/>
          <w:rFonts w:hint="cs"/>
          <w:rtl/>
        </w:rPr>
        <w:t>إ</w:t>
      </w:r>
      <w:r w:rsidR="00456484" w:rsidRPr="00745029">
        <w:rPr>
          <w:rStyle w:val="Char7"/>
          <w:rFonts w:hint="cs"/>
          <w:rtl/>
        </w:rPr>
        <w:t>سرائيل من الناس والبهائم</w:t>
      </w:r>
      <w:r w:rsidRPr="00745029">
        <w:rPr>
          <w:rStyle w:val="Char7"/>
          <w:rtl/>
        </w:rPr>
        <w:t>»</w:t>
      </w:r>
      <w:r w:rsidRPr="006C4AF2">
        <w:rPr>
          <w:rStyle w:val="Char8"/>
          <w:rFonts w:hint="cs"/>
          <w:vertAlign w:val="superscript"/>
          <w:rtl/>
        </w:rPr>
        <w:t>(</w:t>
      </w:r>
      <w:r w:rsidRPr="006C4AF2">
        <w:rPr>
          <w:rStyle w:val="Char8"/>
          <w:vertAlign w:val="superscript"/>
          <w:rtl/>
        </w:rPr>
        <w:footnoteReference w:id="109"/>
      </w:r>
      <w:r w:rsidRPr="006C4AF2">
        <w:rPr>
          <w:rStyle w:val="Char8"/>
          <w:rFonts w:hint="cs"/>
          <w:vertAlign w:val="superscript"/>
          <w:rtl/>
        </w:rPr>
        <w:t>)</w:t>
      </w:r>
      <w:r w:rsidRPr="006C4AF2">
        <w:rPr>
          <w:rStyle w:val="Char8"/>
          <w:rFonts w:hint="cs"/>
          <w:rtl/>
        </w:rPr>
        <w:t>.</w:t>
      </w:r>
    </w:p>
    <w:p w:rsidR="00BB2844" w:rsidRPr="00F32807" w:rsidRDefault="00F32807" w:rsidP="006C4AF2">
      <w:pPr>
        <w:pStyle w:val="a8"/>
        <w:rPr>
          <w:rFonts w:hint="cs"/>
          <w:rtl/>
        </w:rPr>
      </w:pPr>
      <w:r>
        <w:rPr>
          <w:rFonts w:hint="cs"/>
          <w:rtl/>
        </w:rPr>
        <w:t>«</w:t>
      </w:r>
      <w:r w:rsidR="00BB2844" w:rsidRPr="00F32807">
        <w:rPr>
          <w:rFonts w:hint="cs"/>
          <w:rtl/>
        </w:rPr>
        <w:t>زیرا که در بنی اسرائیل مولود انسان‌ها و جانوران مختص من است</w:t>
      </w:r>
      <w:r>
        <w:rPr>
          <w:rFonts w:hint="cs"/>
          <w:rtl/>
        </w:rPr>
        <w:t>»</w:t>
      </w:r>
      <w:r w:rsidR="00BB2844" w:rsidRPr="00F32807">
        <w:rPr>
          <w:rFonts w:hint="cs"/>
          <w:rtl/>
        </w:rPr>
        <w:t>.</w:t>
      </w:r>
    </w:p>
    <w:p w:rsidR="00BF1C62" w:rsidRDefault="00BF1C62" w:rsidP="006C4AF2">
      <w:pPr>
        <w:pStyle w:val="a8"/>
        <w:rPr>
          <w:rFonts w:hint="cs"/>
          <w:rtl/>
        </w:rPr>
      </w:pPr>
      <w:r>
        <w:rPr>
          <w:rFonts w:hint="cs"/>
          <w:rtl/>
        </w:rPr>
        <w:t>در همین «اصحاح تورات» صریحاً مذکور است که خداوند به حضرت موسی فرموده بود</w:t>
      </w:r>
      <w:r w:rsidR="00C85F9B">
        <w:rPr>
          <w:rFonts w:hint="cs"/>
          <w:rtl/>
        </w:rPr>
        <w:t>: تو از بنی اسرائیل لاوی</w:t>
      </w:r>
      <w:r>
        <w:rPr>
          <w:rFonts w:hint="cs"/>
          <w:rtl/>
        </w:rPr>
        <w:t xml:space="preserve">ها را بگیر و به محضر خدا تقدیم کن تا برای خدا </w:t>
      </w:r>
      <w:r w:rsidR="00FB5D5C">
        <w:rPr>
          <w:rFonts w:hint="cs"/>
          <w:rtl/>
        </w:rPr>
        <w:t>مختص شوند و این‌ها بر سر دو گاو دست نهند و گاوها قربانی شوند. (مختصراً از اصحاح).</w:t>
      </w:r>
    </w:p>
    <w:p w:rsidR="00FB5D5C" w:rsidRDefault="002727CB" w:rsidP="006C4AF2">
      <w:pPr>
        <w:pStyle w:val="a8"/>
        <w:rPr>
          <w:rFonts w:hint="cs"/>
          <w:rtl/>
        </w:rPr>
      </w:pPr>
      <w:r>
        <w:rPr>
          <w:rFonts w:hint="cs"/>
          <w:rtl/>
        </w:rPr>
        <w:t>به حضرت ابراهیم در خواب دستور داده شده بود تا فرزندش را قربانی کند، منظور از آن همین بود که فرزند را به خدمت معبد بگمارد. حضرت ابراهیم نخست آن خواب را عینی و واقعی دانست و لذا خواست تا عیناً بر آن عمل کند، ولی بعداً معلوم شد که آن خواب تمثیلی بوده</w:t>
      </w:r>
      <w:r w:rsidR="00C85F9B">
        <w:rPr>
          <w:rFonts w:hint="cs"/>
          <w:rtl/>
        </w:rPr>
        <w:t>؛</w:t>
      </w:r>
      <w:r>
        <w:rPr>
          <w:rFonts w:hint="cs"/>
          <w:rtl/>
        </w:rPr>
        <w:t xml:space="preserve"> به همین جهت حضرت ابراهیم فرزندش را برای خدمت خانه خدا مختص کرد و شرط‌هایی که برای قربانی وجود داشت بجا آورد، پس</w:t>
      </w:r>
      <w:r w:rsidR="00C85F9B">
        <w:rPr>
          <w:rFonts w:hint="cs"/>
          <w:rtl/>
        </w:rPr>
        <w:t xml:space="preserve"> از توجه به موارد فوق و جایگزین </w:t>
      </w:r>
      <w:r>
        <w:rPr>
          <w:rFonts w:hint="cs"/>
          <w:rtl/>
        </w:rPr>
        <w:t>کردن آن‌ها در ذهن، به دلایل ذیل نیز توجه شود:</w:t>
      </w:r>
    </w:p>
    <w:p w:rsidR="005B38B4" w:rsidRPr="00196D6A" w:rsidRDefault="005B38B4" w:rsidP="008956B5">
      <w:pPr>
        <w:pStyle w:val="a8"/>
        <w:numPr>
          <w:ilvl w:val="0"/>
          <w:numId w:val="35"/>
        </w:numPr>
        <w:ind w:left="641" w:hanging="357"/>
        <w:rPr>
          <w:rFonts w:hint="cs"/>
          <w:rtl/>
        </w:rPr>
      </w:pPr>
      <w:r w:rsidRPr="00196D6A">
        <w:rPr>
          <w:rFonts w:hint="cs"/>
          <w:rtl/>
        </w:rPr>
        <w:t>تولد حضرت اسحق بعد از تولد حضرت اسماعیل است، لذا حضرت اسحق اولین فرزند نیست و چونکه برای قربانی شرط است که باید اولین فرزند باشد، لذا برای قربانی حضرت اسحق حکمی داده نشده بود.</w:t>
      </w:r>
    </w:p>
    <w:p w:rsidR="005B38B4" w:rsidRPr="00196D6A" w:rsidRDefault="00577A9B" w:rsidP="008956B5">
      <w:pPr>
        <w:pStyle w:val="a8"/>
        <w:numPr>
          <w:ilvl w:val="0"/>
          <w:numId w:val="35"/>
        </w:numPr>
        <w:ind w:left="641" w:hanging="357"/>
        <w:rPr>
          <w:rFonts w:hint="cs"/>
          <w:rtl/>
        </w:rPr>
      </w:pPr>
      <w:r w:rsidRPr="00196D6A">
        <w:rPr>
          <w:rFonts w:hint="cs"/>
          <w:rtl/>
        </w:rPr>
        <w:t xml:space="preserve">حضرت ابراهیم تمام اموال ارث خود را به حضرت اسحق بخشید و به حضرت اسماعیل و مادرش هاجره، فقط یک مَشک آب داد و آن‌ها را روانه دیار غربت </w:t>
      </w:r>
      <w:r w:rsidR="002B044A">
        <w:rPr>
          <w:rFonts w:hint="cs"/>
          <w:rtl/>
        </w:rPr>
        <w:t>کرد.</w:t>
      </w:r>
      <w:r w:rsidRPr="00196D6A">
        <w:rPr>
          <w:rFonts w:hint="cs"/>
          <w:rtl/>
        </w:rPr>
        <w:t xml:space="preserve"> این دلیل قطعی بر این امر است که حضرت ابراهیم حضرت اسحق را به عنوان قربانی به معبد نبرده بود.</w:t>
      </w:r>
    </w:p>
    <w:p w:rsidR="00453AC1" w:rsidRPr="00196D6A" w:rsidRDefault="002B044A" w:rsidP="008956B5">
      <w:pPr>
        <w:pStyle w:val="a8"/>
        <w:numPr>
          <w:ilvl w:val="0"/>
          <w:numId w:val="35"/>
        </w:numPr>
        <w:ind w:left="641" w:hanging="357"/>
        <w:rPr>
          <w:rFonts w:hint="cs"/>
          <w:rtl/>
        </w:rPr>
      </w:pPr>
      <w:r>
        <w:rPr>
          <w:rFonts w:hint="cs"/>
          <w:rtl/>
        </w:rPr>
        <w:t>در خاندان حضرت اسماعیل</w:t>
      </w:r>
      <w:r w:rsidR="00453AC1" w:rsidRPr="00196D6A">
        <w:rPr>
          <w:rFonts w:hint="cs"/>
          <w:rtl/>
        </w:rPr>
        <w:t xml:space="preserve"> تا مدت‌ها این رسم باقی بود که مردم موی سر را نمی‌تراشیدند و این سنت که در موسم حج، تا زمان احرام موها را نمی‌تراشند، یادگار همان سنت اسماعیلی است.</w:t>
      </w:r>
    </w:p>
    <w:p w:rsidR="00654BA2" w:rsidRPr="00196D6A" w:rsidRDefault="00654BA2" w:rsidP="008956B5">
      <w:pPr>
        <w:pStyle w:val="a8"/>
        <w:numPr>
          <w:ilvl w:val="0"/>
          <w:numId w:val="35"/>
        </w:numPr>
        <w:ind w:left="641" w:hanging="357"/>
        <w:rPr>
          <w:rFonts w:hint="cs"/>
          <w:rtl/>
        </w:rPr>
      </w:pPr>
      <w:r w:rsidRPr="00196D6A">
        <w:rPr>
          <w:rFonts w:hint="cs"/>
          <w:rtl/>
        </w:rPr>
        <w:t>الفاظی که برای قربانی و نذر در فرهنگ</w:t>
      </w:r>
      <w:r w:rsidR="00030A95" w:rsidRPr="00196D6A">
        <w:rPr>
          <w:rFonts w:hint="cs"/>
          <w:rtl/>
        </w:rPr>
        <w:t xml:space="preserve"> ملت ابراهیمی به کار می‌روند، آن‌ها را حضرت ابراهیم فقط برای حضرت اسماعیل به </w:t>
      </w:r>
      <w:r w:rsidR="002B044A">
        <w:rPr>
          <w:rFonts w:hint="cs"/>
          <w:rtl/>
        </w:rPr>
        <w:t>کار برده بود، نه برای حضرت اسحق.</w:t>
      </w:r>
      <w:r w:rsidR="00030A95" w:rsidRPr="00196D6A">
        <w:rPr>
          <w:rFonts w:hint="cs"/>
          <w:rtl/>
        </w:rPr>
        <w:t xml:space="preserve"> در تورات مذکور است: هنگامی که خداوند حضرت ابراهیم را ب</w:t>
      </w:r>
      <w:r w:rsidR="00706438" w:rsidRPr="00196D6A">
        <w:rPr>
          <w:rFonts w:hint="cs"/>
          <w:rtl/>
        </w:rPr>
        <w:t>ه تولد حضرت اسحق بشارت داد، حضر</w:t>
      </w:r>
      <w:r w:rsidR="002B044A">
        <w:rPr>
          <w:rFonts w:hint="cs"/>
          <w:rtl/>
        </w:rPr>
        <w:t>ت</w:t>
      </w:r>
      <w:r w:rsidR="00030A95" w:rsidRPr="00196D6A">
        <w:rPr>
          <w:rFonts w:hint="cs"/>
          <w:rtl/>
        </w:rPr>
        <w:t xml:space="preserve"> ابراهیم گفت: </w:t>
      </w:r>
      <w:r w:rsidR="00030A95" w:rsidRPr="00745029">
        <w:rPr>
          <w:rStyle w:val="Char7"/>
          <w:rtl/>
        </w:rPr>
        <w:t>«</w:t>
      </w:r>
      <w:r w:rsidR="00F83542" w:rsidRPr="00745029">
        <w:rPr>
          <w:rStyle w:val="Char7"/>
          <w:rFonts w:hint="cs"/>
          <w:rtl/>
        </w:rPr>
        <w:t xml:space="preserve">ليت </w:t>
      </w:r>
      <w:r w:rsidR="00745029">
        <w:rPr>
          <w:rStyle w:val="Char7"/>
          <w:rFonts w:hint="cs"/>
          <w:rtl/>
        </w:rPr>
        <w:t>إ</w:t>
      </w:r>
      <w:r w:rsidR="00F83542" w:rsidRPr="00745029">
        <w:rPr>
          <w:rStyle w:val="Char7"/>
          <w:rFonts w:hint="cs"/>
          <w:rtl/>
        </w:rPr>
        <w:t xml:space="preserve">سمعيل يعيش </w:t>
      </w:r>
      <w:r w:rsidR="00B76426" w:rsidRPr="00745029">
        <w:rPr>
          <w:rStyle w:val="Char7"/>
          <w:rFonts w:hint="cs"/>
          <w:rtl/>
        </w:rPr>
        <w:t>أ</w:t>
      </w:r>
      <w:r w:rsidR="00F83542" w:rsidRPr="00745029">
        <w:rPr>
          <w:rStyle w:val="Char7"/>
          <w:rFonts w:hint="cs"/>
          <w:rtl/>
        </w:rPr>
        <w:t>مامك</w:t>
      </w:r>
      <w:r w:rsidR="00030A95" w:rsidRPr="00745029">
        <w:rPr>
          <w:rStyle w:val="Char7"/>
          <w:rtl/>
        </w:rPr>
        <w:t>»</w:t>
      </w:r>
      <w:r w:rsidR="00030A95" w:rsidRPr="00196D6A">
        <w:rPr>
          <w:rFonts w:hint="cs"/>
          <w:rtl/>
        </w:rPr>
        <w:t xml:space="preserve"> (کاش </w:t>
      </w:r>
      <w:r w:rsidR="002B044A">
        <w:rPr>
          <w:rFonts w:hint="cs"/>
          <w:rtl/>
        </w:rPr>
        <w:t>اسماعیل در مقابل تو زنده می‌بود</w:t>
      </w:r>
      <w:r w:rsidR="00030A95" w:rsidRPr="00196D6A">
        <w:rPr>
          <w:rFonts w:hint="cs"/>
          <w:rtl/>
        </w:rPr>
        <w:t>)</w:t>
      </w:r>
      <w:r w:rsidR="002B044A">
        <w:rPr>
          <w:rFonts w:hint="cs"/>
          <w:rtl/>
        </w:rPr>
        <w:t>! در تورات هر</w:t>
      </w:r>
      <w:r w:rsidR="00030A95" w:rsidRPr="00196D6A">
        <w:rPr>
          <w:rFonts w:hint="cs"/>
          <w:rtl/>
        </w:rPr>
        <w:t>کجا این لفظ آمده، «زنده‌ماندن در مقابل» در همین معانی به کار رفته است.</w:t>
      </w:r>
    </w:p>
    <w:p w:rsidR="003F6F3F" w:rsidRPr="00196D6A" w:rsidRDefault="003F6F3F" w:rsidP="008956B5">
      <w:pPr>
        <w:pStyle w:val="a8"/>
        <w:numPr>
          <w:ilvl w:val="0"/>
          <w:numId w:val="35"/>
        </w:numPr>
        <w:ind w:left="641" w:hanging="357"/>
        <w:rPr>
          <w:rFonts w:hint="cs"/>
          <w:rtl/>
        </w:rPr>
      </w:pPr>
      <w:r w:rsidRPr="00196D6A">
        <w:rPr>
          <w:rFonts w:hint="cs"/>
          <w:rtl/>
        </w:rPr>
        <w:t>حضرت اسماعیل محبوبترین و عزیزترین فرزند حضرت</w:t>
      </w:r>
      <w:r w:rsidR="00C55CFF">
        <w:rPr>
          <w:rFonts w:hint="cs"/>
          <w:rtl/>
        </w:rPr>
        <w:t xml:space="preserve"> ابراهیم بود، در تورات که بیشتر</w:t>
      </w:r>
      <w:r w:rsidRPr="00196D6A">
        <w:rPr>
          <w:rFonts w:hint="cs"/>
          <w:rtl/>
        </w:rPr>
        <w:t xml:space="preserve"> داستان یکطرفه حضرت اسحق مذکور است ویژگی‌هایی که برای حضرت اسحق و حضرت اسماعیل بیان شده است،</w:t>
      </w:r>
      <w:r w:rsidR="00706438" w:rsidRPr="00196D6A">
        <w:rPr>
          <w:rFonts w:hint="cs"/>
          <w:rtl/>
        </w:rPr>
        <w:t xml:space="preserve"> چنین است که حضرت اسحق «مظهر وعده و عهد خداوند» است</w:t>
      </w:r>
      <w:r w:rsidR="00706438" w:rsidRPr="00196D6A">
        <w:rPr>
          <w:rFonts w:hint="cs"/>
          <w:vertAlign w:val="superscript"/>
          <w:rtl/>
        </w:rPr>
        <w:t>(</w:t>
      </w:r>
      <w:r w:rsidR="00706438" w:rsidRPr="00196D6A">
        <w:rPr>
          <w:rStyle w:val="FootnoteReference"/>
          <w:rFonts w:ascii="Amazone BT" w:hAnsi="Amazone BT"/>
          <w:color w:val="000000"/>
          <w:rtl/>
        </w:rPr>
        <w:footnoteReference w:id="110"/>
      </w:r>
      <w:r w:rsidR="00706438" w:rsidRPr="00196D6A">
        <w:rPr>
          <w:rFonts w:hint="cs"/>
          <w:vertAlign w:val="superscript"/>
          <w:rtl/>
        </w:rPr>
        <w:t>)</w:t>
      </w:r>
      <w:r w:rsidR="00706438" w:rsidRPr="00196D6A">
        <w:rPr>
          <w:rFonts w:hint="cs"/>
          <w:rtl/>
        </w:rPr>
        <w:t>. حضرت اسماعیل «دعوت ابراهیم» است، یعنی بر اثر دعا و خواهش ابراهیم به وجود آمد</w:t>
      </w:r>
      <w:r w:rsidR="00706438" w:rsidRPr="00196D6A">
        <w:rPr>
          <w:rFonts w:hint="cs"/>
          <w:vertAlign w:val="superscript"/>
          <w:rtl/>
        </w:rPr>
        <w:t>(</w:t>
      </w:r>
      <w:r w:rsidR="00706438" w:rsidRPr="00196D6A">
        <w:rPr>
          <w:rStyle w:val="FootnoteReference"/>
          <w:rFonts w:ascii="Amazone BT" w:hAnsi="Amazone BT"/>
          <w:color w:val="000000"/>
          <w:rtl/>
        </w:rPr>
        <w:footnoteReference w:id="111"/>
      </w:r>
      <w:r w:rsidR="00706438" w:rsidRPr="00196D6A">
        <w:rPr>
          <w:rFonts w:hint="cs"/>
          <w:vertAlign w:val="superscript"/>
          <w:rtl/>
        </w:rPr>
        <w:t>)</w:t>
      </w:r>
      <w:r w:rsidR="00706438" w:rsidRPr="00196D6A">
        <w:rPr>
          <w:rFonts w:hint="cs"/>
          <w:rtl/>
        </w:rPr>
        <w:t>. و به همین جهت خداوند نام او را اسماعیل گذاشت، چون اسماعیل از دو لفظ مرکب است: «سمیع» و «ایل». معنای سمع «شنیدن» و معنای «ایل» خدا است</w:t>
      </w:r>
      <w:r w:rsidR="00706438" w:rsidRPr="00196D6A">
        <w:rPr>
          <w:rFonts w:hint="cs"/>
          <w:vertAlign w:val="superscript"/>
          <w:rtl/>
        </w:rPr>
        <w:t>(</w:t>
      </w:r>
      <w:r w:rsidR="00706438" w:rsidRPr="00196D6A">
        <w:rPr>
          <w:rStyle w:val="FootnoteReference"/>
          <w:rFonts w:ascii="Amazone BT" w:hAnsi="Amazone BT"/>
          <w:color w:val="000000"/>
          <w:rtl/>
        </w:rPr>
        <w:footnoteReference w:id="112"/>
      </w:r>
      <w:r w:rsidR="00706438" w:rsidRPr="00196D6A">
        <w:rPr>
          <w:rFonts w:hint="cs"/>
          <w:vertAlign w:val="superscript"/>
          <w:rtl/>
        </w:rPr>
        <w:t>)</w:t>
      </w:r>
      <w:r w:rsidR="00706438" w:rsidRPr="00196D6A">
        <w:rPr>
          <w:rFonts w:hint="cs"/>
          <w:rtl/>
        </w:rPr>
        <w:t>.</w:t>
      </w:r>
      <w:r w:rsidR="00BE5ECD" w:rsidRPr="00196D6A">
        <w:rPr>
          <w:rFonts w:hint="cs"/>
          <w:rtl/>
        </w:rPr>
        <w:t xml:space="preserve"> یعنی خداوند دعای ابراهیم را شنید. در تورات مذکور است که خداوند به حضرت ابراهیم گفت: «در بار</w:t>
      </w:r>
      <w:r w:rsidR="00C55CFF">
        <w:rPr>
          <w:rFonts w:hint="cs"/>
          <w:rtl/>
        </w:rPr>
        <w:t>ة</w:t>
      </w:r>
      <w:r w:rsidR="00BE5ECD" w:rsidRPr="00196D6A">
        <w:rPr>
          <w:rFonts w:hint="cs"/>
          <w:rtl/>
        </w:rPr>
        <w:t xml:space="preserve"> اسماعیل دعایت را شنیدم» هنگامی که خداوند حضرت ابراهیم را به حضرت اسحق بشارت داد، حضرت ابراهیم در آن موقع نیز حضرت اسماعیل </w:t>
      </w:r>
      <w:r w:rsidR="00C55CFF">
        <w:rPr>
          <w:rFonts w:hint="cs"/>
          <w:rtl/>
        </w:rPr>
        <w:t>را به یاد آورد. به هر</w:t>
      </w:r>
      <w:r w:rsidR="00BE5ECD" w:rsidRPr="00196D6A">
        <w:rPr>
          <w:rFonts w:hint="cs"/>
          <w:rtl/>
        </w:rPr>
        <w:t>حال</w:t>
      </w:r>
      <w:r w:rsidR="00C55CFF">
        <w:rPr>
          <w:rFonts w:hint="cs"/>
          <w:rtl/>
        </w:rPr>
        <w:t>،</w:t>
      </w:r>
      <w:r w:rsidR="00BE5ECD" w:rsidRPr="00196D6A">
        <w:rPr>
          <w:rFonts w:hint="cs"/>
          <w:rtl/>
        </w:rPr>
        <w:t xml:space="preserve"> دستوری که به حضرت ابراهیم</w:t>
      </w:r>
      <w:r w:rsidR="006D0CDC">
        <w:rPr>
          <w:rFonts w:hint="cs"/>
          <w:rtl/>
        </w:rPr>
        <w:t xml:space="preserve"> دربارۀ </w:t>
      </w:r>
      <w:r w:rsidR="00BE5ECD" w:rsidRPr="00196D6A">
        <w:rPr>
          <w:rFonts w:hint="cs"/>
          <w:rtl/>
        </w:rPr>
        <w:t>قربانی فرزند داده شده بود، در آن این شرط و قید هم وجود داشت که محبوبترین فرزند باید قربانی شود، لذا ذبیح حضرت اسماعیل است، نه حضرت اسحق.</w:t>
      </w:r>
    </w:p>
    <w:p w:rsidR="009C2484" w:rsidRPr="00196D6A" w:rsidRDefault="009C2484" w:rsidP="008956B5">
      <w:pPr>
        <w:pStyle w:val="a8"/>
        <w:numPr>
          <w:ilvl w:val="0"/>
          <w:numId w:val="35"/>
        </w:numPr>
        <w:ind w:left="641" w:hanging="357"/>
        <w:rPr>
          <w:rFonts w:hint="cs"/>
          <w:rtl/>
        </w:rPr>
      </w:pPr>
      <w:r w:rsidRPr="00196D6A">
        <w:rPr>
          <w:rFonts w:hint="cs"/>
          <w:rtl/>
        </w:rPr>
        <w:t>هنگامی که خداوند به حضرت ابراهیم مژد</w:t>
      </w:r>
      <w:r w:rsidR="00D053EA">
        <w:rPr>
          <w:rFonts w:hint="cs"/>
          <w:rtl/>
        </w:rPr>
        <w:t>ة</w:t>
      </w:r>
      <w:r w:rsidRPr="00196D6A">
        <w:rPr>
          <w:rFonts w:hint="cs"/>
          <w:rtl/>
        </w:rPr>
        <w:t xml:space="preserve"> تولد حضرت اسحق را داد، این بشارت را نیز به او داد که من با </w:t>
      </w:r>
      <w:r w:rsidR="00D053EA">
        <w:rPr>
          <w:rFonts w:hint="cs"/>
          <w:rtl/>
        </w:rPr>
        <w:t>نسل وی برای همیشه عهد خواهم بست.</w:t>
      </w:r>
      <w:r w:rsidRPr="00196D6A">
        <w:rPr>
          <w:rFonts w:hint="cs"/>
          <w:rtl/>
        </w:rPr>
        <w:t xml:space="preserve"> در تورات مذکور است: «آنگاه خدا گفت: بلکه همسرت ساره برایت فرزندی می‌زاید و نام آن اسحق گذاشته می‌شود و من عهد ابدی با نسل او منعقد خواهم کرد».</w:t>
      </w:r>
    </w:p>
    <w:p w:rsidR="007F2EBA" w:rsidRPr="00196D6A" w:rsidRDefault="007F2EBA" w:rsidP="006C4AF2">
      <w:pPr>
        <w:pStyle w:val="a8"/>
        <w:rPr>
          <w:rFonts w:hint="cs"/>
          <w:rtl/>
        </w:rPr>
      </w:pPr>
      <w:r w:rsidRPr="00196D6A">
        <w:rPr>
          <w:rFonts w:hint="cs"/>
          <w:rtl/>
        </w:rPr>
        <w:t>تفصیل این اجمال این است که در تورات مذکور است: وقتی حضرت ابراهیم قصد کرد تا فرزند را قربانی کند و فرشته ندا داد که دست نگهدار، آنگاه فرشته چنین گفت: «خدا می‌گوید</w:t>
      </w:r>
      <w:r w:rsidR="00D053EA">
        <w:rPr>
          <w:rFonts w:hint="cs"/>
          <w:rtl/>
        </w:rPr>
        <w:t>:</w:t>
      </w:r>
      <w:r w:rsidRPr="00196D6A">
        <w:rPr>
          <w:rFonts w:hint="cs"/>
          <w:rtl/>
        </w:rPr>
        <w:t xml:space="preserve"> چونکه تو چنان کاری انجام دادی و فرزند نخست</w:t>
      </w:r>
      <w:r w:rsidR="00D053EA">
        <w:rPr>
          <w:rFonts w:hint="cs"/>
          <w:rtl/>
        </w:rPr>
        <w:t>ی</w:t>
      </w:r>
      <w:r w:rsidRPr="00196D6A">
        <w:rPr>
          <w:rFonts w:hint="cs"/>
          <w:rtl/>
        </w:rPr>
        <w:t xml:space="preserve">ن خودت را نگه نداشتی، من تو را برکت می‌دهم و نسل تو را مانند ستاره‌های آسمان و ریگ‌های ساحل </w:t>
      </w:r>
      <w:r w:rsidR="008D68A2" w:rsidRPr="00196D6A">
        <w:rPr>
          <w:rFonts w:hint="cs"/>
          <w:rtl/>
        </w:rPr>
        <w:t>دریا منتشر می‌کنم»</w:t>
      </w:r>
      <w:r w:rsidR="008D68A2" w:rsidRPr="00196D6A">
        <w:rPr>
          <w:rFonts w:hint="cs"/>
          <w:vertAlign w:val="superscript"/>
          <w:rtl/>
        </w:rPr>
        <w:t>(</w:t>
      </w:r>
      <w:r w:rsidR="008D68A2" w:rsidRPr="00196D6A">
        <w:rPr>
          <w:rStyle w:val="FootnoteReference"/>
          <w:rFonts w:ascii="Amazone BT" w:hAnsi="Amazone BT"/>
          <w:color w:val="000000"/>
          <w:rtl/>
        </w:rPr>
        <w:footnoteReference w:id="113"/>
      </w:r>
      <w:r w:rsidR="008D68A2" w:rsidRPr="00196D6A">
        <w:rPr>
          <w:rFonts w:hint="cs"/>
          <w:vertAlign w:val="superscript"/>
          <w:rtl/>
        </w:rPr>
        <w:t>)</w:t>
      </w:r>
      <w:r w:rsidR="008D68A2" w:rsidRPr="00196D6A">
        <w:rPr>
          <w:rFonts w:hint="cs"/>
          <w:rtl/>
        </w:rPr>
        <w:t>.</w:t>
      </w:r>
    </w:p>
    <w:p w:rsidR="00C457D4" w:rsidRPr="00196D6A" w:rsidRDefault="008D68A2" w:rsidP="006C4AF2">
      <w:pPr>
        <w:pStyle w:val="a8"/>
        <w:rPr>
          <w:rFonts w:hint="cs"/>
          <w:rtl/>
        </w:rPr>
      </w:pPr>
      <w:r w:rsidRPr="00196D6A">
        <w:rPr>
          <w:rFonts w:hint="cs"/>
          <w:rtl/>
        </w:rPr>
        <w:t>حالا بیندیشیم، هنگامی که خداوند در وقت بشارت حضرت اسحق این مطلب را هم اعلام فرموده که من نسل او را باقی خواهم گذاشت، چگونه ممکن بود قبل از اینکه برای حضرت اسحق فرزندانی متولد شوند، دستور قربانی وی داده شود</w:t>
      </w:r>
      <w:r w:rsidRPr="00196D6A">
        <w:rPr>
          <w:rFonts w:hint="cs"/>
          <w:vertAlign w:val="superscript"/>
          <w:rtl/>
        </w:rPr>
        <w:t>(</w:t>
      </w:r>
      <w:r w:rsidRPr="00196D6A">
        <w:rPr>
          <w:rStyle w:val="FootnoteReference"/>
          <w:rFonts w:ascii="Amazone BT" w:hAnsi="Amazone BT"/>
          <w:color w:val="000000"/>
          <w:rtl/>
        </w:rPr>
        <w:footnoteReference w:id="114"/>
      </w:r>
      <w:r w:rsidRPr="00196D6A">
        <w:rPr>
          <w:rFonts w:hint="cs"/>
          <w:vertAlign w:val="superscript"/>
          <w:rtl/>
        </w:rPr>
        <w:t>)</w:t>
      </w:r>
      <w:r w:rsidR="00C457D4" w:rsidRPr="00196D6A">
        <w:rPr>
          <w:rFonts w:hint="cs"/>
          <w:rtl/>
        </w:rPr>
        <w:t>. اما اگر حضرت اسماعیل را ذبیح قرار دهیم و بپذیریم، تمام نصوص بر یکدیگر منطبق می‌شوند و تعارضی پیش نمی‌آید. حضرت اسماعیل بزرگتر و محبوبتر و در وقت قربانی بالغ و یا نزدیک به بلوغ بود، قبل از قربانی به کثرت نسل او بشارت داده نشده بود. در تورات صریحاً مذکور است که چون ابراهیم فرزند اول خود را خواست قربانی کند، لذا به کثرت نسل او وعده داده شد، یعنی این کثرت نسل پاداش همان قربانی بود، لذا ذبیح حضرت اسماعیل است، زیرا که وعده کثرت نسل حضرت اسحاق در وقت ولادت او داده شده بود که در مقابل انعام و یا فداکاری نبود.</w:t>
      </w:r>
    </w:p>
    <w:p w:rsidR="00A642E2" w:rsidRPr="00196D6A" w:rsidRDefault="00A642E2" w:rsidP="00730054">
      <w:pPr>
        <w:pStyle w:val="a4"/>
        <w:rPr>
          <w:rFonts w:hint="cs"/>
          <w:rtl/>
        </w:rPr>
      </w:pPr>
      <w:bookmarkStart w:id="433" w:name="_Toc288060349"/>
      <w:bookmarkStart w:id="434" w:name="_Toc348619378"/>
      <w:bookmarkStart w:id="435" w:name="_Toc348651632"/>
      <w:bookmarkStart w:id="436" w:name="_Toc418283994"/>
      <w:r w:rsidRPr="00196D6A">
        <w:rPr>
          <w:rFonts w:hint="cs"/>
          <w:rtl/>
        </w:rPr>
        <w:t>قربانگاه</w:t>
      </w:r>
      <w:bookmarkEnd w:id="433"/>
      <w:bookmarkEnd w:id="434"/>
      <w:bookmarkEnd w:id="435"/>
      <w:bookmarkEnd w:id="436"/>
    </w:p>
    <w:p w:rsidR="004A6765" w:rsidRPr="00196D6A" w:rsidRDefault="004A6765" w:rsidP="008956B5">
      <w:pPr>
        <w:pStyle w:val="a8"/>
        <w:numPr>
          <w:ilvl w:val="0"/>
          <w:numId w:val="34"/>
        </w:numPr>
        <w:rPr>
          <w:rFonts w:ascii="Amazone BT" w:hAnsi="Amazone BT" w:hint="cs"/>
          <w:color w:val="000000"/>
          <w:rtl/>
        </w:rPr>
      </w:pPr>
      <w:r w:rsidRPr="00196D6A">
        <w:rPr>
          <w:rFonts w:ascii="Amazone BT" w:hAnsi="Amazone BT" w:hint="cs"/>
          <w:color w:val="000000"/>
          <w:rtl/>
        </w:rPr>
        <w:t xml:space="preserve">در تورات محل قربانی «مریا» ذکر شده است، یهودیان می‌گویند: این همان جایی است که هیکل حضرت سلیمان در آنجا قرار </w:t>
      </w:r>
      <w:r w:rsidRPr="00EE149F">
        <w:rPr>
          <w:rFonts w:hint="cs"/>
          <w:rtl/>
        </w:rPr>
        <w:t>داشت</w:t>
      </w:r>
      <w:r w:rsidRPr="00196D6A">
        <w:rPr>
          <w:rFonts w:ascii="Amazone BT" w:hAnsi="Amazone BT" w:hint="cs"/>
          <w:color w:val="000000"/>
          <w:rtl/>
        </w:rPr>
        <w:t>. مسیحیان می‌گویند: این همان جایی است که حضرت عیسی به دار زده شد، ولی محققین اروپایی</w:t>
      </w:r>
      <w:r w:rsidR="00D64E77">
        <w:rPr>
          <w:rFonts w:ascii="Amazone BT" w:hAnsi="Amazone BT" w:hint="cs"/>
          <w:color w:val="000000"/>
          <w:rtl/>
        </w:rPr>
        <w:t xml:space="preserve"> این هردو ادعا را اشتباه دانسته</w:t>
      </w:r>
      <w:r w:rsidR="00D64E77">
        <w:rPr>
          <w:rFonts w:ascii="Amazone BT" w:hAnsi="Amazone BT" w:hint="eastAsia"/>
          <w:color w:val="000000"/>
          <w:rtl/>
        </w:rPr>
        <w:t>‌</w:t>
      </w:r>
      <w:r w:rsidRPr="00196D6A">
        <w:rPr>
          <w:rFonts w:ascii="Amazone BT" w:hAnsi="Amazone BT" w:hint="cs"/>
          <w:color w:val="000000"/>
          <w:rtl/>
        </w:rPr>
        <w:t>اند. «سراستانلی» می‌نویسد:</w:t>
      </w:r>
    </w:p>
    <w:p w:rsidR="00816B69" w:rsidRDefault="00816B69" w:rsidP="00EE149F">
      <w:pPr>
        <w:pStyle w:val="a8"/>
        <w:rPr>
          <w:rFonts w:hint="cs"/>
          <w:rtl/>
        </w:rPr>
      </w:pPr>
      <w:r w:rsidRPr="00196D6A">
        <w:rPr>
          <w:rFonts w:hint="cs"/>
          <w:rtl/>
        </w:rPr>
        <w:t>«حضرت ابراهیم هنگام صبح، از خیم</w:t>
      </w:r>
      <w:r w:rsidR="00EE149F">
        <w:rPr>
          <w:rFonts w:hint="cs"/>
          <w:rtl/>
        </w:rPr>
        <w:t>ۀ</w:t>
      </w:r>
      <w:r w:rsidRPr="00196D6A">
        <w:rPr>
          <w:rFonts w:hint="cs"/>
          <w:rtl/>
        </w:rPr>
        <w:t xml:space="preserve"> خود به جایی رفت که خدا او را دستور داده بود، اما این کوه «موریا» نیست، آن</w:t>
      </w:r>
      <w:r w:rsidR="00CF00A3">
        <w:rPr>
          <w:rFonts w:hint="cs"/>
          <w:rtl/>
        </w:rPr>
        <w:t xml:space="preserve"> </w:t>
      </w:r>
      <w:r w:rsidRPr="00196D6A">
        <w:rPr>
          <w:rFonts w:hint="cs"/>
          <w:rtl/>
        </w:rPr>
        <w:t>طوری که یهود ادعا می‌کنند و نه طبق تصور مسیحیان، نزدیک معبد قبر مقدس است. این قیاس یهودیان نیز بعید است و بعیدتر از آن ادعای مسلمانان است که آن را جبل عرفات می‌دانند</w:t>
      </w:r>
      <w:r w:rsidRPr="00196D6A">
        <w:rPr>
          <w:rFonts w:hint="cs"/>
          <w:vertAlign w:val="superscript"/>
          <w:rtl/>
        </w:rPr>
        <w:t>(</w:t>
      </w:r>
      <w:r w:rsidRPr="005138B8">
        <w:rPr>
          <w:rStyle w:val="FootnoteReference"/>
          <w:rFonts w:ascii="Amazone BT" w:hAnsi="Amazone BT"/>
          <w:color w:val="000000"/>
          <w:rtl/>
        </w:rPr>
        <w:footnoteReference w:id="115"/>
      </w:r>
      <w:r w:rsidRPr="00196D6A">
        <w:rPr>
          <w:rFonts w:hint="cs"/>
          <w:vertAlign w:val="superscript"/>
          <w:rtl/>
        </w:rPr>
        <w:t>)</w:t>
      </w:r>
      <w:r w:rsidRPr="00196D6A">
        <w:rPr>
          <w:rFonts w:hint="cs"/>
          <w:rtl/>
        </w:rPr>
        <w:t>. غالباً این محل بر کوه «جریزیم» قرار دارد و آن جای مشابهی با محل قربانی است».</w:t>
      </w:r>
    </w:p>
    <w:p w:rsidR="005138B8" w:rsidRDefault="00CF00A3" w:rsidP="00EE149F">
      <w:pPr>
        <w:pStyle w:val="a8"/>
        <w:rPr>
          <w:rFonts w:hint="cs"/>
          <w:rtl/>
        </w:rPr>
      </w:pPr>
      <w:r>
        <w:rPr>
          <w:rFonts w:hint="cs"/>
          <w:rtl/>
        </w:rPr>
        <w:t xml:space="preserve">از مفهوم عبارت فوق اشتباه </w:t>
      </w:r>
      <w:r w:rsidR="005138B8">
        <w:rPr>
          <w:rFonts w:hint="cs"/>
          <w:rtl/>
        </w:rPr>
        <w:t>بودن ادعای یهود و مسیحیان ثابت شد، باقی می‌ماند این امر که ادعای مسلمانان نیز اشتباه است، تحقیق آن بعداً ذکر می‌شود. اختلافی</w:t>
      </w:r>
      <w:r>
        <w:rPr>
          <w:rFonts w:hint="cs"/>
          <w:rtl/>
        </w:rPr>
        <w:t xml:space="preserve"> که در تعیین «موریا» صورت گرفته</w:t>
      </w:r>
      <w:r w:rsidR="005138B8">
        <w:rPr>
          <w:rFonts w:hint="cs"/>
          <w:rtl/>
        </w:rPr>
        <w:t xml:space="preserve"> اخ</w:t>
      </w:r>
      <w:r>
        <w:rPr>
          <w:rFonts w:hint="cs"/>
          <w:rtl/>
        </w:rPr>
        <w:t>تلاف دیگری را به وجود آورده است؛</w:t>
      </w:r>
      <w:r w:rsidR="005138B8">
        <w:rPr>
          <w:rFonts w:hint="cs"/>
          <w:rtl/>
        </w:rPr>
        <w:t xml:space="preserve"> یعنی اینکه این لفظ نام جایی است و یا مفهوم وصفی دارد. بسیاری ا</w:t>
      </w:r>
      <w:r w:rsidR="00D64E77">
        <w:rPr>
          <w:rFonts w:hint="cs"/>
          <w:rtl/>
        </w:rPr>
        <w:t>ز مترجمین آن را لفظ مشتق دانسته</w:t>
      </w:r>
      <w:r w:rsidR="00D64E77">
        <w:rPr>
          <w:rFonts w:hint="eastAsia"/>
          <w:rtl/>
        </w:rPr>
        <w:t>‌</w:t>
      </w:r>
      <w:r w:rsidR="005138B8">
        <w:rPr>
          <w:rFonts w:hint="cs"/>
          <w:rtl/>
        </w:rPr>
        <w:t>اند و به همین لحاظ</w:t>
      </w:r>
      <w:r w:rsidR="00B5412C">
        <w:rPr>
          <w:rFonts w:hint="cs"/>
          <w:rtl/>
        </w:rPr>
        <w:t xml:space="preserve"> در بعضی از نسخه‌های تورات به «بلوطات عالیه» و در برخی به «زمین بلند» و در نسخه‌های دیگری به «مقام الرویا» ترجمه شده است؛ بعضی</w:t>
      </w:r>
      <w:r>
        <w:rPr>
          <w:rFonts w:hint="cs"/>
          <w:rtl/>
        </w:rPr>
        <w:t xml:space="preserve"> از افراد صاحب نظر و صائب الرأی</w:t>
      </w:r>
      <w:r w:rsidR="00D64E77">
        <w:rPr>
          <w:rFonts w:hint="cs"/>
          <w:rtl/>
        </w:rPr>
        <w:t xml:space="preserve"> آن را نام مکانی دانسته</w:t>
      </w:r>
      <w:r w:rsidR="00D64E77">
        <w:rPr>
          <w:rFonts w:hint="eastAsia"/>
          <w:rtl/>
        </w:rPr>
        <w:t>‌</w:t>
      </w:r>
      <w:r w:rsidR="00B5412C">
        <w:rPr>
          <w:rFonts w:hint="cs"/>
          <w:rtl/>
        </w:rPr>
        <w:t>اند و لفظ آن را ترجمه ن</w:t>
      </w:r>
      <w:r w:rsidR="00D64E77">
        <w:rPr>
          <w:rFonts w:hint="cs"/>
          <w:rtl/>
        </w:rPr>
        <w:t>کرده</w:t>
      </w:r>
      <w:r w:rsidR="00D64E77">
        <w:rPr>
          <w:rFonts w:hint="eastAsia"/>
          <w:rtl/>
        </w:rPr>
        <w:t>‌</w:t>
      </w:r>
      <w:r w:rsidR="00763E1D">
        <w:rPr>
          <w:rFonts w:hint="cs"/>
          <w:rtl/>
        </w:rPr>
        <w:t>اند</w:t>
      </w:r>
      <w:r>
        <w:rPr>
          <w:rFonts w:hint="cs"/>
          <w:rtl/>
        </w:rPr>
        <w:t>؛</w:t>
      </w:r>
      <w:r w:rsidR="00D64E77">
        <w:rPr>
          <w:rFonts w:hint="cs"/>
          <w:rtl/>
        </w:rPr>
        <w:t xml:space="preserve"> بلکه به حال خود گذاشته</w:t>
      </w:r>
      <w:r w:rsidR="00D64E77">
        <w:rPr>
          <w:rFonts w:hint="eastAsia"/>
          <w:rtl/>
        </w:rPr>
        <w:t>‌</w:t>
      </w:r>
      <w:r w:rsidR="00B5412C">
        <w:rPr>
          <w:rFonts w:hint="cs"/>
          <w:rtl/>
        </w:rPr>
        <w:t>اند، ولی در اثر طول زمان و بی‌توجهی هیئت و شکل لفظ تغییر پیدا کرد و «موریا» «موره» شد، مخصوصاً به این دلیل که در زبان عبرانی رسم الخط هردو لفظ نزدیک به هم است، نسبت به «موره» در تورات تصریح شده که در سرزمین عرب واقع است:</w:t>
      </w:r>
    </w:p>
    <w:p w:rsidR="00867459" w:rsidRDefault="00867459" w:rsidP="004A6765">
      <w:pPr>
        <w:rPr>
          <w:rFonts w:ascii="Amazone BT" w:hAnsi="Amazone BT" w:hint="cs"/>
          <w:color w:val="000000"/>
          <w:rtl/>
          <w:lang w:bidi="fa-IR"/>
        </w:rPr>
      </w:pPr>
      <w:r w:rsidRPr="00745029">
        <w:rPr>
          <w:rStyle w:val="Char7"/>
          <w:rtl/>
        </w:rPr>
        <w:t>«</w:t>
      </w:r>
      <w:r w:rsidRPr="00745029">
        <w:rPr>
          <w:rStyle w:val="Char7"/>
          <w:rFonts w:hint="cs"/>
          <w:rtl/>
        </w:rPr>
        <w:t>وكان جيش المديانيين شماليهم عند</w:t>
      </w:r>
      <w:r w:rsidR="00FF333E" w:rsidRPr="00745029">
        <w:rPr>
          <w:rStyle w:val="Char7"/>
          <w:rFonts w:hint="cs"/>
          <w:rtl/>
        </w:rPr>
        <w:t xml:space="preserve"> </w:t>
      </w:r>
      <w:r w:rsidRPr="00745029">
        <w:rPr>
          <w:rStyle w:val="Char7"/>
          <w:rFonts w:hint="cs"/>
          <w:rtl/>
        </w:rPr>
        <w:t>تل م</w:t>
      </w:r>
      <w:r w:rsidR="0051635D" w:rsidRPr="00745029">
        <w:rPr>
          <w:rStyle w:val="Char7"/>
          <w:rFonts w:hint="cs"/>
          <w:rtl/>
        </w:rPr>
        <w:t>ورة في</w:t>
      </w:r>
      <w:r w:rsidRPr="00745029">
        <w:rPr>
          <w:rStyle w:val="Char7"/>
          <w:rFonts w:hint="cs"/>
          <w:rtl/>
        </w:rPr>
        <w:t xml:space="preserve"> الوادي</w:t>
      </w:r>
      <w:r w:rsidRPr="00745029">
        <w:rPr>
          <w:rStyle w:val="Char7"/>
          <w:rtl/>
        </w:rPr>
        <w:t>»</w:t>
      </w:r>
      <w:r w:rsidRPr="00EE149F">
        <w:rPr>
          <w:rStyle w:val="Char8"/>
          <w:rFonts w:hint="cs"/>
          <w:vertAlign w:val="superscript"/>
          <w:rtl/>
        </w:rPr>
        <w:t>(</w:t>
      </w:r>
      <w:r w:rsidRPr="00EE149F">
        <w:rPr>
          <w:rStyle w:val="Char8"/>
          <w:vertAlign w:val="superscript"/>
          <w:rtl/>
        </w:rPr>
        <w:footnoteReference w:id="116"/>
      </w:r>
      <w:r w:rsidRPr="00EE149F">
        <w:rPr>
          <w:rStyle w:val="Char8"/>
          <w:rFonts w:hint="cs"/>
          <w:vertAlign w:val="superscript"/>
          <w:rtl/>
        </w:rPr>
        <w:t>)</w:t>
      </w:r>
      <w:r w:rsidRPr="00EE149F">
        <w:rPr>
          <w:rStyle w:val="Char8"/>
          <w:rFonts w:hint="cs"/>
          <w:rtl/>
        </w:rPr>
        <w:t>.</w:t>
      </w:r>
    </w:p>
    <w:p w:rsidR="00867459" w:rsidRDefault="009E3F7A" w:rsidP="00EE149F">
      <w:pPr>
        <w:pStyle w:val="a8"/>
        <w:rPr>
          <w:rFonts w:hint="cs"/>
          <w:rtl/>
        </w:rPr>
      </w:pPr>
      <w:r w:rsidRPr="009E3F7A">
        <w:rPr>
          <w:rFonts w:hint="cs"/>
          <w:rtl/>
        </w:rPr>
        <w:t>«</w:t>
      </w:r>
      <w:r w:rsidR="00867459" w:rsidRPr="009E3F7A">
        <w:rPr>
          <w:rFonts w:hint="cs"/>
          <w:rtl/>
        </w:rPr>
        <w:t>و پساه مدیانیین به جانب شمال نزدیک کوه موره در وادی بود</w:t>
      </w:r>
      <w:r w:rsidRPr="009E3F7A">
        <w:rPr>
          <w:rFonts w:hint="cs"/>
          <w:rtl/>
        </w:rPr>
        <w:t>»</w:t>
      </w:r>
      <w:r w:rsidR="00867459" w:rsidRPr="00867459">
        <w:rPr>
          <w:rFonts w:hint="cs"/>
          <w:vertAlign w:val="superscript"/>
          <w:rtl/>
        </w:rPr>
        <w:t>(</w:t>
      </w:r>
      <w:r w:rsidR="00867459" w:rsidRPr="00867459">
        <w:rPr>
          <w:rStyle w:val="FootnoteReference"/>
          <w:rFonts w:ascii="Amazone BT" w:hAnsi="Amazone BT"/>
          <w:color w:val="000000"/>
          <w:rtl/>
        </w:rPr>
        <w:footnoteReference w:id="117"/>
      </w:r>
      <w:r w:rsidR="00867459" w:rsidRPr="00867459">
        <w:rPr>
          <w:rFonts w:hint="cs"/>
          <w:vertAlign w:val="superscript"/>
          <w:rtl/>
        </w:rPr>
        <w:t>)</w:t>
      </w:r>
      <w:r w:rsidR="00867459" w:rsidRPr="00867459">
        <w:rPr>
          <w:rFonts w:hint="cs"/>
          <w:rtl/>
        </w:rPr>
        <w:t>.</w:t>
      </w:r>
    </w:p>
    <w:p w:rsidR="00FE31C5" w:rsidRDefault="00532C81" w:rsidP="00EE149F">
      <w:pPr>
        <w:pStyle w:val="a8"/>
        <w:rPr>
          <w:rFonts w:hint="cs"/>
          <w:rtl/>
        </w:rPr>
      </w:pPr>
      <w:r>
        <w:rPr>
          <w:rFonts w:hint="cs"/>
          <w:rtl/>
        </w:rPr>
        <w:t>با توجه به تمام وقایع</w:t>
      </w:r>
      <w:r w:rsidR="0051635D">
        <w:rPr>
          <w:rFonts w:hint="cs"/>
          <w:rtl/>
        </w:rPr>
        <w:t xml:space="preserve"> و قرائن ثابت می‌شود که این لفظ</w:t>
      </w:r>
      <w:r>
        <w:rPr>
          <w:rFonts w:hint="cs"/>
          <w:rtl/>
        </w:rPr>
        <w:t xml:space="preserve"> موره نیست</w:t>
      </w:r>
      <w:r w:rsidR="0051635D">
        <w:rPr>
          <w:rFonts w:hint="cs"/>
          <w:rtl/>
        </w:rPr>
        <w:t>؛</w:t>
      </w:r>
      <w:r>
        <w:rPr>
          <w:rFonts w:hint="cs"/>
          <w:rtl/>
        </w:rPr>
        <w:t xml:space="preserve"> بلکه «مروه» نام کوهی در مکه معظمه است و در حال حاظر در آنجا مراسم سعی به جا آورده می‌شود. روایات عرب، تصریح قرآن </w:t>
      </w:r>
      <w:r w:rsidR="0051635D">
        <w:rPr>
          <w:rFonts w:hint="cs"/>
          <w:rtl/>
        </w:rPr>
        <w:t>مجید، تعیین احادیث، تمام این‌ها</w:t>
      </w:r>
      <w:r>
        <w:rPr>
          <w:rFonts w:hint="cs"/>
          <w:rtl/>
        </w:rPr>
        <w:t xml:space="preserve"> با این قیاس و نظر مطابق</w:t>
      </w:r>
      <w:r w:rsidR="00B419AD">
        <w:rPr>
          <w:rFonts w:hint="cs"/>
          <w:rtl/>
        </w:rPr>
        <w:t xml:space="preserve">‌اند </w:t>
      </w:r>
      <w:r>
        <w:rPr>
          <w:rFonts w:hint="cs"/>
          <w:rtl/>
        </w:rPr>
        <w:t xml:space="preserve">که این نوع مطابقت بدون صحت واقعه ممکن نیست. تفصیل آن بدین شرح است: در حدیث مذکور است که رسول اکرم </w:t>
      </w:r>
      <w:r>
        <w:rPr>
          <w:rFonts w:hint="cs"/>
        </w:rPr>
        <w:sym w:font="AGA Arabesque" w:char="F072"/>
      </w:r>
      <w:r>
        <w:rPr>
          <w:rFonts w:hint="cs"/>
          <w:rtl/>
        </w:rPr>
        <w:t xml:space="preserve"> به سوی مروه اشاره کرده فرمودند:</w:t>
      </w:r>
      <w:r w:rsidR="00FE31C5">
        <w:rPr>
          <w:rFonts w:hint="cs"/>
          <w:rtl/>
        </w:rPr>
        <w:t xml:space="preserve"> «این محل قربانی است و تمام کوه‌های مکه و دره‌های آن محل قربانی اند»</w:t>
      </w:r>
      <w:r w:rsidR="00FE31C5" w:rsidRPr="00FE31C5">
        <w:rPr>
          <w:rFonts w:hint="cs"/>
          <w:vertAlign w:val="superscript"/>
          <w:rtl/>
        </w:rPr>
        <w:t>(</w:t>
      </w:r>
      <w:r w:rsidR="00FE31C5" w:rsidRPr="00FE31C5">
        <w:rPr>
          <w:rStyle w:val="FootnoteReference"/>
          <w:rFonts w:ascii="Amazone BT" w:hAnsi="Amazone BT"/>
          <w:color w:val="000000"/>
          <w:rtl/>
        </w:rPr>
        <w:footnoteReference w:id="118"/>
      </w:r>
      <w:r w:rsidR="00FE31C5" w:rsidRPr="00FE31C5">
        <w:rPr>
          <w:rFonts w:hint="cs"/>
          <w:vertAlign w:val="superscript"/>
          <w:rtl/>
        </w:rPr>
        <w:t>)</w:t>
      </w:r>
      <w:r w:rsidR="0051635D">
        <w:rPr>
          <w:rFonts w:hint="cs"/>
          <w:rtl/>
        </w:rPr>
        <w:t>. در زمان رسول اکرم</w:t>
      </w:r>
      <w:r w:rsidR="00FE31C5">
        <w:rPr>
          <w:rFonts w:hint="cs"/>
        </w:rPr>
        <w:sym w:font="AGA Arabesque" w:char="F072"/>
      </w:r>
      <w:r w:rsidR="00FE31C5">
        <w:rPr>
          <w:rFonts w:hint="cs"/>
          <w:rtl/>
        </w:rPr>
        <w:t xml:space="preserve"> در «مروه» قربانی نمی‌شد، بلکه در </w:t>
      </w:r>
      <w:r w:rsidR="0051635D">
        <w:rPr>
          <w:rFonts w:hint="cs"/>
          <w:rtl/>
        </w:rPr>
        <w:t>«مینا» عمل قربانی انجام می‌گرفت که از مکه سه مایل فاصله دارد. باز</w:t>
      </w:r>
      <w:r w:rsidR="00FE31C5">
        <w:rPr>
          <w:rFonts w:hint="cs"/>
          <w:rtl/>
        </w:rPr>
        <w:t xml:space="preserve">هم آن حضرت </w:t>
      </w:r>
      <w:r w:rsidR="00FE31C5">
        <w:rPr>
          <w:rFonts w:hint="cs"/>
        </w:rPr>
        <w:sym w:font="AGA Arabesque" w:char="F072"/>
      </w:r>
      <w:r w:rsidR="00FE31C5">
        <w:rPr>
          <w:rFonts w:hint="cs"/>
          <w:rtl/>
        </w:rPr>
        <w:t xml:space="preserve"> مروه را محل قربانی قرار دادند، بر این اساس که حضرت ابراهیم تصمیم گرفت در همانجا حضرت اسماعیل را قربانی کند. در قرآن مجید مذکور است:</w:t>
      </w:r>
    </w:p>
    <w:p w:rsidR="001246E0" w:rsidRPr="002655B1" w:rsidRDefault="001246E0"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rtl/>
        </w:rPr>
        <w:t xml:space="preserve">ثُمَّ مَحِلُّهَآ إِلَى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لۡبَيۡتِ</w:t>
      </w:r>
      <w:r w:rsidR="002655B1" w:rsidRPr="002655B1">
        <w:rPr>
          <w:rFonts w:ascii="KFGQPC Uthmanic Script HAFS" w:hAnsi="KFGQPC Uthmanic Script HAFS" w:cs="KFGQPC Uthmanic Script HAFS"/>
          <w:rtl/>
        </w:rPr>
        <w:t xml:space="preserve">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لۡعَتِيقِ</w:t>
      </w:r>
      <w:r w:rsidR="002655B1" w:rsidRPr="002655B1">
        <w:rPr>
          <w:rFonts w:ascii="KFGQPC Uthmanic Script HAFS" w:hAnsi="KFGQPC Uthmanic Script HAFS" w:cs="KFGQPC Uthmanic Script HAFS"/>
          <w:rtl/>
        </w:rPr>
        <w:t xml:space="preserve"> ٣٣</w:t>
      </w:r>
      <w:r>
        <w:rPr>
          <w:rFonts w:ascii="Traditional Arabic" w:hAnsi="Traditional Arabic" w:cs="Traditional Arabic"/>
          <w:sz w:val="32"/>
          <w:rtl/>
          <w:lang w:bidi="fa-IR"/>
        </w:rPr>
        <w:t>﴾</w:t>
      </w:r>
      <w:r>
        <w:rPr>
          <w:rFonts w:hint="cs"/>
          <w:sz w:val="32"/>
          <w:rtl/>
          <w:lang w:bidi="fa-IR"/>
        </w:rPr>
        <w:t xml:space="preserve"> </w:t>
      </w:r>
      <w:r w:rsidRPr="00EE149F">
        <w:rPr>
          <w:rStyle w:val="Char9"/>
          <w:rtl/>
        </w:rPr>
        <w:t>[الحج: 33]</w:t>
      </w:r>
      <w:r w:rsidRPr="00EE149F">
        <w:rPr>
          <w:rStyle w:val="Char8"/>
          <w:rFonts w:hint="cs"/>
          <w:rtl/>
        </w:rPr>
        <w:t>.</w:t>
      </w:r>
    </w:p>
    <w:p w:rsidR="00EA095B" w:rsidRDefault="001A32B0" w:rsidP="00EE149F">
      <w:pPr>
        <w:pStyle w:val="a8"/>
        <w:rPr>
          <w:rFonts w:hint="cs"/>
          <w:rtl/>
        </w:rPr>
      </w:pPr>
      <w:r>
        <w:rPr>
          <w:rFonts w:cs="Traditional Arabic" w:hint="cs"/>
          <w:rtl/>
        </w:rPr>
        <w:t>«</w:t>
      </w:r>
      <w:r w:rsidR="00F86076" w:rsidRPr="001A32B0">
        <w:rPr>
          <w:rFonts w:hint="cs"/>
          <w:rtl/>
        </w:rPr>
        <w:t>پس محل قربانی جانوران کعبه است</w:t>
      </w:r>
      <w:r>
        <w:rPr>
          <w:rFonts w:cs="Traditional Arabic" w:hint="cs"/>
          <w:rtl/>
        </w:rPr>
        <w:t>»</w:t>
      </w:r>
      <w:r w:rsidR="00F86076" w:rsidRPr="001A32B0">
        <w:rPr>
          <w:rFonts w:hint="cs"/>
          <w:rtl/>
        </w:rPr>
        <w:t>.</w:t>
      </w:r>
    </w:p>
    <w:p w:rsidR="001246E0" w:rsidRPr="002655B1" w:rsidRDefault="001246E0"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rtl/>
        </w:rPr>
        <w:t xml:space="preserve">هَدۡيَۢا بَٰلِغَ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لۡكَعۡبَةِ</w:t>
      </w:r>
      <w:r>
        <w:rPr>
          <w:rFonts w:ascii="Traditional Arabic" w:hAnsi="Traditional Arabic" w:cs="Traditional Arabic"/>
          <w:sz w:val="32"/>
          <w:rtl/>
          <w:lang w:bidi="fa-IR"/>
        </w:rPr>
        <w:t>﴾</w:t>
      </w:r>
      <w:r>
        <w:rPr>
          <w:rFonts w:hint="cs"/>
          <w:sz w:val="32"/>
          <w:rtl/>
          <w:lang w:bidi="fa-IR"/>
        </w:rPr>
        <w:t xml:space="preserve"> </w:t>
      </w:r>
      <w:r w:rsidRPr="00EE149F">
        <w:rPr>
          <w:rStyle w:val="Char9"/>
          <w:rtl/>
        </w:rPr>
        <w:t>[المائدة: 95]</w:t>
      </w:r>
      <w:r w:rsidRPr="00EE149F">
        <w:rPr>
          <w:rStyle w:val="Char8"/>
          <w:rFonts w:hint="cs"/>
          <w:rtl/>
        </w:rPr>
        <w:t>.</w:t>
      </w:r>
    </w:p>
    <w:p w:rsidR="00EA095B" w:rsidRPr="00F21FF8" w:rsidRDefault="00F21FF8" w:rsidP="00EE149F">
      <w:pPr>
        <w:pStyle w:val="a8"/>
        <w:rPr>
          <w:rFonts w:hint="cs"/>
          <w:rtl/>
        </w:rPr>
      </w:pPr>
      <w:r>
        <w:rPr>
          <w:rFonts w:cs="Traditional Arabic" w:hint="cs"/>
          <w:rtl/>
        </w:rPr>
        <w:t>«</w:t>
      </w:r>
      <w:r w:rsidR="00EA095B" w:rsidRPr="00F21FF8">
        <w:rPr>
          <w:rFonts w:hint="cs"/>
          <w:rtl/>
        </w:rPr>
        <w:t>قربانی که به کعبه رسد</w:t>
      </w:r>
      <w:r>
        <w:rPr>
          <w:rFonts w:cs="Traditional Arabic" w:hint="cs"/>
          <w:rtl/>
        </w:rPr>
        <w:t>»</w:t>
      </w:r>
      <w:r w:rsidR="00EA095B" w:rsidRPr="00F21FF8">
        <w:rPr>
          <w:rFonts w:hint="cs"/>
          <w:rtl/>
        </w:rPr>
        <w:t>.</w:t>
      </w:r>
    </w:p>
    <w:p w:rsidR="00EA095B" w:rsidRDefault="00EA095B" w:rsidP="00EE149F">
      <w:pPr>
        <w:pStyle w:val="a8"/>
        <w:rPr>
          <w:rFonts w:hint="cs"/>
          <w:rtl/>
        </w:rPr>
      </w:pPr>
      <w:r>
        <w:rPr>
          <w:rFonts w:hint="cs"/>
          <w:rtl/>
        </w:rPr>
        <w:t>«مروه» روبروی کعبه و نزدیک آن است، از این آیات ثابت می‌ش</w:t>
      </w:r>
      <w:r w:rsidR="00847646">
        <w:rPr>
          <w:rFonts w:hint="cs"/>
          <w:rtl/>
        </w:rPr>
        <w:t>ود که محل اصلی قربانی کعبه است؛</w:t>
      </w:r>
      <w:r>
        <w:rPr>
          <w:rFonts w:hint="cs"/>
          <w:rtl/>
        </w:rPr>
        <w:t xml:space="preserve"> «مینا» نیست، ولی هنگامی که کثرت و ازدحام حجاج پیش آمد، حدود کعبه تا مینا وسعت داده شد</w:t>
      </w:r>
      <w:r w:rsidR="00690DD8">
        <w:rPr>
          <w:rFonts w:hint="cs"/>
          <w:rtl/>
        </w:rPr>
        <w:t>.</w:t>
      </w:r>
    </w:p>
    <w:p w:rsidR="00690DD8" w:rsidRDefault="00690DD8" w:rsidP="00730054">
      <w:pPr>
        <w:pStyle w:val="a4"/>
        <w:rPr>
          <w:rFonts w:hint="cs"/>
          <w:rtl/>
        </w:rPr>
      </w:pPr>
      <w:bookmarkStart w:id="437" w:name="_Toc288060350"/>
      <w:bookmarkStart w:id="438" w:name="_Toc348619379"/>
      <w:bookmarkStart w:id="439" w:name="_Toc348651633"/>
      <w:bookmarkStart w:id="440" w:name="_Toc418283995"/>
      <w:r>
        <w:rPr>
          <w:rFonts w:hint="cs"/>
          <w:rtl/>
        </w:rPr>
        <w:t>یادگار قربانی</w:t>
      </w:r>
      <w:bookmarkEnd w:id="437"/>
      <w:bookmarkEnd w:id="438"/>
      <w:bookmarkEnd w:id="439"/>
      <w:bookmarkEnd w:id="440"/>
    </w:p>
    <w:p w:rsidR="00690DD8" w:rsidRDefault="006C34D2" w:rsidP="00EE149F">
      <w:pPr>
        <w:pStyle w:val="a8"/>
        <w:rPr>
          <w:rFonts w:hint="cs"/>
          <w:rtl/>
        </w:rPr>
      </w:pPr>
      <w:r>
        <w:rPr>
          <w:rFonts w:hint="cs"/>
          <w:rtl/>
        </w:rPr>
        <w:t xml:space="preserve">قوم یهود از نسل حضرت اسحق هستند، لذا اگر حضرت اسحق ذبیح می‌بود یک یادگار و رسمی </w:t>
      </w:r>
      <w:r w:rsidR="002744FD">
        <w:rPr>
          <w:rFonts w:hint="cs"/>
          <w:rtl/>
        </w:rPr>
        <w:t>از وی در نزد آن‌ها باقی می‌ماند.</w:t>
      </w:r>
      <w:r>
        <w:rPr>
          <w:rFonts w:hint="cs"/>
          <w:rtl/>
        </w:rPr>
        <w:t xml:space="preserve"> برعکس</w:t>
      </w:r>
      <w:r w:rsidR="002744FD">
        <w:rPr>
          <w:rFonts w:hint="cs"/>
          <w:rtl/>
        </w:rPr>
        <w:t>،</w:t>
      </w:r>
      <w:r>
        <w:rPr>
          <w:rFonts w:hint="cs"/>
          <w:rtl/>
        </w:rPr>
        <w:t xml:space="preserve"> نه تنها در خاندان حضرت اسماعیل، بلکه در میان تمام مسلمانان که فرزندان روحانی حضرت اسماعیل</w:t>
      </w:r>
      <w:r w:rsidR="00BD4942">
        <w:rPr>
          <w:rFonts w:hint="cs"/>
          <w:rtl/>
        </w:rPr>
        <w:t>‌اند،</w:t>
      </w:r>
      <w:r>
        <w:rPr>
          <w:rFonts w:hint="cs"/>
          <w:rtl/>
        </w:rPr>
        <w:t xml:space="preserve"> تمام رسم‌های قربانی تا به امروز موجود است. نسل حضرت اسماعیل دارای</w:t>
      </w:r>
      <w:r w:rsidR="002744FD">
        <w:rPr>
          <w:rFonts w:hint="cs"/>
          <w:rtl/>
        </w:rPr>
        <w:t xml:space="preserve"> تمام یادگارهای قربانی است و حج</w:t>
      </w:r>
      <w:r>
        <w:rPr>
          <w:rFonts w:hint="cs"/>
          <w:rtl/>
        </w:rPr>
        <w:t xml:space="preserve"> فریض</w:t>
      </w:r>
      <w:r w:rsidR="002744FD">
        <w:rPr>
          <w:rFonts w:hint="cs"/>
          <w:rtl/>
        </w:rPr>
        <w:t>ة بزرگ اسلام</w:t>
      </w:r>
      <w:r>
        <w:rPr>
          <w:rFonts w:hint="cs"/>
          <w:rtl/>
        </w:rPr>
        <w:t xml:space="preserve"> نیز یادگار همان قربانی است، چنانکه تفصیل آن به شرح ذیل است:</w:t>
      </w:r>
    </w:p>
    <w:p w:rsidR="000D01B4" w:rsidRDefault="000D01B4" w:rsidP="008956B5">
      <w:pPr>
        <w:pStyle w:val="a8"/>
        <w:numPr>
          <w:ilvl w:val="0"/>
          <w:numId w:val="36"/>
        </w:numPr>
        <w:ind w:left="641" w:hanging="357"/>
        <w:rPr>
          <w:rFonts w:hint="cs"/>
          <w:rtl/>
        </w:rPr>
      </w:pPr>
      <w:r>
        <w:rPr>
          <w:rFonts w:hint="cs"/>
          <w:rtl/>
        </w:rPr>
        <w:t>هنگامی ک</w:t>
      </w:r>
      <w:r w:rsidR="00E67809">
        <w:rPr>
          <w:rFonts w:hint="cs"/>
          <w:rtl/>
        </w:rPr>
        <w:t>ه خداوند متعال قصد کرد تا فرمان قربانی</w:t>
      </w:r>
      <w:r>
        <w:rPr>
          <w:rFonts w:hint="cs"/>
          <w:rtl/>
        </w:rPr>
        <w:t xml:space="preserve"> فرزند را به حضرت ابراهیم اعلام کند، ندا داد</w:t>
      </w:r>
      <w:r w:rsidR="00562454">
        <w:rPr>
          <w:rFonts w:hint="cs"/>
          <w:rtl/>
        </w:rPr>
        <w:t xml:space="preserve"> -</w:t>
      </w:r>
      <w:r>
        <w:rPr>
          <w:rFonts w:hint="cs"/>
          <w:rtl/>
        </w:rPr>
        <w:t xml:space="preserve"> ای ابراهیم! حضرت ابراهیم اظهار داشت: «من حاضرم»</w:t>
      </w:r>
      <w:r w:rsidRPr="000D01B4">
        <w:rPr>
          <w:rFonts w:hint="cs"/>
          <w:vertAlign w:val="superscript"/>
          <w:rtl/>
        </w:rPr>
        <w:t>(</w:t>
      </w:r>
      <w:r w:rsidRPr="000D01B4">
        <w:rPr>
          <w:rStyle w:val="FootnoteReference"/>
          <w:rFonts w:ascii="Amazone BT" w:hAnsi="Amazone BT"/>
          <w:color w:val="000000"/>
          <w:rtl/>
        </w:rPr>
        <w:footnoteReference w:id="119"/>
      </w:r>
      <w:r w:rsidRPr="000D01B4">
        <w:rPr>
          <w:rFonts w:hint="cs"/>
          <w:vertAlign w:val="superscript"/>
          <w:rtl/>
        </w:rPr>
        <w:t>)</w:t>
      </w:r>
      <w:r w:rsidR="00562454">
        <w:rPr>
          <w:rFonts w:hint="cs"/>
          <w:rtl/>
        </w:rPr>
        <w:t xml:space="preserve"> در وقت حج که قدم به قدم</w:t>
      </w:r>
      <w:r>
        <w:rPr>
          <w:rFonts w:hint="cs"/>
          <w:rtl/>
        </w:rPr>
        <w:t xml:space="preserve"> مسلمان‌ها لبیک گفته و راه می‌روند: این همان الفاظ ابراهیمی</w:t>
      </w:r>
      <w:r w:rsidR="00B419AD">
        <w:rPr>
          <w:rFonts w:hint="cs"/>
          <w:rtl/>
        </w:rPr>
        <w:t xml:space="preserve">‌اند </w:t>
      </w:r>
      <w:r>
        <w:rPr>
          <w:rFonts w:hint="cs"/>
          <w:rtl/>
        </w:rPr>
        <w:t>که ترجم</w:t>
      </w:r>
      <w:r w:rsidR="00562454">
        <w:rPr>
          <w:rFonts w:hint="cs"/>
          <w:rtl/>
        </w:rPr>
        <w:t>ة</w:t>
      </w:r>
      <w:r>
        <w:rPr>
          <w:rFonts w:hint="cs"/>
          <w:rtl/>
        </w:rPr>
        <w:t xml:space="preserve"> آن</w:t>
      </w:r>
      <w:r w:rsidR="00562454">
        <w:rPr>
          <w:rFonts w:hint="eastAsia"/>
          <w:rtl/>
        </w:rPr>
        <w:t>‌ها</w:t>
      </w:r>
      <w:r>
        <w:rPr>
          <w:rFonts w:hint="cs"/>
          <w:rtl/>
        </w:rPr>
        <w:t xml:space="preserve"> همان «من حاضرم» می‌باشد</w:t>
      </w:r>
      <w:r w:rsidRPr="000D01B4">
        <w:rPr>
          <w:rFonts w:hint="cs"/>
          <w:vertAlign w:val="superscript"/>
          <w:rtl/>
        </w:rPr>
        <w:t>(</w:t>
      </w:r>
      <w:r w:rsidRPr="000D01B4">
        <w:rPr>
          <w:rStyle w:val="FootnoteReference"/>
          <w:rFonts w:ascii="Amazone BT" w:hAnsi="Amazone BT"/>
          <w:color w:val="000000"/>
          <w:rtl/>
        </w:rPr>
        <w:footnoteReference w:id="120"/>
      </w:r>
      <w:r w:rsidRPr="000D01B4">
        <w:rPr>
          <w:rFonts w:hint="cs"/>
          <w:vertAlign w:val="superscript"/>
          <w:rtl/>
        </w:rPr>
        <w:t>)</w:t>
      </w:r>
      <w:r>
        <w:rPr>
          <w:rFonts w:hint="cs"/>
          <w:rtl/>
        </w:rPr>
        <w:t>.</w:t>
      </w:r>
    </w:p>
    <w:p w:rsidR="00B3722F" w:rsidRDefault="00B3722F" w:rsidP="008956B5">
      <w:pPr>
        <w:pStyle w:val="a8"/>
        <w:numPr>
          <w:ilvl w:val="0"/>
          <w:numId w:val="36"/>
        </w:numPr>
        <w:ind w:left="641" w:hanging="357"/>
        <w:rPr>
          <w:rFonts w:hint="cs"/>
          <w:rtl/>
        </w:rPr>
      </w:pPr>
      <w:r>
        <w:rPr>
          <w:rFonts w:hint="cs"/>
          <w:rtl/>
        </w:rPr>
        <w:t>در شریعت ابراهیمی رسم بر این بود که هرکس را به قربانگاه می‌بردند و یا برای خدا نذر می‌کردند، او چندین بار معبد یا قربانگاه را طواف می‌کرد، در مراسم حج میان صفا و مروه که هفت بار سعی می‌شود، همان یادگار است.</w:t>
      </w:r>
    </w:p>
    <w:p w:rsidR="00B3722F" w:rsidRPr="002655B1" w:rsidRDefault="002A1008" w:rsidP="008956B5">
      <w:pPr>
        <w:pStyle w:val="a8"/>
        <w:numPr>
          <w:ilvl w:val="0"/>
          <w:numId w:val="36"/>
        </w:numPr>
        <w:ind w:left="641" w:hanging="357"/>
        <w:rPr>
          <w:rFonts w:hint="cs"/>
          <w:rtl/>
        </w:rPr>
      </w:pPr>
      <w:r>
        <w:rPr>
          <w:rFonts w:hint="cs"/>
          <w:rtl/>
        </w:rPr>
        <w:t>یکی از فرایض نذر این بود که تا زمان فرا رسیدن ایام نذر موها را نمی‌تراشیدند و کوتاه هم نمی‌کردند، در موسم حج نیز همین رسم و قانون است که</w:t>
      </w:r>
      <w:r w:rsidR="008E327C">
        <w:rPr>
          <w:rFonts w:hint="cs"/>
          <w:rtl/>
        </w:rPr>
        <w:t xml:space="preserve"> فقط وقتی از احرام خارج می‌شوند</w:t>
      </w:r>
      <w:r>
        <w:rPr>
          <w:rFonts w:hint="cs"/>
          <w:rtl/>
        </w:rPr>
        <w:t xml:space="preserve"> موها را کوتاه کرده و یا می‌تراشند. در قرآن مجید این شعار ذکر شده است:</w:t>
      </w:r>
      <w:r w:rsidR="001246E0">
        <w:rPr>
          <w:rFonts w:hint="cs"/>
          <w:rtl/>
        </w:rPr>
        <w:t xml:space="preserve"> </w:t>
      </w:r>
      <w:r w:rsidR="001246E0">
        <w:rPr>
          <w:rFonts w:ascii="Traditional Arabic" w:hAnsi="Traditional Arabic" w:cs="Traditional Arabic"/>
          <w:sz w:val="32"/>
          <w:rtl/>
        </w:rPr>
        <w:t>﴿</w:t>
      </w:r>
      <w:r w:rsidR="002655B1" w:rsidRPr="002655B1">
        <w:rPr>
          <w:rFonts w:ascii="KFGQPC Uthmanic Script HAFS" w:hAnsi="KFGQPC Uthmanic Script HAFS" w:cs="KFGQPC Uthmanic Script HAFS"/>
          <w:rtl/>
        </w:rPr>
        <w:t>مُحَلِّقِينَ رُءُوسَكُمۡ</w:t>
      </w:r>
      <w:r w:rsidR="001246E0" w:rsidRPr="002655B1">
        <w:rPr>
          <w:rFonts w:ascii="Traditional Arabic" w:hAnsi="Traditional Arabic" w:cs="Traditional Arabic"/>
          <w:sz w:val="32"/>
          <w:rtl/>
        </w:rPr>
        <w:t>﴾</w:t>
      </w:r>
      <w:r w:rsidR="001246E0" w:rsidRPr="002655B1">
        <w:rPr>
          <w:rFonts w:hint="cs"/>
          <w:sz w:val="32"/>
          <w:rtl/>
        </w:rPr>
        <w:t xml:space="preserve"> </w:t>
      </w:r>
      <w:r w:rsidR="001246E0" w:rsidRPr="00EE149F">
        <w:rPr>
          <w:rStyle w:val="Char9"/>
          <w:rtl/>
        </w:rPr>
        <w:t>[الفتح: 27]</w:t>
      </w:r>
      <w:r w:rsidR="001246E0" w:rsidRPr="002655B1">
        <w:rPr>
          <w:rFonts w:hint="cs"/>
          <w:sz w:val="32"/>
          <w:rtl/>
        </w:rPr>
        <w:t>.</w:t>
      </w:r>
      <w:r w:rsidRPr="002655B1">
        <w:rPr>
          <w:rFonts w:hint="cs"/>
          <w:rtl/>
        </w:rPr>
        <w:t xml:space="preserve"> </w:t>
      </w:r>
    </w:p>
    <w:p w:rsidR="003639FF" w:rsidRDefault="003639FF" w:rsidP="008956B5">
      <w:pPr>
        <w:pStyle w:val="a8"/>
        <w:numPr>
          <w:ilvl w:val="0"/>
          <w:numId w:val="36"/>
        </w:numPr>
        <w:ind w:left="641" w:hanging="357"/>
        <w:rPr>
          <w:rFonts w:hint="cs"/>
          <w:rtl/>
        </w:rPr>
      </w:pPr>
      <w:r>
        <w:rPr>
          <w:rFonts w:hint="cs"/>
          <w:rtl/>
        </w:rPr>
        <w:t>قربانی یکی از ارکان حج واجب و یادگار همان قربانی حضرت اسماعیل است. به همین جهت در قرآن مجید مذکور است:</w:t>
      </w:r>
    </w:p>
    <w:p w:rsidR="001246E0" w:rsidRPr="002655B1" w:rsidRDefault="001246E0"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rtl/>
        </w:rPr>
        <w:t>وَفَدَيۡنَٰهُ بِذِبۡحٍ عَظِيمٖ ١٠٧</w:t>
      </w:r>
      <w:r>
        <w:rPr>
          <w:rFonts w:ascii="Traditional Arabic" w:hAnsi="Traditional Arabic" w:cs="Traditional Arabic"/>
          <w:sz w:val="32"/>
          <w:rtl/>
          <w:lang w:bidi="fa-IR"/>
        </w:rPr>
        <w:t>﴾</w:t>
      </w:r>
      <w:r>
        <w:rPr>
          <w:rFonts w:hint="cs"/>
          <w:sz w:val="32"/>
          <w:rtl/>
          <w:lang w:bidi="fa-IR"/>
        </w:rPr>
        <w:t xml:space="preserve"> </w:t>
      </w:r>
      <w:r w:rsidRPr="00EE149F">
        <w:rPr>
          <w:rStyle w:val="Char9"/>
          <w:rtl/>
        </w:rPr>
        <w:t>[الصافات: 107]</w:t>
      </w:r>
      <w:r w:rsidRPr="00EE149F">
        <w:rPr>
          <w:rStyle w:val="Char8"/>
          <w:rFonts w:hint="cs"/>
          <w:rtl/>
        </w:rPr>
        <w:t>.</w:t>
      </w:r>
    </w:p>
    <w:p w:rsidR="004B046C" w:rsidRPr="00673AB7" w:rsidRDefault="00673AB7" w:rsidP="00EE149F">
      <w:pPr>
        <w:pStyle w:val="a8"/>
        <w:rPr>
          <w:rFonts w:hint="cs"/>
          <w:rtl/>
        </w:rPr>
      </w:pPr>
      <w:r>
        <w:rPr>
          <w:rFonts w:cs="Traditional Arabic" w:hint="cs"/>
          <w:rtl/>
        </w:rPr>
        <w:t>«</w:t>
      </w:r>
      <w:r w:rsidR="004B046C" w:rsidRPr="00673AB7">
        <w:rPr>
          <w:rFonts w:hint="cs"/>
          <w:rtl/>
        </w:rPr>
        <w:t>ما در عوض قربانی حضرت اسماعیل قربانی بزرگی به او دادیم</w:t>
      </w:r>
      <w:r>
        <w:rPr>
          <w:rFonts w:cs="Traditional Arabic" w:hint="cs"/>
          <w:rtl/>
        </w:rPr>
        <w:t>»</w:t>
      </w:r>
      <w:r w:rsidR="004B046C" w:rsidRPr="00673AB7">
        <w:rPr>
          <w:rFonts w:hint="cs"/>
          <w:rtl/>
        </w:rPr>
        <w:t>.</w:t>
      </w:r>
    </w:p>
    <w:p w:rsidR="00516520" w:rsidRDefault="00516520" w:rsidP="00EE149F">
      <w:pPr>
        <w:pStyle w:val="a8"/>
        <w:rPr>
          <w:rFonts w:hint="cs"/>
          <w:rtl/>
        </w:rPr>
      </w:pPr>
      <w:r>
        <w:rPr>
          <w:rFonts w:hint="cs"/>
          <w:rtl/>
        </w:rPr>
        <w:t>این دلایل بر مبنای تصریحات و کنایات تورات بودند. از نظر قرآن مج</w:t>
      </w:r>
      <w:r w:rsidR="008E327C">
        <w:rPr>
          <w:rFonts w:hint="cs"/>
          <w:rtl/>
        </w:rPr>
        <w:t xml:space="preserve">ید قطعاً ذبیح </w:t>
      </w:r>
      <w:r>
        <w:rPr>
          <w:rFonts w:hint="cs"/>
          <w:rtl/>
        </w:rPr>
        <w:t xml:space="preserve">بودن حضرت اسماعیل ثابت است، گرچه بسیاری از مفسرین اشتباهاً روایت یهودیان را تأیید </w:t>
      </w:r>
      <w:r w:rsidR="00D64E77">
        <w:rPr>
          <w:rFonts w:hint="cs"/>
          <w:rtl/>
        </w:rPr>
        <w:t>کرده</w:t>
      </w:r>
      <w:r w:rsidR="00D64E77">
        <w:rPr>
          <w:rFonts w:hint="eastAsia"/>
          <w:rtl/>
        </w:rPr>
        <w:t>‌</w:t>
      </w:r>
      <w:r w:rsidR="00763E1D">
        <w:rPr>
          <w:rFonts w:hint="cs"/>
          <w:rtl/>
        </w:rPr>
        <w:t>اند</w:t>
      </w:r>
      <w:r>
        <w:rPr>
          <w:rFonts w:hint="cs"/>
          <w:rtl/>
        </w:rPr>
        <w:t>. در قرآن مجید واقعه قربانی با الفاظ زیر بیان شده است:</w:t>
      </w:r>
    </w:p>
    <w:p w:rsidR="001246E0" w:rsidRPr="002655B1" w:rsidRDefault="001246E0" w:rsidP="002655B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655B1" w:rsidRPr="002655B1">
        <w:rPr>
          <w:rFonts w:ascii="KFGQPC Uthmanic Script HAFS" w:hAnsi="KFGQPC Uthmanic Script HAFS" w:cs="KFGQPC Uthmanic Script HAFS" w:hint="eastAsia"/>
          <w:rtl/>
        </w:rPr>
        <w:t>وَقَالَ</w:t>
      </w:r>
      <w:r w:rsidR="002655B1" w:rsidRPr="002655B1">
        <w:rPr>
          <w:rFonts w:ascii="KFGQPC Uthmanic Script HAFS" w:hAnsi="KFGQPC Uthmanic Script HAFS" w:cs="KFGQPC Uthmanic Script HAFS"/>
          <w:rtl/>
        </w:rPr>
        <w:t xml:space="preserve"> إِنِّي ذَاهِبٌ إِلَىٰ رَبِّي سَيَهۡدِينِ ٩٩</w:t>
      </w:r>
      <w:r w:rsidR="002655B1" w:rsidRPr="002655B1">
        <w:rPr>
          <w:rFonts w:ascii="KFGQPC Uthmanic Script HAFS" w:hAnsi="KFGQPC Uthmanic Script HAFS" w:cs="KFGQPC Uthmanic Script HAFS"/>
        </w:rPr>
        <w:t xml:space="preserve"> </w:t>
      </w:r>
      <w:r w:rsidR="002655B1" w:rsidRPr="002655B1">
        <w:rPr>
          <w:rFonts w:ascii="KFGQPC Uthmanic Script HAFS" w:hAnsi="KFGQPC Uthmanic Script HAFS" w:cs="KFGQPC Uthmanic Script HAFS" w:hint="eastAsia"/>
          <w:rtl/>
        </w:rPr>
        <w:t>رَبِّ</w:t>
      </w:r>
      <w:r w:rsidR="002655B1" w:rsidRPr="002655B1">
        <w:rPr>
          <w:rFonts w:ascii="KFGQPC Uthmanic Script HAFS" w:hAnsi="KFGQPC Uthmanic Script HAFS" w:cs="KFGQPC Uthmanic Script HAFS"/>
          <w:rtl/>
        </w:rPr>
        <w:t xml:space="preserve"> هَبۡ لِي مِنَ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لصَّٰلِحِينَ</w:t>
      </w:r>
      <w:r w:rsidR="002655B1" w:rsidRPr="002655B1">
        <w:rPr>
          <w:rFonts w:ascii="KFGQPC Uthmanic Script HAFS" w:hAnsi="KFGQPC Uthmanic Script HAFS" w:cs="KFGQPC Uthmanic Script HAFS"/>
          <w:rtl/>
        </w:rPr>
        <w:t xml:space="preserve"> ١٠٠</w:t>
      </w:r>
      <w:r w:rsidR="002655B1" w:rsidRPr="002655B1">
        <w:rPr>
          <w:rFonts w:ascii="KFGQPC Uthmanic Script HAFS" w:hAnsi="KFGQPC Uthmanic Script HAFS" w:cs="KFGQPC Uthmanic Script HAFS"/>
        </w:rPr>
        <w:t xml:space="preserve">  </w:t>
      </w:r>
      <w:r w:rsidR="002655B1" w:rsidRPr="002655B1">
        <w:rPr>
          <w:rFonts w:ascii="KFGQPC Uthmanic Script HAFS" w:hAnsi="KFGQPC Uthmanic Script HAFS" w:cs="KFGQPC Uthmanic Script HAFS"/>
          <w:rtl/>
        </w:rPr>
        <w:t>فَبَشَّرۡنَٰهُ بِغُلَٰمٍ حَلِيمٖ ١٠١</w:t>
      </w:r>
      <w:r w:rsidR="002655B1" w:rsidRPr="002655B1">
        <w:rPr>
          <w:rFonts w:ascii="KFGQPC Uthmanic Script HAFS" w:hAnsi="KFGQPC Uthmanic Script HAFS" w:cs="KFGQPC Uthmanic Script HAFS"/>
        </w:rPr>
        <w:t xml:space="preserve"> </w:t>
      </w:r>
      <w:r w:rsidR="002655B1" w:rsidRPr="002655B1">
        <w:rPr>
          <w:rFonts w:ascii="KFGQPC Uthmanic Script HAFS" w:hAnsi="KFGQPC Uthmanic Script HAFS" w:cs="KFGQPC Uthmanic Script HAFS" w:hint="eastAsia"/>
          <w:rtl/>
        </w:rPr>
        <w:t>فَلَمَّا</w:t>
      </w:r>
      <w:r w:rsidR="002655B1" w:rsidRPr="002655B1">
        <w:rPr>
          <w:rFonts w:ascii="KFGQPC Uthmanic Script HAFS" w:hAnsi="KFGQPC Uthmanic Script HAFS" w:cs="KFGQPC Uthmanic Script HAFS"/>
          <w:rtl/>
        </w:rPr>
        <w:t xml:space="preserve"> بَلَغَ مَعَهُ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لسَّعۡيَ</w:t>
      </w:r>
      <w:r w:rsidR="002655B1" w:rsidRPr="002655B1">
        <w:rPr>
          <w:rFonts w:ascii="KFGQPC Uthmanic Script HAFS" w:hAnsi="KFGQPC Uthmanic Script HAFS" w:cs="KFGQPC Uthmanic Script HAFS"/>
          <w:rtl/>
        </w:rPr>
        <w:t xml:space="preserve"> قَالَ يَٰبُنَيَّ إِنِّيٓ أَرَىٰ فِي </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لۡمَنَامِ</w:t>
      </w:r>
      <w:r w:rsidR="002655B1" w:rsidRPr="002655B1">
        <w:rPr>
          <w:rFonts w:ascii="KFGQPC Uthmanic Script HAFS" w:hAnsi="KFGQPC Uthmanic Script HAFS" w:cs="KFGQPC Uthmanic Script HAFS"/>
          <w:rtl/>
        </w:rPr>
        <w:t xml:space="preserve"> أَنِّيٓ أَذۡبَحُكَ فَ</w:t>
      </w:r>
      <w:r w:rsidR="002655B1" w:rsidRPr="002655B1">
        <w:rPr>
          <w:rFonts w:ascii="KFGQPC Uthmanic Script HAFS" w:hAnsi="KFGQPC Uthmanic Script HAFS" w:cs="KFGQPC Uthmanic Script HAFS" w:hint="cs"/>
          <w:rtl/>
        </w:rPr>
        <w:t>ٱ</w:t>
      </w:r>
      <w:r w:rsidR="002655B1" w:rsidRPr="002655B1">
        <w:rPr>
          <w:rFonts w:ascii="KFGQPC Uthmanic Script HAFS" w:hAnsi="KFGQPC Uthmanic Script HAFS" w:cs="KFGQPC Uthmanic Script HAFS" w:hint="eastAsia"/>
          <w:rtl/>
        </w:rPr>
        <w:t>نظُرۡ</w:t>
      </w:r>
      <w:r w:rsidR="002655B1" w:rsidRPr="002655B1">
        <w:rPr>
          <w:rFonts w:ascii="KFGQPC Uthmanic Script HAFS" w:hAnsi="KFGQPC Uthmanic Script HAFS" w:cs="KFGQPC Uthmanic Script HAFS"/>
          <w:rtl/>
        </w:rPr>
        <w:t xml:space="preserve"> مَاذَا تَرَىٰۚ</w:t>
      </w:r>
      <w:r>
        <w:rPr>
          <w:rFonts w:ascii="Traditional Arabic" w:hAnsi="Traditional Arabic" w:cs="Traditional Arabic"/>
          <w:sz w:val="32"/>
          <w:rtl/>
          <w:lang w:bidi="fa-IR"/>
        </w:rPr>
        <w:t>﴾</w:t>
      </w:r>
      <w:r>
        <w:rPr>
          <w:rFonts w:hint="cs"/>
          <w:sz w:val="32"/>
          <w:rtl/>
          <w:lang w:bidi="fa-IR"/>
        </w:rPr>
        <w:t xml:space="preserve"> </w:t>
      </w:r>
      <w:r w:rsidRPr="00EE149F">
        <w:rPr>
          <w:rStyle w:val="Char9"/>
          <w:rtl/>
        </w:rPr>
        <w:t>[الصافات: 99-102]</w:t>
      </w:r>
      <w:r w:rsidRPr="00EE149F">
        <w:rPr>
          <w:rStyle w:val="Char8"/>
          <w:rFonts w:hint="cs"/>
          <w:rtl/>
        </w:rPr>
        <w:t>.</w:t>
      </w:r>
    </w:p>
    <w:p w:rsidR="00081ADB" w:rsidRPr="00C678A2" w:rsidRDefault="00C678A2" w:rsidP="00EE149F">
      <w:pPr>
        <w:pStyle w:val="a8"/>
        <w:rPr>
          <w:rFonts w:hint="cs"/>
          <w:rtl/>
        </w:rPr>
      </w:pPr>
      <w:r>
        <w:rPr>
          <w:rFonts w:cs="Traditional Arabic" w:hint="cs"/>
          <w:rtl/>
        </w:rPr>
        <w:t>«</w:t>
      </w:r>
      <w:r w:rsidR="00081ADB" w:rsidRPr="00C678A2">
        <w:rPr>
          <w:rFonts w:hint="cs"/>
          <w:rtl/>
        </w:rPr>
        <w:t>و گفت (ابراهیم) همانا من نزد پروردگارم می‌روم</w:t>
      </w:r>
      <w:r w:rsidR="009F6958">
        <w:rPr>
          <w:rFonts w:hint="cs"/>
          <w:rtl/>
        </w:rPr>
        <w:t>،</w:t>
      </w:r>
      <w:r w:rsidR="00081ADB" w:rsidRPr="00C678A2">
        <w:rPr>
          <w:rFonts w:hint="cs"/>
          <w:rtl/>
        </w:rPr>
        <w:t xml:space="preserve"> او به زودی مرا راهنمایی می‌کند. پروردگارا! مرا فرزندی صالح عطا کن</w:t>
      </w:r>
      <w:r w:rsidR="009F6958">
        <w:rPr>
          <w:rFonts w:hint="cs"/>
          <w:rtl/>
        </w:rPr>
        <w:t>،</w:t>
      </w:r>
      <w:r w:rsidR="00081ADB" w:rsidRPr="00C678A2">
        <w:rPr>
          <w:rFonts w:hint="cs"/>
          <w:rtl/>
        </w:rPr>
        <w:t xml:space="preserve"> پس او را به پسری بردبار نوید دادیم</w:t>
      </w:r>
      <w:r w:rsidR="009F6958">
        <w:rPr>
          <w:rFonts w:hint="cs"/>
          <w:rtl/>
        </w:rPr>
        <w:t>،</w:t>
      </w:r>
      <w:r w:rsidR="00081ADB" w:rsidRPr="00C678A2">
        <w:rPr>
          <w:rFonts w:hint="cs"/>
          <w:rtl/>
        </w:rPr>
        <w:t xml:space="preserve"> پس هرگاه به حدی رسید که با او راه می‌رفت (ابراهیم) گفت: ای فرزندم! من در خواب دیدم که </w:t>
      </w:r>
      <w:r w:rsidR="007474D1" w:rsidRPr="00C678A2">
        <w:rPr>
          <w:rFonts w:hint="cs"/>
          <w:rtl/>
        </w:rPr>
        <w:t>تو را دارم [برای خدا] قربانی می‌کنم پس نظر تو در این باره چیست</w:t>
      </w:r>
      <w:r w:rsidR="005C4D97">
        <w:rPr>
          <w:rFonts w:cs="Traditional Arabic" w:hint="cs"/>
          <w:rtl/>
        </w:rPr>
        <w:t>»</w:t>
      </w:r>
      <w:r w:rsidR="007474D1" w:rsidRPr="00C678A2">
        <w:rPr>
          <w:rFonts w:hint="cs"/>
          <w:rtl/>
        </w:rPr>
        <w:t>؟</w:t>
      </w:r>
    </w:p>
    <w:p w:rsidR="00480326" w:rsidRDefault="007474D1" w:rsidP="00EE149F">
      <w:pPr>
        <w:pStyle w:val="a8"/>
        <w:rPr>
          <w:rFonts w:hint="cs"/>
          <w:rtl/>
        </w:rPr>
      </w:pPr>
      <w:r>
        <w:rPr>
          <w:rFonts w:hint="cs"/>
          <w:rtl/>
        </w:rPr>
        <w:t>در آیه فوق مذکور است که حضرت ابراهیم برا</w:t>
      </w:r>
      <w:r w:rsidR="009F6958">
        <w:rPr>
          <w:rFonts w:hint="cs"/>
          <w:rtl/>
        </w:rPr>
        <w:t>ی طلب فرزند</w:t>
      </w:r>
      <w:r>
        <w:rPr>
          <w:rFonts w:hint="cs"/>
          <w:rtl/>
        </w:rPr>
        <w:t xml:space="preserve"> دعا کرد و خدا قبول کرد و همان فرزندی برای قرب</w:t>
      </w:r>
      <w:r w:rsidR="009F6958">
        <w:rPr>
          <w:rFonts w:hint="cs"/>
          <w:rtl/>
        </w:rPr>
        <w:t>انی تقدیم شد. از تورات ثابت است:</w:t>
      </w:r>
      <w:r>
        <w:rPr>
          <w:rFonts w:hint="cs"/>
          <w:rtl/>
        </w:rPr>
        <w:t xml:space="preserve"> فرزندی که در اثر دعای حضرت ابراهیم متولد شد، حضرت اسماعیل است و به همین جهت نام او اسماعیل گذاشته شد که خداوند</w:t>
      </w:r>
      <w:r w:rsidR="006D0CDC">
        <w:rPr>
          <w:rFonts w:hint="cs"/>
          <w:rtl/>
        </w:rPr>
        <w:t xml:space="preserve"> دربارۀ </w:t>
      </w:r>
      <w:r w:rsidR="009F6958">
        <w:rPr>
          <w:rFonts w:hint="cs"/>
          <w:rtl/>
        </w:rPr>
        <w:t>او درخواست ابراهیم را شنید.</w:t>
      </w:r>
      <w:r>
        <w:rPr>
          <w:rFonts w:hint="cs"/>
          <w:rtl/>
        </w:rPr>
        <w:t xml:space="preserve"> بنابراین</w:t>
      </w:r>
      <w:r w:rsidR="009F6958">
        <w:rPr>
          <w:rFonts w:hint="cs"/>
          <w:rtl/>
        </w:rPr>
        <w:t>،</w:t>
      </w:r>
      <w:r>
        <w:rPr>
          <w:rFonts w:hint="cs"/>
          <w:rtl/>
        </w:rPr>
        <w:t xml:space="preserve"> کسی که در این آیه از وی ذکری به میان آمده، حضرت اسماعیل است نه حضرت اسحاق.</w:t>
      </w:r>
      <w:r w:rsidR="00480326">
        <w:rPr>
          <w:rFonts w:hint="cs"/>
          <w:rtl/>
        </w:rPr>
        <w:t xml:space="preserve"> بعد از تفصیل و اختتام واقعه قربانی، تولد حضرت اسحاق بیان گردیده،</w:t>
      </w:r>
      <w:r w:rsidR="00AD7257">
        <w:rPr>
          <w:rFonts w:hint="cs"/>
          <w:rtl/>
        </w:rPr>
        <w:t xml:space="preserve"> از این موضوع قطعاً ثابت می‌شود:</w:t>
      </w:r>
      <w:r w:rsidR="00480326">
        <w:rPr>
          <w:rFonts w:hint="cs"/>
          <w:rtl/>
        </w:rPr>
        <w:t xml:space="preserve"> کسی که قبل از این ذکر شده، حضرت اسماعیل است نه حضرت اسحاق. نام مسلمانان که «مسلم» گذاشته شد، همان نامی است که حضرت ابراهیم </w:t>
      </w:r>
      <w:r w:rsidR="00480326">
        <w:rPr>
          <w:rFonts w:hint="cs"/>
        </w:rPr>
        <w:sym w:font="AGA Arabesque" w:char="F075"/>
      </w:r>
      <w:r w:rsidR="00480326">
        <w:rPr>
          <w:rFonts w:hint="cs"/>
          <w:rtl/>
        </w:rPr>
        <w:t xml:space="preserve"> انتخاب کرده بود؛ قرآن مجید می‌فرماید:</w:t>
      </w:r>
    </w:p>
    <w:p w:rsidR="001246E0" w:rsidRPr="00EA0BD1" w:rsidRDefault="001246E0" w:rsidP="00EA0BD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A0BD1" w:rsidRPr="00EA0BD1">
        <w:rPr>
          <w:rFonts w:ascii="KFGQPC Uthmanic Script HAFS" w:hAnsi="KFGQPC Uthmanic Script HAFS" w:cs="KFGQPC Uthmanic Script HAFS"/>
          <w:rtl/>
        </w:rPr>
        <w:t xml:space="preserve">مِّلَّةَ أَبِيكُمۡ إِبۡرَٰهِيمَۚ هُوَ سَمَّىٰكُمُ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لۡمُسۡلِمِينَ</w:t>
      </w:r>
      <w:r w:rsidR="00EA0BD1" w:rsidRPr="00EA0BD1">
        <w:rPr>
          <w:rFonts w:ascii="KFGQPC Uthmanic Script HAFS" w:hAnsi="KFGQPC Uthmanic Script HAFS" w:cs="KFGQPC Uthmanic Script HAFS"/>
          <w:rtl/>
        </w:rPr>
        <w:t xml:space="preserve"> مِن قَبۡلُ</w:t>
      </w:r>
      <w:r>
        <w:rPr>
          <w:rFonts w:ascii="Traditional Arabic" w:hAnsi="Traditional Arabic" w:cs="Traditional Arabic"/>
          <w:sz w:val="32"/>
          <w:rtl/>
          <w:lang w:bidi="fa-IR"/>
        </w:rPr>
        <w:t>﴾</w:t>
      </w:r>
      <w:r>
        <w:rPr>
          <w:rFonts w:hint="cs"/>
          <w:sz w:val="32"/>
          <w:rtl/>
          <w:lang w:bidi="fa-IR"/>
        </w:rPr>
        <w:t xml:space="preserve"> </w:t>
      </w:r>
      <w:r w:rsidRPr="00EE149F">
        <w:rPr>
          <w:rStyle w:val="Char9"/>
          <w:rtl/>
        </w:rPr>
        <w:t>[الحج: 78]</w:t>
      </w:r>
      <w:r w:rsidRPr="00EE149F">
        <w:rPr>
          <w:rStyle w:val="Char8"/>
          <w:rFonts w:hint="cs"/>
          <w:rtl/>
        </w:rPr>
        <w:t>.</w:t>
      </w:r>
    </w:p>
    <w:p w:rsidR="00A0701D" w:rsidRDefault="001D144B" w:rsidP="00EE149F">
      <w:pPr>
        <w:pStyle w:val="a8"/>
        <w:rPr>
          <w:rFonts w:hint="cs"/>
          <w:rtl/>
        </w:rPr>
      </w:pPr>
      <w:r w:rsidRPr="001D144B">
        <w:rPr>
          <w:rFonts w:cs="Traditional Arabic" w:hint="cs"/>
          <w:rtl/>
        </w:rPr>
        <w:t>«</w:t>
      </w:r>
      <w:r w:rsidR="00A0701D" w:rsidRPr="001D144B">
        <w:rPr>
          <w:rFonts w:hint="cs"/>
          <w:rtl/>
        </w:rPr>
        <w:t>مذهب پدر شما ابراهیم، او نخست نام شما را مسلمان گذاشته بود</w:t>
      </w:r>
      <w:r>
        <w:rPr>
          <w:rFonts w:cs="Traditional Arabic" w:hint="cs"/>
          <w:rtl/>
        </w:rPr>
        <w:t>»</w:t>
      </w:r>
      <w:r w:rsidR="00A0701D" w:rsidRPr="00A0701D">
        <w:rPr>
          <w:rFonts w:hint="cs"/>
          <w:vertAlign w:val="superscript"/>
          <w:rtl/>
        </w:rPr>
        <w:t>(</w:t>
      </w:r>
      <w:r w:rsidR="00A0701D" w:rsidRPr="00A0701D">
        <w:rPr>
          <w:rStyle w:val="FootnoteReference"/>
          <w:rFonts w:ascii="Amazone BT" w:hAnsi="Amazone BT"/>
          <w:color w:val="000000"/>
          <w:rtl/>
        </w:rPr>
        <w:footnoteReference w:id="121"/>
      </w:r>
      <w:r w:rsidR="00A0701D" w:rsidRPr="00A0701D">
        <w:rPr>
          <w:rFonts w:hint="cs"/>
          <w:vertAlign w:val="superscript"/>
          <w:rtl/>
        </w:rPr>
        <w:t>)</w:t>
      </w:r>
      <w:r w:rsidR="00A0701D" w:rsidRPr="00A0701D">
        <w:rPr>
          <w:rFonts w:hint="cs"/>
          <w:rtl/>
        </w:rPr>
        <w:t>.</w:t>
      </w:r>
    </w:p>
    <w:p w:rsidR="003F3A11" w:rsidRPr="00EA0BD1" w:rsidRDefault="003F3A11" w:rsidP="00EE149F">
      <w:pPr>
        <w:pStyle w:val="a8"/>
        <w:rPr>
          <w:rFonts w:ascii="KFGQPC Uthmanic Script HAFS" w:hAnsi="KFGQPC Uthmanic Script HAFS" w:cs="KFGQPC Uthmanic Script HAFS" w:hint="cs"/>
          <w:sz w:val="32"/>
          <w:szCs w:val="32"/>
          <w:rtl/>
        </w:rPr>
      </w:pPr>
      <w:r>
        <w:rPr>
          <w:rFonts w:hint="cs"/>
          <w:rtl/>
        </w:rPr>
        <w:t>تاریخ این نامگذاری از قربانی آغاز می‌شود، یعنی حضرت ابراهیم خواست تا حضرت اسماعیل را قربانی کند و به او گفت: به من از سوی خدا</w:t>
      </w:r>
      <w:r w:rsidR="00BD4942">
        <w:rPr>
          <w:rFonts w:hint="cs"/>
          <w:rtl/>
        </w:rPr>
        <w:t xml:space="preserve"> درباره </w:t>
      </w:r>
      <w:r>
        <w:rPr>
          <w:rFonts w:hint="cs"/>
          <w:rtl/>
        </w:rPr>
        <w:t>قربانی تو فرمان داده شده است نظر تو چیست؟ حضرت ا</w:t>
      </w:r>
      <w:r w:rsidR="00DA3C15">
        <w:rPr>
          <w:rFonts w:hint="cs"/>
          <w:rtl/>
        </w:rPr>
        <w:t>سماعیل با نهایت استقلال و تسلیم</w:t>
      </w:r>
      <w:r>
        <w:rPr>
          <w:rFonts w:hint="cs"/>
          <w:rtl/>
        </w:rPr>
        <w:t xml:space="preserve"> گردن خم کرد و گفت: این سرم حاضر است. در آن موقع خدا لفظ «اسلما» را بکار برد که از اسلام مأخوذ است و مفهوم آن «تسلیم» و سپردن است</w:t>
      </w:r>
      <w:r w:rsidR="00D733C4">
        <w:rPr>
          <w:rFonts w:hint="cs"/>
          <w:rtl/>
        </w:rPr>
        <w:t>:</w:t>
      </w:r>
      <w:r w:rsidR="001246E0">
        <w:rPr>
          <w:rFonts w:hint="cs"/>
          <w:rtl/>
        </w:rPr>
        <w:t xml:space="preserve"> </w:t>
      </w:r>
      <w:r w:rsidR="001246E0">
        <w:rPr>
          <w:rFonts w:ascii="Traditional Arabic" w:hAnsi="Traditional Arabic" w:cs="Traditional Arabic"/>
          <w:sz w:val="32"/>
          <w:rtl/>
        </w:rPr>
        <w:t>﴿</w:t>
      </w:r>
      <w:r w:rsidR="00EA0BD1" w:rsidRPr="00EA0BD1">
        <w:rPr>
          <w:rFonts w:ascii="KFGQPC Uthmanic Script HAFS" w:hAnsi="KFGQPC Uthmanic Script HAFS" w:cs="KFGQPC Uthmanic Script HAFS" w:hint="eastAsia"/>
          <w:rtl/>
        </w:rPr>
        <w:t>فَلَمَّآ</w:t>
      </w:r>
      <w:r w:rsidR="00EA0BD1" w:rsidRPr="00EA0BD1">
        <w:rPr>
          <w:rFonts w:ascii="KFGQPC Uthmanic Script HAFS" w:hAnsi="KFGQPC Uthmanic Script HAFS" w:cs="KFGQPC Uthmanic Script HAFS"/>
          <w:rtl/>
        </w:rPr>
        <w:t xml:space="preserve"> أَسۡلَمَا</w:t>
      </w:r>
      <w:r w:rsidR="001246E0">
        <w:rPr>
          <w:rFonts w:ascii="Traditional Arabic" w:hAnsi="Traditional Arabic" w:cs="Traditional Arabic"/>
          <w:sz w:val="32"/>
          <w:rtl/>
        </w:rPr>
        <w:t>﴾</w:t>
      </w:r>
      <w:r w:rsidR="001246E0">
        <w:rPr>
          <w:rFonts w:hint="cs"/>
          <w:sz w:val="32"/>
          <w:rtl/>
        </w:rPr>
        <w:t xml:space="preserve"> </w:t>
      </w:r>
      <w:r w:rsidR="001246E0" w:rsidRPr="00EE149F">
        <w:rPr>
          <w:rStyle w:val="Char9"/>
          <w:rtl/>
        </w:rPr>
        <w:t>[الصافات: 103]</w:t>
      </w:r>
      <w:r w:rsidR="001246E0">
        <w:rPr>
          <w:rFonts w:hint="cs"/>
          <w:sz w:val="32"/>
          <w:rtl/>
        </w:rPr>
        <w:t>.</w:t>
      </w:r>
    </w:p>
    <w:p w:rsidR="00D733C4" w:rsidRPr="00CE2227" w:rsidRDefault="00D733C4" w:rsidP="00EE149F">
      <w:pPr>
        <w:pStyle w:val="a8"/>
        <w:rPr>
          <w:rFonts w:hint="cs"/>
          <w:rtl/>
        </w:rPr>
      </w:pPr>
      <w:r w:rsidRPr="00CE2227">
        <w:rPr>
          <w:rFonts w:hint="cs"/>
          <w:rtl/>
        </w:rPr>
        <w:t>یعنی پس چون آن هردو خود را به ما سپردند.</w:t>
      </w:r>
    </w:p>
    <w:p w:rsidR="005660D1" w:rsidRDefault="005660D1" w:rsidP="00EE149F">
      <w:pPr>
        <w:pStyle w:val="a8"/>
        <w:rPr>
          <w:rFonts w:hint="cs"/>
          <w:rtl/>
        </w:rPr>
      </w:pPr>
      <w:r>
        <w:rPr>
          <w:rFonts w:hint="cs"/>
          <w:rtl/>
        </w:rPr>
        <w:t>بزرگترین شاهکار و کارنام</w:t>
      </w:r>
      <w:r w:rsidR="00EE149F">
        <w:rPr>
          <w:rFonts w:hint="cs"/>
          <w:rtl/>
        </w:rPr>
        <w:t>ۀ</w:t>
      </w:r>
      <w:r>
        <w:rPr>
          <w:rFonts w:hint="cs"/>
          <w:rtl/>
        </w:rPr>
        <w:t xml:space="preserve"> حضرت ابراهیم و حضرت اسماعیل </w:t>
      </w:r>
      <w:r>
        <w:rPr>
          <w:rFonts w:cs="CTraditional Arabic" w:hint="cs"/>
          <w:rtl/>
        </w:rPr>
        <w:t>†</w:t>
      </w:r>
      <w:r>
        <w:rPr>
          <w:rFonts w:hint="cs"/>
          <w:rtl/>
        </w:rPr>
        <w:t xml:space="preserve"> تسلیم و رضا است، یعنی هنگامی که حکم به قربانی شد، پدر و مادر و پسر هردو بدون عذر سر تسلیم فرود آوردند، این وصف مورد قبول بارگاه الهی و سپس به عنوان شعار مذهبی حضرت ابراهیم و حضرت اسماعیل </w:t>
      </w:r>
      <w:r>
        <w:rPr>
          <w:rFonts w:cs="CTraditional Arabic" w:hint="cs"/>
          <w:rtl/>
        </w:rPr>
        <w:t>†</w:t>
      </w:r>
      <w:r>
        <w:rPr>
          <w:rFonts w:hint="cs"/>
          <w:rtl/>
        </w:rPr>
        <w:t xml:space="preserve"> قرار گرفت و بر همین اساس، حضرت ابراهیم نام پیروان خود را «مُسّلِمّ» گذاشت.</w:t>
      </w:r>
    </w:p>
    <w:p w:rsidR="005A7A5B" w:rsidRDefault="00DA3C15" w:rsidP="00EE149F">
      <w:pPr>
        <w:pStyle w:val="a8"/>
        <w:rPr>
          <w:rFonts w:hint="cs"/>
          <w:rtl/>
        </w:rPr>
      </w:pPr>
      <w:r>
        <w:rPr>
          <w:rFonts w:hint="cs"/>
          <w:rtl/>
        </w:rPr>
        <w:t>قربانی، ایثار و اسلام</w:t>
      </w:r>
      <w:r w:rsidR="005A7A5B">
        <w:rPr>
          <w:rFonts w:hint="cs"/>
          <w:rtl/>
        </w:rPr>
        <w:t xml:space="preserve"> در واقع الفاظ مترادفی هستند و این دلیلی است قاطع بر این امر که حضرت اسماعیل خود را برای قربانی تقدیم کرده بود و چنانچه حضرت اسحق قربانی می‌شد، این لقب به اولاد و نسل او تعلق می‌</w:t>
      </w:r>
      <w:r w:rsidR="00BF6191">
        <w:rPr>
          <w:rFonts w:hint="cs"/>
          <w:rtl/>
        </w:rPr>
        <w:t>گرفت.</w:t>
      </w:r>
    </w:p>
    <w:p w:rsidR="005A7A5B" w:rsidRDefault="00314C53" w:rsidP="00730054">
      <w:pPr>
        <w:pStyle w:val="a4"/>
        <w:rPr>
          <w:rFonts w:hint="cs"/>
          <w:rtl/>
        </w:rPr>
      </w:pPr>
      <w:bookmarkStart w:id="441" w:name="_Toc288060351"/>
      <w:bookmarkStart w:id="442" w:name="_Toc348619380"/>
      <w:bookmarkStart w:id="443" w:name="_Toc348651634"/>
      <w:bookmarkStart w:id="444" w:name="_Toc418283996"/>
      <w:r>
        <w:rPr>
          <w:rFonts w:hint="cs"/>
          <w:rtl/>
        </w:rPr>
        <w:t>حقیقت قربانی</w:t>
      </w:r>
      <w:bookmarkEnd w:id="441"/>
      <w:bookmarkEnd w:id="442"/>
      <w:bookmarkEnd w:id="443"/>
      <w:bookmarkEnd w:id="444"/>
    </w:p>
    <w:p w:rsidR="00314C53" w:rsidRDefault="00E21EE4" w:rsidP="001B0D4F">
      <w:pPr>
        <w:pStyle w:val="a8"/>
        <w:rPr>
          <w:rFonts w:hint="eastAsia"/>
          <w:rtl/>
        </w:rPr>
      </w:pPr>
      <w:r>
        <w:rPr>
          <w:rFonts w:hint="cs"/>
          <w:rtl/>
        </w:rPr>
        <w:t>حقیقت این امر زمانی بیشتر روشن می‌شود که بیندیشیم</w:t>
      </w:r>
      <w:r w:rsidR="00DA3C15">
        <w:rPr>
          <w:rFonts w:hint="cs"/>
          <w:rtl/>
        </w:rPr>
        <w:t>، وقتی به حضرت ابراهیم</w:t>
      </w:r>
      <w:r>
        <w:rPr>
          <w:rFonts w:hint="cs"/>
        </w:rPr>
        <w:sym w:font="AGA Arabesque" w:char="F075"/>
      </w:r>
      <w:r>
        <w:rPr>
          <w:rFonts w:hint="cs"/>
          <w:rtl/>
        </w:rPr>
        <w:t xml:space="preserve"> </w:t>
      </w:r>
      <w:r w:rsidR="000B1680">
        <w:rPr>
          <w:rFonts w:hint="cs"/>
          <w:rtl/>
        </w:rPr>
        <w:t>فرمان قربانی فرزند داده شده بود، هدف و مقصود اصلی از آن چه بود؟</w:t>
      </w:r>
      <w:r w:rsidR="00BF6191">
        <w:rPr>
          <w:rFonts w:hint="cs"/>
          <w:rtl/>
        </w:rPr>
        <w:t xml:space="preserve"> بت‌پرستان زمان قدیم فرزندان</w:t>
      </w:r>
      <w:r w:rsidR="00DA3C15">
        <w:rPr>
          <w:rFonts w:hint="eastAsia"/>
          <w:rtl/>
        </w:rPr>
        <w:t>‌</w:t>
      </w:r>
      <w:r w:rsidR="00BF6191">
        <w:rPr>
          <w:rFonts w:hint="cs"/>
          <w:rtl/>
        </w:rPr>
        <w:t>شان را ب</w:t>
      </w:r>
      <w:r w:rsidR="00DA3C15">
        <w:rPr>
          <w:rFonts w:hint="cs"/>
          <w:rtl/>
        </w:rPr>
        <w:t>رای معبودان خود قربانی می‌کردند، تا قبل از حکومت انگلیس</w:t>
      </w:r>
      <w:r w:rsidR="00BF6191">
        <w:rPr>
          <w:rFonts w:hint="cs"/>
          <w:rtl/>
        </w:rPr>
        <w:t xml:space="preserve"> بر شبه قاره هندوستان این رسم در هند نیز وجود داشت. مخالفان اسلام تصور می‌کنند که قربانی حضرت اساعیل نیز از همین قبیل قربانی</w:t>
      </w:r>
      <w:r w:rsidR="00BF6191">
        <w:rPr>
          <w:rFonts w:hint="eastAsia"/>
          <w:rtl/>
        </w:rPr>
        <w:t>‌ها بوده است، ولی این اندیشه و گمان اشتباه آشکار و خطای بزرگی است.</w:t>
      </w:r>
    </w:p>
    <w:p w:rsidR="004B591C" w:rsidRDefault="00D64E77" w:rsidP="001B0D4F">
      <w:pPr>
        <w:pStyle w:val="a8"/>
        <w:rPr>
          <w:rFonts w:hint="cs"/>
          <w:rtl/>
        </w:rPr>
      </w:pPr>
      <w:r>
        <w:rPr>
          <w:rFonts w:hint="cs"/>
          <w:rtl/>
        </w:rPr>
        <w:t>بزرگان صوفیه نوشته</w:t>
      </w:r>
      <w:r>
        <w:rPr>
          <w:rFonts w:hint="eastAsia"/>
          <w:rtl/>
        </w:rPr>
        <w:t>‌</w:t>
      </w:r>
      <w:r w:rsidR="004B6D44">
        <w:rPr>
          <w:rFonts w:hint="cs"/>
          <w:rtl/>
        </w:rPr>
        <w:t xml:space="preserve">اند: خوابی که انبیاء </w:t>
      </w:r>
      <w:r w:rsidR="004B6D44">
        <w:rPr>
          <w:rFonts w:cs="CTraditional Arabic" w:hint="cs"/>
          <w:rtl/>
        </w:rPr>
        <w:t>†</w:t>
      </w:r>
      <w:r w:rsidR="004B6D44">
        <w:rPr>
          <w:rFonts w:hint="cs"/>
          <w:rtl/>
        </w:rPr>
        <w:t xml:space="preserve"> می‌بینند، بر دو نوع است:</w:t>
      </w:r>
      <w:r w:rsidR="004B6D44" w:rsidRPr="004B6D44">
        <w:rPr>
          <w:rFonts w:hint="cs"/>
          <w:vertAlign w:val="superscript"/>
          <w:rtl/>
        </w:rPr>
        <w:t>(</w:t>
      </w:r>
      <w:r w:rsidR="004B6D44" w:rsidRPr="004B6D44">
        <w:rPr>
          <w:rStyle w:val="FootnoteReference"/>
          <w:rFonts w:ascii="Amazone BT" w:hAnsi="Amazone BT"/>
          <w:color w:val="000000"/>
          <w:rtl/>
        </w:rPr>
        <w:footnoteReference w:id="122"/>
      </w:r>
      <w:r w:rsidR="004B6D44" w:rsidRPr="004B6D44">
        <w:rPr>
          <w:rFonts w:hint="cs"/>
          <w:vertAlign w:val="superscript"/>
          <w:rtl/>
        </w:rPr>
        <w:t>)</w:t>
      </w:r>
      <w:r w:rsidR="00DA3C15">
        <w:rPr>
          <w:rFonts w:hint="cs"/>
          <w:rtl/>
        </w:rPr>
        <w:t xml:space="preserve"> عینی و تمثیلی. در خواب عینی:</w:t>
      </w:r>
      <w:r w:rsidR="00F426A0">
        <w:rPr>
          <w:rFonts w:hint="cs"/>
          <w:rtl/>
        </w:rPr>
        <w:t xml:space="preserve"> همان چیزی مقصود است که در خواب</w:t>
      </w:r>
      <w:r w:rsidR="00AB0299">
        <w:rPr>
          <w:rFonts w:hint="cs"/>
          <w:rtl/>
        </w:rPr>
        <w:t xml:space="preserve"> عیناً مشاهده می‌شود و </w:t>
      </w:r>
      <w:r w:rsidR="00DA3C15">
        <w:rPr>
          <w:rFonts w:hint="cs"/>
          <w:rtl/>
        </w:rPr>
        <w:t>در خواب تمثیلی:</w:t>
      </w:r>
      <w:r w:rsidR="00AB0299">
        <w:rPr>
          <w:rFonts w:hint="cs"/>
          <w:rtl/>
        </w:rPr>
        <w:t xml:space="preserve"> آنچه مقصود است به صورت تمثیل و تشبیه مشاهده می‌شود. خوابی که حضرت ابراهیم </w:t>
      </w:r>
      <w:r w:rsidR="00AB0299">
        <w:rPr>
          <w:rFonts w:hint="cs"/>
        </w:rPr>
        <w:sym w:font="AGA Arabesque" w:char="F075"/>
      </w:r>
      <w:r w:rsidR="00AB0299">
        <w:rPr>
          <w:rFonts w:hint="cs"/>
          <w:rtl/>
        </w:rPr>
        <w:t xml:space="preserve"> دیده بود، مقصود از آن این بود که فرزندت را برای خدمت و تولیت خانه کعبه نذر کن. یعنی این که آن فرزند در کار و شغل دیگری مشغول نشود، بلکه زندگانی و وجود وی برای خدمت به خانه کعبه وقف شود. در جاهای متعددی </w:t>
      </w:r>
      <w:r w:rsidR="00DA3C15">
        <w:rPr>
          <w:rFonts w:hint="cs"/>
          <w:rtl/>
        </w:rPr>
        <w:t>از تورات</w:t>
      </w:r>
      <w:r w:rsidR="00AB0299">
        <w:rPr>
          <w:rFonts w:hint="cs"/>
          <w:rtl/>
        </w:rPr>
        <w:t xml:space="preserve"> لفظ قربانی برای همین مطلب به کار رفته است. حضرت ابراهیم </w:t>
      </w:r>
      <w:r w:rsidR="00AB0299">
        <w:rPr>
          <w:rFonts w:hint="cs"/>
        </w:rPr>
        <w:sym w:font="AGA Arabesque" w:char="F075"/>
      </w:r>
      <w:r w:rsidR="00AB0299">
        <w:rPr>
          <w:rFonts w:hint="cs"/>
          <w:rtl/>
        </w:rPr>
        <w:t xml:space="preserve"> آن خواب را به صورت عینی تصور نمود و خواست تا عین</w:t>
      </w:r>
      <w:r w:rsidR="00DA3C15">
        <w:rPr>
          <w:rFonts w:hint="cs"/>
          <w:rtl/>
        </w:rPr>
        <w:t>اً بر آن عمل کند، گرچه این تصور</w:t>
      </w:r>
      <w:r w:rsidR="00AB0299">
        <w:rPr>
          <w:rFonts w:hint="cs"/>
          <w:rtl/>
        </w:rPr>
        <w:t xml:space="preserve"> خطای اجتهادی بود که ممکن است از پیامبران نیز سر بزند (و گرچه آن خطا باقی نمی‌ماند، بلکه خداوند بر آن آگاهی و تنبه می‌دهد)</w:t>
      </w:r>
      <w:r w:rsidR="004E1A33">
        <w:rPr>
          <w:rFonts w:hint="cs"/>
          <w:rtl/>
        </w:rPr>
        <w:t>.</w:t>
      </w:r>
      <w:r w:rsidR="002064AD">
        <w:rPr>
          <w:rFonts w:hint="cs"/>
          <w:rtl/>
        </w:rPr>
        <w:t xml:space="preserve"> بنابراین، حضرت ابراهیم </w:t>
      </w:r>
      <w:r w:rsidR="002064AD">
        <w:rPr>
          <w:rFonts w:hint="cs"/>
        </w:rPr>
        <w:sym w:font="AGA Arabesque" w:char="F075"/>
      </w:r>
      <w:r w:rsidR="002064AD">
        <w:rPr>
          <w:rFonts w:hint="cs"/>
          <w:rtl/>
        </w:rPr>
        <w:t xml:space="preserve"> از انجام آن باز</w:t>
      </w:r>
      <w:r w:rsidR="00DA3C15">
        <w:rPr>
          <w:rFonts w:hint="cs"/>
          <w:rtl/>
        </w:rPr>
        <w:t xml:space="preserve"> </w:t>
      </w:r>
      <w:r w:rsidR="002064AD">
        <w:rPr>
          <w:rFonts w:hint="cs"/>
          <w:rtl/>
        </w:rPr>
        <w:t>داشته باشد، ولی خداوند متعال از نیت خوب و پاک</w:t>
      </w:r>
      <w:r w:rsidR="004B591C">
        <w:rPr>
          <w:rFonts w:hint="cs"/>
          <w:rtl/>
        </w:rPr>
        <w:t xml:space="preserve"> وی تقدیر به عمل آورد و فرمود:</w:t>
      </w:r>
    </w:p>
    <w:p w:rsidR="001246E0" w:rsidRPr="00EA0BD1" w:rsidRDefault="001246E0" w:rsidP="00EA0BD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A0BD1" w:rsidRPr="00EA0BD1">
        <w:rPr>
          <w:rFonts w:ascii="KFGQPC Uthmanic Script HAFS" w:hAnsi="KFGQPC Uthmanic Script HAFS" w:cs="KFGQPC Uthmanic Script HAFS" w:hint="eastAsia"/>
          <w:rtl/>
        </w:rPr>
        <w:t>قَدۡ</w:t>
      </w:r>
      <w:r w:rsidR="00EA0BD1" w:rsidRPr="00EA0BD1">
        <w:rPr>
          <w:rFonts w:ascii="KFGQPC Uthmanic Script HAFS" w:hAnsi="KFGQPC Uthmanic Script HAFS" w:cs="KFGQPC Uthmanic Script HAFS"/>
          <w:rtl/>
        </w:rPr>
        <w:t xml:space="preserve"> صَدَّقۡتَ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لرُّءۡيَآۚ</w:t>
      </w:r>
      <w:r w:rsidR="00EA0BD1" w:rsidRPr="00EA0BD1">
        <w:rPr>
          <w:rFonts w:ascii="KFGQPC Uthmanic Script HAFS" w:hAnsi="KFGQPC Uthmanic Script HAFS" w:cs="KFGQPC Uthmanic Script HAFS"/>
          <w:rtl/>
        </w:rPr>
        <w:t xml:space="preserve"> إِنَّا كَذَٰلِكَ نَجۡزِي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لۡمُحۡسِنِينَ</w:t>
      </w:r>
      <w:r w:rsidR="00EA0BD1" w:rsidRPr="00EA0BD1">
        <w:rPr>
          <w:rFonts w:ascii="KFGQPC Uthmanic Script HAFS" w:hAnsi="KFGQPC Uthmanic Script HAFS" w:cs="KFGQPC Uthmanic Script HAFS"/>
          <w:rtl/>
        </w:rPr>
        <w:t xml:space="preserve"> ١٠٥</w:t>
      </w:r>
      <w:r>
        <w:rPr>
          <w:rFonts w:ascii="Traditional Arabic" w:hAnsi="Traditional Arabic" w:cs="Traditional Arabic"/>
          <w:sz w:val="32"/>
          <w:rtl/>
          <w:lang w:bidi="fa-IR"/>
        </w:rPr>
        <w:t>﴾</w:t>
      </w:r>
      <w:r>
        <w:rPr>
          <w:rFonts w:hint="cs"/>
          <w:sz w:val="32"/>
          <w:rtl/>
          <w:lang w:bidi="fa-IR"/>
        </w:rPr>
        <w:t xml:space="preserve"> </w:t>
      </w:r>
      <w:r w:rsidRPr="001B0D4F">
        <w:rPr>
          <w:rStyle w:val="Char9"/>
          <w:rtl/>
        </w:rPr>
        <w:t>[الصافات: 105]</w:t>
      </w:r>
      <w:r w:rsidRPr="001B0D4F">
        <w:rPr>
          <w:rStyle w:val="Char8"/>
          <w:rFonts w:hint="cs"/>
          <w:rtl/>
        </w:rPr>
        <w:t>.</w:t>
      </w:r>
    </w:p>
    <w:p w:rsidR="0046396B" w:rsidRPr="00CE2227" w:rsidRDefault="00CE2227" w:rsidP="001B0D4F">
      <w:pPr>
        <w:pStyle w:val="a8"/>
        <w:rPr>
          <w:rFonts w:hint="cs"/>
          <w:rtl/>
        </w:rPr>
      </w:pPr>
      <w:r>
        <w:rPr>
          <w:rFonts w:cs="Traditional Arabic" w:hint="cs"/>
          <w:rtl/>
        </w:rPr>
        <w:t>«</w:t>
      </w:r>
      <w:r w:rsidR="0046396B" w:rsidRPr="00CE2227">
        <w:rPr>
          <w:rFonts w:hint="cs"/>
          <w:rtl/>
        </w:rPr>
        <w:t>تو (تعبیر عملی) خواب خودت را صادقانه انجام دادی</w:t>
      </w:r>
      <w:r w:rsidR="00DA3C15">
        <w:rPr>
          <w:rFonts w:hint="cs"/>
          <w:rtl/>
        </w:rPr>
        <w:t>،</w:t>
      </w:r>
      <w:r w:rsidR="0046396B" w:rsidRPr="00CE2227">
        <w:rPr>
          <w:rFonts w:hint="cs"/>
          <w:rtl/>
        </w:rPr>
        <w:t xml:space="preserve"> ما اینگونه نیکوکاران را پاداش می‌دهیم</w:t>
      </w:r>
      <w:r>
        <w:rPr>
          <w:rFonts w:cs="Traditional Arabic" w:hint="cs"/>
          <w:rtl/>
        </w:rPr>
        <w:t>»</w:t>
      </w:r>
      <w:r w:rsidR="0046396B" w:rsidRPr="00CE2227">
        <w:rPr>
          <w:rFonts w:hint="cs"/>
          <w:rtl/>
        </w:rPr>
        <w:t>.</w:t>
      </w:r>
    </w:p>
    <w:p w:rsidR="0046396B" w:rsidRDefault="005C601F" w:rsidP="001B0D4F">
      <w:pPr>
        <w:pStyle w:val="a8"/>
        <w:rPr>
          <w:rFonts w:hint="cs"/>
          <w:rtl/>
        </w:rPr>
      </w:pPr>
      <w:r>
        <w:rPr>
          <w:rFonts w:hint="cs"/>
          <w:rtl/>
        </w:rPr>
        <w:t>به هر</w:t>
      </w:r>
      <w:r w:rsidR="00BC02DE">
        <w:rPr>
          <w:rFonts w:hint="cs"/>
          <w:rtl/>
        </w:rPr>
        <w:t>حال</w:t>
      </w:r>
      <w:r>
        <w:rPr>
          <w:rFonts w:hint="cs"/>
          <w:rtl/>
        </w:rPr>
        <w:t>،</w:t>
      </w:r>
      <w:r w:rsidR="00BC02DE">
        <w:rPr>
          <w:rFonts w:hint="cs"/>
          <w:rtl/>
        </w:rPr>
        <w:t xml:space="preserve"> مقصود از تشریح و تفصیل این مطلب در اینجا این است که هدف از قربانی نذر برای خدمت به خانه کعبه بود، لفظی که در شریعت گذشته برای مسئله </w:t>
      </w:r>
      <w:r w:rsidR="004D1A23">
        <w:rPr>
          <w:rFonts w:hint="cs"/>
          <w:rtl/>
        </w:rPr>
        <w:t>نذر به کار می‌رفت، لفظ «نزد خدا -</w:t>
      </w:r>
      <w:r w:rsidR="00BC02DE">
        <w:rPr>
          <w:rFonts w:hint="cs"/>
          <w:rtl/>
        </w:rPr>
        <w:t xml:space="preserve"> یا مقابل خدا» بود، در تورات به کثیرت ذکر شده که حضرت ابراهیم </w:t>
      </w:r>
      <w:r w:rsidR="00BC02DE">
        <w:rPr>
          <w:rFonts w:hint="cs"/>
        </w:rPr>
        <w:sym w:font="AGA Arabesque" w:char="F075"/>
      </w:r>
      <w:r w:rsidR="00BC02DE">
        <w:rPr>
          <w:rFonts w:hint="cs"/>
          <w:rtl/>
        </w:rPr>
        <w:t xml:space="preserve"> دعای زیر را در حق اسماعیل به بارگاه خدا کرده بود:</w:t>
      </w:r>
    </w:p>
    <w:p w:rsidR="00BC02DE" w:rsidRDefault="00141A0C" w:rsidP="001B4685">
      <w:pPr>
        <w:rPr>
          <w:rFonts w:ascii="Amazone BT" w:hAnsi="Amazone BT" w:hint="cs"/>
          <w:color w:val="000000"/>
          <w:rtl/>
          <w:lang w:bidi="fa-IR"/>
        </w:rPr>
      </w:pPr>
      <w:r w:rsidRPr="001B4685">
        <w:rPr>
          <w:rStyle w:val="Char7"/>
          <w:rtl/>
        </w:rPr>
        <w:t>«</w:t>
      </w:r>
      <w:r w:rsidRPr="001B4685">
        <w:rPr>
          <w:rStyle w:val="Char7"/>
          <w:rFonts w:hint="cs"/>
          <w:rtl/>
        </w:rPr>
        <w:t xml:space="preserve">ليت </w:t>
      </w:r>
      <w:r w:rsidR="001B4685" w:rsidRPr="001B4685">
        <w:rPr>
          <w:rStyle w:val="Char7"/>
          <w:rFonts w:hint="cs"/>
          <w:rtl/>
        </w:rPr>
        <w:t>إ</w:t>
      </w:r>
      <w:r w:rsidRPr="001B4685">
        <w:rPr>
          <w:rStyle w:val="Char7"/>
          <w:rFonts w:hint="cs"/>
          <w:rtl/>
        </w:rPr>
        <w:t xml:space="preserve">سماعيل يعيش </w:t>
      </w:r>
      <w:r w:rsidR="001B4685" w:rsidRPr="001B4685">
        <w:rPr>
          <w:rStyle w:val="Char7"/>
          <w:rFonts w:hint="cs"/>
          <w:rtl/>
        </w:rPr>
        <w:t>أ</w:t>
      </w:r>
      <w:r w:rsidRPr="001B4685">
        <w:rPr>
          <w:rStyle w:val="Char7"/>
          <w:rFonts w:hint="cs"/>
          <w:rtl/>
        </w:rPr>
        <w:t>مامك</w:t>
      </w:r>
      <w:r w:rsidRPr="001B4685">
        <w:rPr>
          <w:rStyle w:val="Char7"/>
          <w:rtl/>
        </w:rPr>
        <w:t>»</w:t>
      </w:r>
      <w:r w:rsidRPr="001B0D4F">
        <w:rPr>
          <w:rStyle w:val="Char8"/>
          <w:rFonts w:hint="cs"/>
          <w:vertAlign w:val="superscript"/>
          <w:rtl/>
        </w:rPr>
        <w:t>(</w:t>
      </w:r>
      <w:r w:rsidRPr="001B0D4F">
        <w:rPr>
          <w:rStyle w:val="Char8"/>
          <w:vertAlign w:val="superscript"/>
          <w:rtl/>
        </w:rPr>
        <w:footnoteReference w:id="123"/>
      </w:r>
      <w:r w:rsidRPr="001B0D4F">
        <w:rPr>
          <w:rStyle w:val="Char8"/>
          <w:rFonts w:hint="cs"/>
          <w:vertAlign w:val="superscript"/>
          <w:rtl/>
        </w:rPr>
        <w:t>)</w:t>
      </w:r>
      <w:r w:rsidRPr="001B0D4F">
        <w:rPr>
          <w:rStyle w:val="Char8"/>
          <w:rFonts w:hint="cs"/>
          <w:rtl/>
        </w:rPr>
        <w:t>.</w:t>
      </w:r>
    </w:p>
    <w:p w:rsidR="008E4FAB" w:rsidRPr="007D3A67" w:rsidRDefault="008E4FAB" w:rsidP="001B0D4F">
      <w:pPr>
        <w:pStyle w:val="a8"/>
        <w:rPr>
          <w:rFonts w:hint="cs"/>
          <w:sz w:val="100"/>
          <w:szCs w:val="100"/>
          <w:rtl/>
        </w:rPr>
      </w:pPr>
      <w:r>
        <w:rPr>
          <w:rFonts w:hint="cs"/>
          <w:rtl/>
        </w:rPr>
        <w:t xml:space="preserve">«کاش اسماعیل در نزد تو زندگی می‌کرد» طبق همین درخواست و آرزو به او در خواب بصورت کنایه و تمثیل دستور </w:t>
      </w:r>
      <w:r w:rsidR="004D1A23">
        <w:rPr>
          <w:rFonts w:hint="cs"/>
          <w:rtl/>
        </w:rPr>
        <w:t>داده شد تا فرزندش را قربانی کند.</w:t>
      </w:r>
      <w:r>
        <w:rPr>
          <w:rFonts w:hint="cs"/>
          <w:rtl/>
        </w:rPr>
        <w:t xml:space="preserve"> آنچه که بیان گردید دلایل قاطعی است بر این که به حضرت ابراهیم در خواب دستور داده شده بود تا فقط حضرت اسماعیل را قربانی کند، نه حضرت اسحاق را.</w:t>
      </w:r>
    </w:p>
    <w:p w:rsidR="001B0D4F" w:rsidRDefault="001B0D4F" w:rsidP="00BC02DE">
      <w:pPr>
        <w:rPr>
          <w:rFonts w:ascii="Amazone BT" w:hAnsi="Amazone BT"/>
          <w:color w:val="000000"/>
          <w:rtl/>
          <w:lang w:bidi="fa-IR"/>
        </w:rPr>
        <w:sectPr w:rsidR="001B0D4F" w:rsidSect="00A71A33">
          <w:headerReference w:type="default" r:id="rId23"/>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7D3A67" w:rsidRPr="00EA5FDD" w:rsidRDefault="007D3A67" w:rsidP="000925EB">
      <w:pPr>
        <w:pStyle w:val="a"/>
        <w:rPr>
          <w:rFonts w:hint="cs"/>
          <w:rtl/>
        </w:rPr>
      </w:pPr>
      <w:bookmarkStart w:id="445" w:name="_Toc288060352"/>
      <w:bookmarkStart w:id="446" w:name="_Toc348619381"/>
      <w:bookmarkStart w:id="447" w:name="_Toc348651635"/>
      <w:bookmarkStart w:id="448" w:name="_Toc418283997"/>
      <w:r>
        <w:rPr>
          <w:rFonts w:hint="cs"/>
          <w:rtl/>
        </w:rPr>
        <w:t>مک</w:t>
      </w:r>
      <w:r w:rsidRPr="00EA5FDD">
        <w:rPr>
          <w:rFonts w:hint="cs"/>
          <w:rtl/>
        </w:rPr>
        <w:t>ه معظم</w:t>
      </w:r>
      <w:r w:rsidR="00EA5FDD" w:rsidRPr="00EA5FDD">
        <w:rPr>
          <w:rFonts w:hint="cs"/>
          <w:rtl/>
        </w:rPr>
        <w:t>ه</w:t>
      </w:r>
      <w:bookmarkEnd w:id="445"/>
      <w:bookmarkEnd w:id="446"/>
      <w:bookmarkEnd w:id="447"/>
      <w:bookmarkEnd w:id="448"/>
    </w:p>
    <w:p w:rsidR="007D3A67" w:rsidRDefault="007D3A67" w:rsidP="001B0D4F">
      <w:pPr>
        <w:pStyle w:val="a8"/>
        <w:rPr>
          <w:rFonts w:hint="cs"/>
          <w:rtl/>
        </w:rPr>
      </w:pPr>
      <w:r>
        <w:rPr>
          <w:rFonts w:hint="cs"/>
          <w:rtl/>
        </w:rPr>
        <w:t>در صفات قبل آشکار گردید که محل سکونت حضرت اسماعیل در سرزمین عرب بوده است. همچنین به وضوح ثابت و روشن گردید که مکان و محل ذبح حضرت اسماعیل وادی مکه بوده است. بنابراین، در اینجا می‌خواهم به بحث در مورد قدمت مکه و اینکه این وادی متعلق به دوران بسیار قدیم می‌باشد، بپردازیم. مارگولیوث مورخ متعص</w:t>
      </w:r>
      <w:r w:rsidR="00646F9C">
        <w:rPr>
          <w:rFonts w:hint="cs"/>
          <w:rtl/>
        </w:rPr>
        <w:t xml:space="preserve">ب مسیحی می‌نویسد که ادعای قدیمی </w:t>
      </w:r>
      <w:r>
        <w:rPr>
          <w:rFonts w:hint="cs"/>
          <w:rtl/>
        </w:rPr>
        <w:t>بودن این شهر فقط از جانب مسلمانان مطرح گردیده و در کتب تاریخ قدیم نشانی از آن یافت نمی‌شود</w:t>
      </w:r>
      <w:r w:rsidRPr="007D3A67">
        <w:rPr>
          <w:rFonts w:hint="cs"/>
          <w:vertAlign w:val="superscript"/>
          <w:rtl/>
        </w:rPr>
        <w:t>(</w:t>
      </w:r>
      <w:r w:rsidRPr="007D3A67">
        <w:rPr>
          <w:rStyle w:val="FootnoteReference"/>
          <w:rFonts w:ascii="Amazone BT" w:hAnsi="Amazone BT"/>
          <w:color w:val="000000"/>
          <w:rtl/>
        </w:rPr>
        <w:footnoteReference w:id="124"/>
      </w:r>
      <w:r w:rsidRPr="007D3A67">
        <w:rPr>
          <w:rFonts w:hint="cs"/>
          <w:vertAlign w:val="superscript"/>
          <w:rtl/>
        </w:rPr>
        <w:t>)</w:t>
      </w:r>
      <w:r>
        <w:rPr>
          <w:rFonts w:hint="cs"/>
          <w:rtl/>
        </w:rPr>
        <w:t>. لازم است پیرامون این بحث مقدار بیشتری توضیح دهیم:</w:t>
      </w:r>
    </w:p>
    <w:p w:rsidR="007D3A67" w:rsidRDefault="00094101" w:rsidP="001B0D4F">
      <w:pPr>
        <w:pStyle w:val="a8"/>
        <w:rPr>
          <w:rFonts w:hint="cs"/>
          <w:rtl/>
        </w:rPr>
      </w:pPr>
      <w:r>
        <w:rPr>
          <w:rFonts w:hint="cs"/>
          <w:rtl/>
        </w:rPr>
        <w:t>نام قدیمی و اصلی مکه «بَکّه» است، در قرآن مجید همین نام ذکر شده:</w:t>
      </w:r>
    </w:p>
    <w:p w:rsidR="001246E0" w:rsidRPr="00EA0BD1" w:rsidRDefault="001246E0" w:rsidP="00EA0BD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A0BD1" w:rsidRPr="00EA0BD1">
        <w:rPr>
          <w:rFonts w:ascii="KFGQPC Uthmanic Script HAFS" w:hAnsi="KFGQPC Uthmanic Script HAFS" w:cs="KFGQPC Uthmanic Script HAFS" w:hint="eastAsia"/>
          <w:rtl/>
        </w:rPr>
        <w:t>إِنَّ</w:t>
      </w:r>
      <w:r w:rsidR="00EA0BD1" w:rsidRPr="00EA0BD1">
        <w:rPr>
          <w:rFonts w:ascii="KFGQPC Uthmanic Script HAFS" w:hAnsi="KFGQPC Uthmanic Script HAFS" w:cs="KFGQPC Uthmanic Script HAFS"/>
          <w:rtl/>
        </w:rPr>
        <w:t xml:space="preserve"> أَوَّلَ بَيۡتٖ وُضِعَ لِلنَّاسِ لَلَّذِي بِبَكَّةَ مُبَارَكٗا</w:t>
      </w:r>
      <w:r>
        <w:rPr>
          <w:rFonts w:ascii="Traditional Arabic" w:hAnsi="Traditional Arabic" w:cs="Traditional Arabic"/>
          <w:sz w:val="32"/>
          <w:rtl/>
          <w:lang w:bidi="fa-IR"/>
        </w:rPr>
        <w:t>﴾</w:t>
      </w:r>
      <w:r>
        <w:rPr>
          <w:rFonts w:hint="cs"/>
          <w:sz w:val="32"/>
          <w:rtl/>
          <w:lang w:bidi="fa-IR"/>
        </w:rPr>
        <w:t xml:space="preserve"> </w:t>
      </w:r>
      <w:r w:rsidRPr="001B0D4F">
        <w:rPr>
          <w:rStyle w:val="Char9"/>
          <w:rtl/>
        </w:rPr>
        <w:t>[آل عمران: 96]</w:t>
      </w:r>
      <w:r w:rsidRPr="001B0D4F">
        <w:rPr>
          <w:rStyle w:val="Char8"/>
          <w:rFonts w:hint="cs"/>
          <w:rtl/>
        </w:rPr>
        <w:t>.</w:t>
      </w:r>
    </w:p>
    <w:p w:rsidR="004D42BD" w:rsidRPr="00371669" w:rsidRDefault="00371669" w:rsidP="001B0D4F">
      <w:pPr>
        <w:pStyle w:val="a8"/>
        <w:rPr>
          <w:rFonts w:hint="cs"/>
          <w:rtl/>
        </w:rPr>
      </w:pPr>
      <w:r>
        <w:rPr>
          <w:rFonts w:cs="Traditional Arabic" w:hint="cs"/>
          <w:rtl/>
        </w:rPr>
        <w:t>«</w:t>
      </w:r>
      <w:r w:rsidR="004D42BD" w:rsidRPr="00371669">
        <w:rPr>
          <w:rFonts w:hint="cs"/>
          <w:rtl/>
        </w:rPr>
        <w:t>اولین خانه مقدس و با برکت که برای آد</w:t>
      </w:r>
      <w:r>
        <w:rPr>
          <w:rFonts w:hint="cs"/>
          <w:rtl/>
        </w:rPr>
        <w:t>میان بنا نهاده شده در «بکه» بود</w:t>
      </w:r>
      <w:r>
        <w:rPr>
          <w:rFonts w:cs="Traditional Arabic" w:hint="cs"/>
          <w:rtl/>
        </w:rPr>
        <w:t>»</w:t>
      </w:r>
      <w:r w:rsidR="004D42BD" w:rsidRPr="00371669">
        <w:rPr>
          <w:rFonts w:hint="cs"/>
          <w:rtl/>
        </w:rPr>
        <w:t>.</w:t>
      </w:r>
    </w:p>
    <w:p w:rsidR="00891309" w:rsidRDefault="00646F9C" w:rsidP="001B0D4F">
      <w:pPr>
        <w:pStyle w:val="a8"/>
        <w:rPr>
          <w:rFonts w:hint="cs"/>
          <w:rtl/>
        </w:rPr>
      </w:pPr>
      <w:r>
        <w:rPr>
          <w:rFonts w:hint="cs"/>
          <w:rtl/>
        </w:rPr>
        <w:t>در کتاب زبور</w:t>
      </w:r>
      <w:r w:rsidR="00891309" w:rsidRPr="005017EE">
        <w:rPr>
          <w:rFonts w:hint="cs"/>
          <w:rtl/>
        </w:rPr>
        <w:t xml:space="preserve"> 84/ 6 مذکور است:</w:t>
      </w:r>
    </w:p>
    <w:p w:rsidR="005017EE" w:rsidRPr="000A5715" w:rsidRDefault="005017EE" w:rsidP="001B0D4F">
      <w:pPr>
        <w:pStyle w:val="a8"/>
        <w:rPr>
          <w:rFonts w:hint="cs"/>
          <w:rtl/>
        </w:rPr>
      </w:pPr>
      <w:r w:rsidRPr="000A5715">
        <w:rPr>
          <w:rFonts w:hint="cs"/>
          <w:rtl/>
        </w:rPr>
        <w:t>از وادی بکه گذر کرده، در آنچا چاهی بود که «موره» را با برکات خود فرا می‌گرفت و با نیروی قوی ترقی کرده می‌رویاند.</w:t>
      </w:r>
    </w:p>
    <w:p w:rsidR="00214413" w:rsidRDefault="00214413" w:rsidP="001B0D4F">
      <w:pPr>
        <w:pStyle w:val="a8"/>
        <w:rPr>
          <w:rFonts w:hint="cs"/>
          <w:rtl/>
        </w:rPr>
      </w:pPr>
      <w:r>
        <w:rPr>
          <w:rFonts w:hint="cs"/>
          <w:rtl/>
        </w:rPr>
        <w:t xml:space="preserve">در این جمله مراد از کلم «بکه» مکه معظمه است، ولی اگر این لفظ را به جای اسم </w:t>
      </w:r>
      <w:r w:rsidR="00FD4F08">
        <w:rPr>
          <w:rFonts w:hint="cs"/>
          <w:rtl/>
        </w:rPr>
        <w:t>علم، مشتق قرار دهیم، معنای آن «گریه» می‌شود و در این صورت معنی همان لفظ عربی «بکاء» را می‌دهد، از آنجا که یهود و نصاری در</w:t>
      </w:r>
      <w:r w:rsidR="00646F9C">
        <w:rPr>
          <w:rFonts w:hint="cs"/>
          <w:rtl/>
        </w:rPr>
        <w:t xml:space="preserve"> طول تاریخ همواره در صدد از بین بردن موقعیت و جایگاه والای مکه مکرمه بوده و هستند.</w:t>
      </w:r>
      <w:r w:rsidR="00FD4F08">
        <w:rPr>
          <w:rFonts w:hint="cs"/>
          <w:rtl/>
        </w:rPr>
        <w:t xml:space="preserve"> لذا بسیاری از مترجمین ای</w:t>
      </w:r>
      <w:r w:rsidR="00646F9C">
        <w:rPr>
          <w:rFonts w:hint="cs"/>
          <w:rtl/>
        </w:rPr>
        <w:t>ن دو</w:t>
      </w:r>
      <w:r w:rsidR="00FD4F08">
        <w:rPr>
          <w:rFonts w:hint="cs"/>
          <w:rtl/>
        </w:rPr>
        <w:t xml:space="preserve"> فرقه، بکه را در عبارت فوق به معنای «گریه» ترجمه </w:t>
      </w:r>
      <w:r w:rsidR="00D64E77">
        <w:rPr>
          <w:rFonts w:hint="cs"/>
          <w:rtl/>
        </w:rPr>
        <w:t>کرده</w:t>
      </w:r>
      <w:r w:rsidR="00D64E77">
        <w:rPr>
          <w:rFonts w:hint="eastAsia"/>
          <w:rtl/>
        </w:rPr>
        <w:t>‌</w:t>
      </w:r>
      <w:r w:rsidR="00763E1D">
        <w:rPr>
          <w:rFonts w:hint="cs"/>
          <w:rtl/>
        </w:rPr>
        <w:t>اند</w:t>
      </w:r>
      <w:r w:rsidR="00FD4F08">
        <w:rPr>
          <w:rFonts w:hint="cs"/>
          <w:rtl/>
        </w:rPr>
        <w:t>، ولی هر آدم هوشیاری می‌داند که در این صورت وادی «بکاء» یعنی سرزمین گریه هیچ معنایی نخواهد داشت</w:t>
      </w:r>
      <w:r w:rsidR="00646F9C">
        <w:rPr>
          <w:rFonts w:hint="cs"/>
          <w:rtl/>
        </w:rPr>
        <w:t>؛</w:t>
      </w:r>
      <w:r w:rsidR="00FD4F08">
        <w:rPr>
          <w:rFonts w:hint="cs"/>
          <w:rtl/>
        </w:rPr>
        <w:t xml:space="preserve"> از مفهوم آیاتی که قبل از عبارت مذکور در زبور آورده شده و موجود</w:t>
      </w:r>
      <w:r w:rsidR="00BD4942">
        <w:rPr>
          <w:rFonts w:hint="cs"/>
          <w:rtl/>
        </w:rPr>
        <w:t>‌اند،</w:t>
      </w:r>
      <w:r w:rsidR="00FD4F08">
        <w:rPr>
          <w:rFonts w:hint="cs"/>
          <w:rtl/>
        </w:rPr>
        <w:t xml:space="preserve"> آشکارا معلوم می‌شود که در آن سرود، حضرت داود نسبت به مکه معظمه «مروه» و قربانگاه اسماعیل اشتیاق و تمنای قلبی خود را ظاهر کرده است و آن عبارت چنین است:</w:t>
      </w:r>
    </w:p>
    <w:p w:rsidR="00FD4F08" w:rsidRPr="000A5715" w:rsidRDefault="00646F9C" w:rsidP="001B0D4F">
      <w:pPr>
        <w:pStyle w:val="a8"/>
        <w:rPr>
          <w:rFonts w:hint="cs"/>
          <w:rtl/>
        </w:rPr>
      </w:pPr>
      <w:r>
        <w:rPr>
          <w:rFonts w:hint="cs"/>
          <w:rtl/>
        </w:rPr>
        <w:t>«حضرت داود به خداوند می‌گوی</w:t>
      </w:r>
      <w:r w:rsidR="00576EAE" w:rsidRPr="000A5715">
        <w:rPr>
          <w:rFonts w:hint="cs"/>
          <w:rtl/>
        </w:rPr>
        <w:t>د: ای خدای سپاهیان! مسکن تو چقدر شیرین است! نفس من مشتاق، بلکه عاشق خانه خداست. ای خدا! قربانگاه‌های تو مالک و خدای من</w:t>
      </w:r>
      <w:r w:rsidR="00D522C7">
        <w:rPr>
          <w:rFonts w:hint="cs"/>
          <w:rtl/>
        </w:rPr>
        <w:t>‌اند.</w:t>
      </w:r>
      <w:r w:rsidR="00576EAE" w:rsidRPr="000A5715">
        <w:rPr>
          <w:rFonts w:hint="cs"/>
          <w:rtl/>
        </w:rPr>
        <w:t xml:space="preserve"> مبارک</w:t>
      </w:r>
      <w:r>
        <w:rPr>
          <w:rFonts w:hint="cs"/>
          <w:rtl/>
        </w:rPr>
        <w:t xml:space="preserve"> </w:t>
      </w:r>
      <w:r w:rsidR="00576EAE" w:rsidRPr="000A5715">
        <w:rPr>
          <w:rFonts w:hint="cs"/>
          <w:rtl/>
        </w:rPr>
        <w:t>باد برای کسانی که همیشه در</w:t>
      </w:r>
      <w:r w:rsidR="001B0D4F">
        <w:rPr>
          <w:rFonts w:hint="cs"/>
          <w:rtl/>
        </w:rPr>
        <w:t xml:space="preserve"> خانۀ </w:t>
      </w:r>
      <w:r w:rsidR="00576EAE" w:rsidRPr="000A5715">
        <w:rPr>
          <w:rFonts w:hint="cs"/>
          <w:rtl/>
        </w:rPr>
        <w:t>تو زندگی می‌کنند و تسبیح تو را می‌خوانند!».</w:t>
      </w:r>
    </w:p>
    <w:p w:rsidR="00CF31D1" w:rsidRPr="00074DE0" w:rsidRDefault="00CF31D1" w:rsidP="00074DE0">
      <w:pPr>
        <w:pStyle w:val="a8"/>
        <w:rPr>
          <w:rFonts w:hint="cs"/>
          <w:rtl/>
        </w:rPr>
      </w:pPr>
      <w:r w:rsidRPr="00074DE0">
        <w:rPr>
          <w:rFonts w:hint="cs"/>
          <w:rtl/>
        </w:rPr>
        <w:t>پس از آن آیاتی که در مورد</w:t>
      </w:r>
      <w:r w:rsidR="001B0D4F" w:rsidRPr="00074DE0">
        <w:rPr>
          <w:rFonts w:hint="cs"/>
          <w:rtl/>
        </w:rPr>
        <w:t xml:space="preserve"> خانۀ </w:t>
      </w:r>
      <w:r w:rsidRPr="00074DE0">
        <w:rPr>
          <w:rFonts w:hint="cs"/>
          <w:rtl/>
        </w:rPr>
        <w:t xml:space="preserve">«بکه» ذکر گردیده بیان </w:t>
      </w:r>
      <w:r w:rsidR="00D64E77" w:rsidRPr="00074DE0">
        <w:rPr>
          <w:rFonts w:hint="cs"/>
          <w:rtl/>
        </w:rPr>
        <w:t>شده</w:t>
      </w:r>
      <w:r w:rsidR="00D64E77" w:rsidRPr="00074DE0">
        <w:rPr>
          <w:rFonts w:hint="eastAsia"/>
          <w:rtl/>
        </w:rPr>
        <w:t>‌</w:t>
      </w:r>
      <w:r w:rsidR="00527212" w:rsidRPr="00074DE0">
        <w:rPr>
          <w:rFonts w:hint="cs"/>
          <w:rtl/>
        </w:rPr>
        <w:t>اند</w:t>
      </w:r>
      <w:r w:rsidRPr="00074DE0">
        <w:rPr>
          <w:rFonts w:hint="cs"/>
          <w:rtl/>
        </w:rPr>
        <w:t>. حال با قدری تأمل و اندیشه بیندیشیم که حضرت داود آرزوی رسیدن به مکانی را اظهار داشته است که دارای خصوصیات ذیل باشد:</w:t>
      </w:r>
    </w:p>
    <w:p w:rsidR="00CF31D1" w:rsidRDefault="00B25207" w:rsidP="008956B5">
      <w:pPr>
        <w:pStyle w:val="a8"/>
        <w:numPr>
          <w:ilvl w:val="0"/>
          <w:numId w:val="37"/>
        </w:numPr>
        <w:ind w:left="641" w:hanging="357"/>
        <w:rPr>
          <w:rFonts w:hint="cs"/>
          <w:rtl/>
        </w:rPr>
      </w:pPr>
      <w:r>
        <w:rPr>
          <w:rFonts w:hint="cs"/>
          <w:rtl/>
        </w:rPr>
        <w:t>قربانگاه باشد.</w:t>
      </w:r>
    </w:p>
    <w:p w:rsidR="00B25207" w:rsidRDefault="00A16EFA" w:rsidP="008956B5">
      <w:pPr>
        <w:pStyle w:val="a8"/>
        <w:numPr>
          <w:ilvl w:val="0"/>
          <w:numId w:val="37"/>
        </w:numPr>
        <w:ind w:left="641" w:hanging="357"/>
        <w:rPr>
          <w:rFonts w:hint="cs"/>
          <w:rtl/>
        </w:rPr>
      </w:pPr>
      <w:r>
        <w:rPr>
          <w:rFonts w:hint="cs"/>
          <w:rtl/>
        </w:rPr>
        <w:t>از وطن حضرت داود دور باشد، تا به آنجا سفر کند.</w:t>
      </w:r>
    </w:p>
    <w:p w:rsidR="00A16EFA" w:rsidRDefault="00104015" w:rsidP="008956B5">
      <w:pPr>
        <w:pStyle w:val="a8"/>
        <w:numPr>
          <w:ilvl w:val="0"/>
          <w:numId w:val="37"/>
        </w:numPr>
        <w:ind w:left="641" w:hanging="357"/>
        <w:rPr>
          <w:rFonts w:hint="cs"/>
          <w:rtl/>
        </w:rPr>
      </w:pPr>
      <w:r>
        <w:rPr>
          <w:rFonts w:hint="cs"/>
          <w:rtl/>
        </w:rPr>
        <w:t>آن وادی معروف به «بک</w:t>
      </w:r>
      <w:r w:rsidR="004672AE">
        <w:rPr>
          <w:rFonts w:hint="cs"/>
          <w:rtl/>
        </w:rPr>
        <w:t>ّ</w:t>
      </w:r>
      <w:r>
        <w:rPr>
          <w:rFonts w:hint="cs"/>
          <w:rtl/>
        </w:rPr>
        <w:t>ه» باشد.</w:t>
      </w:r>
    </w:p>
    <w:p w:rsidR="00104015" w:rsidRDefault="001F7229" w:rsidP="008956B5">
      <w:pPr>
        <w:pStyle w:val="a8"/>
        <w:numPr>
          <w:ilvl w:val="0"/>
          <w:numId w:val="37"/>
        </w:numPr>
        <w:ind w:left="641" w:hanging="357"/>
        <w:rPr>
          <w:rFonts w:hint="cs"/>
          <w:rtl/>
        </w:rPr>
      </w:pPr>
      <w:r>
        <w:rPr>
          <w:rFonts w:hint="cs"/>
          <w:rtl/>
        </w:rPr>
        <w:t>در آنجا «موره» نیز وجود داشته باشد.</w:t>
      </w:r>
    </w:p>
    <w:p w:rsidR="001F7229" w:rsidRDefault="00A55C8D" w:rsidP="00074DE0">
      <w:pPr>
        <w:pStyle w:val="a8"/>
        <w:rPr>
          <w:rFonts w:hint="cs"/>
          <w:rtl/>
        </w:rPr>
      </w:pPr>
      <w:r>
        <w:rPr>
          <w:rFonts w:hint="cs"/>
          <w:rtl/>
        </w:rPr>
        <w:t>با توجه به آنچه بیان گردید بدون تردید ثابت می‌شود که «بک</w:t>
      </w:r>
      <w:r w:rsidR="004672AE">
        <w:rPr>
          <w:rFonts w:hint="cs"/>
          <w:rtl/>
        </w:rPr>
        <w:t>ّ</w:t>
      </w:r>
      <w:r>
        <w:rPr>
          <w:rFonts w:hint="cs"/>
          <w:rtl/>
        </w:rPr>
        <w:t>ه» همان مکه معظمه و «موره» همان «مروه» است و این مطلب نیز آشکار گردید که تعصب خشک یهودیان چگونه آن‌ها را وادار به تحریف الفاظ و کلمات می‌کند</w:t>
      </w:r>
      <w:r w:rsidR="004672AE">
        <w:rPr>
          <w:rFonts w:hint="cs"/>
          <w:rtl/>
        </w:rPr>
        <w:t xml:space="preserve"> </w:t>
      </w:r>
      <w:r w:rsidR="004672AE" w:rsidRPr="00BF76C9">
        <w:rPr>
          <w:rStyle w:val="Char7"/>
          <w:rFonts w:hint="cs"/>
          <w:rtl/>
        </w:rPr>
        <w:t>«یحرفون الکلم عن مواضعه»</w:t>
      </w:r>
      <w:r w:rsidR="004672AE">
        <w:rPr>
          <w:rFonts w:hint="cs"/>
          <w:rtl/>
        </w:rPr>
        <w:t>.</w:t>
      </w:r>
    </w:p>
    <w:p w:rsidR="00E210A0" w:rsidRDefault="00E210A0" w:rsidP="00BF76C9">
      <w:pPr>
        <w:pStyle w:val="a8"/>
        <w:rPr>
          <w:rFonts w:hint="cs"/>
          <w:rtl/>
        </w:rPr>
      </w:pPr>
      <w:r>
        <w:rPr>
          <w:rFonts w:hint="cs"/>
          <w:rtl/>
        </w:rPr>
        <w:t>دکتر «هستنگس» در کتاب «دکشنری آف دی بائبل»</w:t>
      </w:r>
      <w:r w:rsidRPr="00E210A0">
        <w:rPr>
          <w:rFonts w:hint="cs"/>
          <w:vertAlign w:val="superscript"/>
          <w:rtl/>
        </w:rPr>
        <w:t>(</w:t>
      </w:r>
      <w:r w:rsidRPr="00E210A0">
        <w:rPr>
          <w:rStyle w:val="FootnoteReference"/>
          <w:rFonts w:ascii="Amazone BT" w:hAnsi="Amazone BT"/>
          <w:color w:val="000000"/>
          <w:rtl/>
        </w:rPr>
        <w:footnoteReference w:id="125"/>
      </w:r>
      <w:r w:rsidRPr="00E210A0">
        <w:rPr>
          <w:rFonts w:hint="cs"/>
          <w:vertAlign w:val="superscript"/>
          <w:rtl/>
        </w:rPr>
        <w:t>)</w:t>
      </w:r>
      <w:r w:rsidR="004324C1">
        <w:rPr>
          <w:rFonts w:hint="cs"/>
          <w:rtl/>
        </w:rPr>
        <w:t xml:space="preserve"> مقا</w:t>
      </w:r>
      <w:r>
        <w:rPr>
          <w:rFonts w:hint="cs"/>
          <w:rtl/>
        </w:rPr>
        <w:t>له‌ای که</w:t>
      </w:r>
      <w:r w:rsidR="00BD4942">
        <w:rPr>
          <w:rFonts w:hint="cs"/>
          <w:rtl/>
        </w:rPr>
        <w:t xml:space="preserve"> درباره </w:t>
      </w:r>
      <w:r>
        <w:rPr>
          <w:rFonts w:hint="cs"/>
          <w:rtl/>
        </w:rPr>
        <w:t>«وادی بکاء» نوشته</w:t>
      </w:r>
      <w:r w:rsidR="006C716C">
        <w:rPr>
          <w:rFonts w:hint="cs"/>
          <w:rtl/>
        </w:rPr>
        <w:t xml:space="preserve"> خلاصۀ </w:t>
      </w:r>
      <w:r>
        <w:rPr>
          <w:rFonts w:hint="cs"/>
          <w:rtl/>
        </w:rPr>
        <w:t>آن چنین است:</w:t>
      </w:r>
    </w:p>
    <w:p w:rsidR="00C0454C" w:rsidRDefault="00C0454C" w:rsidP="00BF76C9">
      <w:pPr>
        <w:pStyle w:val="a8"/>
        <w:rPr>
          <w:rFonts w:hint="cs"/>
          <w:rtl/>
        </w:rPr>
      </w:pPr>
      <w:r>
        <w:rPr>
          <w:rFonts w:hint="cs"/>
          <w:rtl/>
        </w:rPr>
        <w:t>از این کلمه مراد وجود یک وادی واقعی است، پس صورت‌</w:t>
      </w:r>
      <w:r w:rsidR="00870C5B">
        <w:rPr>
          <w:rFonts w:hint="cs"/>
          <w:rtl/>
        </w:rPr>
        <w:t>های ذیل</w:t>
      </w:r>
      <w:r w:rsidR="00BD4942">
        <w:rPr>
          <w:rFonts w:hint="cs"/>
          <w:rtl/>
        </w:rPr>
        <w:t xml:space="preserve"> درباره </w:t>
      </w:r>
      <w:r w:rsidR="00870C5B">
        <w:rPr>
          <w:rFonts w:hint="cs"/>
          <w:rtl/>
        </w:rPr>
        <w:t>آن محتمل هستند:</w:t>
      </w:r>
    </w:p>
    <w:p w:rsidR="00870C5B" w:rsidRPr="00BF76C9" w:rsidRDefault="00FC6232" w:rsidP="008956B5">
      <w:pPr>
        <w:pStyle w:val="a8"/>
        <w:numPr>
          <w:ilvl w:val="0"/>
          <w:numId w:val="38"/>
        </w:numPr>
        <w:ind w:left="641" w:hanging="357"/>
        <w:rPr>
          <w:rFonts w:hint="cs"/>
          <w:rtl/>
        </w:rPr>
      </w:pPr>
      <w:r w:rsidRPr="00BF76C9">
        <w:rPr>
          <w:rFonts w:hint="cs"/>
          <w:rtl/>
        </w:rPr>
        <w:t>یک وادی است که از آنجا زائرین برای زیارت بیت المقدس می‌روند.</w:t>
      </w:r>
    </w:p>
    <w:p w:rsidR="00FC6232" w:rsidRPr="00BF76C9" w:rsidRDefault="00E9205E" w:rsidP="008956B5">
      <w:pPr>
        <w:pStyle w:val="a8"/>
        <w:numPr>
          <w:ilvl w:val="0"/>
          <w:numId w:val="38"/>
        </w:numPr>
        <w:ind w:left="641" w:hanging="357"/>
        <w:rPr>
          <w:rFonts w:hint="cs"/>
          <w:rtl/>
        </w:rPr>
      </w:pPr>
      <w:r w:rsidRPr="00BF76C9">
        <w:rPr>
          <w:rFonts w:hint="cs"/>
          <w:rtl/>
        </w:rPr>
        <w:t>وادی «اخور» است که در شیوعا، باب 7 آیات 24 – 26 و غیره مذکور است.</w:t>
      </w:r>
    </w:p>
    <w:p w:rsidR="00E9205E" w:rsidRPr="00BF76C9" w:rsidRDefault="003A2FBC" w:rsidP="008956B5">
      <w:pPr>
        <w:pStyle w:val="a8"/>
        <w:numPr>
          <w:ilvl w:val="0"/>
          <w:numId w:val="38"/>
        </w:numPr>
        <w:ind w:left="641" w:hanging="357"/>
        <w:rPr>
          <w:rFonts w:hint="cs"/>
          <w:rtl/>
        </w:rPr>
      </w:pPr>
      <w:r w:rsidRPr="00BF76C9">
        <w:rPr>
          <w:rFonts w:hint="cs"/>
          <w:rtl/>
        </w:rPr>
        <w:t>وادی «رف</w:t>
      </w:r>
      <w:r w:rsidR="004324C1" w:rsidRPr="00BF76C9">
        <w:rPr>
          <w:rFonts w:hint="cs"/>
          <w:rtl/>
        </w:rPr>
        <w:t>ّ</w:t>
      </w:r>
      <w:r w:rsidRPr="00BF76C9">
        <w:rPr>
          <w:rFonts w:hint="cs"/>
          <w:rtl/>
        </w:rPr>
        <w:t>ایون» است که در «سامویل» دوم، باب 5 آیات 18، 22 و غیره وجود دارد.</w:t>
      </w:r>
    </w:p>
    <w:p w:rsidR="003A2FBC" w:rsidRPr="00BF76C9" w:rsidRDefault="009B427D" w:rsidP="008956B5">
      <w:pPr>
        <w:pStyle w:val="a8"/>
        <w:numPr>
          <w:ilvl w:val="0"/>
          <w:numId w:val="38"/>
        </w:numPr>
        <w:ind w:left="641" w:hanging="357"/>
        <w:rPr>
          <w:rFonts w:hint="cs"/>
          <w:rtl/>
        </w:rPr>
      </w:pPr>
      <w:r w:rsidRPr="00BF76C9">
        <w:rPr>
          <w:rFonts w:hint="cs"/>
          <w:rtl/>
        </w:rPr>
        <w:t>نام یک وادی در کوه سینا است.</w:t>
      </w:r>
    </w:p>
    <w:p w:rsidR="009B427D" w:rsidRPr="00087C6D" w:rsidRDefault="00167931" w:rsidP="008956B5">
      <w:pPr>
        <w:pStyle w:val="a8"/>
        <w:numPr>
          <w:ilvl w:val="0"/>
          <w:numId w:val="38"/>
        </w:numPr>
        <w:ind w:left="641" w:hanging="357"/>
        <w:rPr>
          <w:rFonts w:hint="cs"/>
          <w:rtl/>
        </w:rPr>
      </w:pPr>
      <w:r w:rsidRPr="00BF76C9">
        <w:rPr>
          <w:rFonts w:hint="cs"/>
          <w:rtl/>
        </w:rPr>
        <w:t>در آخرین منزل آن راه کاروان روئی است که از سمت شمال می‌آید و به بیت المقدس منتهی می‌شود (ر. ک به کتاب رنیان «حیات عیسی» باب 4).</w:t>
      </w:r>
    </w:p>
    <w:p w:rsidR="00167931" w:rsidRDefault="008A52E4" w:rsidP="00BF76C9">
      <w:pPr>
        <w:pStyle w:val="a8"/>
        <w:rPr>
          <w:rFonts w:hint="cs"/>
          <w:rtl/>
        </w:rPr>
      </w:pPr>
      <w:r>
        <w:rPr>
          <w:rFonts w:hint="cs"/>
          <w:rtl/>
        </w:rPr>
        <w:t>اما جای تعجب است که در احتمالات گوناگونی که دکتر «هستنگس» بیان داشته هیچگونه نشانی از مکه معظمه وجود ندارد. (هماورق که سیه گشت مدعا اینجاست!).</w:t>
      </w:r>
    </w:p>
    <w:p w:rsidR="008A52E4" w:rsidRDefault="008A52E4" w:rsidP="00BF76C9">
      <w:pPr>
        <w:pStyle w:val="a8"/>
        <w:rPr>
          <w:rFonts w:hint="cs"/>
          <w:rtl/>
        </w:rPr>
      </w:pPr>
      <w:r>
        <w:rPr>
          <w:rFonts w:hint="cs"/>
          <w:rtl/>
        </w:rPr>
        <w:t xml:space="preserve">شگفتی دیگر این است، وادی‌هایی که خصوصیات احتمالی آنان ذکر </w:t>
      </w:r>
      <w:r w:rsidR="00D64E77">
        <w:rPr>
          <w:rFonts w:hint="cs"/>
          <w:rtl/>
        </w:rPr>
        <w:t>شده</w:t>
      </w:r>
      <w:r w:rsidR="00D64E77">
        <w:rPr>
          <w:rFonts w:hint="eastAsia"/>
          <w:rtl/>
        </w:rPr>
        <w:t>‌</w:t>
      </w:r>
      <w:r w:rsidR="00527212">
        <w:rPr>
          <w:rFonts w:hint="cs"/>
          <w:rtl/>
        </w:rPr>
        <w:t>اند</w:t>
      </w:r>
      <w:r>
        <w:rPr>
          <w:rFonts w:hint="cs"/>
          <w:rtl/>
        </w:rPr>
        <w:t>، هیچگونه مناسبتی با لفظ «بکاء» ندارند، حتی در یک حرف</w:t>
      </w:r>
      <w:r w:rsidR="004324C1">
        <w:rPr>
          <w:rFonts w:hint="cs"/>
          <w:rtl/>
        </w:rPr>
        <w:t xml:space="preserve"> هم با یکدیگر مشترک نیستند و بر</w:t>
      </w:r>
      <w:r>
        <w:rPr>
          <w:rFonts w:hint="cs"/>
          <w:rtl/>
        </w:rPr>
        <w:t>خلاف آن «بکاء» و «بک</w:t>
      </w:r>
      <w:r w:rsidR="004324C1">
        <w:rPr>
          <w:rFonts w:hint="cs"/>
          <w:rtl/>
        </w:rPr>
        <w:t>ّ</w:t>
      </w:r>
      <w:r w:rsidR="00D64E77">
        <w:rPr>
          <w:rFonts w:hint="cs"/>
          <w:rtl/>
        </w:rPr>
        <w:t>ه» هردو در معنی یک کلمه</w:t>
      </w:r>
      <w:r w:rsidR="00D64E77">
        <w:rPr>
          <w:rFonts w:hint="eastAsia"/>
          <w:rtl/>
        </w:rPr>
        <w:t>‌</w:t>
      </w:r>
      <w:r>
        <w:rPr>
          <w:rFonts w:hint="cs"/>
          <w:rtl/>
        </w:rPr>
        <w:t>اند</w:t>
      </w:r>
      <w:r w:rsidR="004324C1">
        <w:rPr>
          <w:rFonts w:hint="cs"/>
          <w:rtl/>
        </w:rPr>
        <w:t xml:space="preserve"> و فقط تفاوت کمی در ت</w:t>
      </w:r>
      <w:r>
        <w:rPr>
          <w:rFonts w:hint="cs"/>
          <w:rtl/>
        </w:rPr>
        <w:t>لفظ آن دو به چشم می‌خورد.</w:t>
      </w:r>
    </w:p>
    <w:p w:rsidR="00475F94" w:rsidRDefault="00475F94" w:rsidP="00BF76C9">
      <w:pPr>
        <w:pStyle w:val="a8"/>
        <w:rPr>
          <w:rFonts w:hint="cs"/>
          <w:rtl/>
        </w:rPr>
      </w:pPr>
      <w:r>
        <w:rPr>
          <w:rFonts w:hint="cs"/>
          <w:rtl/>
        </w:rPr>
        <w:t>در دائر</w:t>
      </w:r>
      <w:r w:rsidR="00A561B5" w:rsidRPr="00A561B5">
        <w:rPr>
          <w:rFonts w:cs="mylotus" w:hint="cs"/>
          <w:rtl/>
        </w:rPr>
        <w:t>ة</w:t>
      </w:r>
      <w:r>
        <w:rPr>
          <w:rFonts w:hint="cs"/>
          <w:rtl/>
        </w:rPr>
        <w:t xml:space="preserve"> المعارف</w:t>
      </w:r>
      <w:r w:rsidR="004324C1">
        <w:rPr>
          <w:rFonts w:hint="cs"/>
          <w:rtl/>
        </w:rPr>
        <w:t xml:space="preserve"> </w:t>
      </w:r>
      <w:r>
        <w:rPr>
          <w:rFonts w:hint="cs"/>
          <w:rtl/>
        </w:rPr>
        <w:t>جدید</w:t>
      </w:r>
      <w:r w:rsidRPr="00475F94">
        <w:rPr>
          <w:rFonts w:hint="cs"/>
          <w:vertAlign w:val="superscript"/>
          <w:rtl/>
        </w:rPr>
        <w:t>(</w:t>
      </w:r>
      <w:r w:rsidRPr="00475F94">
        <w:rPr>
          <w:rStyle w:val="FootnoteReference"/>
          <w:rFonts w:ascii="Amazone BT" w:hAnsi="Amazone BT"/>
          <w:color w:val="000000"/>
          <w:rtl/>
        </w:rPr>
        <w:footnoteReference w:id="126"/>
      </w:r>
      <w:r w:rsidRPr="00475F94">
        <w:rPr>
          <w:rFonts w:hint="cs"/>
          <w:vertAlign w:val="superscript"/>
          <w:rtl/>
        </w:rPr>
        <w:t>)</w:t>
      </w:r>
      <w:r>
        <w:rPr>
          <w:rFonts w:hint="cs"/>
          <w:rtl/>
        </w:rPr>
        <w:t xml:space="preserve"> تحت عنوان «محمد»، مقاله‌ای از مارگولیوث چاپ شده که در آن در مورد مکه معظمه چنین نوشته شده است:</w:t>
      </w:r>
    </w:p>
    <w:p w:rsidR="00E05D7B" w:rsidRPr="00C72FCE" w:rsidRDefault="00F122CB" w:rsidP="00BF76C9">
      <w:pPr>
        <w:pStyle w:val="a8"/>
        <w:rPr>
          <w:rFonts w:hint="cs"/>
          <w:rtl/>
        </w:rPr>
      </w:pPr>
      <w:r w:rsidRPr="00C72FCE">
        <w:rPr>
          <w:rFonts w:hint="cs"/>
          <w:rtl/>
        </w:rPr>
        <w:t>در تواریخ قدیمی نام این شهر وجود ندارد، بجز اینکه در زبور (84/ 6) لفظ وادی «بکه» موجود است.</w:t>
      </w:r>
    </w:p>
    <w:p w:rsidR="00262C90" w:rsidRDefault="00262C90" w:rsidP="00BF76C9">
      <w:pPr>
        <w:pStyle w:val="a8"/>
        <w:rPr>
          <w:rFonts w:hint="cs"/>
          <w:rtl/>
        </w:rPr>
      </w:pPr>
      <w:r>
        <w:rPr>
          <w:rFonts w:hint="cs"/>
          <w:rtl/>
        </w:rPr>
        <w:t>اما مارگولیوث این شهادت تاریخ را ضعیف می‌داند. محقق و شرق‌شناس معروف فرانسوی، پروفسور «دوزی» می‌نویسد:</w:t>
      </w:r>
      <w:r w:rsidRPr="00C72FCE">
        <w:rPr>
          <w:rFonts w:hint="cs"/>
          <w:rtl/>
        </w:rPr>
        <w:t xml:space="preserve"> «بک</w:t>
      </w:r>
      <w:r w:rsidR="000E2E26">
        <w:rPr>
          <w:rFonts w:hint="cs"/>
          <w:rtl/>
        </w:rPr>
        <w:t>ّ</w:t>
      </w:r>
      <w:r w:rsidRPr="00C72FCE">
        <w:rPr>
          <w:rFonts w:hint="cs"/>
          <w:rtl/>
        </w:rPr>
        <w:t>ه همان محلی است که جغرافی‌دانان یونانی آن را «ماکروبه» می‌نویسند»</w:t>
      </w:r>
      <w:r w:rsidRPr="00262C90">
        <w:rPr>
          <w:rFonts w:hint="cs"/>
          <w:vertAlign w:val="superscript"/>
          <w:rtl/>
        </w:rPr>
        <w:t>(</w:t>
      </w:r>
      <w:r w:rsidRPr="00262C90">
        <w:rPr>
          <w:rStyle w:val="FootnoteReference"/>
          <w:rFonts w:ascii="Amazone BT" w:hAnsi="Amazone BT"/>
          <w:color w:val="000000"/>
          <w:rtl/>
        </w:rPr>
        <w:footnoteReference w:id="127"/>
      </w:r>
      <w:r w:rsidRPr="00262C90">
        <w:rPr>
          <w:rFonts w:hint="cs"/>
          <w:vertAlign w:val="superscript"/>
          <w:rtl/>
        </w:rPr>
        <w:t>)</w:t>
      </w:r>
      <w:r w:rsidRPr="00262C90">
        <w:rPr>
          <w:rFonts w:hint="cs"/>
          <w:rtl/>
        </w:rPr>
        <w:t>.</w:t>
      </w:r>
    </w:p>
    <w:p w:rsidR="000846D9" w:rsidRDefault="000846D9" w:rsidP="00BF76C9">
      <w:pPr>
        <w:pStyle w:val="a8"/>
        <w:rPr>
          <w:rFonts w:hint="cs"/>
          <w:rtl/>
        </w:rPr>
      </w:pPr>
      <w:r>
        <w:rPr>
          <w:rFonts w:hint="cs"/>
          <w:rtl/>
        </w:rPr>
        <w:t>مارگولیوث بر نظر ابراز شده توسط «پروفسور دوزی» اعتماد ندارد. «کارلائل» در کتاب خود «هیروزایند هیروزورشپ» نوشته است:</w:t>
      </w:r>
    </w:p>
    <w:p w:rsidR="000846D9" w:rsidRPr="00691A03" w:rsidRDefault="00B5187E" w:rsidP="00BF76C9">
      <w:pPr>
        <w:pStyle w:val="a8"/>
        <w:rPr>
          <w:rFonts w:hint="cs"/>
          <w:rtl/>
        </w:rPr>
      </w:pPr>
      <w:r w:rsidRPr="00691A03">
        <w:rPr>
          <w:rFonts w:hint="cs"/>
          <w:rtl/>
        </w:rPr>
        <w:t xml:space="preserve">«سیلس» مورخ رومی از کعبه بحث کرد، و نوشته است: کعبه از تمام معبدهای جهان قدیمی‌تر و اشرف است و بحث این مورخ مربوط به پنجاه سال قبل از </w:t>
      </w:r>
      <w:r w:rsidR="000E2E26">
        <w:rPr>
          <w:rFonts w:hint="cs"/>
          <w:rtl/>
        </w:rPr>
        <w:t>میلاد مسیح می‌باشد. اگر کعبه بر</w:t>
      </w:r>
      <w:r w:rsidRPr="00691A03">
        <w:rPr>
          <w:rFonts w:hint="cs"/>
          <w:rtl/>
        </w:rPr>
        <w:t>اساس آنچه که این دانشمند قدیمی بیان نموده مدت‌ها قبل از میلاد مسیح وجود داشته پس ب</w:t>
      </w:r>
      <w:r w:rsidR="00226B93">
        <w:rPr>
          <w:rFonts w:hint="cs"/>
          <w:rtl/>
        </w:rPr>
        <w:t xml:space="preserve">ه </w:t>
      </w:r>
      <w:r w:rsidRPr="00691A03">
        <w:rPr>
          <w:rFonts w:hint="cs"/>
          <w:rtl/>
        </w:rPr>
        <w:t>طور حتم شهر مکه نیز</w:t>
      </w:r>
      <w:r w:rsidR="000E2E26">
        <w:rPr>
          <w:rFonts w:hint="cs"/>
          <w:rtl/>
        </w:rPr>
        <w:t xml:space="preserve"> در همان زمان‌ها وجود داشته است؛</w:t>
      </w:r>
      <w:r w:rsidRPr="00691A03">
        <w:rPr>
          <w:rFonts w:hint="cs"/>
          <w:rtl/>
        </w:rPr>
        <w:t xml:space="preserve"> زیرا هرکجا معبد مشهوری باشد، پیرامون آن حتماً شهر و یا قصبه‌ای وجود خواهد داشت.</w:t>
      </w:r>
    </w:p>
    <w:p w:rsidR="00B5187E" w:rsidRDefault="008A2648" w:rsidP="00BF76C9">
      <w:pPr>
        <w:pStyle w:val="a8"/>
        <w:rPr>
          <w:rFonts w:hint="cs"/>
          <w:rtl/>
        </w:rPr>
      </w:pPr>
      <w:r>
        <w:rPr>
          <w:rFonts w:hint="cs"/>
          <w:rtl/>
        </w:rPr>
        <w:t>یاقوت حموی در «معجم البلدان» نوشته است:</w:t>
      </w:r>
    </w:p>
    <w:p w:rsidR="008A2648" w:rsidRPr="00691A03" w:rsidRDefault="00FB2887" w:rsidP="00BF76C9">
      <w:pPr>
        <w:pStyle w:val="a8"/>
        <w:rPr>
          <w:rFonts w:hint="cs"/>
          <w:rtl/>
        </w:rPr>
      </w:pPr>
      <w:r w:rsidRPr="00691A03">
        <w:rPr>
          <w:rFonts w:hint="cs"/>
          <w:rtl/>
        </w:rPr>
        <w:t>طول و عرض جغرافیایی مکه معظمه در کتاب «جغرافیایی» بطلیمو</w:t>
      </w:r>
      <w:r w:rsidR="000E2E26">
        <w:rPr>
          <w:rFonts w:hint="cs"/>
          <w:rtl/>
        </w:rPr>
        <w:t>س</w:t>
      </w:r>
      <w:r w:rsidRPr="00691A03">
        <w:rPr>
          <w:rFonts w:hint="cs"/>
          <w:vertAlign w:val="superscript"/>
          <w:rtl/>
        </w:rPr>
        <w:t>(</w:t>
      </w:r>
      <w:r w:rsidRPr="00691A03">
        <w:rPr>
          <w:rStyle w:val="FootnoteReference"/>
          <w:rFonts w:ascii="Amazone BT" w:hAnsi="Amazone BT"/>
          <w:color w:val="000000"/>
          <w:rtl/>
        </w:rPr>
        <w:footnoteReference w:id="128"/>
      </w:r>
      <w:r w:rsidRPr="00691A03">
        <w:rPr>
          <w:rFonts w:hint="cs"/>
          <w:vertAlign w:val="superscript"/>
          <w:rtl/>
        </w:rPr>
        <w:t>)</w:t>
      </w:r>
      <w:r w:rsidRPr="00691A03">
        <w:rPr>
          <w:rFonts w:hint="cs"/>
          <w:rtl/>
        </w:rPr>
        <w:t xml:space="preserve"> به قرار ذیل است: «طول جغرافیایی 78 درجه، عرض جغرافیایی 63 درجه».</w:t>
      </w:r>
    </w:p>
    <w:p w:rsidR="00DC6E6B" w:rsidRDefault="00DC6E6B" w:rsidP="00BF76C9">
      <w:pPr>
        <w:pStyle w:val="a8"/>
        <w:rPr>
          <w:rFonts w:hint="cs"/>
          <w:rtl/>
        </w:rPr>
      </w:pPr>
      <w:r>
        <w:rPr>
          <w:rFonts w:hint="cs"/>
          <w:rtl/>
        </w:rPr>
        <w:t>بطلیموس از دانشمندان و نویسندگان دوران بسیار قدیم است، اگر او در جغرافیای</w:t>
      </w:r>
      <w:r w:rsidR="000E2E26">
        <w:rPr>
          <w:rFonts w:hint="cs"/>
          <w:rtl/>
        </w:rPr>
        <w:t xml:space="preserve"> خود، نام «مکه» را ذکر کرده است.</w:t>
      </w:r>
      <w:r>
        <w:rPr>
          <w:rFonts w:hint="cs"/>
          <w:rtl/>
        </w:rPr>
        <w:t xml:space="preserve"> بنابراین</w:t>
      </w:r>
      <w:r w:rsidR="000E2E26">
        <w:rPr>
          <w:rFonts w:hint="cs"/>
          <w:rtl/>
        </w:rPr>
        <w:t>،</w:t>
      </w:r>
      <w:r>
        <w:rPr>
          <w:rFonts w:hint="cs"/>
          <w:rtl/>
        </w:rPr>
        <w:t xml:space="preserve"> نیاز به سند دیگری در مورد اثبات قدمت آن وجود نخواهد داشت.</w:t>
      </w:r>
    </w:p>
    <w:p w:rsidR="00DC6E6B" w:rsidRDefault="00BC46CE" w:rsidP="00BF76C9">
      <w:pPr>
        <w:pStyle w:val="a8"/>
        <w:rPr>
          <w:rFonts w:hint="cs"/>
          <w:rtl/>
        </w:rPr>
      </w:pPr>
      <w:r>
        <w:rPr>
          <w:rFonts w:hint="cs"/>
          <w:rtl/>
        </w:rPr>
        <w:t>استدلال «مارگولیوث» در انکار قدمت مکه معظمه این است که می‌گوید:</w:t>
      </w:r>
    </w:p>
    <w:p w:rsidR="00BC46CE" w:rsidRPr="00691A03" w:rsidRDefault="003D6936" w:rsidP="00024AC1">
      <w:pPr>
        <w:pStyle w:val="a8"/>
        <w:rPr>
          <w:rFonts w:hint="cs"/>
          <w:rtl/>
        </w:rPr>
      </w:pPr>
      <w:r w:rsidRPr="00691A03">
        <w:rPr>
          <w:rFonts w:hint="cs"/>
          <w:rtl/>
        </w:rPr>
        <w:t>در «الاصابه» تصریح شده: اولین بنا را در مکه «سعید یا سعد بن عمرو» ساخت.</w:t>
      </w:r>
    </w:p>
    <w:p w:rsidR="00603B24" w:rsidRPr="00691A03" w:rsidRDefault="00603B24" w:rsidP="00024AC1">
      <w:pPr>
        <w:pStyle w:val="a8"/>
        <w:rPr>
          <w:rFonts w:hint="cs"/>
          <w:rtl/>
        </w:rPr>
      </w:pPr>
      <w:r w:rsidRPr="00691A03">
        <w:rPr>
          <w:rFonts w:hint="cs"/>
          <w:rtl/>
        </w:rPr>
        <w:t>مارگولیوث از این مطلب آگاه نیست که مو</w:t>
      </w:r>
      <w:r w:rsidR="00D64E77">
        <w:rPr>
          <w:rFonts w:hint="cs"/>
          <w:rtl/>
        </w:rPr>
        <w:t>رخین در جاهای متعدد اظهار داشته</w:t>
      </w:r>
      <w:r w:rsidR="00D64E77">
        <w:rPr>
          <w:rFonts w:hint="eastAsia"/>
          <w:rtl/>
        </w:rPr>
        <w:t>‌</w:t>
      </w:r>
      <w:r w:rsidRPr="00691A03">
        <w:rPr>
          <w:rFonts w:hint="cs"/>
          <w:rtl/>
        </w:rPr>
        <w:t>اند:</w:t>
      </w:r>
    </w:p>
    <w:p w:rsidR="001306FE" w:rsidRPr="00691A03" w:rsidRDefault="00E90D45" w:rsidP="00024AC1">
      <w:pPr>
        <w:pStyle w:val="a8"/>
        <w:rPr>
          <w:rFonts w:hint="cs"/>
          <w:rtl/>
        </w:rPr>
      </w:pPr>
      <w:r w:rsidRPr="00691A03">
        <w:rPr>
          <w:rFonts w:hint="cs"/>
          <w:rtl/>
        </w:rPr>
        <w:t>به دلیل اینکه اعراب در زمان‌های گذشته ساختن بنا و ساختمان در نزدیکی و یا پیرامون خانه کعبه را اسائه ادب می‌دانستند، لذا دست به چنین کاری نزدند، بلکه همواره در خیمه‌ها و سایبان‌ها زندگی می‌کردند و به همین علت نیز مکه همیشه شهر وسیع خیمه‌ها نامیده می‌</w:t>
      </w:r>
      <w:r w:rsidR="000147C7" w:rsidRPr="00691A03">
        <w:rPr>
          <w:rFonts w:hint="cs"/>
          <w:rtl/>
        </w:rPr>
        <w:t>شد.</w:t>
      </w:r>
    </w:p>
    <w:p w:rsidR="000147C7" w:rsidRDefault="000147C7" w:rsidP="00730054">
      <w:pPr>
        <w:pStyle w:val="a4"/>
        <w:rPr>
          <w:rFonts w:hint="cs"/>
          <w:rtl/>
        </w:rPr>
      </w:pPr>
      <w:bookmarkStart w:id="449" w:name="_Toc288060353"/>
      <w:bookmarkStart w:id="450" w:name="_Toc348619382"/>
      <w:bookmarkStart w:id="451" w:name="_Toc348651636"/>
      <w:bookmarkStart w:id="452" w:name="_Toc418283998"/>
      <w:r>
        <w:rPr>
          <w:rFonts w:hint="cs"/>
          <w:rtl/>
        </w:rPr>
        <w:t>بازسازی خانه کعبه</w:t>
      </w:r>
      <w:bookmarkEnd w:id="449"/>
      <w:bookmarkEnd w:id="450"/>
      <w:bookmarkEnd w:id="451"/>
      <w:bookmarkEnd w:id="452"/>
    </w:p>
    <w:p w:rsidR="000147C7" w:rsidRDefault="001E1EE5" w:rsidP="00024AC1">
      <w:pPr>
        <w:pStyle w:val="a8"/>
        <w:rPr>
          <w:rFonts w:hint="cs"/>
          <w:rtl/>
        </w:rPr>
      </w:pPr>
      <w:r>
        <w:rPr>
          <w:rFonts w:hint="cs"/>
          <w:rtl/>
        </w:rPr>
        <w:t>ابر تاریکی و جهالت سراسر آسمان گیتی را فرا گرف</w:t>
      </w:r>
      <w:r w:rsidR="00EB4A27">
        <w:rPr>
          <w:rFonts w:hint="cs"/>
          <w:rtl/>
        </w:rPr>
        <w:t>ته بود. ایران، هند، مصر و اروپا</w:t>
      </w:r>
      <w:r>
        <w:rPr>
          <w:rFonts w:hint="cs"/>
          <w:rtl/>
        </w:rPr>
        <w:t xml:space="preserve"> تاریک خانه دنیا شده بودند. قبول حق به جای خود، بلکه در این سرزمین وسیع کره خاکی یک متر زمین هم وجود نداشت که در آنجا کسی بتواند نام خدای واحد را به طور خالص بر زبان آورد. هنگامی که حضرت ابراهیم </w:t>
      </w:r>
      <w:r w:rsidRPr="00BB6A87">
        <w:rPr>
          <w:rFonts w:hint="cs"/>
        </w:rPr>
        <w:sym w:font="AGA Arabesque" w:char="F075"/>
      </w:r>
      <w:r>
        <w:rPr>
          <w:rFonts w:hint="cs"/>
          <w:rtl/>
        </w:rPr>
        <w:t xml:space="preserve"> در «کلدان» ندای توحید و یکتاپرستی را سر داد، با شعله‌های سرکش آتش مواجه شد؛ برای دعوت حق به مصر آمد، ناموس وی به خطر افتاد؛ به سرزمین فلسطین رسید، احدی به دعوت وی اعتنایی نکرد؛ هرکجا که نام خدا را بر زبان می‌آورد، فریاد خداپرستی‌اش در میان هیاهو و شورش بت‌پرستی و شرک خفه می‌شد. صفحه گیتی با نقش‌های باطل پوشیده شده بود، نیاز به ی</w:t>
      </w:r>
      <w:r w:rsidR="00EB4A27">
        <w:rPr>
          <w:rFonts w:hint="cs"/>
          <w:rtl/>
        </w:rPr>
        <w:t>ک برگ ساده، بی‌رنگ و خالی از هر</w:t>
      </w:r>
      <w:r>
        <w:rPr>
          <w:rFonts w:hint="cs"/>
          <w:rtl/>
        </w:rPr>
        <w:t>نوع نقش و نگاری بود ک</w:t>
      </w:r>
      <w:r w:rsidR="00EB4A27">
        <w:rPr>
          <w:rFonts w:hint="cs"/>
          <w:rtl/>
        </w:rPr>
        <w:t>ه بر آن نشان امتیاز حق، ثبت شود.</w:t>
      </w:r>
      <w:r>
        <w:rPr>
          <w:rFonts w:hint="cs"/>
          <w:rtl/>
        </w:rPr>
        <w:t xml:space="preserve"> این بزرگ ز</w:t>
      </w:r>
      <w:r w:rsidR="00EB4A27">
        <w:rPr>
          <w:rFonts w:hint="cs"/>
          <w:rtl/>
        </w:rPr>
        <w:t>رین فقط در صحرای ویران حجاز به چ</w:t>
      </w:r>
      <w:r>
        <w:rPr>
          <w:rFonts w:hint="cs"/>
          <w:rtl/>
        </w:rPr>
        <w:t xml:space="preserve">شم می‌خورد که با داغ ننگ تمدن و عمران باطل هیچگاه داغدار نشده بود. حضرت ابراهیم </w:t>
      </w:r>
      <w:r w:rsidRPr="00BB6A87">
        <w:rPr>
          <w:rFonts w:hint="cs"/>
        </w:rPr>
        <w:sym w:font="AGA Arabesque" w:char="F075"/>
      </w:r>
      <w:r>
        <w:rPr>
          <w:rFonts w:hint="cs"/>
          <w:rtl/>
        </w:rPr>
        <w:t xml:space="preserve"> حضرت هاجره و اسماعیل را به سرزمین اعراب آورد و آنان را در آنجا اسکان داد، حضرت ساره (چنانکه در تورات </w:t>
      </w:r>
      <w:r w:rsidR="00EB4A27">
        <w:rPr>
          <w:rFonts w:hint="cs"/>
          <w:rtl/>
        </w:rPr>
        <w:t>مذکور است) پس از مدتی وفات نمود.</w:t>
      </w:r>
      <w:r>
        <w:rPr>
          <w:rFonts w:hint="cs"/>
          <w:rtl/>
        </w:rPr>
        <w:t xml:space="preserve"> حضرت ابراهیم به مکه آمد، حضرت اسماعیل به سن جوانی رسیده بود، برای اعلام حق هم‌نوایی نوایی برای ابراهیم پیدا شد، هردو ب</w:t>
      </w:r>
      <w:r w:rsidR="00EB4A27">
        <w:rPr>
          <w:rFonts w:hint="cs"/>
          <w:rtl/>
        </w:rPr>
        <w:t>اهم یک خانه را بنیاد نهادند</w:t>
      </w:r>
      <w:r w:rsidRPr="001E1EE5">
        <w:rPr>
          <w:rFonts w:hint="cs"/>
          <w:vertAlign w:val="superscript"/>
          <w:rtl/>
        </w:rPr>
        <w:t>(</w:t>
      </w:r>
      <w:r w:rsidRPr="001E1EE5">
        <w:rPr>
          <w:rStyle w:val="FootnoteReference"/>
          <w:rFonts w:ascii="Amazone BT" w:hAnsi="Amazone BT"/>
          <w:b/>
          <w:color w:val="000000"/>
          <w:rtl/>
        </w:rPr>
        <w:footnoteReference w:id="129"/>
      </w:r>
      <w:r w:rsidRPr="001E1EE5">
        <w:rPr>
          <w:rFonts w:hint="cs"/>
          <w:vertAlign w:val="superscript"/>
          <w:rtl/>
        </w:rPr>
        <w:t>)</w:t>
      </w:r>
      <w:r>
        <w:rPr>
          <w:rFonts w:hint="cs"/>
          <w:rtl/>
        </w:rPr>
        <w:t>.</w:t>
      </w:r>
    </w:p>
    <w:p w:rsidR="001246E0" w:rsidRPr="00EA0BD1" w:rsidRDefault="001246E0" w:rsidP="00EA0BD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A0BD1" w:rsidRPr="00EA0BD1">
        <w:rPr>
          <w:rFonts w:ascii="KFGQPC Uthmanic Script HAFS" w:hAnsi="KFGQPC Uthmanic Script HAFS" w:cs="KFGQPC Uthmanic Script HAFS" w:hint="eastAsia"/>
          <w:rtl/>
        </w:rPr>
        <w:t>وَإِذۡ</w:t>
      </w:r>
      <w:r w:rsidR="00EA0BD1" w:rsidRPr="00EA0BD1">
        <w:rPr>
          <w:rFonts w:ascii="KFGQPC Uthmanic Script HAFS" w:hAnsi="KFGQPC Uthmanic Script HAFS" w:cs="KFGQPC Uthmanic Script HAFS"/>
          <w:rtl/>
        </w:rPr>
        <w:t xml:space="preserve"> يَرۡفَعُ إِبۡرَٰهِ‍ۧمُ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لۡقَوَاعِدَ</w:t>
      </w:r>
      <w:r w:rsidR="00EA0BD1" w:rsidRPr="00EA0BD1">
        <w:rPr>
          <w:rFonts w:ascii="KFGQPC Uthmanic Script HAFS" w:hAnsi="KFGQPC Uthmanic Script HAFS" w:cs="KFGQPC Uthmanic Script HAFS"/>
          <w:rtl/>
        </w:rPr>
        <w:t xml:space="preserve"> مِنَ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لۡبَيۡتِ</w:t>
      </w:r>
      <w:r w:rsidR="00EA0BD1" w:rsidRPr="00EA0BD1">
        <w:rPr>
          <w:rFonts w:ascii="KFGQPC Uthmanic Script HAFS" w:hAnsi="KFGQPC Uthmanic Script HAFS" w:cs="KFGQPC Uthmanic Script HAFS"/>
          <w:rtl/>
        </w:rPr>
        <w:t xml:space="preserve"> وَإِسۡمَٰعِيلُ</w:t>
      </w:r>
      <w:r>
        <w:rPr>
          <w:rFonts w:ascii="Traditional Arabic" w:hAnsi="Traditional Arabic" w:cs="Traditional Arabic"/>
          <w:sz w:val="32"/>
          <w:rtl/>
          <w:lang w:bidi="fa-IR"/>
        </w:rPr>
        <w:t>﴾</w:t>
      </w:r>
      <w:r>
        <w:rPr>
          <w:rFonts w:hint="cs"/>
          <w:sz w:val="32"/>
          <w:rtl/>
          <w:lang w:bidi="fa-IR"/>
        </w:rPr>
        <w:t xml:space="preserve"> </w:t>
      </w:r>
      <w:r w:rsidRPr="00024AC1">
        <w:rPr>
          <w:rStyle w:val="Char9"/>
          <w:rtl/>
        </w:rPr>
        <w:t>[البقرة: 127]</w:t>
      </w:r>
      <w:r w:rsidRPr="00024AC1">
        <w:rPr>
          <w:rStyle w:val="Char8"/>
          <w:rFonts w:hint="cs"/>
          <w:rtl/>
        </w:rPr>
        <w:t>.</w:t>
      </w:r>
    </w:p>
    <w:p w:rsidR="004A5530" w:rsidRDefault="004A5530" w:rsidP="00024AC1">
      <w:pPr>
        <w:pStyle w:val="a8"/>
        <w:rPr>
          <w:rFonts w:hint="cs"/>
          <w:rtl/>
        </w:rPr>
      </w:pPr>
      <w:r>
        <w:rPr>
          <w:rFonts w:hint="cs"/>
          <w:rtl/>
        </w:rPr>
        <w:t>چون خانه ساخته شد وحی الهی ندا داد:</w:t>
      </w:r>
    </w:p>
    <w:p w:rsidR="001246E0" w:rsidRPr="00EA0BD1" w:rsidRDefault="001246E0" w:rsidP="00EA0BD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A0BD1" w:rsidRPr="00EA0BD1">
        <w:rPr>
          <w:rFonts w:ascii="KFGQPC Uthmanic Script HAFS" w:hAnsi="KFGQPC Uthmanic Script HAFS" w:cs="KFGQPC Uthmanic Script HAFS"/>
          <w:rtl/>
        </w:rPr>
        <w:t>وَطَهِّرۡ بَيۡتِيَ لِلطَّآئِفِينَ وَ</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لۡقَآئِمِينَ</w:t>
      </w:r>
      <w:r w:rsidR="00EA0BD1" w:rsidRPr="00EA0BD1">
        <w:rPr>
          <w:rFonts w:ascii="KFGQPC Uthmanic Script HAFS" w:hAnsi="KFGQPC Uthmanic Script HAFS" w:cs="KFGQPC Uthmanic Script HAFS"/>
          <w:rtl/>
        </w:rPr>
        <w:t xml:space="preserve"> وَ</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لرُّكَّعِ</w:t>
      </w:r>
      <w:r w:rsidR="00EA0BD1" w:rsidRPr="00EA0BD1">
        <w:rPr>
          <w:rFonts w:ascii="KFGQPC Uthmanic Script HAFS" w:hAnsi="KFGQPC Uthmanic Script HAFS" w:cs="KFGQPC Uthmanic Script HAFS"/>
          <w:rtl/>
        </w:rPr>
        <w:t xml:space="preserve">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لسُّجُودِ</w:t>
      </w:r>
      <w:r w:rsidR="00EA0BD1" w:rsidRPr="00EA0BD1">
        <w:rPr>
          <w:rFonts w:ascii="KFGQPC Uthmanic Script HAFS" w:hAnsi="KFGQPC Uthmanic Script HAFS" w:cs="KFGQPC Uthmanic Script HAFS"/>
          <w:rtl/>
        </w:rPr>
        <w:t xml:space="preserve"> ٢٦</w:t>
      </w:r>
      <w:r w:rsidR="00EA0BD1" w:rsidRPr="00EA0BD1">
        <w:rPr>
          <w:rFonts w:ascii="KFGQPC Uthmanic Script HAFS" w:hAnsi="KFGQPC Uthmanic Script HAFS" w:cs="KFGQPC Uthmanic Script HAFS"/>
        </w:rPr>
        <w:t xml:space="preserve"> </w:t>
      </w:r>
      <w:r w:rsidR="00EA0BD1" w:rsidRPr="00EA0BD1">
        <w:rPr>
          <w:rFonts w:ascii="KFGQPC Uthmanic Script HAFS" w:hAnsi="KFGQPC Uthmanic Script HAFS" w:cs="KFGQPC Uthmanic Script HAFS" w:hint="eastAsia"/>
          <w:rtl/>
        </w:rPr>
        <w:t>وَأَذِّن</w:t>
      </w:r>
      <w:r w:rsidR="00EA0BD1" w:rsidRPr="00EA0BD1">
        <w:rPr>
          <w:rFonts w:ascii="KFGQPC Uthmanic Script HAFS" w:hAnsi="KFGQPC Uthmanic Script HAFS" w:cs="KFGQPC Uthmanic Script HAFS"/>
          <w:rtl/>
        </w:rPr>
        <w:t xml:space="preserve"> فِي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لنَّاسِ</w:t>
      </w:r>
      <w:r w:rsidR="00EA0BD1" w:rsidRPr="00EA0BD1">
        <w:rPr>
          <w:rFonts w:ascii="KFGQPC Uthmanic Script HAFS" w:hAnsi="KFGQPC Uthmanic Script HAFS" w:cs="KFGQPC Uthmanic Script HAFS"/>
          <w:rtl/>
        </w:rPr>
        <w:t xml:space="preserve"> بِ</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لۡحَجِّ</w:t>
      </w:r>
      <w:r w:rsidR="00EA0BD1" w:rsidRPr="00EA0BD1">
        <w:rPr>
          <w:rFonts w:ascii="KFGQPC Uthmanic Script HAFS" w:hAnsi="KFGQPC Uthmanic Script HAFS" w:cs="KFGQPC Uthmanic Script HAFS"/>
          <w:rtl/>
        </w:rPr>
        <w:t xml:space="preserve"> يَأۡتُوكَ رِجَالٗا وَعَلَىٰ كُلِّ ضَامِرٖ يَأۡتِينَ مِن كُلِّ فَجٍّ عَمِيقٖ ٢٧</w:t>
      </w:r>
      <w:r>
        <w:rPr>
          <w:rFonts w:ascii="Traditional Arabic" w:hAnsi="Traditional Arabic" w:cs="Traditional Arabic"/>
          <w:sz w:val="32"/>
          <w:rtl/>
          <w:lang w:bidi="fa-IR"/>
        </w:rPr>
        <w:t>﴾</w:t>
      </w:r>
      <w:r>
        <w:rPr>
          <w:rFonts w:hint="cs"/>
          <w:sz w:val="32"/>
          <w:rtl/>
          <w:lang w:bidi="fa-IR"/>
        </w:rPr>
        <w:t xml:space="preserve"> </w:t>
      </w:r>
      <w:r w:rsidRPr="00024AC1">
        <w:rPr>
          <w:rStyle w:val="Char9"/>
          <w:rtl/>
        </w:rPr>
        <w:t>[الحج: 26-27]</w:t>
      </w:r>
      <w:r w:rsidRPr="00024AC1">
        <w:rPr>
          <w:rStyle w:val="Char8"/>
          <w:rFonts w:hint="cs"/>
          <w:rtl/>
        </w:rPr>
        <w:t>.</w:t>
      </w:r>
    </w:p>
    <w:p w:rsidR="00580DC1" w:rsidRPr="00CA47DC" w:rsidRDefault="00CA47DC" w:rsidP="00024AC1">
      <w:pPr>
        <w:pStyle w:val="a8"/>
        <w:rPr>
          <w:rFonts w:hint="cs"/>
          <w:rtl/>
        </w:rPr>
      </w:pPr>
      <w:r>
        <w:rPr>
          <w:rFonts w:cs="Traditional Arabic" w:hint="cs"/>
          <w:rtl/>
        </w:rPr>
        <w:t>«</w:t>
      </w:r>
      <w:r w:rsidR="00F50BBA" w:rsidRPr="00CA47DC">
        <w:rPr>
          <w:rFonts w:hint="cs"/>
          <w:rtl/>
        </w:rPr>
        <w:t>و خانه مرا برای طواف‌کنندگان، رکوع‌کنندگا</w:t>
      </w:r>
      <w:r w:rsidR="00414D5B">
        <w:rPr>
          <w:rFonts w:hint="cs"/>
          <w:rtl/>
        </w:rPr>
        <w:t xml:space="preserve">ن، ایستادگان و سجده‌کنندگان پاک </w:t>
      </w:r>
      <w:r w:rsidR="00F50BBA" w:rsidRPr="00CA47DC">
        <w:rPr>
          <w:rFonts w:hint="cs"/>
          <w:rtl/>
        </w:rPr>
        <w:t>گردان و میان مردم آواز بده برای حج تا بیایند نزد تو پیاده و سوار بر شتران لاغری که از راه‌های دور می‌آیند</w:t>
      </w:r>
      <w:r>
        <w:rPr>
          <w:rFonts w:cs="Traditional Arabic" w:hint="cs"/>
          <w:rtl/>
        </w:rPr>
        <w:t>»</w:t>
      </w:r>
      <w:r w:rsidR="00580DC1" w:rsidRPr="00CA47DC">
        <w:rPr>
          <w:rFonts w:hint="cs"/>
          <w:rtl/>
        </w:rPr>
        <w:t>.</w:t>
      </w:r>
    </w:p>
    <w:p w:rsidR="00580DC1" w:rsidRDefault="00580DC1" w:rsidP="00024AC1">
      <w:pPr>
        <w:pStyle w:val="a8"/>
        <w:rPr>
          <w:rFonts w:hint="cs"/>
          <w:rtl/>
        </w:rPr>
      </w:pPr>
      <w:r>
        <w:rPr>
          <w:rFonts w:hint="cs"/>
          <w:rtl/>
        </w:rPr>
        <w:t>در آن موقع ابزار و وسایل پخش اعلامیه و اطلاعیه وجود نداشت، ناحیه اطراف مکه سرزمین ویرانی بود. تا فرسنگ‌ها نشانی از وجود آدمیان نبود، آواز ابراهیم ب</w:t>
      </w:r>
      <w:r w:rsidR="00414D5B">
        <w:rPr>
          <w:rFonts w:hint="cs"/>
          <w:rtl/>
        </w:rPr>
        <w:t>ه خارج از حدود حرم نیز نمی‌رسید.</w:t>
      </w:r>
      <w:r>
        <w:rPr>
          <w:rFonts w:hint="cs"/>
          <w:rtl/>
        </w:rPr>
        <w:t xml:space="preserve"> اما می‌بینیم که همان صدای معمولی در طول تاریخ از کجا تا کجا رسید، تا مشرق و مغرب و تا شمال و جنوب </w:t>
      </w:r>
      <w:r w:rsidR="00414D5B">
        <w:rPr>
          <w:rFonts w:hint="cs"/>
          <w:rtl/>
        </w:rPr>
        <w:t>و از زمین تا آسمان! علامه ازرقی</w:t>
      </w:r>
      <w:r>
        <w:rPr>
          <w:rFonts w:hint="cs"/>
          <w:rtl/>
        </w:rPr>
        <w:t xml:space="preserve"> در کتاب تاریخ مکه نوشته است: مساحت خانه کعبه که حضرت ابراهیم آن را تعمیر کرد به قرار ذیل بود:</w:t>
      </w:r>
    </w:p>
    <w:p w:rsidR="00414D5B" w:rsidRDefault="00414D5B" w:rsidP="00580DC1">
      <w:pPr>
        <w:rPr>
          <w:rFonts w:ascii="Amazone BT" w:hAnsi="Amazone BT" w:hint="cs"/>
          <w:b/>
          <w:color w:val="000000"/>
          <w:rtl/>
          <w:lang w:bidi="fa-IR"/>
        </w:rPr>
      </w:pPr>
    </w:p>
    <w:p w:rsidR="00EE667F" w:rsidRPr="00024AC1" w:rsidRDefault="00414D5B" w:rsidP="00024AC1">
      <w:pPr>
        <w:pStyle w:val="a8"/>
        <w:ind w:firstLine="0"/>
        <w:rPr>
          <w:rFonts w:hint="cs"/>
          <w:b/>
          <w:bCs/>
          <w:rtl/>
        </w:rPr>
      </w:pPr>
      <w:r w:rsidRPr="00024AC1">
        <w:rPr>
          <w:rFonts w:hint="cs"/>
          <w:b/>
          <w:bCs/>
          <w:rtl/>
        </w:rPr>
        <w:t>ارتفاع:</w:t>
      </w:r>
      <w:r w:rsidRPr="00024AC1">
        <w:rPr>
          <w:rFonts w:hint="cs"/>
          <w:b/>
          <w:bCs/>
          <w:rtl/>
        </w:rPr>
        <w:tab/>
        <w:t>از زمین تا سقف، 9 گ</w:t>
      </w:r>
      <w:r w:rsidR="00EE667F" w:rsidRPr="00024AC1">
        <w:rPr>
          <w:rFonts w:hint="cs"/>
          <w:b/>
          <w:bCs/>
          <w:rtl/>
        </w:rPr>
        <w:t>ز،</w:t>
      </w:r>
    </w:p>
    <w:p w:rsidR="00EE667F" w:rsidRPr="00024AC1" w:rsidRDefault="00425EA7" w:rsidP="00024AC1">
      <w:pPr>
        <w:pStyle w:val="a8"/>
        <w:ind w:firstLine="0"/>
        <w:rPr>
          <w:rFonts w:hint="cs"/>
          <w:b/>
          <w:bCs/>
          <w:rtl/>
        </w:rPr>
      </w:pPr>
      <w:r w:rsidRPr="00024AC1">
        <w:rPr>
          <w:rFonts w:hint="cs"/>
          <w:b/>
          <w:bCs/>
          <w:rtl/>
        </w:rPr>
        <w:t>طول:</w:t>
      </w:r>
      <w:r w:rsidRPr="00024AC1">
        <w:rPr>
          <w:rFonts w:hint="cs"/>
          <w:b/>
          <w:bCs/>
          <w:rtl/>
        </w:rPr>
        <w:tab/>
        <w:t>از حجر اسود تا رکن شامی 32 گز،</w:t>
      </w:r>
    </w:p>
    <w:p w:rsidR="00425EA7" w:rsidRDefault="00F93FE4" w:rsidP="00024AC1">
      <w:pPr>
        <w:pStyle w:val="a8"/>
        <w:ind w:firstLine="0"/>
        <w:rPr>
          <w:rFonts w:hint="cs"/>
          <w:rtl/>
        </w:rPr>
      </w:pPr>
      <w:r w:rsidRPr="00024AC1">
        <w:rPr>
          <w:rFonts w:hint="cs"/>
          <w:b/>
          <w:bCs/>
          <w:rtl/>
        </w:rPr>
        <w:t>عرض:</w:t>
      </w:r>
      <w:r w:rsidRPr="00024AC1">
        <w:rPr>
          <w:rFonts w:hint="cs"/>
          <w:b/>
          <w:bCs/>
          <w:rtl/>
        </w:rPr>
        <w:tab/>
        <w:t>از رکن شامی تا غربی 22 گز.</w:t>
      </w:r>
    </w:p>
    <w:p w:rsidR="00846B05" w:rsidRDefault="00846B05" w:rsidP="00024AC1">
      <w:pPr>
        <w:pStyle w:val="a8"/>
        <w:rPr>
          <w:rFonts w:hint="cs"/>
          <w:rtl/>
        </w:rPr>
      </w:pPr>
      <w:r>
        <w:rPr>
          <w:rFonts w:hint="cs"/>
          <w:rtl/>
        </w:rPr>
        <w:t>چون بنای خانه کعبه ساخته شد، حضرت ابراهیم به حضرت اسماعیل فرمود:</w:t>
      </w:r>
    </w:p>
    <w:p w:rsidR="00846B05" w:rsidRPr="005542BA" w:rsidRDefault="00543356" w:rsidP="00024AC1">
      <w:pPr>
        <w:pStyle w:val="a8"/>
        <w:rPr>
          <w:rFonts w:hint="cs"/>
          <w:rtl/>
        </w:rPr>
      </w:pPr>
      <w:r w:rsidRPr="005542BA">
        <w:rPr>
          <w:rFonts w:hint="cs"/>
          <w:rtl/>
        </w:rPr>
        <w:t>«فرزندم</w:t>
      </w:r>
      <w:r w:rsidR="00414D5B">
        <w:rPr>
          <w:rFonts w:hint="cs"/>
          <w:rtl/>
        </w:rPr>
        <w:t>!</w:t>
      </w:r>
      <w:r w:rsidRPr="005542BA">
        <w:rPr>
          <w:rFonts w:hint="cs"/>
          <w:rtl/>
        </w:rPr>
        <w:t xml:space="preserve"> یک قطعه سنگی بیاور تا در جایی که از آنجا طواف می‌بایست شروع شود، قرار دهم».</w:t>
      </w:r>
    </w:p>
    <w:p w:rsidR="00543356" w:rsidRDefault="00B76426" w:rsidP="00024AC1">
      <w:pPr>
        <w:pStyle w:val="a8"/>
        <w:rPr>
          <w:rFonts w:hint="cs"/>
          <w:rtl/>
        </w:rPr>
      </w:pPr>
      <w:r>
        <w:rPr>
          <w:rFonts w:hint="cs"/>
          <w:rtl/>
        </w:rPr>
        <w:t xml:space="preserve">در تاریخ مکه موسوم به </w:t>
      </w:r>
      <w:r w:rsidRPr="00024AC1">
        <w:rPr>
          <w:rStyle w:val="Char7"/>
          <w:rFonts w:hint="cs"/>
          <w:rtl/>
        </w:rPr>
        <w:t>«الأ</w:t>
      </w:r>
      <w:r w:rsidR="00543356" w:rsidRPr="00024AC1">
        <w:rPr>
          <w:rStyle w:val="Char7"/>
          <w:rFonts w:hint="cs"/>
          <w:rtl/>
        </w:rPr>
        <w:t>علام ب</w:t>
      </w:r>
      <w:r w:rsidRPr="00024AC1">
        <w:rPr>
          <w:rStyle w:val="Char7"/>
          <w:rFonts w:hint="cs"/>
          <w:rtl/>
        </w:rPr>
        <w:t>أ</w:t>
      </w:r>
      <w:r w:rsidR="00543356" w:rsidRPr="00024AC1">
        <w:rPr>
          <w:rStyle w:val="Char7"/>
          <w:rFonts w:hint="cs"/>
          <w:rtl/>
        </w:rPr>
        <w:t>علام بیت الحرام»</w:t>
      </w:r>
      <w:r w:rsidR="00543356">
        <w:rPr>
          <w:rFonts w:hint="cs"/>
          <w:rtl/>
        </w:rPr>
        <w:t xml:space="preserve"> مذکور است:</w:t>
      </w:r>
    </w:p>
    <w:p w:rsidR="00543356" w:rsidRDefault="00741176" w:rsidP="001B4685">
      <w:pPr>
        <w:pStyle w:val="a7"/>
        <w:rPr>
          <w:rFonts w:ascii="Amazone BT" w:hAnsi="Amazone BT" w:hint="cs"/>
          <w:rtl/>
        </w:rPr>
      </w:pPr>
      <w:r>
        <w:rPr>
          <w:rtl/>
        </w:rPr>
        <w:t>«</w:t>
      </w:r>
      <w:r w:rsidR="00B76426" w:rsidRPr="00931792">
        <w:rPr>
          <w:rFonts w:hint="cs"/>
          <w:rtl/>
        </w:rPr>
        <w:t>فقال إ</w:t>
      </w:r>
      <w:r w:rsidR="007A6193" w:rsidRPr="00931792">
        <w:rPr>
          <w:rFonts w:hint="cs"/>
          <w:rtl/>
        </w:rPr>
        <w:t>براهيم لاسما</w:t>
      </w:r>
      <w:r w:rsidR="00B76426" w:rsidRPr="00931792">
        <w:rPr>
          <w:rFonts w:hint="cs"/>
          <w:rtl/>
        </w:rPr>
        <w:t xml:space="preserve">عيل عليهما </w:t>
      </w:r>
      <w:r w:rsidR="00FD43DD" w:rsidRPr="00931792">
        <w:rPr>
          <w:rFonts w:hint="cs"/>
          <w:rtl/>
        </w:rPr>
        <w:t>الصلواة والسلام: يا إسماعيل! ايتني</w:t>
      </w:r>
      <w:r w:rsidR="00B76426" w:rsidRPr="00931792">
        <w:rPr>
          <w:rFonts w:hint="cs"/>
          <w:rtl/>
        </w:rPr>
        <w:t xml:space="preserve"> الحجر أضع</w:t>
      </w:r>
      <w:r w:rsidR="007A6193" w:rsidRPr="00931792">
        <w:rPr>
          <w:rFonts w:hint="cs"/>
          <w:rtl/>
        </w:rPr>
        <w:t>ه حتى يكون علماً للناس يبتدون منه الطواف</w:t>
      </w:r>
      <w:r>
        <w:rPr>
          <w:rtl/>
        </w:rPr>
        <w:t>»</w:t>
      </w:r>
      <w:r w:rsidRPr="00024AC1">
        <w:rPr>
          <w:rStyle w:val="Char8"/>
          <w:rFonts w:hint="cs"/>
          <w:b/>
          <w:bCs/>
          <w:rtl/>
        </w:rPr>
        <w:t>.</w:t>
      </w:r>
    </w:p>
    <w:p w:rsidR="00741176" w:rsidRPr="00B636FC" w:rsidRDefault="00B636FC" w:rsidP="00024AC1">
      <w:pPr>
        <w:pStyle w:val="a8"/>
        <w:rPr>
          <w:rFonts w:hint="cs"/>
          <w:rtl/>
        </w:rPr>
      </w:pPr>
      <w:r w:rsidRPr="00B636FC">
        <w:rPr>
          <w:rFonts w:hint="cs"/>
          <w:rtl/>
        </w:rPr>
        <w:t>«</w:t>
      </w:r>
      <w:r w:rsidR="00741176" w:rsidRPr="00B636FC">
        <w:rPr>
          <w:rFonts w:hint="cs"/>
          <w:rtl/>
        </w:rPr>
        <w:t>پس حضرت ابراهیم به حضرت اسماع</w:t>
      </w:r>
      <w:r w:rsidR="00B76426">
        <w:rPr>
          <w:rFonts w:hint="cs"/>
          <w:rtl/>
        </w:rPr>
        <w:t>یل گفت: سنگی بیار تا در جایی نصب</w:t>
      </w:r>
      <w:r w:rsidR="00741176" w:rsidRPr="00B636FC">
        <w:rPr>
          <w:rFonts w:hint="cs"/>
          <w:rtl/>
        </w:rPr>
        <w:t xml:space="preserve"> کنم که مردم از آنجا طواف را آغاز کنند</w:t>
      </w:r>
      <w:r w:rsidRPr="00B636FC">
        <w:rPr>
          <w:rFonts w:hint="cs"/>
          <w:rtl/>
        </w:rPr>
        <w:t>»</w:t>
      </w:r>
      <w:r w:rsidR="00741176" w:rsidRPr="00B636FC">
        <w:rPr>
          <w:rFonts w:hint="cs"/>
          <w:rtl/>
        </w:rPr>
        <w:t>.</w:t>
      </w:r>
    </w:p>
    <w:p w:rsidR="007A6193" w:rsidRDefault="00CD7F9F" w:rsidP="00024AC1">
      <w:pPr>
        <w:pStyle w:val="a8"/>
        <w:rPr>
          <w:rFonts w:hint="cs"/>
          <w:rtl/>
        </w:rPr>
      </w:pPr>
      <w:r>
        <w:rPr>
          <w:rFonts w:hint="cs"/>
          <w:rtl/>
        </w:rPr>
        <w:t>این خانه خدا، به گونه‌ای ساخت</w:t>
      </w:r>
      <w:r w:rsidR="007A6193">
        <w:rPr>
          <w:rFonts w:hint="cs"/>
          <w:rtl/>
        </w:rPr>
        <w:t>ه شده بود که نه سقفی داشت و نه دروازه‌ای. هنگامی که تولیت خانه کعبه به «قصی بن کلاب» سپرده شد، وی بنای قدیمی را تخریب و مجدداً آن را بازسازی و بر سقف آن چوب خرما قرار داد</w:t>
      </w:r>
      <w:r w:rsidR="007A6193" w:rsidRPr="007A6193">
        <w:rPr>
          <w:rFonts w:hint="cs"/>
          <w:vertAlign w:val="superscript"/>
          <w:rtl/>
        </w:rPr>
        <w:t>(</w:t>
      </w:r>
      <w:r w:rsidR="007A6193" w:rsidRPr="007A6193">
        <w:rPr>
          <w:rStyle w:val="FootnoteReference"/>
          <w:rFonts w:ascii="Amazone BT" w:hAnsi="Amazone BT"/>
          <w:b/>
          <w:color w:val="000000"/>
          <w:rtl/>
        </w:rPr>
        <w:footnoteReference w:id="130"/>
      </w:r>
      <w:r w:rsidR="007A6193" w:rsidRPr="007A6193">
        <w:rPr>
          <w:rFonts w:hint="cs"/>
          <w:vertAlign w:val="superscript"/>
          <w:rtl/>
        </w:rPr>
        <w:t>)</w:t>
      </w:r>
      <w:r w:rsidR="007A6193">
        <w:rPr>
          <w:rFonts w:hint="cs"/>
          <w:rtl/>
        </w:rPr>
        <w:t>.</w:t>
      </w:r>
    </w:p>
    <w:p w:rsidR="007A6193" w:rsidRDefault="00757795" w:rsidP="00024AC1">
      <w:pPr>
        <w:pStyle w:val="a8"/>
        <w:rPr>
          <w:rFonts w:hint="cs"/>
          <w:rtl/>
        </w:rPr>
      </w:pPr>
      <w:r>
        <w:rPr>
          <w:rFonts w:hint="cs"/>
          <w:rtl/>
        </w:rPr>
        <w:t xml:space="preserve"> به برکت و کشش معنوی خانه کعبه</w:t>
      </w:r>
      <w:r w:rsidR="007A6193">
        <w:rPr>
          <w:rFonts w:hint="cs"/>
          <w:rtl/>
        </w:rPr>
        <w:t xml:space="preserve"> مردم رفته رفته به اطراف آن آمده و سکونت گزیدن</w:t>
      </w:r>
      <w:r>
        <w:rPr>
          <w:rFonts w:hint="cs"/>
          <w:rtl/>
        </w:rPr>
        <w:t>د؛</w:t>
      </w:r>
      <w:r w:rsidR="007A6193">
        <w:rPr>
          <w:rFonts w:hint="cs"/>
          <w:rtl/>
        </w:rPr>
        <w:t xml:space="preserve"> چنانکه قبل از همه افراد قبیله «جرهم» در آن حول و حوش ساکن شدند. «مضاض بن عمرو جرهمی» از نامداران و سران آن قبیله بود، حضرت اسماعیل با دختر وی ازدواج کرد و صاحب دوازده فرزند شد که اسامی آن</w:t>
      </w:r>
      <w:r w:rsidR="007A6193">
        <w:rPr>
          <w:rFonts w:hint="eastAsia"/>
          <w:rtl/>
        </w:rPr>
        <w:t xml:space="preserve">‌ها در تورات مذکور است. </w:t>
      </w:r>
      <w:r w:rsidR="007A6193">
        <w:rPr>
          <w:rFonts w:hint="cs"/>
          <w:rtl/>
        </w:rPr>
        <w:t>بیشتر اعراب از نسل «قیدا» هستند.</w:t>
      </w:r>
    </w:p>
    <w:p w:rsidR="00710555" w:rsidRDefault="00633609" w:rsidP="00024AC1">
      <w:pPr>
        <w:pStyle w:val="a8"/>
        <w:rPr>
          <w:rFonts w:hint="cs"/>
          <w:rtl/>
        </w:rPr>
      </w:pPr>
      <w:r w:rsidRPr="00024AC1">
        <w:rPr>
          <w:rFonts w:hint="cs"/>
          <w:rtl/>
        </w:rPr>
        <w:t>بعد از وفات حضرت اسماعیل فرزند بزرگتر وی «نابت» متولی خان کعبه شد و بعد از وفات وی، جد او «مضاض» این منصب را بدست آورد و تولیت خانه کعبه از خاندان اسماعیل خارج گردید و به خاندان «جرهم» رسید؛ ولی بعداً قبیل «خزاعه» بر آن مسلط شد و تا مدتی همین خاندان عهده‌دار این منصب بودند و خاندان حضرت اسماعیل برای آنان مزاحمتی ایجاد ننمودند. زمانی</w:t>
      </w:r>
      <w:r w:rsidR="00757795" w:rsidRPr="00024AC1">
        <w:rPr>
          <w:rFonts w:hint="cs"/>
          <w:rtl/>
        </w:rPr>
        <w:t xml:space="preserve"> </w:t>
      </w:r>
      <w:r w:rsidRPr="00024AC1">
        <w:rPr>
          <w:rFonts w:hint="cs"/>
          <w:rtl/>
        </w:rPr>
        <w:t xml:space="preserve">که دوران تولیت قصی بن کلاب </w:t>
      </w:r>
      <w:r w:rsidR="00C2595D" w:rsidRPr="00024AC1">
        <w:rPr>
          <w:rFonts w:hint="cs"/>
          <w:rtl/>
        </w:rPr>
        <w:t>فرا رسید، حق آبایی و اجدادی خود را به دست آورد. چنانکه تفصیل آن بعداً ذکر خواهد شد. اولین کسی که بر حرم خانه کعبه غلاف انداخت، «اسعد تب</w:t>
      </w:r>
      <w:r w:rsidR="00585437" w:rsidRPr="00024AC1">
        <w:rPr>
          <w:rFonts w:hint="cs"/>
          <w:rtl/>
        </w:rPr>
        <w:t>ّ</w:t>
      </w:r>
      <w:r w:rsidR="00C2595D" w:rsidRPr="00024AC1">
        <w:rPr>
          <w:rFonts w:hint="cs"/>
          <w:rtl/>
        </w:rPr>
        <w:t>ع» پادشاه حمیری یمن بود، در یمن چادرها ته</w:t>
      </w:r>
      <w:r w:rsidR="00585437" w:rsidRPr="00024AC1">
        <w:rPr>
          <w:rFonts w:hint="cs"/>
          <w:rtl/>
        </w:rPr>
        <w:t>یه شده بود. در زمان قصی بن کلاب</w:t>
      </w:r>
      <w:r w:rsidR="00C2595D" w:rsidRPr="00024AC1">
        <w:rPr>
          <w:rFonts w:hint="cs"/>
          <w:rtl/>
        </w:rPr>
        <w:t xml:space="preserve"> تمام قبایل موظف به پرداخت مالیات بودند تا هزین تهی غلاف خانه کعبه از آن محل تأمین شود. «علامه ازرقی» نوشته است: رسول اکرم </w:t>
      </w:r>
      <w:r w:rsidR="00C2595D" w:rsidRPr="00024AC1">
        <w:rPr>
          <w:rFonts w:hint="cs"/>
        </w:rPr>
        <w:sym w:font="AGA Arabesque" w:char="F072"/>
      </w:r>
      <w:r w:rsidR="00C2595D" w:rsidRPr="00024AC1">
        <w:rPr>
          <w:rFonts w:hint="cs"/>
          <w:rtl/>
        </w:rPr>
        <w:t xml:space="preserve"> نیز بر</w:t>
      </w:r>
      <w:r w:rsidR="001B0D4F" w:rsidRPr="00024AC1">
        <w:rPr>
          <w:rFonts w:hint="cs"/>
          <w:rtl/>
        </w:rPr>
        <w:t xml:space="preserve"> خانۀ </w:t>
      </w:r>
      <w:r w:rsidR="00C2595D" w:rsidRPr="00024AC1">
        <w:rPr>
          <w:rFonts w:hint="cs"/>
          <w:rtl/>
        </w:rPr>
        <w:t>کعبه غ</w:t>
      </w:r>
      <w:r w:rsidR="00F10C4E" w:rsidRPr="00024AC1">
        <w:rPr>
          <w:rFonts w:hint="cs"/>
          <w:rtl/>
        </w:rPr>
        <w:t xml:space="preserve">لاف انداخت، یکی از راویان این </w:t>
      </w:r>
      <w:r w:rsidR="00BD528E" w:rsidRPr="00024AC1">
        <w:rPr>
          <w:rFonts w:hint="cs"/>
          <w:rtl/>
        </w:rPr>
        <w:t>روایت واقدی است</w:t>
      </w:r>
      <w:r w:rsidR="00BD528E" w:rsidRPr="00024AC1">
        <w:rPr>
          <w:rFonts w:hint="cs"/>
          <w:vertAlign w:val="superscript"/>
          <w:rtl/>
        </w:rPr>
        <w:t>(</w:t>
      </w:r>
      <w:r w:rsidR="00BD528E" w:rsidRPr="00BD528E">
        <w:rPr>
          <w:rStyle w:val="FootnoteReference"/>
          <w:rFonts w:ascii="Amazone BT" w:hAnsi="Amazone BT"/>
          <w:b/>
          <w:color w:val="000000"/>
          <w:rtl/>
        </w:rPr>
        <w:footnoteReference w:id="131"/>
      </w:r>
      <w:r w:rsidR="00BD528E" w:rsidRPr="00BD528E">
        <w:rPr>
          <w:rFonts w:hint="cs"/>
          <w:vertAlign w:val="superscript"/>
          <w:rtl/>
        </w:rPr>
        <w:t>)</w:t>
      </w:r>
      <w:r w:rsidR="00BD528E">
        <w:rPr>
          <w:rFonts w:hint="cs"/>
          <w:rtl/>
        </w:rPr>
        <w:t>.</w:t>
      </w:r>
    </w:p>
    <w:p w:rsidR="00BD528E" w:rsidRDefault="00600C86" w:rsidP="00024AC1">
      <w:pPr>
        <w:pStyle w:val="a8"/>
        <w:rPr>
          <w:rFonts w:hint="cs"/>
          <w:rtl/>
        </w:rPr>
      </w:pPr>
      <w:r w:rsidRPr="00024AC1">
        <w:rPr>
          <w:rFonts w:hint="cs"/>
          <w:rtl/>
        </w:rPr>
        <w:t xml:space="preserve">خانه خدا، نیازی </w:t>
      </w:r>
      <w:r w:rsidR="00585437" w:rsidRPr="00024AC1">
        <w:rPr>
          <w:rFonts w:hint="cs"/>
          <w:rtl/>
        </w:rPr>
        <w:t>به جاسازی نق</w:t>
      </w:r>
      <w:r w:rsidRPr="00024AC1">
        <w:rPr>
          <w:rFonts w:hint="cs"/>
          <w:rtl/>
        </w:rPr>
        <w:t>ش</w:t>
      </w:r>
      <w:r w:rsidR="00585437" w:rsidRPr="00024AC1">
        <w:rPr>
          <w:rFonts w:hint="cs"/>
          <w:rtl/>
        </w:rPr>
        <w:t xml:space="preserve"> </w:t>
      </w:r>
      <w:r w:rsidRPr="00024AC1">
        <w:rPr>
          <w:rFonts w:hint="cs"/>
          <w:rtl/>
        </w:rPr>
        <w:t xml:space="preserve">و نگار و طلا و نقره نداشت، ولی این عمل از لوازم پیشرفت و ترقی مال </w:t>
      </w:r>
      <w:r w:rsidR="00585437" w:rsidRPr="00024AC1">
        <w:rPr>
          <w:rFonts w:hint="cs"/>
          <w:rtl/>
        </w:rPr>
        <w:t>و حکومت قلمداد می‌شد، لذا هنگام</w:t>
      </w:r>
      <w:r w:rsidRPr="00024AC1">
        <w:rPr>
          <w:rFonts w:hint="cs"/>
          <w:rtl/>
        </w:rPr>
        <w:t xml:space="preserve">ی که حضرت عبدالله بن زبیر </w:t>
      </w:r>
      <w:r w:rsidRPr="00024AC1">
        <w:rPr>
          <w:rFonts w:hint="cs"/>
        </w:rPr>
        <w:sym w:font="AGA Arabesque" w:char="F074"/>
      </w:r>
      <w:r w:rsidRPr="00024AC1">
        <w:rPr>
          <w:rFonts w:hint="cs"/>
          <w:rtl/>
        </w:rPr>
        <w:t xml:space="preserve"> خلیفه مسلمین شد، بر ستون‌های</w:t>
      </w:r>
      <w:r w:rsidR="001B0D4F" w:rsidRPr="00024AC1">
        <w:rPr>
          <w:rFonts w:hint="cs"/>
          <w:rtl/>
        </w:rPr>
        <w:t xml:space="preserve"> خانۀ </w:t>
      </w:r>
      <w:r w:rsidRPr="00024AC1">
        <w:rPr>
          <w:rFonts w:hint="cs"/>
          <w:rtl/>
        </w:rPr>
        <w:t>کعبه خشت‌های طلایی قرار داد.</w:t>
      </w:r>
      <w:r w:rsidR="00585437" w:rsidRPr="00024AC1">
        <w:rPr>
          <w:rFonts w:hint="cs"/>
          <w:rtl/>
        </w:rPr>
        <w:t xml:space="preserve"> عبدالملک بن مروان</w:t>
      </w:r>
      <w:r w:rsidR="00B072BF" w:rsidRPr="00024AC1">
        <w:rPr>
          <w:rFonts w:hint="cs"/>
          <w:rtl/>
        </w:rPr>
        <w:t xml:space="preserve"> در زمان حکومت خود سی و شش هزار اشرفی برای این منظور فرستاد. امین الرشید ه</w:t>
      </w:r>
      <w:r w:rsidR="00585437" w:rsidRPr="00024AC1">
        <w:rPr>
          <w:rFonts w:hint="cs"/>
          <w:rtl/>
        </w:rPr>
        <w:t xml:space="preserve">یجده هزار اشرفی نذر کرد تا چهار </w:t>
      </w:r>
      <w:r w:rsidR="00B072BF" w:rsidRPr="00024AC1">
        <w:rPr>
          <w:rFonts w:hint="cs"/>
          <w:rtl/>
        </w:rPr>
        <w:t>چوب درب و غیره از طلا ساخته شوند، در اعلام «تاریخ مکه» طلاکاری‌</w:t>
      </w:r>
      <w:r w:rsidR="00585437" w:rsidRPr="00024AC1">
        <w:rPr>
          <w:rFonts w:hint="cs"/>
          <w:rtl/>
        </w:rPr>
        <w:t>های خانه کعبه در زمان‌های مختلف</w:t>
      </w:r>
      <w:r w:rsidR="00B072BF" w:rsidRPr="00024AC1">
        <w:rPr>
          <w:rFonts w:hint="cs"/>
          <w:rtl/>
        </w:rPr>
        <w:t xml:space="preserve"> با تفصیل بیان شده است</w:t>
      </w:r>
      <w:r w:rsidR="00585437" w:rsidRPr="00024AC1">
        <w:rPr>
          <w:rFonts w:hint="cs"/>
          <w:rtl/>
        </w:rPr>
        <w:t>؛</w:t>
      </w:r>
      <w:r w:rsidR="00B072BF" w:rsidRPr="00024AC1">
        <w:rPr>
          <w:rFonts w:hint="cs"/>
          <w:rtl/>
        </w:rPr>
        <w:t xml:space="preserve"> چون بیان این وقایع مربوط به زمان‌های پس از دوران نبوت و از موضوع کتاب ما خارج است، به شرح آن پرداخته نمی‌شود. حقیقت این است که بر قرص خورشید نیازی به طلاکاری نیست.</w:t>
      </w:r>
    </w:p>
    <w:p w:rsidR="00024AC1" w:rsidRDefault="00024AC1" w:rsidP="00024AC1">
      <w:pPr>
        <w:pStyle w:val="a8"/>
        <w:rPr>
          <w:rFonts w:hint="cs"/>
          <w:rtl/>
        </w:rPr>
      </w:pPr>
    </w:p>
    <w:p w:rsidR="00024AC1" w:rsidRPr="00024AC1" w:rsidRDefault="00024AC1" w:rsidP="00024AC1">
      <w:pPr>
        <w:pStyle w:val="a8"/>
        <w:rPr>
          <w:rFonts w:hint="cs"/>
          <w:rtl/>
        </w:rPr>
      </w:pPr>
    </w:p>
    <w:p w:rsidR="00D8485B" w:rsidRDefault="00D8485B" w:rsidP="00730054">
      <w:pPr>
        <w:pStyle w:val="a4"/>
        <w:rPr>
          <w:rFonts w:hint="cs"/>
          <w:rtl/>
        </w:rPr>
      </w:pPr>
      <w:bookmarkStart w:id="453" w:name="_Toc288060354"/>
      <w:bookmarkStart w:id="454" w:name="_Toc348619383"/>
      <w:bookmarkStart w:id="455" w:name="_Toc348651637"/>
      <w:bookmarkStart w:id="456" w:name="_Toc418283999"/>
      <w:r>
        <w:rPr>
          <w:rFonts w:hint="cs"/>
          <w:rtl/>
        </w:rPr>
        <w:t>قربانی حضرت اسماعیل</w:t>
      </w:r>
      <w:bookmarkEnd w:id="453"/>
      <w:bookmarkEnd w:id="454"/>
      <w:bookmarkEnd w:id="455"/>
      <w:bookmarkEnd w:id="456"/>
    </w:p>
    <w:p w:rsidR="00D8485B" w:rsidRPr="003472D0" w:rsidRDefault="00845871" w:rsidP="00024AC1">
      <w:pPr>
        <w:pStyle w:val="a8"/>
        <w:rPr>
          <w:rFonts w:hint="cs"/>
          <w:rtl/>
        </w:rPr>
      </w:pPr>
      <w:r>
        <w:rPr>
          <w:rFonts w:hint="cs"/>
          <w:rtl/>
        </w:rPr>
        <w:t xml:space="preserve">وقتی خانه خدا ساخته شد، نیاز بود که برای تولیت و خدمت آن آستان مبارک، شخصیتی از شخصیت‌های </w:t>
      </w:r>
      <w:r w:rsidR="00585437">
        <w:rPr>
          <w:rFonts w:hint="cs"/>
          <w:rtl/>
        </w:rPr>
        <w:t>مقدس، به دور از تمام مشغولیت‌ها</w:t>
      </w:r>
      <w:r>
        <w:rPr>
          <w:rFonts w:hint="cs"/>
          <w:rtl/>
        </w:rPr>
        <w:t xml:space="preserve"> زندگی خود را نذر کند. این نوع نذرها را در شریعت ابراهیمی به «قربانی» تعبیر می‌کردند، این موضوع در تورات به کثرت آمده</w:t>
      </w:r>
      <w:r w:rsidRPr="003472D0">
        <w:rPr>
          <w:rFonts w:hint="cs"/>
          <w:rtl/>
        </w:rPr>
        <w:t xml:space="preserve"> است، همچنانکه قبلاً بیان داشتیم.</w:t>
      </w:r>
    </w:p>
    <w:p w:rsidR="000276F8" w:rsidRPr="003472D0" w:rsidRDefault="000276F8" w:rsidP="00024AC1">
      <w:pPr>
        <w:pStyle w:val="a8"/>
        <w:rPr>
          <w:rFonts w:hint="cs"/>
          <w:rtl/>
        </w:rPr>
      </w:pPr>
      <w:r w:rsidRPr="003472D0">
        <w:rPr>
          <w:rFonts w:hint="cs"/>
          <w:rtl/>
        </w:rPr>
        <w:t>بر انبیاء ب</w:t>
      </w:r>
      <w:r w:rsidR="00585437">
        <w:rPr>
          <w:rFonts w:hint="cs"/>
          <w:rtl/>
        </w:rPr>
        <w:t>ه صورت‌های مختلف وحی نازل می‌شد</w:t>
      </w:r>
      <w:r w:rsidRPr="003472D0">
        <w:rPr>
          <w:rFonts w:hint="cs"/>
          <w:rtl/>
        </w:rPr>
        <w:t xml:space="preserve"> که یکی از آن‌ها خواب است. چنانکه در صحیح البخاری، باب «بدء الوحی» مذکور است که آغاز وحی بر آن حضرت</w:t>
      </w:r>
      <w:r w:rsidRPr="003472D0">
        <w:rPr>
          <w:rFonts w:hint="cs"/>
        </w:rPr>
        <w:sym w:font="AGA Arabesque" w:char="F072"/>
      </w:r>
      <w:r w:rsidRPr="003472D0">
        <w:rPr>
          <w:rFonts w:hint="cs"/>
          <w:rtl/>
        </w:rPr>
        <w:t xml:space="preserve"> به صورت خواب بود. این خواب گاهی تمثیلی می‌شود، مانند: حضرت یوسف که آفتاب، ماه و ستارگان را در حال سجده در خواب دید.</w:t>
      </w:r>
    </w:p>
    <w:p w:rsidR="00953E5E" w:rsidRDefault="00585437" w:rsidP="00024AC1">
      <w:pPr>
        <w:pStyle w:val="a8"/>
        <w:rPr>
          <w:rFonts w:hint="cs"/>
          <w:rtl/>
        </w:rPr>
      </w:pPr>
      <w:r>
        <w:rPr>
          <w:rFonts w:hint="cs"/>
          <w:rtl/>
        </w:rPr>
        <w:t>به هر</w:t>
      </w:r>
      <w:r w:rsidR="008D6A0F" w:rsidRPr="003472D0">
        <w:rPr>
          <w:rFonts w:hint="cs"/>
          <w:rtl/>
        </w:rPr>
        <w:t>حال</w:t>
      </w:r>
      <w:r>
        <w:rPr>
          <w:rFonts w:hint="cs"/>
          <w:rtl/>
        </w:rPr>
        <w:t>،</w:t>
      </w:r>
      <w:r w:rsidR="008D6A0F" w:rsidRPr="003472D0">
        <w:rPr>
          <w:rFonts w:hint="cs"/>
          <w:rtl/>
        </w:rPr>
        <w:t xml:space="preserve"> به حضرت ابراهیم </w:t>
      </w:r>
      <w:r w:rsidR="008D6A0F" w:rsidRPr="003472D0">
        <w:rPr>
          <w:rFonts w:hint="cs"/>
        </w:rPr>
        <w:sym w:font="AGA Arabesque" w:char="F075"/>
      </w:r>
      <w:r w:rsidR="008D6A0F" w:rsidRPr="003472D0">
        <w:rPr>
          <w:rFonts w:hint="cs"/>
          <w:rtl/>
        </w:rPr>
        <w:t xml:space="preserve"> در عالم خواب نشان داده شد که فرزندش را با دست خود ذبح می‌کند، ایشان این خواب را عینی و حقیقی دانست و برای انجام آن آماده شد. حضرت ابراهیم بر اعتماد به نفس و فداکاری خود اعتماد داشت، ولی این امر قابل تحقیق بود که آیا نوجوان پانزده ساله می‌تواند کارد را بر گردن خود مشاهده کند یا خیر؟ به فرزند خطاب کرد و گفت:</w:t>
      </w:r>
    </w:p>
    <w:p w:rsidR="001246E0" w:rsidRPr="00EA0BD1" w:rsidRDefault="001246E0" w:rsidP="00EA0BD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A0BD1" w:rsidRPr="00EA0BD1">
        <w:rPr>
          <w:rFonts w:ascii="KFGQPC Uthmanic Script HAFS" w:hAnsi="KFGQPC Uthmanic Script HAFS" w:cs="KFGQPC Uthmanic Script HAFS"/>
          <w:rtl/>
        </w:rPr>
        <w:t xml:space="preserve">يَٰبُنَيَّ إِنِّيٓ أَرَىٰ فِي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لۡمَنَامِ</w:t>
      </w:r>
      <w:r w:rsidR="00EA0BD1" w:rsidRPr="00EA0BD1">
        <w:rPr>
          <w:rFonts w:ascii="KFGQPC Uthmanic Script HAFS" w:hAnsi="KFGQPC Uthmanic Script HAFS" w:cs="KFGQPC Uthmanic Script HAFS"/>
          <w:rtl/>
        </w:rPr>
        <w:t xml:space="preserve"> أَنِّيٓ أَذۡبَحُكَ فَ</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نظُرۡ</w:t>
      </w:r>
      <w:r w:rsidR="00EA0BD1" w:rsidRPr="00EA0BD1">
        <w:rPr>
          <w:rFonts w:ascii="KFGQPC Uthmanic Script HAFS" w:hAnsi="KFGQPC Uthmanic Script HAFS" w:cs="KFGQPC Uthmanic Script HAFS"/>
          <w:rtl/>
        </w:rPr>
        <w:t xml:space="preserve"> مَاذَا تَرَىٰۚ</w:t>
      </w:r>
      <w:r>
        <w:rPr>
          <w:rFonts w:ascii="Traditional Arabic" w:hAnsi="Traditional Arabic" w:cs="Traditional Arabic"/>
          <w:sz w:val="32"/>
          <w:rtl/>
          <w:lang w:bidi="fa-IR"/>
        </w:rPr>
        <w:t>﴾</w:t>
      </w:r>
      <w:r>
        <w:rPr>
          <w:rFonts w:hint="cs"/>
          <w:sz w:val="32"/>
          <w:rtl/>
          <w:lang w:bidi="fa-IR"/>
        </w:rPr>
        <w:t xml:space="preserve"> </w:t>
      </w:r>
      <w:r w:rsidRPr="00024AC1">
        <w:rPr>
          <w:rStyle w:val="Char9"/>
          <w:rtl/>
        </w:rPr>
        <w:t>[الصافات: 102]</w:t>
      </w:r>
      <w:r w:rsidRPr="00024AC1">
        <w:rPr>
          <w:rStyle w:val="Char8"/>
          <w:rFonts w:hint="cs"/>
          <w:rtl/>
        </w:rPr>
        <w:t>.</w:t>
      </w:r>
    </w:p>
    <w:p w:rsidR="00BE63AA" w:rsidRPr="00AF0C8C" w:rsidRDefault="00AF0C8C" w:rsidP="00024AC1">
      <w:pPr>
        <w:pStyle w:val="a8"/>
        <w:rPr>
          <w:rFonts w:hint="cs"/>
          <w:rtl/>
        </w:rPr>
      </w:pPr>
      <w:r>
        <w:rPr>
          <w:rFonts w:cs="Traditional Arabic" w:hint="cs"/>
          <w:rtl/>
        </w:rPr>
        <w:t>«</w:t>
      </w:r>
      <w:r w:rsidR="00BE63AA" w:rsidRPr="00AF0C8C">
        <w:rPr>
          <w:rFonts w:hint="cs"/>
          <w:rtl/>
        </w:rPr>
        <w:t>ای فرزند! من در خواب می‌بینم که تو را دارم ذبح می‌کنم</w:t>
      </w:r>
      <w:r w:rsidR="00585437">
        <w:rPr>
          <w:rFonts w:hint="cs"/>
          <w:rtl/>
        </w:rPr>
        <w:t>،</w:t>
      </w:r>
      <w:r w:rsidR="00BE63AA" w:rsidRPr="00AF0C8C">
        <w:rPr>
          <w:rFonts w:hint="cs"/>
          <w:rtl/>
        </w:rPr>
        <w:t xml:space="preserve"> پس بگو نظر تو چیست</w:t>
      </w:r>
      <w:r>
        <w:rPr>
          <w:rFonts w:cs="Traditional Arabic" w:hint="cs"/>
          <w:rtl/>
        </w:rPr>
        <w:t>»</w:t>
      </w:r>
      <w:r w:rsidR="00BE63AA" w:rsidRPr="00AF0C8C">
        <w:rPr>
          <w:rFonts w:hint="cs"/>
          <w:rtl/>
        </w:rPr>
        <w:t>؟</w:t>
      </w:r>
    </w:p>
    <w:p w:rsidR="00816C51" w:rsidRDefault="00816C51" w:rsidP="00024AC1">
      <w:pPr>
        <w:pStyle w:val="a8"/>
        <w:rPr>
          <w:rFonts w:hint="cs"/>
          <w:rtl/>
        </w:rPr>
      </w:pPr>
      <w:r w:rsidRPr="003472D0">
        <w:rPr>
          <w:rFonts w:hint="cs"/>
          <w:rtl/>
        </w:rPr>
        <w:t>فرزند با نهایت اطمینان خاطر واستقامت پاسخ داد:</w:t>
      </w:r>
    </w:p>
    <w:p w:rsidR="001246E0" w:rsidRPr="00EA0BD1" w:rsidRDefault="001246E0" w:rsidP="00EA0BD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A0BD1" w:rsidRPr="00EA0BD1">
        <w:rPr>
          <w:rFonts w:ascii="KFGQPC Uthmanic Script HAFS" w:hAnsi="KFGQPC Uthmanic Script HAFS" w:cs="KFGQPC Uthmanic Script HAFS"/>
          <w:rtl/>
        </w:rPr>
        <w:t xml:space="preserve">يَٰٓأَبَتِ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فۡعَلۡ</w:t>
      </w:r>
      <w:r w:rsidR="00EA0BD1" w:rsidRPr="00EA0BD1">
        <w:rPr>
          <w:rFonts w:ascii="KFGQPC Uthmanic Script HAFS" w:hAnsi="KFGQPC Uthmanic Script HAFS" w:cs="KFGQPC Uthmanic Script HAFS"/>
          <w:rtl/>
        </w:rPr>
        <w:t xml:space="preserve"> مَا تُؤۡمَرُۖ سَتَجِدُنِيٓ إِن شَآءَ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للَّهُ</w:t>
      </w:r>
      <w:r w:rsidR="00EA0BD1" w:rsidRPr="00EA0BD1">
        <w:rPr>
          <w:rFonts w:ascii="KFGQPC Uthmanic Script HAFS" w:hAnsi="KFGQPC Uthmanic Script HAFS" w:cs="KFGQPC Uthmanic Script HAFS"/>
          <w:rtl/>
        </w:rPr>
        <w:t xml:space="preserve"> مِنَ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لصَّٰبِرِينَ</w:t>
      </w:r>
      <w:r w:rsidR="00EA0BD1" w:rsidRPr="00EA0BD1">
        <w:rPr>
          <w:rFonts w:ascii="KFGQPC Uthmanic Script HAFS" w:hAnsi="KFGQPC Uthmanic Script HAFS" w:cs="KFGQPC Uthmanic Script HAFS"/>
          <w:rtl/>
        </w:rPr>
        <w:t xml:space="preserve"> ١٠٢</w:t>
      </w:r>
      <w:r>
        <w:rPr>
          <w:rFonts w:ascii="Traditional Arabic" w:hAnsi="Traditional Arabic" w:cs="Traditional Arabic"/>
          <w:sz w:val="32"/>
          <w:rtl/>
          <w:lang w:bidi="fa-IR"/>
        </w:rPr>
        <w:t>﴾</w:t>
      </w:r>
      <w:r>
        <w:rPr>
          <w:rFonts w:hint="cs"/>
          <w:sz w:val="32"/>
          <w:rtl/>
          <w:lang w:bidi="fa-IR"/>
        </w:rPr>
        <w:t xml:space="preserve"> </w:t>
      </w:r>
      <w:r w:rsidRPr="00024AC1">
        <w:rPr>
          <w:rStyle w:val="Char9"/>
          <w:rtl/>
        </w:rPr>
        <w:t>[الصافات: 102]</w:t>
      </w:r>
      <w:r w:rsidRPr="00024AC1">
        <w:rPr>
          <w:rStyle w:val="Char8"/>
          <w:rFonts w:hint="cs"/>
          <w:rtl/>
        </w:rPr>
        <w:t>.</w:t>
      </w:r>
    </w:p>
    <w:p w:rsidR="001451D4" w:rsidRPr="003A3DFE" w:rsidRDefault="003A3DFE" w:rsidP="00024AC1">
      <w:pPr>
        <w:pStyle w:val="a8"/>
        <w:rPr>
          <w:rFonts w:hint="cs"/>
          <w:rtl/>
        </w:rPr>
      </w:pPr>
      <w:r>
        <w:rPr>
          <w:rFonts w:cs="Traditional Arabic" w:hint="cs"/>
          <w:rtl/>
        </w:rPr>
        <w:t>«</w:t>
      </w:r>
      <w:r w:rsidR="001451D4" w:rsidRPr="003A3DFE">
        <w:rPr>
          <w:rFonts w:hint="cs"/>
          <w:rtl/>
        </w:rPr>
        <w:t>پدرم! آنچه به آن امر شده‌ای انجام بده،</w:t>
      </w:r>
      <w:r w:rsidR="00611884">
        <w:rPr>
          <w:rFonts w:hint="cs"/>
          <w:rtl/>
        </w:rPr>
        <w:t xml:space="preserve"> اگر خدا خواست من استوار و ثابت</w:t>
      </w:r>
      <w:r w:rsidR="00611884">
        <w:rPr>
          <w:rFonts w:hint="eastAsia"/>
          <w:rtl/>
        </w:rPr>
        <w:t>‌</w:t>
      </w:r>
      <w:r w:rsidR="001451D4" w:rsidRPr="003A3DFE">
        <w:rPr>
          <w:rFonts w:hint="cs"/>
          <w:rtl/>
        </w:rPr>
        <w:t>قدم خواهم بود</w:t>
      </w:r>
      <w:r>
        <w:rPr>
          <w:rFonts w:cs="Traditional Arabic" w:hint="cs"/>
          <w:rtl/>
        </w:rPr>
        <w:t>»</w:t>
      </w:r>
      <w:r w:rsidR="001451D4" w:rsidRPr="003A3DFE">
        <w:rPr>
          <w:rFonts w:hint="cs"/>
          <w:rtl/>
        </w:rPr>
        <w:t>.</w:t>
      </w:r>
    </w:p>
    <w:p w:rsidR="004E129B" w:rsidRPr="003472D0" w:rsidRDefault="004E129B" w:rsidP="00024AC1">
      <w:pPr>
        <w:pStyle w:val="a8"/>
        <w:rPr>
          <w:rFonts w:hint="cs"/>
          <w:rtl/>
        </w:rPr>
      </w:pPr>
      <w:r w:rsidRPr="003472D0">
        <w:rPr>
          <w:rFonts w:hint="cs"/>
          <w:rtl/>
        </w:rPr>
        <w:t>اکنون صفحه اجرای دستور ا</w:t>
      </w:r>
      <w:r w:rsidR="00522068">
        <w:rPr>
          <w:rFonts w:hint="cs"/>
          <w:rtl/>
        </w:rPr>
        <w:t>لهی فرا رسیده بود، در یک سو پیر</w:t>
      </w:r>
      <w:r w:rsidRPr="003472D0">
        <w:rPr>
          <w:rFonts w:hint="cs"/>
          <w:rtl/>
        </w:rPr>
        <w:t>مرد ناتوان نود ساله‌ای قرار داشت که بعد از دعاهای صحرگاهی و مناجات به درگاه احدیت، چشم و چراغ خاندان نبوت به وی عطا شده بود که آن را از تمام دنیا بیشت</w:t>
      </w:r>
      <w:r w:rsidR="00522068">
        <w:rPr>
          <w:rFonts w:hint="cs"/>
          <w:rtl/>
        </w:rPr>
        <w:t xml:space="preserve">ر دوست می‌داشت، برای ذبح و گردن </w:t>
      </w:r>
      <w:r w:rsidRPr="003472D0">
        <w:rPr>
          <w:rFonts w:hint="cs"/>
          <w:rtl/>
        </w:rPr>
        <w:t>زدن محبوب خود، آستین‌هایش را بالا زده و کارد را به دست گرفته تا در این آزمایش بزرگ الهی سرفراز شود و در سوی دیگر فرزند نوجوانی است که از د</w:t>
      </w:r>
      <w:r w:rsidR="00522068">
        <w:rPr>
          <w:rFonts w:hint="cs"/>
          <w:rtl/>
        </w:rPr>
        <w:t>وران کودکی تا به حال در آغوش پر</w:t>
      </w:r>
      <w:r w:rsidRPr="003472D0">
        <w:rPr>
          <w:rFonts w:hint="cs"/>
          <w:rtl/>
        </w:rPr>
        <w:t xml:space="preserve">مهر و نگاه‌های محبت‌آمیز پدر پرورش یافته و حالا دست </w:t>
      </w:r>
      <w:r w:rsidRPr="00FF333E">
        <w:rPr>
          <w:rFonts w:hint="cs"/>
          <w:rtl/>
        </w:rPr>
        <w:t>مهر پرور پدر در امتثال ام</w:t>
      </w:r>
      <w:r w:rsidR="00522068" w:rsidRPr="00FF333E">
        <w:rPr>
          <w:rFonts w:hint="cs"/>
          <w:rtl/>
        </w:rPr>
        <w:t xml:space="preserve">ر پروردگار، کارد را برای قربانی </w:t>
      </w:r>
      <w:r w:rsidRPr="00FF333E">
        <w:rPr>
          <w:rFonts w:hint="cs"/>
          <w:rtl/>
        </w:rPr>
        <w:t xml:space="preserve">نمودن در دست گرفته است! </w:t>
      </w:r>
      <w:r w:rsidR="0078179E" w:rsidRPr="003472D0">
        <w:rPr>
          <w:rFonts w:hint="cs"/>
          <w:rtl/>
        </w:rPr>
        <w:t>ملایکه، قدسیان، فضای آسمانی و عالم کاینات همه و همه، این منظره روحانی، معنوی و حیرتناک را تماشا</w:t>
      </w:r>
      <w:r w:rsidR="00D64E77">
        <w:rPr>
          <w:rFonts w:hint="cs"/>
          <w:rtl/>
        </w:rPr>
        <w:t xml:space="preserve"> می‌کنند و انگشت به دندان گرفته</w:t>
      </w:r>
      <w:r w:rsidR="00D64E77">
        <w:rPr>
          <w:rFonts w:hint="eastAsia"/>
          <w:rtl/>
        </w:rPr>
        <w:t>‌</w:t>
      </w:r>
      <w:r w:rsidR="0078179E" w:rsidRPr="003472D0">
        <w:rPr>
          <w:rFonts w:hint="cs"/>
          <w:rtl/>
        </w:rPr>
        <w:t>اند!</w:t>
      </w:r>
    </w:p>
    <w:p w:rsidR="0078179E" w:rsidRDefault="00B06677" w:rsidP="00024AC1">
      <w:pPr>
        <w:pStyle w:val="a8"/>
        <w:rPr>
          <w:rFonts w:hint="cs"/>
          <w:rtl/>
        </w:rPr>
      </w:pPr>
      <w:r w:rsidRPr="003472D0">
        <w:rPr>
          <w:rFonts w:hint="cs"/>
          <w:rtl/>
        </w:rPr>
        <w:t>ناگهان از عالم قدس الهی ندایی به گوش می‌رسد:</w:t>
      </w:r>
    </w:p>
    <w:p w:rsidR="001246E0" w:rsidRPr="00EA0BD1" w:rsidRDefault="001246E0" w:rsidP="00EA0BD1">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A0BD1" w:rsidRPr="00EA0BD1">
        <w:rPr>
          <w:rFonts w:ascii="KFGQPC Uthmanic Script HAFS" w:hAnsi="KFGQPC Uthmanic Script HAFS" w:cs="KFGQPC Uthmanic Script HAFS" w:hint="eastAsia"/>
          <w:rtl/>
        </w:rPr>
        <w:t>قَدۡ</w:t>
      </w:r>
      <w:r w:rsidR="00EA0BD1" w:rsidRPr="00EA0BD1">
        <w:rPr>
          <w:rFonts w:ascii="KFGQPC Uthmanic Script HAFS" w:hAnsi="KFGQPC Uthmanic Script HAFS" w:cs="KFGQPC Uthmanic Script HAFS"/>
          <w:rtl/>
        </w:rPr>
        <w:t xml:space="preserve"> صَدَّقۡتَ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لرُّءۡيَآۚ</w:t>
      </w:r>
      <w:r w:rsidR="00EA0BD1" w:rsidRPr="00EA0BD1">
        <w:rPr>
          <w:rFonts w:ascii="KFGQPC Uthmanic Script HAFS" w:hAnsi="KFGQPC Uthmanic Script HAFS" w:cs="KFGQPC Uthmanic Script HAFS"/>
          <w:rtl/>
        </w:rPr>
        <w:t xml:space="preserve"> إِنَّا كَذَٰلِكَ نَجۡزِي </w:t>
      </w:r>
      <w:r w:rsidR="00EA0BD1" w:rsidRPr="00EA0BD1">
        <w:rPr>
          <w:rFonts w:ascii="KFGQPC Uthmanic Script HAFS" w:hAnsi="KFGQPC Uthmanic Script HAFS" w:cs="KFGQPC Uthmanic Script HAFS" w:hint="cs"/>
          <w:rtl/>
        </w:rPr>
        <w:t>ٱ</w:t>
      </w:r>
      <w:r w:rsidR="00EA0BD1" w:rsidRPr="00EA0BD1">
        <w:rPr>
          <w:rFonts w:ascii="KFGQPC Uthmanic Script HAFS" w:hAnsi="KFGQPC Uthmanic Script HAFS" w:cs="KFGQPC Uthmanic Script HAFS" w:hint="eastAsia"/>
          <w:rtl/>
        </w:rPr>
        <w:t>لۡمُحۡسِنِينَ</w:t>
      </w:r>
      <w:r w:rsidR="00EA0BD1" w:rsidRPr="00EA0BD1">
        <w:rPr>
          <w:rFonts w:ascii="KFGQPC Uthmanic Script HAFS" w:hAnsi="KFGQPC Uthmanic Script HAFS" w:cs="KFGQPC Uthmanic Script HAFS"/>
          <w:rtl/>
        </w:rPr>
        <w:t xml:space="preserve"> ١٠٥</w:t>
      </w:r>
      <w:r>
        <w:rPr>
          <w:rFonts w:ascii="Traditional Arabic" w:hAnsi="Traditional Arabic" w:cs="Traditional Arabic"/>
          <w:sz w:val="32"/>
          <w:rtl/>
          <w:lang w:bidi="fa-IR"/>
        </w:rPr>
        <w:t>﴾</w:t>
      </w:r>
      <w:r>
        <w:rPr>
          <w:rFonts w:hint="cs"/>
          <w:sz w:val="32"/>
          <w:rtl/>
          <w:lang w:bidi="fa-IR"/>
        </w:rPr>
        <w:t xml:space="preserve"> </w:t>
      </w:r>
      <w:r w:rsidRPr="00E15D67">
        <w:rPr>
          <w:rStyle w:val="Char9"/>
          <w:rtl/>
        </w:rPr>
        <w:t>[الصافات: 105]</w:t>
      </w:r>
      <w:r w:rsidRPr="00E15D67">
        <w:rPr>
          <w:rStyle w:val="Char8"/>
          <w:rFonts w:hint="cs"/>
          <w:rtl/>
        </w:rPr>
        <w:t>.</w:t>
      </w:r>
    </w:p>
    <w:p w:rsidR="00466EA4" w:rsidRDefault="009365E9" w:rsidP="00E15D67">
      <w:pPr>
        <w:pStyle w:val="a8"/>
        <w:rPr>
          <w:rFonts w:hint="cs"/>
          <w:rtl/>
        </w:rPr>
      </w:pPr>
      <w:r>
        <w:rPr>
          <w:rFonts w:cs="Traditional Arabic" w:hint="cs"/>
          <w:rtl/>
        </w:rPr>
        <w:t>«</w:t>
      </w:r>
      <w:r w:rsidR="00B116AA" w:rsidRPr="009365E9">
        <w:rPr>
          <w:rFonts w:hint="cs"/>
          <w:rtl/>
        </w:rPr>
        <w:t xml:space="preserve">ای ابراهیم! همانا خواب خودت را صادقانه به </w:t>
      </w:r>
      <w:r w:rsidR="00FB77CD">
        <w:rPr>
          <w:rFonts w:hint="cs"/>
          <w:rtl/>
        </w:rPr>
        <w:t>عمل درآوردی، ما این</w:t>
      </w:r>
      <w:r w:rsidR="00B116AA" w:rsidRPr="009365E9">
        <w:rPr>
          <w:rFonts w:hint="cs"/>
          <w:rtl/>
        </w:rPr>
        <w:t>چنین به بندگان نیک پاداش می‌دهیم</w:t>
      </w:r>
      <w:r>
        <w:rPr>
          <w:rFonts w:cs="Traditional Arabic" w:hint="cs"/>
          <w:rtl/>
        </w:rPr>
        <w:t>»</w:t>
      </w:r>
      <w:r w:rsidR="00B116AA" w:rsidRPr="009365E9">
        <w:rPr>
          <w:rFonts w:hint="cs"/>
          <w:rtl/>
        </w:rPr>
        <w:t>.</w:t>
      </w:r>
    </w:p>
    <w:tbl>
      <w:tblPr>
        <w:bidiVisual/>
        <w:tblW w:w="0" w:type="auto"/>
        <w:jc w:val="center"/>
        <w:tblInd w:w="115" w:type="dxa"/>
        <w:tblLook w:val="04A0" w:firstRow="1" w:lastRow="0" w:firstColumn="1" w:lastColumn="0" w:noHBand="0" w:noVBand="1"/>
      </w:tblPr>
      <w:tblGrid>
        <w:gridCol w:w="3678"/>
        <w:gridCol w:w="283"/>
        <w:gridCol w:w="3619"/>
      </w:tblGrid>
      <w:tr w:rsidR="00E15D67" w:rsidTr="00D917E7">
        <w:trPr>
          <w:jc w:val="center"/>
        </w:trPr>
        <w:tc>
          <w:tcPr>
            <w:tcW w:w="3678" w:type="dxa"/>
            <w:shd w:val="clear" w:color="auto" w:fill="auto"/>
          </w:tcPr>
          <w:p w:rsidR="00E15D67" w:rsidRPr="00E15D67" w:rsidRDefault="00E15D67" w:rsidP="00E15D67">
            <w:pPr>
              <w:pStyle w:val="a8"/>
              <w:ind w:firstLine="0"/>
              <w:jc w:val="lowKashida"/>
              <w:rPr>
                <w:rFonts w:hint="cs"/>
                <w:sz w:val="8"/>
                <w:szCs w:val="2"/>
                <w:rtl/>
              </w:rPr>
            </w:pPr>
            <w:r w:rsidRPr="003472D0">
              <w:rPr>
                <w:rFonts w:ascii="Amazone BT" w:hAnsi="Amazone BT" w:hint="cs"/>
                <w:b/>
                <w:rtl/>
              </w:rPr>
              <w:t>طغیان ناز بین که جگرگوش</w:t>
            </w:r>
            <w:r>
              <w:rPr>
                <w:rFonts w:ascii="Amazone BT" w:hAnsi="Amazone BT" w:hint="cs"/>
                <w:b/>
                <w:rtl/>
              </w:rPr>
              <w:t>ۀ</w:t>
            </w:r>
            <w:r w:rsidRPr="003472D0">
              <w:rPr>
                <w:rFonts w:ascii="Amazone BT" w:hAnsi="Amazone BT" w:hint="cs"/>
                <w:b/>
                <w:rtl/>
              </w:rPr>
              <w:t xml:space="preserve"> خلیل</w:t>
            </w:r>
            <w:r>
              <w:rPr>
                <w:rFonts w:ascii="Amazone BT" w:hAnsi="Amazone BT"/>
                <w:b/>
                <w:rtl/>
              </w:rPr>
              <w:br/>
            </w:r>
          </w:p>
        </w:tc>
        <w:tc>
          <w:tcPr>
            <w:tcW w:w="283" w:type="dxa"/>
            <w:shd w:val="clear" w:color="auto" w:fill="auto"/>
          </w:tcPr>
          <w:p w:rsidR="00E15D67" w:rsidRDefault="00E15D67" w:rsidP="00E15D67">
            <w:pPr>
              <w:pStyle w:val="a8"/>
              <w:ind w:firstLine="0"/>
              <w:jc w:val="lowKashida"/>
              <w:rPr>
                <w:rFonts w:hint="cs"/>
                <w:rtl/>
              </w:rPr>
            </w:pPr>
          </w:p>
        </w:tc>
        <w:tc>
          <w:tcPr>
            <w:tcW w:w="3619" w:type="dxa"/>
            <w:shd w:val="clear" w:color="auto" w:fill="auto"/>
          </w:tcPr>
          <w:p w:rsidR="00E15D67" w:rsidRPr="00E15D67" w:rsidRDefault="00E15D67" w:rsidP="00E15D67">
            <w:pPr>
              <w:pStyle w:val="a8"/>
              <w:ind w:firstLine="0"/>
              <w:jc w:val="lowKashida"/>
              <w:rPr>
                <w:rFonts w:hint="cs"/>
                <w:sz w:val="8"/>
                <w:szCs w:val="2"/>
                <w:rtl/>
              </w:rPr>
            </w:pPr>
            <w:r w:rsidRPr="003472D0">
              <w:rPr>
                <w:rFonts w:ascii="Amazone BT" w:hAnsi="Amazone BT" w:hint="cs"/>
                <w:b/>
                <w:rtl/>
              </w:rPr>
              <w:t>در زیر تیغ رفت و شهیدش نمی‌کنند</w:t>
            </w:r>
            <w:r>
              <w:rPr>
                <w:rFonts w:ascii="Amazone BT" w:hAnsi="Amazone BT"/>
                <w:b/>
                <w:rtl/>
              </w:rPr>
              <w:br/>
            </w:r>
          </w:p>
        </w:tc>
      </w:tr>
    </w:tbl>
    <w:p w:rsidR="00466EA4" w:rsidRPr="003472D0" w:rsidRDefault="0068680A" w:rsidP="00E15D67">
      <w:pPr>
        <w:pStyle w:val="a8"/>
        <w:rPr>
          <w:rtl/>
        </w:rPr>
      </w:pPr>
      <w:r w:rsidRPr="003472D0">
        <w:rPr>
          <w:rFonts w:hint="cs"/>
          <w:rtl/>
        </w:rPr>
        <w:t>پاداش فرزندی که با اعتماد به نفس و عزم و ایثار حیرت‌انگیزی خود را برای قربانی آماده کرد، همین بود که سنت ابراهیمی «قربانی» تا قیامت به ن</w:t>
      </w:r>
      <w:r w:rsidR="00FB77CD">
        <w:rPr>
          <w:rFonts w:hint="cs"/>
          <w:rtl/>
        </w:rPr>
        <w:t>ام نامی حضرت اسماعیل</w:t>
      </w:r>
      <w:r w:rsidRPr="003472D0">
        <w:rPr>
          <w:rFonts w:hint="cs"/>
          <w:rtl/>
        </w:rPr>
        <w:t xml:space="preserve"> به عنوان یادگار در دنیا و خاطر فداکاری و از جان‌گذشتگی وی در راه حق تا ابد در اذهان باقی بماند.</w:t>
      </w:r>
    </w:p>
    <w:p w:rsidR="00C73D5D" w:rsidRPr="00E15D67" w:rsidRDefault="00C73D5D" w:rsidP="00E15D67">
      <w:pPr>
        <w:pStyle w:val="a8"/>
        <w:ind w:firstLine="0"/>
        <w:jc w:val="center"/>
        <w:rPr>
          <w:rFonts w:hint="cs"/>
          <w:b/>
          <w:bCs/>
          <w:rtl/>
        </w:rPr>
      </w:pPr>
      <w:r w:rsidRPr="00E15D67">
        <w:rPr>
          <w:rFonts w:hint="cs"/>
          <w:b/>
          <w:bCs/>
          <w:sz w:val="110"/>
          <w:szCs w:val="110"/>
          <w:rtl/>
        </w:rPr>
        <w:t>***</w:t>
      </w:r>
    </w:p>
    <w:p w:rsidR="00E15D67" w:rsidRDefault="00E15D67" w:rsidP="00E15D67">
      <w:pPr>
        <w:pStyle w:val="a8"/>
        <w:rPr>
          <w:rtl/>
        </w:rPr>
        <w:sectPr w:rsidR="00E15D67" w:rsidSect="001B0D4F">
          <w:headerReference w:type="default" r:id="rId24"/>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434B02" w:rsidRPr="00D47FE1" w:rsidRDefault="00434B02" w:rsidP="00CA55C6">
      <w:pPr>
        <w:pStyle w:val="a5"/>
        <w:rPr>
          <w:rFonts w:hint="cs"/>
          <w:rtl/>
        </w:rPr>
      </w:pPr>
      <w:bookmarkStart w:id="457" w:name="_Toc288060355"/>
      <w:bookmarkStart w:id="458" w:name="_Toc348619384"/>
      <w:bookmarkStart w:id="459" w:name="_Toc348651638"/>
      <w:bookmarkStart w:id="460" w:name="_Toc418284000"/>
      <w:r w:rsidRPr="000322CA">
        <w:rPr>
          <w:rtl/>
        </w:rPr>
        <w:t>خاتم پیامبرا</w:t>
      </w:r>
      <w:r w:rsidR="00585437">
        <w:rPr>
          <w:rFonts w:hint="cs"/>
          <w:rtl/>
        </w:rPr>
        <w:t>ن</w:t>
      </w:r>
      <w:r w:rsidR="00FF333E">
        <w:rPr>
          <w:rFonts w:hint="cs"/>
          <w:rtl/>
        </w:rPr>
        <w:t xml:space="preserve"> </w:t>
      </w:r>
      <w:r w:rsidR="00FF333E">
        <w:rPr>
          <w:rFonts w:hint="cs"/>
          <w:rtl/>
        </w:rPr>
        <w:br/>
      </w:r>
      <w:r w:rsidR="00E52A5E" w:rsidRPr="000322CA">
        <w:rPr>
          <w:rFonts w:hint="cs"/>
          <w:rtl/>
        </w:rPr>
        <w:t xml:space="preserve">محمد رسول الله </w:t>
      </w:r>
      <w:r w:rsidR="00E52A5E" w:rsidRPr="000322CA">
        <w:rPr>
          <w:rFonts w:hint="cs"/>
        </w:rPr>
        <w:sym w:font="AGA Arabesque" w:char="F072"/>
      </w:r>
      <w:bookmarkEnd w:id="457"/>
      <w:bookmarkEnd w:id="458"/>
      <w:bookmarkEnd w:id="459"/>
      <w:bookmarkEnd w:id="460"/>
    </w:p>
    <w:p w:rsidR="00434B02" w:rsidRDefault="00434B02" w:rsidP="00434B02">
      <w:pPr>
        <w:jc w:val="center"/>
        <w:rPr>
          <w:rFonts w:hint="cs"/>
          <w:rtl/>
        </w:rPr>
      </w:pPr>
    </w:p>
    <w:p w:rsidR="00434B02" w:rsidRPr="00E245B2" w:rsidRDefault="00434B02" w:rsidP="00E245B2">
      <w:pPr>
        <w:pStyle w:val="a8"/>
        <w:ind w:firstLine="0"/>
        <w:jc w:val="center"/>
        <w:rPr>
          <w:b/>
          <w:bCs/>
          <w:sz w:val="50"/>
          <w:szCs w:val="50"/>
          <w:rtl/>
        </w:rPr>
      </w:pPr>
      <w:r w:rsidRPr="00E245B2">
        <w:rPr>
          <w:b/>
          <w:bCs/>
          <w:sz w:val="50"/>
          <w:szCs w:val="50"/>
          <w:rtl/>
        </w:rPr>
        <w:t>بزرگترین شخصیت تاریخ اسلام</w:t>
      </w:r>
    </w:p>
    <w:p w:rsidR="00E245B2" w:rsidRDefault="00E245B2" w:rsidP="00B76426">
      <w:pPr>
        <w:ind w:firstLine="0"/>
        <w:jc w:val="center"/>
        <w:rPr>
          <w:rtl/>
          <w:lang w:bidi="fa-IR"/>
        </w:rPr>
        <w:sectPr w:rsidR="00E245B2" w:rsidSect="00E15D67">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434B02" w:rsidRPr="007F4EDC" w:rsidRDefault="004B3F88" w:rsidP="00E245B2">
      <w:pPr>
        <w:pStyle w:val="a"/>
        <w:rPr>
          <w:rFonts w:hint="cs"/>
          <w:rtl/>
        </w:rPr>
      </w:pPr>
      <w:bookmarkStart w:id="461" w:name="_Toc288060356"/>
      <w:bookmarkStart w:id="462" w:name="_Toc348619385"/>
      <w:bookmarkStart w:id="463" w:name="_Toc348651639"/>
      <w:bookmarkStart w:id="464" w:name="_Toc418284001"/>
      <w:r w:rsidRPr="007F4EDC">
        <w:rPr>
          <w:rFonts w:hint="cs"/>
          <w:rtl/>
        </w:rPr>
        <w:t>سلسل</w:t>
      </w:r>
      <w:r w:rsidR="000322CA" w:rsidRPr="007F4EDC">
        <w:rPr>
          <w:rFonts w:hint="cs"/>
          <w:rtl/>
        </w:rPr>
        <w:t>ه</w:t>
      </w:r>
      <w:r w:rsidRPr="007F4EDC">
        <w:rPr>
          <w:rFonts w:hint="eastAsia"/>
          <w:rtl/>
        </w:rPr>
        <w:t>‌</w:t>
      </w:r>
      <w:r w:rsidRPr="007F4EDC">
        <w:rPr>
          <w:rFonts w:hint="cs"/>
          <w:rtl/>
        </w:rPr>
        <w:t>ی</w:t>
      </w:r>
      <w:r w:rsidR="006A576F" w:rsidRPr="007F4EDC">
        <w:rPr>
          <w:rFonts w:hint="cs"/>
          <w:rtl/>
        </w:rPr>
        <w:t xml:space="preserve"> نسب</w:t>
      </w:r>
      <w:bookmarkEnd w:id="461"/>
      <w:bookmarkEnd w:id="462"/>
      <w:bookmarkEnd w:id="463"/>
      <w:bookmarkEnd w:id="464"/>
    </w:p>
    <w:p w:rsidR="006A576F" w:rsidRDefault="004B3F88" w:rsidP="00E245B2">
      <w:pPr>
        <w:pStyle w:val="a8"/>
        <w:rPr>
          <w:rFonts w:hint="cs"/>
          <w:b/>
          <w:bCs/>
          <w:rtl/>
        </w:rPr>
      </w:pPr>
      <w:r>
        <w:rPr>
          <w:rFonts w:hint="cs"/>
          <w:rtl/>
        </w:rPr>
        <w:t>سلسله</w:t>
      </w:r>
      <w:r>
        <w:rPr>
          <w:rFonts w:hint="eastAsia"/>
          <w:rtl/>
        </w:rPr>
        <w:t>‌</w:t>
      </w:r>
      <w:r>
        <w:rPr>
          <w:rFonts w:hint="cs"/>
          <w:rtl/>
        </w:rPr>
        <w:t>ی</w:t>
      </w:r>
      <w:r w:rsidR="000322CA">
        <w:rPr>
          <w:rFonts w:hint="cs"/>
          <w:rtl/>
        </w:rPr>
        <w:t xml:space="preserve"> نسب</w:t>
      </w:r>
      <w:r w:rsidR="00385B09">
        <w:rPr>
          <w:rFonts w:hint="cs"/>
          <w:rtl/>
        </w:rPr>
        <w:t xml:space="preserve"> پیامبر </w:t>
      </w:r>
      <w:r w:rsidR="00385B09" w:rsidRPr="00E245B2">
        <w:rPr>
          <w:rFonts w:hint="cs"/>
          <w:rtl/>
        </w:rPr>
        <w:t>گرامی</w:t>
      </w:r>
      <w:r w:rsidR="00385B09">
        <w:rPr>
          <w:rFonts w:hint="cs"/>
          <w:rtl/>
        </w:rPr>
        <w:t xml:space="preserve"> اسلام </w:t>
      </w:r>
      <w:r w:rsidR="00385B09">
        <w:rPr>
          <w:rFonts w:hint="cs"/>
        </w:rPr>
        <w:sym w:font="AGA Arabesque" w:char="F072"/>
      </w:r>
      <w:r w:rsidR="00385B09">
        <w:rPr>
          <w:rFonts w:hint="cs"/>
          <w:rtl/>
        </w:rPr>
        <w:t xml:space="preserve"> چنین است:</w:t>
      </w:r>
    </w:p>
    <w:p w:rsidR="0065080F" w:rsidRPr="00E245B2" w:rsidRDefault="0065080F" w:rsidP="00E245B2">
      <w:pPr>
        <w:pStyle w:val="a8"/>
        <w:rPr>
          <w:rFonts w:hint="cs"/>
          <w:b/>
          <w:bCs/>
          <w:rtl/>
        </w:rPr>
      </w:pPr>
      <w:r w:rsidRPr="00E245B2">
        <w:rPr>
          <w:rFonts w:hint="cs"/>
          <w:b/>
          <w:bCs/>
          <w:rtl/>
        </w:rPr>
        <w:t>محمد بن عبدالله، بن عبدالمطل</w:t>
      </w:r>
      <w:r w:rsidR="007F4EDC" w:rsidRPr="00E245B2">
        <w:rPr>
          <w:rFonts w:hint="cs"/>
          <w:b/>
          <w:bCs/>
          <w:rtl/>
        </w:rPr>
        <w:t>ب، بن هاشم، بن عبد</w:t>
      </w:r>
      <w:r w:rsidRPr="00E245B2">
        <w:rPr>
          <w:rFonts w:hint="cs"/>
          <w:b/>
          <w:bCs/>
          <w:rtl/>
        </w:rPr>
        <w:t>مناف، بن قصی، بن کلاب، بن مره، بن کعب، بن لؤی، بن غالب، بن فهر، بن مالک، بن نضر، بن کنا</w:t>
      </w:r>
      <w:r w:rsidRPr="00E245B2">
        <w:rPr>
          <w:b/>
          <w:bCs/>
          <w:rtl/>
        </w:rPr>
        <w:t>ن</w:t>
      </w:r>
      <w:r w:rsidR="00A561B5" w:rsidRPr="00E245B2">
        <w:rPr>
          <w:rFonts w:hint="cs"/>
          <w:b/>
          <w:bCs/>
          <w:rtl/>
        </w:rPr>
        <w:t>ة</w:t>
      </w:r>
      <w:r w:rsidRPr="00E245B2">
        <w:rPr>
          <w:rFonts w:hint="cs"/>
          <w:b/>
          <w:bCs/>
          <w:rtl/>
        </w:rPr>
        <w:t>، بن خز</w:t>
      </w:r>
      <w:r w:rsidRPr="00E245B2">
        <w:rPr>
          <w:b/>
          <w:bCs/>
          <w:rtl/>
        </w:rPr>
        <w:t>یم</w:t>
      </w:r>
      <w:r w:rsidR="007F4EDC" w:rsidRPr="00E245B2">
        <w:rPr>
          <w:rFonts w:hint="cs"/>
          <w:b/>
          <w:bCs/>
          <w:rtl/>
        </w:rPr>
        <w:t>ة</w:t>
      </w:r>
      <w:r w:rsidRPr="00E245B2">
        <w:rPr>
          <w:rFonts w:hint="cs"/>
          <w:b/>
          <w:bCs/>
          <w:rtl/>
        </w:rPr>
        <w:t>، بن مدرک</w:t>
      </w:r>
      <w:r w:rsidR="007F4EDC" w:rsidRPr="00E245B2">
        <w:rPr>
          <w:rFonts w:hint="cs"/>
          <w:b/>
          <w:bCs/>
          <w:rtl/>
        </w:rPr>
        <w:t>ة</w:t>
      </w:r>
      <w:r w:rsidRPr="00E245B2">
        <w:rPr>
          <w:rFonts w:hint="cs"/>
          <w:b/>
          <w:bCs/>
          <w:rtl/>
        </w:rPr>
        <w:t>، بن ا</w:t>
      </w:r>
      <w:r w:rsidR="00E52A5E" w:rsidRPr="00E245B2">
        <w:rPr>
          <w:rFonts w:hint="cs"/>
          <w:b/>
          <w:bCs/>
          <w:rtl/>
        </w:rPr>
        <w:t>لیاس، بن مضر، بن نزار، بن عدنان</w:t>
      </w:r>
      <w:r w:rsidR="00E52A5E" w:rsidRPr="00E245B2">
        <w:rPr>
          <w:rFonts w:hint="cs"/>
          <w:rtl/>
        </w:rPr>
        <w:t>.</w:t>
      </w:r>
    </w:p>
    <w:p w:rsidR="00335F76" w:rsidRPr="00E245B2" w:rsidRDefault="00335F76" w:rsidP="00E245B2">
      <w:pPr>
        <w:pStyle w:val="a8"/>
        <w:rPr>
          <w:rFonts w:hint="cs"/>
          <w:rtl/>
        </w:rPr>
      </w:pPr>
      <w:r w:rsidRPr="00E245B2">
        <w:rPr>
          <w:rFonts w:hint="cs"/>
          <w:rtl/>
        </w:rPr>
        <w:t xml:space="preserve">در صحیح بخاری </w:t>
      </w:r>
      <w:r w:rsidRPr="00E245B2">
        <w:rPr>
          <w:rtl/>
        </w:rPr>
        <w:t>«باب مبعث النب</w:t>
      </w:r>
      <w:r w:rsidR="001B4685" w:rsidRPr="00E245B2">
        <w:rPr>
          <w:rFonts w:hint="cs"/>
          <w:rtl/>
        </w:rPr>
        <w:t>ي</w:t>
      </w:r>
      <w:r w:rsidR="001B4685" w:rsidRPr="00E245B2">
        <w:rPr>
          <w:rFonts w:hint="cs"/>
        </w:rPr>
        <w:sym w:font="AGA Arabesque" w:char="F072"/>
      </w:r>
      <w:r w:rsidRPr="00E245B2">
        <w:rPr>
          <w:rtl/>
        </w:rPr>
        <w:t>»</w:t>
      </w:r>
      <w:r w:rsidRPr="00E245B2">
        <w:rPr>
          <w:rFonts w:hint="cs"/>
          <w:rtl/>
        </w:rPr>
        <w:t xml:space="preserve"> </w:t>
      </w:r>
      <w:r w:rsidR="004B3F88" w:rsidRPr="00E245B2">
        <w:rPr>
          <w:rFonts w:hint="cs"/>
          <w:rtl/>
        </w:rPr>
        <w:t>سلسله</w:t>
      </w:r>
      <w:r w:rsidRPr="00E245B2">
        <w:rPr>
          <w:rFonts w:hint="cs"/>
          <w:rtl/>
        </w:rPr>
        <w:t xml:space="preserve"> نسب آن حضرت </w:t>
      </w:r>
      <w:r w:rsidRPr="00E245B2">
        <w:rPr>
          <w:rFonts w:hint="cs"/>
        </w:rPr>
        <w:sym w:font="AGA Arabesque" w:char="F072"/>
      </w:r>
      <w:r w:rsidRPr="00E245B2">
        <w:rPr>
          <w:rFonts w:hint="cs"/>
          <w:rtl/>
        </w:rPr>
        <w:t xml:space="preserve"> تا همین جا مذکور است. لیکن امام بخاری در تاریخ خود از عدنان تا حضرت ابراهیم را نیز ذکر کرده است</w:t>
      </w:r>
      <w:r w:rsidR="009513B8" w:rsidRPr="00E245B2">
        <w:rPr>
          <w:rFonts w:hint="cs"/>
          <w:rtl/>
        </w:rPr>
        <w:t>،</w:t>
      </w:r>
      <w:r w:rsidRPr="00E245B2">
        <w:rPr>
          <w:rFonts w:hint="cs"/>
          <w:rtl/>
        </w:rPr>
        <w:t xml:space="preserve"> یعنی: عدنان، بن عدو، بن المقوم، بن تارخ، بن یشحب، بن یعرب، بن نابت، بن اسماعیل، بن ابراهیم.</w:t>
      </w:r>
    </w:p>
    <w:p w:rsidR="006C6AC9" w:rsidRDefault="000C5B89" w:rsidP="00E245B2">
      <w:pPr>
        <w:pStyle w:val="a8"/>
        <w:rPr>
          <w:rFonts w:hint="cs"/>
          <w:rtl/>
        </w:rPr>
      </w:pPr>
      <w:r w:rsidRPr="008B058F">
        <w:rPr>
          <w:rFonts w:hint="cs"/>
          <w:rtl/>
        </w:rPr>
        <w:t>ح</w:t>
      </w:r>
      <w:r>
        <w:rPr>
          <w:rFonts w:hint="cs"/>
          <w:rtl/>
        </w:rPr>
        <w:t xml:space="preserve">ضرت اسماعیل دوازده فرزند داشت که نام‌های آن‌ها در تورات مذکور است، فرزندان </w:t>
      </w:r>
      <w:r w:rsidRPr="000C5B89">
        <w:rPr>
          <w:rFonts w:hint="cs"/>
          <w:b/>
          <w:bCs/>
          <w:rtl/>
        </w:rPr>
        <w:t>«قیدا»</w:t>
      </w:r>
      <w:r>
        <w:rPr>
          <w:rFonts w:hint="cs"/>
          <w:rtl/>
        </w:rPr>
        <w:t xml:space="preserve"> در سرزمین حجاز سکونت گزیدند و در</w:t>
      </w:r>
      <w:r w:rsidR="00612B02">
        <w:rPr>
          <w:rFonts w:hint="cs"/>
          <w:rtl/>
        </w:rPr>
        <w:t xml:space="preserve"> آنجا پراکنده شدند، از همان نسل</w:t>
      </w:r>
      <w:r>
        <w:rPr>
          <w:rFonts w:hint="cs"/>
          <w:rtl/>
        </w:rPr>
        <w:t xml:space="preserve"> یکی عدنان است و رسول اکرم</w:t>
      </w:r>
      <w:r>
        <w:rPr>
          <w:rFonts w:hint="cs"/>
        </w:rPr>
        <w:sym w:font="AGA Arabesque" w:char="F072"/>
      </w:r>
      <w:r>
        <w:rPr>
          <w:rFonts w:hint="cs"/>
          <w:rtl/>
        </w:rPr>
        <w:t xml:space="preserve"> از خاندان او هستند. اعراب علم انساب تمام نسل‌ها را محفوظ نداشته بودند، چنانکه در بیشتر نسب نامه‌ها از </w:t>
      </w:r>
      <w:r w:rsidR="00612B02">
        <w:rPr>
          <w:rFonts w:hint="cs"/>
          <w:rtl/>
        </w:rPr>
        <w:t>عدنان تا حضرت اسماعیل هشت یا نه</w:t>
      </w:r>
      <w:r>
        <w:rPr>
          <w:rFonts w:hint="cs"/>
          <w:rtl/>
        </w:rPr>
        <w:t xml:space="preserve"> پشت بیان می‌کنند؛ ولی این مطلب درست نیست، اگر بپذیریم که از عدن</w:t>
      </w:r>
      <w:r w:rsidR="00612B02">
        <w:rPr>
          <w:rFonts w:hint="cs"/>
          <w:rtl/>
        </w:rPr>
        <w:t>ان تا حضرت اسماعیل فقط نه یا ده</w:t>
      </w:r>
      <w:r>
        <w:rPr>
          <w:rFonts w:hint="cs"/>
          <w:rtl/>
        </w:rPr>
        <w:t xml:space="preserve"> پشت باشند، این زمان از سیصد سال بیشتر تجاوز نخواهد نمود و این امر کاملاً برخلاف شهادت‌های تاریخ است. علامه سهیلی در «</w:t>
      </w:r>
      <w:r w:rsidR="004B3F88">
        <w:rPr>
          <w:rFonts w:hint="cs"/>
          <w:rtl/>
        </w:rPr>
        <w:t>روض الأنف</w:t>
      </w:r>
      <w:r>
        <w:rPr>
          <w:rFonts w:hint="cs"/>
          <w:rtl/>
        </w:rPr>
        <w:t>» می‌نویسد:</w:t>
      </w:r>
    </w:p>
    <w:p w:rsidR="006C6AC9" w:rsidRDefault="006C6AC9" w:rsidP="001B4685">
      <w:pPr>
        <w:pStyle w:val="a7"/>
        <w:rPr>
          <w:rFonts w:hint="cs"/>
          <w:rtl/>
        </w:rPr>
      </w:pPr>
      <w:r>
        <w:rPr>
          <w:rtl/>
        </w:rPr>
        <w:t>«</w:t>
      </w:r>
      <w:r>
        <w:rPr>
          <w:rFonts w:hint="cs"/>
          <w:rtl/>
        </w:rPr>
        <w:t xml:space="preserve">ويستحيل في العادة </w:t>
      </w:r>
      <w:r w:rsidR="004B3F88">
        <w:rPr>
          <w:rFonts w:hint="cs"/>
          <w:rtl/>
        </w:rPr>
        <w:t>أ</w:t>
      </w:r>
      <w:r>
        <w:rPr>
          <w:rFonts w:hint="cs"/>
          <w:rtl/>
        </w:rPr>
        <w:t xml:space="preserve">ن يكون بينهما </w:t>
      </w:r>
      <w:r w:rsidR="004B3F88">
        <w:rPr>
          <w:rFonts w:hint="cs"/>
          <w:rtl/>
        </w:rPr>
        <w:t>أ</w:t>
      </w:r>
      <w:r>
        <w:rPr>
          <w:rFonts w:hint="cs"/>
          <w:rtl/>
        </w:rPr>
        <w:t xml:space="preserve">ربعة آباء </w:t>
      </w:r>
      <w:r w:rsidR="004B3F88">
        <w:rPr>
          <w:rFonts w:hint="cs"/>
          <w:rtl/>
        </w:rPr>
        <w:t>أ</w:t>
      </w:r>
      <w:r>
        <w:rPr>
          <w:rFonts w:hint="cs"/>
          <w:rtl/>
        </w:rPr>
        <w:t xml:space="preserve">و سبعة كما ذكر ابن اسحق </w:t>
      </w:r>
      <w:r w:rsidR="004B3F88">
        <w:rPr>
          <w:rFonts w:hint="cs"/>
          <w:rtl/>
        </w:rPr>
        <w:t>أ</w:t>
      </w:r>
      <w:r>
        <w:rPr>
          <w:rFonts w:hint="cs"/>
          <w:rtl/>
        </w:rPr>
        <w:t xml:space="preserve">و عشرة </w:t>
      </w:r>
      <w:r w:rsidR="004B3F88">
        <w:rPr>
          <w:rFonts w:hint="cs"/>
          <w:rtl/>
        </w:rPr>
        <w:t>أ</w:t>
      </w:r>
      <w:r>
        <w:rPr>
          <w:rFonts w:hint="cs"/>
          <w:rtl/>
        </w:rPr>
        <w:t>و عشرون ف</w:t>
      </w:r>
      <w:r w:rsidR="004B3F88">
        <w:rPr>
          <w:rFonts w:hint="cs"/>
          <w:rtl/>
        </w:rPr>
        <w:t>إ</w:t>
      </w:r>
      <w:r>
        <w:rPr>
          <w:rFonts w:hint="cs"/>
          <w:rtl/>
        </w:rPr>
        <w:t xml:space="preserve">ن المدة </w:t>
      </w:r>
      <w:r w:rsidR="004B3F88">
        <w:rPr>
          <w:rFonts w:hint="cs"/>
          <w:rtl/>
        </w:rPr>
        <w:t>أ</w:t>
      </w:r>
      <w:r>
        <w:rPr>
          <w:rFonts w:hint="cs"/>
          <w:rtl/>
        </w:rPr>
        <w:t>طول من ذلك كله</w:t>
      </w:r>
      <w:r>
        <w:rPr>
          <w:rtl/>
        </w:rPr>
        <w:t>»</w:t>
      </w:r>
      <w:r w:rsidRPr="00FB73F8">
        <w:rPr>
          <w:rStyle w:val="Char8"/>
          <w:rFonts w:hint="cs"/>
          <w:b/>
          <w:bCs/>
          <w:rtl/>
        </w:rPr>
        <w:t>.</w:t>
      </w:r>
    </w:p>
    <w:p w:rsidR="006C6AC9" w:rsidRPr="00914BF6" w:rsidRDefault="006C6AC9" w:rsidP="00FB73F8">
      <w:pPr>
        <w:pStyle w:val="a8"/>
        <w:jc w:val="right"/>
        <w:rPr>
          <w:rFonts w:hint="cs"/>
          <w:rtl/>
        </w:rPr>
      </w:pPr>
      <w:r w:rsidRPr="00914BF6">
        <w:rPr>
          <w:rFonts w:hint="cs"/>
          <w:rtl/>
        </w:rPr>
        <w:t>(</w:t>
      </w:r>
      <w:r w:rsidR="004B3F88">
        <w:rPr>
          <w:rFonts w:hint="cs"/>
          <w:rtl/>
        </w:rPr>
        <w:t>روض الأنف</w:t>
      </w:r>
      <w:r w:rsidR="00612B02">
        <w:rPr>
          <w:rFonts w:hint="cs"/>
          <w:rtl/>
        </w:rPr>
        <w:t>،</w:t>
      </w:r>
      <w:r w:rsidRPr="00914BF6">
        <w:rPr>
          <w:rFonts w:hint="cs"/>
          <w:rtl/>
        </w:rPr>
        <w:t xml:space="preserve"> ص 8)</w:t>
      </w:r>
    </w:p>
    <w:p w:rsidR="006949FC" w:rsidRPr="007E65E0" w:rsidRDefault="00914BF6" w:rsidP="00FB73F8">
      <w:pPr>
        <w:pStyle w:val="a8"/>
        <w:rPr>
          <w:rFonts w:hint="cs"/>
          <w:rtl/>
        </w:rPr>
      </w:pPr>
      <w:r w:rsidRPr="007E65E0">
        <w:rPr>
          <w:rFonts w:hint="cs"/>
          <w:rtl/>
        </w:rPr>
        <w:t>«و این عادت غیر</w:t>
      </w:r>
      <w:r w:rsidR="006949FC" w:rsidRPr="007E65E0">
        <w:rPr>
          <w:rFonts w:hint="cs"/>
          <w:rtl/>
        </w:rPr>
        <w:t>ممکن است که میان هردو نسل، چهار یا هفت پشت فاصله باشد، ب</w:t>
      </w:r>
      <w:r w:rsidR="00DC18D3">
        <w:rPr>
          <w:rFonts w:hint="cs"/>
          <w:rtl/>
        </w:rPr>
        <w:t xml:space="preserve">ه </w:t>
      </w:r>
      <w:r w:rsidR="006949FC" w:rsidRPr="007E65E0">
        <w:rPr>
          <w:rFonts w:hint="cs"/>
          <w:rtl/>
        </w:rPr>
        <w:t>طوری که ابن اسحق ذکر کرده است، ده و یا بیست پشت فاصله باشد، زیرا که زمان سپری شده بیش از این است</w:t>
      </w:r>
      <w:r w:rsidRPr="007E65E0">
        <w:rPr>
          <w:rFonts w:hint="cs"/>
          <w:rtl/>
        </w:rPr>
        <w:t>»</w:t>
      </w:r>
      <w:r w:rsidR="006949FC" w:rsidRPr="007E65E0">
        <w:rPr>
          <w:rFonts w:hint="cs"/>
          <w:rtl/>
        </w:rPr>
        <w:t>.</w:t>
      </w:r>
    </w:p>
    <w:p w:rsidR="006949FC" w:rsidRPr="00AA3EB6" w:rsidRDefault="008E5372" w:rsidP="00FB73F8">
      <w:pPr>
        <w:pStyle w:val="a8"/>
        <w:rPr>
          <w:rFonts w:hint="cs"/>
          <w:rtl/>
        </w:rPr>
      </w:pPr>
      <w:r>
        <w:rPr>
          <w:rFonts w:hint="cs"/>
          <w:rtl/>
        </w:rPr>
        <w:t xml:space="preserve">علامه سهیلی با سندهای متعدد تاریخی ثابت کرده است که از عدنان تا حضرت اسماعیل </w:t>
      </w:r>
      <w:r>
        <w:rPr>
          <w:rFonts w:hint="cs"/>
        </w:rPr>
        <w:sym w:font="AGA Arabesque" w:char="F075"/>
      </w:r>
      <w:r>
        <w:rPr>
          <w:rFonts w:hint="cs"/>
          <w:rtl/>
        </w:rPr>
        <w:t xml:space="preserve"> چهل پشت فاصله وجود دارد. این اشتباه به بعضی از مورخین مسیحی این فرصت را داده تا از همان ابتدا منکر این مسئله که رسول اکرم </w:t>
      </w:r>
      <w:r>
        <w:rPr>
          <w:rFonts w:hint="cs"/>
        </w:rPr>
        <w:sym w:font="AGA Arabesque" w:char="F072"/>
      </w:r>
      <w:r>
        <w:rPr>
          <w:rFonts w:hint="cs"/>
          <w:rtl/>
        </w:rPr>
        <w:t xml:space="preserve"> از خاندان حضرت ابراهیم </w:t>
      </w:r>
      <w:r>
        <w:rPr>
          <w:rFonts w:hint="cs"/>
        </w:rPr>
        <w:sym w:font="AGA Arabesque" w:char="F075"/>
      </w:r>
      <w:r>
        <w:rPr>
          <w:rFonts w:hint="cs"/>
          <w:rtl/>
        </w:rPr>
        <w:t xml:space="preserve"> هستند</w:t>
      </w:r>
      <w:r w:rsidR="00053E35">
        <w:rPr>
          <w:rFonts w:hint="cs"/>
          <w:rtl/>
        </w:rPr>
        <w:t>،</w:t>
      </w:r>
      <w:r>
        <w:rPr>
          <w:rFonts w:hint="cs"/>
          <w:rtl/>
        </w:rPr>
        <w:t xml:space="preserve"> باشند</w:t>
      </w:r>
      <w:r w:rsidRPr="008E5372">
        <w:rPr>
          <w:rFonts w:hint="cs"/>
          <w:vertAlign w:val="superscript"/>
          <w:rtl/>
        </w:rPr>
        <w:t>(</w:t>
      </w:r>
      <w:r w:rsidRPr="008E5372">
        <w:rPr>
          <w:rStyle w:val="FootnoteReference"/>
          <w:rtl/>
        </w:rPr>
        <w:footnoteReference w:id="132"/>
      </w:r>
      <w:r w:rsidRPr="008E5372">
        <w:rPr>
          <w:rFonts w:hint="cs"/>
          <w:vertAlign w:val="superscript"/>
          <w:rtl/>
        </w:rPr>
        <w:t>)</w:t>
      </w:r>
      <w:r>
        <w:rPr>
          <w:rFonts w:hint="cs"/>
          <w:rtl/>
        </w:rPr>
        <w:t>. علت این اشتباه می‌تواند این باشد که نسب دانان عرب اغلب در نسب نامه‌ها فقط به ذکر نام افراد مشهور بسنده می‌کردند و نام افراد گمنام را نمی‌آوردند</w:t>
      </w:r>
      <w:r w:rsidR="00053E35">
        <w:rPr>
          <w:rFonts w:hint="cs"/>
          <w:rtl/>
        </w:rPr>
        <w:t>؛</w:t>
      </w:r>
      <w:r>
        <w:rPr>
          <w:rFonts w:hint="cs"/>
          <w:rtl/>
        </w:rPr>
        <w:t xml:space="preserve"> علاوه بر این، چون در بین اعراب این امر قطعی بود و یقین داشتند که عدنان از خاندان حضرت اسماعیل است، لذا آن‌ها فقط می‌کوشیدند تا </w:t>
      </w:r>
      <w:r w:rsidR="004B3F88">
        <w:rPr>
          <w:rFonts w:hint="cs"/>
          <w:rtl/>
        </w:rPr>
        <w:t>سلسله</w:t>
      </w:r>
      <w:r>
        <w:rPr>
          <w:rFonts w:hint="cs"/>
          <w:rtl/>
        </w:rPr>
        <w:t xml:space="preserve"> نسب فقط ب</w:t>
      </w:r>
      <w:r w:rsidR="00226B93">
        <w:rPr>
          <w:rFonts w:hint="cs"/>
          <w:rtl/>
        </w:rPr>
        <w:t xml:space="preserve">ه </w:t>
      </w:r>
      <w:r>
        <w:rPr>
          <w:rFonts w:hint="cs"/>
          <w:rtl/>
        </w:rPr>
        <w:t>طور صحیح و نا</w:t>
      </w:r>
      <w:r w:rsidR="00053E35">
        <w:rPr>
          <w:rFonts w:hint="cs"/>
          <w:rtl/>
        </w:rPr>
        <w:t xml:space="preserve">م به نام تا عدنان برسد و نام </w:t>
      </w:r>
      <w:r>
        <w:rPr>
          <w:rFonts w:hint="cs"/>
          <w:rtl/>
        </w:rPr>
        <w:t xml:space="preserve">بردن افراد بالاتر از عدنان را لازم نمی‌دانستند. به همین جهت نام چند فرد معروف را گرفته و از ذکر نام بقیه که مشهور نبودند خودداری می‌کردند. گذشته از این در میان اعراب، افراد محققی نیز وجود داشتند که از این نوع بیان </w:t>
      </w:r>
      <w:r w:rsidR="004B3F88" w:rsidRPr="00AA3EB6">
        <w:rPr>
          <w:rFonts w:hint="cs"/>
          <w:rtl/>
        </w:rPr>
        <w:t>سلسله</w:t>
      </w:r>
      <w:r w:rsidRPr="00AA3EB6">
        <w:rPr>
          <w:rFonts w:hint="cs"/>
          <w:rtl/>
        </w:rPr>
        <w:t xml:space="preserve"> نسب آگاه بودند. علامه طبری در تاریخ خود «تاریخ طبری» نوشته است:</w:t>
      </w:r>
    </w:p>
    <w:p w:rsidR="008E5372" w:rsidRPr="00EF7491" w:rsidRDefault="00AA3EB6" w:rsidP="00FB73F8">
      <w:pPr>
        <w:pStyle w:val="a8"/>
        <w:rPr>
          <w:rFonts w:hint="cs"/>
          <w:rtl/>
        </w:rPr>
      </w:pPr>
      <w:r>
        <w:rPr>
          <w:rFonts w:hint="cs"/>
          <w:rtl/>
        </w:rPr>
        <w:t>بعضی از نسب</w:t>
      </w:r>
      <w:r>
        <w:rPr>
          <w:rFonts w:hint="eastAsia"/>
          <w:rtl/>
        </w:rPr>
        <w:t>‌</w:t>
      </w:r>
      <w:r w:rsidR="00E25DE6" w:rsidRPr="00AA3EB6">
        <w:rPr>
          <w:rFonts w:hint="cs"/>
          <w:rtl/>
        </w:rPr>
        <w:t>شناسان خبره برای من بیان کردند که در میان اعراب علمایی را مشاهده کرده‌ایم که از «معد» تا «اسماعیل»، نام چهل پشت را برمی‌شمردند و برای تأیید این ادعای خود، اشعاری را که به زبان عربی</w:t>
      </w:r>
      <w:r w:rsidR="00E25DE6" w:rsidRPr="00EF7491">
        <w:rPr>
          <w:rFonts w:hint="cs"/>
          <w:rtl/>
        </w:rPr>
        <w:t xml:space="preserve"> در این مورد سروده شده بود ب</w:t>
      </w:r>
      <w:r>
        <w:rPr>
          <w:rFonts w:hint="cs"/>
          <w:rtl/>
        </w:rPr>
        <w:t xml:space="preserve">ه </w:t>
      </w:r>
      <w:r w:rsidR="00E25DE6" w:rsidRPr="00EF7491">
        <w:rPr>
          <w:rFonts w:hint="cs"/>
          <w:rtl/>
        </w:rPr>
        <w:t xml:space="preserve">طور شاهد عرضه می‌کردند. یکی از آنان اظهار داشت: من این </w:t>
      </w:r>
      <w:r w:rsidR="004B3F88">
        <w:rPr>
          <w:rFonts w:hint="cs"/>
          <w:rtl/>
        </w:rPr>
        <w:t>سلسله</w:t>
      </w:r>
      <w:r w:rsidR="00E25DE6" w:rsidRPr="00EF7491">
        <w:rPr>
          <w:rFonts w:hint="cs"/>
          <w:rtl/>
        </w:rPr>
        <w:t xml:space="preserve"> را با تحقیقات اهل کتاب مقایسه کردم، تعداد پشت‌های </w:t>
      </w:r>
      <w:r w:rsidR="004B3F88">
        <w:rPr>
          <w:rFonts w:hint="cs"/>
          <w:rtl/>
        </w:rPr>
        <w:t>سلسله</w:t>
      </w:r>
      <w:r w:rsidR="00E25DE6" w:rsidRPr="00EF7491">
        <w:rPr>
          <w:rFonts w:hint="cs"/>
          <w:rtl/>
        </w:rPr>
        <w:t xml:space="preserve"> نسب برابر بود ولی در نام‌ها تفاوت وجود داشت</w:t>
      </w:r>
      <w:r w:rsidR="00E25DE6" w:rsidRPr="00EF7491">
        <w:rPr>
          <w:rFonts w:hint="cs"/>
          <w:vertAlign w:val="superscript"/>
          <w:rtl/>
        </w:rPr>
        <w:t>(</w:t>
      </w:r>
      <w:r w:rsidR="00E25DE6" w:rsidRPr="00EF7491">
        <w:rPr>
          <w:rStyle w:val="FootnoteReference"/>
          <w:rtl/>
        </w:rPr>
        <w:footnoteReference w:id="133"/>
      </w:r>
      <w:r w:rsidR="00E25DE6" w:rsidRPr="00EF7491">
        <w:rPr>
          <w:rFonts w:hint="cs"/>
          <w:vertAlign w:val="superscript"/>
          <w:rtl/>
        </w:rPr>
        <w:t>)</w:t>
      </w:r>
      <w:r w:rsidR="00E25DE6" w:rsidRPr="00EF7491">
        <w:rPr>
          <w:rFonts w:hint="cs"/>
          <w:rtl/>
        </w:rPr>
        <w:t>.</w:t>
      </w:r>
    </w:p>
    <w:p w:rsidR="000A775A" w:rsidRDefault="000A775A" w:rsidP="00FB73F8">
      <w:pPr>
        <w:pStyle w:val="a8"/>
        <w:rPr>
          <w:rFonts w:hint="cs"/>
          <w:rtl/>
        </w:rPr>
      </w:pPr>
      <w:r>
        <w:rPr>
          <w:rFonts w:hint="cs"/>
          <w:rtl/>
        </w:rPr>
        <w:t xml:space="preserve">همین مورخ در جایی دیگر نوشته است که در شهر </w:t>
      </w:r>
      <w:r w:rsidRPr="000A775A">
        <w:rPr>
          <w:rFonts w:hint="cs"/>
          <w:b/>
          <w:bCs/>
          <w:rtl/>
        </w:rPr>
        <w:t>«</w:t>
      </w:r>
      <w:r>
        <w:rPr>
          <w:rFonts w:hint="cs"/>
          <w:b/>
          <w:bCs/>
          <w:rtl/>
        </w:rPr>
        <w:t>تدمر</w:t>
      </w:r>
      <w:r w:rsidRPr="000A775A">
        <w:rPr>
          <w:rFonts w:hint="cs"/>
          <w:b/>
          <w:bCs/>
          <w:rtl/>
        </w:rPr>
        <w:t>»</w:t>
      </w:r>
      <w:r>
        <w:rPr>
          <w:rFonts w:hint="cs"/>
          <w:rtl/>
        </w:rPr>
        <w:t xml:space="preserve"> یک نفر یهودی به ن</w:t>
      </w:r>
      <w:r w:rsidR="00AA3EB6">
        <w:rPr>
          <w:rFonts w:hint="cs"/>
          <w:rtl/>
        </w:rPr>
        <w:t>ام ابو</w:t>
      </w:r>
      <w:r>
        <w:rPr>
          <w:rFonts w:hint="cs"/>
          <w:rtl/>
        </w:rPr>
        <w:t>یعقوب</w:t>
      </w:r>
      <w:r w:rsidR="00AA3EB6">
        <w:rPr>
          <w:rFonts w:hint="cs"/>
          <w:rtl/>
        </w:rPr>
        <w:t xml:space="preserve"> که مسلمان شده بود زندگی می‌کرد؛</w:t>
      </w:r>
      <w:r>
        <w:rPr>
          <w:rFonts w:hint="cs"/>
          <w:rtl/>
        </w:rPr>
        <w:t xml:space="preserve"> او اظهار داشت: نسب‌نامه‌ای که منشی پیامبر </w:t>
      </w:r>
      <w:r>
        <w:rPr>
          <w:rFonts w:hint="cs"/>
          <w:b/>
          <w:bCs/>
          <w:rtl/>
        </w:rPr>
        <w:t>«ارمیا»</w:t>
      </w:r>
      <w:r>
        <w:rPr>
          <w:rFonts w:hint="cs"/>
          <w:rtl/>
        </w:rPr>
        <w:t xml:space="preserve"> آن را نوشته بود نزد من موجود است</w:t>
      </w:r>
      <w:r w:rsidRPr="000A775A">
        <w:rPr>
          <w:rFonts w:hint="cs"/>
          <w:vertAlign w:val="superscript"/>
          <w:rtl/>
        </w:rPr>
        <w:t>(</w:t>
      </w:r>
      <w:r w:rsidRPr="000A775A">
        <w:rPr>
          <w:rStyle w:val="FootnoteReference"/>
          <w:rtl/>
        </w:rPr>
        <w:footnoteReference w:id="134"/>
      </w:r>
      <w:r w:rsidRPr="000A775A">
        <w:rPr>
          <w:rFonts w:hint="cs"/>
          <w:vertAlign w:val="superscript"/>
          <w:rtl/>
        </w:rPr>
        <w:t>)</w:t>
      </w:r>
      <w:r>
        <w:rPr>
          <w:rFonts w:hint="cs"/>
          <w:rtl/>
        </w:rPr>
        <w:t>. در آن شجره‌نامه نیز از عدنان تا حضرت اسماعیل چهل نام مذکور است.</w:t>
      </w:r>
    </w:p>
    <w:p w:rsidR="000A775A" w:rsidRDefault="00AA3EB6" w:rsidP="00FB73F8">
      <w:pPr>
        <w:pStyle w:val="a8"/>
        <w:rPr>
          <w:rFonts w:hint="cs"/>
          <w:rtl/>
        </w:rPr>
      </w:pPr>
      <w:r>
        <w:rPr>
          <w:rFonts w:hint="cs"/>
          <w:rtl/>
        </w:rPr>
        <w:t>به هر</w:t>
      </w:r>
      <w:r w:rsidR="00241DCC">
        <w:rPr>
          <w:rFonts w:hint="cs"/>
          <w:rtl/>
        </w:rPr>
        <w:t>حال، این مسئله قطعی و مسلم است که عدنان از نسل حضرت اسماعیل است و پیامبر اسلام</w:t>
      </w:r>
      <w:r w:rsidR="00241DCC">
        <w:rPr>
          <w:rFonts w:hint="cs"/>
        </w:rPr>
        <w:sym w:font="AGA Arabesque" w:char="F072"/>
      </w:r>
      <w:r w:rsidR="00241DCC">
        <w:rPr>
          <w:rFonts w:hint="cs"/>
          <w:rtl/>
        </w:rPr>
        <w:t xml:space="preserve"> از خاندان عدنان هستند.</w:t>
      </w:r>
    </w:p>
    <w:p w:rsidR="004C0666" w:rsidRDefault="0039171F" w:rsidP="0007784A">
      <w:pPr>
        <w:pStyle w:val="a4"/>
        <w:rPr>
          <w:rFonts w:hint="cs"/>
          <w:rtl/>
        </w:rPr>
      </w:pPr>
      <w:bookmarkStart w:id="465" w:name="_Toc288060357"/>
      <w:bookmarkStart w:id="466" w:name="_Toc348619386"/>
      <w:bookmarkStart w:id="467" w:name="_Toc348651640"/>
      <w:bookmarkStart w:id="468" w:name="_Toc418284002"/>
      <w:r>
        <w:rPr>
          <w:rFonts w:hint="cs"/>
          <w:rtl/>
        </w:rPr>
        <w:t>بنای خاندان قریش</w:t>
      </w:r>
      <w:bookmarkEnd w:id="465"/>
      <w:bookmarkEnd w:id="466"/>
      <w:bookmarkEnd w:id="467"/>
      <w:bookmarkEnd w:id="468"/>
    </w:p>
    <w:p w:rsidR="0039171F" w:rsidRDefault="004221D1" w:rsidP="00FB73F8">
      <w:pPr>
        <w:pStyle w:val="a8"/>
        <w:rPr>
          <w:rFonts w:hint="cs"/>
          <w:rtl/>
        </w:rPr>
      </w:pPr>
      <w:r>
        <w:rPr>
          <w:rFonts w:hint="cs"/>
          <w:rtl/>
        </w:rPr>
        <w:t xml:space="preserve">گرچه خاندان آن حضرت </w:t>
      </w:r>
      <w:r>
        <w:rPr>
          <w:rFonts w:hint="cs"/>
        </w:rPr>
        <w:sym w:font="AGA Arabesque" w:char="F072"/>
      </w:r>
      <w:r>
        <w:rPr>
          <w:rFonts w:hint="cs"/>
          <w:rtl/>
        </w:rPr>
        <w:t xml:space="preserve"> از نظر آباء و اجدا</w:t>
      </w:r>
      <w:r w:rsidR="003F57DD">
        <w:rPr>
          <w:rFonts w:hint="cs"/>
          <w:rtl/>
        </w:rPr>
        <w:t>د</w:t>
      </w:r>
      <w:r w:rsidRPr="004221D1">
        <w:rPr>
          <w:rFonts w:hint="cs"/>
          <w:vertAlign w:val="superscript"/>
          <w:rtl/>
        </w:rPr>
        <w:t>(</w:t>
      </w:r>
      <w:r w:rsidRPr="004221D1">
        <w:rPr>
          <w:rStyle w:val="FootnoteReference"/>
          <w:rtl/>
        </w:rPr>
        <w:footnoteReference w:id="135"/>
      </w:r>
      <w:r w:rsidRPr="004221D1">
        <w:rPr>
          <w:rFonts w:hint="cs"/>
          <w:vertAlign w:val="superscript"/>
          <w:rtl/>
        </w:rPr>
        <w:t>)</w:t>
      </w:r>
      <w:r w:rsidR="00D64E77">
        <w:rPr>
          <w:rFonts w:hint="cs"/>
          <w:rtl/>
        </w:rPr>
        <w:t xml:space="preserve"> پیوسته معزز و ممتاز بوده</w:t>
      </w:r>
      <w:r w:rsidR="00D64E77">
        <w:rPr>
          <w:rFonts w:hint="eastAsia"/>
          <w:rtl/>
        </w:rPr>
        <w:t>‌</w:t>
      </w:r>
      <w:r>
        <w:rPr>
          <w:rFonts w:hint="cs"/>
          <w:rtl/>
        </w:rPr>
        <w:t>اند</w:t>
      </w:r>
      <w:r w:rsidR="008D136F">
        <w:rPr>
          <w:rFonts w:hint="cs"/>
          <w:rtl/>
        </w:rPr>
        <w:t>، ولی شخصی که این خاندان را با لقب قریش ممتاز کرد «نضر بن کنانه» بود. به نظر عده‌ای از محققین، لقب قریش قبل از همه به «فهر» رسید و فقط فرزندان او قریشی هستند.</w:t>
      </w:r>
    </w:p>
    <w:p w:rsidR="005E6F21" w:rsidRDefault="005E6F21" w:rsidP="00FB73F8">
      <w:pPr>
        <w:pStyle w:val="a8"/>
        <w:rPr>
          <w:rFonts w:hint="cs"/>
          <w:rtl/>
        </w:rPr>
      </w:pPr>
      <w:r>
        <w:rPr>
          <w:rFonts w:hint="cs"/>
          <w:rtl/>
        </w:rPr>
        <w:t xml:space="preserve">حافظ </w:t>
      </w:r>
      <w:r w:rsidR="00D52B30">
        <w:rPr>
          <w:rFonts w:hint="cs"/>
          <w:rtl/>
        </w:rPr>
        <w:t>عراقی در «سیرت منظوم» می‌نویسد:</w:t>
      </w:r>
    </w:p>
    <w:tbl>
      <w:tblPr>
        <w:bidiVisual/>
        <w:tblW w:w="0" w:type="auto"/>
        <w:jc w:val="center"/>
        <w:tblInd w:w="115" w:type="dxa"/>
        <w:tblLook w:val="04A0" w:firstRow="1" w:lastRow="0" w:firstColumn="1" w:lastColumn="0" w:noHBand="0" w:noVBand="1"/>
      </w:tblPr>
      <w:tblGrid>
        <w:gridCol w:w="3678"/>
        <w:gridCol w:w="283"/>
        <w:gridCol w:w="3619"/>
      </w:tblGrid>
      <w:tr w:rsidR="00FB73F8" w:rsidTr="00D917E7">
        <w:trPr>
          <w:jc w:val="center"/>
        </w:trPr>
        <w:tc>
          <w:tcPr>
            <w:tcW w:w="3678" w:type="dxa"/>
            <w:shd w:val="clear" w:color="auto" w:fill="auto"/>
          </w:tcPr>
          <w:p w:rsidR="00FB73F8" w:rsidRPr="00FB73F8" w:rsidRDefault="00FB73F8" w:rsidP="00FB73F8">
            <w:pPr>
              <w:pStyle w:val="a7"/>
              <w:ind w:firstLine="0"/>
              <w:jc w:val="lowKashida"/>
              <w:rPr>
                <w:rFonts w:hint="cs"/>
                <w:sz w:val="2"/>
                <w:szCs w:val="2"/>
                <w:rtl/>
              </w:rPr>
            </w:pPr>
            <w:r w:rsidRPr="00741D58">
              <w:rPr>
                <w:rFonts w:hint="cs"/>
                <w:rtl/>
              </w:rPr>
              <w:t>اما قريش فالاصح فهر</w:t>
            </w:r>
            <w:r>
              <w:rPr>
                <w:rtl/>
              </w:rPr>
              <w:br/>
            </w:r>
          </w:p>
        </w:tc>
        <w:tc>
          <w:tcPr>
            <w:tcW w:w="283" w:type="dxa"/>
            <w:shd w:val="clear" w:color="auto" w:fill="auto"/>
          </w:tcPr>
          <w:p w:rsidR="00FB73F8" w:rsidRDefault="00FB73F8" w:rsidP="00FB73F8">
            <w:pPr>
              <w:pStyle w:val="a7"/>
              <w:jc w:val="lowKashida"/>
              <w:rPr>
                <w:rFonts w:hint="cs"/>
                <w:rtl/>
              </w:rPr>
            </w:pPr>
          </w:p>
        </w:tc>
        <w:tc>
          <w:tcPr>
            <w:tcW w:w="3619" w:type="dxa"/>
            <w:shd w:val="clear" w:color="auto" w:fill="auto"/>
          </w:tcPr>
          <w:p w:rsidR="00FB73F8" w:rsidRPr="00FB73F8" w:rsidRDefault="00FB73F8" w:rsidP="00FB73F8">
            <w:pPr>
              <w:pStyle w:val="a7"/>
              <w:ind w:firstLine="0"/>
              <w:jc w:val="lowKashida"/>
              <w:rPr>
                <w:rFonts w:hint="cs"/>
                <w:sz w:val="2"/>
                <w:szCs w:val="2"/>
                <w:rtl/>
              </w:rPr>
            </w:pPr>
            <w:r w:rsidRPr="00741D58">
              <w:rPr>
                <w:rFonts w:hint="cs"/>
                <w:rtl/>
              </w:rPr>
              <w:t>جماعها والاكثرون النضر</w:t>
            </w:r>
            <w:r w:rsidRPr="00FB73F8">
              <w:rPr>
                <w:rFonts w:hint="cs"/>
                <w:b/>
                <w:bCs/>
                <w:vertAlign w:val="superscript"/>
                <w:rtl/>
              </w:rPr>
              <w:t>(</w:t>
            </w:r>
            <w:r w:rsidRPr="00FB73F8">
              <w:rPr>
                <w:rStyle w:val="FootnoteReference"/>
                <w:rFonts w:ascii="Traditional Arabic" w:hAnsi="Traditional Arabic"/>
                <w:b/>
                <w:bCs/>
                <w:rtl/>
              </w:rPr>
              <w:footnoteReference w:id="136"/>
            </w:r>
            <w:r w:rsidRPr="00FB73F8">
              <w:rPr>
                <w:rFonts w:hint="cs"/>
                <w:b/>
                <w:bCs/>
                <w:vertAlign w:val="superscript"/>
                <w:rtl/>
              </w:rPr>
              <w:t>)</w:t>
            </w:r>
            <w:r>
              <w:rPr>
                <w:vertAlign w:val="superscript"/>
                <w:rtl/>
              </w:rPr>
              <w:br/>
            </w:r>
          </w:p>
        </w:tc>
      </w:tr>
    </w:tbl>
    <w:p w:rsidR="00D52B30" w:rsidRDefault="00B462A7" w:rsidP="0007784A">
      <w:pPr>
        <w:pStyle w:val="a4"/>
        <w:rPr>
          <w:rFonts w:hint="cs"/>
          <w:rtl/>
        </w:rPr>
      </w:pPr>
      <w:bookmarkStart w:id="469" w:name="_Toc288060358"/>
      <w:bookmarkStart w:id="470" w:name="_Toc348619387"/>
      <w:bookmarkStart w:id="471" w:name="_Toc348651641"/>
      <w:bookmarkStart w:id="472" w:name="_Toc418284003"/>
      <w:r>
        <w:rPr>
          <w:rFonts w:hint="cs"/>
          <w:rtl/>
        </w:rPr>
        <w:t>قصی</w:t>
      </w:r>
      <w:bookmarkEnd w:id="469"/>
      <w:bookmarkEnd w:id="470"/>
      <w:bookmarkEnd w:id="471"/>
      <w:bookmarkEnd w:id="472"/>
    </w:p>
    <w:p w:rsidR="00B462A7" w:rsidRDefault="00E95083" w:rsidP="00FB73F8">
      <w:pPr>
        <w:pStyle w:val="a8"/>
        <w:rPr>
          <w:rFonts w:hint="cs"/>
          <w:rtl/>
        </w:rPr>
      </w:pPr>
      <w:r>
        <w:rPr>
          <w:rFonts w:hint="cs"/>
          <w:rtl/>
        </w:rPr>
        <w:t>بعد از «نضر»، «فِهّر» و بعد از «فهر»، «قصی بن کلاب» عظمت و اقتدار فوق العاده‌ای حاصل کردند. در آن دوران متولی حرم «خلیل خزاعی» بود، قصی ب</w:t>
      </w:r>
      <w:r w:rsidR="003F57DD">
        <w:rPr>
          <w:rFonts w:hint="cs"/>
          <w:rtl/>
        </w:rPr>
        <w:t>ا دختر خلیل که نام وی «حبی» بود</w:t>
      </w:r>
      <w:r>
        <w:rPr>
          <w:rFonts w:hint="cs"/>
          <w:rtl/>
        </w:rPr>
        <w:t xml:space="preserve"> ازدواج کرد</w:t>
      </w:r>
      <w:r w:rsidR="003F57DD">
        <w:rPr>
          <w:rFonts w:hint="cs"/>
          <w:rtl/>
        </w:rPr>
        <w:t>؛</w:t>
      </w:r>
      <w:r>
        <w:rPr>
          <w:rFonts w:hint="cs"/>
          <w:rtl/>
        </w:rPr>
        <w:t xml:space="preserve"> در اثر این پیوند بود که خلیل هنگام مرک وصیت کرد که تولیت حرم الهی به قصی سپرده شود، بدین صورت این منصب هم از آن وی شد.</w:t>
      </w:r>
      <w:r w:rsidR="0029704C">
        <w:rPr>
          <w:rFonts w:hint="cs"/>
          <w:rtl/>
        </w:rPr>
        <w:t xml:space="preserve"> قصی مرکزی برای انجام مشورت تأسیس کرد و آن را «دار الندوه» نام گذاشت، هرگاه قریش مجلسی تشکیل می‌دادند و یا برای جنگ آماده می‌شدند، در </w:t>
      </w:r>
      <w:r w:rsidR="003F57DD">
        <w:rPr>
          <w:rFonts w:hint="cs"/>
          <w:rtl/>
        </w:rPr>
        <w:t>همان ساختمان گرد می‌آمدند و باهم مشورت می‌کردند؛</w:t>
      </w:r>
      <w:r w:rsidR="0029704C">
        <w:rPr>
          <w:rFonts w:hint="cs"/>
          <w:rtl/>
        </w:rPr>
        <w:t xml:space="preserve"> کاروان‌ها از همانجا حرکت می‌کردند، ازدواج و مراسم دیگر در آنجا برگزار می‌شد، قصی خدمات قابل توجه و شایسته‌ای برای مردم انجام داد که تا مدت‌ها به عنوان یا</w:t>
      </w:r>
      <w:r w:rsidR="003F57DD">
        <w:rPr>
          <w:rFonts w:hint="cs"/>
          <w:rtl/>
        </w:rPr>
        <w:t>دگار وی باقی مانده بودند. مثلاً</w:t>
      </w:r>
      <w:r w:rsidR="0029704C">
        <w:rPr>
          <w:rFonts w:hint="cs"/>
          <w:rtl/>
        </w:rPr>
        <w:t xml:space="preserve"> «سقایه» و «رفاده» که بزرگترین منصب متولیان حرم بود به وسیله وی بنیان نهاده شد</w:t>
      </w:r>
      <w:r w:rsidR="0029704C" w:rsidRPr="0029704C">
        <w:rPr>
          <w:rFonts w:hint="cs"/>
          <w:vertAlign w:val="superscript"/>
          <w:rtl/>
        </w:rPr>
        <w:t>(</w:t>
      </w:r>
      <w:r w:rsidR="0029704C" w:rsidRPr="0029704C">
        <w:rPr>
          <w:rStyle w:val="FootnoteReference"/>
          <w:rtl/>
        </w:rPr>
        <w:footnoteReference w:id="137"/>
      </w:r>
      <w:r w:rsidR="0029704C" w:rsidRPr="0029704C">
        <w:rPr>
          <w:rFonts w:hint="cs"/>
          <w:vertAlign w:val="superscript"/>
          <w:rtl/>
        </w:rPr>
        <w:t>)</w:t>
      </w:r>
      <w:r w:rsidR="0029704C">
        <w:rPr>
          <w:rFonts w:hint="cs"/>
          <w:rtl/>
        </w:rPr>
        <w:t>.</w:t>
      </w:r>
    </w:p>
    <w:p w:rsidR="003E14F3" w:rsidRDefault="003F57DD" w:rsidP="00FB73F8">
      <w:pPr>
        <w:pStyle w:val="a8"/>
        <w:rPr>
          <w:rFonts w:hint="cs"/>
          <w:rtl/>
        </w:rPr>
      </w:pPr>
      <w:r>
        <w:rPr>
          <w:rFonts w:hint="cs"/>
          <w:rtl/>
        </w:rPr>
        <w:t xml:space="preserve">برای فراهم </w:t>
      </w:r>
      <w:r w:rsidR="003E14F3">
        <w:rPr>
          <w:rFonts w:hint="cs"/>
          <w:rtl/>
        </w:rPr>
        <w:t>آوردن مخارج پذیرایی و اطعام حجاج و عمران و آبادانی حرم، تمام افراد قریش را گرد آورد و خطبه زیر را ایراد کرد:</w:t>
      </w:r>
    </w:p>
    <w:p w:rsidR="00DD1829" w:rsidRPr="00436933" w:rsidRDefault="00DD1829" w:rsidP="00FB73F8">
      <w:pPr>
        <w:pStyle w:val="a8"/>
        <w:rPr>
          <w:rFonts w:hint="cs"/>
          <w:rtl/>
        </w:rPr>
      </w:pPr>
      <w:r w:rsidRPr="00436933">
        <w:rPr>
          <w:rFonts w:hint="cs"/>
          <w:rtl/>
        </w:rPr>
        <w:t>«مردم از فرسنگ‌ها برای زیارت حرم می‌آیند، پذیرایی و میزبانی آنان وظیفه قریش است».</w:t>
      </w:r>
    </w:p>
    <w:p w:rsidR="00967B47" w:rsidRDefault="00967B47" w:rsidP="00FB73F8">
      <w:pPr>
        <w:pStyle w:val="a8"/>
        <w:rPr>
          <w:rFonts w:hint="cs"/>
          <w:rtl/>
        </w:rPr>
      </w:pPr>
      <w:r>
        <w:rPr>
          <w:rFonts w:hint="cs"/>
          <w:rtl/>
        </w:rPr>
        <w:t>آنگاه قریش</w:t>
      </w:r>
      <w:r w:rsidR="00FB73F8">
        <w:rPr>
          <w:rFonts w:hint="cs"/>
          <w:rtl/>
        </w:rPr>
        <w:t xml:space="preserve"> هزینۀ </w:t>
      </w:r>
      <w:r>
        <w:rPr>
          <w:rFonts w:hint="cs"/>
          <w:rtl/>
        </w:rPr>
        <w:t>سالیانه تعیین کردند که از آن محل به حجاج در مکه و مینا طعام داده می‌شد. حوض‌ها چرمی ساخته شد که در ایام حج از آب پر می‌شدند تا حجاج از آن‌ها استفاده کنند. «معشر حرام» نیز از اختراعات قصی بن کلاب است. در ایام حج بر آن چراغ افروخته می‌شد، در کتاب «العقد الفرید» تصریح شده که قصی آنقدر شهرت و اعتبار کسب کرد که بعضی</w:t>
      </w:r>
      <w:r w:rsidR="003F57DD">
        <w:rPr>
          <w:rFonts w:hint="eastAsia"/>
          <w:rtl/>
        </w:rPr>
        <w:t>‌</w:t>
      </w:r>
      <w:r>
        <w:rPr>
          <w:rFonts w:hint="cs"/>
          <w:rtl/>
        </w:rPr>
        <w:t>ها معتقدند لقب قریش قبل از همه به او اطلاق گردید</w:t>
      </w:r>
      <w:r w:rsidRPr="00967B47">
        <w:rPr>
          <w:rFonts w:hint="cs"/>
          <w:vertAlign w:val="superscript"/>
          <w:rtl/>
        </w:rPr>
        <w:t>(</w:t>
      </w:r>
      <w:r w:rsidRPr="00967B47">
        <w:rPr>
          <w:rStyle w:val="FootnoteReference"/>
          <w:rtl/>
        </w:rPr>
        <w:footnoteReference w:id="138"/>
      </w:r>
      <w:r w:rsidRPr="00967B47">
        <w:rPr>
          <w:rFonts w:hint="cs"/>
          <w:vertAlign w:val="superscript"/>
          <w:rtl/>
        </w:rPr>
        <w:t>)</w:t>
      </w:r>
      <w:r>
        <w:rPr>
          <w:rFonts w:hint="cs"/>
          <w:rtl/>
        </w:rPr>
        <w:t>.</w:t>
      </w:r>
    </w:p>
    <w:p w:rsidR="006B2A91" w:rsidRDefault="00F47CAB" w:rsidP="00FB73F8">
      <w:pPr>
        <w:pStyle w:val="a8"/>
        <w:rPr>
          <w:rFonts w:hint="cs"/>
          <w:rtl/>
        </w:rPr>
      </w:pPr>
      <w:r>
        <w:rPr>
          <w:rFonts w:hint="cs"/>
          <w:rtl/>
        </w:rPr>
        <w:t>علامه «ابن عبدربه» در «عقد الفرید» مرقوم داشته:</w:t>
      </w:r>
    </w:p>
    <w:p w:rsidR="00F47CAB" w:rsidRDefault="00F47CAB" w:rsidP="00FB73F8">
      <w:pPr>
        <w:pStyle w:val="a8"/>
        <w:rPr>
          <w:rFonts w:hint="cs"/>
          <w:rtl/>
        </w:rPr>
      </w:pPr>
      <w:r w:rsidRPr="00436933">
        <w:rPr>
          <w:rFonts w:hint="cs"/>
          <w:rtl/>
        </w:rPr>
        <w:t>چنون قصی، هم افراد خاندان را جمع کرد و در اطراف</w:t>
      </w:r>
      <w:r w:rsidR="001B0D4F">
        <w:rPr>
          <w:rFonts w:cs="B Lotus" w:hint="cs"/>
          <w:rtl/>
        </w:rPr>
        <w:t xml:space="preserve"> خانۀ </w:t>
      </w:r>
      <w:r w:rsidRPr="00436933">
        <w:rPr>
          <w:rFonts w:hint="cs"/>
          <w:rtl/>
        </w:rPr>
        <w:t>کعبه اسکان داد، به همین جهت او را «قریش» می‌گویند، زیرا که معنای «تقریش» جمع‌کردن ا</w:t>
      </w:r>
      <w:r w:rsidR="000925EB">
        <w:rPr>
          <w:rFonts w:hint="cs"/>
          <w:rtl/>
        </w:rPr>
        <w:t>ست، بر همین مبنا به او «مُجَمِّع</w:t>
      </w:r>
      <w:r w:rsidRPr="00436933">
        <w:rPr>
          <w:rFonts w:hint="cs"/>
          <w:rtl/>
        </w:rPr>
        <w:t>» نیز گفته می‌شد، چنانکه شاعر می‌گوید:</w:t>
      </w:r>
    </w:p>
    <w:p w:rsidR="00FB73F8" w:rsidRDefault="00FB73F8" w:rsidP="00FB73F8">
      <w:pPr>
        <w:pStyle w:val="a8"/>
        <w:rPr>
          <w:rFonts w:hint="cs"/>
          <w:rtl/>
        </w:rPr>
      </w:pPr>
    </w:p>
    <w:tbl>
      <w:tblPr>
        <w:bidiVisual/>
        <w:tblW w:w="0" w:type="auto"/>
        <w:jc w:val="center"/>
        <w:tblInd w:w="115" w:type="dxa"/>
        <w:tblLook w:val="04A0" w:firstRow="1" w:lastRow="0" w:firstColumn="1" w:lastColumn="0" w:noHBand="0" w:noVBand="1"/>
      </w:tblPr>
      <w:tblGrid>
        <w:gridCol w:w="3678"/>
        <w:gridCol w:w="283"/>
        <w:gridCol w:w="3619"/>
      </w:tblGrid>
      <w:tr w:rsidR="00FB73F8" w:rsidTr="00D917E7">
        <w:trPr>
          <w:jc w:val="center"/>
        </w:trPr>
        <w:tc>
          <w:tcPr>
            <w:tcW w:w="3678" w:type="dxa"/>
            <w:shd w:val="clear" w:color="auto" w:fill="auto"/>
          </w:tcPr>
          <w:p w:rsidR="00FB73F8" w:rsidRPr="00FB73F8" w:rsidRDefault="00FB73F8" w:rsidP="00FB73F8">
            <w:pPr>
              <w:pStyle w:val="a7"/>
              <w:ind w:firstLine="0"/>
              <w:jc w:val="lowKashida"/>
              <w:rPr>
                <w:rFonts w:hint="cs"/>
                <w:sz w:val="2"/>
                <w:szCs w:val="2"/>
                <w:rtl/>
              </w:rPr>
            </w:pPr>
            <w:r w:rsidRPr="00741D58">
              <w:rPr>
                <w:rFonts w:hint="cs"/>
                <w:rtl/>
              </w:rPr>
              <w:t>ق</w:t>
            </w:r>
            <w:r>
              <w:rPr>
                <w:rFonts w:hint="cs"/>
                <w:rtl/>
              </w:rPr>
              <w:t>ـ</w:t>
            </w:r>
            <w:r w:rsidRPr="00741D58">
              <w:rPr>
                <w:rFonts w:hint="cs"/>
                <w:rtl/>
              </w:rPr>
              <w:t xml:space="preserve">صى </w:t>
            </w:r>
            <w:r>
              <w:rPr>
                <w:rFonts w:hint="cs"/>
                <w:rtl/>
              </w:rPr>
              <w:t>أ</w:t>
            </w:r>
            <w:r w:rsidRPr="00741D58">
              <w:rPr>
                <w:rFonts w:hint="cs"/>
                <w:rtl/>
              </w:rPr>
              <w:t>بوكم من يسمى مجمعا</w:t>
            </w:r>
            <w:r>
              <w:rPr>
                <w:rtl/>
              </w:rPr>
              <w:br/>
            </w:r>
          </w:p>
        </w:tc>
        <w:tc>
          <w:tcPr>
            <w:tcW w:w="283" w:type="dxa"/>
            <w:shd w:val="clear" w:color="auto" w:fill="auto"/>
          </w:tcPr>
          <w:p w:rsidR="00FB73F8" w:rsidRDefault="00FB73F8" w:rsidP="00FB73F8">
            <w:pPr>
              <w:pStyle w:val="a7"/>
              <w:ind w:firstLine="0"/>
              <w:jc w:val="lowKashida"/>
              <w:rPr>
                <w:rFonts w:hint="cs"/>
                <w:rtl/>
              </w:rPr>
            </w:pPr>
          </w:p>
        </w:tc>
        <w:tc>
          <w:tcPr>
            <w:tcW w:w="3619" w:type="dxa"/>
            <w:shd w:val="clear" w:color="auto" w:fill="auto"/>
          </w:tcPr>
          <w:p w:rsidR="00FB73F8" w:rsidRPr="00FB73F8" w:rsidRDefault="00FB73F8" w:rsidP="00FB73F8">
            <w:pPr>
              <w:pStyle w:val="a7"/>
              <w:ind w:firstLine="0"/>
              <w:jc w:val="lowKashida"/>
              <w:rPr>
                <w:rFonts w:hint="cs"/>
                <w:sz w:val="2"/>
                <w:szCs w:val="2"/>
                <w:rtl/>
              </w:rPr>
            </w:pPr>
            <w:r w:rsidRPr="00741D58">
              <w:rPr>
                <w:rFonts w:hint="cs"/>
                <w:rtl/>
              </w:rPr>
              <w:t>به جمع الله القبائل من فهر</w:t>
            </w:r>
            <w:r>
              <w:rPr>
                <w:rtl/>
              </w:rPr>
              <w:br/>
            </w:r>
          </w:p>
        </w:tc>
      </w:tr>
    </w:tbl>
    <w:p w:rsidR="00F47CAB" w:rsidRDefault="00BB5106" w:rsidP="00FB73F8">
      <w:pPr>
        <w:pStyle w:val="a8"/>
        <w:rPr>
          <w:rFonts w:hint="cs"/>
          <w:rtl/>
        </w:rPr>
      </w:pPr>
      <w:r>
        <w:rPr>
          <w:rFonts w:hint="cs"/>
          <w:rtl/>
        </w:rPr>
        <w:t>قصی شش فرزند داشت</w:t>
      </w:r>
      <w:r w:rsidR="003F57DD">
        <w:rPr>
          <w:rFonts w:hint="cs"/>
          <w:rtl/>
        </w:rPr>
        <w:t>: «عبدالدار»، «عبد</w:t>
      </w:r>
      <w:r>
        <w:rPr>
          <w:rFonts w:hint="cs"/>
          <w:rtl/>
        </w:rPr>
        <w:t>مناف»، «عبدالعز</w:t>
      </w:r>
      <w:r w:rsidR="003F57DD">
        <w:rPr>
          <w:rFonts w:hint="cs"/>
          <w:rtl/>
        </w:rPr>
        <w:t>ّ</w:t>
      </w:r>
      <w:r>
        <w:rPr>
          <w:rFonts w:hint="cs"/>
          <w:rtl/>
        </w:rPr>
        <w:t>ی»، «عبد بن قصی»، «تخمر، بره»، قصی هنگام مرگ تولیت تمام مسئولیت‌های حرم را به عبدالدار که از همه بز</w:t>
      </w:r>
      <w:r w:rsidR="003F57DD">
        <w:rPr>
          <w:rFonts w:hint="cs"/>
          <w:rtl/>
        </w:rPr>
        <w:t>رگتر ولی ضعیف‌تر بود واگذار کرد؛</w:t>
      </w:r>
      <w:r>
        <w:rPr>
          <w:rFonts w:hint="cs"/>
          <w:rtl/>
        </w:rPr>
        <w:t xml:space="preserve"> لکن او بعد از مرگ قصی ریاست قریش را به دست آورد و خاندان رسول اکرم </w:t>
      </w:r>
      <w:r>
        <w:rPr>
          <w:rFonts w:hint="cs"/>
        </w:rPr>
        <w:sym w:font="AGA Arabesque" w:char="F072"/>
      </w:r>
      <w:r w:rsidR="003F57DD">
        <w:rPr>
          <w:rFonts w:hint="cs"/>
          <w:rtl/>
        </w:rPr>
        <w:t xml:space="preserve"> از نسل اوست.</w:t>
      </w:r>
      <w:r>
        <w:rPr>
          <w:rFonts w:hint="cs"/>
          <w:rtl/>
        </w:rPr>
        <w:t xml:space="preserve"> عبد مناف شش فرزند داشت، از آن میان هاشم مورد توجه همه و با نفوذ بود. او سایر برادران خود را بر این امر متقاعد کرد که تولیت حرم که به عبدالدار سپرده شده، از خاندان او پس گرفته شود، زیرا آنان</w:t>
      </w:r>
      <w:r w:rsidR="00FB73F8">
        <w:rPr>
          <w:rFonts w:hint="cs"/>
          <w:rtl/>
        </w:rPr>
        <w:t xml:space="preserve"> شایستۀ </w:t>
      </w:r>
      <w:r>
        <w:rPr>
          <w:rFonts w:hint="cs"/>
          <w:rtl/>
        </w:rPr>
        <w:t>این مقام بزرگ نیستند.</w:t>
      </w:r>
      <w:r w:rsidR="00FB73F8">
        <w:rPr>
          <w:rFonts w:hint="cs"/>
          <w:rtl/>
        </w:rPr>
        <w:t xml:space="preserve"> خانوادۀ </w:t>
      </w:r>
      <w:r>
        <w:rPr>
          <w:rFonts w:hint="cs"/>
          <w:rtl/>
        </w:rPr>
        <w:t>عبدالدار از سپردن تولیت حرم به هاشم انکار ورزید و دو طرف برای جنگ آماده شدند، سرانجام پس از مذاکره بر این امر مصالحه شد که مسئولیت سقایه و رفاده (یعنی پذیرایی از حجاج) از عبدالدار</w:t>
      </w:r>
      <w:r w:rsidR="00210A66">
        <w:rPr>
          <w:rFonts w:hint="cs"/>
          <w:rtl/>
        </w:rPr>
        <w:t xml:space="preserve"> پس گرفته و به هاشم داده </w:t>
      </w:r>
      <w:r>
        <w:rPr>
          <w:rFonts w:hint="cs"/>
          <w:rtl/>
        </w:rPr>
        <w:t>ود.</w:t>
      </w:r>
    </w:p>
    <w:p w:rsidR="00EE5B22" w:rsidRDefault="00EE5B22" w:rsidP="0007784A">
      <w:pPr>
        <w:pStyle w:val="a4"/>
        <w:rPr>
          <w:rFonts w:hint="cs"/>
          <w:rtl/>
        </w:rPr>
      </w:pPr>
      <w:bookmarkStart w:id="473" w:name="_Toc288060359"/>
      <w:bookmarkStart w:id="474" w:name="_Toc348619388"/>
      <w:bookmarkStart w:id="475" w:name="_Toc348651642"/>
      <w:bookmarkStart w:id="476" w:name="_Toc418284004"/>
      <w:r>
        <w:rPr>
          <w:rFonts w:hint="cs"/>
          <w:rtl/>
        </w:rPr>
        <w:t>هاشم</w:t>
      </w:r>
      <w:bookmarkEnd w:id="473"/>
      <w:bookmarkEnd w:id="474"/>
      <w:bookmarkEnd w:id="475"/>
      <w:bookmarkEnd w:id="476"/>
    </w:p>
    <w:p w:rsidR="00EE5B22" w:rsidRDefault="00EE5B22" w:rsidP="00FB73F8">
      <w:pPr>
        <w:pStyle w:val="a8"/>
        <w:rPr>
          <w:rFonts w:hint="cs"/>
          <w:rtl/>
        </w:rPr>
      </w:pPr>
      <w:r>
        <w:rPr>
          <w:rFonts w:hint="cs"/>
          <w:rtl/>
        </w:rPr>
        <w:t xml:space="preserve">هاشم وظیفه خود را با نهایت خوبی انجام می‌داد، حجاج را به نحو احسن طعام داده، حوض‌های چرمی را پر از آب می‌کرد </w:t>
      </w:r>
      <w:r w:rsidR="00292782">
        <w:rPr>
          <w:rFonts w:hint="cs"/>
          <w:rtl/>
        </w:rPr>
        <w:t xml:space="preserve">و در کنار زمزم و در محل مینا می‌گذاشت. به تجارت سرو سامان داد، به قیصر روم نامه نوشت و </w:t>
      </w:r>
      <w:r w:rsidR="00F56562">
        <w:rPr>
          <w:rFonts w:hint="cs"/>
          <w:rtl/>
        </w:rPr>
        <w:t>این امر را به تصویب رساند که هر</w:t>
      </w:r>
      <w:r w:rsidR="00292782">
        <w:rPr>
          <w:rFonts w:hint="cs"/>
          <w:rtl/>
        </w:rPr>
        <w:t xml:space="preserve">گاه قریش به مملکت </w:t>
      </w:r>
      <w:r w:rsidR="004303D4">
        <w:rPr>
          <w:rFonts w:hint="cs"/>
          <w:rtl/>
        </w:rPr>
        <w:t>وی کالای تجارتی ببرنند و تجارت کنند، از آ</w:t>
      </w:r>
      <w:r w:rsidR="00F56562">
        <w:rPr>
          <w:rFonts w:hint="cs"/>
          <w:rtl/>
        </w:rPr>
        <w:t>نان مالیات گرفته نشود، به نجاشی</w:t>
      </w:r>
      <w:r w:rsidR="004303D4">
        <w:rPr>
          <w:rFonts w:hint="cs"/>
          <w:rtl/>
        </w:rPr>
        <w:t xml:space="preserve"> پادشاه حبشه نیز نامه نوشت و امتیازی مشابه بدست آورد.</w:t>
      </w:r>
    </w:p>
    <w:p w:rsidR="00F53F8F" w:rsidRDefault="00210A66" w:rsidP="00FB73F8">
      <w:pPr>
        <w:pStyle w:val="a8"/>
        <w:rPr>
          <w:rFonts w:hint="cs"/>
          <w:rtl/>
        </w:rPr>
      </w:pPr>
      <w:r>
        <w:rPr>
          <w:rFonts w:hint="cs"/>
          <w:rtl/>
        </w:rPr>
        <w:t>اعراب در زمستان به یمن و در تابستان به شام و آسیای میانه برای تجارت می‌رفتند. در آن زمان «آنکارا» که شهر مشهوری در آسیای میانه است، پایتخت امپراطوری قیصر بود</w:t>
      </w:r>
      <w:r w:rsidRPr="00210A66">
        <w:rPr>
          <w:rFonts w:hint="cs"/>
          <w:vertAlign w:val="superscript"/>
          <w:rtl/>
        </w:rPr>
        <w:t>(</w:t>
      </w:r>
      <w:r w:rsidRPr="00210A66">
        <w:rPr>
          <w:rStyle w:val="FootnoteReference"/>
          <w:rtl/>
        </w:rPr>
        <w:footnoteReference w:id="139"/>
      </w:r>
      <w:r w:rsidRPr="00210A66">
        <w:rPr>
          <w:rFonts w:hint="cs"/>
          <w:vertAlign w:val="superscript"/>
          <w:rtl/>
        </w:rPr>
        <w:t>)</w:t>
      </w:r>
      <w:r>
        <w:rPr>
          <w:rFonts w:hint="cs"/>
          <w:rtl/>
        </w:rPr>
        <w:t>، تجار قریش برای تجارت به آنجا می‌رفتند؛ قیصر با نهایت عزت و احترام به آنان خوش آمد می‌گفت. د</w:t>
      </w:r>
      <w:r w:rsidR="00314C2C">
        <w:rPr>
          <w:rFonts w:hint="cs"/>
          <w:rtl/>
        </w:rPr>
        <w:t>ر سرزمین اعراب، راه‌ها امن نبود.</w:t>
      </w:r>
      <w:r>
        <w:rPr>
          <w:rFonts w:hint="cs"/>
          <w:rtl/>
        </w:rPr>
        <w:t xml:space="preserve"> هاشم به نقاط مختلف </w:t>
      </w:r>
      <w:r w:rsidR="00314C2C">
        <w:rPr>
          <w:rFonts w:hint="cs"/>
          <w:rtl/>
        </w:rPr>
        <w:t>رفت و با قبایل متعدد وارد مذاکر</w:t>
      </w:r>
      <w:r>
        <w:rPr>
          <w:rFonts w:hint="cs"/>
          <w:rtl/>
        </w:rPr>
        <w:t>ه شد و پیمان بست که به کاروان تجارت قریش گزندی رسانده نشود و متقابلاً کاروان قریش وسایل مورد نیاز ق</w:t>
      </w:r>
      <w:r w:rsidR="00314C2C">
        <w:rPr>
          <w:rFonts w:hint="cs"/>
          <w:rtl/>
        </w:rPr>
        <w:t>بای</w:t>
      </w:r>
      <w:r>
        <w:rPr>
          <w:rFonts w:hint="cs"/>
          <w:rtl/>
        </w:rPr>
        <w:t>ل را نزد آن‌ها برده و با آنان خرید و فروش کنند؛ به همین علت با وجود راهزنی بسیار و عدم امنیت راه‌ها در سرزمین اعراب کاروان تجارتی قریش همواره با امن و امان سفر می‌کرد و از تعرض راهزنان مصون بود</w:t>
      </w:r>
      <w:r w:rsidRPr="00210A66">
        <w:rPr>
          <w:rFonts w:hint="cs"/>
          <w:vertAlign w:val="superscript"/>
          <w:rtl/>
        </w:rPr>
        <w:t>(</w:t>
      </w:r>
      <w:r w:rsidRPr="00210A66">
        <w:rPr>
          <w:rStyle w:val="FootnoteReference"/>
          <w:rtl/>
        </w:rPr>
        <w:footnoteReference w:id="140"/>
      </w:r>
      <w:r w:rsidRPr="00210A66">
        <w:rPr>
          <w:rFonts w:hint="cs"/>
          <w:vertAlign w:val="superscript"/>
          <w:rtl/>
        </w:rPr>
        <w:t>)</w:t>
      </w:r>
      <w:r>
        <w:rPr>
          <w:rFonts w:hint="cs"/>
          <w:rtl/>
        </w:rPr>
        <w:t>.</w:t>
      </w:r>
    </w:p>
    <w:p w:rsidR="00210A66" w:rsidRDefault="00210A66" w:rsidP="00FB73F8">
      <w:pPr>
        <w:pStyle w:val="a8"/>
        <w:rPr>
          <w:rFonts w:hint="cs"/>
          <w:rtl/>
        </w:rPr>
      </w:pPr>
      <w:r>
        <w:rPr>
          <w:rFonts w:hint="cs"/>
          <w:rtl/>
        </w:rPr>
        <w:t>یک بار در مکه قحط سالی روی داد، هاشم نان‌ها را خرد و ر</w:t>
      </w:r>
      <w:r w:rsidR="00314C2C">
        <w:rPr>
          <w:rFonts w:hint="cs"/>
          <w:rtl/>
        </w:rPr>
        <w:t>یز می‌کرد و به مردم می‌داد، از آ</w:t>
      </w:r>
      <w:r>
        <w:rPr>
          <w:rFonts w:hint="cs"/>
          <w:rtl/>
        </w:rPr>
        <w:t>ن موقع</w:t>
      </w:r>
      <w:r w:rsidR="00314C2C">
        <w:rPr>
          <w:rFonts w:hint="cs"/>
          <w:rtl/>
        </w:rPr>
        <w:t xml:space="preserve"> به بعد</w:t>
      </w:r>
      <w:r>
        <w:rPr>
          <w:rFonts w:hint="cs"/>
          <w:rtl/>
        </w:rPr>
        <w:t xml:space="preserve"> به نام «هاشم» مشهور شد. در زبان عربی خرد و ریزکردن را «هشم» می‌گویند و هاشم اسم فاعل آن است</w:t>
      </w:r>
      <w:r w:rsidRPr="00210A66">
        <w:rPr>
          <w:rFonts w:hint="cs"/>
          <w:vertAlign w:val="superscript"/>
          <w:rtl/>
        </w:rPr>
        <w:t>(</w:t>
      </w:r>
      <w:r w:rsidRPr="00210A66">
        <w:rPr>
          <w:rStyle w:val="FootnoteReference"/>
          <w:rtl/>
        </w:rPr>
        <w:footnoteReference w:id="141"/>
      </w:r>
      <w:r w:rsidRPr="00210A66">
        <w:rPr>
          <w:rFonts w:hint="cs"/>
          <w:vertAlign w:val="superscript"/>
          <w:rtl/>
        </w:rPr>
        <w:t>)</w:t>
      </w:r>
      <w:r>
        <w:rPr>
          <w:rFonts w:hint="cs"/>
          <w:rtl/>
        </w:rPr>
        <w:t>.</w:t>
      </w:r>
    </w:p>
    <w:p w:rsidR="00E73330" w:rsidRDefault="00E73330" w:rsidP="00FB73F8">
      <w:pPr>
        <w:pStyle w:val="a8"/>
        <w:rPr>
          <w:rFonts w:hint="eastAsia"/>
          <w:rtl/>
        </w:rPr>
      </w:pPr>
      <w:r>
        <w:rPr>
          <w:rFonts w:hint="cs"/>
          <w:rtl/>
        </w:rPr>
        <w:t>یکبار به قصد تجا</w:t>
      </w:r>
      <w:r w:rsidR="00C430D8">
        <w:rPr>
          <w:rFonts w:hint="cs"/>
          <w:rtl/>
        </w:rPr>
        <w:t>رت به شام سفر کرد و در مسیر راه</w:t>
      </w:r>
      <w:r>
        <w:rPr>
          <w:rFonts w:hint="cs"/>
          <w:rtl/>
        </w:rPr>
        <w:t xml:space="preserve"> در مدینه توقف نمود،</w:t>
      </w:r>
      <w:r w:rsidR="00C430D8">
        <w:rPr>
          <w:rFonts w:hint="cs"/>
          <w:rtl/>
        </w:rPr>
        <w:t xml:space="preserve"> در آنجا همیشه بازار دایر می‌شد.</w:t>
      </w:r>
      <w:r>
        <w:rPr>
          <w:rFonts w:hint="cs"/>
          <w:rtl/>
        </w:rPr>
        <w:t xml:space="preserve"> به بازار رفت</w:t>
      </w:r>
      <w:r w:rsidR="00C430D8">
        <w:rPr>
          <w:rFonts w:hint="cs"/>
          <w:rtl/>
        </w:rPr>
        <w:t>،</w:t>
      </w:r>
      <w:r>
        <w:rPr>
          <w:rFonts w:hint="cs"/>
          <w:rtl/>
        </w:rPr>
        <w:t xml:space="preserve"> زنی زیبا را مشاهده کرد که از حرکات وی شرافت و هوشمندی نمودار بود، پس از بررسی معلو</w:t>
      </w:r>
      <w:r w:rsidR="00C430D8">
        <w:rPr>
          <w:rFonts w:hint="cs"/>
          <w:rtl/>
        </w:rPr>
        <w:t>م گردید که این زن از خاندان بنی</w:t>
      </w:r>
      <w:r w:rsidR="00C430D8">
        <w:rPr>
          <w:rFonts w:hint="eastAsia"/>
          <w:rtl/>
        </w:rPr>
        <w:t>‌</w:t>
      </w:r>
      <w:r>
        <w:rPr>
          <w:rFonts w:hint="cs"/>
          <w:rtl/>
        </w:rPr>
        <w:t xml:space="preserve">نجار و نام او </w:t>
      </w:r>
      <w:r w:rsidRPr="004555EE">
        <w:rPr>
          <w:rFonts w:hint="cs"/>
          <w:b/>
          <w:bCs/>
          <w:rtl/>
        </w:rPr>
        <w:t>«سَلّمی»</w:t>
      </w:r>
      <w:r>
        <w:rPr>
          <w:rFonts w:hint="cs"/>
          <w:rtl/>
        </w:rPr>
        <w:t xml:space="preserve"> است، هاشم پیام ازدواج به وی داد، او قبو</w:t>
      </w:r>
      <w:r w:rsidR="00C430D8">
        <w:rPr>
          <w:rFonts w:hint="cs"/>
          <w:rtl/>
        </w:rPr>
        <w:t>ل کرد و مراسم ازدواج انجام گرفت.</w:t>
      </w:r>
      <w:r>
        <w:rPr>
          <w:rFonts w:hint="cs"/>
          <w:rtl/>
        </w:rPr>
        <w:t xml:space="preserve"> هاشم پس از </w:t>
      </w:r>
      <w:r w:rsidR="004555EE">
        <w:rPr>
          <w:rFonts w:hint="cs"/>
          <w:rtl/>
        </w:rPr>
        <w:t xml:space="preserve">ازدواج به شام رفت و در محل </w:t>
      </w:r>
      <w:r w:rsidR="00C430D8">
        <w:rPr>
          <w:rFonts w:hint="cs"/>
          <w:b/>
          <w:bCs/>
          <w:rtl/>
        </w:rPr>
        <w:t>«غ</w:t>
      </w:r>
      <w:r w:rsidR="004555EE" w:rsidRPr="004555EE">
        <w:rPr>
          <w:rFonts w:hint="cs"/>
          <w:b/>
          <w:bCs/>
          <w:rtl/>
        </w:rPr>
        <w:t>زه»</w:t>
      </w:r>
      <w:r w:rsidR="004555EE">
        <w:rPr>
          <w:rFonts w:hint="cs"/>
          <w:rtl/>
        </w:rPr>
        <w:t xml:space="preserve"> وفات یافت. سلمی حامله شده بود، پسر به دنیا آورد، نامش را </w:t>
      </w:r>
      <w:r w:rsidR="004555EE">
        <w:rPr>
          <w:rFonts w:hint="cs"/>
          <w:b/>
          <w:bCs/>
          <w:rtl/>
        </w:rPr>
        <w:t>«شیبه»</w:t>
      </w:r>
      <w:r w:rsidR="004555EE">
        <w:rPr>
          <w:rFonts w:hint="cs"/>
          <w:rtl/>
        </w:rPr>
        <w:t xml:space="preserve"> گذاشت. تقریباً برای مدت 8 سال در مدینه نگ</w:t>
      </w:r>
      <w:r w:rsidR="00C430D8">
        <w:rPr>
          <w:rFonts w:hint="cs"/>
          <w:rtl/>
        </w:rPr>
        <w:t>هداری و تربیت می‌شد. برادر هاشم</w:t>
      </w:r>
      <w:r w:rsidR="004555EE">
        <w:rPr>
          <w:rFonts w:hint="cs"/>
          <w:rtl/>
        </w:rPr>
        <w:t xml:space="preserve"> مطلب از قضیه ازدواج و وجود فرزند برادرش آگاه گردید، فوراً به مدینه رفت و به جستجوی برادرزاد</w:t>
      </w:r>
      <w:r w:rsidR="00C430D8">
        <w:rPr>
          <w:rFonts w:hint="cs"/>
          <w:rtl/>
        </w:rPr>
        <w:t>ة</w:t>
      </w:r>
      <w:r w:rsidR="004555EE">
        <w:rPr>
          <w:rFonts w:hint="cs"/>
          <w:rtl/>
        </w:rPr>
        <w:t xml:space="preserve"> خود پرداخت، </w:t>
      </w:r>
      <w:r w:rsidR="001A7A35">
        <w:rPr>
          <w:rFonts w:hint="cs"/>
          <w:rtl/>
        </w:rPr>
        <w:t xml:space="preserve">«سلمی» از آمدن وی مطلع و او را به خانه خودش دعوت کرد و تا سه روز از وی پذیرایی نمود. هاشم پس از چهار روز توقف در مدینه همراه با «شیبه» عازم مکه مکرمه شد. در این زمان سن شیبه هشت سال بود، چون به مکه آمد، شیبه به نام </w:t>
      </w:r>
      <w:r w:rsidR="001A7A35">
        <w:rPr>
          <w:rFonts w:hint="cs"/>
          <w:b/>
          <w:bCs/>
          <w:rtl/>
        </w:rPr>
        <w:t>«عبدالمطلب»</w:t>
      </w:r>
      <w:r w:rsidR="001A7A35">
        <w:rPr>
          <w:rFonts w:hint="cs"/>
          <w:rtl/>
        </w:rPr>
        <w:t xml:space="preserve"> معروف شد. معنای لفظی عبدالمطلب «غلام مطلب» است، به همین لحاظ سیره</w:t>
      </w:r>
      <w:r w:rsidR="001A7A35">
        <w:rPr>
          <w:rFonts w:hint="eastAsia"/>
          <w:rtl/>
        </w:rPr>
        <w:t>‌نگاران</w:t>
      </w:r>
      <w:r w:rsidR="006D0CDC">
        <w:rPr>
          <w:rFonts w:hint="eastAsia"/>
          <w:rtl/>
        </w:rPr>
        <w:t xml:space="preserve"> دربارۀ </w:t>
      </w:r>
      <w:r w:rsidR="001A7A35">
        <w:rPr>
          <w:rFonts w:hint="eastAsia"/>
          <w:rtl/>
        </w:rPr>
        <w:t>وجه تسمی</w:t>
      </w:r>
      <w:r w:rsidR="00C430D8">
        <w:rPr>
          <w:rFonts w:hint="cs"/>
          <w:rtl/>
        </w:rPr>
        <w:t>ة</w:t>
      </w:r>
      <w:r w:rsidR="001A7A35">
        <w:rPr>
          <w:rFonts w:hint="eastAsia"/>
          <w:rtl/>
        </w:rPr>
        <w:t xml:space="preserve"> آن اقوال بسیاری نقل </w:t>
      </w:r>
      <w:r w:rsidR="00C430D8">
        <w:rPr>
          <w:rFonts w:hint="eastAsia"/>
          <w:rtl/>
        </w:rPr>
        <w:t>کرده</w:t>
      </w:r>
      <w:r w:rsidR="00D64E77">
        <w:rPr>
          <w:rFonts w:hint="eastAsia"/>
          <w:rtl/>
        </w:rPr>
        <w:t>‌</w:t>
      </w:r>
      <w:r w:rsidR="00763E1D">
        <w:rPr>
          <w:rFonts w:hint="eastAsia"/>
          <w:rtl/>
        </w:rPr>
        <w:t>اند</w:t>
      </w:r>
      <w:r w:rsidR="001A7A35">
        <w:rPr>
          <w:rFonts w:hint="eastAsia"/>
          <w:rtl/>
        </w:rPr>
        <w:t xml:space="preserve"> که صحیح‌ترین آن‌ها همین است که چون شیبه پس از مراجعت از مدینه در آغوش «مطلب» بزرگ شده و یتیم بود، لذا طبق عرف و محاور</w:t>
      </w:r>
      <w:r w:rsidR="00C430D8">
        <w:rPr>
          <w:rFonts w:hint="cs"/>
          <w:rtl/>
        </w:rPr>
        <w:t>ة</w:t>
      </w:r>
      <w:r w:rsidR="001A7A35">
        <w:rPr>
          <w:rFonts w:hint="eastAsia"/>
          <w:rtl/>
        </w:rPr>
        <w:t xml:space="preserve"> عرب به «غلام مطلب» شهرت یافت.</w:t>
      </w:r>
    </w:p>
    <w:p w:rsidR="001A7A35" w:rsidRPr="00FB73F8" w:rsidRDefault="00893DF9" w:rsidP="00FB73F8">
      <w:pPr>
        <w:pStyle w:val="a8"/>
        <w:rPr>
          <w:rFonts w:hint="cs"/>
          <w:rtl/>
        </w:rPr>
      </w:pPr>
      <w:r w:rsidRPr="00FB73F8">
        <w:rPr>
          <w:rFonts w:hint="cs"/>
          <w:rtl/>
        </w:rPr>
        <w:t xml:space="preserve">بزرگترین کارنامه زندگی عبدالمطلب این است که چاه زمزم را که برای مدتی پر از خاک شده و مفقودالاثر گردیده بود، مشخص و از نو آن را حفر و آماده بهره‌برداری کرد. عبدالمطلب نذر کرده بود که اگر دارای ده پسر شود و عمر وی آنقدر کفاف نماید که آنان را در حالی که جوان </w:t>
      </w:r>
      <w:r w:rsidR="00D64E77" w:rsidRPr="00FB73F8">
        <w:rPr>
          <w:rFonts w:hint="cs"/>
          <w:rtl/>
        </w:rPr>
        <w:t>شده</w:t>
      </w:r>
      <w:r w:rsidR="00D64E77" w:rsidRPr="00FB73F8">
        <w:rPr>
          <w:rFonts w:hint="eastAsia"/>
          <w:rtl/>
        </w:rPr>
        <w:t>‌</w:t>
      </w:r>
      <w:r w:rsidR="00527212" w:rsidRPr="00FB73F8">
        <w:rPr>
          <w:rFonts w:hint="cs"/>
          <w:rtl/>
        </w:rPr>
        <w:t>اند</w:t>
      </w:r>
      <w:r w:rsidR="00C430D8" w:rsidRPr="00FB73F8">
        <w:rPr>
          <w:rFonts w:hint="cs"/>
          <w:rtl/>
        </w:rPr>
        <w:t>، مشاهده کند؛</w:t>
      </w:r>
      <w:r w:rsidRPr="00FB73F8">
        <w:rPr>
          <w:rFonts w:hint="cs"/>
          <w:rtl/>
        </w:rPr>
        <w:t xml:space="preserve"> یکی از آن‌ها را در راه خدا قربانی خواهد نمود. خداوند این آرزویش ر</w:t>
      </w:r>
      <w:r w:rsidR="00C430D8" w:rsidRPr="00FB73F8">
        <w:rPr>
          <w:rFonts w:hint="cs"/>
          <w:rtl/>
        </w:rPr>
        <w:t>ا برآورده ساخت و هر</w:t>
      </w:r>
      <w:r w:rsidRPr="00FB73F8">
        <w:rPr>
          <w:rFonts w:hint="cs"/>
          <w:rtl/>
        </w:rPr>
        <w:t>ده پسر را به خانه کعبه آورد و به یکی از مجاورین خانه کعبه گفت: بین این ده نفر قرعه بیانداز و ببین قرعه به نام چه کسی بیرون می‌آید. بر حسب اتفاق قرعه به نام «عبدالله» بیرون آمد، آنگاه او را به قربانگاه برد. خواهران عبدالله که همراه او بودند شروع به گریه و زاری کردند و به پدر گفتند: در عوض او د</w:t>
      </w:r>
      <w:r w:rsidR="00C430D8" w:rsidRPr="00FB73F8">
        <w:rPr>
          <w:rFonts w:hint="cs"/>
          <w:rtl/>
        </w:rPr>
        <w:t>ه شتر قربانی کن و او را رها ساز.</w:t>
      </w:r>
      <w:r w:rsidRPr="00FB73F8">
        <w:rPr>
          <w:rFonts w:hint="cs"/>
          <w:rtl/>
        </w:rPr>
        <w:t xml:space="preserve"> عبدالمطلب به مجاور</w:t>
      </w:r>
      <w:r w:rsidR="001B0D4F" w:rsidRPr="00FB73F8">
        <w:rPr>
          <w:rFonts w:hint="cs"/>
          <w:rtl/>
        </w:rPr>
        <w:t xml:space="preserve"> خانۀ </w:t>
      </w:r>
      <w:r w:rsidRPr="00FB73F8">
        <w:rPr>
          <w:rFonts w:hint="cs"/>
          <w:rtl/>
        </w:rPr>
        <w:t>خدا گفت: میان ده شتر و عبدالله قرعه بیانداز.</w:t>
      </w:r>
      <w:r w:rsidR="00C430D8" w:rsidRPr="00FB73F8">
        <w:rPr>
          <w:rFonts w:hint="cs"/>
          <w:rtl/>
        </w:rPr>
        <w:t xml:space="preserve"> اتفاقاً این بار نیز قرعه به نا</w:t>
      </w:r>
      <w:r w:rsidRPr="00FB73F8">
        <w:rPr>
          <w:rFonts w:hint="cs"/>
          <w:rtl/>
        </w:rPr>
        <w:t xml:space="preserve">م عبدالله ظاهر شد. عبدالمطلب به جای ده شتر، بیست شتر رسید و هر بار که قرعه‌کشی می‌کرد، قرعه به نام عبدالله ظاهر می‌شد و چون قرعه‌کشی بین یکصد شتر و عبدالله انجام شد، قرعه به نام یکصد شتر ظاهر شد و آن‌ها </w:t>
      </w:r>
      <w:r w:rsidR="008C68C7" w:rsidRPr="00FB73F8">
        <w:rPr>
          <w:rFonts w:hint="cs"/>
          <w:rtl/>
        </w:rPr>
        <w:t>را قربانی کرد و اینگونه بود که عبدالله از مرگ نجات ح</w:t>
      </w:r>
      <w:r w:rsidR="00C430D8" w:rsidRPr="00FB73F8">
        <w:rPr>
          <w:rFonts w:hint="cs"/>
          <w:rtl/>
        </w:rPr>
        <w:t>اصل نمود؛ این روایت «واقدی» است.</w:t>
      </w:r>
      <w:r w:rsidR="008C68C7" w:rsidRPr="00FB73F8">
        <w:rPr>
          <w:rFonts w:hint="cs"/>
          <w:rtl/>
        </w:rPr>
        <w:t xml:space="preserve"> ابن اسحق می‌گوید: تدبیر شترها را در عوض عبدالله، سران قریش تجویز کردند. از ده و یا یازده فرزند عبدالمطلب پنج نفر در اثر انتصاب به خصوصیت اسلام و یا کفر شهرت ویزه‌ای حاصل کردند، یعنی ابولهب، ابوطالب، عبدالله، حضرت حمزه</w:t>
      </w:r>
      <w:r w:rsidR="008C68C7" w:rsidRPr="00FB73F8">
        <w:rPr>
          <w:rFonts w:hint="cs"/>
        </w:rPr>
        <w:sym w:font="AGA Arabesque" w:char="F074"/>
      </w:r>
      <w:r w:rsidR="008C68C7" w:rsidRPr="00FB73F8">
        <w:rPr>
          <w:rFonts w:hint="cs"/>
          <w:rtl/>
        </w:rPr>
        <w:t xml:space="preserve"> و حضرت عباس</w:t>
      </w:r>
      <w:r w:rsidR="008C68C7" w:rsidRPr="00FB73F8">
        <w:rPr>
          <w:rFonts w:hint="cs"/>
        </w:rPr>
        <w:sym w:font="AGA Arabesque" w:char="F074"/>
      </w:r>
      <w:r w:rsidR="008C68C7" w:rsidRPr="00FB73F8">
        <w:rPr>
          <w:rFonts w:hint="cs"/>
          <w:rtl/>
        </w:rPr>
        <w:t>. عموماً معروف است که نام اصلی ابولهب غیر از این است و این لقب را آن حضرت</w:t>
      </w:r>
      <w:r w:rsidR="008C68C7" w:rsidRPr="00FB73F8">
        <w:rPr>
          <w:rFonts w:hint="cs"/>
        </w:rPr>
        <w:sym w:font="AGA Arabesque" w:char="F072"/>
      </w:r>
      <w:r w:rsidR="008C68C7" w:rsidRPr="00FB73F8">
        <w:rPr>
          <w:rFonts w:hint="cs"/>
          <w:rtl/>
        </w:rPr>
        <w:t xml:space="preserve"> یا صحابه بر وی نهادند</w:t>
      </w:r>
      <w:r w:rsidR="00C430D8" w:rsidRPr="00FB73F8">
        <w:rPr>
          <w:rFonts w:hint="cs"/>
          <w:rtl/>
        </w:rPr>
        <w:t>،</w:t>
      </w:r>
      <w:r w:rsidR="008C68C7" w:rsidRPr="00FB73F8">
        <w:rPr>
          <w:rFonts w:hint="cs"/>
          <w:rtl/>
        </w:rPr>
        <w:t xml:space="preserve"> ولی این گفته اشتباه است.</w:t>
      </w:r>
    </w:p>
    <w:p w:rsidR="00585727" w:rsidRDefault="0051546F" w:rsidP="00FB73F8">
      <w:pPr>
        <w:pStyle w:val="a8"/>
        <w:rPr>
          <w:rFonts w:hint="cs"/>
          <w:rtl/>
        </w:rPr>
      </w:pPr>
      <w:r>
        <w:rPr>
          <w:rFonts w:hint="cs"/>
          <w:rtl/>
        </w:rPr>
        <w:t>«ابن سعد» در «طبقات» تصریح کرده است که این لقب را خود عبدالمطلب به ابولهب داده بود و علت آن زیبایی بسیار زیاد ابولهب بود</w:t>
      </w:r>
      <w:r w:rsidR="00C430D8">
        <w:rPr>
          <w:rFonts w:hint="cs"/>
          <w:rtl/>
        </w:rPr>
        <w:t>،</w:t>
      </w:r>
      <w:r>
        <w:rPr>
          <w:rFonts w:hint="cs"/>
          <w:rtl/>
        </w:rPr>
        <w:t xml:space="preserve"> چون اعراب رخسار زیبا را «شعله آتش» می‌گویند و در فارسی نیز «آتشین رخسار» گفته می‌شود. وقتی عبدالله از قربانی نجات پیدا کرد، عبدالمطلب در فکر ازدواج و</w:t>
      </w:r>
      <w:r w:rsidR="00A9163A">
        <w:rPr>
          <w:rFonts w:hint="cs"/>
          <w:rtl/>
        </w:rPr>
        <w:t>ی برآمد. «آمنه» دختر وهب بن عبد</w:t>
      </w:r>
      <w:r>
        <w:rPr>
          <w:rFonts w:hint="cs"/>
          <w:rtl/>
        </w:rPr>
        <w:t>مناف، از قبیله زه</w:t>
      </w:r>
      <w:r w:rsidR="00A9163A">
        <w:rPr>
          <w:rFonts w:hint="cs"/>
          <w:rtl/>
        </w:rPr>
        <w:t>ره در میان تمام خاندان‌های قریش</w:t>
      </w:r>
      <w:r>
        <w:rPr>
          <w:rFonts w:hint="cs"/>
          <w:rtl/>
        </w:rPr>
        <w:t xml:space="preserve"> ممتاز بود</w:t>
      </w:r>
      <w:r w:rsidRPr="0051546F">
        <w:rPr>
          <w:rFonts w:hint="cs"/>
          <w:vertAlign w:val="superscript"/>
          <w:rtl/>
        </w:rPr>
        <w:t>(</w:t>
      </w:r>
      <w:r w:rsidRPr="0051546F">
        <w:rPr>
          <w:rStyle w:val="FootnoteReference"/>
          <w:rtl/>
        </w:rPr>
        <w:footnoteReference w:id="142"/>
      </w:r>
      <w:r w:rsidRPr="0051546F">
        <w:rPr>
          <w:rFonts w:hint="cs"/>
          <w:vertAlign w:val="superscript"/>
          <w:rtl/>
        </w:rPr>
        <w:t>)</w:t>
      </w:r>
      <w:r w:rsidR="00427258">
        <w:rPr>
          <w:rFonts w:hint="cs"/>
          <w:rtl/>
        </w:rPr>
        <w:t xml:space="preserve"> و نزد عموی خود، وهیب زندگی می‌کرد. عبدالمطلب نزد وهیب رفت و آمنه را برای عبدالله خواستگاری کرد، وهیب موافقت کرد و مراسم عقد نکاح انجام شد. در همان موقع عبدالمطلب نیز با «هاله» که دختر دیگر وهیب بود ازدواج کرد، حضرت حمزه </w:t>
      </w:r>
      <w:r w:rsidR="00427258">
        <w:rPr>
          <w:rFonts w:hint="cs"/>
        </w:rPr>
        <w:sym w:font="AGA Arabesque" w:char="F074"/>
      </w:r>
      <w:r w:rsidR="00A9163A">
        <w:rPr>
          <w:rFonts w:hint="cs"/>
          <w:rtl/>
        </w:rPr>
        <w:t xml:space="preserve"> از شکم هاله متولد شد.</w:t>
      </w:r>
      <w:r w:rsidR="00427258">
        <w:rPr>
          <w:rFonts w:hint="cs"/>
          <w:rtl/>
        </w:rPr>
        <w:t xml:space="preserve"> «هاله» از نظر خویشاوندی، خاله رسول اکرم </w:t>
      </w:r>
      <w:r w:rsidR="00427258">
        <w:rPr>
          <w:rFonts w:hint="cs"/>
        </w:rPr>
        <w:sym w:font="AGA Arabesque" w:char="F072"/>
      </w:r>
      <w:r w:rsidR="00427258">
        <w:rPr>
          <w:rFonts w:hint="cs"/>
          <w:rtl/>
        </w:rPr>
        <w:t xml:space="preserve"> می‌باشد و از این</w:t>
      </w:r>
      <w:r w:rsidR="00A9163A">
        <w:rPr>
          <w:rFonts w:hint="cs"/>
          <w:rtl/>
        </w:rPr>
        <w:t xml:space="preserve"> </w:t>
      </w:r>
      <w:r w:rsidR="00427258">
        <w:rPr>
          <w:rFonts w:hint="cs"/>
          <w:rtl/>
        </w:rPr>
        <w:t xml:space="preserve">جهت، حضرت حمزه </w:t>
      </w:r>
      <w:r w:rsidR="00427258">
        <w:rPr>
          <w:rFonts w:hint="cs"/>
        </w:rPr>
        <w:sym w:font="AGA Arabesque" w:char="F074"/>
      </w:r>
      <w:r w:rsidR="00A9163A">
        <w:rPr>
          <w:rFonts w:hint="cs"/>
          <w:rtl/>
        </w:rPr>
        <w:t xml:space="preserve"> پسر</w:t>
      </w:r>
      <w:r w:rsidR="00427258">
        <w:rPr>
          <w:rFonts w:hint="cs"/>
          <w:rtl/>
        </w:rPr>
        <w:t>خاله آن حضرت</w:t>
      </w:r>
      <w:r w:rsidR="00427258">
        <w:rPr>
          <w:rFonts w:hint="cs"/>
        </w:rPr>
        <w:sym w:font="AGA Arabesque" w:char="F072"/>
      </w:r>
      <w:r w:rsidR="00427258">
        <w:rPr>
          <w:rFonts w:hint="cs"/>
          <w:rtl/>
        </w:rPr>
        <w:t xml:space="preserve"> است.</w:t>
      </w:r>
    </w:p>
    <w:p w:rsidR="00A16A53" w:rsidRDefault="00A16A53" w:rsidP="00FB73F8">
      <w:pPr>
        <w:pStyle w:val="a8"/>
        <w:rPr>
          <w:rFonts w:hint="cs"/>
          <w:rtl/>
        </w:rPr>
      </w:pPr>
      <w:r>
        <w:rPr>
          <w:rFonts w:hint="cs"/>
          <w:rtl/>
        </w:rPr>
        <w:t xml:space="preserve">در میان اعراب </w:t>
      </w:r>
      <w:r w:rsidR="00C34D41">
        <w:rPr>
          <w:rFonts w:hint="cs"/>
          <w:rtl/>
        </w:rPr>
        <w:t>رسم بر این بود که «شاه داماد» تا سه روز در خانه پدر زن مستقر باشد، عبدالله تا سه روز در آنجا ماند و سپس به خانه خود آمد. در آن موقع سن او تقریباً اندکی از هفده سال بیشتر بود</w:t>
      </w:r>
      <w:r w:rsidR="00C34D41" w:rsidRPr="00C34D41">
        <w:rPr>
          <w:rFonts w:hint="cs"/>
          <w:vertAlign w:val="superscript"/>
          <w:rtl/>
        </w:rPr>
        <w:t>(</w:t>
      </w:r>
      <w:r w:rsidR="00C34D41" w:rsidRPr="00C34D41">
        <w:rPr>
          <w:rStyle w:val="FootnoteReference"/>
          <w:rtl/>
        </w:rPr>
        <w:footnoteReference w:id="143"/>
      </w:r>
      <w:r w:rsidR="00C34D41" w:rsidRPr="00C34D41">
        <w:rPr>
          <w:rFonts w:hint="cs"/>
          <w:vertAlign w:val="superscript"/>
          <w:rtl/>
        </w:rPr>
        <w:t>)</w:t>
      </w:r>
      <w:r w:rsidR="00C34D41">
        <w:rPr>
          <w:rFonts w:hint="cs"/>
          <w:rtl/>
        </w:rPr>
        <w:t xml:space="preserve">. عبدالله برای تجارت عازم شام گردید، هنگام بازگشت در مدینه توقف کرد، در آنجا بیمار شد و همانجا ماند؛ وقتی عبدالمطلب از </w:t>
      </w:r>
      <w:r w:rsidR="00A9163A">
        <w:rPr>
          <w:rFonts w:hint="cs"/>
          <w:rtl/>
        </w:rPr>
        <w:t>این خبر آگاه شد، فرزند ارشد خود</w:t>
      </w:r>
      <w:r w:rsidR="00C34D41">
        <w:rPr>
          <w:rFonts w:hint="cs"/>
          <w:rtl/>
        </w:rPr>
        <w:t xml:space="preserve"> «حارث» را برای اطلاع از حال وی به مدینه فرستاد، حارث به مدینه رفت و دریافت که عبدالله وفات کرده است، چون عبدالله در میان اعضاء خانواده از همه محبوب‌تر بود، لذا مرگ وی باعث غم و اندوه فراوان</w:t>
      </w:r>
      <w:r w:rsidR="00A9163A">
        <w:rPr>
          <w:rFonts w:hint="cs"/>
          <w:rtl/>
        </w:rPr>
        <w:t xml:space="preserve"> خانواده شد. عبدالله در ترک خود</w:t>
      </w:r>
      <w:r w:rsidR="00C34D41">
        <w:rPr>
          <w:rFonts w:hint="cs"/>
          <w:rtl/>
        </w:rPr>
        <w:t xml:space="preserve"> شتر، گوسفند و یک کنیز به نام ام ایمن گذاشته بود </w:t>
      </w:r>
      <w:r w:rsidR="00854506">
        <w:rPr>
          <w:rFonts w:hint="cs"/>
          <w:rtl/>
        </w:rPr>
        <w:t xml:space="preserve">که همه این‌ها به عنوان ارث به رسول اکرم </w:t>
      </w:r>
      <w:r w:rsidR="00854506">
        <w:rPr>
          <w:rFonts w:hint="cs"/>
        </w:rPr>
        <w:sym w:font="AGA Arabesque" w:char="F072"/>
      </w:r>
      <w:r w:rsidR="00854506">
        <w:rPr>
          <w:rFonts w:hint="cs"/>
          <w:rtl/>
        </w:rPr>
        <w:t xml:space="preserve"> تعلق گرفتند</w:t>
      </w:r>
      <w:r w:rsidR="00854506" w:rsidRPr="00854506">
        <w:rPr>
          <w:rFonts w:hint="cs"/>
          <w:vertAlign w:val="superscript"/>
          <w:rtl/>
        </w:rPr>
        <w:t>(</w:t>
      </w:r>
      <w:r w:rsidR="00854506" w:rsidRPr="00854506">
        <w:rPr>
          <w:rStyle w:val="FootnoteReference"/>
          <w:rtl/>
        </w:rPr>
        <w:footnoteReference w:id="144"/>
      </w:r>
      <w:r w:rsidR="00854506" w:rsidRPr="00854506">
        <w:rPr>
          <w:rFonts w:hint="cs"/>
          <w:vertAlign w:val="superscript"/>
          <w:rtl/>
        </w:rPr>
        <w:t>)</w:t>
      </w:r>
      <w:r w:rsidR="00A9163A">
        <w:rPr>
          <w:rFonts w:hint="cs"/>
          <w:rtl/>
        </w:rPr>
        <w:t>،</w:t>
      </w:r>
      <w:r w:rsidR="00854506">
        <w:rPr>
          <w:rFonts w:hint="cs"/>
          <w:rtl/>
        </w:rPr>
        <w:t xml:space="preserve"> نام اصلی ام ایمن </w:t>
      </w:r>
      <w:r w:rsidR="00854506" w:rsidRPr="00A561B5">
        <w:rPr>
          <w:rStyle w:val="Char7"/>
          <w:rFonts w:hint="cs"/>
          <w:rtl/>
        </w:rPr>
        <w:t>«برک</w:t>
      </w:r>
      <w:r w:rsidR="00E103A9" w:rsidRPr="00A561B5">
        <w:rPr>
          <w:rStyle w:val="Char7"/>
          <w:rFonts w:hint="cs"/>
          <w:rtl/>
        </w:rPr>
        <w:t>ة</w:t>
      </w:r>
      <w:r w:rsidR="00854506" w:rsidRPr="00A561B5">
        <w:rPr>
          <w:rStyle w:val="Char7"/>
          <w:rFonts w:hint="cs"/>
          <w:rtl/>
        </w:rPr>
        <w:t>»</w:t>
      </w:r>
      <w:r w:rsidR="00854506">
        <w:rPr>
          <w:rFonts w:hint="cs"/>
          <w:rtl/>
        </w:rPr>
        <w:t xml:space="preserve"> بود.</w:t>
      </w:r>
    </w:p>
    <w:p w:rsidR="00D40104" w:rsidRDefault="00D40104" w:rsidP="00FB73F8">
      <w:pPr>
        <w:pStyle w:val="a8"/>
        <w:ind w:firstLine="0"/>
        <w:jc w:val="center"/>
        <w:rPr>
          <w:rFonts w:hint="cs"/>
          <w:b/>
          <w:bCs/>
          <w:sz w:val="38"/>
          <w:szCs w:val="38"/>
          <w:rtl/>
        </w:rPr>
      </w:pPr>
      <w:r w:rsidRPr="00FB73F8">
        <w:rPr>
          <w:rFonts w:hint="cs"/>
          <w:b/>
          <w:bCs/>
          <w:sz w:val="38"/>
          <w:szCs w:val="38"/>
          <w:rtl/>
        </w:rPr>
        <w:t>***</w:t>
      </w:r>
      <w:r w:rsidR="00EB1618" w:rsidRPr="00FB73F8">
        <w:rPr>
          <w:rFonts w:hint="cs"/>
          <w:b/>
          <w:bCs/>
          <w:sz w:val="38"/>
          <w:szCs w:val="38"/>
          <w:rtl/>
        </w:rPr>
        <w:t>*</w:t>
      </w:r>
    </w:p>
    <w:p w:rsidR="00FB73F8" w:rsidRDefault="00FB73F8" w:rsidP="00FB73F8">
      <w:pPr>
        <w:pStyle w:val="a8"/>
        <w:ind w:firstLine="0"/>
        <w:jc w:val="center"/>
        <w:rPr>
          <w:b/>
          <w:bCs/>
          <w:rtl/>
        </w:rPr>
        <w:sectPr w:rsidR="00FB73F8" w:rsidSect="00E245B2">
          <w:headerReference w:type="default" r:id="rId25"/>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D40104" w:rsidRPr="00F62396" w:rsidRDefault="00D40104" w:rsidP="00CA55C6">
      <w:pPr>
        <w:pStyle w:val="a5"/>
        <w:rPr>
          <w:rFonts w:hint="cs"/>
          <w:rtl/>
        </w:rPr>
      </w:pPr>
      <w:bookmarkStart w:id="477" w:name="_Toc288060360"/>
      <w:bookmarkStart w:id="478" w:name="_Toc348619389"/>
      <w:bookmarkStart w:id="479" w:name="_Toc348651643"/>
      <w:bookmarkStart w:id="480" w:name="_Toc418284005"/>
      <w:r w:rsidRPr="00F62396">
        <w:rPr>
          <w:rFonts w:hint="cs"/>
          <w:rtl/>
        </w:rPr>
        <w:t>درخشش نور حق</w:t>
      </w:r>
      <w:r w:rsidR="00F62396" w:rsidRPr="00F62396">
        <w:rPr>
          <w:rtl/>
        </w:rPr>
        <w:br/>
      </w:r>
      <w:r w:rsidRPr="00F62396">
        <w:rPr>
          <w:rFonts w:hint="cs"/>
          <w:rtl/>
        </w:rPr>
        <w:t>در ظلمت</w:t>
      </w:r>
      <w:r w:rsidR="00931792">
        <w:rPr>
          <w:rFonts w:hint="eastAsia"/>
          <w:rtl/>
        </w:rPr>
        <w:t>‌</w:t>
      </w:r>
      <w:r w:rsidRPr="00F62396">
        <w:rPr>
          <w:rFonts w:hint="cs"/>
          <w:rtl/>
        </w:rPr>
        <w:t>کد</w:t>
      </w:r>
      <w:r w:rsidR="008C2C74">
        <w:rPr>
          <w:rFonts w:hint="cs"/>
          <w:rtl/>
          <w:lang w:val="en-US" w:bidi="fa-IR"/>
        </w:rPr>
        <w:t>ۀ</w:t>
      </w:r>
      <w:r w:rsidRPr="00F62396">
        <w:rPr>
          <w:rFonts w:hint="cs"/>
          <w:rtl/>
        </w:rPr>
        <w:t xml:space="preserve"> عالم</w:t>
      </w:r>
      <w:bookmarkEnd w:id="477"/>
      <w:bookmarkEnd w:id="478"/>
      <w:bookmarkEnd w:id="479"/>
      <w:bookmarkEnd w:id="480"/>
    </w:p>
    <w:p w:rsidR="00EB1618" w:rsidRPr="00FB73F8" w:rsidRDefault="00EB1618" w:rsidP="00FB73F8">
      <w:pPr>
        <w:pStyle w:val="a8"/>
        <w:ind w:firstLine="0"/>
        <w:jc w:val="center"/>
        <w:rPr>
          <w:rFonts w:hint="cs"/>
          <w:b/>
          <w:bCs/>
          <w:sz w:val="40"/>
          <w:szCs w:val="40"/>
          <w:rtl/>
        </w:rPr>
      </w:pPr>
      <w:r w:rsidRPr="00FB73F8">
        <w:rPr>
          <w:rFonts w:hint="cs"/>
          <w:b/>
          <w:bCs/>
          <w:sz w:val="40"/>
          <w:szCs w:val="40"/>
          <w:rtl/>
        </w:rPr>
        <w:t>در چمنزار زمان بارها بهارهای روح پرور</w:t>
      </w:r>
    </w:p>
    <w:p w:rsidR="00EB1618" w:rsidRPr="00FB73F8" w:rsidRDefault="00EB1618" w:rsidP="00FB73F8">
      <w:pPr>
        <w:pStyle w:val="a8"/>
        <w:ind w:firstLine="0"/>
        <w:jc w:val="center"/>
        <w:rPr>
          <w:rFonts w:hint="cs"/>
          <w:b/>
          <w:bCs/>
          <w:sz w:val="40"/>
          <w:szCs w:val="40"/>
          <w:rtl/>
        </w:rPr>
      </w:pPr>
      <w:r w:rsidRPr="00FB73F8">
        <w:rPr>
          <w:rFonts w:hint="cs"/>
          <w:b/>
          <w:bCs/>
          <w:sz w:val="40"/>
          <w:szCs w:val="40"/>
          <w:rtl/>
        </w:rPr>
        <w:t>از را</w:t>
      </w:r>
      <w:r w:rsidR="00D64E77" w:rsidRPr="00FB73F8">
        <w:rPr>
          <w:rFonts w:hint="cs"/>
          <w:b/>
          <w:bCs/>
          <w:sz w:val="40"/>
          <w:szCs w:val="40"/>
          <w:rtl/>
        </w:rPr>
        <w:t>ه رسیده و به جان‌ها نشاط بخشیده</w:t>
      </w:r>
      <w:r w:rsidR="00D64E77" w:rsidRPr="00FB73F8">
        <w:rPr>
          <w:rFonts w:hint="eastAsia"/>
          <w:b/>
          <w:bCs/>
          <w:sz w:val="40"/>
          <w:szCs w:val="40"/>
          <w:rtl/>
        </w:rPr>
        <w:t>‌</w:t>
      </w:r>
      <w:r w:rsidRPr="00FB73F8">
        <w:rPr>
          <w:rFonts w:hint="cs"/>
          <w:b/>
          <w:bCs/>
          <w:sz w:val="40"/>
          <w:szCs w:val="40"/>
          <w:rtl/>
        </w:rPr>
        <w:t>اند.</w:t>
      </w:r>
    </w:p>
    <w:p w:rsidR="00EB1618" w:rsidRPr="00FB73F8" w:rsidRDefault="006C480D" w:rsidP="00FB73F8">
      <w:pPr>
        <w:pStyle w:val="a8"/>
        <w:ind w:firstLine="0"/>
        <w:jc w:val="center"/>
        <w:rPr>
          <w:rFonts w:hint="cs"/>
          <w:b/>
          <w:bCs/>
          <w:sz w:val="40"/>
          <w:szCs w:val="40"/>
          <w:rtl/>
        </w:rPr>
      </w:pPr>
      <w:r w:rsidRPr="00FB73F8">
        <w:rPr>
          <w:rFonts w:hint="cs"/>
          <w:b/>
          <w:bCs/>
          <w:sz w:val="40"/>
          <w:szCs w:val="40"/>
          <w:rtl/>
        </w:rPr>
        <w:t>چرخ روزگار، گاهی بزم عالم را چنان</w:t>
      </w:r>
    </w:p>
    <w:p w:rsidR="006C480D" w:rsidRPr="008A2DD8" w:rsidRDefault="006C480D" w:rsidP="00FB73F8">
      <w:pPr>
        <w:pStyle w:val="a8"/>
        <w:ind w:firstLine="0"/>
        <w:jc w:val="center"/>
        <w:rPr>
          <w:rFonts w:hint="cs"/>
          <w:rtl/>
        </w:rPr>
      </w:pPr>
      <w:r w:rsidRPr="00FB73F8">
        <w:rPr>
          <w:rFonts w:hint="cs"/>
          <w:b/>
          <w:bCs/>
          <w:sz w:val="40"/>
          <w:szCs w:val="40"/>
          <w:rtl/>
        </w:rPr>
        <w:t xml:space="preserve">آراسته که نگاه‌ها خیره </w:t>
      </w:r>
      <w:r w:rsidR="00D64E77" w:rsidRPr="00FB73F8">
        <w:rPr>
          <w:rFonts w:hint="cs"/>
          <w:b/>
          <w:bCs/>
          <w:sz w:val="40"/>
          <w:szCs w:val="40"/>
          <w:rtl/>
        </w:rPr>
        <w:t>شده</w:t>
      </w:r>
      <w:r w:rsidR="00D64E77" w:rsidRPr="00FB73F8">
        <w:rPr>
          <w:rFonts w:hint="eastAsia"/>
          <w:b/>
          <w:bCs/>
          <w:sz w:val="40"/>
          <w:szCs w:val="40"/>
          <w:rtl/>
        </w:rPr>
        <w:t>‌</w:t>
      </w:r>
      <w:r w:rsidR="00527212" w:rsidRPr="00FB73F8">
        <w:rPr>
          <w:rFonts w:hint="cs"/>
          <w:b/>
          <w:bCs/>
          <w:sz w:val="40"/>
          <w:szCs w:val="40"/>
          <w:rtl/>
        </w:rPr>
        <w:t>اند</w:t>
      </w:r>
      <w:r w:rsidRPr="00FB73F8">
        <w:rPr>
          <w:rFonts w:hint="cs"/>
          <w:b/>
          <w:bCs/>
          <w:sz w:val="40"/>
          <w:szCs w:val="40"/>
          <w:rtl/>
        </w:rPr>
        <w:t>!</w:t>
      </w:r>
    </w:p>
    <w:p w:rsidR="00FB73F8" w:rsidRDefault="00FB73F8" w:rsidP="00FB73F8">
      <w:pPr>
        <w:pStyle w:val="a8"/>
        <w:rPr>
          <w:rtl/>
        </w:rPr>
        <w:sectPr w:rsidR="00FB73F8" w:rsidSect="00FB73F8">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D40104" w:rsidRDefault="00D40104" w:rsidP="000925EB">
      <w:pPr>
        <w:pStyle w:val="a"/>
        <w:rPr>
          <w:rFonts w:hint="cs"/>
          <w:rtl/>
        </w:rPr>
      </w:pPr>
      <w:bookmarkStart w:id="481" w:name="_Toc288060361"/>
      <w:bookmarkStart w:id="482" w:name="_Toc348619390"/>
      <w:bookmarkStart w:id="483" w:name="_Toc348651644"/>
      <w:bookmarkStart w:id="484" w:name="_Toc418284006"/>
      <w:r>
        <w:rPr>
          <w:rFonts w:hint="cs"/>
          <w:rtl/>
        </w:rPr>
        <w:t>ولادت با سعادت</w:t>
      </w:r>
      <w:bookmarkEnd w:id="481"/>
      <w:bookmarkEnd w:id="482"/>
      <w:bookmarkEnd w:id="483"/>
      <w:bookmarkEnd w:id="484"/>
    </w:p>
    <w:p w:rsidR="00D40104" w:rsidRDefault="00F62396" w:rsidP="00FB73F8">
      <w:pPr>
        <w:pStyle w:val="a8"/>
        <w:rPr>
          <w:rFonts w:hint="cs"/>
          <w:rtl/>
        </w:rPr>
      </w:pPr>
      <w:r>
        <w:rPr>
          <w:rFonts w:hint="cs"/>
          <w:rtl/>
        </w:rPr>
        <w:t>امروز فرا</w:t>
      </w:r>
      <w:r w:rsidR="00D40104">
        <w:rPr>
          <w:rFonts w:hint="cs"/>
          <w:rtl/>
        </w:rPr>
        <w:t>رسیدن</w:t>
      </w:r>
      <w:r w:rsidR="004172F3">
        <w:rPr>
          <w:rFonts w:hint="cs"/>
          <w:rtl/>
        </w:rPr>
        <w:t xml:space="preserve"> آن زمان نورانی است که پیر کهنسال زمان وص</w:t>
      </w:r>
      <w:r w:rsidR="00A647CD">
        <w:rPr>
          <w:rFonts w:hint="cs"/>
          <w:rtl/>
        </w:rPr>
        <w:t>ل آن را از هزاران سال قبل روزشم</w:t>
      </w:r>
      <w:r w:rsidR="004172F3">
        <w:rPr>
          <w:rFonts w:hint="cs"/>
          <w:rtl/>
        </w:rPr>
        <w:t>اری کرده است. ستارگان زمان و سیاره‌های افلاک در اشتیاق همین روز از ازل دَوَران د</w:t>
      </w:r>
      <w:r w:rsidR="00D64E77">
        <w:rPr>
          <w:rFonts w:hint="cs"/>
          <w:rtl/>
        </w:rPr>
        <w:t>اشته و چشم به راه رسیدن آن بوده</w:t>
      </w:r>
      <w:r w:rsidR="00D64E77">
        <w:rPr>
          <w:rFonts w:hint="eastAsia"/>
          <w:rtl/>
        </w:rPr>
        <w:t>‌</w:t>
      </w:r>
      <w:r w:rsidR="004172F3">
        <w:rPr>
          <w:rFonts w:hint="cs"/>
          <w:rtl/>
        </w:rPr>
        <w:t>اند. چرخ کهن از مدت‌ها پیش، برای دمیدن چنین صبح جان‌نوازی، پهلوهای شب و روز را جابجا می‌کرده است. بزم آرایی‌های کارکنان قضا و قدر، نوآوری‌های عناصر، فروغ انگیزی‌های ماه و خورشید، قدرت‌نمایی‌های ابر و باد، پرتو افکنی‌های انفاس پاک عالم قدس، توحید ابراهیم، جمال یوسف، معجزه طرازی موسی، جان‌نوازی مسیح، همه و همه برای این در استمرار بودند که این کالاهای گرانبها به دربار پادشاه دو جهان به کار آیند.</w:t>
      </w:r>
    </w:p>
    <w:p w:rsidR="00A34353" w:rsidRDefault="00A34353" w:rsidP="00FB73F8">
      <w:pPr>
        <w:pStyle w:val="a8"/>
        <w:rPr>
          <w:rFonts w:hint="cs"/>
          <w:rtl/>
        </w:rPr>
      </w:pPr>
      <w:r>
        <w:rPr>
          <w:rFonts w:hint="cs"/>
          <w:rtl/>
        </w:rPr>
        <w:t>بامداد امروز همان صبح جان‌نواز، همان لحظه همایون و همان زمان فرح‌انگیز و شادمان فرا رسیده است. بدون تردید این روز ارزنده‌ترین و خجسته‌ترین روز تاریخ بشریت به شمار می‌رود.</w:t>
      </w:r>
    </w:p>
    <w:p w:rsidR="00682FC1" w:rsidRDefault="006101C2" w:rsidP="00FB73F8">
      <w:pPr>
        <w:pStyle w:val="a8"/>
        <w:rPr>
          <w:rFonts w:hint="cs"/>
          <w:rtl/>
        </w:rPr>
      </w:pPr>
      <w:r>
        <w:rPr>
          <w:rFonts w:hint="cs"/>
          <w:rtl/>
        </w:rPr>
        <w:t>سیره‌نگاران در</w:t>
      </w:r>
      <w:r w:rsidR="00FB73F8">
        <w:rPr>
          <w:rFonts w:hint="cs"/>
          <w:rtl/>
        </w:rPr>
        <w:t xml:space="preserve"> پیرایۀ </w:t>
      </w:r>
      <w:r>
        <w:rPr>
          <w:rFonts w:hint="cs"/>
          <w:rtl/>
        </w:rPr>
        <w:t>بیان محدود خود</w:t>
      </w:r>
      <w:r w:rsidR="00BD4942">
        <w:rPr>
          <w:rFonts w:hint="cs"/>
          <w:rtl/>
        </w:rPr>
        <w:t xml:space="preserve"> درباره </w:t>
      </w:r>
      <w:r>
        <w:rPr>
          <w:rFonts w:hint="cs"/>
          <w:rtl/>
        </w:rPr>
        <w:t>این ش</w:t>
      </w:r>
      <w:r w:rsidR="007F29A8">
        <w:rPr>
          <w:rFonts w:hint="cs"/>
          <w:rtl/>
        </w:rPr>
        <w:t>ب نورانی می‌نویسند: در شب گذشته</w:t>
      </w:r>
      <w:r>
        <w:rPr>
          <w:rFonts w:hint="cs"/>
          <w:rtl/>
        </w:rPr>
        <w:t xml:space="preserve"> چهارده برج از ایوان کسری بر زمین فرو </w:t>
      </w:r>
      <w:r w:rsidR="007F29A8">
        <w:rPr>
          <w:rFonts w:hint="cs"/>
          <w:rtl/>
        </w:rPr>
        <w:t>ریخت؛ آتشکده فارس خاموش گشت، دریای ساوه خشکید؛</w:t>
      </w:r>
      <w:r>
        <w:rPr>
          <w:rFonts w:hint="cs"/>
          <w:rtl/>
        </w:rPr>
        <w:t xml:space="preserve"> اما حقیقت این است که نه فقط ایوان کسری، بلکه قصرهای سر به فلک کشیده ابهت و عظمت عجم،</w:t>
      </w:r>
      <w:r w:rsidR="007F29A8">
        <w:rPr>
          <w:rFonts w:hint="cs"/>
          <w:rtl/>
        </w:rPr>
        <w:t xml:space="preserve"> شأن و شوکت روم، اوج و تمدن چین</w:t>
      </w:r>
      <w:r>
        <w:rPr>
          <w:rFonts w:hint="cs"/>
          <w:rtl/>
        </w:rPr>
        <w:t xml:space="preserve"> فرو ریخت، و نه فقط</w:t>
      </w:r>
      <w:r w:rsidR="00FB73F8">
        <w:rPr>
          <w:rFonts w:hint="cs"/>
          <w:rtl/>
        </w:rPr>
        <w:t xml:space="preserve"> آتشکدۀ </w:t>
      </w:r>
      <w:r>
        <w:rPr>
          <w:rFonts w:hint="cs"/>
          <w:rtl/>
        </w:rPr>
        <w:t>فارس، بلکه جهنم شر،</w:t>
      </w:r>
      <w:r w:rsidR="00FB73F8">
        <w:rPr>
          <w:rFonts w:hint="cs"/>
          <w:rtl/>
        </w:rPr>
        <w:t xml:space="preserve"> آتشکدۀ </w:t>
      </w:r>
      <w:r>
        <w:rPr>
          <w:rFonts w:hint="cs"/>
          <w:rtl/>
        </w:rPr>
        <w:t>کفر، آذرکد</w:t>
      </w:r>
      <w:r w:rsidR="00FB73F8">
        <w:rPr>
          <w:rFonts w:hint="cs"/>
          <w:rtl/>
        </w:rPr>
        <w:t>ۀ</w:t>
      </w:r>
      <w:r>
        <w:rPr>
          <w:rFonts w:hint="cs"/>
          <w:rtl/>
        </w:rPr>
        <w:t xml:space="preserve"> ضلالت و گمراهی، سرد و خاموش گشت. از بتخانه‌ها گرد و غبار خاک برخاست، بتکده‌ها با خاک یکسان شدند، شیراز</w:t>
      </w:r>
      <w:r w:rsidR="00FB73F8">
        <w:rPr>
          <w:rFonts w:hint="cs"/>
          <w:rtl/>
        </w:rPr>
        <w:t>ۀ</w:t>
      </w:r>
      <w:r>
        <w:rPr>
          <w:rFonts w:hint="cs"/>
          <w:rtl/>
        </w:rPr>
        <w:t xml:space="preserve"> مجوسیت از هم گسیخت، برگ‌های خزان دید</w:t>
      </w:r>
      <w:r w:rsidR="00FB73F8">
        <w:rPr>
          <w:rFonts w:hint="cs"/>
          <w:rtl/>
        </w:rPr>
        <w:t>ۀ</w:t>
      </w:r>
      <w:r w:rsidR="007F29A8">
        <w:rPr>
          <w:rFonts w:hint="cs"/>
          <w:rtl/>
        </w:rPr>
        <w:t xml:space="preserve"> نصرانیت یکا</w:t>
      </w:r>
      <w:r>
        <w:rPr>
          <w:rFonts w:hint="cs"/>
          <w:rtl/>
        </w:rPr>
        <w:t>یک فرو ریخت، شورش توحید به پا</w:t>
      </w:r>
      <w:r w:rsidR="007F29A8">
        <w:rPr>
          <w:rFonts w:hint="cs"/>
          <w:rtl/>
        </w:rPr>
        <w:t xml:space="preserve"> </w:t>
      </w:r>
      <w:r>
        <w:rPr>
          <w:rFonts w:hint="cs"/>
          <w:rtl/>
        </w:rPr>
        <w:t xml:space="preserve">خاست، در چمنزار سعادت بهار آمد، </w:t>
      </w:r>
      <w:r w:rsidR="00682FC1">
        <w:rPr>
          <w:rFonts w:hint="cs"/>
          <w:rtl/>
        </w:rPr>
        <w:t>شعاع‌های آفتاب هدایت به هر سو منتشر شد. آینه اخلاق انسانی از پرتو قدس نورافشانی نمود و درخشید، یعنی: یتیم عبدالله، جگرگوشه آمنه، شاه حرم، حاکم عرب، فرمانروای عالم، سر</w:t>
      </w:r>
      <w:r w:rsidR="00642349">
        <w:rPr>
          <w:rFonts w:hint="cs"/>
          <w:rtl/>
        </w:rPr>
        <w:t>دار دو جهان:</w:t>
      </w:r>
    </w:p>
    <w:tbl>
      <w:tblPr>
        <w:bidiVisual/>
        <w:tblW w:w="0" w:type="auto"/>
        <w:jc w:val="center"/>
        <w:tblInd w:w="115" w:type="dxa"/>
        <w:tblLook w:val="04A0" w:firstRow="1" w:lastRow="0" w:firstColumn="1" w:lastColumn="0" w:noHBand="0" w:noVBand="1"/>
      </w:tblPr>
      <w:tblGrid>
        <w:gridCol w:w="3678"/>
        <w:gridCol w:w="283"/>
        <w:gridCol w:w="3619"/>
      </w:tblGrid>
      <w:tr w:rsidR="00D917E7" w:rsidTr="00D917E7">
        <w:trPr>
          <w:jc w:val="center"/>
        </w:trPr>
        <w:tc>
          <w:tcPr>
            <w:tcW w:w="3678" w:type="dxa"/>
            <w:shd w:val="clear" w:color="auto" w:fill="auto"/>
          </w:tcPr>
          <w:p w:rsidR="00D917E7" w:rsidRPr="00261F12" w:rsidRDefault="00D917E7" w:rsidP="00261F12">
            <w:pPr>
              <w:pStyle w:val="a8"/>
              <w:ind w:firstLine="0"/>
              <w:jc w:val="lowKashida"/>
              <w:rPr>
                <w:rFonts w:hint="cs"/>
                <w:sz w:val="2"/>
                <w:szCs w:val="2"/>
                <w:rtl/>
              </w:rPr>
            </w:pPr>
            <w:r w:rsidRPr="00BB77E9">
              <w:rPr>
                <w:rFonts w:hint="cs"/>
                <w:rtl/>
              </w:rPr>
              <w:t>شمس</w:t>
            </w:r>
            <w:r>
              <w:rPr>
                <w:rFonts w:hint="cs"/>
                <w:rtl/>
              </w:rPr>
              <w:t>ۀ</w:t>
            </w:r>
            <w:r w:rsidRPr="00BB77E9">
              <w:rPr>
                <w:rFonts w:hint="cs"/>
                <w:rtl/>
              </w:rPr>
              <w:t xml:space="preserve"> نه مسند هفت اختران</w:t>
            </w:r>
            <w:r w:rsidR="00261F12">
              <w:rPr>
                <w:rtl/>
              </w:rPr>
              <w:br/>
            </w:r>
          </w:p>
        </w:tc>
        <w:tc>
          <w:tcPr>
            <w:tcW w:w="283" w:type="dxa"/>
            <w:shd w:val="clear" w:color="auto" w:fill="auto"/>
          </w:tcPr>
          <w:p w:rsidR="00D917E7" w:rsidRDefault="00D917E7" w:rsidP="00261F12">
            <w:pPr>
              <w:pStyle w:val="a8"/>
              <w:ind w:firstLine="0"/>
              <w:jc w:val="lowKashida"/>
              <w:rPr>
                <w:rFonts w:hint="cs"/>
                <w:rtl/>
              </w:rPr>
            </w:pPr>
          </w:p>
        </w:tc>
        <w:tc>
          <w:tcPr>
            <w:tcW w:w="3619" w:type="dxa"/>
            <w:shd w:val="clear" w:color="auto" w:fill="auto"/>
          </w:tcPr>
          <w:p w:rsidR="00D917E7" w:rsidRPr="00261F12" w:rsidRDefault="00D917E7" w:rsidP="00261F12">
            <w:pPr>
              <w:pStyle w:val="a8"/>
              <w:ind w:firstLine="0"/>
              <w:jc w:val="lowKashida"/>
              <w:rPr>
                <w:rFonts w:hint="cs"/>
                <w:sz w:val="2"/>
                <w:szCs w:val="2"/>
                <w:rtl/>
              </w:rPr>
            </w:pPr>
            <w:r>
              <w:rPr>
                <w:rFonts w:hint="cs"/>
                <w:rtl/>
              </w:rPr>
              <w:t>ختم رسل، خاتم پیغمبران</w:t>
            </w:r>
            <w:r w:rsidR="00261F12">
              <w:rPr>
                <w:rtl/>
              </w:rPr>
              <w:br/>
            </w:r>
          </w:p>
        </w:tc>
      </w:tr>
      <w:tr w:rsidR="00D917E7" w:rsidTr="00D917E7">
        <w:trPr>
          <w:jc w:val="center"/>
        </w:trPr>
        <w:tc>
          <w:tcPr>
            <w:tcW w:w="3678" w:type="dxa"/>
            <w:shd w:val="clear" w:color="auto" w:fill="auto"/>
          </w:tcPr>
          <w:p w:rsidR="00D917E7" w:rsidRPr="00261F12" w:rsidRDefault="00D917E7" w:rsidP="00261F12">
            <w:pPr>
              <w:pStyle w:val="a8"/>
              <w:ind w:firstLine="0"/>
              <w:jc w:val="lowKashida"/>
              <w:rPr>
                <w:rFonts w:hint="cs"/>
                <w:sz w:val="2"/>
                <w:szCs w:val="2"/>
                <w:rtl/>
              </w:rPr>
            </w:pPr>
            <w:r w:rsidRPr="00BB77E9">
              <w:rPr>
                <w:rFonts w:hint="cs"/>
                <w:rtl/>
              </w:rPr>
              <w:t>احمد مرسل که خرد</w:t>
            </w:r>
            <w:r>
              <w:rPr>
                <w:rFonts w:hint="cs"/>
                <w:rtl/>
              </w:rPr>
              <w:t xml:space="preserve"> </w:t>
            </w:r>
            <w:r w:rsidRPr="00BB77E9">
              <w:rPr>
                <w:rFonts w:hint="cs"/>
                <w:rtl/>
              </w:rPr>
              <w:t>خاک اوست</w:t>
            </w:r>
            <w:r w:rsidR="00261F12">
              <w:rPr>
                <w:rtl/>
              </w:rPr>
              <w:br/>
            </w:r>
          </w:p>
        </w:tc>
        <w:tc>
          <w:tcPr>
            <w:tcW w:w="283" w:type="dxa"/>
            <w:shd w:val="clear" w:color="auto" w:fill="auto"/>
          </w:tcPr>
          <w:p w:rsidR="00D917E7" w:rsidRDefault="00D917E7" w:rsidP="00261F12">
            <w:pPr>
              <w:pStyle w:val="a8"/>
              <w:ind w:firstLine="0"/>
              <w:jc w:val="lowKashida"/>
              <w:rPr>
                <w:rFonts w:hint="cs"/>
                <w:rtl/>
              </w:rPr>
            </w:pPr>
          </w:p>
        </w:tc>
        <w:tc>
          <w:tcPr>
            <w:tcW w:w="3619" w:type="dxa"/>
            <w:shd w:val="clear" w:color="auto" w:fill="auto"/>
          </w:tcPr>
          <w:p w:rsidR="00D917E7" w:rsidRPr="00261F12" w:rsidRDefault="00261F12" w:rsidP="00261F12">
            <w:pPr>
              <w:pStyle w:val="a8"/>
              <w:ind w:firstLine="0"/>
              <w:jc w:val="lowKashida"/>
              <w:rPr>
                <w:rFonts w:hint="cs"/>
                <w:sz w:val="2"/>
                <w:szCs w:val="2"/>
                <w:rtl/>
              </w:rPr>
            </w:pPr>
            <w:r>
              <w:rPr>
                <w:rFonts w:hint="cs"/>
                <w:rtl/>
              </w:rPr>
              <w:t>هردو ج</w:t>
            </w:r>
            <w:r w:rsidRPr="00BB77E9">
              <w:rPr>
                <w:rFonts w:hint="cs"/>
                <w:rtl/>
              </w:rPr>
              <w:t>هان بسته فتراک اوست</w:t>
            </w:r>
            <w:r>
              <w:rPr>
                <w:rtl/>
              </w:rPr>
              <w:br/>
            </w:r>
          </w:p>
        </w:tc>
      </w:tr>
      <w:tr w:rsidR="00D917E7" w:rsidTr="00D917E7">
        <w:trPr>
          <w:jc w:val="center"/>
        </w:trPr>
        <w:tc>
          <w:tcPr>
            <w:tcW w:w="3678" w:type="dxa"/>
            <w:shd w:val="clear" w:color="auto" w:fill="auto"/>
          </w:tcPr>
          <w:p w:rsidR="00D917E7" w:rsidRPr="00261F12" w:rsidRDefault="00D917E7" w:rsidP="00261F12">
            <w:pPr>
              <w:pStyle w:val="a8"/>
              <w:ind w:firstLine="0"/>
              <w:jc w:val="lowKashida"/>
              <w:rPr>
                <w:rFonts w:hint="cs"/>
                <w:sz w:val="2"/>
                <w:szCs w:val="2"/>
                <w:rtl/>
              </w:rPr>
            </w:pPr>
            <w:r w:rsidRPr="00BB77E9">
              <w:rPr>
                <w:rFonts w:hint="cs"/>
                <w:rtl/>
              </w:rPr>
              <w:t>امی و گویا به زبان فصیح</w:t>
            </w:r>
            <w:r w:rsidR="00261F12">
              <w:rPr>
                <w:rtl/>
              </w:rPr>
              <w:br/>
            </w:r>
          </w:p>
        </w:tc>
        <w:tc>
          <w:tcPr>
            <w:tcW w:w="283" w:type="dxa"/>
            <w:shd w:val="clear" w:color="auto" w:fill="auto"/>
          </w:tcPr>
          <w:p w:rsidR="00D917E7" w:rsidRDefault="00D917E7" w:rsidP="00261F12">
            <w:pPr>
              <w:pStyle w:val="a8"/>
              <w:ind w:firstLine="0"/>
              <w:jc w:val="lowKashida"/>
              <w:rPr>
                <w:rFonts w:hint="cs"/>
                <w:rtl/>
              </w:rPr>
            </w:pPr>
          </w:p>
        </w:tc>
        <w:tc>
          <w:tcPr>
            <w:tcW w:w="3619" w:type="dxa"/>
            <w:shd w:val="clear" w:color="auto" w:fill="auto"/>
          </w:tcPr>
          <w:p w:rsidR="00D917E7" w:rsidRPr="00261F12" w:rsidRDefault="00261F12" w:rsidP="00261F12">
            <w:pPr>
              <w:pStyle w:val="a8"/>
              <w:ind w:firstLine="0"/>
              <w:jc w:val="lowKashida"/>
              <w:rPr>
                <w:rFonts w:hint="cs"/>
                <w:sz w:val="2"/>
                <w:szCs w:val="2"/>
                <w:rtl/>
              </w:rPr>
            </w:pPr>
            <w:r w:rsidRPr="00BB77E9">
              <w:rPr>
                <w:rFonts w:hint="cs"/>
                <w:rtl/>
              </w:rPr>
              <w:t xml:space="preserve">از الف آدم </w:t>
            </w:r>
            <w:r>
              <w:rPr>
                <w:rFonts w:hint="cs"/>
                <w:rtl/>
              </w:rPr>
              <w:t>و میم مسیح</w:t>
            </w:r>
            <w:r>
              <w:rPr>
                <w:rtl/>
              </w:rPr>
              <w:br/>
            </w:r>
          </w:p>
        </w:tc>
      </w:tr>
      <w:tr w:rsidR="00D917E7" w:rsidTr="00D917E7">
        <w:trPr>
          <w:jc w:val="center"/>
        </w:trPr>
        <w:tc>
          <w:tcPr>
            <w:tcW w:w="3678" w:type="dxa"/>
            <w:shd w:val="clear" w:color="auto" w:fill="auto"/>
          </w:tcPr>
          <w:p w:rsidR="00D917E7" w:rsidRPr="00261F12" w:rsidRDefault="00D917E7" w:rsidP="00261F12">
            <w:pPr>
              <w:pStyle w:val="a8"/>
              <w:ind w:firstLine="0"/>
              <w:jc w:val="lowKashida"/>
              <w:rPr>
                <w:rFonts w:hint="cs"/>
                <w:sz w:val="2"/>
                <w:szCs w:val="2"/>
                <w:rtl/>
              </w:rPr>
            </w:pPr>
            <w:r w:rsidRPr="00BB77E9">
              <w:rPr>
                <w:rFonts w:hint="cs"/>
                <w:rtl/>
              </w:rPr>
              <w:t>رسم ترنج است که در روزگار</w:t>
            </w:r>
            <w:r w:rsidR="00261F12">
              <w:rPr>
                <w:rtl/>
              </w:rPr>
              <w:br/>
            </w:r>
          </w:p>
        </w:tc>
        <w:tc>
          <w:tcPr>
            <w:tcW w:w="283" w:type="dxa"/>
            <w:shd w:val="clear" w:color="auto" w:fill="auto"/>
          </w:tcPr>
          <w:p w:rsidR="00D917E7" w:rsidRDefault="00D917E7" w:rsidP="00261F12">
            <w:pPr>
              <w:pStyle w:val="a8"/>
              <w:ind w:firstLine="0"/>
              <w:jc w:val="lowKashida"/>
              <w:rPr>
                <w:rFonts w:hint="cs"/>
                <w:rtl/>
              </w:rPr>
            </w:pPr>
          </w:p>
        </w:tc>
        <w:tc>
          <w:tcPr>
            <w:tcW w:w="3619" w:type="dxa"/>
            <w:shd w:val="clear" w:color="auto" w:fill="auto"/>
          </w:tcPr>
          <w:p w:rsidR="00D917E7" w:rsidRPr="00261F12" w:rsidRDefault="00261F12" w:rsidP="00261F12">
            <w:pPr>
              <w:pStyle w:val="a8"/>
              <w:ind w:firstLine="0"/>
              <w:jc w:val="lowKashida"/>
              <w:rPr>
                <w:rFonts w:hint="cs"/>
                <w:sz w:val="2"/>
                <w:szCs w:val="2"/>
                <w:rtl/>
              </w:rPr>
            </w:pPr>
            <w:r>
              <w:rPr>
                <w:rFonts w:hint="cs"/>
                <w:rtl/>
              </w:rPr>
              <w:t>پیش دهد میوه، پس آرد</w:t>
            </w:r>
            <w:r w:rsidRPr="00BB77E9">
              <w:rPr>
                <w:rFonts w:hint="cs"/>
                <w:rtl/>
              </w:rPr>
              <w:t xml:space="preserve"> بهار</w:t>
            </w:r>
            <w:r>
              <w:rPr>
                <w:rtl/>
              </w:rPr>
              <w:br/>
            </w:r>
          </w:p>
        </w:tc>
      </w:tr>
    </w:tbl>
    <w:p w:rsidR="00C73933" w:rsidRDefault="0006000C" w:rsidP="00FB73F8">
      <w:pPr>
        <w:pStyle w:val="a8"/>
        <w:rPr>
          <w:rFonts w:hint="cs"/>
          <w:rtl/>
        </w:rPr>
      </w:pPr>
      <w:r>
        <w:rPr>
          <w:rFonts w:hint="cs"/>
          <w:rtl/>
        </w:rPr>
        <w:t>از عالم قدس به عالم امکان تشریف فرمای عزت و جلال شدند.</w:t>
      </w:r>
    </w:p>
    <w:p w:rsidR="00BE5DF5" w:rsidRPr="00BE5DF5" w:rsidRDefault="001B4685" w:rsidP="00261F12">
      <w:pPr>
        <w:pStyle w:val="a7"/>
        <w:ind w:firstLine="0"/>
        <w:jc w:val="center"/>
        <w:rPr>
          <w:rFonts w:hint="cs"/>
          <w:rtl/>
        </w:rPr>
      </w:pPr>
      <w:r>
        <w:rPr>
          <w:rFonts w:hint="cs"/>
          <w:rtl/>
        </w:rPr>
        <w:t>ا</w:t>
      </w:r>
      <w:r w:rsidR="00BE5DF5">
        <w:rPr>
          <w:rFonts w:hint="cs"/>
          <w:rtl/>
        </w:rPr>
        <w:t>للهم صل عليه وعلى آله وأصحابه وسلم.</w:t>
      </w:r>
    </w:p>
    <w:p w:rsidR="00BE5DF5" w:rsidRDefault="00BE5DF5" w:rsidP="0007784A">
      <w:pPr>
        <w:pStyle w:val="a4"/>
        <w:rPr>
          <w:rFonts w:hint="cs"/>
          <w:rtl/>
        </w:rPr>
      </w:pPr>
      <w:bookmarkStart w:id="485" w:name="_Toc288060362"/>
      <w:bookmarkStart w:id="486" w:name="_Toc348619391"/>
      <w:bookmarkStart w:id="487" w:name="_Toc348651645"/>
      <w:bookmarkStart w:id="488" w:name="_Toc418284007"/>
      <w:r>
        <w:rPr>
          <w:rFonts w:hint="cs"/>
          <w:rtl/>
        </w:rPr>
        <w:t>تاریخ ولادت</w:t>
      </w:r>
      <w:bookmarkEnd w:id="485"/>
      <w:bookmarkEnd w:id="486"/>
      <w:bookmarkEnd w:id="487"/>
      <w:bookmarkEnd w:id="488"/>
    </w:p>
    <w:p w:rsidR="004436EB" w:rsidRDefault="004436EB" w:rsidP="00261F12">
      <w:pPr>
        <w:pStyle w:val="a8"/>
        <w:rPr>
          <w:rFonts w:hint="cs"/>
          <w:rtl/>
        </w:rPr>
      </w:pPr>
      <w:r>
        <w:rPr>
          <w:rFonts w:hint="cs"/>
          <w:rtl/>
        </w:rPr>
        <w:t xml:space="preserve">در مورد تاریخ دقیق ولادت پیامبر گرامی اسلام </w:t>
      </w:r>
      <w:r>
        <w:rPr>
          <w:rFonts w:hint="cs"/>
        </w:rPr>
        <w:sym w:font="AGA Arabesque" w:char="F072"/>
      </w:r>
      <w:r>
        <w:rPr>
          <w:rFonts w:hint="cs"/>
          <w:rtl/>
        </w:rPr>
        <w:t xml:space="preserve"> ریاضیدان معروف مصری، علامه محمود پاشا فلکی، رساله مستقلی نوشته است که در آن با دلایل ریاضی ثابت کرده که آن حضرت </w:t>
      </w:r>
      <w:r>
        <w:rPr>
          <w:rFonts w:hint="cs"/>
        </w:rPr>
        <w:sym w:font="AGA Arabesque" w:char="F072"/>
      </w:r>
      <w:r>
        <w:rPr>
          <w:rFonts w:hint="cs"/>
          <w:rtl/>
        </w:rPr>
        <w:t xml:space="preserve"> در روز </w:t>
      </w:r>
      <w:r w:rsidR="00420E34">
        <w:rPr>
          <w:rFonts w:hint="cs"/>
          <w:rtl/>
        </w:rPr>
        <w:t>دوشنبه 9 ربیع الاول (عام الفیل) مطابق با 20 / آوریل سال 571 میلادی متولد شده است</w:t>
      </w:r>
      <w:r w:rsidR="00420E34" w:rsidRPr="00420E34">
        <w:rPr>
          <w:rFonts w:hint="cs"/>
          <w:vertAlign w:val="superscript"/>
          <w:rtl/>
        </w:rPr>
        <w:t>(</w:t>
      </w:r>
      <w:r w:rsidR="00420E34" w:rsidRPr="00420E34">
        <w:rPr>
          <w:rStyle w:val="FootnoteReference"/>
          <w:rtl/>
        </w:rPr>
        <w:footnoteReference w:id="145"/>
      </w:r>
      <w:r w:rsidR="00420E34" w:rsidRPr="00420E34">
        <w:rPr>
          <w:rFonts w:hint="cs"/>
          <w:vertAlign w:val="superscript"/>
          <w:rtl/>
        </w:rPr>
        <w:t>)</w:t>
      </w:r>
      <w:r w:rsidR="00420E34">
        <w:rPr>
          <w:rFonts w:hint="cs"/>
          <w:rtl/>
        </w:rPr>
        <w:t>. نام ایشان محمد گذاشته شد و عموماً چنین بیان می‌شود که این نام را عبدالمطلب انتخاب کرده بود.</w:t>
      </w:r>
    </w:p>
    <w:p w:rsidR="00844322" w:rsidRDefault="0093450F" w:rsidP="0007784A">
      <w:pPr>
        <w:pStyle w:val="a4"/>
        <w:rPr>
          <w:rFonts w:hint="cs"/>
          <w:rtl/>
        </w:rPr>
      </w:pPr>
      <w:bookmarkStart w:id="489" w:name="_Toc288060363"/>
      <w:bookmarkStart w:id="490" w:name="_Toc348619392"/>
      <w:bookmarkStart w:id="491" w:name="_Toc348651646"/>
      <w:bookmarkStart w:id="492" w:name="_Toc418284008"/>
      <w:r>
        <w:rPr>
          <w:rFonts w:hint="cs"/>
          <w:rtl/>
        </w:rPr>
        <w:t>دوران شیرخوارگی پیامبر</w:t>
      </w:r>
      <w:r w:rsidRPr="005F76A8">
        <w:rPr>
          <w:rFonts w:hint="cs"/>
          <w:szCs w:val="24"/>
          <w:rtl/>
        </w:rPr>
        <w:t xml:space="preserve"> </w:t>
      </w:r>
      <w:r w:rsidRPr="005F76A8">
        <w:rPr>
          <w:rFonts w:hint="cs"/>
          <w:szCs w:val="24"/>
        </w:rPr>
        <w:sym w:font="AGA Arabesque" w:char="F072"/>
      </w:r>
      <w:bookmarkEnd w:id="489"/>
      <w:bookmarkEnd w:id="490"/>
      <w:bookmarkEnd w:id="491"/>
      <w:bookmarkEnd w:id="492"/>
    </w:p>
    <w:p w:rsidR="0093450F" w:rsidRDefault="00915305" w:rsidP="00261F12">
      <w:pPr>
        <w:pStyle w:val="a8"/>
        <w:rPr>
          <w:rFonts w:hint="cs"/>
          <w:rtl/>
        </w:rPr>
      </w:pPr>
      <w:r>
        <w:rPr>
          <w:rFonts w:hint="cs"/>
          <w:rtl/>
        </w:rPr>
        <w:t xml:space="preserve">نخستین کسی که به رسول اکرم </w:t>
      </w:r>
      <w:r>
        <w:rPr>
          <w:rFonts w:hint="cs"/>
        </w:rPr>
        <w:sym w:font="AGA Arabesque" w:char="F072"/>
      </w:r>
      <w:r>
        <w:rPr>
          <w:rFonts w:hint="cs"/>
          <w:rtl/>
        </w:rPr>
        <w:t xml:space="preserve"> شیر داد مادر گرامی ایشان آمنه بود و پس از دو سه روز، ثویبه (کنیز ابولهب) به آن حضرت </w:t>
      </w:r>
      <w:r>
        <w:rPr>
          <w:rFonts w:hint="cs"/>
        </w:rPr>
        <w:sym w:font="AGA Arabesque" w:char="F072"/>
      </w:r>
      <w:r>
        <w:rPr>
          <w:rFonts w:hint="cs"/>
          <w:rtl/>
        </w:rPr>
        <w:t xml:space="preserve"> شیر داد</w:t>
      </w:r>
      <w:r w:rsidRPr="00915305">
        <w:rPr>
          <w:rFonts w:hint="cs"/>
          <w:vertAlign w:val="superscript"/>
          <w:rtl/>
        </w:rPr>
        <w:t>(</w:t>
      </w:r>
      <w:r w:rsidRPr="00915305">
        <w:rPr>
          <w:rStyle w:val="FootnoteReference"/>
          <w:rtl/>
        </w:rPr>
        <w:footnoteReference w:id="146"/>
      </w:r>
      <w:r w:rsidRPr="00915305">
        <w:rPr>
          <w:rFonts w:hint="cs"/>
          <w:vertAlign w:val="superscript"/>
          <w:rtl/>
        </w:rPr>
        <w:t>)</w:t>
      </w:r>
      <w:r>
        <w:rPr>
          <w:rFonts w:hint="cs"/>
          <w:rtl/>
        </w:rPr>
        <w:t>.</w:t>
      </w:r>
    </w:p>
    <w:p w:rsidR="00915305" w:rsidRDefault="00915305" w:rsidP="0007784A">
      <w:pPr>
        <w:pStyle w:val="a4"/>
        <w:rPr>
          <w:rFonts w:hint="cs"/>
          <w:rtl/>
        </w:rPr>
      </w:pPr>
      <w:bookmarkStart w:id="493" w:name="_Toc288060364"/>
      <w:bookmarkStart w:id="494" w:name="_Toc348619393"/>
      <w:bookmarkStart w:id="495" w:name="_Toc348651647"/>
      <w:bookmarkStart w:id="496" w:name="_Toc418284009"/>
      <w:r>
        <w:rPr>
          <w:rFonts w:hint="cs"/>
          <w:rtl/>
        </w:rPr>
        <w:t>حلیمه سعدیه:</w:t>
      </w:r>
      <w:bookmarkEnd w:id="493"/>
      <w:bookmarkEnd w:id="494"/>
      <w:bookmarkEnd w:id="495"/>
      <w:bookmarkEnd w:id="496"/>
    </w:p>
    <w:p w:rsidR="00E35378" w:rsidRDefault="00D9611D" w:rsidP="00261F12">
      <w:pPr>
        <w:pStyle w:val="a8"/>
        <w:rPr>
          <w:rFonts w:hint="cs"/>
          <w:rtl/>
        </w:rPr>
      </w:pPr>
      <w:r>
        <w:rPr>
          <w:rFonts w:hint="cs"/>
          <w:rtl/>
        </w:rPr>
        <w:t xml:space="preserve">بعد </w:t>
      </w:r>
      <w:r w:rsidR="00687174">
        <w:rPr>
          <w:rFonts w:hint="cs"/>
          <w:rtl/>
        </w:rPr>
        <w:t>از ثویبه، حلی</w:t>
      </w:r>
      <w:r>
        <w:rPr>
          <w:rFonts w:hint="cs"/>
          <w:rtl/>
        </w:rPr>
        <w:t>مه سعدیه ایشان را شیر داد.</w:t>
      </w:r>
      <w:r w:rsidR="00E35378">
        <w:rPr>
          <w:rFonts w:hint="cs"/>
          <w:rtl/>
        </w:rPr>
        <w:t xml:space="preserve"> موضوع از این قرار است که در آن زمان در میان طبق</w:t>
      </w:r>
      <w:r w:rsidR="00261F12">
        <w:rPr>
          <w:rFonts w:hint="cs"/>
          <w:rtl/>
        </w:rPr>
        <w:t>ۀ</w:t>
      </w:r>
      <w:r w:rsidR="00E35378">
        <w:rPr>
          <w:rFonts w:hint="cs"/>
          <w:rtl/>
        </w:rPr>
        <w:t xml:space="preserve"> اشراف و بزرگان رسم بر این بود که نوزادان شیرخوار خود را به آبادی‌ها و محله‌های اطراف می‌فرستادند. این رسم به این منظور بود که کودکان، در میان اعراب بادیه‌نشین پرورش یافته، زبان فصیح عربی و بلاغت آن را می‌آموختند و ویژگی‌های مخصوص نژاد عرب نیز محفوظ می‌ماند</w:t>
      </w:r>
      <w:r w:rsidR="00E35378" w:rsidRPr="00E35378">
        <w:rPr>
          <w:rFonts w:hint="cs"/>
          <w:vertAlign w:val="superscript"/>
          <w:rtl/>
        </w:rPr>
        <w:t>(</w:t>
      </w:r>
      <w:r w:rsidR="00E35378" w:rsidRPr="00E35378">
        <w:rPr>
          <w:rStyle w:val="FootnoteReference"/>
          <w:rtl/>
        </w:rPr>
        <w:footnoteReference w:id="147"/>
      </w:r>
      <w:r w:rsidR="00E35378" w:rsidRPr="00E35378">
        <w:rPr>
          <w:rFonts w:hint="cs"/>
          <w:vertAlign w:val="superscript"/>
          <w:rtl/>
        </w:rPr>
        <w:t>)</w:t>
      </w:r>
      <w:r w:rsidR="00E35378">
        <w:rPr>
          <w:rFonts w:hint="cs"/>
          <w:rtl/>
        </w:rPr>
        <w:t>.</w:t>
      </w:r>
    </w:p>
    <w:p w:rsidR="00A413F5" w:rsidRDefault="00A413F5" w:rsidP="00261F12">
      <w:pPr>
        <w:pStyle w:val="a8"/>
        <w:rPr>
          <w:rFonts w:hint="cs"/>
          <w:rtl/>
        </w:rPr>
      </w:pPr>
      <w:r>
        <w:rPr>
          <w:rFonts w:hint="cs"/>
          <w:rtl/>
        </w:rPr>
        <w:t xml:space="preserve">اشراف عرب تا مدت مدیدی به این رسم و رواج پایبند بودند، حتی دورانی </w:t>
      </w:r>
      <w:r w:rsidR="007C042D">
        <w:rPr>
          <w:rFonts w:hint="cs"/>
          <w:rtl/>
        </w:rPr>
        <w:t>که بنی</w:t>
      </w:r>
      <w:r w:rsidR="007C042D">
        <w:rPr>
          <w:rFonts w:hint="eastAsia"/>
          <w:rtl/>
        </w:rPr>
        <w:t>‌</w:t>
      </w:r>
      <w:r w:rsidR="009464D5">
        <w:rPr>
          <w:rFonts w:hint="cs"/>
          <w:rtl/>
        </w:rPr>
        <w:t>امیه دمشق را پایتخت حکومت خود قرار داده و در شأن و شوکت سلطنت، با کسری و قیصر رقابت داشتند، کودکا</w:t>
      </w:r>
      <w:r w:rsidR="007C042D">
        <w:rPr>
          <w:rFonts w:hint="cs"/>
          <w:rtl/>
        </w:rPr>
        <w:t xml:space="preserve">ن آنان در خانه‌های اعراب بیابان </w:t>
      </w:r>
      <w:r w:rsidR="009464D5">
        <w:rPr>
          <w:rFonts w:hint="cs"/>
          <w:rtl/>
        </w:rPr>
        <w:t>نشین پرورش می‌یافتند، از آن میان ولید بن عبدالملک بنا به دلایل خاصی موفق نشد تا دورا</w:t>
      </w:r>
      <w:r w:rsidR="007C042D">
        <w:rPr>
          <w:rFonts w:hint="cs"/>
          <w:rtl/>
        </w:rPr>
        <w:t xml:space="preserve">ن طفولیت را در میان اعراب بادیه </w:t>
      </w:r>
      <w:r w:rsidR="009464D5">
        <w:rPr>
          <w:rFonts w:hint="cs"/>
          <w:rtl/>
        </w:rPr>
        <w:t>نشین سپری کند</w:t>
      </w:r>
      <w:r w:rsidR="007C042D">
        <w:rPr>
          <w:rFonts w:hint="cs"/>
          <w:rtl/>
        </w:rPr>
        <w:t>؛</w:t>
      </w:r>
      <w:r w:rsidR="009464D5">
        <w:rPr>
          <w:rFonts w:hint="cs"/>
          <w:rtl/>
        </w:rPr>
        <w:t xml:space="preserve"> لذا او تنها کسی از خاندان بنی امیه بود که قادر به تکلم زبان عربی صحیح و فصیح نبود</w:t>
      </w:r>
      <w:r w:rsidR="009464D5" w:rsidRPr="009464D5">
        <w:rPr>
          <w:rFonts w:hint="cs"/>
          <w:vertAlign w:val="superscript"/>
          <w:rtl/>
        </w:rPr>
        <w:t>(</w:t>
      </w:r>
      <w:r w:rsidR="009464D5" w:rsidRPr="009464D5">
        <w:rPr>
          <w:rStyle w:val="FootnoteReference"/>
          <w:rtl/>
        </w:rPr>
        <w:footnoteReference w:id="148"/>
      </w:r>
      <w:r w:rsidR="009464D5" w:rsidRPr="009464D5">
        <w:rPr>
          <w:rFonts w:hint="cs"/>
          <w:vertAlign w:val="superscript"/>
          <w:rtl/>
        </w:rPr>
        <w:t>)</w:t>
      </w:r>
      <w:r w:rsidR="009464D5">
        <w:rPr>
          <w:rFonts w:hint="cs"/>
          <w:rtl/>
        </w:rPr>
        <w:t>.</w:t>
      </w:r>
    </w:p>
    <w:p w:rsidR="001F1CFB" w:rsidRDefault="001F1CFB" w:rsidP="00261F12">
      <w:pPr>
        <w:pStyle w:val="a8"/>
        <w:rPr>
          <w:rFonts w:hint="cs"/>
          <w:rtl/>
        </w:rPr>
      </w:pPr>
      <w:r>
        <w:rPr>
          <w:rFonts w:hint="cs"/>
          <w:rtl/>
        </w:rPr>
        <w:t>خلاصه طبق عرف و رواج مذکور، زنان دایه و شیرده، سالی دو</w:t>
      </w:r>
      <w:r w:rsidR="007C042D">
        <w:rPr>
          <w:rFonts w:hint="cs"/>
          <w:rtl/>
        </w:rPr>
        <w:t xml:space="preserve"> </w:t>
      </w:r>
      <w:r>
        <w:rPr>
          <w:rFonts w:hint="cs"/>
          <w:rtl/>
        </w:rPr>
        <w:t xml:space="preserve">بار از اطراف روستاها به شهر می‌آمدند و اشراف و بزرگان شهر، کودکان شیرخوار خود را به آنان می‌سپردند. چند روز پس از تولد رسول اکرم </w:t>
      </w:r>
      <w:r>
        <w:rPr>
          <w:rFonts w:hint="cs"/>
        </w:rPr>
        <w:sym w:font="AGA Arabesque" w:char="F072"/>
      </w:r>
      <w:r>
        <w:rPr>
          <w:rFonts w:hint="cs"/>
          <w:rtl/>
        </w:rPr>
        <w:t xml:space="preserve"> بر حسب رسم و عرف موجود، چند زن از قبیل</w:t>
      </w:r>
      <w:r w:rsidR="00261F12">
        <w:rPr>
          <w:rFonts w:hint="cs"/>
          <w:rtl/>
        </w:rPr>
        <w:t>ۀ</w:t>
      </w:r>
      <w:r w:rsidR="007C042D">
        <w:rPr>
          <w:rFonts w:hint="cs"/>
          <w:rtl/>
        </w:rPr>
        <w:t xml:space="preserve"> «هوازن» به منظور تحویل </w:t>
      </w:r>
      <w:r>
        <w:rPr>
          <w:rFonts w:hint="cs"/>
          <w:rtl/>
        </w:rPr>
        <w:t>گرفتن چنین کودکانی وارد مکه شدند. در میان آنان «حلیمه سعدیه» نیز وجود داشت. اتفاقاً هیچ کودکی برای شیردادن در اختیار وی قرار نگرفت</w:t>
      </w:r>
      <w:r w:rsidRPr="001F1CFB">
        <w:rPr>
          <w:rFonts w:hint="cs"/>
          <w:vertAlign w:val="superscript"/>
          <w:rtl/>
        </w:rPr>
        <w:t>(</w:t>
      </w:r>
      <w:r w:rsidRPr="001F1CFB">
        <w:rPr>
          <w:rStyle w:val="FootnoteReference"/>
          <w:rtl/>
        </w:rPr>
        <w:footnoteReference w:id="149"/>
      </w:r>
      <w:r w:rsidRPr="001F1CFB">
        <w:rPr>
          <w:rFonts w:hint="cs"/>
          <w:vertAlign w:val="superscript"/>
          <w:rtl/>
        </w:rPr>
        <w:t>)</w:t>
      </w:r>
      <w:r>
        <w:rPr>
          <w:rFonts w:hint="cs"/>
          <w:rtl/>
        </w:rPr>
        <w:t>.</w:t>
      </w:r>
      <w:r w:rsidR="00EE2B24">
        <w:rPr>
          <w:rFonts w:hint="cs"/>
          <w:rtl/>
        </w:rPr>
        <w:t xml:space="preserve"> مادر آن حضرت </w:t>
      </w:r>
      <w:r w:rsidR="00EE2B24">
        <w:rPr>
          <w:rFonts w:hint="cs"/>
        </w:rPr>
        <w:sym w:font="AGA Arabesque" w:char="F072"/>
      </w:r>
      <w:r w:rsidR="00EE2B24">
        <w:rPr>
          <w:rFonts w:hint="cs"/>
          <w:rtl/>
        </w:rPr>
        <w:t xml:space="preserve"> خواست تا ایشان را به «حلیمه</w:t>
      </w:r>
      <w:r w:rsidR="006427DF">
        <w:rPr>
          <w:rFonts w:hint="cs"/>
          <w:rtl/>
        </w:rPr>
        <w:t xml:space="preserve"> سعدیه» بسپارد، اما چون آن حضرت</w:t>
      </w:r>
      <w:r w:rsidR="00EE2B24">
        <w:rPr>
          <w:rFonts w:hint="cs"/>
        </w:rPr>
        <w:sym w:font="AGA Arabesque" w:char="F072"/>
      </w:r>
      <w:r w:rsidR="00EE2B24">
        <w:rPr>
          <w:rFonts w:hint="cs"/>
          <w:rtl/>
        </w:rPr>
        <w:t xml:space="preserve"> یتیم بودند، حلیمه در تحویل گرفتن ایشان تردید داشت. </w:t>
      </w:r>
      <w:r w:rsidR="00871E92">
        <w:rPr>
          <w:rFonts w:hint="cs"/>
          <w:rtl/>
        </w:rPr>
        <w:t>سرانجام، چون طفل شیرخوار دیگری برای شیر</w:t>
      </w:r>
      <w:r w:rsidR="007C042D">
        <w:rPr>
          <w:rFonts w:hint="cs"/>
          <w:rtl/>
        </w:rPr>
        <w:t xml:space="preserve"> </w:t>
      </w:r>
      <w:r w:rsidR="00871E92">
        <w:rPr>
          <w:rFonts w:hint="cs"/>
          <w:rtl/>
        </w:rPr>
        <w:t xml:space="preserve">دادن و پرورش به او سپرده نشد و برگشتن با دست خالی هم برایش ناگوار بود، به ناچار درخواست حضرت آمنه را پذیرفت و رسول اکرم </w:t>
      </w:r>
      <w:r w:rsidR="00871E92">
        <w:rPr>
          <w:rFonts w:hint="cs"/>
        </w:rPr>
        <w:sym w:font="AGA Arabesque" w:char="F072"/>
      </w:r>
      <w:r w:rsidR="00871E92">
        <w:rPr>
          <w:rFonts w:hint="cs"/>
          <w:rtl/>
        </w:rPr>
        <w:t xml:space="preserve"> را تحویل گرفت و به خانه‌اش باز</w:t>
      </w:r>
      <w:r w:rsidR="007C042D">
        <w:rPr>
          <w:rFonts w:hint="cs"/>
          <w:rtl/>
        </w:rPr>
        <w:t xml:space="preserve"> </w:t>
      </w:r>
      <w:r w:rsidR="00871E92">
        <w:rPr>
          <w:rFonts w:hint="cs"/>
          <w:rtl/>
        </w:rPr>
        <w:t xml:space="preserve">گشت. حلیمه دختری به نام «شیماء» داشت که آن حضرت </w:t>
      </w:r>
      <w:r w:rsidR="00871E92">
        <w:rPr>
          <w:rFonts w:hint="cs"/>
        </w:rPr>
        <w:sym w:font="AGA Arabesque" w:char="F072"/>
      </w:r>
      <w:r w:rsidR="00871E92">
        <w:rPr>
          <w:rFonts w:hint="cs"/>
          <w:rtl/>
        </w:rPr>
        <w:t xml:space="preserve"> را بسیار دوست می‌داشت و با او بازی م</w:t>
      </w:r>
      <w:r w:rsidR="006427DF">
        <w:rPr>
          <w:rFonts w:hint="cs"/>
          <w:rtl/>
        </w:rPr>
        <w:t>ی‌کرد. حلیمه بعد از دو سال محمد</w:t>
      </w:r>
      <w:r w:rsidR="00871E92">
        <w:rPr>
          <w:rFonts w:hint="cs"/>
        </w:rPr>
        <w:sym w:font="AGA Arabesque" w:char="F072"/>
      </w:r>
      <w:r w:rsidR="00871E92">
        <w:rPr>
          <w:rFonts w:hint="cs"/>
          <w:rtl/>
        </w:rPr>
        <w:t xml:space="preserve"> را به مکه آورد و به مادر گرامی‌اش تحویل داد، ولی چون در آن روزها در مکه بیماری</w:t>
      </w:r>
      <w:r w:rsidR="00BC3E2B">
        <w:rPr>
          <w:rFonts w:hint="cs"/>
          <w:rtl/>
        </w:rPr>
        <w:t xml:space="preserve"> و با</w:t>
      </w:r>
      <w:r w:rsidR="007C042D">
        <w:rPr>
          <w:rFonts w:hint="cs"/>
          <w:rtl/>
        </w:rPr>
        <w:t xml:space="preserve"> </w:t>
      </w:r>
      <w:r w:rsidR="00871E92">
        <w:rPr>
          <w:rFonts w:hint="cs"/>
          <w:rtl/>
        </w:rPr>
        <w:t xml:space="preserve">شیوع پیدا کرده </w:t>
      </w:r>
      <w:r w:rsidR="00BC3E2B">
        <w:rPr>
          <w:rFonts w:hint="cs"/>
          <w:rtl/>
        </w:rPr>
        <w:t>بود، آمنه پیشنهاد داد تا ایشان را دوباره با خود ببرد. حلیمه نیز مجدداً آن حضرت را با خود برد.</w:t>
      </w:r>
      <w:r w:rsidR="00BD4942">
        <w:rPr>
          <w:rFonts w:hint="cs"/>
          <w:rtl/>
        </w:rPr>
        <w:t xml:space="preserve"> درباره </w:t>
      </w:r>
      <w:r w:rsidR="00BC3E2B">
        <w:rPr>
          <w:rFonts w:hint="cs"/>
          <w:rtl/>
        </w:rPr>
        <w:t xml:space="preserve">این موضوع که آن حضرت </w:t>
      </w:r>
      <w:r w:rsidR="00BC3E2B">
        <w:rPr>
          <w:rFonts w:hint="cs"/>
        </w:rPr>
        <w:sym w:font="AGA Arabesque" w:char="F072"/>
      </w:r>
      <w:r w:rsidR="00BC3E2B">
        <w:rPr>
          <w:rFonts w:hint="cs"/>
          <w:rtl/>
        </w:rPr>
        <w:t xml:space="preserve"> چند سال نزد حلیمه بودند، اختلاف نظر وجود دارد. ابن اسحق قاطعانه اظهار داشته که محمد </w:t>
      </w:r>
      <w:r w:rsidR="00BC3E2B">
        <w:rPr>
          <w:rFonts w:hint="cs"/>
        </w:rPr>
        <w:sym w:font="AGA Arabesque" w:char="F072"/>
      </w:r>
      <w:r w:rsidR="00BC3E2B">
        <w:rPr>
          <w:rFonts w:hint="cs"/>
          <w:rtl/>
        </w:rPr>
        <w:t xml:space="preserve"> شش سال نزد حلیمه بودند.</w:t>
      </w:r>
    </w:p>
    <w:p w:rsidR="001D5506" w:rsidRPr="007E3414" w:rsidRDefault="00147081" w:rsidP="004D4DAD">
      <w:pPr>
        <w:pStyle w:val="a8"/>
        <w:rPr>
          <w:rFonts w:hint="cs"/>
          <w:rtl/>
        </w:rPr>
      </w:pPr>
      <w:r>
        <w:rPr>
          <w:rFonts w:hint="cs"/>
          <w:rtl/>
        </w:rPr>
        <w:t>قبیل</w:t>
      </w:r>
      <w:r w:rsidR="004D4DAD">
        <w:rPr>
          <w:rFonts w:hint="cs"/>
          <w:rtl/>
        </w:rPr>
        <w:t>ۀ</w:t>
      </w:r>
      <w:r>
        <w:rPr>
          <w:rFonts w:hint="cs"/>
          <w:rtl/>
        </w:rPr>
        <w:t xml:space="preserve"> «هوازن» در فصاحت و بلاغت خیلی معروف است. ابن سعد در «طبقات» روایت کرده که رسول اکرم </w:t>
      </w:r>
      <w:r>
        <w:rPr>
          <w:rFonts w:hint="cs"/>
        </w:rPr>
        <w:sym w:font="AGA Arabesque" w:char="F072"/>
      </w:r>
      <w:r>
        <w:rPr>
          <w:rFonts w:hint="cs"/>
          <w:rtl/>
        </w:rPr>
        <w:t xml:space="preserve"> می‌فرموند:</w:t>
      </w:r>
      <w:r w:rsidRPr="007E3414">
        <w:rPr>
          <w:rFonts w:hint="cs"/>
          <w:rtl/>
        </w:rPr>
        <w:t xml:space="preserve"> «من از</w:t>
      </w:r>
      <w:r w:rsidR="00AF3AEB">
        <w:rPr>
          <w:rFonts w:hint="cs"/>
          <w:rtl/>
        </w:rPr>
        <w:t xml:space="preserve"> همۀ </w:t>
      </w:r>
      <w:r w:rsidRPr="007E3414">
        <w:rPr>
          <w:rFonts w:hint="cs"/>
          <w:rtl/>
        </w:rPr>
        <w:t>شما فصیح‌تر هستم، زیرا که از خاندان ق</w:t>
      </w:r>
      <w:r w:rsidR="008E75CE">
        <w:rPr>
          <w:rFonts w:hint="cs"/>
          <w:rtl/>
        </w:rPr>
        <w:t>ریش می‌باشم و زبان من زبانی بنی</w:t>
      </w:r>
      <w:r w:rsidR="008E75CE">
        <w:rPr>
          <w:rFonts w:hint="eastAsia"/>
          <w:rtl/>
        </w:rPr>
        <w:t>‌</w:t>
      </w:r>
      <w:r w:rsidRPr="007E3414">
        <w:rPr>
          <w:rFonts w:hint="cs"/>
          <w:rtl/>
        </w:rPr>
        <w:t>سعد است»</w:t>
      </w:r>
      <w:r w:rsidRPr="007E3414">
        <w:rPr>
          <w:rFonts w:hint="cs"/>
          <w:vertAlign w:val="superscript"/>
          <w:rtl/>
        </w:rPr>
        <w:t>(</w:t>
      </w:r>
      <w:r w:rsidRPr="007E3414">
        <w:rPr>
          <w:rStyle w:val="FootnoteReference"/>
          <w:rtl/>
        </w:rPr>
        <w:footnoteReference w:id="150"/>
      </w:r>
      <w:r w:rsidRPr="007E3414">
        <w:rPr>
          <w:rFonts w:hint="cs"/>
          <w:vertAlign w:val="superscript"/>
          <w:rtl/>
        </w:rPr>
        <w:t>)</w:t>
      </w:r>
      <w:r w:rsidRPr="007E3414">
        <w:rPr>
          <w:rFonts w:hint="cs"/>
          <w:rtl/>
        </w:rPr>
        <w:t>.</w:t>
      </w:r>
    </w:p>
    <w:p w:rsidR="006C366F" w:rsidRDefault="006C366F" w:rsidP="004D4DAD">
      <w:pPr>
        <w:pStyle w:val="a8"/>
        <w:rPr>
          <w:rFonts w:hint="cs"/>
          <w:rtl/>
        </w:rPr>
      </w:pPr>
      <w:r>
        <w:rPr>
          <w:rFonts w:hint="cs"/>
          <w:rtl/>
        </w:rPr>
        <w:t xml:space="preserve">پیامبر </w:t>
      </w:r>
      <w:r>
        <w:rPr>
          <w:rFonts w:hint="cs"/>
        </w:rPr>
        <w:sym w:font="AGA Arabesque" w:char="F072"/>
      </w:r>
      <w:r>
        <w:rPr>
          <w:rFonts w:hint="cs"/>
          <w:rtl/>
        </w:rPr>
        <w:t xml:space="preserve"> حضرت حلیمه را بی‌نهایت دوست می‌داشت، پس از بعثت وقتی نزد آن حضرت می‌آمد، ایشان مادر، مادر، گویان، استقبال و با وی اظهار محبت می‌کردند. این داستان‌های جالب بعداً ذکر خواهند شد. </w:t>
      </w:r>
      <w:r w:rsidR="002C6D81">
        <w:rPr>
          <w:rFonts w:hint="cs"/>
          <w:rtl/>
        </w:rPr>
        <w:t>ابن کثیر نوشته است: «حضرت حلیمه</w:t>
      </w:r>
      <w:r>
        <w:rPr>
          <w:rFonts w:hint="cs"/>
          <w:rtl/>
        </w:rPr>
        <w:t xml:space="preserve"> پیش از نبوت آن حضرت </w:t>
      </w:r>
      <w:r>
        <w:rPr>
          <w:rFonts w:hint="cs"/>
        </w:rPr>
        <w:sym w:font="AGA Arabesque" w:char="F072"/>
      </w:r>
      <w:r>
        <w:rPr>
          <w:rFonts w:hint="cs"/>
          <w:rtl/>
        </w:rPr>
        <w:t xml:space="preserve"> وفات کرد». اما این مطلب صحیح نیست، زیرا «ابن ابی خیثمه</w:t>
      </w:r>
      <w:r w:rsidR="002C6D81">
        <w:rPr>
          <w:rFonts w:hint="cs"/>
          <w:rtl/>
        </w:rPr>
        <w:t>» در کتاب تاریخ خود</w:t>
      </w:r>
      <w:r>
        <w:rPr>
          <w:rFonts w:hint="cs"/>
          <w:rtl/>
        </w:rPr>
        <w:t xml:space="preserve"> «ابن جوزی»، در «حداء»، علامه منذری در «مختصر سن ابی داوود» </w:t>
      </w:r>
      <w:r w:rsidR="002C6D81">
        <w:rPr>
          <w:rFonts w:hint="cs"/>
          <w:rtl/>
        </w:rPr>
        <w:t xml:space="preserve">و «ابن حجر» در «اصابه» به اسلام </w:t>
      </w:r>
      <w:r>
        <w:rPr>
          <w:rFonts w:hint="cs"/>
          <w:rtl/>
        </w:rPr>
        <w:t xml:space="preserve">آوردن حضرت حلیمه سعدیه تصریح </w:t>
      </w:r>
      <w:r w:rsidR="00D64E77">
        <w:rPr>
          <w:rFonts w:hint="cs"/>
          <w:rtl/>
        </w:rPr>
        <w:t>کرده</w:t>
      </w:r>
      <w:r w:rsidR="00D64E77">
        <w:rPr>
          <w:rFonts w:hint="eastAsia"/>
          <w:rtl/>
        </w:rPr>
        <w:t>‌</w:t>
      </w:r>
      <w:r w:rsidR="00763E1D">
        <w:rPr>
          <w:rFonts w:hint="cs"/>
          <w:rtl/>
        </w:rPr>
        <w:t>اند</w:t>
      </w:r>
      <w:r w:rsidR="002C6D81">
        <w:rPr>
          <w:rFonts w:hint="cs"/>
          <w:rtl/>
        </w:rPr>
        <w:t>. حافظ «مغلطایی»</w:t>
      </w:r>
      <w:r w:rsidR="006D0CDC">
        <w:rPr>
          <w:rFonts w:hint="cs"/>
          <w:rtl/>
        </w:rPr>
        <w:t xml:space="preserve"> دربارۀ </w:t>
      </w:r>
      <w:r>
        <w:rPr>
          <w:rFonts w:hint="cs"/>
          <w:rtl/>
        </w:rPr>
        <w:t>چگونگی اسلام وی، رسال</w:t>
      </w:r>
      <w:r w:rsidR="002C6D81">
        <w:rPr>
          <w:rFonts w:hint="cs"/>
          <w:rtl/>
        </w:rPr>
        <w:t>ة</w:t>
      </w:r>
      <w:r>
        <w:rPr>
          <w:rFonts w:hint="cs"/>
          <w:rtl/>
        </w:rPr>
        <w:t xml:space="preserve"> مستقلی به نام </w:t>
      </w:r>
      <w:r w:rsidRPr="001B4685">
        <w:rPr>
          <w:rStyle w:val="Char7"/>
          <w:rtl/>
        </w:rPr>
        <w:t>«</w:t>
      </w:r>
      <w:r w:rsidR="005B5BBB" w:rsidRPr="001B4685">
        <w:rPr>
          <w:rStyle w:val="Char7"/>
          <w:rFonts w:hint="cs"/>
          <w:rtl/>
        </w:rPr>
        <w:t xml:space="preserve">التحفة الجسيمة في </w:t>
      </w:r>
      <w:r w:rsidR="001B4685">
        <w:rPr>
          <w:rStyle w:val="Char7"/>
          <w:rFonts w:hint="cs"/>
          <w:rtl/>
        </w:rPr>
        <w:t>إ</w:t>
      </w:r>
      <w:r w:rsidR="005B5BBB" w:rsidRPr="001B4685">
        <w:rPr>
          <w:rStyle w:val="Char7"/>
          <w:rFonts w:hint="cs"/>
          <w:rtl/>
        </w:rPr>
        <w:t xml:space="preserve">ثبات </w:t>
      </w:r>
      <w:r w:rsidR="001B4685">
        <w:rPr>
          <w:rStyle w:val="Char7"/>
          <w:rFonts w:hint="cs"/>
          <w:rtl/>
        </w:rPr>
        <w:t>إ</w:t>
      </w:r>
      <w:r w:rsidR="005B5BBB" w:rsidRPr="001B4685">
        <w:rPr>
          <w:rStyle w:val="Char7"/>
          <w:rFonts w:hint="cs"/>
          <w:rtl/>
        </w:rPr>
        <w:t>سلام حليمة</w:t>
      </w:r>
      <w:r w:rsidRPr="001B4685">
        <w:rPr>
          <w:rStyle w:val="Char7"/>
          <w:rtl/>
        </w:rPr>
        <w:t>»</w:t>
      </w:r>
      <w:r>
        <w:rPr>
          <w:rFonts w:hint="cs"/>
          <w:rtl/>
        </w:rPr>
        <w:t xml:space="preserve"> نوشته است</w:t>
      </w:r>
      <w:r w:rsidR="00F809DC" w:rsidRPr="00F809DC">
        <w:rPr>
          <w:rFonts w:hint="cs"/>
          <w:vertAlign w:val="superscript"/>
          <w:rtl/>
        </w:rPr>
        <w:t>(</w:t>
      </w:r>
      <w:r w:rsidR="00F809DC" w:rsidRPr="00F809DC">
        <w:rPr>
          <w:rStyle w:val="FootnoteReference"/>
          <w:rtl/>
        </w:rPr>
        <w:footnoteReference w:id="151"/>
      </w:r>
      <w:r w:rsidR="00F809DC" w:rsidRPr="00F809DC">
        <w:rPr>
          <w:rFonts w:hint="cs"/>
          <w:vertAlign w:val="superscript"/>
          <w:rtl/>
        </w:rPr>
        <w:t>)</w:t>
      </w:r>
      <w:r w:rsidR="00F809DC">
        <w:rPr>
          <w:rFonts w:hint="cs"/>
          <w:rtl/>
        </w:rPr>
        <w:t>.</w:t>
      </w:r>
    </w:p>
    <w:p w:rsidR="00284ABC" w:rsidRDefault="00947583" w:rsidP="004D4DAD">
      <w:pPr>
        <w:pStyle w:val="a8"/>
        <w:rPr>
          <w:rFonts w:hint="cs"/>
          <w:rtl/>
        </w:rPr>
      </w:pPr>
      <w:r>
        <w:rPr>
          <w:rFonts w:hint="cs"/>
          <w:rtl/>
        </w:rPr>
        <w:t xml:space="preserve">شوهر حضرت حلیمه، یعنی پدر رضایی آن حضرت </w:t>
      </w:r>
      <w:r>
        <w:rPr>
          <w:rFonts w:hint="cs"/>
        </w:rPr>
        <w:sym w:font="AGA Arabesque" w:char="F072"/>
      </w:r>
      <w:r>
        <w:rPr>
          <w:rFonts w:hint="cs"/>
          <w:rtl/>
        </w:rPr>
        <w:t xml:space="preserve"> حارث ابن عبدالعزی نام داشت و بعد از بعثت آن حضرت </w:t>
      </w:r>
      <w:r>
        <w:rPr>
          <w:rFonts w:hint="cs"/>
        </w:rPr>
        <w:sym w:font="AGA Arabesque" w:char="F072"/>
      </w:r>
      <w:r>
        <w:rPr>
          <w:rFonts w:hint="cs"/>
          <w:rtl/>
        </w:rPr>
        <w:t xml:space="preserve"> به مکه آمد و مشرف به اسلام گردید</w:t>
      </w:r>
      <w:r w:rsidRPr="00947583">
        <w:rPr>
          <w:rFonts w:hint="cs"/>
          <w:vertAlign w:val="superscript"/>
          <w:rtl/>
        </w:rPr>
        <w:t>(</w:t>
      </w:r>
      <w:r w:rsidRPr="00947583">
        <w:rPr>
          <w:rStyle w:val="FootnoteReference"/>
          <w:rtl/>
        </w:rPr>
        <w:footnoteReference w:id="152"/>
      </w:r>
      <w:r w:rsidRPr="00947583">
        <w:rPr>
          <w:rFonts w:hint="cs"/>
          <w:vertAlign w:val="superscript"/>
          <w:rtl/>
        </w:rPr>
        <w:t>)</w:t>
      </w:r>
      <w:r>
        <w:rPr>
          <w:rFonts w:hint="cs"/>
          <w:rtl/>
        </w:rPr>
        <w:t>.</w:t>
      </w:r>
    </w:p>
    <w:p w:rsidR="00132AF8" w:rsidRDefault="00132AF8" w:rsidP="004D4DAD">
      <w:pPr>
        <w:pStyle w:val="a8"/>
        <w:rPr>
          <w:rFonts w:hint="cs"/>
          <w:rtl/>
        </w:rPr>
      </w:pPr>
      <w:r>
        <w:rPr>
          <w:rFonts w:hint="cs"/>
          <w:rtl/>
        </w:rPr>
        <w:t xml:space="preserve">حارث نزد آن حضرت </w:t>
      </w:r>
      <w:r>
        <w:rPr>
          <w:rFonts w:hint="cs"/>
        </w:rPr>
        <w:sym w:font="AGA Arabesque" w:char="F072"/>
      </w:r>
      <w:r>
        <w:rPr>
          <w:rFonts w:hint="cs"/>
          <w:rtl/>
        </w:rPr>
        <w:t xml:space="preserve"> آمد و اظهار داشت: شما چه می‌گویید؟ آن حضرت </w:t>
      </w:r>
      <w:r>
        <w:rPr>
          <w:rFonts w:hint="cs"/>
        </w:rPr>
        <w:sym w:font="AGA Arabesque" w:char="F072"/>
      </w:r>
      <w:r>
        <w:rPr>
          <w:rFonts w:hint="cs"/>
          <w:rtl/>
        </w:rPr>
        <w:t xml:space="preserve"> فرمودند: روزی فرا خواهد رسید که برایت معلوم شود آنچه من می‌گفت</w:t>
      </w:r>
      <w:r w:rsidR="00137DD1">
        <w:rPr>
          <w:rFonts w:hint="cs"/>
          <w:rtl/>
        </w:rPr>
        <w:t>م راست بوده است، آنگاه حارث مشرف</w:t>
      </w:r>
      <w:r>
        <w:rPr>
          <w:rFonts w:hint="cs"/>
          <w:rtl/>
        </w:rPr>
        <w:t xml:space="preserve"> به دین اسلام است.</w:t>
      </w:r>
    </w:p>
    <w:p w:rsidR="00611A4B" w:rsidRPr="002C6D81" w:rsidRDefault="00A42C71" w:rsidP="00B431CA">
      <w:pPr>
        <w:pStyle w:val="a4"/>
        <w:widowControl w:val="0"/>
        <w:rPr>
          <w:rFonts w:hint="cs"/>
          <w:rtl/>
        </w:rPr>
      </w:pPr>
      <w:bookmarkStart w:id="497" w:name="_Toc288060365"/>
      <w:bookmarkStart w:id="498" w:name="_Toc348619394"/>
      <w:bookmarkStart w:id="499" w:name="_Toc348651648"/>
      <w:bookmarkStart w:id="500" w:name="_Toc418284010"/>
      <w:r>
        <w:rPr>
          <w:rFonts w:hint="cs"/>
          <w:rtl/>
        </w:rPr>
        <w:t>ب</w:t>
      </w:r>
      <w:r w:rsidR="000B5F62">
        <w:rPr>
          <w:rFonts w:hint="cs"/>
          <w:rtl/>
        </w:rPr>
        <w:t>رادران و خواهران رضاعی پیامبر</w:t>
      </w:r>
      <w:r w:rsidR="000B5F62" w:rsidRPr="002C6D81">
        <w:rPr>
          <w:rFonts w:hint="cs"/>
          <w:rtl/>
        </w:rPr>
        <w:t xml:space="preserve"> </w:t>
      </w:r>
      <w:r w:rsidR="000B5F62" w:rsidRPr="002C6D81">
        <w:rPr>
          <w:rFonts w:hint="cs"/>
          <w:szCs w:val="24"/>
        </w:rPr>
        <w:sym w:font="AGA Arabesque" w:char="F072"/>
      </w:r>
      <w:bookmarkEnd w:id="497"/>
      <w:bookmarkEnd w:id="498"/>
      <w:bookmarkEnd w:id="499"/>
      <w:bookmarkEnd w:id="500"/>
    </w:p>
    <w:p w:rsidR="000B5F62" w:rsidRDefault="003E7C2C" w:rsidP="004D4DAD">
      <w:pPr>
        <w:pStyle w:val="a8"/>
        <w:rPr>
          <w:rFonts w:hint="cs"/>
          <w:rtl/>
        </w:rPr>
      </w:pPr>
      <w:r>
        <w:rPr>
          <w:rFonts w:hint="cs"/>
          <w:rtl/>
        </w:rPr>
        <w:t xml:space="preserve">رسول اکرم </w:t>
      </w:r>
      <w:r>
        <w:rPr>
          <w:rFonts w:hint="cs"/>
        </w:rPr>
        <w:sym w:font="AGA Arabesque" w:char="F072"/>
      </w:r>
      <w:r>
        <w:rPr>
          <w:rFonts w:hint="cs"/>
          <w:rtl/>
        </w:rPr>
        <w:t xml:space="preserve"> چهار برادر و خواهر رضاعی داشت که اسامی آنان بدین قرار است: «عبدال</w:t>
      </w:r>
      <w:r w:rsidR="00075437">
        <w:rPr>
          <w:rFonts w:hint="cs"/>
          <w:rtl/>
        </w:rPr>
        <w:t>له»، «انیسه»، «حذیفه» و «حذافه»</w:t>
      </w:r>
      <w:r>
        <w:rPr>
          <w:rFonts w:hint="cs"/>
          <w:rtl/>
        </w:rPr>
        <w:t xml:space="preserve"> که </w:t>
      </w:r>
      <w:r w:rsidR="00075437">
        <w:rPr>
          <w:rFonts w:hint="cs"/>
          <w:rtl/>
        </w:rPr>
        <w:t xml:space="preserve">با لقب «شیماء» مشهور بود. اسلام </w:t>
      </w:r>
      <w:r>
        <w:rPr>
          <w:rFonts w:hint="cs"/>
          <w:rtl/>
        </w:rPr>
        <w:t>آوردن عبدالله و «شیماء» ثابت است، اما حال بقیه معلوم نیست.</w:t>
      </w:r>
    </w:p>
    <w:p w:rsidR="00285CF4" w:rsidRDefault="00285CF4" w:rsidP="0007784A">
      <w:pPr>
        <w:pStyle w:val="a4"/>
        <w:rPr>
          <w:rFonts w:hint="cs"/>
          <w:rtl/>
        </w:rPr>
      </w:pPr>
      <w:bookmarkStart w:id="501" w:name="_Toc288060366"/>
      <w:bookmarkStart w:id="502" w:name="_Toc348619395"/>
      <w:bookmarkStart w:id="503" w:name="_Toc348651649"/>
      <w:bookmarkStart w:id="504" w:name="_Toc418284011"/>
      <w:r>
        <w:rPr>
          <w:rFonts w:hint="cs"/>
          <w:rtl/>
        </w:rPr>
        <w:t>سفر به مدینه در کودکی</w:t>
      </w:r>
      <w:bookmarkEnd w:id="501"/>
      <w:bookmarkEnd w:id="502"/>
      <w:bookmarkEnd w:id="503"/>
      <w:bookmarkEnd w:id="504"/>
    </w:p>
    <w:p w:rsidR="00285CF4" w:rsidRDefault="00A110C3" w:rsidP="004D4DAD">
      <w:pPr>
        <w:pStyle w:val="a8"/>
        <w:rPr>
          <w:rFonts w:hint="cs"/>
          <w:rtl/>
        </w:rPr>
      </w:pPr>
      <w:r>
        <w:rPr>
          <w:rFonts w:hint="cs"/>
          <w:rtl/>
        </w:rPr>
        <w:t xml:space="preserve">هنگامی که سن آن حضرت </w:t>
      </w:r>
      <w:r>
        <w:rPr>
          <w:rFonts w:hint="cs"/>
        </w:rPr>
        <w:sym w:font="AGA Arabesque" w:char="F072"/>
      </w:r>
      <w:r>
        <w:rPr>
          <w:rFonts w:hint="cs"/>
          <w:rtl/>
        </w:rPr>
        <w:t xml:space="preserve"> به شش سالگی رسیده بود، مادرش او را با خود به مدینه برد، زیرا همچنان که در صفحات گذشته بیان گردید. «سلمی» همسر هاشم و مادر بزرگ عبدالمطلب از خاندان بنی نجار در مدینه بود، آمنه نزد آنان اقامت گزید. در این سفر ام ایمن، دای</w:t>
      </w:r>
      <w:r w:rsidR="00075437">
        <w:rPr>
          <w:rFonts w:hint="cs"/>
          <w:rtl/>
        </w:rPr>
        <w:t>ة</w:t>
      </w:r>
      <w:r>
        <w:rPr>
          <w:rFonts w:hint="cs"/>
          <w:rtl/>
        </w:rPr>
        <w:t xml:space="preserve"> آن حضرت </w:t>
      </w:r>
      <w:r>
        <w:rPr>
          <w:rFonts w:hint="cs"/>
        </w:rPr>
        <w:sym w:font="AGA Arabesque" w:char="F072"/>
      </w:r>
      <w:r>
        <w:rPr>
          <w:rFonts w:hint="cs"/>
          <w:rtl/>
        </w:rPr>
        <w:t xml:space="preserve"> نیز ب</w:t>
      </w:r>
      <w:r w:rsidR="00D64E77">
        <w:rPr>
          <w:rFonts w:hint="cs"/>
          <w:rtl/>
        </w:rPr>
        <w:t>ا ایشان همراه بود. مورخان نوشته</w:t>
      </w:r>
      <w:r w:rsidR="00D64E77">
        <w:rPr>
          <w:rFonts w:hint="eastAsia"/>
          <w:rtl/>
        </w:rPr>
        <w:t>‌</w:t>
      </w:r>
      <w:r>
        <w:rPr>
          <w:rFonts w:hint="cs"/>
          <w:rtl/>
        </w:rPr>
        <w:t xml:space="preserve">اند: مادر آن حضرت </w:t>
      </w:r>
      <w:r>
        <w:rPr>
          <w:rFonts w:hint="cs"/>
        </w:rPr>
        <w:sym w:font="AGA Arabesque" w:char="F072"/>
      </w:r>
      <w:r>
        <w:rPr>
          <w:rFonts w:hint="cs"/>
          <w:rtl/>
        </w:rPr>
        <w:t xml:space="preserve"> به علت همان خویشاوندی که جَدَّ ایشان با بنی نجّار داشت، به مدینه سفر کرد، اما این خویشاوندی نسبت دوری بود و بعید به نظر می‌رسد که آن ارتباط اندک باعث چنان سفر طولانی گردد. به نظر بنده، این</w:t>
      </w:r>
      <w:r w:rsidR="004D4DAD">
        <w:rPr>
          <w:rFonts w:hint="cs"/>
          <w:rtl/>
        </w:rPr>
        <w:t xml:space="preserve"> گفتۀ </w:t>
      </w:r>
      <w:r>
        <w:rPr>
          <w:rFonts w:hint="cs"/>
          <w:rtl/>
        </w:rPr>
        <w:t>بعضی از مورخان صحیح است که حضرت آمنه به منظور زیارت آرامگاه شوهر خود «عبدالله» که در مدینه بود، به آنجا سفر کرد.</w:t>
      </w:r>
    </w:p>
    <w:p w:rsidR="00A02EEE" w:rsidRDefault="00075437" w:rsidP="004D4DAD">
      <w:pPr>
        <w:pStyle w:val="a8"/>
        <w:rPr>
          <w:rFonts w:hint="cs"/>
          <w:rtl/>
        </w:rPr>
      </w:pPr>
      <w:r>
        <w:rPr>
          <w:rFonts w:hint="cs"/>
          <w:rtl/>
        </w:rPr>
        <w:t>به هر</w:t>
      </w:r>
      <w:r w:rsidR="00A02EEE">
        <w:rPr>
          <w:rFonts w:hint="cs"/>
          <w:rtl/>
        </w:rPr>
        <w:t>حال</w:t>
      </w:r>
      <w:r>
        <w:rPr>
          <w:rFonts w:hint="cs"/>
          <w:rtl/>
        </w:rPr>
        <w:t>،</w:t>
      </w:r>
      <w:r w:rsidR="00A02EEE">
        <w:rPr>
          <w:rFonts w:hint="cs"/>
          <w:rtl/>
        </w:rPr>
        <w:t xml:space="preserve"> آمنه تا مدت یک ماه در مدینه ماند، هنگام بازگشت از مدینه، در محل </w:t>
      </w:r>
      <w:r w:rsidR="00A02EEE" w:rsidRPr="00A02EEE">
        <w:rPr>
          <w:rFonts w:hint="cs"/>
          <w:b/>
          <w:bCs/>
          <w:rtl/>
        </w:rPr>
        <w:t>«</w:t>
      </w:r>
      <w:r w:rsidR="00B431CA">
        <w:rPr>
          <w:rFonts w:hint="cs"/>
          <w:b/>
          <w:bCs/>
          <w:rtl/>
        </w:rPr>
        <w:t>أ</w:t>
      </w:r>
      <w:r w:rsidR="00A02EEE">
        <w:rPr>
          <w:rFonts w:hint="cs"/>
          <w:b/>
          <w:bCs/>
          <w:rtl/>
        </w:rPr>
        <w:t>بواء</w:t>
      </w:r>
      <w:r w:rsidR="00A02EEE" w:rsidRPr="00A02EEE">
        <w:rPr>
          <w:rFonts w:hint="cs"/>
          <w:b/>
          <w:bCs/>
          <w:rtl/>
        </w:rPr>
        <w:t>»</w:t>
      </w:r>
      <w:r w:rsidR="00A02EEE" w:rsidRPr="00A02EEE">
        <w:rPr>
          <w:rFonts w:hint="cs"/>
          <w:vertAlign w:val="superscript"/>
          <w:rtl/>
        </w:rPr>
        <w:t>(</w:t>
      </w:r>
      <w:r w:rsidR="00A02EEE" w:rsidRPr="00A02EEE">
        <w:rPr>
          <w:rStyle w:val="FootnoteReference"/>
          <w:rtl/>
        </w:rPr>
        <w:footnoteReference w:id="153"/>
      </w:r>
      <w:r w:rsidR="00A02EEE" w:rsidRPr="00A02EEE">
        <w:rPr>
          <w:rFonts w:hint="cs"/>
          <w:vertAlign w:val="superscript"/>
          <w:rtl/>
        </w:rPr>
        <w:t>)</w:t>
      </w:r>
      <w:r w:rsidR="00A02EEE">
        <w:rPr>
          <w:rFonts w:hint="cs"/>
          <w:rtl/>
        </w:rPr>
        <w:t xml:space="preserve"> وفات کرد و در همانجا به خاک سپرده شد. «ام ایمن» همراه با آن حضرت </w:t>
      </w:r>
      <w:r w:rsidR="00A02EEE">
        <w:rPr>
          <w:rFonts w:hint="cs"/>
        </w:rPr>
        <w:sym w:font="AGA Arabesque" w:char="F072"/>
      </w:r>
      <w:r w:rsidR="00A02EEE">
        <w:rPr>
          <w:rFonts w:hint="cs"/>
          <w:rtl/>
        </w:rPr>
        <w:t xml:space="preserve"> به مکه آمد. آن حضرت خاطره‌های زیادی از دوران اقامت در مدینه به یاد داشتند، بعدها و پس از هجرت به مدینه منوره، یک بار از محل «بنی عدی» گذر کرده فرمودند: مادرم در همین محل اقامت داشتند، این همان بِرْکَه آبی است که در آن شنا</w:t>
      </w:r>
      <w:r>
        <w:rPr>
          <w:rFonts w:hint="cs"/>
          <w:rtl/>
        </w:rPr>
        <w:t xml:space="preserve"> </w:t>
      </w:r>
      <w:r w:rsidR="00A02EEE">
        <w:rPr>
          <w:rFonts w:hint="cs"/>
          <w:rtl/>
        </w:rPr>
        <w:t>کردن را یاد گرفته بودم، در این میدان با دخترکی به نام «انیسه» بازی می‌کردم</w:t>
      </w:r>
      <w:r w:rsidR="00A02EEE" w:rsidRPr="00A02EEE">
        <w:rPr>
          <w:rFonts w:hint="cs"/>
          <w:vertAlign w:val="superscript"/>
          <w:rtl/>
        </w:rPr>
        <w:t>(</w:t>
      </w:r>
      <w:r w:rsidR="00A02EEE" w:rsidRPr="00A02EEE">
        <w:rPr>
          <w:rStyle w:val="FootnoteReference"/>
          <w:rtl/>
        </w:rPr>
        <w:footnoteReference w:id="154"/>
      </w:r>
      <w:r w:rsidR="00A02EEE" w:rsidRPr="00A02EEE">
        <w:rPr>
          <w:rFonts w:hint="cs"/>
          <w:vertAlign w:val="superscript"/>
          <w:rtl/>
        </w:rPr>
        <w:t>)</w:t>
      </w:r>
      <w:r w:rsidR="00A02EEE">
        <w:rPr>
          <w:rFonts w:hint="cs"/>
          <w:rtl/>
        </w:rPr>
        <w:t>.</w:t>
      </w:r>
    </w:p>
    <w:p w:rsidR="00CB386B" w:rsidRDefault="00CB386B" w:rsidP="00B431CA">
      <w:pPr>
        <w:pStyle w:val="a4"/>
        <w:widowControl w:val="0"/>
        <w:rPr>
          <w:rFonts w:hint="cs"/>
          <w:rtl/>
        </w:rPr>
      </w:pPr>
      <w:bookmarkStart w:id="505" w:name="_Toc288060367"/>
      <w:bookmarkStart w:id="506" w:name="_Toc348619396"/>
      <w:bookmarkStart w:id="507" w:name="_Toc348651650"/>
      <w:bookmarkStart w:id="508" w:name="_Toc418284012"/>
      <w:r>
        <w:rPr>
          <w:rFonts w:hint="cs"/>
          <w:rtl/>
        </w:rPr>
        <w:t>تکفل و سرپرستی عبدالمطلب</w:t>
      </w:r>
      <w:bookmarkEnd w:id="505"/>
      <w:bookmarkEnd w:id="506"/>
      <w:bookmarkEnd w:id="507"/>
      <w:bookmarkEnd w:id="508"/>
    </w:p>
    <w:p w:rsidR="002B1848" w:rsidRDefault="00F94C21" w:rsidP="004D4DAD">
      <w:pPr>
        <w:pStyle w:val="a8"/>
        <w:rPr>
          <w:rFonts w:hint="cs"/>
          <w:rtl/>
        </w:rPr>
      </w:pPr>
      <w:r>
        <w:rPr>
          <w:rFonts w:hint="cs"/>
          <w:rtl/>
        </w:rPr>
        <w:t xml:space="preserve">پس از وفات مادر گرامی، مسئولیت تکفل آن حضرت </w:t>
      </w:r>
      <w:r>
        <w:rPr>
          <w:rFonts w:hint="cs"/>
        </w:rPr>
        <w:sym w:font="AGA Arabesque" w:char="F072"/>
      </w:r>
      <w:r>
        <w:rPr>
          <w:rFonts w:hint="cs"/>
          <w:rtl/>
        </w:rPr>
        <w:t xml:space="preserve"> را عبدالمطلب بر عهده گرفت و ایشان همیشه با وی همراه و در کنار ایشان بودند</w:t>
      </w:r>
      <w:r w:rsidRPr="00F94C21">
        <w:rPr>
          <w:rFonts w:hint="cs"/>
          <w:vertAlign w:val="superscript"/>
          <w:rtl/>
        </w:rPr>
        <w:t>(</w:t>
      </w:r>
      <w:r w:rsidRPr="00F94C21">
        <w:rPr>
          <w:rStyle w:val="FootnoteReference"/>
          <w:rtl/>
        </w:rPr>
        <w:footnoteReference w:id="155"/>
      </w:r>
      <w:r w:rsidRPr="00F94C21">
        <w:rPr>
          <w:rFonts w:hint="cs"/>
          <w:vertAlign w:val="superscript"/>
          <w:rtl/>
        </w:rPr>
        <w:t>)</w:t>
      </w:r>
      <w:r>
        <w:rPr>
          <w:rFonts w:hint="cs"/>
          <w:rtl/>
        </w:rPr>
        <w:t xml:space="preserve">. عبدالمطلب در سن هشتاد و دو سالگی وفات کرد و در </w:t>
      </w:r>
      <w:r w:rsidRPr="00F94C21">
        <w:rPr>
          <w:rFonts w:hint="cs"/>
          <w:b/>
          <w:bCs/>
          <w:rtl/>
        </w:rPr>
        <w:t>«</w:t>
      </w:r>
      <w:r>
        <w:rPr>
          <w:rFonts w:hint="cs"/>
          <w:b/>
          <w:bCs/>
          <w:rtl/>
        </w:rPr>
        <w:t>حجون</w:t>
      </w:r>
      <w:r w:rsidRPr="00F94C21">
        <w:rPr>
          <w:rFonts w:hint="cs"/>
          <w:b/>
          <w:bCs/>
          <w:rtl/>
        </w:rPr>
        <w:t>»</w:t>
      </w:r>
      <w:r w:rsidR="00075437">
        <w:rPr>
          <w:rFonts w:hint="cs"/>
          <w:rtl/>
        </w:rPr>
        <w:t xml:space="preserve"> به خاک سپرده شد، این محل هم </w:t>
      </w:r>
      <w:r>
        <w:rPr>
          <w:rFonts w:hint="cs"/>
          <w:rtl/>
        </w:rPr>
        <w:t>اکنون یکی از محله‌های معتبر و بزرگ شهر مکه است و در آن خیابانی عریض با پل‌</w:t>
      </w:r>
      <w:r w:rsidR="00D26A99">
        <w:rPr>
          <w:rFonts w:hint="cs"/>
          <w:rtl/>
        </w:rPr>
        <w:t>های زیادی احد</w:t>
      </w:r>
      <w:r w:rsidR="00075437">
        <w:rPr>
          <w:rFonts w:hint="cs"/>
          <w:rtl/>
        </w:rPr>
        <w:t>اث شده که مشرف به خانه کعبه است؛</w:t>
      </w:r>
      <w:r w:rsidR="00D26A99">
        <w:rPr>
          <w:rFonts w:hint="cs"/>
          <w:rtl/>
        </w:rPr>
        <w:t xml:space="preserve"> در آن موقع حضرت</w:t>
      </w:r>
      <w:r w:rsidR="00D26A99">
        <w:rPr>
          <w:rFonts w:hint="cs"/>
        </w:rPr>
        <w:sym w:font="AGA Arabesque" w:char="F072"/>
      </w:r>
      <w:r w:rsidR="00D26A99">
        <w:rPr>
          <w:rFonts w:hint="cs"/>
          <w:rtl/>
        </w:rPr>
        <w:t xml:space="preserve"> هشت ساله بودند.</w:t>
      </w:r>
    </w:p>
    <w:p w:rsidR="00CB386B" w:rsidRDefault="00B43CE6" w:rsidP="004D4DAD">
      <w:pPr>
        <w:pStyle w:val="a8"/>
        <w:rPr>
          <w:rFonts w:hint="cs"/>
          <w:rtl/>
        </w:rPr>
      </w:pPr>
      <w:r>
        <w:rPr>
          <w:rFonts w:hint="cs"/>
          <w:rtl/>
        </w:rPr>
        <w:t>هنگام تشییع جناز</w:t>
      </w:r>
      <w:r w:rsidR="004D4DAD">
        <w:rPr>
          <w:rFonts w:hint="cs"/>
          <w:rtl/>
        </w:rPr>
        <w:t>ۀ</w:t>
      </w:r>
      <w:r>
        <w:rPr>
          <w:rFonts w:hint="cs"/>
          <w:rtl/>
        </w:rPr>
        <w:t xml:space="preserve"> عبدالمطلب</w:t>
      </w:r>
      <w:r w:rsidR="00075437">
        <w:rPr>
          <w:rFonts w:hint="cs"/>
          <w:rtl/>
        </w:rPr>
        <w:t>،</w:t>
      </w:r>
      <w:r>
        <w:rPr>
          <w:rFonts w:hint="cs"/>
          <w:rtl/>
        </w:rPr>
        <w:t xml:space="preserve"> ایشان نیز همراه بودند و از شدت محبت و غم جدایی اشک می‌ریختند. عبدالمطلب به هنگام وفات، مسئولیت تکفل آن حضرت </w:t>
      </w:r>
      <w:r>
        <w:rPr>
          <w:rFonts w:hint="cs"/>
        </w:rPr>
        <w:sym w:font="AGA Arabesque" w:char="F072"/>
      </w:r>
      <w:r>
        <w:rPr>
          <w:rFonts w:hint="cs"/>
          <w:rtl/>
        </w:rPr>
        <w:t xml:space="preserve"> را به فرزند خود «ابوطالب» سپرد. ابوطالب به نحو مطلوبی به این وظیفه مهم عمل ک</w:t>
      </w:r>
      <w:r w:rsidR="00075437">
        <w:rPr>
          <w:rFonts w:hint="cs"/>
          <w:rtl/>
        </w:rPr>
        <w:t>رد، (شرح آن بعداً بیان خواهد شد).</w:t>
      </w:r>
      <w:r>
        <w:rPr>
          <w:rFonts w:hint="cs"/>
          <w:rtl/>
        </w:rPr>
        <w:t xml:space="preserve"> این مسئله ب</w:t>
      </w:r>
      <w:r w:rsidR="00226B93">
        <w:rPr>
          <w:rFonts w:hint="cs"/>
          <w:rtl/>
        </w:rPr>
        <w:t xml:space="preserve">ه </w:t>
      </w:r>
      <w:r>
        <w:rPr>
          <w:rFonts w:hint="cs"/>
          <w:rtl/>
        </w:rPr>
        <w:t>طور خاصی قابل توجه است که بنی هاشم با مرگ عبدالمطلب بسیاری از امتیازات سیاسی و اجتماعی خود را از دست دادند و این اولین روزی بود که به لحاظ اقتدار دنیوی، بنی امیه بر خاندان بنی ه</w:t>
      </w:r>
      <w:r w:rsidR="00075437">
        <w:rPr>
          <w:rFonts w:hint="cs"/>
          <w:rtl/>
        </w:rPr>
        <w:t>اشم غلبه حاصل کرد. «حرب» که فرز</w:t>
      </w:r>
      <w:r>
        <w:rPr>
          <w:rFonts w:hint="cs"/>
          <w:rtl/>
        </w:rPr>
        <w:t>ند معروف «امیه» بود، کرسی‌</w:t>
      </w:r>
      <w:r w:rsidR="00243513">
        <w:rPr>
          <w:rFonts w:hint="cs"/>
          <w:rtl/>
        </w:rPr>
        <w:t>نش</w:t>
      </w:r>
      <w:r>
        <w:rPr>
          <w:rFonts w:hint="cs"/>
          <w:rtl/>
        </w:rPr>
        <w:t xml:space="preserve">ین مسند ریاست </w:t>
      </w:r>
      <w:r w:rsidR="00C83C15">
        <w:rPr>
          <w:rFonts w:hint="cs"/>
          <w:rtl/>
        </w:rPr>
        <w:t>عبدالمطلب شد و از مناصب ریا</w:t>
      </w:r>
      <w:r w:rsidR="00075437">
        <w:rPr>
          <w:rFonts w:hint="cs"/>
          <w:rtl/>
        </w:rPr>
        <w:t>ست، فقط منصب «سقایه»، یعنی آب دادن به حجاج در دست عباس کوچک</w:t>
      </w:r>
      <w:r w:rsidR="00C83C15">
        <w:rPr>
          <w:rFonts w:hint="cs"/>
          <w:rtl/>
        </w:rPr>
        <w:t>ترین فرزند عبدالمطلب باقی ماند.</w:t>
      </w:r>
    </w:p>
    <w:p w:rsidR="0097595C" w:rsidRDefault="00FF2E97" w:rsidP="0007784A">
      <w:pPr>
        <w:pStyle w:val="a4"/>
        <w:rPr>
          <w:rFonts w:hint="cs"/>
          <w:rtl/>
        </w:rPr>
      </w:pPr>
      <w:bookmarkStart w:id="509" w:name="_Toc288060368"/>
      <w:bookmarkStart w:id="510" w:name="_Toc348619397"/>
      <w:bookmarkStart w:id="511" w:name="_Toc348651651"/>
      <w:bookmarkStart w:id="512" w:name="_Toc418284013"/>
      <w:r>
        <w:rPr>
          <w:rFonts w:hint="cs"/>
          <w:rtl/>
        </w:rPr>
        <w:t>تکفل و سرپرستی ابوطالب</w:t>
      </w:r>
      <w:bookmarkEnd w:id="509"/>
      <w:bookmarkEnd w:id="510"/>
      <w:bookmarkEnd w:id="511"/>
      <w:bookmarkEnd w:id="512"/>
    </w:p>
    <w:p w:rsidR="00FF2E97" w:rsidRDefault="00D34E22" w:rsidP="004D4DAD">
      <w:pPr>
        <w:pStyle w:val="a8"/>
        <w:rPr>
          <w:rFonts w:hint="cs"/>
          <w:rtl/>
        </w:rPr>
      </w:pPr>
      <w:r>
        <w:rPr>
          <w:rFonts w:hint="cs"/>
          <w:rtl/>
        </w:rPr>
        <w:t xml:space="preserve">عبدالمطلب دارای ده فرزند از همسران مختلف بود، از میان آنان عبدالله پدر آن حضرت </w:t>
      </w:r>
      <w:r>
        <w:rPr>
          <w:rFonts w:hint="cs"/>
        </w:rPr>
        <w:sym w:font="AGA Arabesque" w:char="F072"/>
      </w:r>
      <w:r w:rsidR="00075437">
        <w:rPr>
          <w:rFonts w:hint="cs"/>
          <w:rtl/>
        </w:rPr>
        <w:t xml:space="preserve"> و ابوطالب از یک مادر بودند.</w:t>
      </w:r>
      <w:r>
        <w:rPr>
          <w:rFonts w:hint="cs"/>
          <w:rtl/>
        </w:rPr>
        <w:t xml:space="preserve"> به همین جهت عبدالمطلب آن حضرت را تحت تکفل ابوطالب قرار داد، ابوطالب با آن حضرت </w:t>
      </w:r>
      <w:r>
        <w:rPr>
          <w:rFonts w:hint="cs"/>
        </w:rPr>
        <w:sym w:font="AGA Arabesque" w:char="F072"/>
      </w:r>
      <w:r>
        <w:rPr>
          <w:rFonts w:hint="cs"/>
          <w:rtl/>
        </w:rPr>
        <w:t xml:space="preserve"> به قدری محبت و عطوفت داشت که با فرزندان خویش نداشت، هنگام خواب ایشان را کنار خود می‌خوابانید و چون بیرون می‌رفت او را با خود می‌برد.</w:t>
      </w:r>
    </w:p>
    <w:p w:rsidR="00D34E22" w:rsidRDefault="007E6C4B" w:rsidP="004D4DAD">
      <w:pPr>
        <w:pStyle w:val="a8"/>
        <w:rPr>
          <w:rFonts w:hint="cs"/>
          <w:rtl/>
        </w:rPr>
      </w:pPr>
      <w:r>
        <w:rPr>
          <w:rFonts w:hint="cs"/>
          <w:rtl/>
        </w:rPr>
        <w:t xml:space="preserve">زمانی که سن آن حضرت تقریباً به ده، دوازده سال رسید، گوسفندان را به چراگاه </w:t>
      </w:r>
      <w:r w:rsidR="00075437">
        <w:rPr>
          <w:rFonts w:hint="cs"/>
          <w:rtl/>
        </w:rPr>
        <w:t>می‌برد.</w:t>
      </w:r>
      <w:r>
        <w:rPr>
          <w:rFonts w:hint="cs"/>
          <w:rtl/>
        </w:rPr>
        <w:t xml:space="preserve"> یکی از مورخان معروف فرانسوی به زعم خود چنین پنداشته است که: چون ابوطالب برای آن حضرت شخ</w:t>
      </w:r>
      <w:r w:rsidR="00075437">
        <w:rPr>
          <w:rFonts w:hint="cs"/>
          <w:rtl/>
        </w:rPr>
        <w:t>صیتی قایل نبود، او را به گوسفند</w:t>
      </w:r>
      <w:r>
        <w:rPr>
          <w:rFonts w:hint="cs"/>
          <w:rtl/>
        </w:rPr>
        <w:t>چرانی می‌گمارد! ولی حقیقت این است که چرانیدن گوسفندان نزد اعراب کاری پست و مایه عیب به شمار نمی‌رفت. فرزندان اشراف و امراء نیز گوسفند می‌چرانیدند. در قرآن مجید این امر به عنوان زیبایی و نشاط زندگی ذکر شده است:</w:t>
      </w:r>
    </w:p>
    <w:p w:rsidR="001246E0" w:rsidRPr="002F619D" w:rsidRDefault="001246E0" w:rsidP="002F619D">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2F619D" w:rsidRPr="002F619D">
        <w:rPr>
          <w:rFonts w:ascii="KFGQPC Uthmanic Script HAFS" w:hAnsi="KFGQPC Uthmanic Script HAFS" w:cs="KFGQPC Uthmanic Script HAFS"/>
          <w:rtl/>
        </w:rPr>
        <w:t>وَلَكُمۡ فِيهَا جَمَالٌ حِينَ تُرِيحُونَ وَحِينَ تَسۡرَحُونَ ٦</w:t>
      </w:r>
      <w:r>
        <w:rPr>
          <w:rFonts w:ascii="Traditional Arabic" w:hAnsi="Traditional Arabic" w:cs="Traditional Arabic"/>
          <w:sz w:val="32"/>
          <w:rtl/>
          <w:lang w:bidi="fa-IR"/>
        </w:rPr>
        <w:t>﴾</w:t>
      </w:r>
      <w:r>
        <w:rPr>
          <w:rFonts w:hint="cs"/>
          <w:sz w:val="32"/>
          <w:rtl/>
          <w:lang w:bidi="fa-IR"/>
        </w:rPr>
        <w:t xml:space="preserve"> </w:t>
      </w:r>
      <w:r w:rsidRPr="004D4DAD">
        <w:rPr>
          <w:rStyle w:val="Char9"/>
          <w:rtl/>
        </w:rPr>
        <w:t>[النحل: 6]</w:t>
      </w:r>
      <w:r w:rsidRPr="004D4DAD">
        <w:rPr>
          <w:rStyle w:val="Char8"/>
          <w:rFonts w:hint="cs"/>
          <w:rtl/>
        </w:rPr>
        <w:t>.</w:t>
      </w:r>
    </w:p>
    <w:p w:rsidR="00EF6319" w:rsidRPr="000D3C23" w:rsidRDefault="00471251" w:rsidP="004D4DAD">
      <w:pPr>
        <w:pStyle w:val="a8"/>
        <w:rPr>
          <w:rFonts w:hint="cs"/>
          <w:rtl/>
        </w:rPr>
      </w:pPr>
      <w:r>
        <w:rPr>
          <w:rFonts w:hint="cs"/>
          <w:rtl/>
        </w:rPr>
        <w:t>واقعیت این است که این امر مقدمه‌ای برای گله‌بانی عالَم بود.</w:t>
      </w:r>
      <w:r w:rsidR="00F57447">
        <w:rPr>
          <w:rFonts w:hint="cs"/>
          <w:rtl/>
        </w:rPr>
        <w:t xml:space="preserve"> پس از بعثت آن حضرت </w:t>
      </w:r>
      <w:r w:rsidR="00F57447">
        <w:rPr>
          <w:rFonts w:hint="cs"/>
        </w:rPr>
        <w:sym w:font="AGA Arabesque" w:char="F072"/>
      </w:r>
      <w:r w:rsidR="00F57447">
        <w:rPr>
          <w:rFonts w:hint="cs"/>
          <w:rtl/>
        </w:rPr>
        <w:t xml:space="preserve"> خاطر</w:t>
      </w:r>
      <w:r w:rsidR="004D4DAD">
        <w:rPr>
          <w:rFonts w:hint="cs"/>
          <w:rtl/>
        </w:rPr>
        <w:t>ۀ</w:t>
      </w:r>
      <w:r w:rsidR="00F57447">
        <w:rPr>
          <w:rFonts w:hint="cs"/>
          <w:rtl/>
        </w:rPr>
        <w:t xml:space="preserve"> آن شغل ساده و با ذوق را بیان می‌کردند. روزی همراه با اصحاب به بیابان تشریف بردند، اصحاب به خوردن علف‌های بیابانی مشغول شدند، آن حضرت </w:t>
      </w:r>
      <w:r w:rsidR="00F57447">
        <w:rPr>
          <w:rFonts w:hint="cs"/>
        </w:rPr>
        <w:sym w:font="AGA Arabesque" w:char="F072"/>
      </w:r>
      <w:r w:rsidR="00F57447">
        <w:rPr>
          <w:rFonts w:hint="cs"/>
          <w:rtl/>
        </w:rPr>
        <w:t xml:space="preserve"> فرمودند: آن علف‌هایی که رنگ</w:t>
      </w:r>
      <w:r w:rsidR="00075437">
        <w:rPr>
          <w:rFonts w:hint="eastAsia"/>
          <w:rtl/>
        </w:rPr>
        <w:t>‌</w:t>
      </w:r>
      <w:r w:rsidR="00F57447">
        <w:rPr>
          <w:rFonts w:hint="cs"/>
          <w:rtl/>
        </w:rPr>
        <w:t>شان خوب سیاه گشته، خوشمزه ترند و این تجربه دور</w:t>
      </w:r>
      <w:r w:rsidR="00F57447" w:rsidRPr="000D3C23">
        <w:rPr>
          <w:rFonts w:hint="cs"/>
          <w:rtl/>
        </w:rPr>
        <w:t>انی است که در سنین نوجوانی در اینجا گوسفند می‌چرانیدم</w:t>
      </w:r>
      <w:r w:rsidR="00F57447" w:rsidRPr="000D3C23">
        <w:rPr>
          <w:rFonts w:hint="cs"/>
          <w:vertAlign w:val="superscript"/>
          <w:rtl/>
        </w:rPr>
        <w:t>(</w:t>
      </w:r>
      <w:r w:rsidR="00F57447" w:rsidRPr="000D3C23">
        <w:rPr>
          <w:rStyle w:val="FootnoteReference"/>
          <w:rtl/>
        </w:rPr>
        <w:footnoteReference w:id="156"/>
      </w:r>
      <w:r w:rsidR="00F57447" w:rsidRPr="000D3C23">
        <w:rPr>
          <w:rFonts w:hint="cs"/>
          <w:vertAlign w:val="superscript"/>
          <w:rtl/>
        </w:rPr>
        <w:t>)</w:t>
      </w:r>
      <w:r w:rsidR="00F57447" w:rsidRPr="000D3C23">
        <w:rPr>
          <w:rFonts w:hint="cs"/>
          <w:rtl/>
        </w:rPr>
        <w:t>.</w:t>
      </w:r>
    </w:p>
    <w:p w:rsidR="003C4F03" w:rsidRPr="000D3C23" w:rsidRDefault="003C4F03" w:rsidP="0007784A">
      <w:pPr>
        <w:pStyle w:val="a4"/>
        <w:rPr>
          <w:rFonts w:hint="cs"/>
          <w:rtl/>
        </w:rPr>
      </w:pPr>
      <w:bookmarkStart w:id="513" w:name="_Toc288060369"/>
      <w:bookmarkStart w:id="514" w:name="_Toc348619398"/>
      <w:bookmarkStart w:id="515" w:name="_Toc348651652"/>
      <w:bookmarkStart w:id="516" w:name="_Toc418284014"/>
      <w:r w:rsidRPr="000D3C23">
        <w:rPr>
          <w:rFonts w:hint="cs"/>
          <w:rtl/>
        </w:rPr>
        <w:t>سفر به شام در نوجوانی</w:t>
      </w:r>
      <w:bookmarkEnd w:id="513"/>
      <w:bookmarkEnd w:id="514"/>
      <w:bookmarkEnd w:id="515"/>
      <w:bookmarkEnd w:id="516"/>
    </w:p>
    <w:p w:rsidR="003C4F03" w:rsidRDefault="00FC3979" w:rsidP="004D4DAD">
      <w:pPr>
        <w:pStyle w:val="a8"/>
        <w:rPr>
          <w:rFonts w:hint="cs"/>
          <w:rtl/>
        </w:rPr>
      </w:pPr>
      <w:r>
        <w:rPr>
          <w:rFonts w:hint="cs"/>
          <w:rtl/>
        </w:rPr>
        <w:t>ابوطالب</w:t>
      </w:r>
      <w:r w:rsidR="006D0CDC">
        <w:rPr>
          <w:rFonts w:hint="cs"/>
          <w:rtl/>
        </w:rPr>
        <w:t xml:space="preserve"> پیشۀ </w:t>
      </w:r>
      <w:r>
        <w:rPr>
          <w:rFonts w:hint="cs"/>
          <w:rtl/>
        </w:rPr>
        <w:t>تجارت داشت و قریش عادت داش</w:t>
      </w:r>
      <w:r w:rsidR="000D3C23">
        <w:rPr>
          <w:rFonts w:hint="cs"/>
          <w:rtl/>
        </w:rPr>
        <w:t>تند که سالی یک بار به قصد تجارت به شام سفر می‌کردند؛</w:t>
      </w:r>
      <w:r>
        <w:rPr>
          <w:rFonts w:hint="cs"/>
          <w:rtl/>
        </w:rPr>
        <w:t xml:space="preserve"> در این زمان سن آن حضرت </w:t>
      </w:r>
      <w:r>
        <w:rPr>
          <w:rFonts w:hint="cs"/>
        </w:rPr>
        <w:sym w:font="AGA Arabesque" w:char="F072"/>
      </w:r>
      <w:r>
        <w:rPr>
          <w:rFonts w:hint="cs"/>
          <w:rtl/>
        </w:rPr>
        <w:t xml:space="preserve"> تقریباً دوازده سال بود، ابوطالب طبق معمول، قصد سفر به شام را داشت و به علت سختی‌های سفر و یا هر علت دیگری نمی‌خواست آن حضرت را با خود به شام ببرد. ولی ایشان با ابوطالب چنان انس و الفت داشتند که وقتی ابوطالب حرکت کرد، اشک در چشمان محمد </w:t>
      </w:r>
      <w:r>
        <w:rPr>
          <w:rFonts w:hint="cs"/>
        </w:rPr>
        <w:sym w:font="AGA Arabesque" w:char="F072"/>
      </w:r>
      <w:r>
        <w:rPr>
          <w:rFonts w:hint="cs"/>
          <w:rtl/>
        </w:rPr>
        <w:t xml:space="preserve"> حلقه زد و خود را به گردن وی آویخت. برای ابوطالب قابل تحمل نبود که برادرزاده‌اش رنجیده خاطر شوند، لذا ایشان را با خود به جانب شام برد.</w:t>
      </w:r>
    </w:p>
    <w:p w:rsidR="00C623DF" w:rsidRDefault="009F3BE0" w:rsidP="004D4DAD">
      <w:pPr>
        <w:pStyle w:val="a8"/>
        <w:rPr>
          <w:rFonts w:hint="cs"/>
          <w:rtl/>
        </w:rPr>
      </w:pPr>
      <w:r>
        <w:rPr>
          <w:rFonts w:hint="cs"/>
          <w:rtl/>
        </w:rPr>
        <w:t>طبق بیان عموم مورخان، داستان معروف</w:t>
      </w:r>
      <w:r w:rsidRPr="000D3C23">
        <w:rPr>
          <w:rFonts w:hint="cs"/>
          <w:b/>
          <w:bCs/>
          <w:rtl/>
        </w:rPr>
        <w:t xml:space="preserve"> </w:t>
      </w:r>
      <w:r w:rsidRPr="000D3C23">
        <w:rPr>
          <w:rFonts w:ascii="Traditional Arabic" w:hAnsi="Traditional Arabic"/>
          <w:b/>
          <w:bCs/>
          <w:rtl/>
        </w:rPr>
        <w:t>«</w:t>
      </w:r>
      <w:r w:rsidR="007D2D6C" w:rsidRPr="000D3C23">
        <w:rPr>
          <w:rFonts w:ascii="Traditional Arabic" w:hAnsi="Traditional Arabic" w:hint="cs"/>
          <w:b/>
          <w:bCs/>
          <w:rtl/>
        </w:rPr>
        <w:t>بحيراي راهب</w:t>
      </w:r>
      <w:r w:rsidRPr="000D3C23">
        <w:rPr>
          <w:rFonts w:ascii="Traditional Arabic" w:hAnsi="Traditional Arabic"/>
          <w:b/>
          <w:bCs/>
          <w:rtl/>
        </w:rPr>
        <w:t>»</w:t>
      </w:r>
      <w:r w:rsidRPr="000D3C23">
        <w:rPr>
          <w:rFonts w:hint="cs"/>
          <w:b/>
          <w:bCs/>
          <w:rtl/>
        </w:rPr>
        <w:t xml:space="preserve"> </w:t>
      </w:r>
      <w:r>
        <w:rPr>
          <w:rFonts w:hint="cs"/>
          <w:rtl/>
        </w:rPr>
        <w:t xml:space="preserve">در همین سفر پیش آمده است. </w:t>
      </w:r>
      <w:r w:rsidR="00C623DF">
        <w:rPr>
          <w:rFonts w:hint="cs"/>
          <w:rtl/>
        </w:rPr>
        <w:t>شرح آن چنین بیان گردیده:</w:t>
      </w:r>
    </w:p>
    <w:p w:rsidR="00AC64F1" w:rsidRPr="003D0422" w:rsidRDefault="009F28C5" w:rsidP="004D4DAD">
      <w:pPr>
        <w:pStyle w:val="a8"/>
        <w:rPr>
          <w:rFonts w:hint="cs"/>
          <w:rtl/>
        </w:rPr>
      </w:pPr>
      <w:r w:rsidRPr="003D0422">
        <w:rPr>
          <w:rFonts w:hint="cs"/>
          <w:rtl/>
        </w:rPr>
        <w:t>وقتی ابوطالب به «بُصری»</w:t>
      </w:r>
      <w:r w:rsidRPr="003D0422">
        <w:rPr>
          <w:rFonts w:hint="cs"/>
          <w:vertAlign w:val="superscript"/>
          <w:rtl/>
        </w:rPr>
        <w:t>(</w:t>
      </w:r>
      <w:r w:rsidRPr="003D0422">
        <w:rPr>
          <w:rStyle w:val="FootnoteReference"/>
          <w:rtl/>
        </w:rPr>
        <w:footnoteReference w:id="157"/>
      </w:r>
      <w:r w:rsidRPr="003D0422">
        <w:rPr>
          <w:rFonts w:hint="cs"/>
          <w:vertAlign w:val="superscript"/>
          <w:rtl/>
        </w:rPr>
        <w:t>)</w:t>
      </w:r>
      <w:r w:rsidRPr="003D0422">
        <w:rPr>
          <w:rFonts w:hint="cs"/>
          <w:rtl/>
        </w:rPr>
        <w:t xml:space="preserve"> رسید به صومعه یک راهب مسیحی به نام «بُحیرا» وارد شد. این راهب مسیحی با</w:t>
      </w:r>
      <w:r w:rsidR="004D4DAD">
        <w:rPr>
          <w:rFonts w:hint="cs"/>
          <w:rtl/>
        </w:rPr>
        <w:t xml:space="preserve"> مشاهدۀ </w:t>
      </w:r>
      <w:r w:rsidRPr="003D0422">
        <w:rPr>
          <w:rFonts w:hint="cs"/>
          <w:rtl/>
        </w:rPr>
        <w:t xml:space="preserve">آن حضرت </w:t>
      </w:r>
      <w:r w:rsidRPr="003D0422">
        <w:rPr>
          <w:rFonts w:hint="cs"/>
        </w:rPr>
        <w:sym w:font="AGA Arabesque" w:char="F072"/>
      </w:r>
      <w:r w:rsidRPr="003D0422">
        <w:rPr>
          <w:rFonts w:hint="cs"/>
          <w:rtl/>
        </w:rPr>
        <w:t xml:space="preserve"> اظهار داشت:</w:t>
      </w:r>
    </w:p>
    <w:p w:rsidR="00C32CE0" w:rsidRPr="003D0422" w:rsidRDefault="00C32CE0" w:rsidP="004D4DAD">
      <w:pPr>
        <w:pStyle w:val="a8"/>
        <w:rPr>
          <w:rFonts w:hint="cs"/>
          <w:rtl/>
        </w:rPr>
      </w:pPr>
      <w:r w:rsidRPr="003D0422">
        <w:rPr>
          <w:rFonts w:hint="cs"/>
          <w:rtl/>
        </w:rPr>
        <w:t>«این شخص</w:t>
      </w:r>
      <w:r w:rsidR="000D3C23">
        <w:rPr>
          <w:rFonts w:hint="cs"/>
          <w:rtl/>
        </w:rPr>
        <w:t xml:space="preserve"> سید</w:t>
      </w:r>
      <w:r w:rsidRPr="003D0422">
        <w:rPr>
          <w:rFonts w:hint="cs"/>
          <w:rtl/>
        </w:rPr>
        <w:t>المرسلین است» مردم پرسیدند: شما از کجا می‌دانید؟</w:t>
      </w:r>
    </w:p>
    <w:p w:rsidR="0057199F" w:rsidRPr="003D0422" w:rsidRDefault="008E04AD" w:rsidP="004D4DAD">
      <w:pPr>
        <w:pStyle w:val="a8"/>
        <w:rPr>
          <w:rFonts w:hint="cs"/>
          <w:rtl/>
        </w:rPr>
      </w:pPr>
      <w:r w:rsidRPr="003D0422">
        <w:rPr>
          <w:rFonts w:hint="cs"/>
          <w:rtl/>
        </w:rPr>
        <w:t>او در پاسخ گفت: وقتی شما از کوه پایین می‌آمدید، تمام درختان و سنگ‌ها به سجده افتادند.</w:t>
      </w:r>
    </w:p>
    <w:p w:rsidR="00DE1EFC" w:rsidRPr="00055EFF" w:rsidRDefault="00DE1EFC" w:rsidP="004D4DAD">
      <w:pPr>
        <w:pStyle w:val="a8"/>
        <w:rPr>
          <w:rFonts w:hint="cs"/>
          <w:rtl/>
        </w:rPr>
      </w:pPr>
      <w:r>
        <w:rPr>
          <w:rFonts w:hint="cs"/>
          <w:rtl/>
        </w:rPr>
        <w:t>این داستان در کتب سیره از جنبه‌های مختلفی بیان شده است، ولی تعجب اینجاست که مسیحیان، بیش از مسلمانان به بیان آن اشتیاق و علاقه دارند! «سِرویلیام میور»، «د</w:t>
      </w:r>
      <w:r w:rsidR="000D3C23">
        <w:rPr>
          <w:rFonts w:hint="cs"/>
          <w:rtl/>
        </w:rPr>
        <w:t>رپیر»، «مارگولیوث» و دیگران همه</w:t>
      </w:r>
      <w:r>
        <w:rPr>
          <w:rFonts w:hint="cs"/>
          <w:rtl/>
        </w:rPr>
        <w:t xml:space="preserve"> این داستان را در تاریخ مسیحیت، فتحی عظیم پنداشته و مدعی </w:t>
      </w:r>
      <w:r w:rsidR="00527212">
        <w:rPr>
          <w:rFonts w:hint="cs"/>
          <w:rtl/>
        </w:rPr>
        <w:t>شده‌اند</w:t>
      </w:r>
      <w:r>
        <w:rPr>
          <w:rFonts w:hint="cs"/>
          <w:rtl/>
        </w:rPr>
        <w:t xml:space="preserve"> که رسول اکرم </w:t>
      </w:r>
      <w:r>
        <w:rPr>
          <w:rFonts w:hint="cs"/>
        </w:rPr>
        <w:sym w:font="AGA Arabesque" w:char="F072"/>
      </w:r>
      <w:r>
        <w:rPr>
          <w:rFonts w:hint="cs"/>
          <w:rtl/>
        </w:rPr>
        <w:t xml:space="preserve"> حقایق و اسرار مذهب خویش را از همان </w:t>
      </w:r>
      <w:r w:rsidR="008B3C40">
        <w:rPr>
          <w:rFonts w:hint="cs"/>
          <w:rtl/>
        </w:rPr>
        <w:t>راهب آموخت و اساس عقاید اسلام را بر نکاتی که وی بیان کرد، بنیان نهاد و تمام اصول اسا</w:t>
      </w:r>
      <w:r w:rsidR="008B3C40" w:rsidRPr="00055EFF">
        <w:rPr>
          <w:rFonts w:hint="cs"/>
          <w:rtl/>
        </w:rPr>
        <w:t>سی اسلام شرح و تفصیل همان نکات هستند</w:t>
      </w:r>
      <w:r w:rsidR="008B3C40" w:rsidRPr="00055EFF">
        <w:rPr>
          <w:rFonts w:hint="cs"/>
          <w:vertAlign w:val="superscript"/>
          <w:rtl/>
        </w:rPr>
        <w:t>(</w:t>
      </w:r>
      <w:r w:rsidR="008B3C40" w:rsidRPr="00055EFF">
        <w:rPr>
          <w:rStyle w:val="FootnoteReference"/>
          <w:rtl/>
        </w:rPr>
        <w:footnoteReference w:id="158"/>
      </w:r>
      <w:r w:rsidR="008B3C40" w:rsidRPr="00055EFF">
        <w:rPr>
          <w:rFonts w:hint="cs"/>
          <w:vertAlign w:val="superscript"/>
          <w:rtl/>
        </w:rPr>
        <w:t>)</w:t>
      </w:r>
      <w:r w:rsidR="008B3C40" w:rsidRPr="00055EFF">
        <w:rPr>
          <w:rFonts w:hint="cs"/>
          <w:rtl/>
        </w:rPr>
        <w:t>.</w:t>
      </w:r>
    </w:p>
    <w:p w:rsidR="00CD1336" w:rsidRPr="00055EFF" w:rsidRDefault="000D3C23" w:rsidP="004D4DAD">
      <w:pPr>
        <w:pStyle w:val="a8"/>
        <w:rPr>
          <w:rFonts w:hint="cs"/>
          <w:rtl/>
        </w:rPr>
      </w:pPr>
      <w:r>
        <w:rPr>
          <w:rFonts w:hint="cs"/>
          <w:rtl/>
        </w:rPr>
        <w:t>چنانچه نویسندگان مسیحی ا</w:t>
      </w:r>
      <w:r w:rsidR="00825068" w:rsidRPr="00055EFF">
        <w:rPr>
          <w:rFonts w:hint="cs"/>
          <w:rtl/>
        </w:rPr>
        <w:t xml:space="preserve">ین روایت را صحیح می‌دانند، پس به گونه‌ای که داستان در روایت مذکور است، باید </w:t>
      </w:r>
      <w:r>
        <w:rPr>
          <w:rFonts w:hint="cs"/>
          <w:rtl/>
        </w:rPr>
        <w:t>آن را بپذیرند. در حالی که در آن بحث از تعلیم</w:t>
      </w:r>
      <w:r w:rsidR="00825068" w:rsidRPr="00055EFF">
        <w:rPr>
          <w:rFonts w:hint="cs"/>
          <w:rtl/>
        </w:rPr>
        <w:t xml:space="preserve"> بحیرا به میان نیامده است و نیز دور از عقل است که به کودکی دوازده ساله، تمام اسرار دین اسلام در مدت کوتاه و آن</w:t>
      </w:r>
      <w:r>
        <w:rPr>
          <w:rFonts w:hint="cs"/>
          <w:rtl/>
        </w:rPr>
        <w:t>‌</w:t>
      </w:r>
      <w:r w:rsidR="00825068" w:rsidRPr="00055EFF">
        <w:rPr>
          <w:rFonts w:hint="cs"/>
          <w:rtl/>
        </w:rPr>
        <w:t>هم توسط یک راهب مسیحی سالخورده که زبانش را هم نمی‌داند آموخته شود! و اگر امری خارق العاده بوده نیازی به زحمت و تعلیم «بحیرا» نبوده است.</w:t>
      </w:r>
    </w:p>
    <w:p w:rsidR="00B87DE9" w:rsidRPr="00055EFF" w:rsidRDefault="00F1732C" w:rsidP="004D4DAD">
      <w:pPr>
        <w:pStyle w:val="a8"/>
        <w:rPr>
          <w:rFonts w:hint="cs"/>
          <w:rtl/>
        </w:rPr>
      </w:pPr>
      <w:r w:rsidRPr="00055EFF">
        <w:rPr>
          <w:rFonts w:hint="cs"/>
          <w:rtl/>
        </w:rPr>
        <w:t>در واقع این روایت غیر قابل اعتب</w:t>
      </w:r>
      <w:r w:rsidR="000D3C23">
        <w:rPr>
          <w:rFonts w:hint="cs"/>
          <w:rtl/>
        </w:rPr>
        <w:t>ار است و تمام طرق آن مرسل هستند؛</w:t>
      </w:r>
      <w:r w:rsidRPr="00055EFF">
        <w:rPr>
          <w:rFonts w:hint="cs"/>
          <w:rtl/>
        </w:rPr>
        <w:t xml:space="preserve"> یعنی راوی اول در زمان واقعه موجود نبوده و نام آن نیز در روایات ذکر نشده است. مستندترین طریق این روایت در «ترمذی» مذکور است که سه امر در مورد آن قابل توجه می‌باشد:</w:t>
      </w:r>
    </w:p>
    <w:p w:rsidR="00B87DE9" w:rsidRPr="00055EFF" w:rsidRDefault="005F585E" w:rsidP="00153049">
      <w:pPr>
        <w:pStyle w:val="a8"/>
        <w:numPr>
          <w:ilvl w:val="0"/>
          <w:numId w:val="2"/>
        </w:numPr>
        <w:ind w:left="641" w:hanging="357"/>
        <w:rPr>
          <w:rFonts w:hint="cs"/>
          <w:rtl/>
        </w:rPr>
      </w:pPr>
      <w:r w:rsidRPr="00055EFF">
        <w:rPr>
          <w:rFonts w:hint="cs"/>
          <w:rtl/>
        </w:rPr>
        <w:t>ترمذی</w:t>
      </w:r>
      <w:r w:rsidR="006D0CDC">
        <w:rPr>
          <w:rFonts w:hint="cs"/>
          <w:rtl/>
        </w:rPr>
        <w:t xml:space="preserve"> دربارۀ </w:t>
      </w:r>
      <w:r w:rsidRPr="00055EFF">
        <w:rPr>
          <w:rFonts w:hint="cs"/>
          <w:rtl/>
        </w:rPr>
        <w:t>آن روایت اظهار داشته که «حسن» و «غریب» است و این حدیث غیر از این طریق به طریقی دیگر برای ما معلوم نیست. رتب</w:t>
      </w:r>
      <w:r w:rsidR="004D4DAD">
        <w:rPr>
          <w:rFonts w:hint="cs"/>
          <w:rtl/>
        </w:rPr>
        <w:t>ۀ</w:t>
      </w:r>
      <w:r w:rsidRPr="00055EFF">
        <w:rPr>
          <w:rFonts w:hint="cs"/>
          <w:rtl/>
        </w:rPr>
        <w:t xml:space="preserve"> «حسن» از رتبه حدیث «صحیح»</w:t>
      </w:r>
      <w:r w:rsidR="00801E58" w:rsidRPr="00055EFF">
        <w:rPr>
          <w:rFonts w:hint="cs"/>
          <w:rtl/>
        </w:rPr>
        <w:t xml:space="preserve"> پایین‌تر است و چو</w:t>
      </w:r>
      <w:r w:rsidR="000D3C23">
        <w:rPr>
          <w:rFonts w:hint="cs"/>
          <w:rtl/>
        </w:rPr>
        <w:t>ن «غریب» نیز باشد رتبه‌اش از آن</w:t>
      </w:r>
      <w:r w:rsidR="000D3C23">
        <w:rPr>
          <w:rFonts w:hint="eastAsia"/>
          <w:rtl/>
        </w:rPr>
        <w:t>‌</w:t>
      </w:r>
      <w:r w:rsidR="00801E58" w:rsidRPr="00055EFF">
        <w:rPr>
          <w:rFonts w:hint="cs"/>
          <w:rtl/>
        </w:rPr>
        <w:t>هم پایین‌تر خواهد بود.</w:t>
      </w:r>
    </w:p>
    <w:p w:rsidR="008C266F" w:rsidRPr="00055EFF" w:rsidRDefault="008C266F" w:rsidP="00153049">
      <w:pPr>
        <w:pStyle w:val="a8"/>
        <w:numPr>
          <w:ilvl w:val="0"/>
          <w:numId w:val="2"/>
        </w:numPr>
        <w:ind w:left="641" w:hanging="357"/>
        <w:rPr>
          <w:rFonts w:hint="cs"/>
          <w:rtl/>
        </w:rPr>
      </w:pPr>
      <w:r w:rsidRPr="00055EFF">
        <w:rPr>
          <w:rFonts w:hint="cs"/>
          <w:rtl/>
        </w:rPr>
        <w:t>یکی از راویان این حدیث «عبدالرحمن بن غزوان» است، گرچه بسی</w:t>
      </w:r>
      <w:r w:rsidR="00D64E77">
        <w:rPr>
          <w:rFonts w:hint="cs"/>
          <w:rtl/>
        </w:rPr>
        <w:t>اری او را (مورد اطمینان) دانسته</w:t>
      </w:r>
      <w:r w:rsidR="00D64E77">
        <w:rPr>
          <w:rFonts w:hint="eastAsia"/>
          <w:rtl/>
        </w:rPr>
        <w:t>‌</w:t>
      </w:r>
      <w:r w:rsidRPr="00055EFF">
        <w:rPr>
          <w:rFonts w:hint="cs"/>
          <w:rtl/>
        </w:rPr>
        <w:t xml:space="preserve">اند، ولی اکثر اهل فن نسبت به وی اظهار بی‌اعتمادی </w:t>
      </w:r>
      <w:r w:rsidR="00763E1D">
        <w:rPr>
          <w:rFonts w:hint="cs"/>
          <w:rtl/>
        </w:rPr>
        <w:t>کرده‌اند</w:t>
      </w:r>
      <w:r w:rsidRPr="00055EFF">
        <w:rPr>
          <w:rFonts w:hint="cs"/>
          <w:rtl/>
        </w:rPr>
        <w:t>. «علامه ذهبی» در «میزان الاعتدال» مرقوم داشته است:</w:t>
      </w:r>
    </w:p>
    <w:p w:rsidR="00AA7DDC" w:rsidRPr="00160DFA" w:rsidRDefault="00AA7DDC" w:rsidP="004D4DAD">
      <w:pPr>
        <w:pStyle w:val="a8"/>
        <w:rPr>
          <w:rFonts w:hint="cs"/>
          <w:rtl/>
        </w:rPr>
      </w:pPr>
      <w:r w:rsidRPr="00160DFA">
        <w:rPr>
          <w:rFonts w:hint="cs"/>
          <w:rtl/>
        </w:rPr>
        <w:t>«عبدالرحمن» احادیث منکر بیان می‌کند و منکرتر از تمام آن‌ها حدیثی است که در آن داستان «بحیرا» مذکور است.</w:t>
      </w:r>
    </w:p>
    <w:p w:rsidR="00AA7DDC" w:rsidRPr="00055EFF" w:rsidRDefault="0070750E" w:rsidP="00153049">
      <w:pPr>
        <w:pStyle w:val="a8"/>
        <w:numPr>
          <w:ilvl w:val="0"/>
          <w:numId w:val="2"/>
        </w:numPr>
        <w:ind w:left="641" w:hanging="357"/>
        <w:rPr>
          <w:rFonts w:hint="cs"/>
          <w:rtl/>
        </w:rPr>
      </w:pPr>
      <w:r w:rsidRPr="00055EFF">
        <w:rPr>
          <w:rFonts w:hint="cs"/>
          <w:rtl/>
        </w:rPr>
        <w:t xml:space="preserve">«حاکم» در «مستدرک» نسبت به این </w:t>
      </w:r>
      <w:r w:rsidR="0084677E" w:rsidRPr="00055EFF">
        <w:rPr>
          <w:rFonts w:hint="cs"/>
          <w:rtl/>
        </w:rPr>
        <w:t xml:space="preserve">روایت نوشته است: </w:t>
      </w:r>
      <w:r w:rsidR="000D3C23">
        <w:rPr>
          <w:rFonts w:hint="cs"/>
          <w:rtl/>
        </w:rPr>
        <w:t>این حدیث با شرایط بخاری و مسلم</w:t>
      </w:r>
      <w:r w:rsidR="007D331E" w:rsidRPr="00055EFF">
        <w:rPr>
          <w:rFonts w:hint="cs"/>
          <w:rtl/>
        </w:rPr>
        <w:t xml:space="preserve"> مطابق است. «علامه ذهبی» در «تلخیص المستدرک» این</w:t>
      </w:r>
      <w:r w:rsidR="004D4DAD">
        <w:rPr>
          <w:rFonts w:cs="B Lotus" w:hint="cs"/>
          <w:rtl/>
        </w:rPr>
        <w:t xml:space="preserve"> گفتۀ </w:t>
      </w:r>
      <w:r w:rsidR="007D331E" w:rsidRPr="00055EFF">
        <w:rPr>
          <w:rFonts w:hint="cs"/>
          <w:rtl/>
        </w:rPr>
        <w:t>«حاکم» را نقل کرده و نوشته است:</w:t>
      </w:r>
    </w:p>
    <w:p w:rsidR="007D331E" w:rsidRPr="00160DFA" w:rsidRDefault="000D3C23" w:rsidP="004D4DAD">
      <w:pPr>
        <w:pStyle w:val="a8"/>
        <w:rPr>
          <w:rFonts w:hint="cs"/>
          <w:rtl/>
        </w:rPr>
      </w:pPr>
      <w:r>
        <w:rPr>
          <w:rFonts w:hint="cs"/>
          <w:rtl/>
        </w:rPr>
        <w:t>بعقی از وقایع این حدیث را</w:t>
      </w:r>
      <w:r w:rsidR="00513D04" w:rsidRPr="00160DFA">
        <w:rPr>
          <w:rFonts w:hint="cs"/>
          <w:rtl/>
        </w:rPr>
        <w:t xml:space="preserve"> «موضوع»، دروغ و جعلی می‌پندارم</w:t>
      </w:r>
      <w:r w:rsidR="00513D04" w:rsidRPr="00160DFA">
        <w:rPr>
          <w:rFonts w:hint="cs"/>
          <w:vertAlign w:val="superscript"/>
          <w:rtl/>
        </w:rPr>
        <w:t>(</w:t>
      </w:r>
      <w:r w:rsidR="00513D04" w:rsidRPr="00160DFA">
        <w:rPr>
          <w:rStyle w:val="FootnoteReference"/>
          <w:rtl/>
        </w:rPr>
        <w:footnoteReference w:id="159"/>
      </w:r>
      <w:r w:rsidR="00513D04" w:rsidRPr="00160DFA">
        <w:rPr>
          <w:rFonts w:hint="cs"/>
          <w:vertAlign w:val="superscript"/>
          <w:rtl/>
        </w:rPr>
        <w:t>)</w:t>
      </w:r>
      <w:r w:rsidR="00513D04" w:rsidRPr="00160DFA">
        <w:rPr>
          <w:rFonts w:hint="cs"/>
          <w:rtl/>
        </w:rPr>
        <w:t>.</w:t>
      </w:r>
    </w:p>
    <w:p w:rsidR="00A20D32" w:rsidRPr="00055EFF" w:rsidRDefault="000651C9" w:rsidP="00153049">
      <w:pPr>
        <w:pStyle w:val="a8"/>
        <w:numPr>
          <w:ilvl w:val="0"/>
          <w:numId w:val="2"/>
        </w:numPr>
        <w:ind w:left="641" w:hanging="357"/>
        <w:rPr>
          <w:rFonts w:hint="cs"/>
          <w:rtl/>
        </w:rPr>
      </w:pPr>
      <w:r w:rsidRPr="00055EFF">
        <w:rPr>
          <w:rFonts w:hint="cs"/>
          <w:rtl/>
        </w:rPr>
        <w:t>در این روایت مذکور است که حضرت بلال و حضرت ابوبکر نیز در آن سفر ه</w:t>
      </w:r>
      <w:r w:rsidR="000D3C23">
        <w:rPr>
          <w:rFonts w:hint="cs"/>
          <w:rtl/>
        </w:rPr>
        <w:t>مراه بودند، حال آنکه در آن موقع</w:t>
      </w:r>
      <w:r w:rsidRPr="00055EFF">
        <w:rPr>
          <w:rFonts w:hint="cs"/>
          <w:rtl/>
        </w:rPr>
        <w:t xml:space="preserve"> بلال اصلاً وجود نداشت و حضرت ابوبکر نیز خردسال بود.</w:t>
      </w:r>
    </w:p>
    <w:p w:rsidR="0050585D" w:rsidRPr="00055EFF" w:rsidRDefault="000D3C23" w:rsidP="00153049">
      <w:pPr>
        <w:pStyle w:val="a8"/>
        <w:numPr>
          <w:ilvl w:val="0"/>
          <w:numId w:val="2"/>
        </w:numPr>
        <w:ind w:left="641" w:hanging="357"/>
        <w:rPr>
          <w:rFonts w:hint="cs"/>
          <w:rtl/>
        </w:rPr>
      </w:pPr>
      <w:r>
        <w:rPr>
          <w:rFonts w:hint="cs"/>
          <w:rtl/>
        </w:rPr>
        <w:t>آخرین راوی این داستان «ابو</w:t>
      </w:r>
      <w:r w:rsidR="0050585D" w:rsidRPr="00055EFF">
        <w:rPr>
          <w:rFonts w:hint="cs"/>
          <w:rtl/>
        </w:rPr>
        <w:t>موسی اشعری» است که در آن سفر حضور نداشت و نام راوی مافوق خود را نیز بیان نمی‌کند. علاوه بر «ترمذی» سندی که در «طبقات ابن سعد» مذکور</w:t>
      </w:r>
      <w:r>
        <w:rPr>
          <w:rFonts w:hint="cs"/>
          <w:rtl/>
        </w:rPr>
        <w:t xml:space="preserve"> است نیز «مرسل» و یا «معضل» است؛</w:t>
      </w:r>
      <w:r w:rsidR="0050585D" w:rsidRPr="00055EFF">
        <w:rPr>
          <w:rFonts w:hint="cs"/>
          <w:rtl/>
        </w:rPr>
        <w:t xml:space="preserve"> یعنی روایت</w:t>
      </w:r>
      <w:r w:rsidR="000918AA" w:rsidRPr="00055EFF">
        <w:rPr>
          <w:rFonts w:hint="cs"/>
          <w:rtl/>
        </w:rPr>
        <w:t>ی که</w:t>
      </w:r>
      <w:r w:rsidR="00D21F88" w:rsidRPr="00055EFF">
        <w:rPr>
          <w:rFonts w:hint="cs"/>
          <w:rtl/>
        </w:rPr>
        <w:t xml:space="preserve"> «مرسل» است، تابعی‌ای که در آن واقعه حضور نداشته، نام صحابی را ذکر نمی‌کند. و روایتی که «معضل»</w:t>
      </w:r>
      <w:r>
        <w:rPr>
          <w:rFonts w:hint="cs"/>
          <w:rtl/>
        </w:rPr>
        <w:t xml:space="preserve"> است، در آن راوی نام دو راوی ما</w:t>
      </w:r>
      <w:r w:rsidR="00D21F88" w:rsidRPr="00055EFF">
        <w:rPr>
          <w:rFonts w:hint="cs"/>
          <w:rtl/>
        </w:rPr>
        <w:t>فوق خود، یعنی نام «تابعی» و «صحابی» را ذکر نمی‌کند.</w:t>
      </w:r>
    </w:p>
    <w:p w:rsidR="00382365" w:rsidRDefault="00382365" w:rsidP="00153049">
      <w:pPr>
        <w:pStyle w:val="a8"/>
        <w:numPr>
          <w:ilvl w:val="0"/>
          <w:numId w:val="2"/>
        </w:numPr>
        <w:ind w:left="641" w:hanging="357"/>
        <w:rPr>
          <w:rFonts w:hint="cs"/>
          <w:rtl/>
        </w:rPr>
      </w:pPr>
      <w:r w:rsidRPr="00055EFF">
        <w:rPr>
          <w:rFonts w:hint="cs"/>
          <w:rtl/>
        </w:rPr>
        <w:t xml:space="preserve">حافظ ابن حجر بر مبنای اعتماد فوق العاده </w:t>
      </w:r>
      <w:r w:rsidR="004E1A79" w:rsidRPr="00055EFF">
        <w:rPr>
          <w:rFonts w:hint="cs"/>
          <w:rtl/>
        </w:rPr>
        <w:t>به راویان</w:t>
      </w:r>
      <w:r w:rsidR="000D3C23">
        <w:rPr>
          <w:rFonts w:hint="cs"/>
          <w:rtl/>
        </w:rPr>
        <w:t xml:space="preserve"> حدیث، این حدیث را صحیح می‌داند،</w:t>
      </w:r>
      <w:r w:rsidR="004E1A79" w:rsidRPr="00055EFF">
        <w:rPr>
          <w:rFonts w:hint="cs"/>
          <w:rtl/>
        </w:rPr>
        <w:t xml:space="preserve"> اما چون همراهی </w:t>
      </w:r>
      <w:r w:rsidR="004E1A79">
        <w:rPr>
          <w:rFonts w:hint="cs"/>
          <w:rtl/>
        </w:rPr>
        <w:t xml:space="preserve">حضرت ابوبکر و </w:t>
      </w:r>
      <w:r w:rsidR="000D3C23">
        <w:rPr>
          <w:rFonts w:hint="cs"/>
          <w:rtl/>
        </w:rPr>
        <w:t>بلال در آن سفر قطعاً نادرست است.</w:t>
      </w:r>
      <w:r w:rsidR="004E1A79">
        <w:rPr>
          <w:rFonts w:hint="cs"/>
          <w:rtl/>
        </w:rPr>
        <w:t xml:space="preserve"> لذا به ناچار اعتراف می‌کند که این قسمت ب</w:t>
      </w:r>
      <w:r w:rsidR="00226B93">
        <w:rPr>
          <w:rFonts w:hint="cs"/>
          <w:rtl/>
        </w:rPr>
        <w:t xml:space="preserve">ه </w:t>
      </w:r>
      <w:r w:rsidR="004E1A79">
        <w:rPr>
          <w:rFonts w:hint="cs"/>
          <w:rtl/>
        </w:rPr>
        <w:t>طور اشتباهی در روایت وارد شده است. ولی این ادعای «حافظ ابن حجر» که تمام راویان این روایت «مستند» هستند، نیز صحیح نیست.</w:t>
      </w:r>
      <w:r w:rsidR="006D0CDC">
        <w:rPr>
          <w:rFonts w:hint="cs"/>
          <w:rtl/>
        </w:rPr>
        <w:t xml:space="preserve"> دربارۀ </w:t>
      </w:r>
      <w:r w:rsidR="004E1A79">
        <w:rPr>
          <w:rFonts w:hint="cs"/>
          <w:rtl/>
        </w:rPr>
        <w:t>«عبدالرحمن بن غزوان» خود «ابن حجر» در «تهذیب التهذیب» نوشته است:</w:t>
      </w:r>
    </w:p>
    <w:p w:rsidR="005C4409" w:rsidRPr="00B67D20" w:rsidRDefault="00D00783" w:rsidP="004D4DAD">
      <w:pPr>
        <w:pStyle w:val="a8"/>
        <w:rPr>
          <w:rFonts w:hint="cs"/>
          <w:rtl/>
        </w:rPr>
      </w:pPr>
      <w:r w:rsidRPr="00B67D20">
        <w:rPr>
          <w:rFonts w:hint="cs"/>
          <w:rtl/>
        </w:rPr>
        <w:t>«او مرتکب خطا می‌شد و از این جهت هم مشکوک است که از «ممالیک» روایت می‌کند».</w:t>
      </w:r>
    </w:p>
    <w:p w:rsidR="0087529C" w:rsidRDefault="0087529C" w:rsidP="004D4DAD">
      <w:pPr>
        <w:pStyle w:val="a8"/>
        <w:rPr>
          <w:rFonts w:hint="cs"/>
          <w:rtl/>
        </w:rPr>
      </w:pPr>
      <w:r>
        <w:rPr>
          <w:rFonts w:hint="cs"/>
          <w:rtl/>
        </w:rPr>
        <w:t>از «ممالیک» یک روایت نقل شده که محدثین آن را دروغ و «موضوع» می‌دانند</w:t>
      </w:r>
      <w:r w:rsidRPr="0087529C">
        <w:rPr>
          <w:rFonts w:hint="cs"/>
          <w:vertAlign w:val="superscript"/>
          <w:rtl/>
        </w:rPr>
        <w:t>(</w:t>
      </w:r>
      <w:r w:rsidRPr="0087529C">
        <w:rPr>
          <w:rStyle w:val="FootnoteReference"/>
          <w:rtl/>
        </w:rPr>
        <w:footnoteReference w:id="160"/>
      </w:r>
      <w:r w:rsidRPr="0087529C">
        <w:rPr>
          <w:rFonts w:hint="cs"/>
          <w:vertAlign w:val="superscript"/>
          <w:rtl/>
        </w:rPr>
        <w:t>)</w:t>
      </w:r>
      <w:r>
        <w:rPr>
          <w:rFonts w:hint="cs"/>
          <w:rtl/>
        </w:rPr>
        <w:t>.</w:t>
      </w:r>
    </w:p>
    <w:p w:rsidR="005B7243" w:rsidRDefault="005B7243" w:rsidP="0007784A">
      <w:pPr>
        <w:pStyle w:val="a4"/>
        <w:rPr>
          <w:rFonts w:hint="cs"/>
          <w:rtl/>
        </w:rPr>
      </w:pPr>
      <w:bookmarkStart w:id="517" w:name="_Toc288060370"/>
      <w:bookmarkStart w:id="518" w:name="_Toc348619399"/>
      <w:bookmarkStart w:id="519" w:name="_Toc348651653"/>
      <w:bookmarkStart w:id="520" w:name="_Toc418284015"/>
      <w:r>
        <w:rPr>
          <w:rFonts w:hint="cs"/>
          <w:rtl/>
        </w:rPr>
        <w:t>شرکت در جنگ فجار</w:t>
      </w:r>
      <w:bookmarkEnd w:id="517"/>
      <w:bookmarkEnd w:id="518"/>
      <w:bookmarkEnd w:id="519"/>
      <w:bookmarkEnd w:id="520"/>
    </w:p>
    <w:p w:rsidR="005B7243" w:rsidRDefault="00F04664" w:rsidP="0092293A">
      <w:pPr>
        <w:pStyle w:val="a8"/>
        <w:rPr>
          <w:rFonts w:hint="cs"/>
          <w:rtl/>
        </w:rPr>
      </w:pPr>
      <w:r>
        <w:rPr>
          <w:rFonts w:hint="cs"/>
          <w:rtl/>
        </w:rPr>
        <w:t xml:space="preserve">از </w:t>
      </w:r>
      <w:r w:rsidR="004B3F88">
        <w:rPr>
          <w:rFonts w:hint="cs"/>
          <w:rtl/>
        </w:rPr>
        <w:t>سلسله</w:t>
      </w:r>
      <w:r>
        <w:rPr>
          <w:rFonts w:hint="cs"/>
          <w:rtl/>
        </w:rPr>
        <w:t xml:space="preserve"> جنگ‌هایی </w:t>
      </w:r>
      <w:r w:rsidR="000D3C23">
        <w:rPr>
          <w:rFonts w:hint="cs"/>
          <w:rtl/>
        </w:rPr>
        <w:t>که تا ابتدای اسلام میان اعراب وجود داشت؛</w:t>
      </w:r>
      <w:r w:rsidR="00C23CEA">
        <w:rPr>
          <w:rFonts w:hint="cs"/>
          <w:rtl/>
        </w:rPr>
        <w:t xml:space="preserve"> جنگ «فجار» از همه مشهورتر و خطرناک‌تر بود. این جنگ میان قریش و قبیل</w:t>
      </w:r>
      <w:r w:rsidR="000D3C23">
        <w:rPr>
          <w:rFonts w:hint="cs"/>
          <w:rtl/>
        </w:rPr>
        <w:t>ة</w:t>
      </w:r>
      <w:r w:rsidR="00C23CEA">
        <w:rPr>
          <w:rFonts w:hint="cs"/>
          <w:rtl/>
        </w:rPr>
        <w:t xml:space="preserve"> قیس به وقوع پیوست. تمام قبایل قریش برای این جنگ دسته‌های مستقل جنگی آماده کرده بودند. پرچمدار خاندان هاشم، زبیر بن عبدالمطلب بود و رسول اکرم </w:t>
      </w:r>
      <w:r w:rsidR="00C23CEA">
        <w:rPr>
          <w:rFonts w:hint="cs"/>
        </w:rPr>
        <w:sym w:font="AGA Arabesque" w:char="F072"/>
      </w:r>
      <w:r w:rsidR="00C23CEA">
        <w:rPr>
          <w:rFonts w:hint="cs"/>
          <w:rtl/>
        </w:rPr>
        <w:t xml:space="preserve"> در همان</w:t>
      </w:r>
      <w:r w:rsidR="000D3C23">
        <w:rPr>
          <w:rFonts w:hint="cs"/>
          <w:rtl/>
        </w:rPr>
        <w:t xml:space="preserve"> دسته شرکت داشتند. جنگ بزرگی در</w:t>
      </w:r>
      <w:r w:rsidR="00C23CEA">
        <w:rPr>
          <w:rFonts w:hint="cs"/>
          <w:rtl/>
        </w:rPr>
        <w:t>گرفت، نخست قیس و سپس قریش پیروز شدند. سرانجام با مصالحه فریقین، جنگ پایان یافت. در این جنگ فرمانده و سپه‌سالار قریش حرب بن امیه (پدر</w:t>
      </w:r>
      <w:r w:rsidR="000D3C23">
        <w:rPr>
          <w:rFonts w:hint="cs"/>
          <w:rtl/>
        </w:rPr>
        <w:t xml:space="preserve"> ابوسفیان و جد امیر معاویه) بود؛</w:t>
      </w:r>
      <w:r w:rsidR="00C23CEA">
        <w:rPr>
          <w:rFonts w:hint="cs"/>
          <w:rtl/>
        </w:rPr>
        <w:t xml:space="preserve"> و چون در این جنگ حق به جانب قریش و مسئله آبرو و حیثیت خاندان آنان در میان بود، لذا رسول اکرم </w:t>
      </w:r>
      <w:r w:rsidR="00C23CEA">
        <w:rPr>
          <w:rFonts w:hint="cs"/>
        </w:rPr>
        <w:sym w:font="AGA Arabesque" w:char="F072"/>
      </w:r>
      <w:r w:rsidR="00C23CEA">
        <w:rPr>
          <w:rFonts w:hint="cs"/>
          <w:rtl/>
        </w:rPr>
        <w:t xml:space="preserve"> نیز در آن شرکت جستند.</w:t>
      </w:r>
      <w:r w:rsidR="00EB62F5">
        <w:rPr>
          <w:rFonts w:hint="cs"/>
          <w:rtl/>
        </w:rPr>
        <w:t xml:space="preserve"> ولی همچنانکه «ابن هشام» مرقوم داشته، آن حضرت با دست خود کسی را مورد ضرب قرار ندادند. «امام سهیلی» تصریح کرده که آن حضرت شخصاً نجنگیدند:</w:t>
      </w:r>
    </w:p>
    <w:p w:rsidR="009241A5" w:rsidRDefault="009241A5" w:rsidP="00B431CA">
      <w:pPr>
        <w:pStyle w:val="a7"/>
        <w:rPr>
          <w:rFonts w:hint="cs"/>
          <w:rtl/>
        </w:rPr>
      </w:pPr>
      <w:r>
        <w:rPr>
          <w:rtl/>
        </w:rPr>
        <w:t>«</w:t>
      </w:r>
      <w:r w:rsidR="002C0767">
        <w:rPr>
          <w:rFonts w:hint="cs"/>
          <w:rtl/>
        </w:rPr>
        <w:t>و</w:t>
      </w:r>
      <w:r w:rsidR="00C24082">
        <w:rPr>
          <w:rFonts w:hint="cs"/>
          <w:rtl/>
        </w:rPr>
        <w:t>إ</w:t>
      </w:r>
      <w:r w:rsidR="002C0767">
        <w:rPr>
          <w:rFonts w:hint="cs"/>
          <w:rtl/>
        </w:rPr>
        <w:t xml:space="preserve">نما لم يقاتل رسول الله مع </w:t>
      </w:r>
      <w:r w:rsidR="00C24082">
        <w:rPr>
          <w:rFonts w:hint="cs"/>
          <w:rtl/>
        </w:rPr>
        <w:t>أ</w:t>
      </w:r>
      <w:r w:rsidR="002C0767">
        <w:rPr>
          <w:rFonts w:hint="cs"/>
          <w:rtl/>
        </w:rPr>
        <w:t>عمامه</w:t>
      </w:r>
      <w:r w:rsidR="00C24082">
        <w:rPr>
          <w:rFonts w:hint="cs"/>
          <w:rtl/>
        </w:rPr>
        <w:t xml:space="preserve"> في الفجار وقد بلغ سن القتال لأ</w:t>
      </w:r>
      <w:r w:rsidR="002C0767">
        <w:rPr>
          <w:rFonts w:hint="cs"/>
          <w:rtl/>
        </w:rPr>
        <w:t>نها</w:t>
      </w:r>
      <w:r w:rsidR="000D3C23">
        <w:rPr>
          <w:rFonts w:hint="cs"/>
          <w:rtl/>
        </w:rPr>
        <w:t xml:space="preserve"> </w:t>
      </w:r>
      <w:r w:rsidR="002C0767">
        <w:rPr>
          <w:rFonts w:hint="cs"/>
          <w:rtl/>
        </w:rPr>
        <w:t xml:space="preserve">كانت حرب فجار وكانوا </w:t>
      </w:r>
      <w:r w:rsidR="00C24082">
        <w:rPr>
          <w:rFonts w:hint="cs"/>
          <w:rtl/>
        </w:rPr>
        <w:t>أ</w:t>
      </w:r>
      <w:r w:rsidR="002C0767">
        <w:rPr>
          <w:rFonts w:hint="cs"/>
          <w:rtl/>
        </w:rPr>
        <w:t>يضا كلهم كفارا ولم ي</w:t>
      </w:r>
      <w:r w:rsidR="00C24082">
        <w:rPr>
          <w:rFonts w:hint="cs"/>
          <w:rtl/>
        </w:rPr>
        <w:t>أ</w:t>
      </w:r>
      <w:r w:rsidR="002C0767">
        <w:rPr>
          <w:rFonts w:hint="cs"/>
          <w:rtl/>
        </w:rPr>
        <w:t xml:space="preserve">ذن الله لمؤمن </w:t>
      </w:r>
      <w:r w:rsidR="00C24082">
        <w:rPr>
          <w:rFonts w:hint="cs"/>
          <w:rtl/>
        </w:rPr>
        <w:t>أ</w:t>
      </w:r>
      <w:r w:rsidR="002C0767">
        <w:rPr>
          <w:rFonts w:hint="cs"/>
          <w:rtl/>
        </w:rPr>
        <w:t xml:space="preserve">ن يقاتل </w:t>
      </w:r>
      <w:r w:rsidR="00C24082">
        <w:rPr>
          <w:rFonts w:hint="cs"/>
          <w:rtl/>
        </w:rPr>
        <w:t>إ</w:t>
      </w:r>
      <w:r w:rsidR="002C0767">
        <w:rPr>
          <w:rFonts w:hint="cs"/>
          <w:rtl/>
        </w:rPr>
        <w:t>لا ليكون كلمة الله هي العليا</w:t>
      </w:r>
      <w:r>
        <w:rPr>
          <w:rtl/>
        </w:rPr>
        <w:t>»</w:t>
      </w:r>
      <w:r w:rsidRPr="0092293A">
        <w:rPr>
          <w:rStyle w:val="Char8"/>
          <w:rFonts w:hint="cs"/>
          <w:b/>
          <w:bCs/>
          <w:rtl/>
        </w:rPr>
        <w:t>.</w:t>
      </w:r>
    </w:p>
    <w:p w:rsidR="009241A5" w:rsidRPr="00D85232" w:rsidRDefault="00D85232" w:rsidP="0092293A">
      <w:pPr>
        <w:pStyle w:val="a8"/>
        <w:rPr>
          <w:rFonts w:hint="cs"/>
          <w:rtl/>
        </w:rPr>
      </w:pPr>
      <w:r w:rsidRPr="00D85232">
        <w:rPr>
          <w:rFonts w:hint="cs"/>
          <w:rtl/>
        </w:rPr>
        <w:t>«</w:t>
      </w:r>
      <w:r w:rsidR="00D52C3E" w:rsidRPr="00D85232">
        <w:rPr>
          <w:rFonts w:hint="cs"/>
          <w:rtl/>
        </w:rPr>
        <w:t xml:space="preserve">و پیامبر اکرم </w:t>
      </w:r>
      <w:r w:rsidR="00D52C3E" w:rsidRPr="00D85232">
        <w:rPr>
          <w:rFonts w:hint="cs"/>
        </w:rPr>
        <w:sym w:font="AGA Arabesque" w:char="F072"/>
      </w:r>
      <w:r w:rsidR="00D52C3E" w:rsidRPr="00D85232">
        <w:rPr>
          <w:rFonts w:hint="cs"/>
          <w:rtl/>
        </w:rPr>
        <w:t xml:space="preserve"> در این جنگ نجنگید، حال آنکه به سن جنگیدن رسیده بود، چون این جنگ در ماه‌های حرا</w:t>
      </w:r>
      <w:r w:rsidR="000D3C23">
        <w:rPr>
          <w:rFonts w:hint="cs"/>
          <w:rtl/>
        </w:rPr>
        <w:t>م پیش آمده بود. نیز طرفین درگیر</w:t>
      </w:r>
      <w:r w:rsidR="00D52C3E" w:rsidRPr="00D85232">
        <w:rPr>
          <w:rFonts w:hint="cs"/>
          <w:rtl/>
        </w:rPr>
        <w:t xml:space="preserve"> کافر بودند و خداوند دستور جنگ را به مسلمانان فقط برای برتری دین خود داده است</w:t>
      </w:r>
      <w:r w:rsidRPr="00D85232">
        <w:rPr>
          <w:rFonts w:hint="cs"/>
          <w:rtl/>
        </w:rPr>
        <w:t>»</w:t>
      </w:r>
      <w:r w:rsidR="00D52C3E" w:rsidRPr="00D85232">
        <w:rPr>
          <w:rFonts w:hint="cs"/>
          <w:rtl/>
        </w:rPr>
        <w:t>.</w:t>
      </w:r>
    </w:p>
    <w:p w:rsidR="00D52C3E" w:rsidRDefault="0007373B" w:rsidP="0092293A">
      <w:pPr>
        <w:pStyle w:val="a8"/>
        <w:rPr>
          <w:rFonts w:hint="cs"/>
          <w:rtl/>
        </w:rPr>
      </w:pPr>
      <w:r>
        <w:rPr>
          <w:rFonts w:hint="cs"/>
          <w:rtl/>
        </w:rPr>
        <w:t>این جنگ را به این دلیل «جنگ فجار» می‌نامند که در ماه‌های حرام به وقوع پیوست و جنگیدن در آن ماه‌ها جایز نبوده است.</w:t>
      </w:r>
    </w:p>
    <w:p w:rsidR="00EB2D1C" w:rsidRPr="0092293A" w:rsidRDefault="00EB2D1C" w:rsidP="0092293A">
      <w:pPr>
        <w:pStyle w:val="a8"/>
        <w:ind w:firstLine="0"/>
        <w:jc w:val="center"/>
        <w:rPr>
          <w:rFonts w:hint="cs"/>
          <w:b/>
          <w:bCs/>
          <w:rtl/>
        </w:rPr>
      </w:pPr>
      <w:r w:rsidRPr="0092293A">
        <w:rPr>
          <w:rFonts w:hint="cs"/>
          <w:b/>
          <w:bCs/>
          <w:sz w:val="100"/>
          <w:szCs w:val="100"/>
          <w:rtl/>
        </w:rPr>
        <w:t>***</w:t>
      </w:r>
    </w:p>
    <w:p w:rsidR="0092293A" w:rsidRDefault="0092293A" w:rsidP="00EB2D1C">
      <w:pPr>
        <w:jc w:val="center"/>
        <w:rPr>
          <w:sz w:val="24"/>
          <w:szCs w:val="22"/>
          <w:rtl/>
          <w:lang w:bidi="fa-IR"/>
        </w:rPr>
        <w:sectPr w:rsidR="0092293A" w:rsidSect="00FB73F8">
          <w:headerReference w:type="default" r:id="rId26"/>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EB2D1C" w:rsidRDefault="00E42471" w:rsidP="000925EB">
      <w:pPr>
        <w:pStyle w:val="a"/>
        <w:rPr>
          <w:rFonts w:hint="cs"/>
          <w:rtl/>
        </w:rPr>
      </w:pPr>
      <w:bookmarkStart w:id="521" w:name="_Toc288060371"/>
      <w:bookmarkStart w:id="522" w:name="_Toc348619400"/>
      <w:bookmarkStart w:id="523" w:name="_Toc348651654"/>
      <w:bookmarkStart w:id="524" w:name="_Toc418284016"/>
      <w:r>
        <w:rPr>
          <w:rFonts w:hint="cs"/>
          <w:rtl/>
        </w:rPr>
        <w:t>حلف الفضول یا پیمان جوانمردان</w:t>
      </w:r>
      <w:bookmarkEnd w:id="521"/>
      <w:bookmarkEnd w:id="522"/>
      <w:bookmarkEnd w:id="523"/>
      <w:bookmarkEnd w:id="524"/>
    </w:p>
    <w:p w:rsidR="00E42471" w:rsidRDefault="000322CA" w:rsidP="0092293A">
      <w:pPr>
        <w:pStyle w:val="a8"/>
        <w:rPr>
          <w:rFonts w:hint="cs"/>
          <w:rtl/>
        </w:rPr>
      </w:pPr>
      <w:r>
        <w:rPr>
          <w:rFonts w:hint="cs"/>
          <w:rtl/>
        </w:rPr>
        <w:t>سلسله</w:t>
      </w:r>
      <w:r w:rsidR="006C568B">
        <w:rPr>
          <w:rFonts w:hint="cs"/>
          <w:rtl/>
        </w:rPr>
        <w:t xml:space="preserve"> جنگ‌های پیاپی، هزاران خانواده را به نابودی کشانده بود.</w:t>
      </w:r>
      <w:r w:rsidR="00F410DE">
        <w:rPr>
          <w:rFonts w:hint="cs"/>
          <w:rtl/>
        </w:rPr>
        <w:t xml:space="preserve"> کشتار و خونریزی جزو اخلاق و افتخارات ملی و قبیله‌ای اعراب به شمار می‌رفت. با مشاهده این وضع اسف بار، در طبیعت بعضی از جوانمردان و اصلاح طلبان،</w:t>
      </w:r>
      <w:r w:rsidR="0092293A">
        <w:rPr>
          <w:rFonts w:hint="cs"/>
          <w:rtl/>
        </w:rPr>
        <w:t xml:space="preserve"> انگیزۀ </w:t>
      </w:r>
      <w:r w:rsidR="00F410DE">
        <w:rPr>
          <w:rFonts w:hint="cs"/>
          <w:rtl/>
        </w:rPr>
        <w:t xml:space="preserve">صلح و امنیت به وجود آمد. هنگام بازگشت از جنگ فجار، زبیر بن عبدالمطلب که عموی رسول اکرم </w:t>
      </w:r>
      <w:r w:rsidR="00F410DE">
        <w:rPr>
          <w:rFonts w:hint="cs"/>
        </w:rPr>
        <w:sym w:font="AGA Arabesque" w:char="F072"/>
      </w:r>
      <w:r w:rsidR="00F410DE">
        <w:rPr>
          <w:rFonts w:hint="cs"/>
          <w:rtl/>
        </w:rPr>
        <w:t xml:space="preserve"> و رئیس قبیله بود، پیشنهاد سازش و حمایت از مظلوما</w:t>
      </w:r>
      <w:r w:rsidR="000B132D">
        <w:rPr>
          <w:rFonts w:hint="cs"/>
          <w:rtl/>
        </w:rPr>
        <w:t>ن را مطرح ساخت. چنانکه «بنی</w:t>
      </w:r>
      <w:r w:rsidR="000B132D">
        <w:rPr>
          <w:rFonts w:hint="eastAsia"/>
          <w:rtl/>
        </w:rPr>
        <w:t>‌</w:t>
      </w:r>
      <w:r w:rsidR="00F410DE">
        <w:rPr>
          <w:rFonts w:hint="cs"/>
          <w:rtl/>
        </w:rPr>
        <w:t>هاشم»، «زهره» و «تیم» در</w:t>
      </w:r>
      <w:r w:rsidR="001B0D4F">
        <w:rPr>
          <w:rFonts w:hint="cs"/>
          <w:rtl/>
        </w:rPr>
        <w:t xml:space="preserve"> خانۀ </w:t>
      </w:r>
      <w:r w:rsidR="00F410DE">
        <w:rPr>
          <w:rFonts w:hint="cs"/>
          <w:rtl/>
        </w:rPr>
        <w:t>«عبدالله بن جدعان</w:t>
      </w:r>
      <w:r w:rsidR="000B132D">
        <w:rPr>
          <w:rFonts w:hint="cs"/>
          <w:rtl/>
        </w:rPr>
        <w:t>» گرد آمدند و پیمان بستند که هر</w:t>
      </w:r>
      <w:r w:rsidR="00F410DE">
        <w:rPr>
          <w:rFonts w:hint="cs"/>
          <w:rtl/>
        </w:rPr>
        <w:t>یک از ما باید مظلوم حمایت کند و هیچ ظالم و ستمکاری نباید در مکه وجود داشته باشد</w:t>
      </w:r>
      <w:r w:rsidR="00F410DE" w:rsidRPr="00F410DE">
        <w:rPr>
          <w:rFonts w:hint="cs"/>
          <w:vertAlign w:val="superscript"/>
          <w:rtl/>
        </w:rPr>
        <w:t>(</w:t>
      </w:r>
      <w:r w:rsidR="00F410DE" w:rsidRPr="00F410DE">
        <w:rPr>
          <w:rStyle w:val="FootnoteReference"/>
          <w:rtl/>
        </w:rPr>
        <w:footnoteReference w:id="161"/>
      </w:r>
      <w:r w:rsidR="00F410DE" w:rsidRPr="00F410DE">
        <w:rPr>
          <w:rFonts w:hint="cs"/>
          <w:vertAlign w:val="superscript"/>
          <w:rtl/>
        </w:rPr>
        <w:t>)</w:t>
      </w:r>
      <w:r w:rsidR="00F410DE">
        <w:rPr>
          <w:rFonts w:hint="cs"/>
          <w:rtl/>
        </w:rPr>
        <w:t>.</w:t>
      </w:r>
    </w:p>
    <w:p w:rsidR="00F410DE" w:rsidRDefault="00173D85" w:rsidP="0092293A">
      <w:pPr>
        <w:pStyle w:val="a8"/>
        <w:rPr>
          <w:rFonts w:hint="cs"/>
          <w:rtl/>
        </w:rPr>
      </w:pPr>
      <w:r>
        <w:rPr>
          <w:rFonts w:hint="cs"/>
          <w:rtl/>
        </w:rPr>
        <w:t xml:space="preserve">رسول اکرم </w:t>
      </w:r>
      <w:r>
        <w:rPr>
          <w:rFonts w:hint="cs"/>
        </w:rPr>
        <w:sym w:font="AGA Arabesque" w:char="F072"/>
      </w:r>
      <w:r>
        <w:rPr>
          <w:rFonts w:hint="cs"/>
          <w:rtl/>
        </w:rPr>
        <w:t xml:space="preserve"> در این پیمان شرکت داشتند و پس از بعثت راجع به آن چنین اظهار نظر کردند: «من حاضر نیستم آن پیمان را با شتران سرخ‌رنگ عوض کنم و اگر حالا نیز به آن پیمان خوانده شوم، اجابت می‌کنم»</w:t>
      </w:r>
      <w:r w:rsidRPr="00173D85">
        <w:rPr>
          <w:rFonts w:hint="cs"/>
          <w:vertAlign w:val="superscript"/>
          <w:rtl/>
        </w:rPr>
        <w:t>(</w:t>
      </w:r>
      <w:r w:rsidRPr="00173D85">
        <w:rPr>
          <w:rStyle w:val="FootnoteReference"/>
          <w:rtl/>
        </w:rPr>
        <w:footnoteReference w:id="162"/>
      </w:r>
      <w:r w:rsidRPr="00173D85">
        <w:rPr>
          <w:rFonts w:hint="cs"/>
          <w:vertAlign w:val="superscript"/>
          <w:rtl/>
        </w:rPr>
        <w:t>)</w:t>
      </w:r>
      <w:r>
        <w:rPr>
          <w:rFonts w:hint="cs"/>
          <w:rtl/>
        </w:rPr>
        <w:t>.</w:t>
      </w:r>
    </w:p>
    <w:p w:rsidR="00FC714E" w:rsidRDefault="00FC714E" w:rsidP="0092293A">
      <w:pPr>
        <w:pStyle w:val="a8"/>
        <w:rPr>
          <w:rFonts w:hint="cs"/>
          <w:rtl/>
        </w:rPr>
      </w:pPr>
      <w:r>
        <w:rPr>
          <w:rFonts w:hint="cs"/>
          <w:rtl/>
        </w:rPr>
        <w:t>به آن پیمان «حلف الفضول» می‌گویند، زیرا که نام تمام بنیانگذاران آن، از ماده «فضل» مشتق بود</w:t>
      </w:r>
      <w:r w:rsidR="000B132D">
        <w:rPr>
          <w:rFonts w:hint="cs"/>
          <w:rtl/>
        </w:rPr>
        <w:t>،</w:t>
      </w:r>
      <w:r>
        <w:rPr>
          <w:rFonts w:hint="cs"/>
          <w:rtl/>
        </w:rPr>
        <w:t xml:space="preserve"> یعنی «فضیل بن حارس»، «فضیل بن وداعه» و «مفضل»</w:t>
      </w:r>
      <w:r w:rsidRPr="00FC714E">
        <w:rPr>
          <w:rFonts w:hint="cs"/>
          <w:vertAlign w:val="superscript"/>
          <w:rtl/>
        </w:rPr>
        <w:t>(</w:t>
      </w:r>
      <w:r w:rsidRPr="00FC714E">
        <w:rPr>
          <w:rStyle w:val="FootnoteReference"/>
          <w:rtl/>
        </w:rPr>
        <w:footnoteReference w:id="163"/>
      </w:r>
      <w:r w:rsidRPr="00FC714E">
        <w:rPr>
          <w:rFonts w:hint="cs"/>
          <w:vertAlign w:val="superscript"/>
          <w:rtl/>
        </w:rPr>
        <w:t>)</w:t>
      </w:r>
      <w:r>
        <w:rPr>
          <w:rFonts w:hint="cs"/>
          <w:rtl/>
        </w:rPr>
        <w:t xml:space="preserve"> این افراد از قبیل</w:t>
      </w:r>
      <w:r w:rsidR="000B132D">
        <w:rPr>
          <w:rFonts w:hint="cs"/>
          <w:rtl/>
        </w:rPr>
        <w:t>ة</w:t>
      </w:r>
      <w:r>
        <w:rPr>
          <w:rFonts w:hint="cs"/>
          <w:rtl/>
        </w:rPr>
        <w:t xml:space="preserve"> «جرهم» و «قطورا» بودند. این پیمان گرچه از میان رفت و خاطره آن در اذهان باقی نماند، و</w:t>
      </w:r>
      <w:r w:rsidR="000B132D">
        <w:rPr>
          <w:rFonts w:hint="cs"/>
          <w:rtl/>
        </w:rPr>
        <w:t>لی قریش مجدداً برای اجرای آن با</w:t>
      </w:r>
      <w:r>
        <w:rPr>
          <w:rFonts w:hint="cs"/>
          <w:rtl/>
        </w:rPr>
        <w:t xml:space="preserve">هم پیمان بستند و از این لحاظ اسامی </w:t>
      </w:r>
      <w:r w:rsidR="000311D4">
        <w:rPr>
          <w:rFonts w:hint="cs"/>
          <w:rtl/>
        </w:rPr>
        <w:t>بنیانگذاران نخستین آن برای همیشه در صفحات تاریخ باقی ماند.</w:t>
      </w:r>
    </w:p>
    <w:p w:rsidR="000311D4" w:rsidRDefault="00680869" w:rsidP="00B431CA">
      <w:pPr>
        <w:pStyle w:val="a4"/>
        <w:widowControl w:val="0"/>
        <w:rPr>
          <w:rFonts w:hint="cs"/>
          <w:rtl/>
        </w:rPr>
      </w:pPr>
      <w:bookmarkStart w:id="525" w:name="_Toc288060372"/>
      <w:bookmarkStart w:id="526" w:name="_Toc348619401"/>
      <w:bookmarkStart w:id="527" w:name="_Toc348651655"/>
      <w:bookmarkStart w:id="528" w:name="_Toc418284017"/>
      <w:r>
        <w:rPr>
          <w:rFonts w:hint="cs"/>
          <w:rtl/>
        </w:rPr>
        <w:t>بازسازی خانه کعبه</w:t>
      </w:r>
      <w:bookmarkEnd w:id="525"/>
      <w:bookmarkEnd w:id="526"/>
      <w:bookmarkEnd w:id="527"/>
      <w:bookmarkEnd w:id="528"/>
    </w:p>
    <w:p w:rsidR="00680869" w:rsidRDefault="00A97198" w:rsidP="0092293A">
      <w:pPr>
        <w:pStyle w:val="a8"/>
        <w:rPr>
          <w:rFonts w:hint="cs"/>
          <w:rtl/>
        </w:rPr>
      </w:pPr>
      <w:r>
        <w:rPr>
          <w:rFonts w:hint="cs"/>
          <w:rtl/>
        </w:rPr>
        <w:t>دیوار</w:t>
      </w:r>
      <w:r w:rsidR="001B0D4F">
        <w:rPr>
          <w:rFonts w:hint="cs"/>
          <w:rtl/>
        </w:rPr>
        <w:t xml:space="preserve"> خانۀ </w:t>
      </w:r>
      <w:r w:rsidR="000B132D">
        <w:rPr>
          <w:rFonts w:hint="cs"/>
          <w:rtl/>
        </w:rPr>
        <w:t>کعبه به اندازه قامت یک انسان</w:t>
      </w:r>
      <w:r>
        <w:rPr>
          <w:rFonts w:hint="cs"/>
          <w:rtl/>
        </w:rPr>
        <w:t xml:space="preserve"> ارتفاع داشت و بدون سقف بود (چنانکه در مناطق ما عیدگاه‌ها را می‌سازند). و چون ساختمان کعبه در سراشیبی قرار داشت و هنگام باران آب شهر در حرم گرد</w:t>
      </w:r>
      <w:r w:rsidR="000B132D">
        <w:rPr>
          <w:rFonts w:hint="cs"/>
          <w:rtl/>
        </w:rPr>
        <w:t xml:space="preserve"> می‌آمد، برای جلوگیری از ویرانی</w:t>
      </w:r>
      <w:r>
        <w:rPr>
          <w:rFonts w:hint="cs"/>
          <w:rtl/>
        </w:rPr>
        <w:t xml:space="preserve"> در قسمت فوقانی‌اش دیواری ساخته شده بود، ولی با گذشت زمان از بین می‌رفت و مکرراً به ساختمان خانه کعبه آسیب می‌رسید. سرانجام مقرر شد ساختمان فعلی تخریب و با استحکام بیشتری بازسازی شود. اتفاقاً در همان روزها د</w:t>
      </w:r>
      <w:r w:rsidR="000B132D">
        <w:rPr>
          <w:rFonts w:hint="cs"/>
          <w:rtl/>
        </w:rPr>
        <w:t>ر بندرگاه جده، یک کشتی بازرگانی</w:t>
      </w:r>
      <w:r>
        <w:rPr>
          <w:rFonts w:hint="cs"/>
          <w:rtl/>
        </w:rPr>
        <w:t xml:space="preserve"> به س</w:t>
      </w:r>
      <w:r w:rsidR="000B132D">
        <w:rPr>
          <w:rFonts w:hint="cs"/>
          <w:rtl/>
        </w:rPr>
        <w:t>احل اصابت کرده و درهم شکسته بود،</w:t>
      </w:r>
      <w:r>
        <w:rPr>
          <w:rFonts w:hint="cs"/>
          <w:rtl/>
        </w:rPr>
        <w:t xml:space="preserve"> قریش از آن آگاه شدند. ولید بن مغیره، به جده رفت و تخته‌های آن کشتی به گل نشسته را گرد آورد. در کشتی یک معما</w:t>
      </w:r>
      <w:r w:rsidR="000B132D">
        <w:rPr>
          <w:rFonts w:hint="cs"/>
          <w:rtl/>
        </w:rPr>
        <w:t>ر رومی به نام «باقوم» حضور داشت،</w:t>
      </w:r>
      <w:r>
        <w:rPr>
          <w:rFonts w:hint="cs"/>
          <w:rtl/>
        </w:rPr>
        <w:t xml:space="preserve"> ولید او را با خود به مکه آورد و قریش به اتفاق یکدیگر بازسازی خانه کعبه را آغاز کردند. قبایل مختلف قسمت‌های مختلف آن را میان خود تقسیم کرد</w:t>
      </w:r>
      <w:r w:rsidR="000B132D">
        <w:rPr>
          <w:rFonts w:hint="cs"/>
          <w:rtl/>
        </w:rPr>
        <w:t>ند،</w:t>
      </w:r>
      <w:r>
        <w:rPr>
          <w:rFonts w:hint="cs"/>
          <w:rtl/>
        </w:rPr>
        <w:t xml:space="preserve"> تا </w:t>
      </w:r>
      <w:r w:rsidR="00E24D8C">
        <w:rPr>
          <w:rFonts w:hint="cs"/>
          <w:rtl/>
        </w:rPr>
        <w:t xml:space="preserve">همه از شرف و امتیاز </w:t>
      </w:r>
      <w:r w:rsidR="00D71CB4">
        <w:rPr>
          <w:rFonts w:hint="cs"/>
          <w:rtl/>
        </w:rPr>
        <w:t>ایجاد خانه کعبه برخوردار شوند.</w:t>
      </w:r>
    </w:p>
    <w:p w:rsidR="00D71CB4" w:rsidRDefault="000B132D" w:rsidP="00BE288A">
      <w:pPr>
        <w:pStyle w:val="a8"/>
        <w:rPr>
          <w:rFonts w:hint="cs"/>
          <w:rtl/>
        </w:rPr>
      </w:pPr>
      <w:r>
        <w:rPr>
          <w:rFonts w:hint="cs"/>
          <w:rtl/>
        </w:rPr>
        <w:t>هنگامی که زمان نصب حجر</w:t>
      </w:r>
      <w:r w:rsidR="009D3E8B">
        <w:rPr>
          <w:rFonts w:hint="cs"/>
          <w:rtl/>
        </w:rPr>
        <w:t>الاسود فرا رسید، نزاع و کشمکش سخ</w:t>
      </w:r>
      <w:r>
        <w:rPr>
          <w:rFonts w:hint="cs"/>
          <w:rtl/>
        </w:rPr>
        <w:t>تی در مورد اینکه چه کسی سنگ حجر</w:t>
      </w:r>
      <w:r w:rsidR="009D3E8B">
        <w:rPr>
          <w:rFonts w:hint="cs"/>
          <w:rtl/>
        </w:rPr>
        <w:t>الاسود را نصب نماید میان سران اقوام درگرفت. هرکس می‌خواست این افتخار از آنِ او شود. مسئله به جایی رسید که شمشیر</w:t>
      </w:r>
      <w:r>
        <w:rPr>
          <w:rFonts w:hint="cs"/>
          <w:rtl/>
        </w:rPr>
        <w:t>ها از نیام بیرون کشیده شد،</w:t>
      </w:r>
      <w:r w:rsidR="009D3E8B">
        <w:rPr>
          <w:rFonts w:hint="cs"/>
          <w:rtl/>
        </w:rPr>
        <w:t xml:space="preserve"> اعراب آن دوران رسم بر این داشتند که هرگاه سوگند مرگ یاد می‌کردند، ظرفی را پر از خون کرده دس</w:t>
      </w:r>
      <w:r>
        <w:rPr>
          <w:rFonts w:hint="cs"/>
          <w:rtl/>
        </w:rPr>
        <w:t>ت‌های خود را در آن فرو می‌بردند؛ بعضی از آنان روی موضوع نصب حجر</w:t>
      </w:r>
      <w:r w:rsidR="009D3E8B">
        <w:rPr>
          <w:rFonts w:hint="cs"/>
          <w:rtl/>
        </w:rPr>
        <w:t>الاسود نیز چنین عمل کردند. این کشمکش تا مد</w:t>
      </w:r>
      <w:r>
        <w:rPr>
          <w:rFonts w:hint="cs"/>
          <w:rtl/>
        </w:rPr>
        <w:t>ت چهار روز ادامه داشت، روز پنجم</w:t>
      </w:r>
      <w:r w:rsidR="009D3E8B">
        <w:rPr>
          <w:rFonts w:hint="cs"/>
          <w:rtl/>
        </w:rPr>
        <w:t xml:space="preserve"> «ابو امیه بن مغیره مخزومی» که سالخورده‌</w:t>
      </w:r>
      <w:r>
        <w:rPr>
          <w:rFonts w:hint="cs"/>
          <w:rtl/>
        </w:rPr>
        <w:t>ت</w:t>
      </w:r>
      <w:r w:rsidR="009D3E8B">
        <w:rPr>
          <w:rFonts w:hint="cs"/>
          <w:rtl/>
        </w:rPr>
        <w:t xml:space="preserve">رین مرد قریش بود، پیشنهاد کرد: نخستین کسی که فردا صبح وارد صحن کعبه </w:t>
      </w:r>
      <w:r>
        <w:rPr>
          <w:rFonts w:hint="cs"/>
          <w:rtl/>
        </w:rPr>
        <w:t>شود او را به عنوان داور بپذیرند،</w:t>
      </w:r>
      <w:r w:rsidR="009D3E8B">
        <w:rPr>
          <w:rFonts w:hint="cs"/>
          <w:rtl/>
        </w:rPr>
        <w:t xml:space="preserve"> همگی این پیشنهاد را پذیرفتند. روز بعد در حالی که تمام سران قریش پیرامون خانه خدا گرد آمده بودند، ناگهان نگاه‌های‌شا</w:t>
      </w:r>
      <w:r>
        <w:rPr>
          <w:rFonts w:hint="cs"/>
          <w:rtl/>
        </w:rPr>
        <w:t>ن بر جمال جهان</w:t>
      </w:r>
      <w:r>
        <w:rPr>
          <w:rFonts w:hint="eastAsia"/>
          <w:rtl/>
        </w:rPr>
        <w:t>‌</w:t>
      </w:r>
      <w:r w:rsidR="009D3E8B">
        <w:rPr>
          <w:rFonts w:hint="cs"/>
          <w:rtl/>
        </w:rPr>
        <w:t>آرای رسول اکرم</w:t>
      </w:r>
      <w:r w:rsidR="009D3E8B">
        <w:rPr>
          <w:rFonts w:hint="cs"/>
        </w:rPr>
        <w:sym w:font="AGA Arabesque" w:char="F072"/>
      </w:r>
      <w:r w:rsidR="009D3E8B">
        <w:rPr>
          <w:rFonts w:hint="cs"/>
          <w:rtl/>
        </w:rPr>
        <w:t xml:space="preserve"> (که از در صفا و طبق نوشته بعضی از تواریخ، از باب السلام وارد شد) افتاد</w:t>
      </w:r>
      <w:r>
        <w:rPr>
          <w:rFonts w:hint="cs"/>
          <w:rtl/>
        </w:rPr>
        <w:t>،</w:t>
      </w:r>
      <w:r w:rsidR="009D3E8B">
        <w:rPr>
          <w:rFonts w:hint="cs"/>
          <w:rtl/>
        </w:rPr>
        <w:t xml:space="preserve"> آن حضرت</w:t>
      </w:r>
      <w:r w:rsidR="009D3E8B">
        <w:rPr>
          <w:rFonts w:hint="cs"/>
        </w:rPr>
        <w:sym w:font="AGA Arabesque" w:char="F072"/>
      </w:r>
      <w:r w:rsidR="009D3E8B">
        <w:rPr>
          <w:rFonts w:hint="cs"/>
          <w:rtl/>
        </w:rPr>
        <w:t xml:space="preserve"> برای خود گوارا ندیدند که شخصاً و به</w:t>
      </w:r>
      <w:r>
        <w:rPr>
          <w:rFonts w:hint="cs"/>
          <w:rtl/>
        </w:rPr>
        <w:t xml:space="preserve"> ت</w:t>
      </w:r>
      <w:r w:rsidR="00B431CA">
        <w:rPr>
          <w:rFonts w:hint="cs"/>
          <w:rtl/>
        </w:rPr>
        <w:t>نهایی از شرف و افتخار نصب حجرالأ</w:t>
      </w:r>
      <w:r>
        <w:rPr>
          <w:rFonts w:hint="cs"/>
          <w:rtl/>
        </w:rPr>
        <w:t>سود بهره‌مند شوند،</w:t>
      </w:r>
      <w:r w:rsidR="009D3E8B">
        <w:rPr>
          <w:rFonts w:hint="cs"/>
          <w:rtl/>
        </w:rPr>
        <w:t xml:space="preserve"> بلکه پیشنهاد دادند که از هر قبیله یک نماینده انتخاب شود و آ</w:t>
      </w:r>
      <w:r>
        <w:rPr>
          <w:rFonts w:hint="cs"/>
          <w:rtl/>
        </w:rPr>
        <w:t>ن حضرت پارچه‌ای پهن کردند و حجر</w:t>
      </w:r>
      <w:r w:rsidR="009D3E8B">
        <w:rPr>
          <w:rFonts w:hint="cs"/>
          <w:rtl/>
        </w:rPr>
        <w:t xml:space="preserve">الاسود را با دست خود در آن قرار داده و فرمودند: </w:t>
      </w:r>
      <w:r>
        <w:rPr>
          <w:rFonts w:hint="cs"/>
          <w:rtl/>
        </w:rPr>
        <w:t>هریک از سران و نمایندگان قبایل</w:t>
      </w:r>
      <w:r w:rsidR="00362E2F">
        <w:rPr>
          <w:rFonts w:hint="cs"/>
          <w:rtl/>
        </w:rPr>
        <w:t xml:space="preserve"> یک گوش آن را بگیرد. وقتی «حجر» را نزدیک «رکن» بردند، آن حضرت با دست مبارک خود سنگ را در جای آن نصب کردند</w:t>
      </w:r>
      <w:r w:rsidR="00362E2F" w:rsidRPr="00362E2F">
        <w:rPr>
          <w:rFonts w:hint="cs"/>
          <w:vertAlign w:val="superscript"/>
          <w:rtl/>
        </w:rPr>
        <w:t>(</w:t>
      </w:r>
      <w:r w:rsidR="00362E2F" w:rsidRPr="00362E2F">
        <w:rPr>
          <w:rStyle w:val="FootnoteReference"/>
          <w:rtl/>
        </w:rPr>
        <w:footnoteReference w:id="164"/>
      </w:r>
      <w:r w:rsidR="00362E2F" w:rsidRPr="00362E2F">
        <w:rPr>
          <w:rFonts w:hint="cs"/>
          <w:vertAlign w:val="superscript"/>
          <w:rtl/>
        </w:rPr>
        <w:t>)</w:t>
      </w:r>
      <w:r w:rsidR="00362E2F">
        <w:rPr>
          <w:rFonts w:hint="cs"/>
          <w:rtl/>
        </w:rPr>
        <w:t>. این قضیه گویا اشاره‌ای به این امر بود که آخرین سنگ تکمیلی ساختمان دین الهی نیز با دست‌های مبارک ایشان نصب خواهد شد</w:t>
      </w:r>
      <w:r w:rsidR="00362E2F" w:rsidRPr="00362E2F">
        <w:rPr>
          <w:rFonts w:hint="cs"/>
          <w:vertAlign w:val="superscript"/>
          <w:rtl/>
        </w:rPr>
        <w:t>(</w:t>
      </w:r>
      <w:r w:rsidR="00362E2F" w:rsidRPr="00362E2F">
        <w:rPr>
          <w:rStyle w:val="FootnoteReference"/>
          <w:rtl/>
        </w:rPr>
        <w:footnoteReference w:id="165"/>
      </w:r>
      <w:r w:rsidR="00362E2F" w:rsidRPr="00362E2F">
        <w:rPr>
          <w:rFonts w:hint="cs"/>
          <w:vertAlign w:val="superscript"/>
          <w:rtl/>
        </w:rPr>
        <w:t>)</w:t>
      </w:r>
      <w:r w:rsidR="00362E2F">
        <w:rPr>
          <w:rFonts w:hint="cs"/>
          <w:rtl/>
        </w:rPr>
        <w:t>.</w:t>
      </w:r>
    </w:p>
    <w:p w:rsidR="00A839E3" w:rsidRDefault="00A839E3" w:rsidP="00BE288A">
      <w:pPr>
        <w:pStyle w:val="a8"/>
        <w:rPr>
          <w:rFonts w:hint="cs"/>
          <w:rtl/>
        </w:rPr>
      </w:pPr>
      <w:r>
        <w:rPr>
          <w:rFonts w:hint="cs"/>
          <w:rtl/>
        </w:rPr>
        <w:t>بدین طریق به کشمکش‌های قریش که چیزی نمانده بود منجر ب</w:t>
      </w:r>
      <w:r w:rsidR="000B132D">
        <w:rPr>
          <w:rFonts w:hint="cs"/>
          <w:rtl/>
        </w:rPr>
        <w:t>ه جنگ خونینی شود، پایان داده شد.</w:t>
      </w:r>
      <w:r>
        <w:rPr>
          <w:rFonts w:hint="cs"/>
          <w:rtl/>
        </w:rPr>
        <w:t xml:space="preserve"> ساختمان</w:t>
      </w:r>
      <w:r w:rsidR="001B0D4F">
        <w:rPr>
          <w:rFonts w:hint="cs"/>
          <w:rtl/>
        </w:rPr>
        <w:t xml:space="preserve"> خانۀ </w:t>
      </w:r>
      <w:r>
        <w:rPr>
          <w:rFonts w:hint="cs"/>
          <w:rtl/>
        </w:rPr>
        <w:t>کعبه با سقف آن تکمیل گردید، ولی به علت کمبود مصالح ساختمانی، گوشه‌ای از بنای</w:t>
      </w:r>
      <w:r w:rsidR="001B0D4F">
        <w:rPr>
          <w:rFonts w:hint="cs"/>
          <w:rtl/>
        </w:rPr>
        <w:t xml:space="preserve"> خانۀ </w:t>
      </w:r>
      <w:r>
        <w:rPr>
          <w:rFonts w:hint="cs"/>
          <w:rtl/>
        </w:rPr>
        <w:t>کعبه باقی گذاشته و اطراف آن دیواری کشیده شد تا در فرصت مناسب به قسمت داخل</w:t>
      </w:r>
      <w:r w:rsidR="001B0D4F">
        <w:rPr>
          <w:rFonts w:hint="cs"/>
          <w:rtl/>
        </w:rPr>
        <w:t xml:space="preserve"> خانۀ </w:t>
      </w:r>
      <w:r w:rsidR="000B132D">
        <w:rPr>
          <w:rFonts w:hint="cs"/>
          <w:rtl/>
        </w:rPr>
        <w:t>کعبه اضافه شود. امروز به آن قسمت باقی</w:t>
      </w:r>
      <w:r w:rsidR="000B132D">
        <w:rPr>
          <w:rFonts w:hint="eastAsia"/>
          <w:rtl/>
        </w:rPr>
        <w:t>‌</w:t>
      </w:r>
      <w:r w:rsidR="000B132D">
        <w:rPr>
          <w:rFonts w:hint="cs"/>
          <w:rtl/>
        </w:rPr>
        <w:t>مانده «حطیم» می‌گویند.</w:t>
      </w:r>
      <w:r>
        <w:rPr>
          <w:rFonts w:hint="cs"/>
          <w:rtl/>
        </w:rPr>
        <w:t xml:space="preserve"> رسول اکرم </w:t>
      </w:r>
      <w:r>
        <w:rPr>
          <w:rFonts w:hint="cs"/>
        </w:rPr>
        <w:sym w:font="AGA Arabesque" w:char="F072"/>
      </w:r>
      <w:r w:rsidR="000B132D">
        <w:rPr>
          <w:rFonts w:hint="cs"/>
          <w:rtl/>
        </w:rPr>
        <w:t xml:space="preserve"> پس از بعثت</w:t>
      </w:r>
      <w:r>
        <w:rPr>
          <w:rFonts w:hint="cs"/>
          <w:rtl/>
        </w:rPr>
        <w:t xml:space="preserve"> قصد کردند تا دیوار باقی</w:t>
      </w:r>
      <w:r w:rsidR="000B132D">
        <w:rPr>
          <w:rFonts w:hint="eastAsia"/>
          <w:rtl/>
        </w:rPr>
        <w:t>‌</w:t>
      </w:r>
      <w:r>
        <w:rPr>
          <w:rFonts w:hint="cs"/>
          <w:rtl/>
        </w:rPr>
        <w:t>مانده را تخریب کرده، ساختمان</w:t>
      </w:r>
      <w:r w:rsidR="001B0D4F">
        <w:rPr>
          <w:rFonts w:hint="cs"/>
          <w:rtl/>
        </w:rPr>
        <w:t xml:space="preserve"> خانۀ </w:t>
      </w:r>
      <w:r w:rsidR="000B132D">
        <w:rPr>
          <w:rFonts w:hint="cs"/>
          <w:rtl/>
        </w:rPr>
        <w:t>کعبه را از نو بسازند.</w:t>
      </w:r>
      <w:r>
        <w:rPr>
          <w:rFonts w:hint="cs"/>
          <w:rtl/>
        </w:rPr>
        <w:t xml:space="preserve"> ولی بنابراین، تصور که تخریب دیوار</w:t>
      </w:r>
      <w:r w:rsidR="001B0D4F">
        <w:rPr>
          <w:rFonts w:hint="cs"/>
          <w:rtl/>
        </w:rPr>
        <w:t xml:space="preserve"> خانۀ </w:t>
      </w:r>
      <w:r>
        <w:rPr>
          <w:rFonts w:hint="cs"/>
          <w:rtl/>
        </w:rPr>
        <w:t xml:space="preserve">کعبه شاید در اذهان کسانی که تازه مسلمان </w:t>
      </w:r>
      <w:r w:rsidR="00527212">
        <w:rPr>
          <w:rFonts w:hint="cs"/>
          <w:rtl/>
        </w:rPr>
        <w:t>شده‌اند</w:t>
      </w:r>
      <w:r>
        <w:rPr>
          <w:rFonts w:hint="cs"/>
          <w:rtl/>
        </w:rPr>
        <w:t>، اثر نامطلوبی بر جای گذارد، از تخریب آن خودداری کردند</w:t>
      </w:r>
      <w:r w:rsidRPr="00A839E3">
        <w:rPr>
          <w:rFonts w:hint="cs"/>
          <w:vertAlign w:val="superscript"/>
          <w:rtl/>
        </w:rPr>
        <w:t>(</w:t>
      </w:r>
      <w:r w:rsidRPr="00A839E3">
        <w:rPr>
          <w:rStyle w:val="FootnoteReference"/>
          <w:rtl/>
        </w:rPr>
        <w:footnoteReference w:id="166"/>
      </w:r>
      <w:r w:rsidRPr="00A839E3">
        <w:rPr>
          <w:rFonts w:hint="cs"/>
          <w:vertAlign w:val="superscript"/>
          <w:rtl/>
        </w:rPr>
        <w:t>)</w:t>
      </w:r>
      <w:r>
        <w:rPr>
          <w:rFonts w:hint="cs"/>
          <w:rtl/>
        </w:rPr>
        <w:t>.</w:t>
      </w:r>
    </w:p>
    <w:p w:rsidR="006B53A3" w:rsidRDefault="006B53A3" w:rsidP="00B431CA">
      <w:pPr>
        <w:pStyle w:val="a4"/>
        <w:widowControl w:val="0"/>
        <w:rPr>
          <w:rFonts w:hint="cs"/>
          <w:rtl/>
        </w:rPr>
      </w:pPr>
      <w:bookmarkStart w:id="529" w:name="_Toc288060373"/>
      <w:bookmarkStart w:id="530" w:name="_Toc348619402"/>
      <w:bookmarkStart w:id="531" w:name="_Toc348651656"/>
      <w:bookmarkStart w:id="532" w:name="_Toc418284018"/>
      <w:r>
        <w:rPr>
          <w:rFonts w:hint="cs"/>
          <w:rtl/>
        </w:rPr>
        <w:t>انتخاب پیش</w:t>
      </w:r>
      <w:r w:rsidR="000B132D">
        <w:rPr>
          <w:rFonts w:hint="cs"/>
          <w:rtl/>
          <w:lang w:val="en-US" w:bidi="fa-IR"/>
        </w:rPr>
        <w:t>ه‌ی</w:t>
      </w:r>
      <w:r>
        <w:rPr>
          <w:rFonts w:hint="cs"/>
          <w:rtl/>
        </w:rPr>
        <w:t xml:space="preserve"> تجارت</w:t>
      </w:r>
      <w:bookmarkEnd w:id="529"/>
      <w:bookmarkEnd w:id="530"/>
      <w:bookmarkEnd w:id="531"/>
      <w:bookmarkEnd w:id="532"/>
    </w:p>
    <w:p w:rsidR="006B53A3" w:rsidRDefault="000B132D" w:rsidP="00BE288A">
      <w:pPr>
        <w:pStyle w:val="a8"/>
        <w:rPr>
          <w:rFonts w:hint="cs"/>
          <w:rtl/>
        </w:rPr>
      </w:pPr>
      <w:r>
        <w:rPr>
          <w:rFonts w:hint="cs"/>
          <w:rtl/>
        </w:rPr>
        <w:t>اعراب، مخصوصاً قریش، یعنی بنی</w:t>
      </w:r>
      <w:r>
        <w:rPr>
          <w:rFonts w:hint="eastAsia"/>
          <w:rtl/>
        </w:rPr>
        <w:t>‌</w:t>
      </w:r>
      <w:r w:rsidR="00E87E11">
        <w:rPr>
          <w:rFonts w:hint="cs"/>
          <w:rtl/>
        </w:rPr>
        <w:t xml:space="preserve">اسماعیل </w:t>
      </w:r>
      <w:r>
        <w:rPr>
          <w:rFonts w:hint="cs"/>
          <w:rtl/>
        </w:rPr>
        <w:t>از هزاران سال قبل از ظهور اسلام</w:t>
      </w:r>
      <w:r w:rsidR="00E87E11">
        <w:rPr>
          <w:rFonts w:hint="cs"/>
          <w:rtl/>
        </w:rPr>
        <w:t xml:space="preserve"> پیش تجارت داشتند</w:t>
      </w:r>
      <w:r w:rsidR="00E87E11" w:rsidRPr="00E87E11">
        <w:rPr>
          <w:rFonts w:hint="cs"/>
          <w:vertAlign w:val="superscript"/>
          <w:rtl/>
        </w:rPr>
        <w:t>(</w:t>
      </w:r>
      <w:r w:rsidR="00E87E11" w:rsidRPr="00E87E11">
        <w:rPr>
          <w:rStyle w:val="FootnoteReference"/>
          <w:rtl/>
        </w:rPr>
        <w:footnoteReference w:id="167"/>
      </w:r>
      <w:r w:rsidR="00E87E11" w:rsidRPr="00E87E11">
        <w:rPr>
          <w:rFonts w:hint="cs"/>
          <w:vertAlign w:val="superscript"/>
          <w:rtl/>
        </w:rPr>
        <w:t>)</w:t>
      </w:r>
      <w:r w:rsidR="00E87E11">
        <w:rPr>
          <w:rFonts w:hint="cs"/>
          <w:rtl/>
        </w:rPr>
        <w:t xml:space="preserve">. «هاشم» جد بزرگ آن حضرت </w:t>
      </w:r>
      <w:r w:rsidR="00E87E11">
        <w:rPr>
          <w:rFonts w:hint="cs"/>
        </w:rPr>
        <w:sym w:font="AGA Arabesque" w:char="F072"/>
      </w:r>
      <w:r w:rsidR="00E87E11">
        <w:rPr>
          <w:rFonts w:hint="cs"/>
          <w:rtl/>
        </w:rPr>
        <w:t xml:space="preserve"> با قبایل عرب پیمان‌ها</w:t>
      </w:r>
      <w:r>
        <w:rPr>
          <w:rFonts w:hint="cs"/>
          <w:rtl/>
        </w:rPr>
        <w:t>ی بازرگانی منعقد کرده و منبع در</w:t>
      </w:r>
      <w:r w:rsidR="00E87E11">
        <w:rPr>
          <w:rFonts w:hint="cs"/>
          <w:rtl/>
        </w:rPr>
        <w:t xml:space="preserve">آمد و امرار معاش آن‌ها را منظم و مستحکم کرده بود. ابوطالب عموی آن حضرت نیز بازرگان بود، هنگامی که آن حضرت </w:t>
      </w:r>
      <w:r w:rsidR="00E87E11">
        <w:rPr>
          <w:rFonts w:hint="cs"/>
        </w:rPr>
        <w:sym w:font="AGA Arabesque" w:char="F072"/>
      </w:r>
      <w:r w:rsidR="00E87E11">
        <w:rPr>
          <w:rFonts w:hint="cs"/>
          <w:rtl/>
        </w:rPr>
        <w:t xml:space="preserve"> به سن رشد رسیدند و به امرار معاش توجه کردند، هیچ شغلی بهتر از تجارت به نظرش نرسید. در دوران کودکی و نوجوانی با ابوطالب در چند سفر تجاری همراه و تجربیاتی در این با</w:t>
      </w:r>
      <w:r w:rsidR="001762F3">
        <w:rPr>
          <w:rFonts w:hint="cs"/>
          <w:rtl/>
        </w:rPr>
        <w:t>ره نیز به دست آورده بودند. حُسن</w:t>
      </w:r>
      <w:r w:rsidR="00E87E11">
        <w:rPr>
          <w:rFonts w:hint="cs"/>
          <w:rtl/>
        </w:rPr>
        <w:t xml:space="preserve"> معامله و اخلاق پسندید</w:t>
      </w:r>
      <w:r w:rsidR="001762F3">
        <w:rPr>
          <w:rFonts w:hint="cs"/>
          <w:rtl/>
        </w:rPr>
        <w:t>ة</w:t>
      </w:r>
      <w:r w:rsidR="00E87E11">
        <w:rPr>
          <w:rFonts w:hint="cs"/>
          <w:rtl/>
        </w:rPr>
        <w:t xml:space="preserve"> ایشان زبانزد خاص و عام شده بود، عموم مردم دوست داشتند تا مال التجار</w:t>
      </w:r>
      <w:r w:rsidR="001762F3">
        <w:rPr>
          <w:rFonts w:hint="cs"/>
          <w:rtl/>
        </w:rPr>
        <w:t xml:space="preserve">ة خود را به شخص امانت </w:t>
      </w:r>
      <w:r w:rsidR="00E87E11">
        <w:rPr>
          <w:rFonts w:hint="cs"/>
          <w:rtl/>
        </w:rPr>
        <w:t xml:space="preserve">داری سپرده و در منافع آن </w:t>
      </w:r>
      <w:r w:rsidR="001762F3">
        <w:rPr>
          <w:rFonts w:hint="cs"/>
          <w:rtl/>
        </w:rPr>
        <w:t>شریک شوند.</w:t>
      </w:r>
      <w:r w:rsidR="00E87E11">
        <w:rPr>
          <w:rFonts w:hint="cs"/>
          <w:rtl/>
        </w:rPr>
        <w:t xml:space="preserve"> رسول اکرم </w:t>
      </w:r>
      <w:r w:rsidR="00E87E11">
        <w:rPr>
          <w:rFonts w:hint="cs"/>
        </w:rPr>
        <w:sym w:font="AGA Arabesque" w:char="F072"/>
      </w:r>
      <w:r w:rsidR="00E87E11">
        <w:rPr>
          <w:rFonts w:hint="cs"/>
          <w:rtl/>
        </w:rPr>
        <w:t xml:space="preserve"> با اشتیاق فراوان ا</w:t>
      </w:r>
      <w:r w:rsidR="001762F3">
        <w:rPr>
          <w:rFonts w:hint="cs"/>
          <w:rtl/>
        </w:rPr>
        <w:t>ین نوع شرکت را می‌پسندیدند، بنا</w:t>
      </w:r>
      <w:r w:rsidR="00E87E11">
        <w:rPr>
          <w:rFonts w:hint="cs"/>
          <w:rtl/>
        </w:rPr>
        <w:t>بر گواهی و اظهارات شرکای بازرگانی آن حضرت که در کتب احادیث و تاریخ مذکورند، به خوبی معلوم می‌شود که ایشان با امانت‌داری و درستکاری کامل این شغل را انجام می‌دادند.</w:t>
      </w:r>
    </w:p>
    <w:p w:rsidR="00366E52" w:rsidRDefault="009371DF" w:rsidP="00BE288A">
      <w:pPr>
        <w:pStyle w:val="a8"/>
        <w:rPr>
          <w:rFonts w:hint="cs"/>
          <w:rtl/>
        </w:rPr>
      </w:pPr>
      <w:r>
        <w:rPr>
          <w:rFonts w:hint="cs"/>
          <w:rtl/>
        </w:rPr>
        <w:t>بیش از هرچیز از محاسن اخ</w:t>
      </w:r>
      <w:r w:rsidR="001762F3">
        <w:rPr>
          <w:rFonts w:hint="cs"/>
          <w:rtl/>
        </w:rPr>
        <w:t>لاق یک تاجر، وفای به عهد و وعده</w:t>
      </w:r>
      <w:r>
        <w:rPr>
          <w:rFonts w:hint="cs"/>
          <w:rtl/>
        </w:rPr>
        <w:t xml:space="preserve"> جلب توجه می‌کند؛ ولی قبل از رسیدن به مقام نبوت </w:t>
      </w:r>
      <w:r>
        <w:rPr>
          <w:rFonts w:hint="cs"/>
          <w:b/>
          <w:bCs/>
          <w:rtl/>
        </w:rPr>
        <w:t>«تاجر امین»</w:t>
      </w:r>
      <w:r w:rsidR="000821B8">
        <w:rPr>
          <w:rFonts w:hint="cs"/>
          <w:rtl/>
        </w:rPr>
        <w:t xml:space="preserve"> مکه بهترین نمونه و الگوی اخلاقی در این امر بود.</w:t>
      </w:r>
      <w:r w:rsidR="004B50FF">
        <w:rPr>
          <w:rFonts w:hint="cs"/>
          <w:rtl/>
        </w:rPr>
        <w:t xml:space="preserve"> حضرت عبدال</w:t>
      </w:r>
      <w:r w:rsidR="001762F3">
        <w:rPr>
          <w:rFonts w:hint="cs"/>
          <w:rtl/>
        </w:rPr>
        <w:t>له بن ابی الحمساء، یکی از اصحاب</w:t>
      </w:r>
      <w:r w:rsidR="004B50FF">
        <w:rPr>
          <w:rFonts w:hint="cs"/>
          <w:rtl/>
        </w:rPr>
        <w:t xml:space="preserve"> اظهار می‌دارد: پیش از بعثت با رسول اکرم </w:t>
      </w:r>
      <w:r w:rsidR="004B50FF">
        <w:rPr>
          <w:rFonts w:hint="cs"/>
        </w:rPr>
        <w:sym w:font="AGA Arabesque" w:char="F072"/>
      </w:r>
      <w:r w:rsidR="004B50FF">
        <w:rPr>
          <w:rFonts w:hint="cs"/>
          <w:rtl/>
        </w:rPr>
        <w:t xml:space="preserve"> معامله‌ای انجام داده و برای</w:t>
      </w:r>
      <w:r w:rsidR="00C303AD">
        <w:rPr>
          <w:rFonts w:hint="cs"/>
          <w:rtl/>
        </w:rPr>
        <w:t xml:space="preserve"> </w:t>
      </w:r>
      <w:r w:rsidR="006A75F9">
        <w:rPr>
          <w:rFonts w:hint="cs"/>
          <w:rtl/>
        </w:rPr>
        <w:t>انعقاد کامل آن وعده کردم که بعد از لحظاتی برمی‌گردم. اتفاقاً تا سه روز وعد</w:t>
      </w:r>
      <w:r w:rsidR="00BE288A">
        <w:rPr>
          <w:rFonts w:hint="cs"/>
          <w:rtl/>
        </w:rPr>
        <w:t>ۀ</w:t>
      </w:r>
      <w:r w:rsidR="006A75F9">
        <w:rPr>
          <w:rFonts w:hint="cs"/>
          <w:rtl/>
        </w:rPr>
        <w:t xml:space="preserve"> خود را فراموش نمودم، روز سوم به یاد افتادم، به محل وعده رفته و دیدم که آن حضرت در آنجا منتظر نشسته است، اما بر این عملِ خلافِ وعد</w:t>
      </w:r>
      <w:r w:rsidR="00BE288A">
        <w:rPr>
          <w:rFonts w:hint="cs"/>
          <w:rtl/>
        </w:rPr>
        <w:t>ۀ</w:t>
      </w:r>
      <w:r w:rsidR="006A75F9">
        <w:rPr>
          <w:rFonts w:hint="cs"/>
          <w:rtl/>
        </w:rPr>
        <w:t xml:space="preserve"> من خم به ابرو نیاوردند</w:t>
      </w:r>
      <w:r w:rsidR="001762F3">
        <w:rPr>
          <w:rFonts w:hint="cs"/>
          <w:rtl/>
        </w:rPr>
        <w:t>،</w:t>
      </w:r>
      <w:r w:rsidR="006A75F9">
        <w:rPr>
          <w:rFonts w:hint="cs"/>
          <w:rtl/>
        </w:rPr>
        <w:t xml:space="preserve"> فقط فرمودند: «تو موجب اذیت می‌شدی، مدت سه روز است که در این مکان به سر می‌برم»</w:t>
      </w:r>
      <w:r w:rsidR="006A75F9" w:rsidRPr="006A75F9">
        <w:rPr>
          <w:rFonts w:hint="cs"/>
          <w:vertAlign w:val="superscript"/>
          <w:rtl/>
        </w:rPr>
        <w:t>(</w:t>
      </w:r>
      <w:r w:rsidR="006A75F9" w:rsidRPr="006A75F9">
        <w:rPr>
          <w:rStyle w:val="FootnoteReference"/>
          <w:rtl/>
        </w:rPr>
        <w:footnoteReference w:id="168"/>
      </w:r>
      <w:r w:rsidR="006A75F9" w:rsidRPr="006A75F9">
        <w:rPr>
          <w:rFonts w:hint="cs"/>
          <w:vertAlign w:val="superscript"/>
          <w:rtl/>
        </w:rPr>
        <w:t>)</w:t>
      </w:r>
      <w:r w:rsidR="006A75F9">
        <w:rPr>
          <w:rFonts w:hint="cs"/>
          <w:rtl/>
        </w:rPr>
        <w:t>.</w:t>
      </w:r>
    </w:p>
    <w:p w:rsidR="002F0FBD" w:rsidRDefault="001762F3" w:rsidP="00BE288A">
      <w:pPr>
        <w:pStyle w:val="a8"/>
        <w:rPr>
          <w:rFonts w:hint="cs"/>
          <w:rtl/>
        </w:rPr>
      </w:pPr>
      <w:r>
        <w:rPr>
          <w:rFonts w:hint="cs"/>
          <w:rtl/>
        </w:rPr>
        <w:t>آن حضرت در امور کسب و تجارت همیشه خوش</w:t>
      </w:r>
      <w:r>
        <w:rPr>
          <w:rFonts w:hint="eastAsia"/>
          <w:rtl/>
        </w:rPr>
        <w:t>‌</w:t>
      </w:r>
      <w:r w:rsidR="002F0FBD">
        <w:rPr>
          <w:rFonts w:hint="cs"/>
          <w:rtl/>
        </w:rPr>
        <w:t>حساب بودند. پیش از بعثت کسانی که با ایشان سابق معامله دا</w:t>
      </w:r>
      <w:r>
        <w:rPr>
          <w:rFonts w:hint="cs"/>
          <w:rtl/>
        </w:rPr>
        <w:t>شتند، به این امر شهادت می‌دادند.</w:t>
      </w:r>
      <w:r w:rsidR="002F0FBD">
        <w:rPr>
          <w:rFonts w:hint="cs"/>
          <w:rtl/>
        </w:rPr>
        <w:t xml:space="preserve"> حضرت سائب یکی از اصحاب هنگامی که مشرف به اسلام شد و به محضر مبارک ایشان حضور یافت، مردم او را مورد ستایش قرار دادند. آن حضرت فرمودند: من او را از شما بهتر می‌شناسم. سائب گفت: پدر و مادرم قربانت باد! شما شریک تجاری من بودید و همیشه در معامله درستکار بودید، </w:t>
      </w:r>
      <w:r w:rsidR="002F0FBD" w:rsidRPr="00B431CA">
        <w:rPr>
          <w:rStyle w:val="Char7"/>
          <w:rtl/>
        </w:rPr>
        <w:t>«</w:t>
      </w:r>
      <w:r w:rsidR="002F0FBD" w:rsidRPr="00B431CA">
        <w:rPr>
          <w:rStyle w:val="Char7"/>
          <w:rFonts w:hint="cs"/>
          <w:rtl/>
        </w:rPr>
        <w:t>فكنت لا تداوي ولا تماري</w:t>
      </w:r>
      <w:r w:rsidR="002F0FBD" w:rsidRPr="00B431CA">
        <w:rPr>
          <w:rStyle w:val="Char7"/>
          <w:rtl/>
        </w:rPr>
        <w:t>»</w:t>
      </w:r>
      <w:r w:rsidR="002F0FBD" w:rsidRPr="006A75F9">
        <w:rPr>
          <w:rFonts w:hint="cs"/>
          <w:vertAlign w:val="superscript"/>
          <w:rtl/>
        </w:rPr>
        <w:t>(</w:t>
      </w:r>
      <w:r w:rsidR="002F0FBD" w:rsidRPr="006A75F9">
        <w:rPr>
          <w:rStyle w:val="FootnoteReference"/>
          <w:rtl/>
        </w:rPr>
        <w:footnoteReference w:id="169"/>
      </w:r>
      <w:r w:rsidR="002F0FBD" w:rsidRPr="006A75F9">
        <w:rPr>
          <w:rFonts w:hint="cs"/>
          <w:vertAlign w:val="superscript"/>
          <w:rtl/>
        </w:rPr>
        <w:t>)</w:t>
      </w:r>
      <w:r w:rsidR="002F0FBD">
        <w:rPr>
          <w:rFonts w:hint="cs"/>
          <w:rtl/>
        </w:rPr>
        <w:t>.</w:t>
      </w:r>
    </w:p>
    <w:p w:rsidR="0098151D" w:rsidRDefault="003A0F29" w:rsidP="00BE288A">
      <w:pPr>
        <w:pStyle w:val="a8"/>
        <w:rPr>
          <w:rFonts w:hint="cs"/>
          <w:rtl/>
        </w:rPr>
      </w:pPr>
      <w:r>
        <w:rPr>
          <w:rFonts w:hint="cs"/>
          <w:rtl/>
        </w:rPr>
        <w:t>قیس بن</w:t>
      </w:r>
      <w:r w:rsidR="001762F3">
        <w:rPr>
          <w:rFonts w:hint="cs"/>
          <w:rtl/>
        </w:rPr>
        <w:t xml:space="preserve"> سائب مخزومی، یکی دیگر از اصحاب</w:t>
      </w:r>
      <w:r>
        <w:rPr>
          <w:rFonts w:hint="cs"/>
          <w:rtl/>
        </w:rPr>
        <w:t xml:space="preserve"> نیز شریک تجاری آن حضرت بود. وی نیز با همین الفاظ به درستکاری و حسن معامله ایشان گواهی می‌دهد</w:t>
      </w:r>
      <w:r w:rsidRPr="006A75F9">
        <w:rPr>
          <w:rFonts w:hint="cs"/>
          <w:vertAlign w:val="superscript"/>
          <w:rtl/>
        </w:rPr>
        <w:t>(</w:t>
      </w:r>
      <w:r w:rsidRPr="006A75F9">
        <w:rPr>
          <w:rStyle w:val="FootnoteReference"/>
          <w:rtl/>
        </w:rPr>
        <w:footnoteReference w:id="170"/>
      </w:r>
      <w:r w:rsidRPr="006A75F9">
        <w:rPr>
          <w:rFonts w:hint="cs"/>
          <w:vertAlign w:val="superscript"/>
          <w:rtl/>
        </w:rPr>
        <w:t>)</w:t>
      </w:r>
      <w:r w:rsidR="006427DF">
        <w:rPr>
          <w:rFonts w:hint="cs"/>
          <w:rtl/>
        </w:rPr>
        <w:t>. آن حضرت</w:t>
      </w:r>
      <w:r>
        <w:rPr>
          <w:rFonts w:hint="cs"/>
        </w:rPr>
        <w:sym w:font="AGA Arabesque" w:char="F072"/>
      </w:r>
      <w:r>
        <w:rPr>
          <w:rFonts w:hint="cs"/>
          <w:rtl/>
        </w:rPr>
        <w:t xml:space="preserve"> به قصد تجارت </w:t>
      </w:r>
      <w:r w:rsidR="00CD3D1D">
        <w:rPr>
          <w:rFonts w:hint="cs"/>
          <w:rtl/>
        </w:rPr>
        <w:t>سفرهای متعددی به سرزمین «شام»، «بُصری» و «یمن» داشتند.</w:t>
      </w:r>
    </w:p>
    <w:p w:rsidR="0098151D" w:rsidRPr="00783327" w:rsidRDefault="00A407C8" w:rsidP="00783327">
      <w:pPr>
        <w:pStyle w:val="a4"/>
        <w:rPr>
          <w:rFonts w:hint="cs"/>
          <w:rtl/>
        </w:rPr>
      </w:pPr>
      <w:bookmarkStart w:id="533" w:name="_Toc288060374"/>
      <w:bookmarkStart w:id="534" w:name="_Toc348619403"/>
      <w:bookmarkStart w:id="535" w:name="_Toc348651657"/>
      <w:bookmarkStart w:id="536" w:name="_Toc418284019"/>
      <w:r w:rsidRPr="00783327">
        <w:rPr>
          <w:rFonts w:hint="cs"/>
          <w:rtl/>
        </w:rPr>
        <w:t>ازدواج با خدیجه</w:t>
      </w:r>
      <w:bookmarkEnd w:id="533"/>
      <w:bookmarkEnd w:id="534"/>
      <w:bookmarkEnd w:id="535"/>
      <w:bookmarkEnd w:id="536"/>
    </w:p>
    <w:p w:rsidR="00E734C6" w:rsidRDefault="0084266E" w:rsidP="00BE288A">
      <w:pPr>
        <w:pStyle w:val="a8"/>
        <w:rPr>
          <w:rFonts w:hint="cs"/>
          <w:rtl/>
        </w:rPr>
      </w:pPr>
      <w:r>
        <w:rPr>
          <w:rFonts w:hint="cs"/>
          <w:rtl/>
        </w:rPr>
        <w:t>خدیجه بانوی پا</w:t>
      </w:r>
      <w:r w:rsidR="001762F3">
        <w:rPr>
          <w:rFonts w:hint="cs"/>
          <w:rtl/>
        </w:rPr>
        <w:t xml:space="preserve">کدامن و عفیف، از موقعیت اجتماعی </w:t>
      </w:r>
      <w:r>
        <w:rPr>
          <w:rFonts w:hint="cs"/>
          <w:rtl/>
        </w:rPr>
        <w:t xml:space="preserve">والایی نزد اعراب برخوردار بود. </w:t>
      </w:r>
      <w:r w:rsidR="000322CA">
        <w:rPr>
          <w:rFonts w:hint="cs"/>
          <w:rtl/>
        </w:rPr>
        <w:t>سلسله</w:t>
      </w:r>
      <w:r>
        <w:rPr>
          <w:rFonts w:hint="cs"/>
          <w:rtl/>
        </w:rPr>
        <w:t xml:space="preserve"> نسب او در پنجمین پشت به خاندان رسول اکرم </w:t>
      </w:r>
      <w:r>
        <w:rPr>
          <w:rFonts w:hint="cs"/>
        </w:rPr>
        <w:sym w:font="AGA Arabesque" w:char="F072"/>
      </w:r>
      <w:r>
        <w:rPr>
          <w:rFonts w:hint="cs"/>
          <w:rtl/>
        </w:rPr>
        <w:t xml:space="preserve"> می‌رسد و به لحاظ این خویشاوندی، دختر عموی آن حضرت به شمار می‌آید. خدیجه قبل از ازدواج با پیامبر گرامی اسلام </w:t>
      </w:r>
      <w:r>
        <w:rPr>
          <w:rFonts w:hint="cs"/>
        </w:rPr>
        <w:sym w:font="AGA Arabesque" w:char="F072"/>
      </w:r>
      <w:r>
        <w:rPr>
          <w:rFonts w:hint="cs"/>
          <w:rtl/>
        </w:rPr>
        <w:t xml:space="preserve"> دو</w:t>
      </w:r>
      <w:r w:rsidR="001762F3">
        <w:rPr>
          <w:rFonts w:hint="cs"/>
          <w:rtl/>
        </w:rPr>
        <w:t xml:space="preserve"> بار شوهر کرده بود؛</w:t>
      </w:r>
      <w:r>
        <w:rPr>
          <w:rFonts w:hint="cs"/>
          <w:rtl/>
        </w:rPr>
        <w:t xml:space="preserve"> بعداً بیوه شد و چون یک زن با فضیلت و دارای اخلاق پاکیزه بود، در دوران جاهلیت مردم او را به نام «طاهره» (پاکدامن و عفیفه) می‌خواندند. بی‌نهایت ثروتمند بود. در «طبقات ابن سعد» مرقوم است: هنگامی که کاروان قریش به قصد تجارت حرکت می‌کرد، کالاهای بازرگانی خدیجه به</w:t>
      </w:r>
      <w:r w:rsidR="006953BA">
        <w:rPr>
          <w:rFonts w:hint="cs"/>
          <w:rtl/>
        </w:rPr>
        <w:t xml:space="preserve"> اندازۀ </w:t>
      </w:r>
      <w:r>
        <w:rPr>
          <w:rFonts w:hint="cs"/>
          <w:rtl/>
        </w:rPr>
        <w:t xml:space="preserve">تمام کالاهای آنان بود. در این زمان سن رسول اکرم </w:t>
      </w:r>
      <w:r>
        <w:rPr>
          <w:rFonts w:hint="cs"/>
        </w:rPr>
        <w:sym w:font="AGA Arabesque" w:char="F072"/>
      </w:r>
      <w:r>
        <w:rPr>
          <w:rFonts w:hint="cs"/>
          <w:rtl/>
        </w:rPr>
        <w:t xml:space="preserve"> به بیست و پنج سال رسیده بود و همواره در مسایل مختلف اجتماعی شرکت می‌کرد، و بر اثر شغل و</w:t>
      </w:r>
      <w:r w:rsidR="006D0CDC">
        <w:rPr>
          <w:rFonts w:hint="cs"/>
          <w:rtl/>
        </w:rPr>
        <w:t xml:space="preserve"> پیشۀ </w:t>
      </w:r>
      <w:r>
        <w:rPr>
          <w:rFonts w:hint="cs"/>
          <w:rtl/>
        </w:rPr>
        <w:t xml:space="preserve">تجارت با </w:t>
      </w:r>
      <w:r w:rsidR="00023FD2">
        <w:rPr>
          <w:rFonts w:hint="cs"/>
          <w:rtl/>
        </w:rPr>
        <w:t xml:space="preserve">افراد مختلف سر و کار داشت. بنابراین، </w:t>
      </w:r>
      <w:r w:rsidR="003D514D">
        <w:rPr>
          <w:rFonts w:hint="cs"/>
          <w:rtl/>
        </w:rPr>
        <w:t>امانت‌داری، درستکاری</w:t>
      </w:r>
      <w:r w:rsidR="00901CA3">
        <w:rPr>
          <w:rFonts w:hint="cs"/>
          <w:rtl/>
        </w:rPr>
        <w:t xml:space="preserve">، راستگویی، حسن </w:t>
      </w:r>
      <w:r w:rsidR="0037579F">
        <w:rPr>
          <w:rFonts w:hint="cs"/>
          <w:rtl/>
        </w:rPr>
        <w:t xml:space="preserve">معامله و پاکیزگی اخلاقی ایشان زبانزد خاص و عام بود، تا جایی </w:t>
      </w:r>
      <w:r w:rsidR="005040CB">
        <w:rPr>
          <w:rFonts w:hint="cs"/>
          <w:rtl/>
        </w:rPr>
        <w:t>که اهل مکه او را لقب «امین» داده بودند.</w:t>
      </w:r>
    </w:p>
    <w:p w:rsidR="00CB698E" w:rsidRDefault="00766687" w:rsidP="00BE288A">
      <w:pPr>
        <w:pStyle w:val="a8"/>
        <w:rPr>
          <w:rFonts w:hint="cs"/>
          <w:rtl/>
        </w:rPr>
      </w:pPr>
      <w:r>
        <w:rPr>
          <w:rFonts w:hint="cs"/>
          <w:rtl/>
        </w:rPr>
        <w:t>«خدیجه» با توجه به تمام این موارد نزد آن حضرت پیام فرستاد که: من حاضرم آنچه به دیگران می‌</w:t>
      </w:r>
      <w:r w:rsidR="001762F3">
        <w:rPr>
          <w:rFonts w:hint="cs"/>
          <w:rtl/>
        </w:rPr>
        <w:t>دادم دو برابر آن را به شما بدهم؛</w:t>
      </w:r>
      <w:r>
        <w:rPr>
          <w:rFonts w:hint="cs"/>
          <w:rtl/>
        </w:rPr>
        <w:t xml:space="preserve"> شما کالاهای بازرگانی مرا به شام ببرید، آن حضرت </w:t>
      </w:r>
      <w:r>
        <w:rPr>
          <w:rFonts w:hint="cs"/>
        </w:rPr>
        <w:sym w:font="AGA Arabesque" w:char="F072"/>
      </w:r>
      <w:r>
        <w:rPr>
          <w:rFonts w:hint="cs"/>
          <w:rtl/>
        </w:rPr>
        <w:t xml:space="preserve"> پذیرفتند و کالاهای بازرگانی خدیجه را به «بُصری» بردند، تقریباً سه ماه بعد از بازگشت، خدیجه به ایشان پیام ازدوا</w:t>
      </w:r>
      <w:r w:rsidR="001762F3">
        <w:rPr>
          <w:rFonts w:hint="cs"/>
          <w:rtl/>
        </w:rPr>
        <w:t>ج داد. پدر خدیجه وفات نموده بود،</w:t>
      </w:r>
      <w:r>
        <w:rPr>
          <w:rFonts w:hint="cs"/>
          <w:rtl/>
        </w:rPr>
        <w:t xml:space="preserve"> ولی عمویش «عمرو بن اسد» در قید حیات بود. زنان عرب این حق را داشتند که</w:t>
      </w:r>
      <w:r w:rsidR="006D0CDC">
        <w:rPr>
          <w:rFonts w:hint="cs"/>
          <w:rtl/>
        </w:rPr>
        <w:t xml:space="preserve"> دربارۀ </w:t>
      </w:r>
      <w:r w:rsidR="001762F3">
        <w:rPr>
          <w:rFonts w:hint="cs"/>
          <w:rtl/>
        </w:rPr>
        <w:t>مسایل ازدواج و زناشویی</w:t>
      </w:r>
      <w:r>
        <w:rPr>
          <w:rFonts w:hint="cs"/>
          <w:rtl/>
        </w:rPr>
        <w:t xml:space="preserve"> خودشان تصمیم بگیرند و وارد گفتگو شوند و در این باره هیچ </w:t>
      </w:r>
      <w:r w:rsidR="001762F3">
        <w:rPr>
          <w:rFonts w:hint="cs"/>
          <w:rtl/>
        </w:rPr>
        <w:t>محدودیتی برای زنان بالغه و غیر</w:t>
      </w:r>
      <w:r>
        <w:rPr>
          <w:rFonts w:hint="cs"/>
          <w:rtl/>
        </w:rPr>
        <w:t xml:space="preserve">بالغه </w:t>
      </w:r>
      <w:r w:rsidR="001762F3">
        <w:rPr>
          <w:rFonts w:hint="cs"/>
          <w:rtl/>
        </w:rPr>
        <w:t>وجود نداشت. خدیجه با بودن عمویش</w:t>
      </w:r>
      <w:r>
        <w:rPr>
          <w:rFonts w:hint="cs"/>
          <w:rtl/>
        </w:rPr>
        <w:t xml:space="preserve"> تمام مقدمات ازدواج </w:t>
      </w:r>
      <w:r w:rsidR="00D56559">
        <w:rPr>
          <w:rFonts w:hint="cs"/>
          <w:rtl/>
        </w:rPr>
        <w:t>را خودش ترتیب داد. رأس موعد مقرر، ابوطالب و شخصیت‌های برجست</w:t>
      </w:r>
      <w:r w:rsidR="001762F3">
        <w:rPr>
          <w:rFonts w:hint="cs"/>
          <w:rtl/>
        </w:rPr>
        <w:t>ة</w:t>
      </w:r>
      <w:r w:rsidR="00D56559">
        <w:rPr>
          <w:rFonts w:hint="cs"/>
          <w:rtl/>
        </w:rPr>
        <w:t xml:space="preserve"> قریش همراه با رسول اکرم </w:t>
      </w:r>
      <w:r w:rsidR="00D56559">
        <w:rPr>
          <w:rFonts w:hint="cs"/>
        </w:rPr>
        <w:sym w:font="AGA Arabesque" w:char="F072"/>
      </w:r>
      <w:r w:rsidR="00D56559">
        <w:rPr>
          <w:rFonts w:hint="cs"/>
          <w:rtl/>
        </w:rPr>
        <w:t xml:space="preserve"> به</w:t>
      </w:r>
      <w:r w:rsidR="001B0D4F">
        <w:rPr>
          <w:rFonts w:hint="cs"/>
          <w:rtl/>
        </w:rPr>
        <w:t xml:space="preserve"> خانۀ </w:t>
      </w:r>
      <w:r w:rsidR="00D56559">
        <w:rPr>
          <w:rFonts w:hint="cs"/>
          <w:rtl/>
        </w:rPr>
        <w:t>خدیجه آمدند. ابوطالب خطب</w:t>
      </w:r>
      <w:r w:rsidR="00BE288A">
        <w:rPr>
          <w:rFonts w:hint="cs"/>
          <w:rtl/>
        </w:rPr>
        <w:t>ۀ</w:t>
      </w:r>
      <w:r w:rsidR="00D56559">
        <w:rPr>
          <w:rFonts w:hint="cs"/>
          <w:rtl/>
        </w:rPr>
        <w:t xml:space="preserve"> نکاح را قرائت کرد و مبلغ پان</w:t>
      </w:r>
      <w:r w:rsidR="001762F3">
        <w:rPr>
          <w:rFonts w:hint="cs"/>
          <w:rtl/>
        </w:rPr>
        <w:t>صد درهم طلائی مهریه مقرر گردید؛</w:t>
      </w:r>
      <w:r w:rsidR="00D56559">
        <w:rPr>
          <w:rFonts w:hint="cs"/>
          <w:rtl/>
        </w:rPr>
        <w:t xml:space="preserve"> در بعضی از </w:t>
      </w:r>
      <w:r w:rsidR="005E61CA">
        <w:rPr>
          <w:rFonts w:hint="cs"/>
          <w:rtl/>
        </w:rPr>
        <w:t>روایات مذکور است:</w:t>
      </w:r>
      <w:r w:rsidR="00163C7F">
        <w:rPr>
          <w:rFonts w:hint="cs"/>
          <w:rtl/>
        </w:rPr>
        <w:t xml:space="preserve"> </w:t>
      </w:r>
      <w:r w:rsidR="00826549">
        <w:rPr>
          <w:rFonts w:hint="cs"/>
          <w:rtl/>
        </w:rPr>
        <w:t>پدر خدیجه زنده بود و مراسم نکاح در حضور وی انجام گرفت، ولی او در اثر نوشیدن شراب نشئه بود، وقتی به هوش آمد و از جریان ازدواج آگاه شد، خشمگین گشت و اظهار داشت: این وصلت نابرابر و در شأن م</w:t>
      </w:r>
      <w:r w:rsidR="001762F3">
        <w:rPr>
          <w:rFonts w:hint="cs"/>
          <w:rtl/>
        </w:rPr>
        <w:t>ا نیست، اما این روایت صحیح نیست.</w:t>
      </w:r>
      <w:r w:rsidR="00826549">
        <w:rPr>
          <w:rFonts w:hint="cs"/>
          <w:rtl/>
        </w:rPr>
        <w:t xml:space="preserve"> امام «سهیلی» با صراحت و دلیل قاطع ثابت نموده که پدر حضرت خدیجه قبل از «جنگ فجار» وفات کرده بود، خانه‌ای که خدیجه در آن سکونت داشت، امروز هم (طبق ر</w:t>
      </w:r>
      <w:r w:rsidR="001762F3">
        <w:rPr>
          <w:rFonts w:hint="cs"/>
          <w:rtl/>
        </w:rPr>
        <w:t>وایات طبری) به نام او معروف است.</w:t>
      </w:r>
      <w:r w:rsidR="00826549">
        <w:rPr>
          <w:rFonts w:hint="cs"/>
          <w:rtl/>
        </w:rPr>
        <w:t xml:space="preserve"> حضرت امیر معاویه </w:t>
      </w:r>
      <w:r w:rsidR="00826549">
        <w:rPr>
          <w:rFonts w:hint="cs"/>
        </w:rPr>
        <w:sym w:font="AGA Arabesque" w:char="F074"/>
      </w:r>
      <w:r w:rsidR="00826549">
        <w:rPr>
          <w:rFonts w:hint="cs"/>
          <w:rtl/>
        </w:rPr>
        <w:t xml:space="preserve"> آن را خ</w:t>
      </w:r>
      <w:r w:rsidR="001762F3">
        <w:rPr>
          <w:rFonts w:hint="cs"/>
          <w:rtl/>
        </w:rPr>
        <w:t>ریداری نمود و به مسجد اضافه کرد.</w:t>
      </w:r>
      <w:r w:rsidR="00826549">
        <w:rPr>
          <w:rFonts w:hint="cs"/>
          <w:rtl/>
        </w:rPr>
        <w:t xml:space="preserve"> سن خدیجه هنگام ازدواج، چهل سال بود و از دو شوهر قبلی، دو پسر و یک دختر داشت، نام و حالات مفصل آن‌ها بعداً بیان خواهد شد</w:t>
      </w:r>
      <w:r w:rsidR="00826549" w:rsidRPr="006A75F9">
        <w:rPr>
          <w:rFonts w:hint="cs"/>
          <w:vertAlign w:val="superscript"/>
          <w:rtl/>
        </w:rPr>
        <w:t>(</w:t>
      </w:r>
      <w:r w:rsidR="00826549" w:rsidRPr="006A75F9">
        <w:rPr>
          <w:rStyle w:val="FootnoteReference"/>
          <w:rtl/>
        </w:rPr>
        <w:footnoteReference w:id="171"/>
      </w:r>
      <w:r w:rsidR="00826549" w:rsidRPr="006A75F9">
        <w:rPr>
          <w:rFonts w:hint="cs"/>
          <w:vertAlign w:val="superscript"/>
          <w:rtl/>
        </w:rPr>
        <w:t>)</w:t>
      </w:r>
      <w:r w:rsidR="00826549">
        <w:rPr>
          <w:rFonts w:hint="cs"/>
          <w:rtl/>
        </w:rPr>
        <w:t xml:space="preserve">. تمام فرزندان آن حضرت </w:t>
      </w:r>
      <w:r w:rsidR="00826549">
        <w:rPr>
          <w:rFonts w:hint="cs"/>
        </w:rPr>
        <w:sym w:font="AGA Arabesque" w:char="F072"/>
      </w:r>
      <w:r w:rsidR="00826549">
        <w:rPr>
          <w:rFonts w:hint="cs"/>
          <w:rtl/>
        </w:rPr>
        <w:t xml:space="preserve"> جز ابراهیم از خدیجه هستند، حالات مفصل آنان در صفحات آینده ذکر خواهد شد</w:t>
      </w:r>
      <w:r w:rsidR="00826549" w:rsidRPr="006A75F9">
        <w:rPr>
          <w:rFonts w:hint="cs"/>
          <w:vertAlign w:val="superscript"/>
          <w:rtl/>
        </w:rPr>
        <w:t>(</w:t>
      </w:r>
      <w:r w:rsidR="00826549" w:rsidRPr="006A75F9">
        <w:rPr>
          <w:rStyle w:val="FootnoteReference"/>
          <w:rtl/>
        </w:rPr>
        <w:footnoteReference w:id="172"/>
      </w:r>
      <w:r w:rsidR="00826549" w:rsidRPr="006A75F9">
        <w:rPr>
          <w:rFonts w:hint="cs"/>
          <w:vertAlign w:val="superscript"/>
          <w:rtl/>
        </w:rPr>
        <w:t>)</w:t>
      </w:r>
      <w:r w:rsidR="00826549">
        <w:rPr>
          <w:rFonts w:hint="cs"/>
          <w:rtl/>
        </w:rPr>
        <w:t>.</w:t>
      </w:r>
    </w:p>
    <w:p w:rsidR="000F7559" w:rsidRDefault="000F7559" w:rsidP="0007784A">
      <w:pPr>
        <w:pStyle w:val="a4"/>
        <w:rPr>
          <w:rFonts w:hint="cs"/>
          <w:rtl/>
        </w:rPr>
      </w:pPr>
      <w:bookmarkStart w:id="537" w:name="_Toc288060375"/>
      <w:bookmarkStart w:id="538" w:name="_Toc348619404"/>
      <w:bookmarkStart w:id="539" w:name="_Toc348651658"/>
      <w:bookmarkStart w:id="540" w:name="_Toc418284020"/>
      <w:r>
        <w:rPr>
          <w:rFonts w:hint="cs"/>
          <w:rtl/>
        </w:rPr>
        <w:t>رویدادهای پراکنده</w:t>
      </w:r>
      <w:bookmarkEnd w:id="537"/>
      <w:bookmarkEnd w:id="538"/>
      <w:bookmarkEnd w:id="539"/>
      <w:bookmarkEnd w:id="540"/>
    </w:p>
    <w:p w:rsidR="000F7559" w:rsidRDefault="000169E0" w:rsidP="00BE288A">
      <w:pPr>
        <w:pStyle w:val="a8"/>
        <w:rPr>
          <w:rFonts w:hint="cs"/>
          <w:rtl/>
        </w:rPr>
      </w:pPr>
      <w:r>
        <w:rPr>
          <w:rFonts w:hint="cs"/>
          <w:rtl/>
        </w:rPr>
        <w:t>آنچه تا اینجا بیان گردید وقایعی بودند که ترتیب تاریخی آن‌ها معلوم است، لذا ب</w:t>
      </w:r>
      <w:r w:rsidR="00226B93">
        <w:rPr>
          <w:rFonts w:hint="cs"/>
          <w:rtl/>
        </w:rPr>
        <w:t xml:space="preserve">ه </w:t>
      </w:r>
      <w:r>
        <w:rPr>
          <w:rFonts w:hint="cs"/>
          <w:rtl/>
        </w:rPr>
        <w:t>طور مرتب نوشته شدند. علاوه بر این‌ها وقایع متفرق دیگری نیز وجود دارد که تاریخ و سال آن‌ها نامعلوم است، لذا گردآوری آن‌ها در یکجا و به طور مرتب موزون‌تر به نظر می‌رسد.</w:t>
      </w:r>
    </w:p>
    <w:p w:rsidR="003F4B5F" w:rsidRPr="007B1435" w:rsidRDefault="003F4B5F" w:rsidP="0007784A">
      <w:pPr>
        <w:pStyle w:val="a4"/>
        <w:rPr>
          <w:rFonts w:hint="cs"/>
          <w:rtl/>
        </w:rPr>
      </w:pPr>
      <w:bookmarkStart w:id="541" w:name="_Toc288060376"/>
      <w:bookmarkStart w:id="542" w:name="_Toc348619405"/>
      <w:bookmarkStart w:id="543" w:name="_Toc348651659"/>
      <w:bookmarkStart w:id="544" w:name="_Toc418284021"/>
      <w:r w:rsidRPr="007B1435">
        <w:rPr>
          <w:rFonts w:hint="cs"/>
          <w:rtl/>
        </w:rPr>
        <w:t>مسیر سفر</w:t>
      </w:r>
      <w:bookmarkEnd w:id="541"/>
      <w:bookmarkEnd w:id="542"/>
      <w:bookmarkEnd w:id="543"/>
      <w:bookmarkEnd w:id="544"/>
    </w:p>
    <w:p w:rsidR="001A5CE7" w:rsidRDefault="001A5CE7" w:rsidP="00BE288A">
      <w:pPr>
        <w:pStyle w:val="a8"/>
        <w:rPr>
          <w:rFonts w:hint="cs"/>
          <w:rtl/>
        </w:rPr>
      </w:pPr>
      <w:r>
        <w:rPr>
          <w:rFonts w:hint="cs"/>
          <w:rtl/>
        </w:rPr>
        <w:t>اهل مکه عموماً به سیر و سفر به قصد تجارت و بازرگانی</w:t>
      </w:r>
      <w:r w:rsidR="00C13486">
        <w:rPr>
          <w:rFonts w:hint="cs"/>
          <w:rtl/>
        </w:rPr>
        <w:t xml:space="preserve"> عادت داشتند، آن حضرت</w:t>
      </w:r>
      <w:r>
        <w:rPr>
          <w:rFonts w:hint="cs"/>
        </w:rPr>
        <w:sym w:font="AGA Arabesque" w:char="F072"/>
      </w:r>
      <w:r>
        <w:rPr>
          <w:rFonts w:hint="cs"/>
          <w:rtl/>
        </w:rPr>
        <w:t xml:space="preserve"> نیز به همین </w:t>
      </w:r>
      <w:r w:rsidR="00FF5E61">
        <w:rPr>
          <w:rFonts w:hint="cs"/>
          <w:rtl/>
        </w:rPr>
        <w:t>منظور سفرهای متعددی انجام داده بودند؛</w:t>
      </w:r>
      <w:r w:rsidR="00C13486">
        <w:rPr>
          <w:rFonts w:hint="cs"/>
          <w:rtl/>
        </w:rPr>
        <w:t xml:space="preserve"> شرح سفر شام و بُصری قبلاً ذکر شد. علاوه بر آن انجام سفرهای ایشان به جاهای دیگر نیز ثابت شده است. در آن زمان در سرزمین اعراب، در</w:t>
      </w:r>
      <w:r w:rsidR="00FF5E61">
        <w:rPr>
          <w:rFonts w:hint="cs"/>
          <w:rtl/>
        </w:rPr>
        <w:t xml:space="preserve"> جاهای مختلفی بازار تشکیل می‌شد.</w:t>
      </w:r>
      <w:r w:rsidR="00C13486">
        <w:rPr>
          <w:rFonts w:hint="cs"/>
          <w:rtl/>
        </w:rPr>
        <w:t xml:space="preserve"> یکی از آن جاها </w:t>
      </w:r>
      <w:r w:rsidR="00C13486">
        <w:rPr>
          <w:rFonts w:hint="cs"/>
          <w:b/>
          <w:bCs/>
          <w:rtl/>
        </w:rPr>
        <w:t xml:space="preserve">«جعاشته» </w:t>
      </w:r>
      <w:r w:rsidR="00C13486">
        <w:rPr>
          <w:rFonts w:hint="cs"/>
          <w:rtl/>
        </w:rPr>
        <w:t>است که «ابن سیدالناس» آن را ذکر کرده است. از جمله‌هایی که خدیج</w:t>
      </w:r>
      <w:r w:rsidR="00FF5E61">
        <w:rPr>
          <w:rFonts w:hint="cs"/>
          <w:rtl/>
        </w:rPr>
        <w:t>ه آن حضرت را به قصد تجارت به آن</w:t>
      </w:r>
      <w:r w:rsidR="00FF5E61">
        <w:rPr>
          <w:rFonts w:hint="eastAsia"/>
          <w:rtl/>
        </w:rPr>
        <w:t xml:space="preserve"> </w:t>
      </w:r>
      <w:r w:rsidR="00C13486">
        <w:rPr>
          <w:rFonts w:hint="cs"/>
          <w:rtl/>
        </w:rPr>
        <w:t>جا فرستاد، «جرش» در یمن است. و طبق گفته «حاکم» در «مستدرک» و علامه ذهبی، آن حضرت دو</w:t>
      </w:r>
      <w:r w:rsidR="00FF5E61">
        <w:rPr>
          <w:rFonts w:hint="cs"/>
          <w:rtl/>
        </w:rPr>
        <w:t xml:space="preserve"> بار به «جرش» تشریف بردند و هر</w:t>
      </w:r>
      <w:r w:rsidR="00C13486">
        <w:rPr>
          <w:rFonts w:hint="cs"/>
          <w:rtl/>
        </w:rPr>
        <w:t xml:space="preserve">بار خدیجه یک شتر </w:t>
      </w:r>
      <w:r w:rsidR="0021745A">
        <w:rPr>
          <w:rFonts w:hint="cs"/>
          <w:rtl/>
        </w:rPr>
        <w:t>به ایشان به عنوان دستمزد می‌داد</w:t>
      </w:r>
      <w:r w:rsidR="0021745A" w:rsidRPr="001A5CE7">
        <w:rPr>
          <w:rFonts w:hint="cs"/>
          <w:vertAlign w:val="superscript"/>
          <w:rtl/>
        </w:rPr>
        <w:t>(</w:t>
      </w:r>
      <w:r w:rsidR="0021745A" w:rsidRPr="001A5CE7">
        <w:rPr>
          <w:rStyle w:val="FootnoteReference"/>
          <w:rtl/>
        </w:rPr>
        <w:footnoteReference w:id="173"/>
      </w:r>
      <w:r w:rsidR="0021745A" w:rsidRPr="001A5CE7">
        <w:rPr>
          <w:rFonts w:hint="cs"/>
          <w:vertAlign w:val="superscript"/>
          <w:rtl/>
        </w:rPr>
        <w:t>)</w:t>
      </w:r>
      <w:r w:rsidR="0021745A">
        <w:rPr>
          <w:rFonts w:hint="cs"/>
          <w:rtl/>
        </w:rPr>
        <w:t xml:space="preserve">. بعد از بعثت سالی که نمایندگان و سفرای قبایل عرب از دور و نزدیک به محضر آن حضرت حضور یافتند، از آن جمله هیئت نمایندگی «عبدالقیس» از بحرین بود. آن حضرت با گرفتن نام هر منطقه و هر شهر بحرین، از اوضاع و احوال آن جویا می‌شدند. </w:t>
      </w:r>
      <w:r w:rsidR="00935D93">
        <w:rPr>
          <w:rFonts w:hint="cs"/>
          <w:rtl/>
        </w:rPr>
        <w:t xml:space="preserve">آنان با تعجب اظهار داشتند: شما حال و وضع سرزمین ما را از ما بهتر می‌دانید؟! </w:t>
      </w:r>
      <w:r w:rsidR="008023DA">
        <w:rPr>
          <w:rFonts w:hint="cs"/>
          <w:rtl/>
        </w:rPr>
        <w:t>ایشان</w:t>
      </w:r>
      <w:r w:rsidR="000A55FA">
        <w:rPr>
          <w:rFonts w:hint="cs"/>
          <w:rtl/>
        </w:rPr>
        <w:t xml:space="preserve"> </w:t>
      </w:r>
      <w:r w:rsidR="000A55FA">
        <w:rPr>
          <w:rFonts w:hint="cs"/>
        </w:rPr>
        <w:sym w:font="AGA Arabesque" w:char="F072"/>
      </w:r>
      <w:r w:rsidR="008023DA">
        <w:rPr>
          <w:rFonts w:hint="cs"/>
          <w:rtl/>
        </w:rPr>
        <w:t xml:space="preserve"> فرمودند: من </w:t>
      </w:r>
      <w:r w:rsidR="000A55FA">
        <w:rPr>
          <w:rFonts w:hint="cs"/>
          <w:rtl/>
        </w:rPr>
        <w:t>سرزمین شما را کاملاً سیر کرده‌ا</w:t>
      </w:r>
      <w:r w:rsidR="00574341">
        <w:rPr>
          <w:rFonts w:hint="cs"/>
          <w:rtl/>
        </w:rPr>
        <w:t>م</w:t>
      </w:r>
      <w:r w:rsidR="00574341" w:rsidRPr="001A5CE7">
        <w:rPr>
          <w:rFonts w:hint="cs"/>
          <w:vertAlign w:val="superscript"/>
          <w:rtl/>
        </w:rPr>
        <w:t>(</w:t>
      </w:r>
      <w:r w:rsidR="00574341" w:rsidRPr="001A5CE7">
        <w:rPr>
          <w:rStyle w:val="FootnoteReference"/>
          <w:rtl/>
        </w:rPr>
        <w:footnoteReference w:id="174"/>
      </w:r>
      <w:r w:rsidR="00574341" w:rsidRPr="001A5CE7">
        <w:rPr>
          <w:rFonts w:hint="cs"/>
          <w:vertAlign w:val="superscript"/>
          <w:rtl/>
        </w:rPr>
        <w:t>)</w:t>
      </w:r>
      <w:r w:rsidR="00574341">
        <w:rPr>
          <w:rFonts w:hint="cs"/>
          <w:rtl/>
        </w:rPr>
        <w:t>.</w:t>
      </w:r>
    </w:p>
    <w:p w:rsidR="00574341" w:rsidRDefault="00887426" w:rsidP="00BE288A">
      <w:pPr>
        <w:pStyle w:val="a8"/>
        <w:rPr>
          <w:rFonts w:hint="cs"/>
          <w:rtl/>
        </w:rPr>
      </w:pPr>
      <w:r>
        <w:rPr>
          <w:rFonts w:hint="cs"/>
          <w:rtl/>
        </w:rPr>
        <w:t>مورخان اروپایی که منکر علوم غیبی هستند، قصد دارند ثابت کنند که (نعوذ بالله) آن حضرت تمام اط</w:t>
      </w:r>
      <w:r w:rsidR="00FF5E61">
        <w:rPr>
          <w:rFonts w:hint="cs"/>
          <w:rtl/>
        </w:rPr>
        <w:t>لاعات و معلومات را از سیر و سفر</w:t>
      </w:r>
      <w:r>
        <w:rPr>
          <w:rFonts w:hint="cs"/>
          <w:rtl/>
        </w:rPr>
        <w:t xml:space="preserve"> حاصل </w:t>
      </w:r>
      <w:r w:rsidR="00763E1D">
        <w:rPr>
          <w:rFonts w:hint="cs"/>
          <w:rtl/>
        </w:rPr>
        <w:t>کرده‌اند</w:t>
      </w:r>
      <w:r w:rsidR="00FF5E61">
        <w:rPr>
          <w:rFonts w:hint="cs"/>
          <w:rtl/>
        </w:rPr>
        <w:t>. مارگولیوث بنا</w:t>
      </w:r>
      <w:r>
        <w:rPr>
          <w:rFonts w:hint="cs"/>
          <w:rtl/>
        </w:rPr>
        <w:t>بر حدس و گمان قدم جلوتر گذاشته و نوشته است: آن حضرت سفر دریایی نیز کرده بود، دلیل آن این است که در قرآن مجید حرکت و رفتار کشتی‌ها، چگونگی پیدایش طوفان‌ها به گونه‌ای به تصویر کشیده شده که از مطالعه آن (نعوذ بالله) چنین به نظر می‌رسد که مشاهدات و تجربیات شخصی در آن نقش دارند</w:t>
      </w:r>
      <w:r w:rsidRPr="001A5CE7">
        <w:rPr>
          <w:rFonts w:hint="cs"/>
          <w:vertAlign w:val="superscript"/>
          <w:rtl/>
        </w:rPr>
        <w:t>(</w:t>
      </w:r>
      <w:r w:rsidRPr="001A5CE7">
        <w:rPr>
          <w:rStyle w:val="FootnoteReference"/>
          <w:rtl/>
        </w:rPr>
        <w:footnoteReference w:id="175"/>
      </w:r>
      <w:r w:rsidRPr="001A5CE7">
        <w:rPr>
          <w:rFonts w:hint="cs"/>
          <w:vertAlign w:val="superscript"/>
          <w:rtl/>
        </w:rPr>
        <w:t>)</w:t>
      </w:r>
      <w:r>
        <w:rPr>
          <w:rFonts w:hint="cs"/>
          <w:rtl/>
        </w:rPr>
        <w:t>. مورخ مذکور این ادعا را نیز مطرح کرده که آن حضرت به مصر هم تشریف برده و «بحر می</w:t>
      </w:r>
      <w:r w:rsidR="00FF5E61">
        <w:rPr>
          <w:rFonts w:hint="cs"/>
          <w:rtl/>
        </w:rPr>
        <w:t>ّ</w:t>
      </w:r>
      <w:r>
        <w:rPr>
          <w:rFonts w:hint="cs"/>
          <w:rtl/>
        </w:rPr>
        <w:t>ت» را مشاهده کرده است؛ ولی کتب تاریخ از این وقایع خالی اند</w:t>
      </w:r>
      <w:r w:rsidRPr="001A5CE7">
        <w:rPr>
          <w:rFonts w:hint="cs"/>
          <w:vertAlign w:val="superscript"/>
          <w:rtl/>
        </w:rPr>
        <w:t>(</w:t>
      </w:r>
      <w:r w:rsidRPr="001A5CE7">
        <w:rPr>
          <w:rStyle w:val="FootnoteReference"/>
          <w:rtl/>
        </w:rPr>
        <w:footnoteReference w:id="176"/>
      </w:r>
      <w:r w:rsidRPr="001A5CE7">
        <w:rPr>
          <w:rFonts w:hint="cs"/>
          <w:vertAlign w:val="superscript"/>
          <w:rtl/>
        </w:rPr>
        <w:t>)</w:t>
      </w:r>
      <w:r>
        <w:rPr>
          <w:rFonts w:hint="cs"/>
          <w:rtl/>
        </w:rPr>
        <w:t>.</w:t>
      </w:r>
    </w:p>
    <w:p w:rsidR="00B7079C" w:rsidRDefault="00B7079C" w:rsidP="0007784A">
      <w:pPr>
        <w:pStyle w:val="a4"/>
        <w:rPr>
          <w:rFonts w:hint="cs"/>
          <w:rtl/>
        </w:rPr>
      </w:pPr>
      <w:bookmarkStart w:id="545" w:name="_Toc288060377"/>
      <w:bookmarkStart w:id="546" w:name="_Toc348619406"/>
      <w:bookmarkStart w:id="547" w:name="_Toc348651660"/>
      <w:bookmarkStart w:id="548" w:name="_Toc418284022"/>
      <w:r>
        <w:rPr>
          <w:rFonts w:hint="cs"/>
          <w:rtl/>
        </w:rPr>
        <w:t>اجتناب و دوری از مراسم شرک</w:t>
      </w:r>
      <w:bookmarkEnd w:id="545"/>
      <w:bookmarkEnd w:id="546"/>
      <w:bookmarkEnd w:id="547"/>
      <w:bookmarkEnd w:id="548"/>
    </w:p>
    <w:p w:rsidR="00B7079C" w:rsidRDefault="00183E6F" w:rsidP="00BE288A">
      <w:pPr>
        <w:pStyle w:val="a8"/>
        <w:rPr>
          <w:rFonts w:hint="cs"/>
          <w:rtl/>
        </w:rPr>
      </w:pPr>
      <w:r>
        <w:rPr>
          <w:rFonts w:hint="cs"/>
          <w:rtl/>
        </w:rPr>
        <w:t>یقیناً ثابت شده است که آنحضرت</w:t>
      </w:r>
      <w:r>
        <w:rPr>
          <w:rFonts w:hint="cs"/>
        </w:rPr>
        <w:sym w:font="AGA Arabesque" w:char="F072"/>
      </w:r>
      <w:r>
        <w:rPr>
          <w:rFonts w:hint="cs"/>
          <w:rtl/>
        </w:rPr>
        <w:t xml:space="preserve"> در دوران کودکی و جوانی نیز پیوسته از شرکت در مراسم شرک و بت‌پرستی دوری می‌جستند. یک بار قریش به محضر ایشان مقداری غذا از گوشت گوسفندی که به نام یکی از بت‌ها ذبح شده بود آوردند، حضرت</w:t>
      </w:r>
      <w:r>
        <w:rPr>
          <w:rFonts w:hint="cs"/>
        </w:rPr>
        <w:sym w:font="AGA Arabesque" w:char="F072"/>
      </w:r>
      <w:r>
        <w:rPr>
          <w:rFonts w:hint="cs"/>
          <w:rtl/>
        </w:rPr>
        <w:t xml:space="preserve"> از خوردن آن خودداری فرمودند</w:t>
      </w:r>
      <w:r w:rsidRPr="001A5CE7">
        <w:rPr>
          <w:rFonts w:hint="cs"/>
          <w:vertAlign w:val="superscript"/>
          <w:rtl/>
        </w:rPr>
        <w:t>(</w:t>
      </w:r>
      <w:r w:rsidRPr="001A5CE7">
        <w:rPr>
          <w:rStyle w:val="FootnoteReference"/>
          <w:rtl/>
        </w:rPr>
        <w:footnoteReference w:id="177"/>
      </w:r>
      <w:r w:rsidRPr="001A5CE7">
        <w:rPr>
          <w:rFonts w:hint="cs"/>
          <w:vertAlign w:val="superscript"/>
          <w:rtl/>
        </w:rPr>
        <w:t>)</w:t>
      </w:r>
      <w:r>
        <w:rPr>
          <w:rFonts w:hint="cs"/>
          <w:rtl/>
        </w:rPr>
        <w:t>. مسیحیان مدعی</w:t>
      </w:r>
      <w:r w:rsidR="00B419AD">
        <w:rPr>
          <w:rFonts w:hint="cs"/>
          <w:rtl/>
        </w:rPr>
        <w:t xml:space="preserve">‌اند </w:t>
      </w:r>
      <w:r>
        <w:rPr>
          <w:rFonts w:hint="cs"/>
          <w:rtl/>
        </w:rPr>
        <w:t>تحولاتی که در عقاید آن حضرت پیدا شد، بعد از بعثت به وجود آمد و طرز عمل ایشان پیش از بعثت، همان ط</w:t>
      </w:r>
      <w:r w:rsidR="00FF5E61">
        <w:rPr>
          <w:rFonts w:hint="cs"/>
          <w:rtl/>
        </w:rPr>
        <w:t>رز عمل خاندان و همشهریان وی بود؛</w:t>
      </w:r>
      <w:r>
        <w:rPr>
          <w:rFonts w:hint="cs"/>
          <w:rtl/>
        </w:rPr>
        <w:t xml:space="preserve"> چنانکه اولین فرزند خود را عبدالعزی نامگذاری کرد</w:t>
      </w:r>
      <w:r w:rsidRPr="001A5CE7">
        <w:rPr>
          <w:rFonts w:hint="cs"/>
          <w:vertAlign w:val="superscript"/>
          <w:rtl/>
        </w:rPr>
        <w:t>(</w:t>
      </w:r>
      <w:r w:rsidRPr="001A5CE7">
        <w:rPr>
          <w:rStyle w:val="FootnoteReference"/>
          <w:rtl/>
        </w:rPr>
        <w:footnoteReference w:id="178"/>
      </w:r>
      <w:r w:rsidRPr="001A5CE7">
        <w:rPr>
          <w:rFonts w:hint="cs"/>
          <w:vertAlign w:val="superscript"/>
          <w:rtl/>
        </w:rPr>
        <w:t>)</w:t>
      </w:r>
      <w:r>
        <w:rPr>
          <w:rFonts w:hint="cs"/>
          <w:rtl/>
        </w:rPr>
        <w:t>.</w:t>
      </w:r>
    </w:p>
    <w:p w:rsidR="00C01202" w:rsidRDefault="00C01202" w:rsidP="00BE288A">
      <w:pPr>
        <w:pStyle w:val="a8"/>
        <w:rPr>
          <w:rFonts w:hint="cs"/>
          <w:rtl/>
        </w:rPr>
      </w:pPr>
      <w:r>
        <w:rPr>
          <w:rFonts w:hint="cs"/>
          <w:rtl/>
        </w:rPr>
        <w:t xml:space="preserve">این روایت را «امام بخاری» در «تاریخ صغیر» ذکر کرده است، در صورتی که این روایت صحیح باشد، نمی‌توان از مفهوم آن نسبت به معتقدات آن حضرت استدلال کرد. خدیجه پیش از اسلام بت‌پرست بود، او نام پسر خود را عبدالعزی گذاشته بود و چون آن حضرت </w:t>
      </w:r>
      <w:r>
        <w:rPr>
          <w:rFonts w:hint="cs"/>
        </w:rPr>
        <w:sym w:font="AGA Arabesque" w:char="F072"/>
      </w:r>
      <w:r>
        <w:rPr>
          <w:rFonts w:hint="cs"/>
          <w:rtl/>
        </w:rPr>
        <w:t xml:space="preserve"> هنوز به مقام نبوت نرسیده </w:t>
      </w:r>
      <w:r w:rsidR="00FF5E61">
        <w:rPr>
          <w:rFonts w:hint="cs"/>
          <w:rtl/>
        </w:rPr>
        <w:t>بودند، با آن نام مخالفتی نکردند.</w:t>
      </w:r>
      <w:r>
        <w:rPr>
          <w:rFonts w:hint="cs"/>
          <w:rtl/>
        </w:rPr>
        <w:t xml:space="preserve"> اما حقیقت این است که صحت و درستی این روایت در واقع ثابت نیست. صحیح‌ترین </w:t>
      </w:r>
      <w:r w:rsidR="004B3F88">
        <w:rPr>
          <w:rFonts w:hint="cs"/>
          <w:rtl/>
        </w:rPr>
        <w:t>سلسله</w:t>
      </w:r>
      <w:r>
        <w:rPr>
          <w:rFonts w:hint="cs"/>
          <w:rtl/>
        </w:rPr>
        <w:t xml:space="preserve"> سند این روایت آن است که «امام بخاری» در «تاریخ صغیر» خود روایت کرده است، اولی</w:t>
      </w:r>
      <w:r w:rsidR="00FF5E61">
        <w:rPr>
          <w:rFonts w:hint="cs"/>
          <w:rtl/>
        </w:rPr>
        <w:t>ن</w:t>
      </w:r>
      <w:r>
        <w:rPr>
          <w:rFonts w:hint="cs"/>
          <w:rtl/>
        </w:rPr>
        <w:t xml:space="preserve"> راوی آن اسماعیل است که به نام «اسماعیل بن ابی اویس» شهرت دارد و گرچه بعضی از م</w:t>
      </w:r>
      <w:r w:rsidR="00D64E77">
        <w:rPr>
          <w:rFonts w:hint="cs"/>
          <w:rtl/>
        </w:rPr>
        <w:t>حدثین او را معتمد و موثق دانسته</w:t>
      </w:r>
      <w:r w:rsidR="00D64E77">
        <w:rPr>
          <w:rFonts w:hint="eastAsia"/>
          <w:rtl/>
        </w:rPr>
        <w:t>‌</w:t>
      </w:r>
      <w:r>
        <w:rPr>
          <w:rFonts w:hint="cs"/>
          <w:rtl/>
        </w:rPr>
        <w:t xml:space="preserve">اند، ولی جمع زیادی </w:t>
      </w:r>
      <w:r w:rsidR="00967B2F">
        <w:rPr>
          <w:rFonts w:hint="cs"/>
          <w:rtl/>
        </w:rPr>
        <w:t>نسبت به وی به شرح زیر اظه</w:t>
      </w:r>
      <w:r>
        <w:rPr>
          <w:rFonts w:hint="cs"/>
          <w:rtl/>
        </w:rPr>
        <w:t xml:space="preserve">ار نظر </w:t>
      </w:r>
      <w:r w:rsidR="00763E1D">
        <w:rPr>
          <w:rFonts w:hint="cs"/>
          <w:rtl/>
        </w:rPr>
        <w:t>کرده‌اند</w:t>
      </w:r>
      <w:r>
        <w:rPr>
          <w:rFonts w:hint="cs"/>
          <w:rtl/>
        </w:rPr>
        <w:t>:</w:t>
      </w:r>
    </w:p>
    <w:p w:rsidR="00E533D2" w:rsidRDefault="00E533D2" w:rsidP="006953BA">
      <w:pPr>
        <w:pStyle w:val="a8"/>
        <w:rPr>
          <w:rFonts w:hint="cs"/>
          <w:rtl/>
        </w:rPr>
      </w:pPr>
      <w:r>
        <w:rPr>
          <w:rFonts w:hint="cs"/>
          <w:b/>
          <w:bCs/>
          <w:rtl/>
        </w:rPr>
        <w:t>معاویه بن صالح:</w:t>
      </w:r>
      <w:r>
        <w:rPr>
          <w:rFonts w:hint="cs"/>
          <w:rtl/>
        </w:rPr>
        <w:t xml:space="preserve"> اسماعیل و پدر او هردو </w:t>
      </w:r>
      <w:r w:rsidR="00FF5E61">
        <w:rPr>
          <w:rFonts w:hint="cs"/>
          <w:rtl/>
        </w:rPr>
        <w:t>ضعیف</w:t>
      </w:r>
      <w:r w:rsidR="00FF5E61">
        <w:rPr>
          <w:rFonts w:hint="eastAsia"/>
          <w:rtl/>
        </w:rPr>
        <w:t>‌</w:t>
      </w:r>
      <w:r>
        <w:rPr>
          <w:rFonts w:hint="cs"/>
          <w:rtl/>
        </w:rPr>
        <w:t>اند.</w:t>
      </w:r>
    </w:p>
    <w:p w:rsidR="00EC3FBE" w:rsidRDefault="00CC774F" w:rsidP="006953BA">
      <w:pPr>
        <w:pStyle w:val="a8"/>
        <w:rPr>
          <w:rFonts w:hint="cs"/>
          <w:rtl/>
        </w:rPr>
      </w:pPr>
      <w:r>
        <w:rPr>
          <w:rFonts w:hint="cs"/>
          <w:b/>
          <w:bCs/>
          <w:rtl/>
        </w:rPr>
        <w:t>یحیی</w:t>
      </w:r>
      <w:r w:rsidR="00A00BF4">
        <w:rPr>
          <w:rFonts w:hint="cs"/>
          <w:b/>
          <w:bCs/>
          <w:rtl/>
        </w:rPr>
        <w:t xml:space="preserve"> بن مخلط:</w:t>
      </w:r>
      <w:r w:rsidR="00A00BF4">
        <w:rPr>
          <w:rFonts w:hint="cs"/>
          <w:rtl/>
        </w:rPr>
        <w:t xml:space="preserve"> او دروغ می‌گوید و اصلاً اعتباری ندارد.</w:t>
      </w:r>
    </w:p>
    <w:p w:rsidR="00A00BF4" w:rsidRDefault="00157B01" w:rsidP="006953BA">
      <w:pPr>
        <w:pStyle w:val="a8"/>
        <w:rPr>
          <w:rFonts w:hint="cs"/>
          <w:rtl/>
        </w:rPr>
      </w:pPr>
      <w:r>
        <w:rPr>
          <w:rFonts w:hint="cs"/>
          <w:b/>
          <w:bCs/>
          <w:rtl/>
        </w:rPr>
        <w:t>امام نسایی:</w:t>
      </w:r>
      <w:r>
        <w:rPr>
          <w:rFonts w:hint="cs"/>
          <w:rtl/>
        </w:rPr>
        <w:t xml:space="preserve"> اسماعیل ضعیف و غیر موثق است.</w:t>
      </w:r>
    </w:p>
    <w:p w:rsidR="00157B01" w:rsidRDefault="00D71C1C" w:rsidP="006953BA">
      <w:pPr>
        <w:pStyle w:val="a8"/>
        <w:rPr>
          <w:rFonts w:hint="cs"/>
          <w:rtl/>
        </w:rPr>
      </w:pPr>
      <w:r>
        <w:rPr>
          <w:rFonts w:hint="cs"/>
          <w:b/>
          <w:bCs/>
          <w:rtl/>
        </w:rPr>
        <w:t>نصر بن سلمه مروزی:</w:t>
      </w:r>
      <w:r>
        <w:rPr>
          <w:rFonts w:hint="cs"/>
          <w:rtl/>
        </w:rPr>
        <w:t xml:space="preserve"> او کذ</w:t>
      </w:r>
      <w:r w:rsidR="00FF5E61">
        <w:rPr>
          <w:rFonts w:hint="cs"/>
          <w:rtl/>
        </w:rPr>
        <w:t>ّ</w:t>
      </w:r>
      <w:r>
        <w:rPr>
          <w:rFonts w:hint="cs"/>
          <w:rtl/>
        </w:rPr>
        <w:t>اب است.</w:t>
      </w:r>
    </w:p>
    <w:p w:rsidR="00D71C1C" w:rsidRDefault="00FF5E61" w:rsidP="006953BA">
      <w:pPr>
        <w:pStyle w:val="a8"/>
        <w:rPr>
          <w:rFonts w:hint="cs"/>
          <w:rtl/>
        </w:rPr>
      </w:pPr>
      <w:r>
        <w:rPr>
          <w:rFonts w:hint="cs"/>
          <w:b/>
          <w:bCs/>
          <w:rtl/>
        </w:rPr>
        <w:t>دار</w:t>
      </w:r>
      <w:r w:rsidR="006244A3">
        <w:rPr>
          <w:rFonts w:hint="cs"/>
          <w:b/>
          <w:bCs/>
          <w:rtl/>
        </w:rPr>
        <w:t>قطنی:</w:t>
      </w:r>
      <w:r w:rsidR="006244A3">
        <w:rPr>
          <w:rFonts w:hint="cs"/>
          <w:rtl/>
        </w:rPr>
        <w:t xml:space="preserve"> من او را برای روایت صحیح شایسته نمی‌دانم.</w:t>
      </w:r>
    </w:p>
    <w:p w:rsidR="006244A3" w:rsidRDefault="00666D84" w:rsidP="006953BA">
      <w:pPr>
        <w:pStyle w:val="a8"/>
        <w:rPr>
          <w:rFonts w:hint="cs"/>
          <w:rtl/>
        </w:rPr>
      </w:pPr>
      <w:r>
        <w:rPr>
          <w:rFonts w:hint="cs"/>
          <w:b/>
          <w:bCs/>
          <w:rtl/>
        </w:rPr>
        <w:t>سیف بن محمد:</w:t>
      </w:r>
      <w:r>
        <w:rPr>
          <w:rFonts w:hint="cs"/>
          <w:rtl/>
        </w:rPr>
        <w:t xml:space="preserve"> او احادیث دروغین جعل می‌کند.</w:t>
      </w:r>
    </w:p>
    <w:p w:rsidR="00666D84" w:rsidRDefault="005E144A" w:rsidP="006953BA">
      <w:pPr>
        <w:pStyle w:val="a8"/>
        <w:rPr>
          <w:rFonts w:hint="cs"/>
          <w:rtl/>
        </w:rPr>
      </w:pPr>
      <w:r>
        <w:rPr>
          <w:rFonts w:hint="cs"/>
          <w:b/>
          <w:bCs/>
          <w:rtl/>
        </w:rPr>
        <w:t xml:space="preserve">سلمه بن شیب: </w:t>
      </w:r>
      <w:r>
        <w:rPr>
          <w:rFonts w:hint="cs"/>
          <w:rtl/>
        </w:rPr>
        <w:t xml:space="preserve">او نزد من اعتراف کرد که هرگاه در امری اختلاف پیش می‌آمد، من </w:t>
      </w:r>
      <w:r w:rsidR="004C38C6">
        <w:rPr>
          <w:rFonts w:hint="cs"/>
          <w:rtl/>
        </w:rPr>
        <w:t>حدیثی در آن موضوع جعل می‌کردم.</w:t>
      </w:r>
    </w:p>
    <w:p w:rsidR="00EC276D" w:rsidRDefault="008500A0" w:rsidP="006953BA">
      <w:pPr>
        <w:pStyle w:val="a8"/>
        <w:rPr>
          <w:rFonts w:hint="cs"/>
          <w:rtl/>
        </w:rPr>
      </w:pPr>
      <w:r>
        <w:rPr>
          <w:rFonts w:hint="cs"/>
          <w:rtl/>
        </w:rPr>
        <w:t>این امر ب</w:t>
      </w:r>
      <w:r w:rsidR="00226B93">
        <w:rPr>
          <w:rFonts w:hint="cs"/>
          <w:rtl/>
        </w:rPr>
        <w:t xml:space="preserve">ه </w:t>
      </w:r>
      <w:r>
        <w:rPr>
          <w:rFonts w:hint="cs"/>
          <w:rtl/>
        </w:rPr>
        <w:t xml:space="preserve">طور قطع ثابت گردیده است که آن حضرت </w:t>
      </w:r>
      <w:r>
        <w:rPr>
          <w:rFonts w:hint="cs"/>
        </w:rPr>
        <w:sym w:font="AGA Arabesque" w:char="F072"/>
      </w:r>
      <w:r>
        <w:rPr>
          <w:rFonts w:hint="cs"/>
          <w:rtl/>
        </w:rPr>
        <w:t xml:space="preserve"> پیش از نبوت پرستش بت‌ها را مورد نکوهش قرار می‌داد و کسانی را که مورد اعتمادشان بودند، از پرستش آن منع می‌کرد</w:t>
      </w:r>
      <w:r w:rsidRPr="008500A0">
        <w:rPr>
          <w:rFonts w:hint="cs"/>
          <w:vertAlign w:val="superscript"/>
          <w:rtl/>
        </w:rPr>
        <w:t>(</w:t>
      </w:r>
      <w:r w:rsidRPr="008500A0">
        <w:rPr>
          <w:rStyle w:val="FootnoteReference"/>
          <w:rtl/>
        </w:rPr>
        <w:footnoteReference w:id="179"/>
      </w:r>
      <w:r w:rsidRPr="008500A0">
        <w:rPr>
          <w:rFonts w:hint="cs"/>
          <w:vertAlign w:val="superscript"/>
          <w:rtl/>
        </w:rPr>
        <w:t>)</w:t>
      </w:r>
      <w:r w:rsidR="00BD0CE4">
        <w:rPr>
          <w:rFonts w:hint="cs"/>
          <w:rtl/>
        </w:rPr>
        <w:t>.</w:t>
      </w:r>
    </w:p>
    <w:p w:rsidR="00455129" w:rsidRDefault="00744428" w:rsidP="0007784A">
      <w:pPr>
        <w:pStyle w:val="a4"/>
        <w:rPr>
          <w:rFonts w:hint="cs"/>
          <w:rtl/>
        </w:rPr>
      </w:pPr>
      <w:bookmarkStart w:id="549" w:name="_Toc288060378"/>
      <w:bookmarkStart w:id="550" w:name="_Toc348619407"/>
      <w:bookmarkStart w:id="551" w:name="_Toc348651661"/>
      <w:bookmarkStart w:id="552" w:name="_Toc418284023"/>
      <w:r>
        <w:rPr>
          <w:rFonts w:hint="cs"/>
          <w:rtl/>
        </w:rPr>
        <w:t>ملاقات با موحدان</w:t>
      </w:r>
      <w:bookmarkEnd w:id="549"/>
      <w:bookmarkEnd w:id="550"/>
      <w:bookmarkEnd w:id="551"/>
      <w:bookmarkEnd w:id="552"/>
    </w:p>
    <w:p w:rsidR="00744428" w:rsidRDefault="00020B5F" w:rsidP="006953BA">
      <w:pPr>
        <w:pStyle w:val="a8"/>
        <w:rPr>
          <w:rFonts w:hint="cs"/>
          <w:rtl/>
        </w:rPr>
      </w:pPr>
      <w:r>
        <w:rPr>
          <w:rFonts w:hint="cs"/>
          <w:rtl/>
        </w:rPr>
        <w:t xml:space="preserve">در این مورد شکی وجود ندارد که پیش از بعثت آن حضرت </w:t>
      </w:r>
      <w:r>
        <w:rPr>
          <w:rFonts w:hint="cs"/>
        </w:rPr>
        <w:sym w:font="AGA Arabesque" w:char="F072"/>
      </w:r>
      <w:r>
        <w:rPr>
          <w:rFonts w:hint="cs"/>
          <w:rtl/>
        </w:rPr>
        <w:t xml:space="preserve"> انوار خفیف فیض الهی در سرزمین عرب و در دل‌های بعضی از افراد جای گرفته بود. چنانکه «قیس بن ساعده»، «ورقه بن نوفل»، «عبیدالله بن جحش»، «عثمان بن الحویرث» و «زید بن عمرو بن نفیل» از بت‌پرستی خودداری کرده بودند</w:t>
      </w:r>
      <w:r w:rsidRPr="001A5CE7">
        <w:rPr>
          <w:rFonts w:hint="cs"/>
          <w:vertAlign w:val="superscript"/>
          <w:rtl/>
        </w:rPr>
        <w:t>(</w:t>
      </w:r>
      <w:r w:rsidRPr="001A5CE7">
        <w:rPr>
          <w:rStyle w:val="FootnoteReference"/>
          <w:rtl/>
        </w:rPr>
        <w:footnoteReference w:id="180"/>
      </w:r>
      <w:r w:rsidRPr="001A5CE7">
        <w:rPr>
          <w:rFonts w:hint="cs"/>
          <w:vertAlign w:val="superscript"/>
          <w:rtl/>
        </w:rPr>
        <w:t>)</w:t>
      </w:r>
      <w:r>
        <w:rPr>
          <w:rFonts w:hint="cs"/>
          <w:rtl/>
        </w:rPr>
        <w:t xml:space="preserve">. آن حضرت </w:t>
      </w:r>
      <w:r>
        <w:rPr>
          <w:rFonts w:hint="cs"/>
        </w:rPr>
        <w:sym w:font="AGA Arabesque" w:char="F072"/>
      </w:r>
      <w:r>
        <w:rPr>
          <w:rFonts w:hint="cs"/>
          <w:rtl/>
        </w:rPr>
        <w:t xml:space="preserve"> با «زید» ملاقات کرده بود، چنانکه تذ</w:t>
      </w:r>
      <w:r w:rsidR="00FF5E61">
        <w:rPr>
          <w:rFonts w:hint="cs"/>
          <w:rtl/>
        </w:rPr>
        <w:t>کر آن در «صحیح بخاری» موجود است.</w:t>
      </w:r>
      <w:r>
        <w:rPr>
          <w:rFonts w:hint="cs"/>
          <w:rtl/>
        </w:rPr>
        <w:t xml:space="preserve"> «ورقه» آیی</w:t>
      </w:r>
      <w:r w:rsidR="00FF5E61">
        <w:rPr>
          <w:rFonts w:hint="cs"/>
          <w:rtl/>
        </w:rPr>
        <w:t>ن مسیحیت را پذیرفته و چونکه پسر</w:t>
      </w:r>
      <w:r>
        <w:rPr>
          <w:rFonts w:hint="cs"/>
          <w:rtl/>
        </w:rPr>
        <w:t xml:space="preserve">عموی </w:t>
      </w:r>
      <w:r w:rsidR="00FF5E61">
        <w:rPr>
          <w:rFonts w:hint="cs"/>
          <w:rtl/>
        </w:rPr>
        <w:t>خدیجه بود و در مکه زندگی می‌کرد.</w:t>
      </w:r>
      <w:r>
        <w:rPr>
          <w:rFonts w:hint="cs"/>
          <w:rtl/>
        </w:rPr>
        <w:t xml:space="preserve"> گمان بر این است که آن حضرت او را نیز ملاقات کرده باشند. در بعضی از روایات آمده که آن حضرت از </w:t>
      </w:r>
      <w:r w:rsidR="001918C9">
        <w:rPr>
          <w:rFonts w:hint="cs"/>
          <w:rtl/>
        </w:rPr>
        <w:t xml:space="preserve">دوستان وی بودند، در اکثر کتب ادبیات عرب و در بعضی از کتب تاریخ مذکور است: هنگامی که «قیس بن ساعده» در «عُکاظ» خطبه معروف خود را ایراد کرد، رسول اکرم </w:t>
      </w:r>
      <w:r w:rsidR="001918C9">
        <w:rPr>
          <w:rFonts w:hint="cs"/>
        </w:rPr>
        <w:sym w:font="AGA Arabesque" w:char="F072"/>
      </w:r>
      <w:r w:rsidR="001918C9">
        <w:rPr>
          <w:rFonts w:hint="cs"/>
          <w:rtl/>
        </w:rPr>
        <w:t xml:space="preserve"> نیز در آنجا حضور داشت، بیشترین قسمت آن خطبه را علمای ادبیات عرب نقل </w:t>
      </w:r>
      <w:r w:rsidR="00763E1D">
        <w:rPr>
          <w:rFonts w:hint="cs"/>
          <w:rtl/>
        </w:rPr>
        <w:t>کرده‌اند</w:t>
      </w:r>
      <w:r w:rsidR="00FF5E61">
        <w:rPr>
          <w:rFonts w:hint="cs"/>
          <w:rtl/>
        </w:rPr>
        <w:t>؛</w:t>
      </w:r>
      <w:r w:rsidR="001918C9">
        <w:rPr>
          <w:rFonts w:hint="cs"/>
          <w:rtl/>
        </w:rPr>
        <w:t xml:space="preserve"> و چونکه جملات آن ظاهراً مانند سوره‌های آخر قرآن</w:t>
      </w:r>
      <w:r w:rsidR="00FF5E61">
        <w:rPr>
          <w:rFonts w:hint="cs"/>
          <w:rtl/>
        </w:rPr>
        <w:t xml:space="preserve"> کوچک و دارای وزن و قافیه هستند.</w:t>
      </w:r>
      <w:r w:rsidR="001918C9">
        <w:rPr>
          <w:rFonts w:hint="cs"/>
          <w:rtl/>
        </w:rPr>
        <w:t xml:space="preserve"> لذا مورخان مسیحی ادعا </w:t>
      </w:r>
      <w:r w:rsidR="00763E1D">
        <w:rPr>
          <w:rFonts w:hint="cs"/>
          <w:rtl/>
        </w:rPr>
        <w:t>کرده‌اند</w:t>
      </w:r>
      <w:r w:rsidR="001918C9">
        <w:rPr>
          <w:rFonts w:hint="cs"/>
          <w:rtl/>
        </w:rPr>
        <w:t xml:space="preserve"> که رسول اکرم </w:t>
      </w:r>
      <w:r w:rsidR="001918C9">
        <w:rPr>
          <w:rFonts w:hint="cs"/>
        </w:rPr>
        <w:sym w:font="AGA Arabesque" w:char="F072"/>
      </w:r>
      <w:r w:rsidR="001918C9">
        <w:rPr>
          <w:rFonts w:hint="cs"/>
          <w:rtl/>
        </w:rPr>
        <w:t xml:space="preserve"> طرز بیان قرآن را از او آموخته است! بعضی از جملات آن چنین اند:</w:t>
      </w:r>
    </w:p>
    <w:p w:rsidR="00D7167F" w:rsidRDefault="00D7167F" w:rsidP="00783327">
      <w:pPr>
        <w:pStyle w:val="a6"/>
        <w:rPr>
          <w:rFonts w:hint="cs"/>
          <w:rtl/>
        </w:rPr>
      </w:pPr>
      <w:r w:rsidRPr="006953BA">
        <w:rPr>
          <w:rStyle w:val="Char7"/>
          <w:rtl/>
        </w:rPr>
        <w:t>«</w:t>
      </w:r>
      <w:r w:rsidR="00FF5E61" w:rsidRPr="006953BA">
        <w:rPr>
          <w:rStyle w:val="Char7"/>
          <w:rFonts w:hint="cs"/>
          <w:rtl/>
        </w:rPr>
        <w:t>أ</w:t>
      </w:r>
      <w:r w:rsidR="00C944E9" w:rsidRPr="006953BA">
        <w:rPr>
          <w:rStyle w:val="Char7"/>
          <w:rFonts w:hint="cs"/>
          <w:rtl/>
        </w:rPr>
        <w:t>يها الناس! اسمعوا و وعوا! واذا وعيتم فانتفعوا! انه من عاش مات، ومن مات فات وما هو آت آت، مطر</w:t>
      </w:r>
      <w:r w:rsidR="00C24082" w:rsidRPr="006953BA">
        <w:rPr>
          <w:rStyle w:val="Char7"/>
          <w:rFonts w:hint="cs"/>
          <w:rtl/>
        </w:rPr>
        <w:t xml:space="preserve"> و</w:t>
      </w:r>
      <w:r w:rsidR="00C944E9" w:rsidRPr="006953BA">
        <w:rPr>
          <w:rStyle w:val="Char7"/>
          <w:rFonts w:hint="cs"/>
          <w:rtl/>
        </w:rPr>
        <w:t>نبات، و</w:t>
      </w:r>
      <w:r w:rsidR="00C24082" w:rsidRPr="006953BA">
        <w:rPr>
          <w:rStyle w:val="Char7"/>
          <w:rFonts w:hint="cs"/>
          <w:rtl/>
        </w:rPr>
        <w:t>أ</w:t>
      </w:r>
      <w:r w:rsidR="00C944E9" w:rsidRPr="006953BA">
        <w:rPr>
          <w:rStyle w:val="Char7"/>
          <w:rFonts w:hint="cs"/>
          <w:rtl/>
        </w:rPr>
        <w:t>رزاق و</w:t>
      </w:r>
      <w:r w:rsidR="00C24082" w:rsidRPr="006953BA">
        <w:rPr>
          <w:rStyle w:val="Char7"/>
          <w:rFonts w:hint="cs"/>
          <w:rtl/>
        </w:rPr>
        <w:t>أ</w:t>
      </w:r>
      <w:r w:rsidR="00C944E9" w:rsidRPr="006953BA">
        <w:rPr>
          <w:rStyle w:val="Char7"/>
          <w:rFonts w:hint="cs"/>
          <w:rtl/>
        </w:rPr>
        <w:t>قوات وآباء و</w:t>
      </w:r>
      <w:r w:rsidR="00C24082" w:rsidRPr="006953BA">
        <w:rPr>
          <w:rStyle w:val="Char7"/>
          <w:rFonts w:hint="cs"/>
          <w:rtl/>
        </w:rPr>
        <w:t>أ</w:t>
      </w:r>
      <w:r w:rsidR="00C944E9" w:rsidRPr="006953BA">
        <w:rPr>
          <w:rStyle w:val="Char7"/>
          <w:rFonts w:hint="cs"/>
          <w:rtl/>
        </w:rPr>
        <w:t>مهات و</w:t>
      </w:r>
      <w:r w:rsidR="00C24082" w:rsidRPr="006953BA">
        <w:rPr>
          <w:rStyle w:val="Char7"/>
          <w:rFonts w:hint="cs"/>
          <w:rtl/>
        </w:rPr>
        <w:t>أ</w:t>
      </w:r>
      <w:r w:rsidR="00C944E9" w:rsidRPr="006953BA">
        <w:rPr>
          <w:rStyle w:val="Char7"/>
          <w:rFonts w:hint="cs"/>
          <w:rtl/>
        </w:rPr>
        <w:t>حياء و</w:t>
      </w:r>
      <w:r w:rsidR="00C24082" w:rsidRPr="006953BA">
        <w:rPr>
          <w:rStyle w:val="Char7"/>
          <w:rFonts w:hint="cs"/>
          <w:rtl/>
        </w:rPr>
        <w:t>أ</w:t>
      </w:r>
      <w:r w:rsidR="00C944E9" w:rsidRPr="006953BA">
        <w:rPr>
          <w:rStyle w:val="Char7"/>
          <w:rFonts w:hint="cs"/>
          <w:rtl/>
        </w:rPr>
        <w:t>موات، وجميع و</w:t>
      </w:r>
      <w:r w:rsidR="00C24082" w:rsidRPr="006953BA">
        <w:rPr>
          <w:rStyle w:val="Char7"/>
          <w:rFonts w:hint="cs"/>
          <w:rtl/>
        </w:rPr>
        <w:t>أ</w:t>
      </w:r>
      <w:r w:rsidR="00C944E9" w:rsidRPr="006953BA">
        <w:rPr>
          <w:rStyle w:val="Char7"/>
          <w:rFonts w:hint="cs"/>
          <w:rtl/>
        </w:rPr>
        <w:t xml:space="preserve">شتات، </w:t>
      </w:r>
      <w:r w:rsidR="00C24082" w:rsidRPr="006953BA">
        <w:rPr>
          <w:rStyle w:val="Char7"/>
          <w:rFonts w:hint="cs"/>
          <w:rtl/>
        </w:rPr>
        <w:t>إ</w:t>
      </w:r>
      <w:r w:rsidR="00C944E9" w:rsidRPr="006953BA">
        <w:rPr>
          <w:rStyle w:val="Char7"/>
          <w:rFonts w:hint="cs"/>
          <w:rtl/>
        </w:rPr>
        <w:t>ن في السماء لخبرا و</w:t>
      </w:r>
      <w:r w:rsidR="00C24082" w:rsidRPr="006953BA">
        <w:rPr>
          <w:rStyle w:val="Char7"/>
          <w:rFonts w:hint="cs"/>
          <w:rtl/>
        </w:rPr>
        <w:t>إ</w:t>
      </w:r>
      <w:r w:rsidR="00C944E9" w:rsidRPr="006953BA">
        <w:rPr>
          <w:rStyle w:val="Char7"/>
          <w:rFonts w:hint="cs"/>
          <w:rtl/>
        </w:rPr>
        <w:t>ن في الأرض لعبر</w:t>
      </w:r>
      <w:r w:rsidR="0099398E" w:rsidRPr="006953BA">
        <w:rPr>
          <w:rStyle w:val="Char7"/>
          <w:rFonts w:hint="cs"/>
          <w:rtl/>
        </w:rPr>
        <w:t xml:space="preserve"> </w:t>
      </w:r>
      <w:r w:rsidR="00C944E9" w:rsidRPr="006953BA">
        <w:rPr>
          <w:rStyle w:val="Char7"/>
          <w:rFonts w:hint="cs"/>
          <w:rtl/>
        </w:rPr>
        <w:t>ليل داج، وسماء</w:t>
      </w:r>
      <w:r w:rsidR="0099398E" w:rsidRPr="006953BA">
        <w:rPr>
          <w:rStyle w:val="Char7"/>
          <w:rFonts w:hint="cs"/>
          <w:rtl/>
        </w:rPr>
        <w:t xml:space="preserve"> ذات </w:t>
      </w:r>
      <w:r w:rsidR="00C24082" w:rsidRPr="006953BA">
        <w:rPr>
          <w:rStyle w:val="Char7"/>
          <w:rFonts w:hint="cs"/>
          <w:rtl/>
        </w:rPr>
        <w:t>أ</w:t>
      </w:r>
      <w:r w:rsidR="0099398E" w:rsidRPr="006953BA">
        <w:rPr>
          <w:rStyle w:val="Char7"/>
          <w:rFonts w:hint="cs"/>
          <w:rtl/>
        </w:rPr>
        <w:t xml:space="preserve">براج! وبحار ذات </w:t>
      </w:r>
      <w:r w:rsidR="00C24082" w:rsidRPr="006953BA">
        <w:rPr>
          <w:rStyle w:val="Char7"/>
          <w:rFonts w:hint="cs"/>
          <w:rtl/>
        </w:rPr>
        <w:t>أ</w:t>
      </w:r>
      <w:r w:rsidR="0099398E" w:rsidRPr="006953BA">
        <w:rPr>
          <w:rStyle w:val="Char7"/>
          <w:rFonts w:hint="cs"/>
          <w:rtl/>
        </w:rPr>
        <w:t>مواج، ما</w:t>
      </w:r>
      <w:r w:rsidR="00C944E9" w:rsidRPr="006953BA">
        <w:rPr>
          <w:rStyle w:val="Char7"/>
          <w:rFonts w:hint="cs"/>
          <w:rtl/>
        </w:rPr>
        <w:t xml:space="preserve">لي </w:t>
      </w:r>
      <w:r w:rsidR="00C24082" w:rsidRPr="006953BA">
        <w:rPr>
          <w:rStyle w:val="Char7"/>
          <w:rFonts w:hint="cs"/>
          <w:rtl/>
        </w:rPr>
        <w:t>أرى الناس يذهبون فلا يرجعون، أرض</w:t>
      </w:r>
      <w:r w:rsidR="00C944E9" w:rsidRPr="006953BA">
        <w:rPr>
          <w:rStyle w:val="Char7"/>
          <w:rFonts w:hint="cs"/>
          <w:rtl/>
        </w:rPr>
        <w:t>وا بالمقام ف</w:t>
      </w:r>
      <w:r w:rsidR="00C24082" w:rsidRPr="006953BA">
        <w:rPr>
          <w:rStyle w:val="Char7"/>
          <w:rFonts w:hint="cs"/>
          <w:rtl/>
        </w:rPr>
        <w:t>أ</w:t>
      </w:r>
      <w:r w:rsidR="00C944E9" w:rsidRPr="006953BA">
        <w:rPr>
          <w:rStyle w:val="Char7"/>
          <w:rFonts w:hint="cs"/>
          <w:rtl/>
        </w:rPr>
        <w:t xml:space="preserve">قاموا؟ </w:t>
      </w:r>
      <w:r w:rsidR="00C24082" w:rsidRPr="006953BA">
        <w:rPr>
          <w:rStyle w:val="Char7"/>
          <w:rFonts w:hint="cs"/>
          <w:rtl/>
        </w:rPr>
        <w:t>أ</w:t>
      </w:r>
      <w:r w:rsidR="00C944E9" w:rsidRPr="006953BA">
        <w:rPr>
          <w:rStyle w:val="Char7"/>
          <w:rFonts w:hint="cs"/>
          <w:rtl/>
        </w:rPr>
        <w:t xml:space="preserve">م تركوا هناك فناموا؟ </w:t>
      </w:r>
      <w:r w:rsidR="00C24082" w:rsidRPr="006953BA">
        <w:rPr>
          <w:rStyle w:val="Char7"/>
          <w:rFonts w:hint="cs"/>
          <w:rtl/>
        </w:rPr>
        <w:t>أ</w:t>
      </w:r>
      <w:r w:rsidR="00C944E9" w:rsidRPr="006953BA">
        <w:rPr>
          <w:rStyle w:val="Char7"/>
          <w:rFonts w:hint="cs"/>
          <w:rtl/>
        </w:rPr>
        <w:t xml:space="preserve">ين من بني وشيد؟ وزخرف وبخل؟ وعد المال والولد، </w:t>
      </w:r>
      <w:r w:rsidR="00C24082" w:rsidRPr="006953BA">
        <w:rPr>
          <w:rStyle w:val="Char7"/>
          <w:rFonts w:hint="cs"/>
          <w:rtl/>
        </w:rPr>
        <w:t>أ</w:t>
      </w:r>
      <w:r w:rsidR="00C944E9" w:rsidRPr="006953BA">
        <w:rPr>
          <w:rStyle w:val="Char7"/>
          <w:rFonts w:hint="cs"/>
          <w:rtl/>
        </w:rPr>
        <w:t>ين من بغى وطغى؟</w:t>
      </w:r>
      <w:r w:rsidRPr="006953BA">
        <w:rPr>
          <w:rStyle w:val="Char7"/>
          <w:rtl/>
        </w:rPr>
        <w:t>»</w:t>
      </w:r>
      <w:r w:rsidRPr="006953BA">
        <w:rPr>
          <w:rStyle w:val="Char8"/>
          <w:rFonts w:hint="cs"/>
          <w:rtl/>
        </w:rPr>
        <w:t>.</w:t>
      </w:r>
    </w:p>
    <w:p w:rsidR="00D7167F" w:rsidRDefault="00DB6AD6" w:rsidP="006953BA">
      <w:pPr>
        <w:pStyle w:val="a8"/>
        <w:rPr>
          <w:rFonts w:hint="cs"/>
          <w:rtl/>
        </w:rPr>
      </w:pPr>
      <w:r>
        <w:rPr>
          <w:rFonts w:hint="cs"/>
          <w:rtl/>
        </w:rPr>
        <w:t>داستان «قیس بن ساعده» و خطبه او را به صورت مختصر و مفصل و با عبارات</w:t>
      </w:r>
      <w:r w:rsidR="00DA5E4A">
        <w:rPr>
          <w:rFonts w:hint="cs"/>
          <w:rtl/>
        </w:rPr>
        <w:t xml:space="preserve"> مختلف </w:t>
      </w:r>
      <w:r w:rsidR="00A02F37">
        <w:rPr>
          <w:rFonts w:hint="cs"/>
          <w:rtl/>
        </w:rPr>
        <w:t xml:space="preserve">«بغوی»، «ازدی»، «بیهقی»، «حافظ» و غیره نقل </w:t>
      </w:r>
      <w:r w:rsidR="00763E1D">
        <w:rPr>
          <w:rFonts w:hint="cs"/>
          <w:rtl/>
        </w:rPr>
        <w:t>کرده‌اند</w:t>
      </w:r>
      <w:r w:rsidR="00A02F37">
        <w:rPr>
          <w:rFonts w:hint="cs"/>
          <w:rtl/>
        </w:rPr>
        <w:t>، ولی روایت آن کاملاً سا</w:t>
      </w:r>
      <w:r w:rsidR="0099398E">
        <w:rPr>
          <w:rFonts w:hint="cs"/>
          <w:rtl/>
        </w:rPr>
        <w:t>ختگی و موضوع (وضع کرده شده) است.</w:t>
      </w:r>
      <w:r w:rsidR="00A02F37">
        <w:rPr>
          <w:rFonts w:hint="cs"/>
          <w:rtl/>
        </w:rPr>
        <w:t xml:space="preserve"> راویان آن عموماً غیر قابل استناد، بلکه د</w:t>
      </w:r>
      <w:r w:rsidR="0099398E">
        <w:rPr>
          <w:rFonts w:hint="cs"/>
          <w:rtl/>
        </w:rPr>
        <w:t>روغگو هستند.</w:t>
      </w:r>
      <w:r w:rsidR="00A02F37">
        <w:rPr>
          <w:rFonts w:hint="cs"/>
          <w:rtl/>
        </w:rPr>
        <w:t xml:space="preserve"> چنانکه «علامه سیوطی» در «موضوعات» تمام طرق آن را نقل کرده و در مورد راویان آن بحث نموده و اظهارات «علامه ذهبی»، «ابن حجر» و غیره را در این باره مفصلاً بیان کرده است.</w:t>
      </w:r>
    </w:p>
    <w:p w:rsidR="00A02F37" w:rsidRDefault="000156FE" w:rsidP="006953BA">
      <w:pPr>
        <w:pStyle w:val="a8"/>
        <w:rPr>
          <w:rFonts w:hint="cs"/>
          <w:rtl/>
        </w:rPr>
      </w:pPr>
      <w:r>
        <w:rPr>
          <w:rFonts w:hint="cs"/>
          <w:rtl/>
        </w:rPr>
        <w:t xml:space="preserve">تعجب‌آور است که این روایت با طرق مختلف بیان شده، اما در هر طریق آن یک راوی وجود دارد که احادیث موضوع وضع و جعل می‌کرده است! یکی از راویان مشترک آن «محمد بن حجاج» است. </w:t>
      </w:r>
      <w:r w:rsidR="00016558">
        <w:rPr>
          <w:rFonts w:hint="cs"/>
          <w:rtl/>
        </w:rPr>
        <w:t xml:space="preserve">«ابن معین» نسبت به او </w:t>
      </w:r>
      <w:r w:rsidR="0099398E">
        <w:rPr>
          <w:rFonts w:hint="cs"/>
          <w:rtl/>
        </w:rPr>
        <w:t>می‌گوید: «او دروغگو و خبیث است».</w:t>
      </w:r>
      <w:r w:rsidR="00016558">
        <w:rPr>
          <w:rFonts w:hint="cs"/>
          <w:rtl/>
        </w:rPr>
        <w:t xml:space="preserve"> «ابن عدی» نوشته است: </w:t>
      </w:r>
      <w:r w:rsidR="0099398E">
        <w:rPr>
          <w:rFonts w:hint="cs"/>
          <w:rtl/>
        </w:rPr>
        <w:t>او حدیث «هریسه» را وضع کرده است.</w:t>
      </w:r>
      <w:r w:rsidR="00016558">
        <w:rPr>
          <w:rFonts w:hint="cs"/>
          <w:rtl/>
        </w:rPr>
        <w:t xml:space="preserve"> یکی دیگر از راویان آن «سعد ابن هبیره» است، نسبت به او «ابن حبان» مرقوم داشته: طبق اظهارات افراد معتمد او احادیث دروغین روایت می‌کرد و آن‌ها را با خودش «وضع و جعل می‌نمود» و یا دیگران برایش وضع می‌کردند، از جمله راویان آن «قاسم بن عبدالله و احمد بن سعید» هستند</w:t>
      </w:r>
      <w:r w:rsidR="0099398E">
        <w:rPr>
          <w:rFonts w:hint="cs"/>
          <w:rtl/>
        </w:rPr>
        <w:t xml:space="preserve"> و این هردو در «وضع» حدیث معروف</w:t>
      </w:r>
      <w:r w:rsidR="0099398E">
        <w:rPr>
          <w:rFonts w:hint="eastAsia"/>
          <w:rtl/>
        </w:rPr>
        <w:t>‌</w:t>
      </w:r>
      <w:r w:rsidR="00016558">
        <w:rPr>
          <w:rFonts w:hint="cs"/>
          <w:rtl/>
        </w:rPr>
        <w:t>اند و سابق بدی دارند، «بیهقی» در مورد این روایت داستان مفصلی نقل کرده که در آن مذکور است: حضرت ابوبکر</w:t>
      </w:r>
      <w:r w:rsidR="00016558">
        <w:rPr>
          <w:rFonts w:hint="cs"/>
        </w:rPr>
        <w:sym w:font="AGA Arabesque" w:char="F074"/>
      </w:r>
      <w:r w:rsidR="00016558">
        <w:rPr>
          <w:rFonts w:hint="cs"/>
          <w:rtl/>
        </w:rPr>
        <w:t xml:space="preserve"> تمام خطب</w:t>
      </w:r>
      <w:r w:rsidR="006953BA">
        <w:rPr>
          <w:rFonts w:hint="cs"/>
          <w:rtl/>
        </w:rPr>
        <w:t>ۀ</w:t>
      </w:r>
      <w:r w:rsidR="00016558">
        <w:rPr>
          <w:rFonts w:hint="cs"/>
          <w:rtl/>
        </w:rPr>
        <w:t xml:space="preserve"> «قیس بن ساعده» را از بر</w:t>
      </w:r>
      <w:r w:rsidR="0099398E">
        <w:rPr>
          <w:rFonts w:hint="cs"/>
          <w:rtl/>
        </w:rPr>
        <w:t xml:space="preserve"> </w:t>
      </w:r>
      <w:r w:rsidR="00016558">
        <w:rPr>
          <w:rFonts w:hint="cs"/>
          <w:rtl/>
        </w:rPr>
        <w:t>داشت. این روایت کلاً موضوع است</w:t>
      </w:r>
      <w:r w:rsidR="00016558" w:rsidRPr="001A5CE7">
        <w:rPr>
          <w:rFonts w:hint="cs"/>
          <w:vertAlign w:val="superscript"/>
          <w:rtl/>
        </w:rPr>
        <w:t>(</w:t>
      </w:r>
      <w:r w:rsidR="00016558" w:rsidRPr="001A5CE7">
        <w:rPr>
          <w:rStyle w:val="FootnoteReference"/>
          <w:rtl/>
        </w:rPr>
        <w:footnoteReference w:id="181"/>
      </w:r>
      <w:r w:rsidR="00016558" w:rsidRPr="001A5CE7">
        <w:rPr>
          <w:rFonts w:hint="cs"/>
          <w:vertAlign w:val="superscript"/>
          <w:rtl/>
        </w:rPr>
        <w:t>)</w:t>
      </w:r>
      <w:r w:rsidR="00016558">
        <w:rPr>
          <w:rFonts w:hint="cs"/>
          <w:rtl/>
        </w:rPr>
        <w:t>. «حافظ ابن حجر» نیز این روایت و طرق آن را نقل کرده و آن را ضعیف قرار داده است</w:t>
      </w:r>
      <w:r w:rsidR="00016558" w:rsidRPr="001A5CE7">
        <w:rPr>
          <w:rFonts w:hint="cs"/>
          <w:vertAlign w:val="superscript"/>
          <w:rtl/>
        </w:rPr>
        <w:t>(</w:t>
      </w:r>
      <w:r w:rsidR="00016558" w:rsidRPr="001A5CE7">
        <w:rPr>
          <w:rStyle w:val="FootnoteReference"/>
          <w:rtl/>
        </w:rPr>
        <w:footnoteReference w:id="182"/>
      </w:r>
      <w:r w:rsidR="00016558" w:rsidRPr="001A5CE7">
        <w:rPr>
          <w:rFonts w:hint="cs"/>
          <w:vertAlign w:val="superscript"/>
          <w:rtl/>
        </w:rPr>
        <w:t>)</w:t>
      </w:r>
      <w:r w:rsidR="00016558">
        <w:rPr>
          <w:rFonts w:hint="cs"/>
          <w:rtl/>
        </w:rPr>
        <w:t>.</w:t>
      </w:r>
    </w:p>
    <w:p w:rsidR="00157634" w:rsidRDefault="00157634" w:rsidP="0007784A">
      <w:pPr>
        <w:pStyle w:val="a4"/>
        <w:rPr>
          <w:rFonts w:hint="cs"/>
          <w:rtl/>
        </w:rPr>
      </w:pPr>
      <w:bookmarkStart w:id="553" w:name="_Toc288060379"/>
      <w:bookmarkStart w:id="554" w:name="_Toc348619408"/>
      <w:bookmarkStart w:id="555" w:name="_Toc348651662"/>
      <w:bookmarkStart w:id="556" w:name="_Toc418284024"/>
      <w:r>
        <w:rPr>
          <w:rFonts w:hint="cs"/>
          <w:rtl/>
        </w:rPr>
        <w:t>دوستان خاص</w:t>
      </w:r>
      <w:bookmarkEnd w:id="553"/>
      <w:bookmarkEnd w:id="554"/>
      <w:bookmarkEnd w:id="555"/>
      <w:bookmarkEnd w:id="556"/>
    </w:p>
    <w:p w:rsidR="00C31153" w:rsidRDefault="003042FD" w:rsidP="006953BA">
      <w:pPr>
        <w:pStyle w:val="a8"/>
        <w:rPr>
          <w:rFonts w:hint="cs"/>
          <w:rtl/>
        </w:rPr>
      </w:pPr>
      <w:r>
        <w:rPr>
          <w:rFonts w:hint="cs"/>
          <w:rtl/>
        </w:rPr>
        <w:t xml:space="preserve">پیش از نبوت کسانی که دوستان خاص آن </w:t>
      </w:r>
      <w:r w:rsidR="009064F3">
        <w:rPr>
          <w:rFonts w:hint="cs"/>
          <w:rtl/>
        </w:rPr>
        <w:t xml:space="preserve">حضرت </w:t>
      </w:r>
      <w:r w:rsidR="009064F3">
        <w:rPr>
          <w:rFonts w:hint="cs"/>
        </w:rPr>
        <w:sym w:font="AGA Arabesque" w:char="F072"/>
      </w:r>
      <w:r w:rsidR="009064F3">
        <w:rPr>
          <w:rFonts w:hint="cs"/>
          <w:rtl/>
        </w:rPr>
        <w:t xml:space="preserve"> بودند، همگی د</w:t>
      </w:r>
      <w:r w:rsidR="0099398E">
        <w:rPr>
          <w:rFonts w:hint="cs"/>
          <w:rtl/>
        </w:rPr>
        <w:t xml:space="preserve">ارای اخلاق پاکیزه و قدر و منزلت </w:t>
      </w:r>
      <w:r w:rsidR="009064F3">
        <w:rPr>
          <w:rFonts w:hint="cs"/>
          <w:rtl/>
        </w:rPr>
        <w:t xml:space="preserve">والایی بودند. از میان آنان حضرت ابوبکر صدیق </w:t>
      </w:r>
      <w:r w:rsidR="009064F3">
        <w:rPr>
          <w:rFonts w:hint="cs"/>
        </w:rPr>
        <w:sym w:font="AGA Arabesque" w:char="F074"/>
      </w:r>
      <w:r w:rsidR="009064F3">
        <w:rPr>
          <w:rFonts w:hint="cs"/>
          <w:rtl/>
        </w:rPr>
        <w:t xml:space="preserve"> که سالیان متمادی رفیق و یار نزدیک</w:t>
      </w:r>
      <w:r w:rsidR="0099398E">
        <w:rPr>
          <w:rFonts w:hint="eastAsia"/>
          <w:rtl/>
        </w:rPr>
        <w:t>‌</w:t>
      </w:r>
      <w:r w:rsidR="009064F3">
        <w:rPr>
          <w:rFonts w:hint="cs"/>
          <w:rtl/>
        </w:rPr>
        <w:t xml:space="preserve">شان بود، در صف مقدم دوستان خاص پیامبر </w:t>
      </w:r>
      <w:r w:rsidR="009064F3">
        <w:rPr>
          <w:rFonts w:hint="cs"/>
        </w:rPr>
        <w:sym w:font="AGA Arabesque" w:char="F072"/>
      </w:r>
      <w:r w:rsidR="009064F3">
        <w:rPr>
          <w:rFonts w:hint="cs"/>
          <w:rtl/>
        </w:rPr>
        <w:t xml:space="preserve"> قرار داشت</w:t>
      </w:r>
      <w:r w:rsidR="009064F3" w:rsidRPr="001A5CE7">
        <w:rPr>
          <w:rFonts w:hint="cs"/>
          <w:vertAlign w:val="superscript"/>
          <w:rtl/>
        </w:rPr>
        <w:t>(</w:t>
      </w:r>
      <w:r w:rsidR="009064F3" w:rsidRPr="001A5CE7">
        <w:rPr>
          <w:rStyle w:val="FootnoteReference"/>
          <w:rtl/>
        </w:rPr>
        <w:footnoteReference w:id="183"/>
      </w:r>
      <w:r w:rsidR="009064F3" w:rsidRPr="001A5CE7">
        <w:rPr>
          <w:rFonts w:hint="cs"/>
          <w:vertAlign w:val="superscript"/>
          <w:rtl/>
        </w:rPr>
        <w:t>)</w:t>
      </w:r>
      <w:r w:rsidR="0099398E">
        <w:rPr>
          <w:rFonts w:hint="cs"/>
          <w:rtl/>
        </w:rPr>
        <w:t>. حکیم بن حزام پسر</w:t>
      </w:r>
      <w:r w:rsidR="009064F3">
        <w:rPr>
          <w:rFonts w:hint="cs"/>
          <w:rtl/>
        </w:rPr>
        <w:t>عموی حضرت خدیجه و از سران بزرگ قریش</w:t>
      </w:r>
      <w:r w:rsidR="0099398E">
        <w:rPr>
          <w:rFonts w:hint="cs"/>
          <w:rtl/>
        </w:rPr>
        <w:t>، نیز از دوستان خاص آن حضرت بود.</w:t>
      </w:r>
      <w:r w:rsidR="009064F3">
        <w:rPr>
          <w:rFonts w:hint="cs"/>
          <w:rtl/>
        </w:rPr>
        <w:t xml:space="preserve"> وی عهده‌دار منصب «رفاد» حرم و صاحب «دارالندوه» نیز بود، چنانک</w:t>
      </w:r>
      <w:r w:rsidR="0099398E">
        <w:rPr>
          <w:rFonts w:hint="cs"/>
          <w:rtl/>
        </w:rPr>
        <w:t>ه بعد از تشرف به دین اسلام «دار</w:t>
      </w:r>
      <w:r w:rsidR="009064F3">
        <w:rPr>
          <w:rFonts w:hint="cs"/>
          <w:rtl/>
        </w:rPr>
        <w:t>الندوه» را به حضرت امیر معاویه به مبلغ یکصد هزار درهم ف</w:t>
      </w:r>
      <w:r w:rsidR="0099398E">
        <w:rPr>
          <w:rFonts w:hint="cs"/>
          <w:rtl/>
        </w:rPr>
        <w:t>روخت و تمام آن مبلغ را صدقه کرد.</w:t>
      </w:r>
      <w:r w:rsidR="009064F3">
        <w:rPr>
          <w:rFonts w:hint="cs"/>
          <w:rtl/>
        </w:rPr>
        <w:t xml:space="preserve"> از نظر سن</w:t>
      </w:r>
      <w:r w:rsidR="0099398E">
        <w:rPr>
          <w:rFonts w:hint="cs"/>
          <w:rtl/>
        </w:rPr>
        <w:t>ّ</w:t>
      </w:r>
      <w:r w:rsidR="009064F3">
        <w:rPr>
          <w:rFonts w:hint="cs"/>
          <w:rtl/>
        </w:rPr>
        <w:t>ی پنج سال از آن حضرت بزرگتر بود</w:t>
      </w:r>
      <w:r w:rsidR="009064F3" w:rsidRPr="001A5CE7">
        <w:rPr>
          <w:rFonts w:hint="cs"/>
          <w:vertAlign w:val="superscript"/>
          <w:rtl/>
        </w:rPr>
        <w:t>(</w:t>
      </w:r>
      <w:r w:rsidR="009064F3" w:rsidRPr="001A5CE7">
        <w:rPr>
          <w:rStyle w:val="FootnoteReference"/>
          <w:rtl/>
        </w:rPr>
        <w:footnoteReference w:id="184"/>
      </w:r>
      <w:r w:rsidR="009064F3" w:rsidRPr="001A5CE7">
        <w:rPr>
          <w:rFonts w:hint="cs"/>
          <w:vertAlign w:val="superscript"/>
          <w:rtl/>
        </w:rPr>
        <w:t>)</w:t>
      </w:r>
      <w:r w:rsidR="009064F3">
        <w:rPr>
          <w:rFonts w:hint="cs"/>
          <w:rtl/>
        </w:rPr>
        <w:t>.</w:t>
      </w:r>
      <w:r w:rsidR="00EE71C5">
        <w:rPr>
          <w:rFonts w:hint="cs"/>
          <w:rtl/>
        </w:rPr>
        <w:t xml:space="preserve"> گرچه تا سال هشتم هجری مشرف به اسلام نشد، لکن پیوسته با آن حضرت </w:t>
      </w:r>
      <w:r w:rsidR="00EE71C5">
        <w:rPr>
          <w:rFonts w:hint="cs"/>
        </w:rPr>
        <w:sym w:font="AGA Arabesque" w:char="F072"/>
      </w:r>
      <w:r w:rsidR="00EE71C5">
        <w:rPr>
          <w:rFonts w:hint="cs"/>
          <w:rtl/>
        </w:rPr>
        <w:t xml:space="preserve"> </w:t>
      </w:r>
      <w:r w:rsidR="0099398E">
        <w:rPr>
          <w:rFonts w:hint="cs"/>
          <w:rtl/>
        </w:rPr>
        <w:t>محبت فوق العاده‌ای داشت.</w:t>
      </w:r>
      <w:r w:rsidR="00485658">
        <w:rPr>
          <w:rFonts w:hint="cs"/>
          <w:rtl/>
        </w:rPr>
        <w:t xml:space="preserve"> یک بار در کنار خانه کعبه کالاهای «ذویزن» به حراج گذاشته شد، در میان آنان خلعت نفیسی قرار داشت، آن را به مبلغ پنجاه اشرفی خریداری کرده به محضر رسول اکرم </w:t>
      </w:r>
      <w:r w:rsidR="00485658">
        <w:rPr>
          <w:rFonts w:hint="cs"/>
        </w:rPr>
        <w:sym w:font="AGA Arabesque" w:char="F072"/>
      </w:r>
      <w:r w:rsidR="00485658">
        <w:rPr>
          <w:rFonts w:hint="cs"/>
          <w:rtl/>
        </w:rPr>
        <w:t xml:space="preserve"> در مدینه</w:t>
      </w:r>
      <w:r w:rsidR="0099398E">
        <w:rPr>
          <w:rFonts w:hint="cs"/>
          <w:rtl/>
        </w:rPr>
        <w:t xml:space="preserve"> آورد و خواست به ایشان هدیه کند؛</w:t>
      </w:r>
      <w:r w:rsidR="00485658">
        <w:rPr>
          <w:rFonts w:hint="cs"/>
          <w:rtl/>
        </w:rPr>
        <w:t xml:space="preserve"> آن حضرت فرمودند: «من هدی</w:t>
      </w:r>
      <w:r w:rsidR="006953BA">
        <w:rPr>
          <w:rFonts w:hint="cs"/>
          <w:rtl/>
        </w:rPr>
        <w:t>ۀ</w:t>
      </w:r>
      <w:r w:rsidR="00485658">
        <w:rPr>
          <w:rFonts w:hint="cs"/>
          <w:rtl/>
        </w:rPr>
        <w:t xml:space="preserve"> مشرکان را قبول نمی‌کنم، اگر قیمت آن را قبول می‌کنی خریداری خواهم کرد» او به ناچار آن را به آن حضرت فروخت</w:t>
      </w:r>
      <w:r w:rsidR="00485658" w:rsidRPr="001A5CE7">
        <w:rPr>
          <w:rFonts w:hint="cs"/>
          <w:vertAlign w:val="superscript"/>
          <w:rtl/>
        </w:rPr>
        <w:t>(</w:t>
      </w:r>
      <w:r w:rsidR="00485658" w:rsidRPr="001A5CE7">
        <w:rPr>
          <w:rStyle w:val="FootnoteReference"/>
          <w:rtl/>
        </w:rPr>
        <w:footnoteReference w:id="185"/>
      </w:r>
      <w:r w:rsidR="00485658" w:rsidRPr="001A5CE7">
        <w:rPr>
          <w:rFonts w:hint="cs"/>
          <w:vertAlign w:val="superscript"/>
          <w:rtl/>
        </w:rPr>
        <w:t>)</w:t>
      </w:r>
      <w:r w:rsidR="00485658">
        <w:rPr>
          <w:rFonts w:hint="cs"/>
          <w:rtl/>
        </w:rPr>
        <w:t>.</w:t>
      </w:r>
    </w:p>
    <w:p w:rsidR="00084401" w:rsidRDefault="00084401" w:rsidP="006953BA">
      <w:pPr>
        <w:pStyle w:val="a8"/>
        <w:rPr>
          <w:rFonts w:hint="cs"/>
          <w:rtl/>
        </w:rPr>
      </w:pPr>
      <w:r>
        <w:rPr>
          <w:rFonts w:hint="cs"/>
          <w:rtl/>
        </w:rPr>
        <w:t>«ضماد بن ثعلبه» از قبیل</w:t>
      </w:r>
      <w:r w:rsidR="006953BA">
        <w:rPr>
          <w:rFonts w:hint="cs"/>
          <w:rtl/>
        </w:rPr>
        <w:t>ۀ</w:t>
      </w:r>
      <w:r>
        <w:rPr>
          <w:rFonts w:hint="cs"/>
          <w:rtl/>
        </w:rPr>
        <w:t xml:space="preserve"> «ازد»، در زمان جاهلیت</w:t>
      </w:r>
      <w:r w:rsidR="006D0CDC">
        <w:rPr>
          <w:rFonts w:hint="cs"/>
          <w:rtl/>
        </w:rPr>
        <w:t xml:space="preserve"> پیشۀ </w:t>
      </w:r>
      <w:r>
        <w:rPr>
          <w:rFonts w:hint="cs"/>
          <w:rtl/>
        </w:rPr>
        <w:t xml:space="preserve">طبابت و جراحی داشت، او نیز از دوستان خاص آن حضرت بود، بعد از بعثت به مکه آمد و آن حضرت </w:t>
      </w:r>
      <w:r>
        <w:rPr>
          <w:rFonts w:hint="cs"/>
        </w:rPr>
        <w:sym w:font="AGA Arabesque" w:char="F072"/>
      </w:r>
      <w:r w:rsidR="0099398E">
        <w:rPr>
          <w:rFonts w:hint="cs"/>
          <w:rtl/>
        </w:rPr>
        <w:t xml:space="preserve"> را مشاهده کرد که در حال راه </w:t>
      </w:r>
      <w:r>
        <w:rPr>
          <w:rFonts w:hint="cs"/>
          <w:rtl/>
        </w:rPr>
        <w:t xml:space="preserve">رفتن هستند و جمعی از کودکان ایشان را دنبال می‌کنند، کفار مکه آن حضرت </w:t>
      </w:r>
      <w:r>
        <w:rPr>
          <w:rFonts w:hint="cs"/>
        </w:rPr>
        <w:sym w:font="AGA Arabesque" w:char="F072"/>
      </w:r>
      <w:r>
        <w:rPr>
          <w:rFonts w:hint="cs"/>
          <w:rtl/>
        </w:rPr>
        <w:t xml:space="preserve"> </w:t>
      </w:r>
      <w:r w:rsidR="00EF72D6">
        <w:rPr>
          <w:rFonts w:hint="cs"/>
          <w:rtl/>
        </w:rPr>
        <w:t>را دیوانه می‌گفتند، از مشاهده انبوه کودکان ضماد چنین اس</w:t>
      </w:r>
      <w:r w:rsidR="0099398E">
        <w:rPr>
          <w:rFonts w:hint="cs"/>
          <w:rtl/>
        </w:rPr>
        <w:t>تنباط کرد که ایشان دیوانه هستند.</w:t>
      </w:r>
      <w:r w:rsidR="00EF72D6">
        <w:rPr>
          <w:rFonts w:hint="cs"/>
          <w:rtl/>
        </w:rPr>
        <w:t xml:space="preserve"> نزد آن حضرت آمد و اظهار داشت: محمد! من بیماری دیوانگی را معالجه می‌کنم! آن حضرت بعد از بیان حمد و ثنای الهی، مطالب مفید و مؤثری ایراد فرمودند که در نتیج</w:t>
      </w:r>
      <w:r w:rsidR="006953BA">
        <w:rPr>
          <w:rFonts w:hint="cs"/>
          <w:rtl/>
        </w:rPr>
        <w:t>ۀ</w:t>
      </w:r>
      <w:r w:rsidR="00EF72D6">
        <w:rPr>
          <w:rFonts w:hint="cs"/>
          <w:rtl/>
        </w:rPr>
        <w:t xml:space="preserve"> آن‌ها ضماد مسلمان شد، این واقعه را «مسلم و نسایی» به طور مختصر ذکر </w:t>
      </w:r>
      <w:r w:rsidR="00763E1D">
        <w:rPr>
          <w:rFonts w:hint="cs"/>
          <w:rtl/>
        </w:rPr>
        <w:t>کرده‌اند</w:t>
      </w:r>
      <w:r w:rsidR="00EF72D6">
        <w:rPr>
          <w:rFonts w:hint="cs"/>
          <w:rtl/>
        </w:rPr>
        <w:t>، لیکن در مسند «احمد بن حنبل» (1/ 302) با شرح و تفصیل بیشتری بیان شده است.</w:t>
      </w:r>
    </w:p>
    <w:p w:rsidR="008F278B" w:rsidRDefault="00C84C6E" w:rsidP="006953BA">
      <w:pPr>
        <w:pStyle w:val="a8"/>
        <w:rPr>
          <w:rFonts w:hint="cs"/>
          <w:rtl/>
        </w:rPr>
      </w:pPr>
      <w:r>
        <w:rPr>
          <w:rFonts w:hint="cs"/>
          <w:rtl/>
        </w:rPr>
        <w:t xml:space="preserve">یکی از شرکای تجاری و بازرگانی آن حضرت </w:t>
      </w:r>
      <w:r>
        <w:rPr>
          <w:rFonts w:hint="cs"/>
        </w:rPr>
        <w:sym w:font="AGA Arabesque" w:char="F072"/>
      </w:r>
      <w:r>
        <w:rPr>
          <w:rFonts w:hint="cs"/>
          <w:rtl/>
        </w:rPr>
        <w:t xml:space="preserve"> قیس بن س</w:t>
      </w:r>
      <w:r w:rsidR="0099398E">
        <w:rPr>
          <w:rFonts w:hint="cs"/>
          <w:rtl/>
        </w:rPr>
        <w:t>ائب مخزومی بود، «مجاهد بن جبیر»</w:t>
      </w:r>
      <w:r>
        <w:rPr>
          <w:rFonts w:hint="cs"/>
          <w:rtl/>
        </w:rPr>
        <w:t xml:space="preserve"> مفس</w:t>
      </w:r>
      <w:r w:rsidR="0099398E">
        <w:rPr>
          <w:rFonts w:hint="cs"/>
          <w:rtl/>
        </w:rPr>
        <w:t>ر معروف، غلام «قیس بن سائب» بود.</w:t>
      </w:r>
      <w:r>
        <w:rPr>
          <w:rFonts w:hint="cs"/>
          <w:rtl/>
        </w:rPr>
        <w:t xml:space="preserve"> وی اظهار می‌دارد که آن حضر</w:t>
      </w:r>
      <w:r w:rsidR="0099398E">
        <w:rPr>
          <w:rFonts w:hint="cs"/>
          <w:rtl/>
        </w:rPr>
        <w:t>ت با شرکای تجاری خود پیوسته خوش</w:t>
      </w:r>
      <w:r w:rsidR="0099398E">
        <w:rPr>
          <w:rFonts w:hint="eastAsia"/>
          <w:rtl/>
        </w:rPr>
        <w:t>‌</w:t>
      </w:r>
      <w:r>
        <w:rPr>
          <w:rFonts w:hint="cs"/>
          <w:rtl/>
        </w:rPr>
        <w:t>حساب بودند، ب</w:t>
      </w:r>
      <w:r w:rsidR="00DC18D3">
        <w:rPr>
          <w:rFonts w:hint="cs"/>
          <w:rtl/>
        </w:rPr>
        <w:t xml:space="preserve">ه </w:t>
      </w:r>
      <w:r>
        <w:rPr>
          <w:rFonts w:hint="cs"/>
          <w:rtl/>
        </w:rPr>
        <w:t>طوری که هیچگاه کشمکش و یا جدالی بین آنان به وقوع نمی‌پیوست</w:t>
      </w:r>
      <w:r w:rsidRPr="001A5CE7">
        <w:rPr>
          <w:rFonts w:hint="cs"/>
          <w:vertAlign w:val="superscript"/>
          <w:rtl/>
        </w:rPr>
        <w:t>(</w:t>
      </w:r>
      <w:r w:rsidRPr="001A5CE7">
        <w:rPr>
          <w:rStyle w:val="FootnoteReference"/>
          <w:rtl/>
        </w:rPr>
        <w:footnoteReference w:id="186"/>
      </w:r>
      <w:r w:rsidRPr="001A5CE7">
        <w:rPr>
          <w:rFonts w:hint="cs"/>
          <w:vertAlign w:val="superscript"/>
          <w:rtl/>
        </w:rPr>
        <w:t>)</w:t>
      </w:r>
      <w:r>
        <w:rPr>
          <w:rFonts w:hint="cs"/>
          <w:rtl/>
        </w:rPr>
        <w:t>.</w:t>
      </w:r>
    </w:p>
    <w:p w:rsidR="006953BA" w:rsidRDefault="006953BA" w:rsidP="006953BA">
      <w:pPr>
        <w:pStyle w:val="a8"/>
        <w:rPr>
          <w:rtl/>
        </w:rPr>
        <w:sectPr w:rsidR="006953BA" w:rsidSect="0092293A">
          <w:headerReference w:type="default" r:id="rId27"/>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6E28B5" w:rsidRPr="009309E5" w:rsidRDefault="006E28B5" w:rsidP="00CA55C6">
      <w:pPr>
        <w:pStyle w:val="a5"/>
        <w:rPr>
          <w:rFonts w:hint="cs"/>
          <w:rtl/>
        </w:rPr>
      </w:pPr>
      <w:bookmarkStart w:id="557" w:name="_Toc288060380"/>
      <w:bookmarkStart w:id="558" w:name="_Toc348619409"/>
      <w:bookmarkStart w:id="559" w:name="_Toc348651663"/>
      <w:bookmarkStart w:id="560" w:name="_Toc418284025"/>
      <w:r w:rsidRPr="009309E5">
        <w:rPr>
          <w:rFonts w:hint="cs"/>
          <w:rtl/>
        </w:rPr>
        <w:t>طلوع خورشید رسالت</w:t>
      </w:r>
      <w:bookmarkEnd w:id="557"/>
      <w:bookmarkEnd w:id="558"/>
      <w:bookmarkEnd w:id="559"/>
      <w:bookmarkEnd w:id="560"/>
    </w:p>
    <w:p w:rsidR="006953BA" w:rsidRDefault="006953BA" w:rsidP="00E55E74">
      <w:pPr>
        <w:rPr>
          <w:rtl/>
          <w:lang w:bidi="fa-IR"/>
        </w:rPr>
        <w:sectPr w:rsidR="006953BA" w:rsidSect="006953BA">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6E28B5" w:rsidRDefault="00FC33D5" w:rsidP="000925EB">
      <w:pPr>
        <w:pStyle w:val="a"/>
        <w:rPr>
          <w:rFonts w:hint="cs"/>
          <w:rtl/>
        </w:rPr>
      </w:pPr>
      <w:bookmarkStart w:id="561" w:name="_Toc288060381"/>
      <w:bookmarkStart w:id="562" w:name="_Toc348619410"/>
      <w:bookmarkStart w:id="563" w:name="_Toc348651664"/>
      <w:bookmarkStart w:id="564" w:name="_Toc418284026"/>
      <w:r>
        <w:rPr>
          <w:rFonts w:hint="cs"/>
          <w:rtl/>
        </w:rPr>
        <w:t>طلوع خورشید رسالت</w:t>
      </w:r>
      <w:bookmarkEnd w:id="561"/>
      <w:bookmarkEnd w:id="562"/>
      <w:bookmarkEnd w:id="563"/>
      <w:bookmarkEnd w:id="564"/>
    </w:p>
    <w:p w:rsidR="00FC33D5" w:rsidRDefault="0053690D" w:rsidP="006953BA">
      <w:pPr>
        <w:pStyle w:val="a8"/>
        <w:rPr>
          <w:rFonts w:hint="cs"/>
          <w:rtl/>
        </w:rPr>
      </w:pPr>
      <w:r>
        <w:rPr>
          <w:rFonts w:hint="cs"/>
          <w:rtl/>
        </w:rPr>
        <w:t xml:space="preserve">زمانی که رسول اکرم </w:t>
      </w:r>
      <w:r>
        <w:rPr>
          <w:rFonts w:hint="cs"/>
        </w:rPr>
        <w:sym w:font="AGA Arabesque" w:char="F072"/>
      </w:r>
      <w:r>
        <w:rPr>
          <w:rFonts w:hint="cs"/>
          <w:rtl/>
        </w:rPr>
        <w:t xml:space="preserve"> به پیامبری مبعوث شدند، شهر م</w:t>
      </w:r>
      <w:r w:rsidR="00072302">
        <w:rPr>
          <w:rFonts w:hint="cs"/>
          <w:rtl/>
        </w:rPr>
        <w:t>که مرکز بزرگ شرک و بت‌پرستی بود.</w:t>
      </w:r>
      <w:r>
        <w:rPr>
          <w:rFonts w:hint="cs"/>
          <w:rtl/>
        </w:rPr>
        <w:t xml:space="preserve"> در داخل</w:t>
      </w:r>
      <w:r w:rsidR="001B0D4F">
        <w:rPr>
          <w:rFonts w:hint="cs"/>
          <w:rtl/>
        </w:rPr>
        <w:t xml:space="preserve"> خانۀ </w:t>
      </w:r>
      <w:r>
        <w:rPr>
          <w:rFonts w:hint="cs"/>
          <w:rtl/>
        </w:rPr>
        <w:t xml:space="preserve">کعبه سیصد و شصت بت نصب شده بود، امتیاز و افتخار خاندان آن حضرت فقط این بود که متولی و کلیددار آن بتکده بودند، با وجود این رسول اکرم </w:t>
      </w:r>
      <w:r>
        <w:rPr>
          <w:rFonts w:hint="cs"/>
        </w:rPr>
        <w:sym w:font="AGA Arabesque" w:char="F072"/>
      </w:r>
      <w:r>
        <w:rPr>
          <w:rFonts w:hint="cs"/>
          <w:rtl/>
        </w:rPr>
        <w:t xml:space="preserve"> هیچگاه در مقابل بت‌ها سر تعظیم فرود نیاورد </w:t>
      </w:r>
      <w:r w:rsidR="00072302">
        <w:rPr>
          <w:rFonts w:hint="cs"/>
          <w:rtl/>
        </w:rPr>
        <w:t>و در مراسم و مسایل خرافی جاهلیت هرگز شرکت نکرد؛</w:t>
      </w:r>
      <w:r>
        <w:rPr>
          <w:rFonts w:hint="cs"/>
          <w:rtl/>
        </w:rPr>
        <w:t xml:space="preserve"> قریش به منظور اینکه در تمام مسایل از سایر مردم امتیاز بیشتری داشته باشند، این ضابطه را مقرر کرده بودند که در ایام حج، رفتن به</w:t>
      </w:r>
      <w:r w:rsidR="00072302">
        <w:rPr>
          <w:rFonts w:hint="cs"/>
          <w:rtl/>
        </w:rPr>
        <w:t xml:space="preserve"> عرفات برای قریش لازم نیست.</w:t>
      </w:r>
      <w:r>
        <w:rPr>
          <w:rFonts w:hint="cs"/>
          <w:rtl/>
        </w:rPr>
        <w:t xml:space="preserve"> همچنین کسانی که از بیرون برای طواف به </w:t>
      </w:r>
      <w:r w:rsidR="00072302">
        <w:rPr>
          <w:rFonts w:hint="cs"/>
          <w:rtl/>
        </w:rPr>
        <w:t>خانه کعبه می‌آیند، باید لباس ویژة</w:t>
      </w:r>
      <w:r>
        <w:rPr>
          <w:rFonts w:hint="cs"/>
          <w:rtl/>
        </w:rPr>
        <w:t xml:space="preserve"> قریش را بپوشند، در غیر این صورت </w:t>
      </w:r>
      <w:r w:rsidR="0000542A">
        <w:rPr>
          <w:rFonts w:hint="cs"/>
          <w:rtl/>
        </w:rPr>
        <w:t>باید خانه کعبه را عریان طواف کنند!</w:t>
      </w:r>
      <w:r w:rsidR="0000542A" w:rsidRPr="001A5CE7">
        <w:rPr>
          <w:rFonts w:hint="cs"/>
          <w:vertAlign w:val="superscript"/>
          <w:rtl/>
        </w:rPr>
        <w:t>(</w:t>
      </w:r>
      <w:r w:rsidR="0000542A" w:rsidRPr="001A5CE7">
        <w:rPr>
          <w:rStyle w:val="FootnoteReference"/>
          <w:rtl/>
        </w:rPr>
        <w:footnoteReference w:id="187"/>
      </w:r>
      <w:r w:rsidR="0000542A" w:rsidRPr="001A5CE7">
        <w:rPr>
          <w:rFonts w:hint="cs"/>
          <w:vertAlign w:val="superscript"/>
          <w:rtl/>
        </w:rPr>
        <w:t>)</w:t>
      </w:r>
      <w:r w:rsidR="000E1937">
        <w:rPr>
          <w:rFonts w:hint="cs"/>
          <w:rtl/>
        </w:rPr>
        <w:t xml:space="preserve"> </w:t>
      </w:r>
      <w:r w:rsidR="0000542A">
        <w:rPr>
          <w:rFonts w:hint="cs"/>
          <w:rtl/>
        </w:rPr>
        <w:t>چنانکه بر همین اساس</w:t>
      </w:r>
      <w:r w:rsidR="00072302">
        <w:rPr>
          <w:rFonts w:hint="cs"/>
          <w:rtl/>
        </w:rPr>
        <w:t>،</w:t>
      </w:r>
      <w:r w:rsidR="0000542A">
        <w:rPr>
          <w:rFonts w:hint="cs"/>
          <w:rtl/>
        </w:rPr>
        <w:t xml:space="preserve"> طواف به صورت عریان رواج چشمگیری یافته بود، لیکن رسول اکرم </w:t>
      </w:r>
      <w:r w:rsidR="0000542A">
        <w:rPr>
          <w:rFonts w:hint="cs"/>
        </w:rPr>
        <w:sym w:font="AGA Arabesque" w:char="F072"/>
      </w:r>
      <w:r w:rsidR="0000542A">
        <w:rPr>
          <w:rFonts w:hint="cs"/>
          <w:rtl/>
        </w:rPr>
        <w:t xml:space="preserve"> در انجام این امور، هیچگاه از خاندان خود پیروی نکرد</w:t>
      </w:r>
      <w:r w:rsidR="0000542A" w:rsidRPr="001A5CE7">
        <w:rPr>
          <w:rFonts w:hint="cs"/>
          <w:vertAlign w:val="superscript"/>
          <w:rtl/>
        </w:rPr>
        <w:t>(</w:t>
      </w:r>
      <w:r w:rsidR="0000542A" w:rsidRPr="001A5CE7">
        <w:rPr>
          <w:rStyle w:val="FootnoteReference"/>
          <w:rtl/>
        </w:rPr>
        <w:footnoteReference w:id="188"/>
      </w:r>
      <w:r w:rsidR="0000542A" w:rsidRPr="001A5CE7">
        <w:rPr>
          <w:rFonts w:hint="cs"/>
          <w:vertAlign w:val="superscript"/>
          <w:rtl/>
        </w:rPr>
        <w:t>)</w:t>
      </w:r>
      <w:r w:rsidR="0000542A">
        <w:rPr>
          <w:rFonts w:hint="cs"/>
          <w:rtl/>
        </w:rPr>
        <w:t>.</w:t>
      </w:r>
    </w:p>
    <w:p w:rsidR="00FA1A2A" w:rsidRDefault="008A1AAA" w:rsidP="006953BA">
      <w:pPr>
        <w:pStyle w:val="a8"/>
        <w:rPr>
          <w:rFonts w:hint="cs"/>
          <w:rtl/>
        </w:rPr>
      </w:pPr>
      <w:r>
        <w:rPr>
          <w:rFonts w:hint="cs"/>
          <w:rtl/>
        </w:rPr>
        <w:t>میان اعر</w:t>
      </w:r>
      <w:r w:rsidR="00072302">
        <w:rPr>
          <w:rFonts w:hint="cs"/>
          <w:rtl/>
        </w:rPr>
        <w:t>اب افسانه‌سرایی بسیار رواج داشت،</w:t>
      </w:r>
      <w:r>
        <w:rPr>
          <w:rFonts w:hint="cs"/>
          <w:rtl/>
        </w:rPr>
        <w:t xml:space="preserve"> شب‌ها مردم از تمام کارها خود را فار</w:t>
      </w:r>
      <w:r w:rsidR="00072302">
        <w:rPr>
          <w:rFonts w:hint="cs"/>
          <w:rtl/>
        </w:rPr>
        <w:t>غ کرده و در یک مکان جمع می‌شدند.</w:t>
      </w:r>
      <w:r>
        <w:rPr>
          <w:rFonts w:hint="cs"/>
          <w:rtl/>
        </w:rPr>
        <w:t xml:space="preserve"> یکی از آنان که در این باب از مهارت ویژه‌ای برخوردار ب</w:t>
      </w:r>
      <w:r w:rsidR="00072302">
        <w:rPr>
          <w:rFonts w:hint="cs"/>
          <w:rtl/>
        </w:rPr>
        <w:t>ود، داستان‌سرایی را آغاز می‌کرد.</w:t>
      </w:r>
      <w:r>
        <w:rPr>
          <w:rFonts w:hint="cs"/>
          <w:rtl/>
        </w:rPr>
        <w:t xml:space="preserve"> مردم با شور و</w:t>
      </w:r>
      <w:r w:rsidR="00072302">
        <w:rPr>
          <w:rFonts w:hint="cs"/>
          <w:rtl/>
        </w:rPr>
        <w:t xml:space="preserve"> شوق فوق العاده‌ای</w:t>
      </w:r>
      <w:r>
        <w:rPr>
          <w:rFonts w:hint="cs"/>
          <w:rtl/>
        </w:rPr>
        <w:t xml:space="preserve"> تمام شب به داستان‌هایش گوش می‌دادند، در دوران کودکی یک بار آن حضرت </w:t>
      </w:r>
      <w:r>
        <w:rPr>
          <w:rFonts w:hint="cs"/>
        </w:rPr>
        <w:sym w:font="AGA Arabesque" w:char="F072"/>
      </w:r>
      <w:r>
        <w:rPr>
          <w:rFonts w:hint="cs"/>
          <w:rtl/>
        </w:rPr>
        <w:t xml:space="preserve"> قصد شرکت در چنین مجلسی را کردند، ولی اتفاقاً در مسیر راه، مجلس عروسی برپا شده </w:t>
      </w:r>
      <w:r w:rsidR="006E4646">
        <w:rPr>
          <w:rFonts w:hint="cs"/>
          <w:rtl/>
        </w:rPr>
        <w:t>بود، آن حضرت به قصد تماشا به آنجا رفتند و به خواب افتادند، هنگامی که بیدار شدند، دیدند صبح شده است</w:t>
      </w:r>
      <w:r w:rsidR="006E4646" w:rsidRPr="006E4646">
        <w:rPr>
          <w:rFonts w:hint="cs"/>
          <w:vertAlign w:val="superscript"/>
          <w:rtl/>
        </w:rPr>
        <w:t>(</w:t>
      </w:r>
      <w:r w:rsidR="006E4646" w:rsidRPr="006E4646">
        <w:rPr>
          <w:rStyle w:val="FootnoteReference"/>
          <w:rtl/>
        </w:rPr>
        <w:footnoteReference w:id="189"/>
      </w:r>
      <w:r w:rsidR="006E4646" w:rsidRPr="006E4646">
        <w:rPr>
          <w:rFonts w:hint="cs"/>
          <w:vertAlign w:val="superscript"/>
          <w:rtl/>
        </w:rPr>
        <w:t>)</w:t>
      </w:r>
      <w:r w:rsidR="00072302">
        <w:rPr>
          <w:rFonts w:hint="cs"/>
          <w:rtl/>
        </w:rPr>
        <w:t>.</w:t>
      </w:r>
      <w:r w:rsidR="006E4646">
        <w:rPr>
          <w:rFonts w:hint="cs"/>
          <w:rtl/>
        </w:rPr>
        <w:t xml:space="preserve"> یک بار دیگر نیز چنین اتفاقی روی داد، در طول مدت چهل سال فقط دو</w:t>
      </w:r>
      <w:r w:rsidR="00072302">
        <w:rPr>
          <w:rFonts w:hint="cs"/>
          <w:rtl/>
        </w:rPr>
        <w:t xml:space="preserve"> </w:t>
      </w:r>
      <w:r w:rsidR="006E4646">
        <w:rPr>
          <w:rFonts w:hint="cs"/>
          <w:rtl/>
        </w:rPr>
        <w:t>بار چنین قصدی کرده بودند، ولی هردو بار دست توفیق الهی شامل حال گشته و تفهیم شدند که: «شأن و عظمت تو از این امور و مشغولیت‌ها بالاتر است»</w:t>
      </w:r>
      <w:r w:rsidR="006E4646" w:rsidRPr="006E4646">
        <w:rPr>
          <w:rFonts w:hint="cs"/>
          <w:vertAlign w:val="superscript"/>
          <w:rtl/>
        </w:rPr>
        <w:t>(</w:t>
      </w:r>
      <w:r w:rsidR="006E4646" w:rsidRPr="006E4646">
        <w:rPr>
          <w:rStyle w:val="FootnoteReference"/>
          <w:rtl/>
        </w:rPr>
        <w:footnoteReference w:id="190"/>
      </w:r>
      <w:r w:rsidR="006E4646" w:rsidRPr="006E4646">
        <w:rPr>
          <w:rFonts w:hint="cs"/>
          <w:vertAlign w:val="superscript"/>
          <w:rtl/>
        </w:rPr>
        <w:t>)</w:t>
      </w:r>
      <w:r w:rsidR="006E4646">
        <w:rPr>
          <w:rFonts w:hint="cs"/>
          <w:rtl/>
        </w:rPr>
        <w:t>.</w:t>
      </w:r>
    </w:p>
    <w:p w:rsidR="00D006F7" w:rsidRDefault="00D006F7" w:rsidP="006953BA">
      <w:pPr>
        <w:pStyle w:val="a8"/>
        <w:rPr>
          <w:rFonts w:hint="cs"/>
          <w:rtl/>
        </w:rPr>
      </w:pPr>
      <w:r>
        <w:rPr>
          <w:rFonts w:hint="cs"/>
          <w:rtl/>
        </w:rPr>
        <w:t>بی‌گمان این از مقتضیات یک فطرت سالم و سرشت نیکو بود، ولی بر</w:t>
      </w:r>
      <w:r w:rsidR="00072302">
        <w:rPr>
          <w:rFonts w:hint="cs"/>
          <w:rtl/>
        </w:rPr>
        <w:t xml:space="preserve">ای بنیانگزاری یک شریعت بزرگ، پی </w:t>
      </w:r>
      <w:r>
        <w:rPr>
          <w:rFonts w:hint="cs"/>
          <w:rtl/>
        </w:rPr>
        <w:t>ریزی یک دین</w:t>
      </w:r>
      <w:r w:rsidR="00072302">
        <w:rPr>
          <w:rFonts w:hint="cs"/>
          <w:rtl/>
        </w:rPr>
        <w:t xml:space="preserve"> کامل و منصب عظیم رهبری دو جهان چیزی دیگر لازم بود؛</w:t>
      </w:r>
      <w:r>
        <w:rPr>
          <w:rFonts w:hint="cs"/>
          <w:rtl/>
        </w:rPr>
        <w:t xml:space="preserve"> نزدیک به همان زمان جمعی از اهل حق و خداپرستان مانند (ورقه، زید، عثمان بن حویرث) بر این باور بودند که سر تعظیم فرود آوردن در مقابل جمادات بی‌</w:t>
      </w:r>
      <w:r w:rsidR="00072302">
        <w:rPr>
          <w:rFonts w:hint="cs"/>
          <w:rtl/>
        </w:rPr>
        <w:t>شعور یک عمل احمقانه است؛</w:t>
      </w:r>
      <w:r>
        <w:rPr>
          <w:rFonts w:hint="cs"/>
          <w:rtl/>
        </w:rPr>
        <w:t xml:space="preserve"> چنانکه همگی آنان برای تلاش و جستجوی </w:t>
      </w:r>
      <w:r w:rsidR="00072302">
        <w:rPr>
          <w:rFonts w:hint="cs"/>
          <w:rtl/>
        </w:rPr>
        <w:t>مواجه شده از رسیدن به سر منزل مقصود باز</w:t>
      </w:r>
      <w:r>
        <w:rPr>
          <w:rFonts w:hint="cs"/>
          <w:rtl/>
        </w:rPr>
        <w:t>ماندند، ورقه و عثمان آیین مسیحیت را پذیرفتند و زید در حالی که پیوسته اظهار می‌داشت: «پروردگارا! اگر برایم معلوم می‌بود که تو را چگونه باید پرستش کرد، همانگونه تو را پرستش می‌</w:t>
      </w:r>
      <w:r w:rsidR="00E73C9A">
        <w:rPr>
          <w:rFonts w:hint="cs"/>
          <w:rtl/>
        </w:rPr>
        <w:t>کردم» دار</w:t>
      </w:r>
      <w:r>
        <w:rPr>
          <w:rFonts w:hint="cs"/>
          <w:rtl/>
        </w:rPr>
        <w:t>فانی را وداع گفت.</w:t>
      </w:r>
    </w:p>
    <w:p w:rsidR="00E73C9A" w:rsidRDefault="00E73C9A" w:rsidP="006953BA">
      <w:pPr>
        <w:pStyle w:val="a8"/>
        <w:rPr>
          <w:rFonts w:hint="cs"/>
          <w:rtl/>
        </w:rPr>
      </w:pPr>
      <w:r>
        <w:rPr>
          <w:rFonts w:hint="cs"/>
          <w:rtl/>
        </w:rPr>
        <w:t xml:space="preserve">رسول اکرم </w:t>
      </w:r>
      <w:r>
        <w:rPr>
          <w:rFonts w:hint="cs"/>
        </w:rPr>
        <w:sym w:font="AGA Arabesque" w:char="F072"/>
      </w:r>
      <w:r>
        <w:rPr>
          <w:rFonts w:hint="cs"/>
          <w:rtl/>
        </w:rPr>
        <w:t xml:space="preserve"> مشغولیت‌های دنیوی بسیار داشت، کار و کسب ایشان تجارت بود، فرزندان متعددی داشت، اغلب اوقات به منظور تجارت نیاز به سفر پیش می‌آمد، لیکن آنچه خداوند می‌خواست به ایشان بسپارد، بالاتر از تمام این مشاغل </w:t>
      </w:r>
      <w:r w:rsidR="00072302">
        <w:rPr>
          <w:rFonts w:hint="cs"/>
          <w:rtl/>
        </w:rPr>
        <w:t>بود.</w:t>
      </w:r>
      <w:r>
        <w:rPr>
          <w:rFonts w:hint="cs"/>
          <w:rtl/>
        </w:rPr>
        <w:t xml:space="preserve"> دنیا و تمام امور و متاع آن در نظر ایشان هیچ و پوچ جلوه می‌کرد، ولی هنوز از مطلوب حقیقی خبری نبود.</w:t>
      </w:r>
    </w:p>
    <w:p w:rsidR="00BD02EC" w:rsidRDefault="00D639A9" w:rsidP="0007784A">
      <w:pPr>
        <w:pStyle w:val="a4"/>
        <w:rPr>
          <w:rFonts w:hint="cs"/>
          <w:rtl/>
        </w:rPr>
      </w:pPr>
      <w:bookmarkStart w:id="565" w:name="_Toc288060382"/>
      <w:bookmarkStart w:id="566" w:name="_Toc348619411"/>
      <w:bookmarkStart w:id="567" w:name="_Toc348651665"/>
      <w:bookmarkStart w:id="568" w:name="_Toc418284027"/>
      <w:r>
        <w:rPr>
          <w:rFonts w:hint="cs"/>
          <w:rtl/>
        </w:rPr>
        <w:t>غار حرا نخستین تجل</w:t>
      </w:r>
      <w:r w:rsidR="00072302">
        <w:rPr>
          <w:rFonts w:hint="cs"/>
          <w:rtl/>
          <w:lang w:val="en-US" w:bidi="fa-IR"/>
        </w:rPr>
        <w:t>ّ</w:t>
      </w:r>
      <w:r>
        <w:rPr>
          <w:rFonts w:hint="cs"/>
          <w:rtl/>
        </w:rPr>
        <w:t>ی‌گاه ظلمتکد</w:t>
      </w:r>
      <w:r w:rsidR="00891021">
        <w:rPr>
          <w:rFonts w:hint="cs"/>
          <w:rtl/>
        </w:rPr>
        <w:t>ه</w:t>
      </w:r>
      <w:r w:rsidR="00072302">
        <w:rPr>
          <w:rFonts w:hint="eastAsia"/>
          <w:rtl/>
        </w:rPr>
        <w:t>‌</w:t>
      </w:r>
      <w:r w:rsidR="00072302">
        <w:rPr>
          <w:rFonts w:hint="cs"/>
          <w:rtl/>
          <w:lang w:val="en-US" w:bidi="fa-IR"/>
        </w:rPr>
        <w:t>ی</w:t>
      </w:r>
      <w:r>
        <w:rPr>
          <w:rFonts w:hint="cs"/>
          <w:rtl/>
        </w:rPr>
        <w:t xml:space="preserve"> عالم</w:t>
      </w:r>
      <w:bookmarkEnd w:id="565"/>
      <w:bookmarkEnd w:id="566"/>
      <w:bookmarkEnd w:id="567"/>
      <w:bookmarkEnd w:id="568"/>
    </w:p>
    <w:p w:rsidR="00D639A9" w:rsidRDefault="00355168" w:rsidP="006953BA">
      <w:pPr>
        <w:pStyle w:val="a8"/>
        <w:rPr>
          <w:rFonts w:hint="cs"/>
          <w:rtl/>
        </w:rPr>
      </w:pPr>
      <w:r>
        <w:rPr>
          <w:rFonts w:hint="cs"/>
          <w:rtl/>
        </w:rPr>
        <w:t>به فاصل</w:t>
      </w:r>
      <w:r w:rsidR="00072302">
        <w:rPr>
          <w:rFonts w:hint="cs"/>
          <w:rtl/>
        </w:rPr>
        <w:t>ة</w:t>
      </w:r>
      <w:r>
        <w:rPr>
          <w:rFonts w:hint="cs"/>
          <w:rtl/>
        </w:rPr>
        <w:t xml:space="preserve"> سه مایل از مکه مکرمه غاری وجود دارد که به آن «غار حراء» می‌گویند، آن حضرت ماه‌ها در آنجا بسر می‌برد و خدا را عبادت می‌کرد و در ج</w:t>
      </w:r>
      <w:r w:rsidR="00774BBE">
        <w:rPr>
          <w:rFonts w:hint="cs"/>
          <w:rtl/>
        </w:rPr>
        <w:t>هان هستی، اندیشه و تفکر می‌نمود.</w:t>
      </w:r>
      <w:r>
        <w:rPr>
          <w:rFonts w:hint="cs"/>
          <w:rtl/>
        </w:rPr>
        <w:t xml:space="preserve"> مواد خوراکی را با خود به آنجا می‌برد و چون تمام می‌شدند، دوباره به خانه بازگشته غذای مورد نیاز را فراهم می‌</w:t>
      </w:r>
      <w:r w:rsidR="00774BBE">
        <w:rPr>
          <w:rFonts w:hint="cs"/>
          <w:rtl/>
        </w:rPr>
        <w:t>ساخت و مشغول عبادت و تفکر می‌شد.</w:t>
      </w:r>
      <w:r>
        <w:rPr>
          <w:rFonts w:hint="cs"/>
          <w:rtl/>
        </w:rPr>
        <w:t xml:space="preserve"> در «صحیح بخاری» مذکور است که آن ح</w:t>
      </w:r>
      <w:r w:rsidR="00774BBE">
        <w:rPr>
          <w:rFonts w:hint="cs"/>
          <w:rtl/>
        </w:rPr>
        <w:t>ضر</w:t>
      </w:r>
      <w:r>
        <w:rPr>
          <w:rFonts w:hint="cs"/>
          <w:rtl/>
        </w:rPr>
        <w:t>ت به غار «حرا» تشریف برده، «تحن</w:t>
      </w:r>
      <w:r w:rsidR="00774BBE">
        <w:rPr>
          <w:rFonts w:hint="cs"/>
          <w:rtl/>
        </w:rPr>
        <w:t>ّ</w:t>
      </w:r>
      <w:r>
        <w:rPr>
          <w:rFonts w:hint="cs"/>
          <w:rtl/>
        </w:rPr>
        <w:t xml:space="preserve">ث» عبادت می‌کرد. نوعیت این عبادت آن حضرت </w:t>
      </w:r>
      <w:r>
        <w:rPr>
          <w:rFonts w:hint="cs"/>
        </w:rPr>
        <w:sym w:font="AGA Arabesque" w:char="F072"/>
      </w:r>
      <w:r>
        <w:rPr>
          <w:rFonts w:hint="cs"/>
          <w:rtl/>
        </w:rPr>
        <w:t xml:space="preserve"> در عینی شرح صحیح بخاری مذکور است:</w:t>
      </w:r>
    </w:p>
    <w:p w:rsidR="000217EB" w:rsidRDefault="000217EB" w:rsidP="00C7424C">
      <w:pPr>
        <w:pStyle w:val="a7"/>
        <w:rPr>
          <w:rFonts w:hint="cs"/>
          <w:rtl/>
        </w:rPr>
      </w:pPr>
      <w:r>
        <w:rPr>
          <w:rtl/>
        </w:rPr>
        <w:t>«</w:t>
      </w:r>
      <w:r w:rsidR="00C7424C">
        <w:rPr>
          <w:rFonts w:hint="cs"/>
          <w:rtl/>
        </w:rPr>
        <w:t>قيل: ما كان صفة تعبده؟ أ</w:t>
      </w:r>
      <w:r w:rsidR="00A52142">
        <w:rPr>
          <w:rFonts w:hint="cs"/>
          <w:rtl/>
        </w:rPr>
        <w:t xml:space="preserve">جيب بان </w:t>
      </w:r>
      <w:r w:rsidR="00B76426">
        <w:rPr>
          <w:rFonts w:hint="cs"/>
          <w:rtl/>
        </w:rPr>
        <w:t>ذلك</w:t>
      </w:r>
      <w:r w:rsidR="00A52142">
        <w:rPr>
          <w:rFonts w:hint="cs"/>
          <w:rtl/>
        </w:rPr>
        <w:t xml:space="preserve"> كان بالتفكر والاعتبار</w:t>
      </w:r>
      <w:r>
        <w:rPr>
          <w:rtl/>
        </w:rPr>
        <w:t>»</w:t>
      </w:r>
      <w:r>
        <w:rPr>
          <w:rFonts w:hint="cs"/>
          <w:rtl/>
        </w:rPr>
        <w:t>.</w:t>
      </w:r>
    </w:p>
    <w:p w:rsidR="00CE604C" w:rsidRPr="00645DF6" w:rsidRDefault="00645DF6" w:rsidP="006953BA">
      <w:pPr>
        <w:pStyle w:val="a8"/>
        <w:rPr>
          <w:rFonts w:hint="cs"/>
          <w:rtl/>
        </w:rPr>
      </w:pPr>
      <w:r w:rsidRPr="00645DF6">
        <w:rPr>
          <w:rFonts w:hint="cs"/>
          <w:rtl/>
        </w:rPr>
        <w:t>«</w:t>
      </w:r>
      <w:r w:rsidR="00AE20CE" w:rsidRPr="00645DF6">
        <w:rPr>
          <w:rFonts w:hint="cs"/>
          <w:rtl/>
        </w:rPr>
        <w:t>این سؤال پیش آمد که نوعیت عبادت آن حضرت چه بود؟ در پاسخ گفته شده که تفکر و عبرت‌پذیری بوده است</w:t>
      </w:r>
      <w:r w:rsidRPr="00645DF6">
        <w:rPr>
          <w:rFonts w:hint="cs"/>
          <w:rtl/>
        </w:rPr>
        <w:t>»</w:t>
      </w:r>
      <w:r w:rsidR="00AE20CE" w:rsidRPr="00645DF6">
        <w:rPr>
          <w:rFonts w:hint="cs"/>
          <w:rtl/>
        </w:rPr>
        <w:t>.</w:t>
      </w:r>
    </w:p>
    <w:p w:rsidR="00CE604C" w:rsidRDefault="00CE604C" w:rsidP="006953BA">
      <w:pPr>
        <w:pStyle w:val="a8"/>
        <w:rPr>
          <w:rFonts w:hint="cs"/>
          <w:rtl/>
        </w:rPr>
      </w:pPr>
      <w:r>
        <w:rPr>
          <w:rFonts w:hint="cs"/>
          <w:rtl/>
        </w:rPr>
        <w:t xml:space="preserve">این همان عبادتی بود که جد ایشان ابراهیم </w:t>
      </w:r>
      <w:r>
        <w:rPr>
          <w:rFonts w:hint="cs"/>
        </w:rPr>
        <w:sym w:font="AGA Arabesque" w:char="F075"/>
      </w:r>
      <w:r>
        <w:rPr>
          <w:rFonts w:hint="cs"/>
          <w:rtl/>
        </w:rPr>
        <w:t xml:space="preserve"> قبل از نبوت انجام می‌داد، و هنگامی که ستارگان، ماه و خورشید را مشاه</w:t>
      </w:r>
      <w:r w:rsidR="00774BBE">
        <w:rPr>
          <w:rFonts w:hint="cs"/>
          <w:rtl/>
        </w:rPr>
        <w:t>ده کرد، در شک و تردید قرار گرفت؛</w:t>
      </w:r>
      <w:r>
        <w:rPr>
          <w:rFonts w:hint="cs"/>
          <w:rtl/>
        </w:rPr>
        <w:t xml:space="preserve"> ولی چون همگی از نظرها غایب شدند، ناگهان فریاد برآورد:</w:t>
      </w:r>
    </w:p>
    <w:p w:rsidR="009F373B" w:rsidRPr="00AF288B" w:rsidRDefault="001246E0" w:rsidP="009F373B">
      <w:pPr>
        <w:jc w:val="both"/>
        <w:rPr>
          <w:rFonts w:ascii="mylotus" w:hAnsi="mylotus" w:cs="mylotus"/>
          <w:sz w:val="24"/>
          <w:szCs w:val="24"/>
          <w:rtl/>
        </w:rPr>
      </w:pPr>
      <w:r>
        <w:rPr>
          <w:rFonts w:ascii="Traditional Arabic" w:hAnsi="Traditional Arabic" w:cs="Traditional Arabic"/>
          <w:sz w:val="32"/>
          <w:rtl/>
          <w:lang w:bidi="fa-IR"/>
        </w:rPr>
        <w:t>﴿</w:t>
      </w:r>
      <w:r w:rsidR="009F373B" w:rsidRPr="009F373B">
        <w:rPr>
          <w:rFonts w:ascii="KFGQPC Uthmanic Script HAFS" w:hAnsi="KFGQPC Uthmanic Script HAFS" w:cs="KFGQPC Uthmanic Script HAFS"/>
          <w:rtl/>
        </w:rPr>
        <w:t xml:space="preserve">لَآ أُحِبُّ </w:t>
      </w:r>
      <w:r w:rsidR="009F373B" w:rsidRPr="009F373B">
        <w:rPr>
          <w:rFonts w:ascii="KFGQPC Uthmanic Script HAFS" w:hAnsi="KFGQPC Uthmanic Script HAFS" w:cs="KFGQPC Uthmanic Script HAFS" w:hint="cs"/>
          <w:rtl/>
        </w:rPr>
        <w:t>ٱ</w:t>
      </w:r>
      <w:r w:rsidR="009F373B" w:rsidRPr="009F373B">
        <w:rPr>
          <w:rFonts w:ascii="KFGQPC Uthmanic Script HAFS" w:hAnsi="KFGQPC Uthmanic Script HAFS" w:cs="KFGQPC Uthmanic Script HAFS" w:hint="eastAsia"/>
          <w:rtl/>
        </w:rPr>
        <w:t>لۡأٓفِلِينَ</w:t>
      </w:r>
      <w:r w:rsidR="009F373B" w:rsidRPr="009F373B">
        <w:rPr>
          <w:rFonts w:ascii="KFGQPC Uthmanic Script HAFS" w:hAnsi="KFGQPC Uthmanic Script HAFS" w:cs="KFGQPC Uthmanic Script HAFS"/>
          <w:rtl/>
        </w:rPr>
        <w:t xml:space="preserve"> ٧٦</w:t>
      </w:r>
      <w:r w:rsidR="009F373B" w:rsidRPr="009F373B">
        <w:rPr>
          <w:rFonts w:ascii="KFGQPC Uthmanic Script HAFS" w:hAnsi="KFGQPC Uthmanic Script HAFS" w:cs="KFGQPC Uthmanic Script HAFS"/>
        </w:rPr>
        <w:t xml:space="preserve"> </w:t>
      </w:r>
      <w:r w:rsidR="009F373B" w:rsidRPr="00B86C4A">
        <w:rPr>
          <w:rFonts w:ascii="Calibri" w:hAnsi="Calibri" w:hint="cs"/>
          <w:rtl/>
          <w:lang w:bidi="fa-IR"/>
        </w:rPr>
        <w:t>...</w:t>
      </w:r>
      <w:r w:rsidR="009F373B" w:rsidRPr="00B86C4A">
        <w:rPr>
          <w:rFonts w:ascii="Calibri" w:hAnsi="Calibri" w:cs="KFGQPC Uthmanic Script HAFS"/>
        </w:rPr>
        <w:t xml:space="preserve"> </w:t>
      </w:r>
      <w:r w:rsidR="009F373B" w:rsidRPr="009F373B">
        <w:rPr>
          <w:rFonts w:ascii="KFGQPC Uthmanic Script HAFS" w:hAnsi="KFGQPC Uthmanic Script HAFS" w:cs="KFGQPC Uthmanic Script HAFS" w:hint="eastAsia"/>
          <w:rtl/>
        </w:rPr>
        <w:t>إِنِّي</w:t>
      </w:r>
      <w:r w:rsidR="009F373B" w:rsidRPr="009F373B">
        <w:rPr>
          <w:rFonts w:ascii="KFGQPC Uthmanic Script HAFS" w:hAnsi="KFGQPC Uthmanic Script HAFS" w:cs="KFGQPC Uthmanic Script HAFS"/>
          <w:rtl/>
        </w:rPr>
        <w:t xml:space="preserve"> وَجَّهۡتُ وَجۡهِيَ لِلَّذِي فَطَرَ </w:t>
      </w:r>
      <w:r w:rsidR="009F373B" w:rsidRPr="009F373B">
        <w:rPr>
          <w:rFonts w:ascii="KFGQPC Uthmanic Script HAFS" w:hAnsi="KFGQPC Uthmanic Script HAFS" w:cs="KFGQPC Uthmanic Script HAFS" w:hint="cs"/>
          <w:rtl/>
        </w:rPr>
        <w:t>ٱ</w:t>
      </w:r>
      <w:r w:rsidR="009F373B" w:rsidRPr="009F373B">
        <w:rPr>
          <w:rFonts w:ascii="KFGQPC Uthmanic Script HAFS" w:hAnsi="KFGQPC Uthmanic Script HAFS" w:cs="KFGQPC Uthmanic Script HAFS" w:hint="eastAsia"/>
          <w:rtl/>
        </w:rPr>
        <w:t>لسَّمَٰوَٰتِ</w:t>
      </w:r>
      <w:r w:rsidR="009F373B" w:rsidRPr="009F373B">
        <w:rPr>
          <w:rFonts w:ascii="KFGQPC Uthmanic Script HAFS" w:hAnsi="KFGQPC Uthmanic Script HAFS" w:cs="KFGQPC Uthmanic Script HAFS"/>
          <w:rtl/>
        </w:rPr>
        <w:t xml:space="preserve"> وَ</w:t>
      </w:r>
      <w:r w:rsidR="009F373B" w:rsidRPr="009F373B">
        <w:rPr>
          <w:rFonts w:ascii="KFGQPC Uthmanic Script HAFS" w:hAnsi="KFGQPC Uthmanic Script HAFS" w:cs="KFGQPC Uthmanic Script HAFS" w:hint="cs"/>
          <w:rtl/>
        </w:rPr>
        <w:t>ٱ</w:t>
      </w:r>
      <w:r w:rsidR="009F373B" w:rsidRPr="009F373B">
        <w:rPr>
          <w:rFonts w:ascii="KFGQPC Uthmanic Script HAFS" w:hAnsi="KFGQPC Uthmanic Script HAFS" w:cs="KFGQPC Uthmanic Script HAFS" w:hint="eastAsia"/>
          <w:rtl/>
        </w:rPr>
        <w:t>لۡأَرۡضَ</w:t>
      </w:r>
      <w:r>
        <w:rPr>
          <w:rFonts w:ascii="Traditional Arabic" w:hAnsi="Traditional Arabic" w:cs="Traditional Arabic"/>
          <w:sz w:val="32"/>
          <w:rtl/>
          <w:lang w:bidi="fa-IR"/>
        </w:rPr>
        <w:t>﴾</w:t>
      </w:r>
    </w:p>
    <w:p w:rsidR="001246E0" w:rsidRPr="009F373B" w:rsidRDefault="001246E0" w:rsidP="009F373B">
      <w:pPr>
        <w:jc w:val="right"/>
        <w:rPr>
          <w:rFonts w:ascii="KFGQPC Uthmanic Script HAFS" w:hAnsi="KFGQPC Uthmanic Script HAFS" w:cs="KFGQPC Uthmanic Script HAFS" w:hint="cs"/>
          <w:sz w:val="32"/>
          <w:szCs w:val="32"/>
          <w:rtl/>
        </w:rPr>
      </w:pPr>
      <w:r w:rsidRPr="006953BA">
        <w:rPr>
          <w:rStyle w:val="Char9"/>
          <w:rtl/>
        </w:rPr>
        <w:t>[الأنعام:</w:t>
      </w:r>
      <w:r w:rsidR="009F373B" w:rsidRPr="006953BA">
        <w:rPr>
          <w:rStyle w:val="Char9"/>
          <w:rtl/>
        </w:rPr>
        <w:t xml:space="preserve"> 76-79</w:t>
      </w:r>
      <w:r w:rsidRPr="006953BA">
        <w:rPr>
          <w:rStyle w:val="Char9"/>
          <w:rtl/>
        </w:rPr>
        <w:t>]</w:t>
      </w:r>
      <w:r w:rsidRPr="006953BA">
        <w:rPr>
          <w:rStyle w:val="Char8"/>
          <w:rFonts w:hint="cs"/>
          <w:rtl/>
        </w:rPr>
        <w:t>.</w:t>
      </w:r>
    </w:p>
    <w:p w:rsidR="006413C0" w:rsidRPr="00645DF6" w:rsidRDefault="00645DF6" w:rsidP="006953BA">
      <w:pPr>
        <w:pStyle w:val="a8"/>
        <w:rPr>
          <w:rFonts w:hint="cs"/>
          <w:rtl/>
        </w:rPr>
      </w:pPr>
      <w:r w:rsidRPr="00645DF6">
        <w:rPr>
          <w:rFonts w:hint="cs"/>
          <w:rtl/>
        </w:rPr>
        <w:t>«</w:t>
      </w:r>
      <w:r w:rsidR="00774BBE">
        <w:rPr>
          <w:rFonts w:hint="cs"/>
          <w:rtl/>
        </w:rPr>
        <w:t>من چیزهای فناشونده را دوست ندارم... من ر</w:t>
      </w:r>
      <w:r w:rsidR="006413C0" w:rsidRPr="00645DF6">
        <w:rPr>
          <w:rFonts w:hint="cs"/>
          <w:rtl/>
        </w:rPr>
        <w:t>خم را به سوی آن ذاتی می‌کنم که آسمان‌ها و زمین را آفرید</w:t>
      </w:r>
      <w:r w:rsidRPr="00645DF6">
        <w:rPr>
          <w:rFonts w:hint="cs"/>
          <w:rtl/>
        </w:rPr>
        <w:t>»</w:t>
      </w:r>
      <w:r w:rsidR="006413C0" w:rsidRPr="00645DF6">
        <w:rPr>
          <w:rFonts w:hint="cs"/>
          <w:rtl/>
        </w:rPr>
        <w:t>.</w:t>
      </w:r>
    </w:p>
    <w:p w:rsidR="00B92316" w:rsidRDefault="00C8327B" w:rsidP="006953BA">
      <w:pPr>
        <w:pStyle w:val="a8"/>
        <w:rPr>
          <w:rFonts w:hint="cs"/>
          <w:rtl/>
        </w:rPr>
      </w:pPr>
      <w:r>
        <w:rPr>
          <w:rFonts w:hint="cs"/>
          <w:rtl/>
        </w:rPr>
        <w:t xml:space="preserve">یکی از مورخان غربی چگونگی عبادت آن حضرت </w:t>
      </w:r>
      <w:r>
        <w:rPr>
          <w:rFonts w:hint="cs"/>
        </w:rPr>
        <w:sym w:font="AGA Arabesque" w:char="F072"/>
      </w:r>
      <w:r>
        <w:rPr>
          <w:rFonts w:hint="cs"/>
          <w:rtl/>
        </w:rPr>
        <w:t xml:space="preserve"> را چنین بیان می‌کند: «در هرجا چه در سفر و چه در حضر، در دل محمد هزاران سؤال پیدا می‌شد» من چه هستم؟ این عالم نامتناهی چیست؟ نبوت یعنی چه؟ من به چیزهایی عقیده و باور داشته باشم؟ آیا تخته سنگ‌های کوه حرا، قله‌های سر به فلک کشید</w:t>
      </w:r>
      <w:r w:rsidR="004426A0">
        <w:rPr>
          <w:rFonts w:hint="cs"/>
          <w:rtl/>
        </w:rPr>
        <w:t>ة</w:t>
      </w:r>
      <w:r>
        <w:rPr>
          <w:rFonts w:hint="cs"/>
          <w:rtl/>
        </w:rPr>
        <w:t xml:space="preserve"> کوه طور، ویرانه‌ها و میادین، کسی به این سؤالات پاسخ داده؟ خیر، هرگز! بلکه </w:t>
      </w:r>
      <w:r w:rsidR="00A17614">
        <w:rPr>
          <w:rFonts w:hint="cs"/>
          <w:rtl/>
        </w:rPr>
        <w:t>گنبد گردان، گردش شب و روز، ستارگان درخشان، ابرهای باران زا، و... کسی به این سؤال‌ها پاسخ نداده است»</w:t>
      </w:r>
      <w:r w:rsidR="00A17614" w:rsidRPr="00A17614">
        <w:rPr>
          <w:rFonts w:hint="cs"/>
          <w:vertAlign w:val="superscript"/>
          <w:rtl/>
        </w:rPr>
        <w:t>(</w:t>
      </w:r>
      <w:r w:rsidR="00A17614" w:rsidRPr="00A17614">
        <w:rPr>
          <w:rStyle w:val="FootnoteReference"/>
          <w:rtl/>
        </w:rPr>
        <w:footnoteReference w:id="191"/>
      </w:r>
      <w:r w:rsidR="00A17614" w:rsidRPr="00A17614">
        <w:rPr>
          <w:rFonts w:hint="cs"/>
          <w:vertAlign w:val="superscript"/>
          <w:rtl/>
        </w:rPr>
        <w:t>)</w:t>
      </w:r>
      <w:r w:rsidR="00A17614">
        <w:rPr>
          <w:rFonts w:hint="cs"/>
          <w:rtl/>
        </w:rPr>
        <w:t>.</w:t>
      </w:r>
    </w:p>
    <w:p w:rsidR="002B65B5" w:rsidRDefault="002B65B5" w:rsidP="0007784A">
      <w:pPr>
        <w:pStyle w:val="a4"/>
        <w:rPr>
          <w:rFonts w:hint="cs"/>
          <w:rtl/>
        </w:rPr>
      </w:pPr>
      <w:bookmarkStart w:id="569" w:name="_Toc288060383"/>
      <w:bookmarkStart w:id="570" w:name="_Toc348619412"/>
      <w:bookmarkStart w:id="571" w:name="_Toc348651666"/>
      <w:bookmarkStart w:id="572" w:name="_Toc418284028"/>
      <w:r>
        <w:rPr>
          <w:rFonts w:hint="cs"/>
          <w:rtl/>
        </w:rPr>
        <w:t>آغاز وحی</w:t>
      </w:r>
      <w:bookmarkEnd w:id="569"/>
      <w:bookmarkEnd w:id="570"/>
      <w:bookmarkEnd w:id="571"/>
      <w:bookmarkEnd w:id="572"/>
    </w:p>
    <w:p w:rsidR="00133FA2" w:rsidRDefault="00133FA2" w:rsidP="006953BA">
      <w:pPr>
        <w:pStyle w:val="a8"/>
        <w:rPr>
          <w:rFonts w:hint="cs"/>
          <w:rtl/>
        </w:rPr>
      </w:pPr>
      <w:r>
        <w:rPr>
          <w:rFonts w:hint="cs"/>
          <w:rtl/>
        </w:rPr>
        <w:t>قبل از بعثت برای اینکه آن حضرت آمادگی و استعداد لازم را برای نزول وحی پیدا کنند، کشف اسرار عالم در خواب و رؤیا برای ایشان آغاز گردید، آنچه در خواب می‌دید، مانند روز روشن نمودار می‌شد</w:t>
      </w:r>
      <w:r w:rsidRPr="00133FA2">
        <w:rPr>
          <w:rFonts w:hint="cs"/>
          <w:vertAlign w:val="superscript"/>
          <w:rtl/>
        </w:rPr>
        <w:t>(</w:t>
      </w:r>
      <w:r w:rsidRPr="00133FA2">
        <w:rPr>
          <w:rStyle w:val="FootnoteReference"/>
          <w:rtl/>
        </w:rPr>
        <w:footnoteReference w:id="192"/>
      </w:r>
      <w:r w:rsidRPr="00133FA2">
        <w:rPr>
          <w:rFonts w:hint="cs"/>
          <w:vertAlign w:val="superscript"/>
          <w:rtl/>
        </w:rPr>
        <w:t>)</w:t>
      </w:r>
      <w:r>
        <w:rPr>
          <w:rFonts w:hint="cs"/>
          <w:rtl/>
        </w:rPr>
        <w:t>. یک روز در حالی که مشغول عبادت و تفکر بود، فرشت</w:t>
      </w:r>
      <w:r w:rsidR="00CC4056">
        <w:rPr>
          <w:rFonts w:hint="cs"/>
          <w:rtl/>
        </w:rPr>
        <w:t>ة</w:t>
      </w:r>
      <w:r>
        <w:rPr>
          <w:rFonts w:hint="cs"/>
          <w:rtl/>
        </w:rPr>
        <w:t xml:space="preserve"> وحی نزد وی آمد و به او گفت:</w:t>
      </w:r>
    </w:p>
    <w:p w:rsidR="001246E0" w:rsidRPr="009D65B4" w:rsidRDefault="001246E0" w:rsidP="006953BA">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قۡرَأۡ</w:t>
      </w:r>
      <w:r w:rsidR="009D65B4" w:rsidRPr="009D65B4">
        <w:rPr>
          <w:rFonts w:ascii="KFGQPC Uthmanic Script HAFS" w:hAnsi="KFGQPC Uthmanic Script HAFS" w:cs="KFGQPC Uthmanic Script HAFS"/>
          <w:rtl/>
        </w:rPr>
        <w:t xml:space="preserve"> بِ</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سۡمِ</w:t>
      </w:r>
      <w:r w:rsidR="009D65B4" w:rsidRPr="009D65B4">
        <w:rPr>
          <w:rFonts w:ascii="KFGQPC Uthmanic Script HAFS" w:hAnsi="KFGQPC Uthmanic Script HAFS" w:cs="KFGQPC Uthmanic Script HAFS"/>
          <w:rtl/>
        </w:rPr>
        <w:t xml:space="preserve"> رَبِّكَ </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لَّذِي</w:t>
      </w:r>
      <w:r w:rsidR="009D65B4" w:rsidRPr="009D65B4">
        <w:rPr>
          <w:rFonts w:ascii="KFGQPC Uthmanic Script HAFS" w:hAnsi="KFGQPC Uthmanic Script HAFS" w:cs="KFGQPC Uthmanic Script HAFS"/>
          <w:rtl/>
        </w:rPr>
        <w:t xml:space="preserve"> خَلَقَ ١</w:t>
      </w:r>
      <w:r w:rsidR="009D65B4" w:rsidRPr="009D65B4">
        <w:rPr>
          <w:rFonts w:ascii="KFGQPC Uthmanic Script HAFS" w:hAnsi="KFGQPC Uthmanic Script HAFS" w:cs="KFGQPC Uthmanic Script HAFS"/>
        </w:rPr>
        <w:t xml:space="preserve"> </w:t>
      </w:r>
      <w:r w:rsidR="009D65B4" w:rsidRPr="009D65B4">
        <w:rPr>
          <w:rFonts w:ascii="KFGQPC Uthmanic Script HAFS" w:hAnsi="KFGQPC Uthmanic Script HAFS" w:cs="KFGQPC Uthmanic Script HAFS"/>
          <w:rtl/>
        </w:rPr>
        <w:t xml:space="preserve">خَلَقَ </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لۡإِنسَٰنَ</w:t>
      </w:r>
      <w:r w:rsidR="009D65B4" w:rsidRPr="009D65B4">
        <w:rPr>
          <w:rFonts w:ascii="KFGQPC Uthmanic Script HAFS" w:hAnsi="KFGQPC Uthmanic Script HAFS" w:cs="KFGQPC Uthmanic Script HAFS"/>
          <w:rtl/>
        </w:rPr>
        <w:t xml:space="preserve"> مِنۡ عَلَقٍ ٢</w:t>
      </w:r>
      <w:r w:rsidR="009D65B4" w:rsidRPr="009D65B4">
        <w:rPr>
          <w:rFonts w:ascii="KFGQPC Uthmanic Script HAFS" w:hAnsi="KFGQPC Uthmanic Script HAFS" w:cs="KFGQPC Uthmanic Script HAFS"/>
        </w:rPr>
        <w:t xml:space="preserve"> </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قۡرَأۡ</w:t>
      </w:r>
      <w:r w:rsidR="009D65B4" w:rsidRPr="009D65B4">
        <w:rPr>
          <w:rFonts w:ascii="KFGQPC Uthmanic Script HAFS" w:hAnsi="KFGQPC Uthmanic Script HAFS" w:cs="KFGQPC Uthmanic Script HAFS"/>
          <w:rtl/>
        </w:rPr>
        <w:t xml:space="preserve"> وَرَبُّكَ </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لۡأَكۡرَمُ</w:t>
      </w:r>
      <w:r w:rsidR="009D65B4" w:rsidRPr="009D65B4">
        <w:rPr>
          <w:rFonts w:ascii="KFGQPC Uthmanic Script HAFS" w:hAnsi="KFGQPC Uthmanic Script HAFS" w:cs="KFGQPC Uthmanic Script HAFS"/>
          <w:rtl/>
        </w:rPr>
        <w:t xml:space="preserve"> ٣</w:t>
      </w:r>
      <w:r w:rsidR="009D65B4" w:rsidRPr="009D65B4">
        <w:rPr>
          <w:rFonts w:ascii="KFGQPC Uthmanic Script HAFS" w:hAnsi="KFGQPC Uthmanic Script HAFS" w:cs="KFGQPC Uthmanic Script HAFS"/>
        </w:rPr>
        <w:t xml:space="preserve"> </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لَّذِي</w:t>
      </w:r>
      <w:r w:rsidR="009D65B4" w:rsidRPr="009D65B4">
        <w:rPr>
          <w:rFonts w:ascii="KFGQPC Uthmanic Script HAFS" w:hAnsi="KFGQPC Uthmanic Script HAFS" w:cs="KFGQPC Uthmanic Script HAFS"/>
          <w:rtl/>
        </w:rPr>
        <w:t xml:space="preserve"> عَلَّمَ بِ</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لۡقَلَمِ</w:t>
      </w:r>
      <w:r w:rsidR="009D65B4" w:rsidRPr="009D65B4">
        <w:rPr>
          <w:rFonts w:ascii="KFGQPC Uthmanic Script HAFS" w:hAnsi="KFGQPC Uthmanic Script HAFS" w:cs="KFGQPC Uthmanic Script HAFS"/>
          <w:rtl/>
        </w:rPr>
        <w:t xml:space="preserve"> ٤</w:t>
      </w:r>
      <w:r w:rsidR="009D65B4" w:rsidRPr="009D65B4">
        <w:rPr>
          <w:rFonts w:ascii="KFGQPC Uthmanic Script HAFS" w:hAnsi="KFGQPC Uthmanic Script HAFS" w:cs="KFGQPC Uthmanic Script HAFS"/>
        </w:rPr>
        <w:t xml:space="preserve"> </w:t>
      </w:r>
      <w:r w:rsidR="009D65B4" w:rsidRPr="009D65B4">
        <w:rPr>
          <w:rFonts w:ascii="KFGQPC Uthmanic Script HAFS" w:hAnsi="KFGQPC Uthmanic Script HAFS" w:cs="KFGQPC Uthmanic Script HAFS" w:hint="eastAsia"/>
          <w:rtl/>
        </w:rPr>
        <w:t>عَلَّمَ</w:t>
      </w:r>
      <w:r w:rsidR="009D65B4" w:rsidRPr="009D65B4">
        <w:rPr>
          <w:rFonts w:ascii="KFGQPC Uthmanic Script HAFS" w:hAnsi="KFGQPC Uthmanic Script HAFS" w:cs="KFGQPC Uthmanic Script HAFS"/>
          <w:rtl/>
        </w:rPr>
        <w:t xml:space="preserve"> </w:t>
      </w:r>
      <w:r w:rsidR="009D65B4" w:rsidRPr="009D65B4">
        <w:rPr>
          <w:rFonts w:ascii="KFGQPC Uthmanic Script HAFS" w:hAnsi="KFGQPC Uthmanic Script HAFS" w:cs="KFGQPC Uthmanic Script HAFS" w:hint="cs"/>
          <w:rtl/>
        </w:rPr>
        <w:t>ٱ</w:t>
      </w:r>
      <w:r w:rsidR="009D65B4" w:rsidRPr="009D65B4">
        <w:rPr>
          <w:rFonts w:ascii="KFGQPC Uthmanic Script HAFS" w:hAnsi="KFGQPC Uthmanic Script HAFS" w:cs="KFGQPC Uthmanic Script HAFS" w:hint="eastAsia"/>
          <w:rtl/>
        </w:rPr>
        <w:t>لۡإِنسَٰنَ</w:t>
      </w:r>
      <w:r w:rsidR="009D65B4" w:rsidRPr="009D65B4">
        <w:rPr>
          <w:rFonts w:ascii="KFGQPC Uthmanic Script HAFS" w:hAnsi="KFGQPC Uthmanic Script HAFS" w:cs="KFGQPC Uthmanic Script HAFS"/>
          <w:rtl/>
        </w:rPr>
        <w:t xml:space="preserve"> مَا لَمۡ يَعۡلَمۡ ٥</w:t>
      </w:r>
      <w:r>
        <w:rPr>
          <w:rFonts w:ascii="Traditional Arabic" w:hAnsi="Traditional Arabic" w:cs="Traditional Arabic"/>
          <w:sz w:val="32"/>
          <w:rtl/>
          <w:lang w:bidi="fa-IR"/>
        </w:rPr>
        <w:t>﴾</w:t>
      </w:r>
      <w:r>
        <w:rPr>
          <w:rFonts w:hint="cs"/>
          <w:sz w:val="32"/>
          <w:rtl/>
          <w:lang w:bidi="fa-IR"/>
        </w:rPr>
        <w:t xml:space="preserve"> </w:t>
      </w:r>
      <w:r w:rsidRPr="006953BA">
        <w:rPr>
          <w:rStyle w:val="Char9"/>
          <w:rtl/>
        </w:rPr>
        <w:t>[العلق: 1-5]</w:t>
      </w:r>
      <w:r w:rsidRPr="006953BA">
        <w:rPr>
          <w:rStyle w:val="Char8"/>
          <w:rFonts w:hint="cs"/>
          <w:rtl/>
        </w:rPr>
        <w:t>.</w:t>
      </w:r>
    </w:p>
    <w:p w:rsidR="00865B3D" w:rsidRDefault="00D40F77" w:rsidP="006953BA">
      <w:pPr>
        <w:pStyle w:val="a8"/>
        <w:rPr>
          <w:rFonts w:hint="cs"/>
          <w:rtl/>
        </w:rPr>
      </w:pPr>
      <w:r>
        <w:rPr>
          <w:rFonts w:hint="cs"/>
          <w:rtl/>
        </w:rPr>
        <w:t xml:space="preserve">آن حضرت </w:t>
      </w:r>
      <w:r>
        <w:rPr>
          <w:rFonts w:hint="cs"/>
        </w:rPr>
        <w:sym w:font="AGA Arabesque" w:char="F072"/>
      </w:r>
      <w:r>
        <w:rPr>
          <w:rFonts w:hint="cs"/>
          <w:rtl/>
        </w:rPr>
        <w:t xml:space="preserve"> در حالی که از عظمت و جلال الهی مبهوث شده بود، به خانه بازگشت و آنچه را که برایش ر</w:t>
      </w:r>
      <w:r w:rsidR="00CC4056">
        <w:rPr>
          <w:rFonts w:hint="cs"/>
          <w:rtl/>
        </w:rPr>
        <w:t>وی داده بود برای خدیجه بیان کرد.</w:t>
      </w:r>
      <w:r>
        <w:rPr>
          <w:rFonts w:hint="cs"/>
          <w:rtl/>
        </w:rPr>
        <w:t xml:space="preserve"> </w:t>
      </w:r>
      <w:r w:rsidR="00E91896">
        <w:rPr>
          <w:rFonts w:hint="cs"/>
          <w:rtl/>
        </w:rPr>
        <w:t>خدیجه ایشان را نزد «ورقه بن نوفل» که از دانایان عرب و</w:t>
      </w:r>
      <w:r w:rsidR="00CC4056">
        <w:rPr>
          <w:rFonts w:hint="cs"/>
          <w:rtl/>
        </w:rPr>
        <w:t xml:space="preserve"> عالِم به تورات و انجیل بود برد؛</w:t>
      </w:r>
      <w:r w:rsidR="00E91896">
        <w:rPr>
          <w:rFonts w:hint="cs"/>
          <w:rtl/>
        </w:rPr>
        <w:t xml:space="preserve"> «ورقه» چگونگی جریان را از آن حضرت شنید و اظهار داشت: جای </w:t>
      </w:r>
      <w:r w:rsidR="00803C1A">
        <w:rPr>
          <w:rFonts w:hint="cs"/>
          <w:rtl/>
        </w:rPr>
        <w:t xml:space="preserve">نگرانی نیست، این پیش آمدِ آغازِ نبوت، و همان ناموسی است که بر موسی </w:t>
      </w:r>
      <w:r w:rsidR="00803C1A">
        <w:rPr>
          <w:rFonts w:hint="cs"/>
        </w:rPr>
        <w:sym w:font="AGA Arabesque" w:char="F075"/>
      </w:r>
      <w:r w:rsidR="00803C1A">
        <w:rPr>
          <w:rFonts w:hint="cs"/>
          <w:rtl/>
        </w:rPr>
        <w:t xml:space="preserve"> فرود آمده بود</w:t>
      </w:r>
      <w:r w:rsidR="00803C1A" w:rsidRPr="00803C1A">
        <w:rPr>
          <w:rFonts w:hint="cs"/>
          <w:vertAlign w:val="superscript"/>
          <w:rtl/>
        </w:rPr>
        <w:t>(</w:t>
      </w:r>
      <w:r w:rsidR="00803C1A" w:rsidRPr="00803C1A">
        <w:rPr>
          <w:rStyle w:val="FootnoteReference"/>
          <w:rtl/>
        </w:rPr>
        <w:footnoteReference w:id="193"/>
      </w:r>
      <w:r w:rsidR="00803C1A" w:rsidRPr="00803C1A">
        <w:rPr>
          <w:rFonts w:hint="cs"/>
          <w:vertAlign w:val="superscript"/>
          <w:rtl/>
        </w:rPr>
        <w:t>)</w:t>
      </w:r>
      <w:r w:rsidR="00803C1A">
        <w:rPr>
          <w:rFonts w:hint="cs"/>
          <w:rtl/>
        </w:rPr>
        <w:t xml:space="preserve">. در روایتی این مطلب هم مذکور است که رسول اکرم </w:t>
      </w:r>
      <w:r w:rsidR="00803C1A">
        <w:rPr>
          <w:rFonts w:hint="cs"/>
        </w:rPr>
        <w:sym w:font="AGA Arabesque" w:char="F072"/>
      </w:r>
      <w:r w:rsidR="00803C1A">
        <w:rPr>
          <w:rFonts w:hint="cs"/>
          <w:rtl/>
        </w:rPr>
        <w:t xml:space="preserve"> از این</w:t>
      </w:r>
      <w:r w:rsidR="00CC4056">
        <w:rPr>
          <w:rFonts w:hint="cs"/>
          <w:rtl/>
        </w:rPr>
        <w:t xml:space="preserve"> جریان مضطرب و وحشت‌زده شده بود.</w:t>
      </w:r>
      <w:r w:rsidR="00803C1A">
        <w:rPr>
          <w:rFonts w:hint="cs"/>
          <w:rtl/>
        </w:rPr>
        <w:t xml:space="preserve"> خدیجه اظهار داشت: مضطرب و نگران نباشید، خداوند همراه توست، سپس ایشان را نزد «ورقه» برد، </w:t>
      </w:r>
      <w:r w:rsidR="00120C50">
        <w:rPr>
          <w:rFonts w:hint="cs"/>
          <w:rtl/>
        </w:rPr>
        <w:t>«</w:t>
      </w:r>
      <w:r w:rsidR="00803C1A">
        <w:rPr>
          <w:rFonts w:hint="cs"/>
          <w:rtl/>
        </w:rPr>
        <w:t>ورقه</w:t>
      </w:r>
      <w:r w:rsidR="00120C50">
        <w:rPr>
          <w:rFonts w:hint="cs"/>
          <w:rtl/>
        </w:rPr>
        <w:t>»</w:t>
      </w:r>
      <w:r w:rsidR="00803C1A">
        <w:rPr>
          <w:rFonts w:hint="cs"/>
          <w:rtl/>
        </w:rPr>
        <w:t xml:space="preserve"> نبوتش را تأیید کرد.</w:t>
      </w:r>
    </w:p>
    <w:p w:rsidR="007233CD" w:rsidRDefault="007233CD" w:rsidP="006953BA">
      <w:pPr>
        <w:pStyle w:val="a8"/>
        <w:rPr>
          <w:rFonts w:hint="cs"/>
          <w:rtl/>
        </w:rPr>
      </w:pPr>
      <w:r>
        <w:rPr>
          <w:rFonts w:hint="cs"/>
          <w:rtl/>
        </w:rPr>
        <w:t xml:space="preserve">بدون تردید آن حضرت </w:t>
      </w:r>
      <w:r>
        <w:rPr>
          <w:rFonts w:hint="cs"/>
        </w:rPr>
        <w:sym w:font="AGA Arabesque" w:char="F072"/>
      </w:r>
      <w:r>
        <w:rPr>
          <w:rFonts w:hint="cs"/>
          <w:rtl/>
        </w:rPr>
        <w:t xml:space="preserve"> این جمله را بر زبان آورد: «من مضطرب و هراسانم» ولی این تردید</w:t>
      </w:r>
      <w:r w:rsidR="00CC4056">
        <w:rPr>
          <w:rFonts w:hint="cs"/>
          <w:rtl/>
        </w:rPr>
        <w:t>،</w:t>
      </w:r>
      <w:r>
        <w:rPr>
          <w:rFonts w:hint="cs"/>
          <w:rtl/>
        </w:rPr>
        <w:t xml:space="preserve"> این هراس و این اضطراب، بر اثر پرتوِ عظمت و جلال الهی (و تصور عظمت بارِگرانِ </w:t>
      </w:r>
      <w:r w:rsidR="00CC4056">
        <w:rPr>
          <w:rFonts w:hint="cs"/>
          <w:rtl/>
        </w:rPr>
        <w:t>ن</w:t>
      </w:r>
      <w:r>
        <w:rPr>
          <w:rFonts w:hint="cs"/>
          <w:rtl/>
        </w:rPr>
        <w:t>بو</w:t>
      </w:r>
      <w:r w:rsidR="00CC4056">
        <w:rPr>
          <w:rFonts w:hint="cs"/>
          <w:rtl/>
        </w:rPr>
        <w:t>ّ</w:t>
      </w:r>
      <w:r>
        <w:rPr>
          <w:rFonts w:hint="cs"/>
          <w:rtl/>
        </w:rPr>
        <w:t>ت) بود، آن حضرت چه چیزی مشاهده کرد؟ ناموس اعظم به او چه گفت؟ در غار بر او چه گذشت؟ این‌ها مسایلی هستند که نمی‌توان آ</w:t>
      </w:r>
      <w:r w:rsidR="00CC4056">
        <w:rPr>
          <w:rFonts w:hint="cs"/>
          <w:rtl/>
        </w:rPr>
        <w:t>ن‌ها را در قالب الفاظ توضیح داد.</w:t>
      </w:r>
      <w:r>
        <w:rPr>
          <w:rFonts w:hint="cs"/>
          <w:rtl/>
        </w:rPr>
        <w:t xml:space="preserve"> در صحیح بخاری کتاب «التعبیر» مذکور است: سپس تا </w:t>
      </w:r>
      <w:r w:rsidR="00CC4056">
        <w:rPr>
          <w:rFonts w:hint="cs"/>
          <w:rtl/>
        </w:rPr>
        <w:t>چند روز، نزول مجدد وحی قطع شد، آ</w:t>
      </w:r>
      <w:r>
        <w:rPr>
          <w:rFonts w:hint="cs"/>
          <w:rtl/>
        </w:rPr>
        <w:t xml:space="preserve">ن حضرت </w:t>
      </w:r>
      <w:r>
        <w:rPr>
          <w:rFonts w:hint="cs"/>
        </w:rPr>
        <w:sym w:font="AGA Arabesque" w:char="F072"/>
      </w:r>
      <w:r>
        <w:rPr>
          <w:rFonts w:hint="cs"/>
          <w:rtl/>
        </w:rPr>
        <w:t xml:space="preserve"> به قله کوه می‌رفت و می‌خواست تا خود را از آنجا پایین اندازد، ناگهان جبرئیل روبرویش می‌آمد و اظهار می‌داشت: «ای محمد! تو پیامبر به حق خدا هستی» آنگاه د</w:t>
      </w:r>
      <w:r w:rsidR="00CC4056">
        <w:rPr>
          <w:rFonts w:hint="cs"/>
          <w:rtl/>
        </w:rPr>
        <w:t>ر وجود وی آرامش خاطر حاصل می‌شد.</w:t>
      </w:r>
      <w:r>
        <w:rPr>
          <w:rFonts w:hint="cs"/>
          <w:rtl/>
        </w:rPr>
        <w:t xml:space="preserve"> دوباره وقتی نزول وحی قطع می‌شد، آن حضرت کما فی السابق، بر بالای کوه می‌رفت و می‌خواست تا خود را از آنجا به پایین اندازد، باز جبرئیل می‌آمد و او را تسلی و آرامش خاطر می‌داد و می‌گفت: تو پیامبر واقعی الله هستی.</w:t>
      </w:r>
    </w:p>
    <w:p w:rsidR="00B1383A" w:rsidRPr="004D1EE1" w:rsidRDefault="00CC4056" w:rsidP="006953BA">
      <w:pPr>
        <w:pStyle w:val="a8"/>
        <w:rPr>
          <w:rFonts w:hint="cs"/>
          <w:rtl/>
        </w:rPr>
      </w:pPr>
      <w:r>
        <w:rPr>
          <w:rFonts w:hint="cs"/>
          <w:rtl/>
        </w:rPr>
        <w:t>حافظ ابن حجر در شرحِ ب</w:t>
      </w:r>
      <w:r w:rsidR="00130147">
        <w:rPr>
          <w:rFonts w:hint="cs"/>
          <w:rtl/>
        </w:rPr>
        <w:t>خ</w:t>
      </w:r>
      <w:r w:rsidR="00C14CB2">
        <w:rPr>
          <w:rFonts w:hint="cs"/>
          <w:rtl/>
        </w:rPr>
        <w:t>شِ اولِ حدیث مزبور، این اعتراض معترضین را نقل کرده که:</w:t>
      </w:r>
      <w:r w:rsidR="00C14CB2" w:rsidRPr="004D1EE1">
        <w:rPr>
          <w:rFonts w:hint="cs"/>
          <w:rtl/>
        </w:rPr>
        <w:t xml:space="preserve"> «چگونه یک پیامبر در رسالت و نبوتش شک و تردید می‌کند، و در حال شک و تردید، چگونه با تسلی </w:t>
      </w:r>
      <w:r w:rsidR="00E03917">
        <w:rPr>
          <w:rFonts w:hint="cs"/>
          <w:rtl/>
        </w:rPr>
        <w:t>یک مسیحی</w:t>
      </w:r>
      <w:r w:rsidR="00C14CB2" w:rsidRPr="004D1EE1">
        <w:rPr>
          <w:rFonts w:hint="cs"/>
          <w:rtl/>
        </w:rPr>
        <w:t xml:space="preserve"> آرامش خاطر می‌یابد؟»</w:t>
      </w:r>
    </w:p>
    <w:p w:rsidR="00990BF6" w:rsidRDefault="00990BF6" w:rsidP="006953BA">
      <w:pPr>
        <w:pStyle w:val="a8"/>
        <w:rPr>
          <w:rFonts w:hint="cs"/>
          <w:rtl/>
        </w:rPr>
      </w:pPr>
      <w:r>
        <w:rPr>
          <w:rFonts w:hint="cs"/>
          <w:rtl/>
        </w:rPr>
        <w:t>سپس در پاسخ به آن این جواب را از سوی یک از محدثین معروف نقل کرده است:</w:t>
      </w:r>
    </w:p>
    <w:p w:rsidR="005B33C3" w:rsidRPr="004D1EE1" w:rsidRDefault="005B33C3" w:rsidP="006953BA">
      <w:pPr>
        <w:pStyle w:val="a8"/>
        <w:rPr>
          <w:rFonts w:hint="cs"/>
          <w:rtl/>
        </w:rPr>
      </w:pPr>
      <w:r w:rsidRPr="004D1EE1">
        <w:rPr>
          <w:rFonts w:hint="cs"/>
          <w:rtl/>
        </w:rPr>
        <w:t>«نبوت یک امر عظیم و بارگرانی است، و تحمل یک بار</w:t>
      </w:r>
      <w:r w:rsidR="006953BA">
        <w:rPr>
          <w:rFonts w:hint="cs"/>
          <w:rtl/>
        </w:rPr>
        <w:t>ۀ</w:t>
      </w:r>
      <w:r w:rsidRPr="004D1EE1">
        <w:rPr>
          <w:rFonts w:hint="cs"/>
          <w:rtl/>
        </w:rPr>
        <w:t xml:space="preserve"> آن ممکن نیست، به همین خاطر نخست آن حضرت </w:t>
      </w:r>
      <w:r w:rsidRPr="004D1EE1">
        <w:rPr>
          <w:rFonts w:hint="cs"/>
        </w:rPr>
        <w:sym w:font="AGA Arabesque" w:char="F072"/>
      </w:r>
      <w:r w:rsidRPr="004D1EE1">
        <w:rPr>
          <w:rFonts w:hint="cs"/>
          <w:rtl/>
        </w:rPr>
        <w:t xml:space="preserve"> از طریق خواب و رؤیاهای صالحه با آن مأنوس گشت و چون ناگهان برای اولین بار، با فرشت</w:t>
      </w:r>
      <w:r w:rsidR="00E03917">
        <w:rPr>
          <w:rFonts w:hint="cs"/>
          <w:rtl/>
        </w:rPr>
        <w:t>ة</w:t>
      </w:r>
      <w:r w:rsidRPr="004D1EE1">
        <w:rPr>
          <w:rFonts w:hint="cs"/>
          <w:rtl/>
        </w:rPr>
        <w:t xml:space="preserve"> وحی مواجه شد، طبعاً مضطرب و هراسان گردید،</w:t>
      </w:r>
      <w:r w:rsidR="00E03917">
        <w:rPr>
          <w:rFonts w:hint="cs"/>
          <w:rtl/>
        </w:rPr>
        <w:t xml:space="preserve"> خدیجه ایشان را تسلی داد.</w:t>
      </w:r>
      <w:r w:rsidRPr="004D1EE1">
        <w:rPr>
          <w:rFonts w:hint="cs"/>
          <w:rtl/>
        </w:rPr>
        <w:t xml:space="preserve"> سپس هنگامی که «ورقه» بعثت او را تأیید کرد، یق</w:t>
      </w:r>
      <w:r w:rsidR="00E03917">
        <w:rPr>
          <w:rFonts w:hint="cs"/>
          <w:rtl/>
        </w:rPr>
        <w:t>ین و اطمینان کامل برایش حاصل شد.</w:t>
      </w:r>
      <w:r w:rsidRPr="004D1EE1">
        <w:rPr>
          <w:rFonts w:hint="cs"/>
          <w:rtl/>
        </w:rPr>
        <w:t xml:space="preserve"> محدث مذکور می‌گوید:</w:t>
      </w:r>
    </w:p>
    <w:p w:rsidR="005B33C3" w:rsidRDefault="00C44D3F" w:rsidP="00C7424C">
      <w:pPr>
        <w:pStyle w:val="a7"/>
        <w:rPr>
          <w:rFonts w:hint="cs"/>
          <w:rtl/>
        </w:rPr>
      </w:pPr>
      <w:r w:rsidRPr="00C44D3F">
        <w:rPr>
          <w:rtl/>
        </w:rPr>
        <w:t>«</w:t>
      </w:r>
      <w:r w:rsidR="00715684">
        <w:rPr>
          <w:rFonts w:hint="cs"/>
          <w:rtl/>
        </w:rPr>
        <w:t xml:space="preserve">فلما سمع كلامه </w:t>
      </w:r>
      <w:r w:rsidR="00C24082">
        <w:rPr>
          <w:rFonts w:hint="cs"/>
          <w:rtl/>
        </w:rPr>
        <w:t>أيقن بالحق واعتر</w:t>
      </w:r>
      <w:r w:rsidR="00715684">
        <w:rPr>
          <w:rFonts w:hint="cs"/>
          <w:rtl/>
        </w:rPr>
        <w:t>ف به</w:t>
      </w:r>
      <w:r w:rsidRPr="00C44D3F">
        <w:rPr>
          <w:rtl/>
        </w:rPr>
        <w:t>»</w:t>
      </w:r>
      <w:r w:rsidRPr="006953BA">
        <w:rPr>
          <w:rStyle w:val="Char8"/>
          <w:rFonts w:hint="cs"/>
          <w:b/>
          <w:bCs/>
          <w:rtl/>
        </w:rPr>
        <w:t>.</w:t>
      </w:r>
    </w:p>
    <w:p w:rsidR="00C44D3F" w:rsidRPr="004D1EE1" w:rsidRDefault="004D1EE1" w:rsidP="006953BA">
      <w:pPr>
        <w:pStyle w:val="a8"/>
        <w:rPr>
          <w:rFonts w:hint="cs"/>
          <w:rtl/>
        </w:rPr>
      </w:pPr>
      <w:r w:rsidRPr="004D1EE1">
        <w:rPr>
          <w:rFonts w:hint="cs"/>
          <w:rtl/>
        </w:rPr>
        <w:t>«</w:t>
      </w:r>
      <w:r w:rsidR="00CD0D6D" w:rsidRPr="004D1EE1">
        <w:rPr>
          <w:rFonts w:hint="cs"/>
          <w:rtl/>
        </w:rPr>
        <w:t>هرگاه ورقه به سخنانش گوش داد، ایشان یقین کرد و به آن اعتراف نمود</w:t>
      </w:r>
      <w:r w:rsidRPr="004D1EE1">
        <w:rPr>
          <w:rFonts w:hint="cs"/>
          <w:rtl/>
        </w:rPr>
        <w:t>»</w:t>
      </w:r>
      <w:r w:rsidR="00CD0D6D" w:rsidRPr="004D1EE1">
        <w:rPr>
          <w:rFonts w:hint="cs"/>
          <w:rtl/>
        </w:rPr>
        <w:t>.</w:t>
      </w:r>
    </w:p>
    <w:p w:rsidR="00873C77" w:rsidRDefault="00FB07C2" w:rsidP="006953BA">
      <w:pPr>
        <w:pStyle w:val="a8"/>
        <w:rPr>
          <w:rFonts w:hint="cs"/>
          <w:rtl/>
        </w:rPr>
      </w:pPr>
      <w:r>
        <w:rPr>
          <w:rFonts w:hint="cs"/>
          <w:rtl/>
        </w:rPr>
        <w:t>آنگاه محدث مذکور می‌نویسد: «</w:t>
      </w:r>
      <w:r w:rsidR="000322CA">
        <w:rPr>
          <w:rFonts w:hint="cs"/>
          <w:rtl/>
        </w:rPr>
        <w:t>سلسله</w:t>
      </w:r>
      <w:r>
        <w:rPr>
          <w:rFonts w:hint="cs"/>
          <w:rtl/>
        </w:rPr>
        <w:t xml:space="preserve"> وحی پیوسته قطع می‌شد تا آن حضرت </w:t>
      </w:r>
      <w:r w:rsidR="00637B8E">
        <w:rPr>
          <w:rFonts w:hint="cs"/>
          <w:rtl/>
        </w:rPr>
        <w:t>آمادگی لازم را برای حمل تدریجی بار نبوت پیدا کند»</w:t>
      </w:r>
      <w:r w:rsidR="00637B8E" w:rsidRPr="00E57D58">
        <w:rPr>
          <w:rFonts w:hint="cs"/>
          <w:vertAlign w:val="superscript"/>
          <w:rtl/>
        </w:rPr>
        <w:t>(</w:t>
      </w:r>
      <w:r w:rsidR="00637B8E" w:rsidRPr="00E57D58">
        <w:rPr>
          <w:rStyle w:val="FootnoteReference"/>
          <w:rtl/>
        </w:rPr>
        <w:footnoteReference w:id="194"/>
      </w:r>
      <w:r w:rsidR="00637B8E" w:rsidRPr="00E57D58">
        <w:rPr>
          <w:rFonts w:hint="cs"/>
          <w:vertAlign w:val="superscript"/>
          <w:rtl/>
        </w:rPr>
        <w:t>)</w:t>
      </w:r>
      <w:r w:rsidR="00637B8E" w:rsidRPr="00E57D58">
        <w:rPr>
          <w:rFonts w:hint="cs"/>
          <w:rtl/>
        </w:rPr>
        <w:t>.</w:t>
      </w:r>
    </w:p>
    <w:p w:rsidR="00C35BF3" w:rsidRDefault="00C35BF3" w:rsidP="006953BA">
      <w:pPr>
        <w:pStyle w:val="a8"/>
        <w:rPr>
          <w:rFonts w:hint="cs"/>
          <w:rtl/>
        </w:rPr>
      </w:pPr>
      <w:r>
        <w:rPr>
          <w:rFonts w:hint="cs"/>
          <w:rtl/>
        </w:rPr>
        <w:t>ولی با توجه به روایتی که در «ترمذی» موجود است که:</w:t>
      </w:r>
    </w:p>
    <w:p w:rsidR="00C35BF3" w:rsidRPr="004D1EE1" w:rsidRDefault="00555AF2" w:rsidP="006953BA">
      <w:pPr>
        <w:pStyle w:val="a8"/>
        <w:rPr>
          <w:rFonts w:hint="cs"/>
          <w:rtl/>
        </w:rPr>
      </w:pPr>
      <w:r w:rsidRPr="004D1EE1">
        <w:rPr>
          <w:rFonts w:hint="cs"/>
          <w:rtl/>
        </w:rPr>
        <w:t>«قبل از نبوت در سفر شام زمانی که در «بُص</w:t>
      </w:r>
      <w:r w:rsidR="00E57D58" w:rsidRPr="004D1EE1">
        <w:rPr>
          <w:rFonts w:hint="cs"/>
          <w:rtl/>
        </w:rPr>
        <w:t>ر</w:t>
      </w:r>
      <w:r w:rsidRPr="004D1EE1">
        <w:rPr>
          <w:rFonts w:hint="cs"/>
          <w:rtl/>
        </w:rPr>
        <w:t>ی» در زیر درختی نشسته بودند، تمام شاخه‌های آن درخت به سوی آن حضرت خم شدند که بر اثر آن «بحیرا» به نبوت ایشان یقین حاصل کرد».</w:t>
      </w:r>
    </w:p>
    <w:p w:rsidR="00555AF2" w:rsidRDefault="0007597D" w:rsidP="006953BA">
      <w:pPr>
        <w:pStyle w:val="a8"/>
        <w:rPr>
          <w:rFonts w:hint="cs"/>
          <w:rtl/>
        </w:rPr>
      </w:pPr>
      <w:r>
        <w:rPr>
          <w:rFonts w:hint="cs"/>
          <w:rtl/>
        </w:rPr>
        <w:t xml:space="preserve">و در صحیح مسلم این حدیث مذکور است که آن حضرت </w:t>
      </w:r>
      <w:r>
        <w:rPr>
          <w:rFonts w:hint="cs"/>
        </w:rPr>
        <w:sym w:font="AGA Arabesque" w:char="F072"/>
      </w:r>
      <w:r>
        <w:rPr>
          <w:rFonts w:hint="cs"/>
          <w:rtl/>
        </w:rPr>
        <w:t xml:space="preserve"> فرمودند:</w:t>
      </w:r>
    </w:p>
    <w:p w:rsidR="008E2FB5" w:rsidRPr="004D1EE1" w:rsidRDefault="00A13F40" w:rsidP="006953BA">
      <w:pPr>
        <w:pStyle w:val="a8"/>
        <w:rPr>
          <w:rFonts w:hint="cs"/>
          <w:rtl/>
        </w:rPr>
      </w:pPr>
      <w:r>
        <w:rPr>
          <w:rFonts w:hint="cs"/>
          <w:rtl/>
        </w:rPr>
        <w:t>(</w:t>
      </w:r>
      <w:r w:rsidR="00AE02D2" w:rsidRPr="004D1EE1">
        <w:rPr>
          <w:rFonts w:hint="cs"/>
          <w:rtl/>
        </w:rPr>
        <w:t>من آن سنگی را می‌شناسم ک</w:t>
      </w:r>
      <w:r>
        <w:rPr>
          <w:rFonts w:hint="cs"/>
          <w:rtl/>
        </w:rPr>
        <w:t>ه قبل از نبوت به من سلام می‌کرد)</w:t>
      </w:r>
      <w:r w:rsidR="00AE02D2" w:rsidRPr="004D1EE1">
        <w:rPr>
          <w:rFonts w:hint="cs"/>
          <w:rtl/>
        </w:rPr>
        <w:t>.</w:t>
      </w:r>
    </w:p>
    <w:p w:rsidR="00482EB4" w:rsidRDefault="00482EB4" w:rsidP="006953BA">
      <w:pPr>
        <w:pStyle w:val="a8"/>
        <w:rPr>
          <w:rFonts w:hint="cs"/>
          <w:rtl/>
        </w:rPr>
      </w:pPr>
      <w:r>
        <w:rPr>
          <w:rFonts w:hint="cs"/>
          <w:rtl/>
        </w:rPr>
        <w:t>و در کتب «صحاح» مذکور است: پیش از نبوت فرشتگان سین</w:t>
      </w:r>
      <w:r w:rsidR="006953BA">
        <w:rPr>
          <w:rFonts w:hint="cs"/>
          <w:rtl/>
        </w:rPr>
        <w:t>ۀ</w:t>
      </w:r>
      <w:r>
        <w:rPr>
          <w:rFonts w:hint="cs"/>
          <w:rtl/>
        </w:rPr>
        <w:t xml:space="preserve"> آنحضرت را چاک کرده و آلودگی‌های جسمی را خارج کردند.</w:t>
      </w:r>
    </w:p>
    <w:p w:rsidR="00482EB4" w:rsidRDefault="00243B5B" w:rsidP="006953BA">
      <w:pPr>
        <w:pStyle w:val="a8"/>
        <w:rPr>
          <w:rFonts w:hint="cs"/>
          <w:rtl/>
        </w:rPr>
      </w:pPr>
      <w:r>
        <w:rPr>
          <w:rFonts w:hint="cs"/>
          <w:rtl/>
        </w:rPr>
        <w:t>پس برای روایت‌کنندگان این روایات چگونه قابل توجیه است که مشاهده فرشته وحی</w:t>
      </w:r>
      <w:r w:rsidR="00F10965">
        <w:rPr>
          <w:rFonts w:hint="cs"/>
          <w:rtl/>
        </w:rPr>
        <w:t>،</w:t>
      </w:r>
      <w:r>
        <w:rPr>
          <w:rFonts w:hint="cs"/>
          <w:rtl/>
        </w:rPr>
        <w:t xml:space="preserve"> چنان امری بو</w:t>
      </w:r>
      <w:r w:rsidR="00F10965">
        <w:rPr>
          <w:rFonts w:hint="cs"/>
          <w:rtl/>
        </w:rPr>
        <w:t>د که آن حضرت از آن مضطرب و وحشت</w:t>
      </w:r>
      <w:r w:rsidR="00F10965">
        <w:rPr>
          <w:rFonts w:hint="eastAsia"/>
          <w:rtl/>
        </w:rPr>
        <w:t>‌</w:t>
      </w:r>
      <w:r>
        <w:rPr>
          <w:rFonts w:hint="cs"/>
          <w:rtl/>
        </w:rPr>
        <w:t>زده می‌شد</w:t>
      </w:r>
      <w:r w:rsidR="00F10965">
        <w:rPr>
          <w:rFonts w:hint="cs"/>
          <w:rtl/>
        </w:rPr>
        <w:t>، و پس از تسلی و تسکین خاطر باز</w:t>
      </w:r>
      <w:r>
        <w:rPr>
          <w:rFonts w:hint="cs"/>
          <w:rtl/>
        </w:rPr>
        <w:t>هم، در نوبت‌های متعدد، مضطرب و هراسان می‌شدند و می‌خواستند خود را از بالای کوه بیندازند و ضرورت احساس می‌شد تا جبرئیل چندین بار ایشان را اطمینان بدهند؟ آیا چنین</w:t>
      </w:r>
      <w:r w:rsidR="00F10965">
        <w:rPr>
          <w:rFonts w:hint="cs"/>
          <w:rtl/>
        </w:rPr>
        <w:t xml:space="preserve"> شک و تردیدی برای دیگر پیامبران</w:t>
      </w:r>
      <w:r>
        <w:rPr>
          <w:rFonts w:hint="cs"/>
          <w:rtl/>
        </w:rPr>
        <w:t xml:space="preserve"> در ابتدای وحی پیش می‌آمد؟ حضرت موسی </w:t>
      </w:r>
      <w:r>
        <w:rPr>
          <w:rFonts w:hint="cs"/>
        </w:rPr>
        <w:sym w:font="AGA Arabesque" w:char="F075"/>
      </w:r>
      <w:r>
        <w:rPr>
          <w:rFonts w:hint="cs"/>
          <w:rtl/>
        </w:rPr>
        <w:t xml:space="preserve"> از درخت این آواز را شنید: «من خدا هستم» آیا او در شک و تردید قرار گرفت؟</w:t>
      </w:r>
    </w:p>
    <w:p w:rsidR="00EF419C" w:rsidRPr="0057351B" w:rsidRDefault="00B11041" w:rsidP="006953BA">
      <w:pPr>
        <w:pStyle w:val="a8"/>
        <w:rPr>
          <w:rFonts w:ascii="IranNastaliq" w:hAnsi="IranNastaliq" w:hint="cs"/>
          <w:rtl/>
        </w:rPr>
      </w:pPr>
      <w:r>
        <w:rPr>
          <w:rFonts w:hint="cs"/>
          <w:rtl/>
        </w:rPr>
        <w:t>نیازی نیست که در این باره از حافظ ابن حجر</w:t>
      </w:r>
      <w:r w:rsidR="00F10965">
        <w:rPr>
          <w:rFonts w:hint="cs"/>
          <w:rtl/>
        </w:rPr>
        <w:t xml:space="preserve"> و دیگران پیروی کنیم، قبل از هر</w:t>
      </w:r>
      <w:r>
        <w:rPr>
          <w:rFonts w:hint="cs"/>
          <w:rtl/>
        </w:rPr>
        <w:t xml:space="preserve">چیز باید این بررسی را به عمل آورد که اصل این روایت به لحاظ سند «مرقوع متصل» است یا خیر؟ این روایت از بلاغات «امام زهری» است، یعنی </w:t>
      </w:r>
      <w:r w:rsidR="004B3F88">
        <w:rPr>
          <w:rFonts w:hint="cs"/>
          <w:rtl/>
        </w:rPr>
        <w:t>سلسله</w:t>
      </w:r>
      <w:r>
        <w:rPr>
          <w:rFonts w:hint="cs"/>
          <w:rtl/>
        </w:rPr>
        <w:t xml:space="preserve"> سند به «زهری» به انتها می‌رسد و بالاتر نمی‌رود، چنانکه شارحان بخاری این را تصریح </w:t>
      </w:r>
      <w:r w:rsidR="00763E1D">
        <w:rPr>
          <w:rFonts w:hint="cs"/>
          <w:rtl/>
        </w:rPr>
        <w:t>کرده‌اند</w:t>
      </w:r>
      <w:r w:rsidR="00F10965">
        <w:rPr>
          <w:rFonts w:hint="cs"/>
          <w:rtl/>
        </w:rPr>
        <w:t>.</w:t>
      </w:r>
      <w:r>
        <w:rPr>
          <w:rFonts w:hint="cs"/>
          <w:rtl/>
        </w:rPr>
        <w:t xml:space="preserve"> بدیهی است که برای ثبوت چنین واقع مهمی سند «منقطع» </w:t>
      </w:r>
      <w:r w:rsidRPr="0057351B">
        <w:rPr>
          <w:rFonts w:hint="cs"/>
          <w:rtl/>
        </w:rPr>
        <w:t>کافی نیست.</w:t>
      </w:r>
    </w:p>
    <w:p w:rsidR="00CA5C97" w:rsidRPr="0057351B" w:rsidRDefault="00CA5C97" w:rsidP="0007784A">
      <w:pPr>
        <w:pStyle w:val="a4"/>
        <w:rPr>
          <w:rFonts w:hint="cs"/>
          <w:rtl/>
        </w:rPr>
      </w:pPr>
      <w:bookmarkStart w:id="573" w:name="_Toc288060384"/>
      <w:bookmarkStart w:id="574" w:name="_Toc348619413"/>
      <w:bookmarkStart w:id="575" w:name="_Toc348651667"/>
      <w:bookmarkStart w:id="576" w:name="_Toc418284029"/>
      <w:r w:rsidRPr="0057351B">
        <w:rPr>
          <w:rFonts w:hint="cs"/>
          <w:rtl/>
        </w:rPr>
        <w:t xml:space="preserve">نخستین کسانی که مشرف </w:t>
      </w:r>
      <w:r w:rsidRPr="009C1D6F">
        <w:rPr>
          <w:rFonts w:hint="cs"/>
          <w:color w:val="000000"/>
          <w:rtl/>
        </w:rPr>
        <w:t>به دین اسلام شدند</w:t>
      </w:r>
      <w:bookmarkEnd w:id="573"/>
      <w:bookmarkEnd w:id="574"/>
      <w:bookmarkEnd w:id="575"/>
      <w:bookmarkEnd w:id="576"/>
    </w:p>
    <w:p w:rsidR="00CA5C97" w:rsidRDefault="0057351B" w:rsidP="006953BA">
      <w:pPr>
        <w:pStyle w:val="a8"/>
        <w:rPr>
          <w:rFonts w:hint="cs"/>
          <w:rtl/>
        </w:rPr>
      </w:pPr>
      <w:r w:rsidRPr="0057351B">
        <w:rPr>
          <w:rFonts w:hint="cs"/>
          <w:rtl/>
        </w:rPr>
        <w:t xml:space="preserve">هنگامی که آن حضرت </w:t>
      </w:r>
      <w:r w:rsidRPr="0057351B">
        <w:rPr>
          <w:rFonts w:hint="cs"/>
        </w:rPr>
        <w:sym w:font="AGA Arabesque" w:char="F072"/>
      </w:r>
      <w:r w:rsidRPr="0057351B">
        <w:rPr>
          <w:rFonts w:hint="cs"/>
          <w:rtl/>
        </w:rPr>
        <w:t xml:space="preserve"> از ج</w:t>
      </w:r>
      <w:r>
        <w:rPr>
          <w:rFonts w:hint="cs"/>
          <w:rtl/>
        </w:rPr>
        <w:t>انب خدا مأموریت یافتند تا به وظایف و رسالت پیامبری خود عمل کنن</w:t>
      </w:r>
      <w:r w:rsidR="00F10965">
        <w:rPr>
          <w:rFonts w:hint="cs"/>
          <w:rtl/>
        </w:rPr>
        <w:t>د، با مشکلات سختی مواجه گردیدند.</w:t>
      </w:r>
      <w:r>
        <w:rPr>
          <w:rFonts w:hint="cs"/>
          <w:rtl/>
        </w:rPr>
        <w:t xml:space="preserve"> اگر</w:t>
      </w:r>
      <w:r w:rsidR="006D0CDC">
        <w:rPr>
          <w:rFonts w:hint="cs"/>
          <w:rtl/>
        </w:rPr>
        <w:t xml:space="preserve"> وظیفۀ </w:t>
      </w:r>
      <w:r>
        <w:rPr>
          <w:rFonts w:hint="cs"/>
          <w:rtl/>
        </w:rPr>
        <w:t>ایشان به</w:t>
      </w:r>
      <w:r w:rsidR="006953BA">
        <w:rPr>
          <w:rFonts w:hint="cs"/>
          <w:rtl/>
        </w:rPr>
        <w:t xml:space="preserve"> اندازۀ </w:t>
      </w:r>
      <w:r w:rsidR="006D0CDC">
        <w:rPr>
          <w:rFonts w:hint="cs"/>
          <w:rtl/>
        </w:rPr>
        <w:t xml:space="preserve">وظیفۀ </w:t>
      </w:r>
      <w:r>
        <w:rPr>
          <w:rFonts w:hint="cs"/>
          <w:rtl/>
        </w:rPr>
        <w:t>حضرت مسیح می‌بود که فقط به دعوت و تبلیغ بسنده کنند و یا مانند حضرت موسی همراه با قوم خود از سرزمی</w:t>
      </w:r>
      <w:r w:rsidR="00F10965">
        <w:rPr>
          <w:rFonts w:hint="cs"/>
          <w:rtl/>
        </w:rPr>
        <w:t>ن‌شان خارج شوند، کار مشکلی نبود.</w:t>
      </w:r>
      <w:r>
        <w:rPr>
          <w:rFonts w:hint="cs"/>
          <w:rtl/>
        </w:rPr>
        <w:t xml:space="preserve"> لیکن مسئولیت و وظیفه حضرت محمد </w:t>
      </w:r>
      <w:r>
        <w:rPr>
          <w:rFonts w:hint="cs"/>
        </w:rPr>
        <w:sym w:font="AGA Arabesque" w:char="F072"/>
      </w:r>
      <w:r>
        <w:rPr>
          <w:rFonts w:hint="cs"/>
          <w:rtl/>
        </w:rPr>
        <w:t xml:space="preserve"> این بود که با وجود مسعود و مبارک خود، نه فقط سرزمین عرب، بلکه تمام عا</w:t>
      </w:r>
      <w:r w:rsidR="00F10965">
        <w:rPr>
          <w:rFonts w:hint="cs"/>
          <w:rtl/>
        </w:rPr>
        <w:t>لَم را، با نور اسلام منور سازند.</w:t>
      </w:r>
      <w:r>
        <w:rPr>
          <w:rFonts w:hint="cs"/>
          <w:rtl/>
        </w:rPr>
        <w:t xml:space="preserve"> لذا با نهایت تدبیر و به صورت تدریجی حرکت خود را آغاز کردند، اولین مرحله این بود که این راز خطرناک و محرمانه نزد چه کسی افشا شود؟ برای این هدف فقط ممکن بود کسانی را انتخاب نمایند که قبلاً با هم‌نشینی و مصاحبت با ایشان مستفیض شده و تمامی زوایای اخلاقی و عادات ایشان را تجربه نموده باشند و براساس تجربیات قبلی ادعای آن </w:t>
      </w:r>
      <w:r w:rsidR="00463175">
        <w:rPr>
          <w:rFonts w:hint="cs"/>
          <w:rtl/>
        </w:rPr>
        <w:t>حضرت را صحیح و راست بدانند، این افراد عبارت بودند از: خدیجه همسر گرامی آن حضرت، حضرت علی کسی که تربیت</w:t>
      </w:r>
      <w:r w:rsidR="00463175">
        <w:rPr>
          <w:rFonts w:hint="eastAsia"/>
          <w:rtl/>
        </w:rPr>
        <w:t>‌</w:t>
      </w:r>
      <w:r w:rsidR="00F10965">
        <w:rPr>
          <w:rFonts w:hint="cs"/>
          <w:rtl/>
        </w:rPr>
        <w:t>یافته ایشان بود؛</w:t>
      </w:r>
      <w:r w:rsidR="00463175">
        <w:rPr>
          <w:rFonts w:hint="cs"/>
          <w:rtl/>
        </w:rPr>
        <w:t xml:space="preserve"> «زید» غلام آزادشده و خاص ایشان</w:t>
      </w:r>
      <w:r w:rsidR="00F10965">
        <w:rPr>
          <w:rFonts w:hint="cs"/>
          <w:rtl/>
        </w:rPr>
        <w:t>،</w:t>
      </w:r>
      <w:r w:rsidR="00463175">
        <w:rPr>
          <w:rFonts w:hint="cs"/>
          <w:rtl/>
        </w:rPr>
        <w:t xml:space="preserve"> حضرت ابوبکر یار و همنشین قدیمی آن حضرت</w:t>
      </w:r>
      <w:r w:rsidR="00463175" w:rsidRPr="00637B8E">
        <w:rPr>
          <w:rFonts w:hint="cs"/>
          <w:vertAlign w:val="superscript"/>
          <w:rtl/>
        </w:rPr>
        <w:t>(</w:t>
      </w:r>
      <w:r w:rsidR="00463175" w:rsidRPr="00637B8E">
        <w:rPr>
          <w:rStyle w:val="FootnoteReference"/>
          <w:rtl/>
        </w:rPr>
        <w:footnoteReference w:id="195"/>
      </w:r>
      <w:r w:rsidR="00463175" w:rsidRPr="00637B8E">
        <w:rPr>
          <w:rFonts w:hint="cs"/>
          <w:vertAlign w:val="superscript"/>
          <w:rtl/>
        </w:rPr>
        <w:t>)</w:t>
      </w:r>
      <w:r w:rsidR="00463175">
        <w:rPr>
          <w:rFonts w:hint="cs"/>
          <w:rtl/>
        </w:rPr>
        <w:t>.</w:t>
      </w:r>
    </w:p>
    <w:p w:rsidR="00463175" w:rsidRDefault="000C3E12" w:rsidP="006953BA">
      <w:pPr>
        <w:pStyle w:val="a8"/>
        <w:rPr>
          <w:rFonts w:hint="cs"/>
          <w:rtl/>
        </w:rPr>
      </w:pPr>
      <w:r>
        <w:rPr>
          <w:rFonts w:hint="cs"/>
          <w:rtl/>
        </w:rPr>
        <w:t xml:space="preserve">رسول اکرم </w:t>
      </w:r>
      <w:r>
        <w:rPr>
          <w:rFonts w:hint="cs"/>
        </w:rPr>
        <w:sym w:font="AGA Arabesque" w:char="F072"/>
      </w:r>
      <w:r>
        <w:rPr>
          <w:rFonts w:hint="cs"/>
          <w:rtl/>
        </w:rPr>
        <w:t xml:space="preserve"> این پیام را نخست به خدیجه ابلاغ کرد، (او از قبل مؤمنه بود) سپس با دیگران در میان گذاشت و همگی با صدق</w:t>
      </w:r>
      <w:r w:rsidR="00F10965">
        <w:rPr>
          <w:rFonts w:hint="cs"/>
          <w:rtl/>
        </w:rPr>
        <w:t xml:space="preserve"> دل آن را پذیرفتند و باور کردند.</w:t>
      </w:r>
      <w:r>
        <w:rPr>
          <w:rFonts w:hint="cs"/>
          <w:rtl/>
        </w:rPr>
        <w:t xml:space="preserve"> حضرت ابوبکر فردی ثروتمند عالِم انساب با تد</w:t>
      </w:r>
      <w:r w:rsidR="00F10965">
        <w:rPr>
          <w:rFonts w:hint="cs"/>
          <w:rtl/>
        </w:rPr>
        <w:t>بیر و اهل جود و سخا بود.</w:t>
      </w:r>
      <w:r>
        <w:rPr>
          <w:rFonts w:hint="cs"/>
          <w:rtl/>
        </w:rPr>
        <w:t xml:space="preserve"> «ابن سعد» نوشته است: وقتی ابوبکر اسلام آورد، دارای چهل هزار درهم ثروت بود. خلاصه بنابراین، اوصاف و کمالات در مکه اثر و نفوذ زیادی داشت و بزرگان شهر </w:t>
      </w:r>
      <w:r w:rsidR="00F10965">
        <w:rPr>
          <w:rFonts w:hint="cs"/>
          <w:rtl/>
        </w:rPr>
        <w:t>در هر امری با وی مشورت می‌کردند.</w:t>
      </w:r>
      <w:r>
        <w:rPr>
          <w:rFonts w:hint="cs"/>
          <w:rtl/>
        </w:rPr>
        <w:t xml:space="preserve"> راویان سیره اظهار می‌دارند: از بزرگان صحابه حضرت عثمان، حضرت زبیر، حضرت عبدالرحمن بن عوف، حضرت سعد بن ابی وقاص (فاتح ایران) و حضرت طلحه </w:t>
      </w:r>
      <w:r>
        <w:rPr>
          <w:rFonts w:hint="cs"/>
        </w:rPr>
        <w:sym w:font="AGA Arabesque" w:char="F079"/>
      </w:r>
      <w:r>
        <w:rPr>
          <w:rFonts w:hint="cs"/>
          <w:rtl/>
        </w:rPr>
        <w:t xml:space="preserve"> با تشویق و دعوت حضرت </w:t>
      </w:r>
      <w:r w:rsidR="00C45954">
        <w:rPr>
          <w:rFonts w:hint="cs"/>
          <w:rtl/>
        </w:rPr>
        <w:t xml:space="preserve">ابوبکر </w:t>
      </w:r>
      <w:r w:rsidR="00C45954">
        <w:rPr>
          <w:rFonts w:hint="cs"/>
        </w:rPr>
        <w:sym w:font="AGA Arabesque" w:char="F074"/>
      </w:r>
      <w:r w:rsidR="00C45954">
        <w:rPr>
          <w:rFonts w:hint="cs"/>
          <w:rtl/>
        </w:rPr>
        <w:t xml:space="preserve"> اسلام را پذیرفتند</w:t>
      </w:r>
      <w:r w:rsidR="00C45954" w:rsidRPr="00637B8E">
        <w:rPr>
          <w:rFonts w:hint="cs"/>
          <w:vertAlign w:val="superscript"/>
          <w:rtl/>
        </w:rPr>
        <w:t>(</w:t>
      </w:r>
      <w:r w:rsidR="00C45954" w:rsidRPr="00637B8E">
        <w:rPr>
          <w:rStyle w:val="FootnoteReference"/>
          <w:rtl/>
        </w:rPr>
        <w:footnoteReference w:id="196"/>
      </w:r>
      <w:r w:rsidR="00C45954" w:rsidRPr="00637B8E">
        <w:rPr>
          <w:rFonts w:hint="cs"/>
          <w:vertAlign w:val="superscript"/>
          <w:rtl/>
        </w:rPr>
        <w:t>)</w:t>
      </w:r>
      <w:r w:rsidR="00C45954">
        <w:rPr>
          <w:rFonts w:hint="cs"/>
          <w:rtl/>
        </w:rPr>
        <w:t>. به واسط</w:t>
      </w:r>
      <w:r w:rsidR="006953BA">
        <w:rPr>
          <w:rFonts w:hint="cs"/>
          <w:rtl/>
        </w:rPr>
        <w:t>ۀ</w:t>
      </w:r>
      <w:r w:rsidR="00C45954">
        <w:rPr>
          <w:rFonts w:hint="cs"/>
          <w:rtl/>
        </w:rPr>
        <w:t xml:space="preserve"> او آواز</w:t>
      </w:r>
      <w:r w:rsidR="006953BA">
        <w:rPr>
          <w:rFonts w:hint="cs"/>
          <w:rtl/>
        </w:rPr>
        <w:t>ۀ</w:t>
      </w:r>
      <w:r w:rsidR="00C45954">
        <w:rPr>
          <w:rFonts w:hint="cs"/>
          <w:rtl/>
        </w:rPr>
        <w:t xml:space="preserve"> دعوت اسلام به طور مخفیانه به گوش دیگران می‌رسید و روز به روز به تعداد مسلمانان افزوده می‌شد، از گروه سابقین اولین حضرت عمار، خباب بن ارث، عثمان، عبدالرحمن بن عوف، سعد بن ابی وقاص، طلحه، ارقم، سعید بن زید، عبدالله بن مسعود، عثمان بن مظعون، ابوعبیده و صهیب رومی</w:t>
      </w:r>
      <w:r w:rsidR="00C45954" w:rsidRPr="006953BA">
        <w:rPr>
          <w:rFonts w:hint="cs"/>
        </w:rPr>
        <w:sym w:font="AGA Arabesque" w:char="F079"/>
      </w:r>
      <w:r w:rsidR="00C45954">
        <w:rPr>
          <w:rFonts w:hint="cs"/>
          <w:rtl/>
        </w:rPr>
        <w:t xml:space="preserve"> معروفیت بیشتری دارند.</w:t>
      </w:r>
    </w:p>
    <w:p w:rsidR="00BC091D" w:rsidRDefault="00D754E0" w:rsidP="006953BA">
      <w:pPr>
        <w:pStyle w:val="a8"/>
        <w:rPr>
          <w:rFonts w:hint="cs"/>
          <w:rtl/>
        </w:rPr>
      </w:pPr>
      <w:r>
        <w:rPr>
          <w:rFonts w:hint="cs"/>
          <w:rtl/>
        </w:rPr>
        <w:t>تا این هنگام فعالیت و دعوت به اسلام ب</w:t>
      </w:r>
      <w:r w:rsidR="00226B93">
        <w:rPr>
          <w:rFonts w:hint="cs"/>
          <w:rtl/>
        </w:rPr>
        <w:t xml:space="preserve">ه </w:t>
      </w:r>
      <w:r>
        <w:rPr>
          <w:rFonts w:hint="cs"/>
          <w:rtl/>
        </w:rPr>
        <w:t xml:space="preserve">طور مخفیانه انجام می‌گرفت، بسیار احتیاط می‌شد تا علاوه بر محرمان خاص کسی دیگر از جریان نبوت پیامبر </w:t>
      </w:r>
      <w:r>
        <w:rPr>
          <w:rFonts w:hint="cs"/>
        </w:rPr>
        <w:sym w:font="AGA Arabesque" w:char="F072"/>
      </w:r>
      <w:r w:rsidR="008A1980">
        <w:rPr>
          <w:rFonts w:hint="cs"/>
          <w:rtl/>
        </w:rPr>
        <w:t xml:space="preserve"> آگاه نشود،</w:t>
      </w:r>
      <w:r>
        <w:rPr>
          <w:rFonts w:hint="cs"/>
          <w:rtl/>
        </w:rPr>
        <w:t xml:space="preserve"> چون وقت نماز فرا می‌رسید، آن حضرت به دره‌ا</w:t>
      </w:r>
      <w:r w:rsidR="008A1980">
        <w:rPr>
          <w:rFonts w:hint="cs"/>
          <w:rtl/>
        </w:rPr>
        <w:t>ی می‌رفت و همانجا نماز می‌گزارد.</w:t>
      </w:r>
      <w:r>
        <w:rPr>
          <w:rFonts w:hint="cs"/>
          <w:rtl/>
        </w:rPr>
        <w:t xml:space="preserve"> «ابن اثیر» مرقوم می‌دارد: «آن حضرت نماز ظهر را در حرم می‌خواندند، زیرا این نماز در آیین قریش نیز جایز و مرسوم بود»</w:t>
      </w:r>
      <w:r w:rsidRPr="00637B8E">
        <w:rPr>
          <w:rFonts w:hint="cs"/>
          <w:vertAlign w:val="superscript"/>
          <w:rtl/>
        </w:rPr>
        <w:t>(</w:t>
      </w:r>
      <w:r w:rsidRPr="00637B8E">
        <w:rPr>
          <w:rStyle w:val="FootnoteReference"/>
          <w:rtl/>
        </w:rPr>
        <w:footnoteReference w:id="197"/>
      </w:r>
      <w:r w:rsidRPr="00637B8E">
        <w:rPr>
          <w:rFonts w:hint="cs"/>
          <w:vertAlign w:val="superscript"/>
          <w:rtl/>
        </w:rPr>
        <w:t>)</w:t>
      </w:r>
      <w:r w:rsidR="008A1980">
        <w:rPr>
          <w:rFonts w:hint="cs"/>
          <w:rtl/>
        </w:rPr>
        <w:t>،</w:t>
      </w:r>
      <w:r>
        <w:rPr>
          <w:rFonts w:hint="cs"/>
          <w:rtl/>
        </w:rPr>
        <w:t xml:space="preserve"> یک بار آن حضرت با علی در دره‌ای نماز می‌خواند، ناگهان ابوطالب از آنجا گذشت و از روش جدید عبادت آنان تعجب کرد، بلافاصله توقف نمود و در اندیشه </w:t>
      </w:r>
      <w:r w:rsidR="00BC091D">
        <w:rPr>
          <w:rFonts w:hint="cs"/>
          <w:rtl/>
        </w:rPr>
        <w:t>فرو رفت، پس از پایان نماز پرسید: این چه دینی است؟ آن حضرت فرمودند: دین جد ما ابراهیم همین بوده است، ابوطالب اظهار داشت: من این را نمی‌پذیرم، لیکن شما مجاز هستید و کسی برای شما ایجاد مزاحمت نخواهد کرد.</w:t>
      </w:r>
    </w:p>
    <w:p w:rsidR="00AD5501" w:rsidRDefault="00830B0D" w:rsidP="006953BA">
      <w:pPr>
        <w:pStyle w:val="a8"/>
        <w:rPr>
          <w:rFonts w:hint="cs"/>
          <w:rtl/>
        </w:rPr>
      </w:pPr>
      <w:r>
        <w:rPr>
          <w:rFonts w:hint="cs"/>
          <w:rtl/>
        </w:rPr>
        <w:t>یکی از مسایل مهم تاریخ اسلام این است که اسلام چگونه منتشر شد؟ مخالفان و معاندان می‌گویند: علت آن اکراه و استفاده از نیروی قهریه و شمشیر بود، در این رابطه بحث و بررسی مفصلی در ق</w:t>
      </w:r>
      <w:r w:rsidR="00CF4616">
        <w:rPr>
          <w:rFonts w:hint="cs"/>
          <w:rtl/>
        </w:rPr>
        <w:t>سمت‌های دیگر کتاب مطرح خواهد شد.</w:t>
      </w:r>
      <w:r>
        <w:rPr>
          <w:rFonts w:hint="cs"/>
          <w:rtl/>
        </w:rPr>
        <w:t xml:space="preserve"> ولی لازم است</w:t>
      </w:r>
      <w:r w:rsidR="00CF4616">
        <w:rPr>
          <w:rFonts w:hint="cs"/>
          <w:rtl/>
        </w:rPr>
        <w:t xml:space="preserve"> یکی از جنبه‌های خاص آن در همین</w:t>
      </w:r>
      <w:r w:rsidR="00CF4616">
        <w:rPr>
          <w:rFonts w:hint="eastAsia"/>
          <w:rtl/>
        </w:rPr>
        <w:t>‌</w:t>
      </w:r>
      <w:r>
        <w:rPr>
          <w:rFonts w:hint="cs"/>
          <w:rtl/>
        </w:rPr>
        <w:t xml:space="preserve">جا مورد ارزیابی قرار گیرد، یعنی اینکه </w:t>
      </w:r>
      <w:r w:rsidR="00CF4616">
        <w:rPr>
          <w:rFonts w:hint="cs"/>
          <w:rtl/>
        </w:rPr>
        <w:t xml:space="preserve">در ابتدای اسلام زمانی که مسلمان شدن به منزله از دست </w:t>
      </w:r>
      <w:r>
        <w:rPr>
          <w:rFonts w:hint="cs"/>
          <w:rtl/>
        </w:rPr>
        <w:t>دادن جان و مال تلق</w:t>
      </w:r>
      <w:r w:rsidR="00CF4616">
        <w:rPr>
          <w:rFonts w:hint="cs"/>
          <w:rtl/>
        </w:rPr>
        <w:t>ّ</w:t>
      </w:r>
      <w:r>
        <w:rPr>
          <w:rFonts w:hint="cs"/>
          <w:rtl/>
        </w:rPr>
        <w:t>ی می‌شد، کسانی که مشرف به اسلام شدند، از چه قشری و دارای چه خصوصیت‌هایی بودند؟ کسانی که پیش از همه اسلام آوردن</w:t>
      </w:r>
      <w:r w:rsidR="00CF4616">
        <w:rPr>
          <w:rFonts w:hint="cs"/>
          <w:rtl/>
        </w:rPr>
        <w:t>د، دارای ویژگی‌های مشترکی بودند.</w:t>
      </w:r>
      <w:r>
        <w:rPr>
          <w:rFonts w:hint="cs"/>
          <w:rtl/>
        </w:rPr>
        <w:t xml:space="preserve"> همچنانکه این اشتراک در طرف مقابل آنان و کسانی که شدیداً با اسلام و مسلمانان مخالفت می‌کردند، نیز وجود داشت. تفصیل این مطلب بعداً ذکر خواهد ش</w:t>
      </w:r>
      <w:r w:rsidR="00AD5501">
        <w:rPr>
          <w:rFonts w:hint="cs"/>
          <w:rtl/>
        </w:rPr>
        <w:t>د.</w:t>
      </w:r>
    </w:p>
    <w:p w:rsidR="00AD5501" w:rsidRPr="004901C4" w:rsidRDefault="00430BD7" w:rsidP="008956B5">
      <w:pPr>
        <w:pStyle w:val="a8"/>
        <w:numPr>
          <w:ilvl w:val="0"/>
          <w:numId w:val="39"/>
        </w:numPr>
        <w:rPr>
          <w:rFonts w:hint="cs"/>
          <w:rtl/>
        </w:rPr>
      </w:pPr>
      <w:r w:rsidRPr="004901C4">
        <w:rPr>
          <w:rFonts w:hint="cs"/>
          <w:rtl/>
        </w:rPr>
        <w:t xml:space="preserve">اغلب کسانی اسلام می‌آوردند که از قبل در راه تلاش و جستجوی حق و حقیقت سرگردان بوده و طبیعتاً افراد نیک اندیش و دارای اخلاقی پاکیزه بودند. مثلاً حضرت ابوبکر </w:t>
      </w:r>
      <w:r w:rsidRPr="004901C4">
        <w:rPr>
          <w:rFonts w:hint="cs"/>
        </w:rPr>
        <w:sym w:font="AGA Arabesque" w:char="F074"/>
      </w:r>
      <w:r w:rsidRPr="004901C4">
        <w:rPr>
          <w:rFonts w:hint="cs"/>
          <w:rtl/>
        </w:rPr>
        <w:t xml:space="preserve"> در دوران جاهلیت نیز به عفت، پارسایی، </w:t>
      </w:r>
      <w:r w:rsidR="00CF4616">
        <w:rPr>
          <w:rFonts w:hint="cs"/>
          <w:rtl/>
        </w:rPr>
        <w:t>راستگویی و امانت‌داری معروف بود.</w:t>
      </w:r>
      <w:r w:rsidRPr="004901C4">
        <w:rPr>
          <w:rFonts w:hint="cs"/>
          <w:rtl/>
        </w:rPr>
        <w:t xml:space="preserve"> «عثمان بن مظعون» طبع زاهدانه‌ای داشت، قبل از تشرف به دین اسلام نوشیدن شراب را ترک کرده بود و بعد از اسلام می‌خواست رهبانیت را اختیار کند، ولی رسول اکرم</w:t>
      </w:r>
      <w:r w:rsidRPr="004901C4">
        <w:rPr>
          <w:rFonts w:hint="cs"/>
        </w:rPr>
        <w:sym w:font="AGA Arabesque" w:char="F072"/>
      </w:r>
      <w:r w:rsidR="00CF4616">
        <w:rPr>
          <w:rFonts w:hint="cs"/>
          <w:rtl/>
        </w:rPr>
        <w:t xml:space="preserve"> او را منع کرد. «صهیب»</w:t>
      </w:r>
      <w:r w:rsidRPr="004901C4">
        <w:rPr>
          <w:rFonts w:hint="cs"/>
          <w:rtl/>
        </w:rPr>
        <w:t xml:space="preserve"> تربیت‌شد</w:t>
      </w:r>
      <w:r w:rsidR="0006553C">
        <w:rPr>
          <w:rFonts w:hint="cs"/>
          <w:rtl/>
        </w:rPr>
        <w:t>ۀ</w:t>
      </w:r>
      <w:r w:rsidR="001B0D4F">
        <w:rPr>
          <w:rFonts w:hint="cs"/>
          <w:rtl/>
        </w:rPr>
        <w:t xml:space="preserve"> خانۀ </w:t>
      </w:r>
      <w:r w:rsidRPr="004901C4">
        <w:rPr>
          <w:rFonts w:hint="cs"/>
          <w:rtl/>
        </w:rPr>
        <w:t>عبدالله بن جدعان بود، کسی که قبل ا</w:t>
      </w:r>
      <w:r w:rsidR="00CF4616">
        <w:rPr>
          <w:rFonts w:hint="cs"/>
          <w:rtl/>
        </w:rPr>
        <w:t>ز اسلام شراب را ترک و وفات نمود.</w:t>
      </w:r>
      <w:r w:rsidRPr="004901C4">
        <w:rPr>
          <w:rFonts w:hint="cs"/>
          <w:rtl/>
        </w:rPr>
        <w:t xml:space="preserve"> «ابوذر» ششمین یا هفتمین کسی است که مشرف به اسلام </w:t>
      </w:r>
      <w:r w:rsidR="00CF4616">
        <w:rPr>
          <w:rFonts w:hint="cs"/>
          <w:rtl/>
        </w:rPr>
        <w:t>شد، داستان اسلام‌</w:t>
      </w:r>
      <w:r w:rsidRPr="004901C4">
        <w:rPr>
          <w:rFonts w:hint="cs"/>
          <w:rtl/>
        </w:rPr>
        <w:t>آوردن او چنین است:</w:t>
      </w:r>
    </w:p>
    <w:p w:rsidR="00E00F87" w:rsidRDefault="00E00F87" w:rsidP="0006553C">
      <w:pPr>
        <w:pStyle w:val="a8"/>
        <w:rPr>
          <w:rFonts w:hint="cs"/>
          <w:rtl/>
        </w:rPr>
      </w:pPr>
      <w:r>
        <w:rPr>
          <w:rFonts w:hint="cs"/>
          <w:rtl/>
        </w:rPr>
        <w:t>از قبل بت‌پرستی را ترک کرده بود و بر</w:t>
      </w:r>
      <w:r w:rsidR="00D100BB">
        <w:rPr>
          <w:rFonts w:hint="cs"/>
          <w:rtl/>
        </w:rPr>
        <w:t xml:space="preserve"> </w:t>
      </w:r>
      <w:r>
        <w:rPr>
          <w:rFonts w:hint="cs"/>
          <w:rtl/>
        </w:rPr>
        <w:t xml:space="preserve">حسب دلخواه </w:t>
      </w:r>
      <w:r w:rsidR="00D100BB">
        <w:rPr>
          <w:rFonts w:hint="cs"/>
          <w:rtl/>
        </w:rPr>
        <w:t>بدون تق</w:t>
      </w:r>
      <w:r w:rsidR="008E26C3">
        <w:rPr>
          <w:rFonts w:hint="cs"/>
          <w:rtl/>
        </w:rPr>
        <w:t>ی</w:t>
      </w:r>
      <w:r w:rsidR="00D100BB">
        <w:rPr>
          <w:rFonts w:hint="cs"/>
          <w:rtl/>
        </w:rPr>
        <w:t>ّ</w:t>
      </w:r>
      <w:r w:rsidR="008E26C3">
        <w:rPr>
          <w:rFonts w:hint="cs"/>
          <w:rtl/>
        </w:rPr>
        <w:t xml:space="preserve">د به یک روش خاص نام خدا را </w:t>
      </w:r>
      <w:r w:rsidR="00D100BB">
        <w:rPr>
          <w:rFonts w:hint="cs"/>
          <w:rtl/>
        </w:rPr>
        <w:t>بر زبان می‌آورد و نماز می‌خواند.</w:t>
      </w:r>
      <w:r w:rsidR="008E26C3">
        <w:rPr>
          <w:rFonts w:hint="cs"/>
          <w:rtl/>
        </w:rPr>
        <w:t xml:space="preserve"> هنگامی که خبر بعثت رسول اکرم </w:t>
      </w:r>
      <w:r w:rsidR="008E26C3">
        <w:rPr>
          <w:rFonts w:hint="cs"/>
        </w:rPr>
        <w:sym w:font="AGA Arabesque" w:char="F072"/>
      </w:r>
      <w:r w:rsidR="008E26C3">
        <w:rPr>
          <w:rFonts w:hint="cs"/>
          <w:rtl/>
        </w:rPr>
        <w:t xml:space="preserve"> را شنید، برادر</w:t>
      </w:r>
      <w:r w:rsidR="00D100BB">
        <w:rPr>
          <w:rFonts w:hint="cs"/>
          <w:rtl/>
        </w:rPr>
        <w:t>ش</w:t>
      </w:r>
      <w:r w:rsidR="008E26C3">
        <w:rPr>
          <w:rFonts w:hint="cs"/>
          <w:rtl/>
        </w:rPr>
        <w:t xml:space="preserve"> را برای دریافت خبر صحیح به مکه فرستاد، او به مکه رفت و به محضر آن حضرت </w:t>
      </w:r>
      <w:r w:rsidR="008E26C3">
        <w:rPr>
          <w:rFonts w:hint="cs"/>
        </w:rPr>
        <w:sym w:font="AGA Arabesque" w:char="F072"/>
      </w:r>
      <w:r w:rsidR="008E26C3">
        <w:rPr>
          <w:rFonts w:hint="cs"/>
          <w:rtl/>
        </w:rPr>
        <w:t xml:space="preserve"> حاضر شد و به سوره‌هایی از قرآن مجید گوش فرا داد، سپس باز</w:t>
      </w:r>
      <w:r w:rsidR="00D100BB">
        <w:rPr>
          <w:rFonts w:hint="cs"/>
          <w:rtl/>
        </w:rPr>
        <w:t xml:space="preserve"> </w:t>
      </w:r>
      <w:r w:rsidR="008E26C3">
        <w:rPr>
          <w:rFonts w:hint="cs"/>
          <w:rtl/>
        </w:rPr>
        <w:t xml:space="preserve">گشت و به ابوذر گفت: من شخصی را مشاهده کردم که مردم او را مرتد می‌دانند؛ ولی او مردم را به سوی مکارم اخلاق </w:t>
      </w:r>
      <w:r w:rsidR="00D100BB">
        <w:rPr>
          <w:rFonts w:hint="cs"/>
          <w:rtl/>
        </w:rPr>
        <w:t>دعوت می‌دهد و کلامی بیان می‌کند</w:t>
      </w:r>
      <w:r w:rsidR="008E26C3">
        <w:rPr>
          <w:rFonts w:hint="cs"/>
          <w:rtl/>
        </w:rPr>
        <w:t xml:space="preserve"> که از قبیل شعر نیست، بلکه چیزی دیگر است، روش تو</w:t>
      </w:r>
      <w:r w:rsidR="00D100BB">
        <w:rPr>
          <w:rFonts w:hint="cs"/>
          <w:rtl/>
        </w:rPr>
        <w:t xml:space="preserve"> با او بسیار نزدیک است.</w:t>
      </w:r>
      <w:r w:rsidR="008E26C3">
        <w:rPr>
          <w:rFonts w:hint="cs"/>
          <w:rtl/>
        </w:rPr>
        <w:t xml:space="preserve"> ابوذر با شنیدن این سخنان مطمئن نشد، خودش به مکه رفت و سخنان آن حضرت را مستقیماً از ا</w:t>
      </w:r>
      <w:r w:rsidR="00D100BB">
        <w:rPr>
          <w:rFonts w:hint="cs"/>
          <w:rtl/>
        </w:rPr>
        <w:t>یشان شنید و مشرف به اسلام گردید.</w:t>
      </w:r>
      <w:r w:rsidR="008E26C3">
        <w:rPr>
          <w:rFonts w:hint="cs"/>
          <w:rtl/>
        </w:rPr>
        <w:t xml:space="preserve"> وی در تمام عمر از روابط و امور دنیوی دوری می‌جست و معتقد بود که گِردآوری مال و ثروت برای یک مسلمان جایز نیست، چنانکه بر اساس وجود همین انگیزه و بنا به مصلحت‌های خاصی، حضرت عثمان در دوران خلافت خویش به او پیشنهاد کرد تا در «ربذه» خارج از مدینه سکونت کند</w:t>
      </w:r>
      <w:r w:rsidR="008E26C3" w:rsidRPr="00637B8E">
        <w:rPr>
          <w:rFonts w:hint="cs"/>
          <w:vertAlign w:val="superscript"/>
          <w:rtl/>
        </w:rPr>
        <w:t>(</w:t>
      </w:r>
      <w:r w:rsidR="008E26C3" w:rsidRPr="00637B8E">
        <w:rPr>
          <w:rStyle w:val="FootnoteReference"/>
          <w:rtl/>
        </w:rPr>
        <w:footnoteReference w:id="198"/>
      </w:r>
      <w:r w:rsidR="008E26C3" w:rsidRPr="00637B8E">
        <w:rPr>
          <w:rFonts w:hint="cs"/>
          <w:vertAlign w:val="superscript"/>
          <w:rtl/>
        </w:rPr>
        <w:t>)</w:t>
      </w:r>
      <w:r w:rsidR="00A848A5">
        <w:rPr>
          <w:rFonts w:hint="cs"/>
          <w:rtl/>
        </w:rPr>
        <w:t>.</w:t>
      </w:r>
    </w:p>
    <w:p w:rsidR="00B3742A" w:rsidRPr="004901C4" w:rsidRDefault="00B3742A" w:rsidP="008956B5">
      <w:pPr>
        <w:pStyle w:val="a8"/>
        <w:numPr>
          <w:ilvl w:val="0"/>
          <w:numId w:val="39"/>
        </w:numPr>
        <w:rPr>
          <w:rFonts w:hint="cs"/>
          <w:rtl/>
        </w:rPr>
      </w:pPr>
      <w:r w:rsidRPr="004901C4">
        <w:rPr>
          <w:rFonts w:hint="cs"/>
          <w:rtl/>
        </w:rPr>
        <w:t>بعضی از صحابه کسانی بودند که تربیت شد</w:t>
      </w:r>
      <w:r w:rsidR="00D100BB">
        <w:rPr>
          <w:rFonts w:hint="cs"/>
          <w:rtl/>
        </w:rPr>
        <w:t>ة</w:t>
      </w:r>
      <w:r w:rsidRPr="004901C4">
        <w:rPr>
          <w:rFonts w:hint="cs"/>
          <w:rtl/>
        </w:rPr>
        <w:t xml:space="preserve"> «احناف» بودند، احناف به کسانی گفته می‌شد که قبل از اسلام، پرستش بت‌ها را ترک کرده و خود را پ</w:t>
      </w:r>
      <w:r w:rsidR="00D100BB">
        <w:rPr>
          <w:rFonts w:hint="cs"/>
          <w:rtl/>
        </w:rPr>
        <w:t>یرو دین حضرت ابراهیم می‌دانستند. لیکن جز این عقیده مجمل چیز دیگری نمی‌دانستند؛ ل</w:t>
      </w:r>
      <w:r w:rsidRPr="004901C4">
        <w:rPr>
          <w:rFonts w:hint="cs"/>
          <w:rtl/>
        </w:rPr>
        <w:t>ذا به منظور جستجو و</w:t>
      </w:r>
      <w:r w:rsidR="00D100BB">
        <w:rPr>
          <w:rFonts w:hint="cs"/>
          <w:rtl/>
        </w:rPr>
        <w:t xml:space="preserve"> تلاش حق، سرگردان و متحیر بودند.</w:t>
      </w:r>
      <w:r w:rsidRPr="004901C4">
        <w:rPr>
          <w:rFonts w:hint="cs"/>
          <w:rtl/>
        </w:rPr>
        <w:t xml:space="preserve"> یک</w:t>
      </w:r>
      <w:r w:rsidR="006D3E8E">
        <w:rPr>
          <w:rFonts w:hint="cs"/>
          <w:rtl/>
        </w:rPr>
        <w:t>ی</w:t>
      </w:r>
      <w:r w:rsidRPr="004901C4">
        <w:rPr>
          <w:rFonts w:hint="cs"/>
          <w:rtl/>
        </w:rPr>
        <w:t xml:space="preserve"> از این افراد «زید» بود که ذکرش قبلاً گذشت و پنج سال پیش از بعثت آن حضرت </w:t>
      </w:r>
      <w:r w:rsidRPr="004901C4">
        <w:rPr>
          <w:rFonts w:hint="cs"/>
        </w:rPr>
        <w:sym w:font="AGA Arabesque" w:char="F072"/>
      </w:r>
      <w:r w:rsidRPr="004901C4">
        <w:rPr>
          <w:rFonts w:hint="cs"/>
          <w:rtl/>
        </w:rPr>
        <w:t xml:space="preserve"> وفات کرد، فرزند او «سعید» در زمان بعثت پیامبر زنده بود. او راهنمائی‌های پدر را شنیده بود، هنگامی که با آن حضرت </w:t>
      </w:r>
      <w:r w:rsidRPr="004901C4">
        <w:rPr>
          <w:rFonts w:hint="cs"/>
        </w:rPr>
        <w:sym w:font="AGA Arabesque" w:char="F072"/>
      </w:r>
      <w:r w:rsidRPr="004901C4">
        <w:rPr>
          <w:rFonts w:hint="cs"/>
          <w:rtl/>
        </w:rPr>
        <w:t xml:space="preserve"> ملاقات کرد، متوجه شد، گمشده‌ای را (که پدرش در تلاش و جستجوی آن بود و در همین حال رخت سفر از جهان بربست) به دست آورده است.</w:t>
      </w:r>
    </w:p>
    <w:p w:rsidR="00B3742A" w:rsidRPr="004901C4" w:rsidRDefault="00234982" w:rsidP="008956B5">
      <w:pPr>
        <w:pStyle w:val="a8"/>
        <w:numPr>
          <w:ilvl w:val="0"/>
          <w:numId w:val="39"/>
        </w:numPr>
        <w:rPr>
          <w:rFonts w:hint="cs"/>
          <w:rtl/>
        </w:rPr>
      </w:pPr>
      <w:r w:rsidRPr="004901C4">
        <w:rPr>
          <w:rFonts w:hint="cs"/>
          <w:rtl/>
        </w:rPr>
        <w:t xml:space="preserve">همه مسلمانان در این ویژگی مشترک بودند که </w:t>
      </w:r>
      <w:r w:rsidR="00E8169E">
        <w:rPr>
          <w:rFonts w:hint="cs"/>
          <w:rtl/>
        </w:rPr>
        <w:t xml:space="preserve">هیچیک </w:t>
      </w:r>
      <w:r w:rsidRPr="004901C4">
        <w:rPr>
          <w:rFonts w:hint="cs"/>
          <w:rtl/>
        </w:rPr>
        <w:t>از آنان عهده‌دار منصبی از مناصب بزرگ قریش نبود، بلکه بیشتر آن‌ها کسانی بودند که از ثروت و منصب‌های سیاسی و اجتماعی محر</w:t>
      </w:r>
      <w:r w:rsidR="006D3E8E">
        <w:rPr>
          <w:rFonts w:hint="cs"/>
          <w:rtl/>
        </w:rPr>
        <w:t>وم بودند، مانند عمار، خباب، ابو</w:t>
      </w:r>
      <w:r w:rsidRPr="004901C4">
        <w:rPr>
          <w:rFonts w:hint="cs"/>
          <w:rtl/>
        </w:rPr>
        <w:t xml:space="preserve">فکیهه، صهیب و غیره، چنانکه وقتی آن حضرت </w:t>
      </w:r>
      <w:r w:rsidRPr="004901C4">
        <w:rPr>
          <w:rFonts w:hint="cs"/>
        </w:rPr>
        <w:sym w:font="AGA Arabesque" w:char="F072"/>
      </w:r>
      <w:r w:rsidRPr="004901C4">
        <w:rPr>
          <w:rFonts w:hint="cs"/>
          <w:rtl/>
        </w:rPr>
        <w:t xml:space="preserve"> آنان را با خود به حرم می‌برد، سران قریش با تمسخر و استهزا اظهار می‌داشتند:</w:t>
      </w:r>
    </w:p>
    <w:p w:rsidR="001246E0" w:rsidRPr="005213F2" w:rsidRDefault="001246E0" w:rsidP="005213F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5213F2" w:rsidRPr="005213F2">
        <w:rPr>
          <w:rFonts w:ascii="KFGQPC Uthmanic Script HAFS" w:hAnsi="KFGQPC Uthmanic Script HAFS" w:cs="KFGQPC Uthmanic Script HAFS"/>
          <w:rtl/>
        </w:rPr>
        <w:t xml:space="preserve">أَهَٰٓؤُلَآءِ مَنَّ </w:t>
      </w:r>
      <w:r w:rsidR="005213F2" w:rsidRPr="005213F2">
        <w:rPr>
          <w:rFonts w:ascii="KFGQPC Uthmanic Script HAFS" w:hAnsi="KFGQPC Uthmanic Script HAFS" w:cs="KFGQPC Uthmanic Script HAFS" w:hint="cs"/>
          <w:rtl/>
        </w:rPr>
        <w:t>ٱ</w:t>
      </w:r>
      <w:r w:rsidR="005213F2" w:rsidRPr="005213F2">
        <w:rPr>
          <w:rFonts w:ascii="KFGQPC Uthmanic Script HAFS" w:hAnsi="KFGQPC Uthmanic Script HAFS" w:cs="KFGQPC Uthmanic Script HAFS" w:hint="eastAsia"/>
          <w:rtl/>
        </w:rPr>
        <w:t>للَّهُ</w:t>
      </w:r>
      <w:r w:rsidR="005213F2" w:rsidRPr="005213F2">
        <w:rPr>
          <w:rFonts w:ascii="KFGQPC Uthmanic Script HAFS" w:hAnsi="KFGQPC Uthmanic Script HAFS" w:cs="KFGQPC Uthmanic Script HAFS"/>
          <w:rtl/>
        </w:rPr>
        <w:t xml:space="preserve"> عَلَيۡهِم مِّنۢ بَيۡنِنَآ</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[الأنعام: 53]</w:t>
      </w:r>
      <w:r w:rsidRPr="0006553C">
        <w:rPr>
          <w:rStyle w:val="Char8"/>
          <w:rFonts w:hint="cs"/>
          <w:rtl/>
        </w:rPr>
        <w:t>.</w:t>
      </w:r>
    </w:p>
    <w:p w:rsidR="00B90A99" w:rsidRPr="006F30D2" w:rsidRDefault="006F30D2" w:rsidP="0006553C">
      <w:pPr>
        <w:pStyle w:val="a8"/>
        <w:rPr>
          <w:rFonts w:hint="cs"/>
          <w:rtl/>
        </w:rPr>
      </w:pPr>
      <w:r w:rsidRPr="006F30D2">
        <w:rPr>
          <w:rFonts w:cs="Traditional Arabic" w:hint="cs"/>
          <w:rtl/>
        </w:rPr>
        <w:t>«</w:t>
      </w:r>
      <w:r w:rsidR="004901C4" w:rsidRPr="006F30D2">
        <w:rPr>
          <w:rFonts w:hint="cs"/>
          <w:rtl/>
        </w:rPr>
        <w:t>آیا خداوند از میان ما فقط بر اینان منت نهاده اس</w:t>
      </w:r>
      <w:r w:rsidR="00BC60C7" w:rsidRPr="006F30D2">
        <w:rPr>
          <w:rFonts w:hint="cs"/>
          <w:rtl/>
        </w:rPr>
        <w:t>ت</w:t>
      </w:r>
      <w:r w:rsidRPr="006F30D2">
        <w:rPr>
          <w:rFonts w:cs="Traditional Arabic" w:hint="cs"/>
          <w:rtl/>
        </w:rPr>
        <w:t>»</w:t>
      </w:r>
      <w:r w:rsidR="00BC60C7" w:rsidRPr="006F30D2">
        <w:rPr>
          <w:rFonts w:hint="cs"/>
          <w:rtl/>
        </w:rPr>
        <w:t>.</w:t>
      </w:r>
    </w:p>
    <w:p w:rsidR="00BC60C7" w:rsidRDefault="00846303" w:rsidP="0006553C">
      <w:pPr>
        <w:pStyle w:val="a8"/>
        <w:rPr>
          <w:rFonts w:hint="cs"/>
          <w:rtl/>
        </w:rPr>
      </w:pPr>
      <w:r>
        <w:rPr>
          <w:rFonts w:hint="cs"/>
          <w:rtl/>
        </w:rPr>
        <w:t xml:space="preserve">نظر کفار و مشرکان، افلاس و تهیدستی آنان، </w:t>
      </w:r>
      <w:r w:rsidR="006D3E8E">
        <w:rPr>
          <w:rFonts w:hint="cs"/>
          <w:rtl/>
        </w:rPr>
        <w:t>موجب تحقیر آن‌ها به شمار می‌آمد.</w:t>
      </w:r>
      <w:r>
        <w:rPr>
          <w:rFonts w:hint="cs"/>
          <w:rtl/>
        </w:rPr>
        <w:t xml:space="preserve"> لیکن همین امر باعث شد که آنان قبل از دیگران به نعمت اسلام مفتخر شوند، مال و مقام دل‌های آنان را سخت و</w:t>
      </w:r>
      <w:r w:rsidR="006D3E8E">
        <w:rPr>
          <w:rFonts w:hint="cs"/>
          <w:rtl/>
        </w:rPr>
        <w:t xml:space="preserve"> سیاه نکرده بود، عُجب و خودبینی</w:t>
      </w:r>
      <w:r>
        <w:rPr>
          <w:rFonts w:hint="cs"/>
          <w:rtl/>
        </w:rPr>
        <w:t xml:space="preserve"> آنان را از پذیرش حق و ت</w:t>
      </w:r>
      <w:r w:rsidR="006D3E8E">
        <w:rPr>
          <w:rFonts w:hint="cs"/>
          <w:rtl/>
        </w:rPr>
        <w:t>سلیم در مقابل آن نمی‌توانست باز</w:t>
      </w:r>
      <w:r>
        <w:rPr>
          <w:rFonts w:hint="cs"/>
          <w:rtl/>
        </w:rPr>
        <w:t>دارد، آن‌ها از این بیم و هراسی نداشتند که اگر پرستش بت‌ها را رها کنند، مسؤولیت و منصبی از مناصب بزرگ کعبه را از دست خواهند داد.</w:t>
      </w:r>
    </w:p>
    <w:p w:rsidR="00846303" w:rsidRDefault="000B4603" w:rsidP="0006553C">
      <w:pPr>
        <w:pStyle w:val="a8"/>
        <w:rPr>
          <w:rFonts w:hint="cs"/>
          <w:rtl/>
        </w:rPr>
      </w:pPr>
      <w:r>
        <w:rPr>
          <w:rFonts w:hint="cs"/>
          <w:rtl/>
        </w:rPr>
        <w:t xml:space="preserve">خلاصه دل‌های </w:t>
      </w:r>
      <w:r w:rsidR="006D3E8E">
        <w:rPr>
          <w:rFonts w:hint="cs"/>
          <w:rtl/>
        </w:rPr>
        <w:t>آنان از هر</w:t>
      </w:r>
      <w:r w:rsidR="009C1D6F">
        <w:rPr>
          <w:rFonts w:hint="cs"/>
          <w:rtl/>
        </w:rPr>
        <w:t>نوع آلودگی پاک شده بود و انوا</w:t>
      </w:r>
      <w:r w:rsidR="006D3E8E">
        <w:rPr>
          <w:rFonts w:hint="cs"/>
          <w:rtl/>
        </w:rPr>
        <w:t>ر حق بر قلب آن‌ها پرتو می‌افکند.</w:t>
      </w:r>
      <w:r w:rsidR="009C1D6F">
        <w:rPr>
          <w:rFonts w:hint="cs"/>
          <w:rtl/>
        </w:rPr>
        <w:t xml:space="preserve"> به همین دلیل</w:t>
      </w:r>
      <w:r w:rsidR="006D3E8E">
        <w:rPr>
          <w:rFonts w:hint="cs"/>
          <w:rtl/>
        </w:rPr>
        <w:t>، اغلب</w:t>
      </w:r>
      <w:r w:rsidR="009C1D6F">
        <w:rPr>
          <w:rFonts w:hint="cs"/>
          <w:rtl/>
        </w:rPr>
        <w:t xml:space="preserve"> پیروان نخستین پیامبران، پیوسته از</w:t>
      </w:r>
      <w:r w:rsidR="00D64E77">
        <w:rPr>
          <w:rFonts w:hint="cs"/>
          <w:rtl/>
        </w:rPr>
        <w:t xml:space="preserve"> طبقه مستضعف و محروم جامعه بوده</w:t>
      </w:r>
      <w:r w:rsidR="00D64E77">
        <w:rPr>
          <w:rFonts w:hint="eastAsia"/>
          <w:rtl/>
        </w:rPr>
        <w:t>‌</w:t>
      </w:r>
      <w:r w:rsidR="009C1D6F">
        <w:rPr>
          <w:rFonts w:hint="cs"/>
          <w:rtl/>
        </w:rPr>
        <w:t>اند، نخستین پیروان و پرچمداران آیین مسیحیت، ماهیگیران بودند و نسبت به پیروان حضرت نوح کفار به طور علنی اظهار داشتند</w:t>
      </w:r>
      <w:r w:rsidR="006D3E8E">
        <w:rPr>
          <w:rFonts w:hint="cs"/>
          <w:rtl/>
        </w:rPr>
        <w:t>:</w:t>
      </w:r>
    </w:p>
    <w:p w:rsidR="001A2042" w:rsidRPr="005213F2" w:rsidRDefault="001A2042" w:rsidP="005213F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5213F2" w:rsidRPr="005213F2">
        <w:rPr>
          <w:rFonts w:ascii="KFGQPC Uthmanic Script HAFS" w:hAnsi="KFGQPC Uthmanic Script HAFS" w:cs="KFGQPC Uthmanic Script HAFS"/>
          <w:rtl/>
        </w:rPr>
        <w:t xml:space="preserve">مَا نَرَىٰكَ إِلَّا بَشَرٗا مِّثۡلَنَا وَمَا نَرَىٰكَ </w:t>
      </w:r>
      <w:r w:rsidR="005213F2" w:rsidRPr="005213F2">
        <w:rPr>
          <w:rFonts w:ascii="KFGQPC Uthmanic Script HAFS" w:hAnsi="KFGQPC Uthmanic Script HAFS" w:cs="KFGQPC Uthmanic Script HAFS" w:hint="cs"/>
          <w:rtl/>
        </w:rPr>
        <w:t>ٱ</w:t>
      </w:r>
      <w:r w:rsidR="005213F2" w:rsidRPr="005213F2">
        <w:rPr>
          <w:rFonts w:ascii="KFGQPC Uthmanic Script HAFS" w:hAnsi="KFGQPC Uthmanic Script HAFS" w:cs="KFGQPC Uthmanic Script HAFS" w:hint="eastAsia"/>
          <w:rtl/>
        </w:rPr>
        <w:t>تَّبَعَكَ</w:t>
      </w:r>
      <w:r w:rsidR="005213F2" w:rsidRPr="005213F2">
        <w:rPr>
          <w:rFonts w:ascii="KFGQPC Uthmanic Script HAFS" w:hAnsi="KFGQPC Uthmanic Script HAFS" w:cs="KFGQPC Uthmanic Script HAFS"/>
          <w:rtl/>
        </w:rPr>
        <w:t xml:space="preserve"> إِلَّا </w:t>
      </w:r>
      <w:r w:rsidR="005213F2" w:rsidRPr="005213F2">
        <w:rPr>
          <w:rFonts w:ascii="KFGQPC Uthmanic Script HAFS" w:hAnsi="KFGQPC Uthmanic Script HAFS" w:cs="KFGQPC Uthmanic Script HAFS" w:hint="cs"/>
          <w:rtl/>
        </w:rPr>
        <w:t>ٱ</w:t>
      </w:r>
      <w:r w:rsidR="005213F2" w:rsidRPr="005213F2">
        <w:rPr>
          <w:rFonts w:ascii="KFGQPC Uthmanic Script HAFS" w:hAnsi="KFGQPC Uthmanic Script HAFS" w:cs="KFGQPC Uthmanic Script HAFS" w:hint="eastAsia"/>
          <w:rtl/>
        </w:rPr>
        <w:t>لَّذِينَ</w:t>
      </w:r>
      <w:r w:rsidR="005213F2" w:rsidRPr="005213F2">
        <w:rPr>
          <w:rFonts w:ascii="KFGQPC Uthmanic Script HAFS" w:hAnsi="KFGQPC Uthmanic Script HAFS" w:cs="KFGQPC Uthmanic Script HAFS"/>
          <w:rtl/>
        </w:rPr>
        <w:t xml:space="preserve"> هُمۡ أَرَاذِلُنَا بَادِيَ </w:t>
      </w:r>
      <w:r w:rsidR="005213F2" w:rsidRPr="005213F2">
        <w:rPr>
          <w:rFonts w:ascii="KFGQPC Uthmanic Script HAFS" w:hAnsi="KFGQPC Uthmanic Script HAFS" w:cs="KFGQPC Uthmanic Script HAFS" w:hint="cs"/>
          <w:rtl/>
        </w:rPr>
        <w:t>ٱ</w:t>
      </w:r>
      <w:r w:rsidR="005213F2" w:rsidRPr="005213F2">
        <w:rPr>
          <w:rFonts w:ascii="KFGQPC Uthmanic Script HAFS" w:hAnsi="KFGQPC Uthmanic Script HAFS" w:cs="KFGQPC Uthmanic Script HAFS" w:hint="eastAsia"/>
          <w:rtl/>
        </w:rPr>
        <w:t>لرَّأۡيِ</w:t>
      </w:r>
      <w:r w:rsidR="005213F2" w:rsidRPr="005213F2">
        <w:rPr>
          <w:rFonts w:ascii="KFGQPC Uthmanic Script HAFS" w:hAnsi="KFGQPC Uthmanic Script HAFS" w:cs="KFGQPC Uthmanic Script HAFS"/>
          <w:rtl/>
        </w:rPr>
        <w:t xml:space="preserve"> وَمَا نَرَىٰ لَكُمۡ عَلَيۡنَا مِن فَضۡلِۢ بَلۡ نَظُنُّكُمۡ كَٰذِبِينَ ٢٧</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[هود: 27]</w:t>
      </w:r>
      <w:r w:rsidRPr="0006553C">
        <w:rPr>
          <w:rStyle w:val="Char8"/>
          <w:rFonts w:hint="cs"/>
          <w:rtl/>
        </w:rPr>
        <w:t>.</w:t>
      </w:r>
    </w:p>
    <w:p w:rsidR="00651409" w:rsidRPr="00E04E7F" w:rsidRDefault="00E04E7F" w:rsidP="0006553C">
      <w:pPr>
        <w:pStyle w:val="a8"/>
        <w:rPr>
          <w:rFonts w:hint="cs"/>
          <w:rtl/>
        </w:rPr>
      </w:pPr>
      <w:r w:rsidRPr="00E04E7F">
        <w:rPr>
          <w:rFonts w:cs="Traditional Arabic" w:hint="cs"/>
          <w:rtl/>
        </w:rPr>
        <w:t>«</w:t>
      </w:r>
      <w:r w:rsidR="008A3E9D" w:rsidRPr="00E04E7F">
        <w:rPr>
          <w:rFonts w:hint="cs"/>
          <w:rtl/>
        </w:rPr>
        <w:t>و ما نمی‌بینیم که از تو پیروی کنند مگر کسانی که در ظاهر پست‌</w:t>
      </w:r>
      <w:r w:rsidR="006D3E8E">
        <w:rPr>
          <w:rFonts w:hint="cs"/>
          <w:rtl/>
        </w:rPr>
        <w:t>ترین ما هستند و ما برای شما هیچ</w:t>
      </w:r>
      <w:r w:rsidR="008A3E9D" w:rsidRPr="00E04E7F">
        <w:rPr>
          <w:rFonts w:hint="cs"/>
          <w:rtl/>
        </w:rPr>
        <w:t>گونه برتری‌ای بر خود نمی‌بینیم</w:t>
      </w:r>
      <w:r w:rsidR="006D3E8E">
        <w:rPr>
          <w:rFonts w:hint="cs"/>
          <w:rtl/>
        </w:rPr>
        <w:t>؛</w:t>
      </w:r>
      <w:r w:rsidR="008A3E9D" w:rsidRPr="00E04E7F">
        <w:rPr>
          <w:rFonts w:hint="cs"/>
          <w:rtl/>
        </w:rPr>
        <w:t xml:space="preserve"> بلکه شما را دروغگویان می‌پنداریم</w:t>
      </w:r>
      <w:r w:rsidRPr="00E04E7F">
        <w:rPr>
          <w:rFonts w:cs="Traditional Arabic" w:hint="cs"/>
          <w:rtl/>
        </w:rPr>
        <w:t>»</w:t>
      </w:r>
      <w:r w:rsidR="008A3E9D" w:rsidRPr="00E04E7F">
        <w:rPr>
          <w:rFonts w:hint="cs"/>
          <w:rtl/>
        </w:rPr>
        <w:t>.</w:t>
      </w:r>
    </w:p>
    <w:p w:rsidR="00DB074E" w:rsidRDefault="005112A0" w:rsidP="0006553C">
      <w:pPr>
        <w:pStyle w:val="a8"/>
        <w:rPr>
          <w:rFonts w:hint="cs"/>
          <w:rtl/>
        </w:rPr>
      </w:pPr>
      <w:r>
        <w:rPr>
          <w:rFonts w:hint="cs"/>
          <w:rtl/>
        </w:rPr>
        <w:t>این پیشتازان مکتب انسان ساز اسلام از ایمان بسیار قوی و مستحکمی برخوردار بودند</w:t>
      </w:r>
      <w:r w:rsidR="00227BD8">
        <w:rPr>
          <w:rFonts w:hint="cs"/>
          <w:rtl/>
        </w:rPr>
        <w:t>؛</w:t>
      </w:r>
      <w:r>
        <w:rPr>
          <w:rFonts w:hint="cs"/>
          <w:rtl/>
        </w:rPr>
        <w:t xml:space="preserve"> (همچنانکه تفصیل آن بعداً ذکر خواهد شد) به طوری که خونخواری‌های شدید قریش مصایب و مظالم، تطمیع و تشویق فوق العاده به مال و مقام، </w:t>
      </w:r>
      <w:r w:rsidR="00E8169E">
        <w:rPr>
          <w:rFonts w:hint="cs"/>
          <w:rtl/>
        </w:rPr>
        <w:t xml:space="preserve">هیچیک </w:t>
      </w:r>
      <w:r>
        <w:rPr>
          <w:rFonts w:hint="cs"/>
          <w:rtl/>
        </w:rPr>
        <w:t>از این‌ها عقیده راسخ آنان را نسبت به اسلام متزلزل نساخت و سرانجام به دست همان افراد ضعیف، شأن و شوکت قیصر و کسری درهم شکسته شد.</w:t>
      </w:r>
    </w:p>
    <w:p w:rsidR="005112A0" w:rsidRDefault="00956697" w:rsidP="0006553C">
      <w:pPr>
        <w:pStyle w:val="a8"/>
        <w:rPr>
          <w:rFonts w:hint="cs"/>
          <w:rtl/>
        </w:rPr>
      </w:pPr>
      <w:r>
        <w:rPr>
          <w:rFonts w:hint="cs"/>
          <w:rtl/>
        </w:rPr>
        <w:t xml:space="preserve">آن حضرت </w:t>
      </w:r>
      <w:r>
        <w:rPr>
          <w:rFonts w:hint="cs"/>
        </w:rPr>
        <w:sym w:font="AGA Arabesque" w:char="F072"/>
      </w:r>
      <w:r>
        <w:rPr>
          <w:rFonts w:hint="cs"/>
          <w:rtl/>
        </w:rPr>
        <w:t xml:space="preserve"> تا مدت سه سال، ب</w:t>
      </w:r>
      <w:r w:rsidR="00226B93">
        <w:rPr>
          <w:rFonts w:hint="cs"/>
          <w:rtl/>
        </w:rPr>
        <w:t xml:space="preserve">ه </w:t>
      </w:r>
      <w:r>
        <w:rPr>
          <w:rFonts w:hint="cs"/>
          <w:rtl/>
        </w:rPr>
        <w:t>طور سر</w:t>
      </w:r>
      <w:r w:rsidR="00227BD8">
        <w:rPr>
          <w:rFonts w:hint="cs"/>
          <w:rtl/>
        </w:rPr>
        <w:t>ّ</w:t>
      </w:r>
      <w:r>
        <w:rPr>
          <w:rFonts w:hint="cs"/>
          <w:rtl/>
        </w:rPr>
        <w:t>ی و مخفیانه</w:t>
      </w:r>
      <w:r w:rsidR="006D0CDC">
        <w:rPr>
          <w:rFonts w:hint="cs"/>
          <w:rtl/>
        </w:rPr>
        <w:t xml:space="preserve"> وظیفۀ </w:t>
      </w:r>
      <w:r>
        <w:rPr>
          <w:rFonts w:hint="cs"/>
          <w:rtl/>
        </w:rPr>
        <w:t>تبلیغ و دعوت را انجام می‌دادند، اما سرانجام زمانی که خورشید نبوت از اُفق گیتی بالا رفت، دستور صریح نازل شد:</w:t>
      </w:r>
    </w:p>
    <w:p w:rsidR="001A2042" w:rsidRPr="005213F2" w:rsidRDefault="001A2042" w:rsidP="005213F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5213F2" w:rsidRPr="005213F2">
        <w:rPr>
          <w:rFonts w:ascii="KFGQPC Uthmanic Script HAFS" w:hAnsi="KFGQPC Uthmanic Script HAFS" w:cs="KFGQPC Uthmanic Script HAFS" w:hint="eastAsia"/>
          <w:rtl/>
        </w:rPr>
        <w:t>فَ</w:t>
      </w:r>
      <w:r w:rsidR="005213F2" w:rsidRPr="005213F2">
        <w:rPr>
          <w:rFonts w:ascii="KFGQPC Uthmanic Script HAFS" w:hAnsi="KFGQPC Uthmanic Script HAFS" w:cs="KFGQPC Uthmanic Script HAFS" w:hint="cs"/>
          <w:rtl/>
        </w:rPr>
        <w:t>ٱ</w:t>
      </w:r>
      <w:r w:rsidR="005213F2" w:rsidRPr="005213F2">
        <w:rPr>
          <w:rFonts w:ascii="KFGQPC Uthmanic Script HAFS" w:hAnsi="KFGQPC Uthmanic Script HAFS" w:cs="KFGQPC Uthmanic Script HAFS" w:hint="eastAsia"/>
          <w:rtl/>
        </w:rPr>
        <w:t>صۡدَعۡ</w:t>
      </w:r>
      <w:r w:rsidR="005213F2" w:rsidRPr="005213F2">
        <w:rPr>
          <w:rFonts w:ascii="KFGQPC Uthmanic Script HAFS" w:hAnsi="KFGQPC Uthmanic Script HAFS" w:cs="KFGQPC Uthmanic Script HAFS"/>
          <w:rtl/>
        </w:rPr>
        <w:t xml:space="preserve"> بِمَا تُؤۡمَرُ وَأَعۡرِضۡ عَنِ </w:t>
      </w:r>
      <w:r w:rsidR="005213F2" w:rsidRPr="005213F2">
        <w:rPr>
          <w:rFonts w:ascii="KFGQPC Uthmanic Script HAFS" w:hAnsi="KFGQPC Uthmanic Script HAFS" w:cs="KFGQPC Uthmanic Script HAFS" w:hint="cs"/>
          <w:rtl/>
        </w:rPr>
        <w:t>ٱ</w:t>
      </w:r>
      <w:r w:rsidR="005213F2" w:rsidRPr="005213F2">
        <w:rPr>
          <w:rFonts w:ascii="KFGQPC Uthmanic Script HAFS" w:hAnsi="KFGQPC Uthmanic Script HAFS" w:cs="KFGQPC Uthmanic Script HAFS" w:hint="eastAsia"/>
          <w:rtl/>
        </w:rPr>
        <w:t>لۡمُشۡرِكِينَ</w:t>
      </w:r>
      <w:r w:rsidR="005213F2" w:rsidRPr="005213F2">
        <w:rPr>
          <w:rFonts w:ascii="KFGQPC Uthmanic Script HAFS" w:hAnsi="KFGQPC Uthmanic Script HAFS" w:cs="KFGQPC Uthmanic Script HAFS"/>
          <w:rtl/>
        </w:rPr>
        <w:t xml:space="preserve"> ٩٤</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[الحجر: 94]</w:t>
      </w:r>
      <w:r w:rsidRPr="0006553C">
        <w:rPr>
          <w:rStyle w:val="Char8"/>
          <w:rFonts w:hint="cs"/>
          <w:rtl/>
        </w:rPr>
        <w:t>.</w:t>
      </w:r>
    </w:p>
    <w:p w:rsidR="001A2042" w:rsidRPr="005213F2" w:rsidRDefault="001A2042" w:rsidP="005213F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5213F2" w:rsidRPr="005213F2">
        <w:rPr>
          <w:rFonts w:ascii="KFGQPC Uthmanic Script HAFS" w:hAnsi="KFGQPC Uthmanic Script HAFS" w:cs="KFGQPC Uthmanic Script HAFS"/>
          <w:rtl/>
        </w:rPr>
        <w:t xml:space="preserve">وَأَنذِرۡ عَشِيرَتَكَ </w:t>
      </w:r>
      <w:r w:rsidR="005213F2" w:rsidRPr="005213F2">
        <w:rPr>
          <w:rFonts w:ascii="KFGQPC Uthmanic Script HAFS" w:hAnsi="KFGQPC Uthmanic Script HAFS" w:cs="KFGQPC Uthmanic Script HAFS" w:hint="cs"/>
          <w:rtl/>
        </w:rPr>
        <w:t>ٱ</w:t>
      </w:r>
      <w:r w:rsidR="005213F2" w:rsidRPr="005213F2">
        <w:rPr>
          <w:rFonts w:ascii="KFGQPC Uthmanic Script HAFS" w:hAnsi="KFGQPC Uthmanic Script HAFS" w:cs="KFGQPC Uthmanic Script HAFS" w:hint="eastAsia"/>
          <w:rtl/>
        </w:rPr>
        <w:t>لۡأَقۡرَبِينَ</w:t>
      </w:r>
      <w:r w:rsidR="005213F2" w:rsidRPr="005213F2">
        <w:rPr>
          <w:rFonts w:ascii="KFGQPC Uthmanic Script HAFS" w:hAnsi="KFGQPC Uthmanic Script HAFS" w:cs="KFGQPC Uthmanic Script HAFS"/>
          <w:rtl/>
        </w:rPr>
        <w:t xml:space="preserve"> ٢١٤</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[الشعراء: 214]</w:t>
      </w:r>
      <w:r w:rsidRPr="0006553C">
        <w:rPr>
          <w:rStyle w:val="Char8"/>
          <w:rtl/>
        </w:rPr>
        <w:t>.</w:t>
      </w:r>
    </w:p>
    <w:p w:rsidR="00CE145E" w:rsidRPr="00A300FA" w:rsidRDefault="00A300FA" w:rsidP="0006553C">
      <w:pPr>
        <w:pStyle w:val="a8"/>
        <w:rPr>
          <w:rFonts w:hint="cs"/>
          <w:rtl/>
        </w:rPr>
      </w:pPr>
      <w:r w:rsidRPr="00A300FA">
        <w:rPr>
          <w:rFonts w:cs="Traditional Arabic" w:hint="cs"/>
          <w:rtl/>
        </w:rPr>
        <w:t>«</w:t>
      </w:r>
      <w:r w:rsidR="00B23B0E" w:rsidRPr="00A300FA">
        <w:rPr>
          <w:rFonts w:hint="cs"/>
          <w:rtl/>
        </w:rPr>
        <w:t>به آنچه امر شده‌ای آن را آشکارا بیان کن و از مشرکین دوری گزین</w:t>
      </w:r>
      <w:r w:rsidR="00B74B02" w:rsidRPr="00A300FA">
        <w:rPr>
          <w:rFonts w:hint="cs"/>
          <w:rtl/>
        </w:rPr>
        <w:t xml:space="preserve"> - </w:t>
      </w:r>
      <w:r w:rsidR="00B23B0E" w:rsidRPr="00A300FA">
        <w:rPr>
          <w:rFonts w:hint="cs"/>
          <w:rtl/>
        </w:rPr>
        <w:t>و خویشاوندان نزدیک خود را بیم ده</w:t>
      </w:r>
      <w:r w:rsidRPr="00A300FA">
        <w:rPr>
          <w:rFonts w:cs="Traditional Arabic" w:hint="cs"/>
          <w:rtl/>
        </w:rPr>
        <w:t>»</w:t>
      </w:r>
      <w:r w:rsidR="00B23B0E" w:rsidRPr="00A300FA">
        <w:rPr>
          <w:rFonts w:hint="cs"/>
          <w:rtl/>
        </w:rPr>
        <w:t>.</w:t>
      </w:r>
    </w:p>
    <w:p w:rsidR="00CE145E" w:rsidRDefault="00CE145E" w:rsidP="0006553C">
      <w:pPr>
        <w:pStyle w:val="a8"/>
        <w:rPr>
          <w:rFonts w:hint="cs"/>
          <w:rtl/>
        </w:rPr>
      </w:pPr>
      <w:r>
        <w:rPr>
          <w:rFonts w:hint="cs"/>
          <w:rtl/>
        </w:rPr>
        <w:t>چنانکه آن حضرت بر بالای کوه صفا رفت و ندا سر داد: یا معشر قریش! پس از این ندا، مردم گرد آمدند</w:t>
      </w:r>
      <w:r w:rsidR="00227BD8">
        <w:rPr>
          <w:rFonts w:hint="cs"/>
          <w:rtl/>
        </w:rPr>
        <w:t>،</w:t>
      </w:r>
      <w:r>
        <w:rPr>
          <w:rFonts w:hint="cs"/>
          <w:rtl/>
        </w:rPr>
        <w:t xml:space="preserve"> آن حضرت فرمودند: «اگر من به شما بگویم سپاهی بزرگ از پشت این کوه به سوی شما می‌آید، شما باور می‌کنید؟» همگی اظهار داشتند: آری! </w:t>
      </w:r>
      <w:r w:rsidR="00227BD8">
        <w:rPr>
          <w:rFonts w:hint="cs"/>
          <w:rtl/>
        </w:rPr>
        <w:t>چون همیشه تو را راستگو دیده‌ایم.</w:t>
      </w:r>
      <w:r>
        <w:rPr>
          <w:rFonts w:hint="cs"/>
          <w:rtl/>
        </w:rPr>
        <w:t xml:space="preserve"> آن حضرت فرمودند: «پس من اعلام می‌کنم چنانچه شما ایمان نیاورید، عذاب سختی بر شما نازل خواهد شد». با شنیدن این کلام تمام آنان (که ابو</w:t>
      </w:r>
      <w:r w:rsidR="00B45112">
        <w:rPr>
          <w:rFonts w:hint="cs"/>
          <w:rtl/>
        </w:rPr>
        <w:t xml:space="preserve">لهب عموی آن حضرت </w:t>
      </w:r>
      <w:r w:rsidR="00B45112">
        <w:rPr>
          <w:rFonts w:hint="cs"/>
        </w:rPr>
        <w:sym w:font="AGA Arabesque" w:char="F072"/>
      </w:r>
      <w:r w:rsidR="00B45112">
        <w:rPr>
          <w:rFonts w:hint="cs"/>
          <w:rtl/>
        </w:rPr>
        <w:t xml:space="preserve"> نیز در میان آنان بود) شدیداً ناراحت شده از وی روی برگرداندند و به خانه‌هایشان برگشتند</w:t>
      </w:r>
      <w:r w:rsidR="00B45112" w:rsidRPr="00B45112">
        <w:rPr>
          <w:rFonts w:hint="cs"/>
          <w:vertAlign w:val="superscript"/>
          <w:rtl/>
        </w:rPr>
        <w:t>(</w:t>
      </w:r>
      <w:r w:rsidR="00B45112" w:rsidRPr="00B45112">
        <w:rPr>
          <w:rStyle w:val="FootnoteReference"/>
          <w:rtl/>
        </w:rPr>
        <w:footnoteReference w:id="199"/>
      </w:r>
      <w:r w:rsidR="00B45112" w:rsidRPr="00B45112">
        <w:rPr>
          <w:rFonts w:hint="cs"/>
          <w:vertAlign w:val="superscript"/>
          <w:rtl/>
        </w:rPr>
        <w:t>)</w:t>
      </w:r>
      <w:r w:rsidR="00B45112">
        <w:rPr>
          <w:rFonts w:hint="cs"/>
          <w:rtl/>
        </w:rPr>
        <w:t>.</w:t>
      </w:r>
    </w:p>
    <w:p w:rsidR="00DE158C" w:rsidRDefault="00DE158C" w:rsidP="0006553C">
      <w:pPr>
        <w:pStyle w:val="a8"/>
        <w:rPr>
          <w:rFonts w:hint="cs"/>
          <w:rtl/>
        </w:rPr>
      </w:pPr>
      <w:r>
        <w:rPr>
          <w:rFonts w:hint="cs"/>
          <w:rtl/>
        </w:rPr>
        <w:t xml:space="preserve">پس از چند روز آن حضرت به علی دستور داد تا مقدمه یک دعوت طعام را فراهم کند. در واقع این اولین اقدام عملی </w:t>
      </w:r>
      <w:r w:rsidR="00227BD8">
        <w:rPr>
          <w:rFonts w:hint="cs"/>
          <w:rtl/>
        </w:rPr>
        <w:t>در راستای دعوت به اسلام بود،</w:t>
      </w:r>
      <w:r w:rsidR="00796C1A">
        <w:rPr>
          <w:rFonts w:hint="cs"/>
          <w:rtl/>
        </w:rPr>
        <w:t xml:space="preserve"> تمام افراد خاندان عبدالمطلب دعوت شدند. حمزه، ابوطالب، عباس، همگی حضور داشتند. پس از صرف طعام رسول اکرم </w:t>
      </w:r>
      <w:r w:rsidR="00796C1A">
        <w:rPr>
          <w:rFonts w:hint="cs"/>
        </w:rPr>
        <w:sym w:font="AGA Arabesque" w:char="F072"/>
      </w:r>
      <w:r w:rsidR="00227BD8">
        <w:rPr>
          <w:rFonts w:hint="cs"/>
          <w:rtl/>
        </w:rPr>
        <w:t xml:space="preserve"> بلند</w:t>
      </w:r>
      <w:r w:rsidR="00796C1A">
        <w:rPr>
          <w:rFonts w:hint="cs"/>
          <w:rtl/>
        </w:rPr>
        <w:t xml:space="preserve"> شد و اعلام داشت: «من چیزی را آورده‌ام که دربردارنده سعادت و خوبی‌ها دین و دنیا است، چه کسی در تحمل این بار</w:t>
      </w:r>
      <w:r w:rsidR="00227BD8">
        <w:rPr>
          <w:rFonts w:hint="cs"/>
          <w:rtl/>
        </w:rPr>
        <w:t xml:space="preserve"> </w:t>
      </w:r>
      <w:r w:rsidR="00796C1A">
        <w:rPr>
          <w:rFonts w:hint="cs"/>
          <w:rtl/>
        </w:rPr>
        <w:t>گران مرا یاری می‌کند؟» مجلس را سکوتی فرا گرفته بود، ناگهان حضرت علی از جایش برخاست و اظهار داشت: گرچه به بیماری چشم مبتلا هستم و از نظر جسمی نحیف و لاغر و از همه خردسال‌ترم، با</w:t>
      </w:r>
      <w:r w:rsidR="006D3104">
        <w:rPr>
          <w:rFonts w:hint="cs"/>
          <w:rtl/>
        </w:rPr>
        <w:t xml:space="preserve"> وجود این از تو حمایت خواهم کرد</w:t>
      </w:r>
      <w:r w:rsidR="006D3104" w:rsidRPr="006D3104">
        <w:rPr>
          <w:rFonts w:hint="cs"/>
          <w:vertAlign w:val="superscript"/>
          <w:rtl/>
        </w:rPr>
        <w:t>(</w:t>
      </w:r>
      <w:r w:rsidR="006D3104" w:rsidRPr="006D3104">
        <w:rPr>
          <w:rStyle w:val="FootnoteReference"/>
          <w:rtl/>
        </w:rPr>
        <w:footnoteReference w:id="200"/>
      </w:r>
      <w:r w:rsidR="006D3104" w:rsidRPr="006D3104">
        <w:rPr>
          <w:rFonts w:hint="cs"/>
          <w:vertAlign w:val="superscript"/>
          <w:rtl/>
        </w:rPr>
        <w:t>)</w:t>
      </w:r>
      <w:r w:rsidR="006D3104">
        <w:rPr>
          <w:rFonts w:hint="cs"/>
          <w:rtl/>
        </w:rPr>
        <w:t>.</w:t>
      </w:r>
    </w:p>
    <w:p w:rsidR="006D3104" w:rsidRDefault="00227BD8" w:rsidP="0006553C">
      <w:pPr>
        <w:pStyle w:val="a8"/>
        <w:rPr>
          <w:rFonts w:hint="cs"/>
          <w:rtl/>
        </w:rPr>
      </w:pPr>
      <w:r>
        <w:rPr>
          <w:rFonts w:hint="cs"/>
          <w:rtl/>
        </w:rPr>
        <w:t>این منظره برای قریش حیرت‌آور بو</w:t>
      </w:r>
      <w:r w:rsidR="004A26C7">
        <w:rPr>
          <w:rFonts w:hint="cs"/>
          <w:rtl/>
        </w:rPr>
        <w:t xml:space="preserve">د که دو نفر (که یکی از آنان </w:t>
      </w:r>
      <w:r w:rsidR="00E964A3">
        <w:rPr>
          <w:rFonts w:hint="cs"/>
          <w:rtl/>
        </w:rPr>
        <w:t>نوجوان سیزده ساله‌ای است) دارند</w:t>
      </w:r>
      <w:r w:rsidR="00BD4942">
        <w:rPr>
          <w:rFonts w:hint="cs"/>
          <w:rtl/>
        </w:rPr>
        <w:t xml:space="preserve"> درباره </w:t>
      </w:r>
      <w:r w:rsidR="004A26C7">
        <w:rPr>
          <w:rFonts w:hint="cs"/>
          <w:rtl/>
        </w:rPr>
        <w:t>سرنوشت جهان تصمیم می‌گیرند! لذا حضار بدون اختیار شروع به خندیدن کردند، ولی بعداً تاریخ</w:t>
      </w:r>
      <w:r w:rsidR="00E964A3">
        <w:rPr>
          <w:rFonts w:hint="cs"/>
          <w:rtl/>
        </w:rPr>
        <w:t xml:space="preserve"> بری</w:t>
      </w:r>
      <w:r w:rsidR="004A26C7">
        <w:rPr>
          <w:rFonts w:hint="cs"/>
          <w:rtl/>
        </w:rPr>
        <w:t xml:space="preserve"> آنان ثابت کرد آنچه که مسلمانان تصمیم گرفته بودند، درست و راست بود. گروه قابل توجهی از مسلمانان که تعدادشان بیش از چهل نفر بود، تشکیل شده بود، آن حضرت به حرم خانه کعبه رفته و توحید </w:t>
      </w:r>
      <w:r w:rsidR="00DC024D">
        <w:rPr>
          <w:rFonts w:hint="cs"/>
          <w:rtl/>
        </w:rPr>
        <w:t>را اعلام کردند، این امر از نظر کفار بزرگترین ت</w:t>
      </w:r>
      <w:r w:rsidR="004F1DA3">
        <w:rPr>
          <w:rFonts w:hint="cs"/>
          <w:rtl/>
        </w:rPr>
        <w:t>وهین به حرم بود.</w:t>
      </w:r>
      <w:r w:rsidR="00DC024D">
        <w:rPr>
          <w:rFonts w:hint="cs"/>
          <w:rtl/>
        </w:rPr>
        <w:t xml:space="preserve"> لذا ناگ</w:t>
      </w:r>
      <w:r w:rsidR="004F1DA3">
        <w:rPr>
          <w:rFonts w:hint="cs"/>
          <w:rtl/>
        </w:rPr>
        <w:t>هان غوغایی برپا شد و مردم از هر</w:t>
      </w:r>
      <w:r w:rsidR="00DC024D">
        <w:rPr>
          <w:rFonts w:hint="cs"/>
          <w:rtl/>
        </w:rPr>
        <w:t>سو بر آن حضرت هجوم آوردند، «حارث ابی هاله» ربیب آن حضرت در خانه بود. وقتی از جریان آگاه شد، حرکت کرد و خواست آن حضرت را از دست کفار نجات دهد، ولی از هرسو مورد ضربات شمشیرها قرار گرفت و به درجه رفیع ش</w:t>
      </w:r>
      <w:r w:rsidR="004F1DA3">
        <w:rPr>
          <w:rFonts w:hint="cs"/>
          <w:rtl/>
        </w:rPr>
        <w:t>هادت نایل گشت.</w:t>
      </w:r>
      <w:r w:rsidR="00DC024D">
        <w:rPr>
          <w:rFonts w:hint="cs"/>
          <w:rtl/>
        </w:rPr>
        <w:t xml:space="preserve"> این اولین خون در اسلام بود که سرزمین مکه با آن رنگین شد</w:t>
      </w:r>
      <w:r w:rsidR="00906C93" w:rsidRPr="006D3104">
        <w:rPr>
          <w:rFonts w:hint="cs"/>
          <w:vertAlign w:val="superscript"/>
          <w:rtl/>
        </w:rPr>
        <w:t>(</w:t>
      </w:r>
      <w:r w:rsidR="00906C93" w:rsidRPr="006D3104">
        <w:rPr>
          <w:rStyle w:val="FootnoteReference"/>
          <w:rtl/>
        </w:rPr>
        <w:footnoteReference w:id="201"/>
      </w:r>
      <w:r w:rsidR="00906C93" w:rsidRPr="006D3104">
        <w:rPr>
          <w:rFonts w:hint="cs"/>
          <w:vertAlign w:val="superscript"/>
          <w:rtl/>
        </w:rPr>
        <w:t>)</w:t>
      </w:r>
      <w:r w:rsidR="00906C93">
        <w:rPr>
          <w:rFonts w:hint="cs"/>
          <w:rtl/>
        </w:rPr>
        <w:t>.</w:t>
      </w:r>
    </w:p>
    <w:p w:rsidR="00BD00A2" w:rsidRDefault="00BD00A2" w:rsidP="0007784A">
      <w:pPr>
        <w:pStyle w:val="a4"/>
        <w:rPr>
          <w:rFonts w:hint="cs"/>
          <w:rtl/>
        </w:rPr>
      </w:pPr>
      <w:bookmarkStart w:id="577" w:name="_Toc288060385"/>
      <w:bookmarkStart w:id="578" w:name="_Toc348619414"/>
      <w:bookmarkStart w:id="579" w:name="_Toc348651668"/>
      <w:bookmarkStart w:id="580" w:name="_Toc418284030"/>
      <w:r>
        <w:rPr>
          <w:rFonts w:hint="cs"/>
          <w:rtl/>
        </w:rPr>
        <w:t>مخالفت قریش</w:t>
      </w:r>
      <w:r w:rsidR="004F1DA3">
        <w:rPr>
          <w:rFonts w:hint="cs"/>
          <w:rtl/>
          <w:lang w:val="en-US" w:bidi="fa-IR"/>
        </w:rPr>
        <w:t>،</w:t>
      </w:r>
      <w:r>
        <w:rPr>
          <w:rFonts w:hint="cs"/>
          <w:rtl/>
        </w:rPr>
        <w:t xml:space="preserve"> اسباب و علل آن</w:t>
      </w:r>
      <w:bookmarkEnd w:id="577"/>
      <w:bookmarkEnd w:id="578"/>
      <w:bookmarkEnd w:id="579"/>
      <w:bookmarkEnd w:id="580"/>
    </w:p>
    <w:p w:rsidR="00BD00A2" w:rsidRDefault="00DA08B6" w:rsidP="0006553C">
      <w:pPr>
        <w:pStyle w:val="a8"/>
        <w:rPr>
          <w:rFonts w:hint="cs"/>
          <w:rtl/>
        </w:rPr>
      </w:pPr>
      <w:r>
        <w:rPr>
          <w:rFonts w:hint="cs"/>
          <w:rtl/>
        </w:rPr>
        <w:t>شهر مکه به لحاظ وجود خانه کعبه در آن، م</w:t>
      </w:r>
      <w:r w:rsidR="00035C9D">
        <w:rPr>
          <w:rFonts w:hint="cs"/>
          <w:rtl/>
        </w:rPr>
        <w:t>ورد احترام زیاد تمامی قبایل بود. قریش بنا</w:t>
      </w:r>
      <w:r>
        <w:rPr>
          <w:rFonts w:hint="cs"/>
          <w:rtl/>
        </w:rPr>
        <w:t xml:space="preserve">بر تولیت و همجواری خانه کعبه بر تمام عرب‌ها سلطه و اقتدار مذهبی داشتند و به همین جهت به «آل الله» یعنی </w:t>
      </w:r>
      <w:r w:rsidR="00035C9D">
        <w:rPr>
          <w:rFonts w:hint="cs"/>
          <w:rtl/>
        </w:rPr>
        <w:t>«عیال و خاندان خدا» معروف بودند.</w:t>
      </w:r>
      <w:r>
        <w:rPr>
          <w:rFonts w:hint="cs"/>
          <w:rtl/>
        </w:rPr>
        <w:t xml:space="preserve"> به سبب همین رابطه و امتیاز، مسئولیت‌ها و منصب‌های والا و متعددی دایر گشته و میان خاندان‌های مختلف قریش تقسیم گردیده بود، تفصیل آن به شرح ذیل است:</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6"/>
        <w:gridCol w:w="2694"/>
        <w:gridCol w:w="1417"/>
        <w:gridCol w:w="2093"/>
      </w:tblGrid>
      <w:tr w:rsidR="004F4362" w:rsidRPr="00311E18" w:rsidTr="0006553C">
        <w:trPr>
          <w:jc w:val="center"/>
        </w:trPr>
        <w:tc>
          <w:tcPr>
            <w:tcW w:w="1496" w:type="dxa"/>
          </w:tcPr>
          <w:p w:rsidR="004F4362" w:rsidRPr="0006553C" w:rsidRDefault="004F4362" w:rsidP="0006553C">
            <w:pPr>
              <w:pStyle w:val="a8"/>
              <w:ind w:firstLine="0"/>
              <w:jc w:val="center"/>
              <w:rPr>
                <w:rFonts w:hint="cs"/>
                <w:b/>
                <w:bCs/>
                <w:rtl/>
              </w:rPr>
            </w:pPr>
            <w:r w:rsidRPr="0006553C">
              <w:rPr>
                <w:rFonts w:hint="cs"/>
                <w:b/>
                <w:bCs/>
                <w:rtl/>
              </w:rPr>
              <w:t>منصب</w:t>
            </w:r>
          </w:p>
        </w:tc>
        <w:tc>
          <w:tcPr>
            <w:tcW w:w="2694" w:type="dxa"/>
          </w:tcPr>
          <w:p w:rsidR="004F4362" w:rsidRPr="0006553C" w:rsidRDefault="004F4362" w:rsidP="0006553C">
            <w:pPr>
              <w:pStyle w:val="a8"/>
              <w:ind w:firstLine="0"/>
              <w:jc w:val="center"/>
              <w:rPr>
                <w:rFonts w:hint="cs"/>
                <w:b/>
                <w:bCs/>
                <w:rtl/>
              </w:rPr>
            </w:pPr>
            <w:r w:rsidRPr="0006553C">
              <w:rPr>
                <w:rFonts w:hint="cs"/>
                <w:b/>
                <w:bCs/>
                <w:rtl/>
              </w:rPr>
              <w:t>توضیح</w:t>
            </w:r>
          </w:p>
        </w:tc>
        <w:tc>
          <w:tcPr>
            <w:tcW w:w="1417" w:type="dxa"/>
          </w:tcPr>
          <w:p w:rsidR="004F4362" w:rsidRPr="0006553C" w:rsidRDefault="004F4362" w:rsidP="0006553C">
            <w:pPr>
              <w:pStyle w:val="a8"/>
              <w:ind w:firstLine="0"/>
              <w:jc w:val="center"/>
              <w:rPr>
                <w:rFonts w:hint="cs"/>
                <w:b/>
                <w:bCs/>
                <w:rtl/>
              </w:rPr>
            </w:pPr>
            <w:r w:rsidRPr="0006553C">
              <w:rPr>
                <w:rFonts w:hint="cs"/>
                <w:b/>
                <w:bCs/>
                <w:rtl/>
              </w:rPr>
              <w:t>خاندان مسئول</w:t>
            </w:r>
          </w:p>
        </w:tc>
        <w:tc>
          <w:tcPr>
            <w:tcW w:w="2093" w:type="dxa"/>
          </w:tcPr>
          <w:p w:rsidR="004F4362" w:rsidRPr="0006553C" w:rsidRDefault="004F4362" w:rsidP="0006553C">
            <w:pPr>
              <w:pStyle w:val="a8"/>
              <w:ind w:firstLine="0"/>
              <w:jc w:val="center"/>
              <w:rPr>
                <w:rFonts w:hint="cs"/>
                <w:b/>
                <w:bCs/>
                <w:rtl/>
              </w:rPr>
            </w:pPr>
            <w:r w:rsidRPr="0006553C">
              <w:rPr>
                <w:rFonts w:hint="cs"/>
                <w:b/>
                <w:bCs/>
                <w:rtl/>
              </w:rPr>
              <w:t>مسئولان زمان پیامبر</w:t>
            </w:r>
          </w:p>
        </w:tc>
      </w:tr>
      <w:tr w:rsidR="004F4362" w:rsidRPr="00311E18"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حجابه</w:t>
            </w:r>
          </w:p>
        </w:tc>
        <w:tc>
          <w:tcPr>
            <w:tcW w:w="2694" w:type="dxa"/>
          </w:tcPr>
          <w:p w:rsidR="004F4362" w:rsidRPr="00035C9D" w:rsidRDefault="00035C9D" w:rsidP="0006553C">
            <w:pPr>
              <w:pStyle w:val="a8"/>
              <w:ind w:firstLine="0"/>
              <w:jc w:val="center"/>
              <w:rPr>
                <w:rFonts w:hint="cs"/>
                <w:rtl/>
              </w:rPr>
            </w:pPr>
            <w:r>
              <w:rPr>
                <w:rFonts w:hint="cs"/>
                <w:rtl/>
              </w:rPr>
              <w:t>تولیت کلیددار</w:t>
            </w:r>
            <w:r w:rsidR="004F4362" w:rsidRPr="00035C9D">
              <w:rPr>
                <w:rFonts w:hint="cs"/>
                <w:rtl/>
              </w:rPr>
              <w:t>ی خانه کعبه</w:t>
            </w:r>
          </w:p>
        </w:tc>
        <w:tc>
          <w:tcPr>
            <w:tcW w:w="1417" w:type="dxa"/>
          </w:tcPr>
          <w:p w:rsidR="004F4362" w:rsidRPr="00035C9D" w:rsidRDefault="004F4362" w:rsidP="0006553C">
            <w:pPr>
              <w:pStyle w:val="a8"/>
              <w:ind w:firstLine="0"/>
              <w:jc w:val="center"/>
              <w:rPr>
                <w:rFonts w:hint="cs"/>
                <w:rtl/>
              </w:rPr>
            </w:pPr>
          </w:p>
        </w:tc>
        <w:tc>
          <w:tcPr>
            <w:tcW w:w="2093" w:type="dxa"/>
          </w:tcPr>
          <w:p w:rsidR="004F4362" w:rsidRPr="00035C9D" w:rsidRDefault="004F4362" w:rsidP="0006553C">
            <w:pPr>
              <w:pStyle w:val="a8"/>
              <w:ind w:firstLine="0"/>
              <w:jc w:val="center"/>
              <w:rPr>
                <w:rFonts w:hint="cs"/>
                <w:rtl/>
              </w:rPr>
            </w:pPr>
            <w:r w:rsidRPr="00035C9D">
              <w:rPr>
                <w:rFonts w:hint="cs"/>
                <w:rtl/>
              </w:rPr>
              <w:t>عثمان بن طلحه</w:t>
            </w:r>
          </w:p>
        </w:tc>
      </w:tr>
      <w:tr w:rsidR="004F4362" w:rsidRPr="00311E18"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رفاده</w:t>
            </w:r>
          </w:p>
        </w:tc>
        <w:tc>
          <w:tcPr>
            <w:tcW w:w="2694" w:type="dxa"/>
          </w:tcPr>
          <w:p w:rsidR="004F4362" w:rsidRPr="00035C9D" w:rsidRDefault="004F4362" w:rsidP="0006553C">
            <w:pPr>
              <w:pStyle w:val="a8"/>
              <w:ind w:firstLine="0"/>
              <w:jc w:val="center"/>
              <w:rPr>
                <w:rFonts w:hint="cs"/>
                <w:rtl/>
              </w:rPr>
            </w:pPr>
            <w:r w:rsidRPr="00035C9D">
              <w:rPr>
                <w:rFonts w:hint="cs"/>
                <w:rtl/>
              </w:rPr>
              <w:t>غذادادن به حاجیان</w:t>
            </w:r>
          </w:p>
        </w:tc>
        <w:tc>
          <w:tcPr>
            <w:tcW w:w="1417" w:type="dxa"/>
          </w:tcPr>
          <w:p w:rsidR="004F4362" w:rsidRPr="00035C9D" w:rsidRDefault="004F4362" w:rsidP="0006553C">
            <w:pPr>
              <w:pStyle w:val="a8"/>
              <w:ind w:firstLine="0"/>
              <w:jc w:val="center"/>
              <w:rPr>
                <w:rFonts w:hint="cs"/>
                <w:rtl/>
              </w:rPr>
            </w:pPr>
            <w:r w:rsidRPr="00035C9D">
              <w:rPr>
                <w:rFonts w:hint="cs"/>
                <w:rtl/>
              </w:rPr>
              <w:t>خاندان نوفل</w:t>
            </w:r>
          </w:p>
        </w:tc>
        <w:tc>
          <w:tcPr>
            <w:tcW w:w="2093" w:type="dxa"/>
          </w:tcPr>
          <w:p w:rsidR="004F4362" w:rsidRPr="00035C9D" w:rsidRDefault="004F4362" w:rsidP="0006553C">
            <w:pPr>
              <w:pStyle w:val="a8"/>
              <w:ind w:firstLine="0"/>
              <w:jc w:val="center"/>
              <w:rPr>
                <w:rFonts w:hint="cs"/>
                <w:rtl/>
              </w:rPr>
            </w:pPr>
            <w:r w:rsidRPr="00035C9D">
              <w:rPr>
                <w:rFonts w:hint="cs"/>
                <w:rtl/>
              </w:rPr>
              <w:t>حارث بن عامر</w:t>
            </w:r>
          </w:p>
        </w:tc>
      </w:tr>
      <w:tr w:rsidR="004F4362" w:rsidRPr="00311E18"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سقایه</w:t>
            </w:r>
          </w:p>
        </w:tc>
        <w:tc>
          <w:tcPr>
            <w:tcW w:w="2694" w:type="dxa"/>
          </w:tcPr>
          <w:p w:rsidR="004F4362" w:rsidRPr="00035C9D" w:rsidRDefault="004F4362" w:rsidP="0006553C">
            <w:pPr>
              <w:pStyle w:val="a8"/>
              <w:ind w:firstLine="0"/>
              <w:jc w:val="center"/>
              <w:rPr>
                <w:rFonts w:hint="cs"/>
                <w:rtl/>
              </w:rPr>
            </w:pPr>
            <w:r w:rsidRPr="00035C9D">
              <w:rPr>
                <w:rFonts w:hint="cs"/>
                <w:rtl/>
              </w:rPr>
              <w:t>تهیه آب حجاج در ایام حج</w:t>
            </w:r>
          </w:p>
        </w:tc>
        <w:tc>
          <w:tcPr>
            <w:tcW w:w="1417" w:type="dxa"/>
          </w:tcPr>
          <w:p w:rsidR="004F4362" w:rsidRPr="00035C9D" w:rsidRDefault="004F4362" w:rsidP="0006553C">
            <w:pPr>
              <w:pStyle w:val="a8"/>
              <w:ind w:firstLine="0"/>
              <w:jc w:val="center"/>
              <w:rPr>
                <w:rFonts w:hint="cs"/>
                <w:rtl/>
              </w:rPr>
            </w:pPr>
            <w:r w:rsidRPr="00035C9D">
              <w:rPr>
                <w:rFonts w:hint="cs"/>
                <w:rtl/>
              </w:rPr>
              <w:t>بنی هاشم</w:t>
            </w:r>
          </w:p>
        </w:tc>
        <w:tc>
          <w:tcPr>
            <w:tcW w:w="2093" w:type="dxa"/>
          </w:tcPr>
          <w:p w:rsidR="004F4362" w:rsidRPr="00035C9D" w:rsidRDefault="004F4362" w:rsidP="0006553C">
            <w:pPr>
              <w:pStyle w:val="a8"/>
              <w:ind w:firstLine="0"/>
              <w:jc w:val="center"/>
              <w:rPr>
                <w:rFonts w:hint="cs"/>
                <w:rtl/>
              </w:rPr>
            </w:pPr>
            <w:r w:rsidRPr="00035C9D">
              <w:rPr>
                <w:rFonts w:hint="cs"/>
                <w:rtl/>
              </w:rPr>
              <w:t>حضرت عباس</w:t>
            </w:r>
          </w:p>
        </w:tc>
      </w:tr>
      <w:tr w:rsidR="004F4362" w:rsidRPr="00311E18"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مشاوره</w:t>
            </w:r>
          </w:p>
        </w:tc>
        <w:tc>
          <w:tcPr>
            <w:tcW w:w="2694" w:type="dxa"/>
          </w:tcPr>
          <w:p w:rsidR="004F4362" w:rsidRPr="00035C9D" w:rsidRDefault="004F4362" w:rsidP="0006553C">
            <w:pPr>
              <w:pStyle w:val="a8"/>
              <w:ind w:firstLine="0"/>
              <w:jc w:val="center"/>
              <w:rPr>
                <w:rFonts w:hint="cs"/>
                <w:rtl/>
              </w:rPr>
            </w:pPr>
          </w:p>
        </w:tc>
        <w:tc>
          <w:tcPr>
            <w:tcW w:w="1417" w:type="dxa"/>
          </w:tcPr>
          <w:p w:rsidR="004F4362" w:rsidRPr="00035C9D" w:rsidRDefault="004F4362" w:rsidP="0006553C">
            <w:pPr>
              <w:pStyle w:val="a8"/>
              <w:ind w:firstLine="0"/>
              <w:jc w:val="center"/>
              <w:rPr>
                <w:rFonts w:hint="cs"/>
                <w:rtl/>
              </w:rPr>
            </w:pPr>
            <w:r w:rsidRPr="00035C9D">
              <w:rPr>
                <w:rFonts w:hint="cs"/>
                <w:rtl/>
              </w:rPr>
              <w:t>بنی اسد</w:t>
            </w:r>
          </w:p>
        </w:tc>
        <w:tc>
          <w:tcPr>
            <w:tcW w:w="2093" w:type="dxa"/>
          </w:tcPr>
          <w:p w:rsidR="004F4362" w:rsidRPr="0006553C" w:rsidRDefault="004F4362" w:rsidP="0006553C">
            <w:pPr>
              <w:pStyle w:val="a8"/>
              <w:ind w:firstLine="0"/>
              <w:jc w:val="center"/>
              <w:rPr>
                <w:rFonts w:hint="cs"/>
                <w:b/>
                <w:bCs/>
                <w:rtl/>
              </w:rPr>
            </w:pPr>
            <w:r w:rsidRPr="0006553C">
              <w:rPr>
                <w:rFonts w:hint="cs"/>
                <w:b/>
                <w:bCs/>
                <w:rtl/>
              </w:rPr>
              <w:t>یزید بن ربیع</w:t>
            </w:r>
            <w:r w:rsidR="0060362E" w:rsidRPr="0006553C">
              <w:rPr>
                <w:rFonts w:hint="cs"/>
                <w:b/>
                <w:bCs/>
                <w:rtl/>
              </w:rPr>
              <w:t>ة</w:t>
            </w:r>
            <w:r w:rsidR="00A561B5" w:rsidRPr="0006553C">
              <w:rPr>
                <w:rFonts w:hint="cs"/>
                <w:b/>
                <w:bCs/>
                <w:rtl/>
              </w:rPr>
              <w:t xml:space="preserve"> الأ</w:t>
            </w:r>
            <w:r w:rsidRPr="0006553C">
              <w:rPr>
                <w:rFonts w:hint="cs"/>
                <w:b/>
                <w:bCs/>
                <w:rtl/>
              </w:rPr>
              <w:t>سود</w:t>
            </w:r>
          </w:p>
        </w:tc>
      </w:tr>
      <w:tr w:rsidR="004F4362" w:rsidRPr="00311E18"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دیه و مغارم</w:t>
            </w:r>
          </w:p>
        </w:tc>
        <w:tc>
          <w:tcPr>
            <w:tcW w:w="2694" w:type="dxa"/>
          </w:tcPr>
          <w:p w:rsidR="004F4362" w:rsidRPr="00035C9D" w:rsidRDefault="004F4362" w:rsidP="0006553C">
            <w:pPr>
              <w:pStyle w:val="a8"/>
              <w:ind w:firstLine="0"/>
              <w:jc w:val="center"/>
              <w:rPr>
                <w:rFonts w:hint="cs"/>
                <w:rtl/>
              </w:rPr>
            </w:pPr>
            <w:r w:rsidRPr="00035C9D">
              <w:rPr>
                <w:rFonts w:hint="cs"/>
                <w:rtl/>
              </w:rPr>
              <w:t>داوری خونبها</w:t>
            </w:r>
          </w:p>
        </w:tc>
        <w:tc>
          <w:tcPr>
            <w:tcW w:w="1417" w:type="dxa"/>
          </w:tcPr>
          <w:p w:rsidR="004F4362" w:rsidRPr="00035C9D" w:rsidRDefault="004F4362" w:rsidP="0006553C">
            <w:pPr>
              <w:pStyle w:val="a8"/>
              <w:ind w:firstLine="0"/>
              <w:jc w:val="center"/>
              <w:rPr>
                <w:rFonts w:hint="cs"/>
                <w:rtl/>
              </w:rPr>
            </w:pPr>
            <w:r w:rsidRPr="00035C9D">
              <w:rPr>
                <w:rFonts w:hint="cs"/>
                <w:rtl/>
              </w:rPr>
              <w:t>بنی امیه</w:t>
            </w:r>
          </w:p>
        </w:tc>
        <w:tc>
          <w:tcPr>
            <w:tcW w:w="2093" w:type="dxa"/>
          </w:tcPr>
          <w:p w:rsidR="004F4362" w:rsidRPr="00035C9D" w:rsidRDefault="004F4362" w:rsidP="0006553C">
            <w:pPr>
              <w:pStyle w:val="a8"/>
              <w:ind w:firstLine="0"/>
              <w:jc w:val="center"/>
              <w:rPr>
                <w:rFonts w:hint="cs"/>
                <w:rtl/>
              </w:rPr>
            </w:pPr>
            <w:r w:rsidRPr="00035C9D">
              <w:rPr>
                <w:rFonts w:hint="cs"/>
                <w:rtl/>
              </w:rPr>
              <w:t>حضرت ابوبکر</w:t>
            </w:r>
          </w:p>
        </w:tc>
      </w:tr>
      <w:tr w:rsidR="004F4362" w:rsidRPr="00311E18"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عقاب</w:t>
            </w:r>
          </w:p>
        </w:tc>
        <w:tc>
          <w:tcPr>
            <w:tcW w:w="2694" w:type="dxa"/>
          </w:tcPr>
          <w:p w:rsidR="004F4362" w:rsidRPr="00035C9D" w:rsidRDefault="004F4362" w:rsidP="0006553C">
            <w:pPr>
              <w:pStyle w:val="a8"/>
              <w:ind w:firstLine="0"/>
              <w:jc w:val="center"/>
              <w:rPr>
                <w:rFonts w:hint="cs"/>
                <w:rtl/>
              </w:rPr>
            </w:pPr>
            <w:r w:rsidRPr="00035C9D">
              <w:rPr>
                <w:rFonts w:hint="cs"/>
                <w:rtl/>
              </w:rPr>
              <w:t>پرچمداری و فرماندهی سپاه</w:t>
            </w:r>
          </w:p>
        </w:tc>
        <w:tc>
          <w:tcPr>
            <w:tcW w:w="1417" w:type="dxa"/>
          </w:tcPr>
          <w:p w:rsidR="004F4362" w:rsidRPr="00035C9D" w:rsidRDefault="004F4362" w:rsidP="0006553C">
            <w:pPr>
              <w:pStyle w:val="a8"/>
              <w:ind w:firstLine="0"/>
              <w:jc w:val="center"/>
              <w:rPr>
                <w:rFonts w:hint="cs"/>
                <w:rtl/>
              </w:rPr>
            </w:pPr>
            <w:r w:rsidRPr="00035C9D">
              <w:rPr>
                <w:rFonts w:hint="cs"/>
                <w:rtl/>
              </w:rPr>
              <w:t>خاندان امیه</w:t>
            </w:r>
          </w:p>
        </w:tc>
        <w:tc>
          <w:tcPr>
            <w:tcW w:w="2093" w:type="dxa"/>
          </w:tcPr>
          <w:p w:rsidR="004F4362" w:rsidRPr="00035C9D" w:rsidRDefault="004F4362" w:rsidP="0006553C">
            <w:pPr>
              <w:pStyle w:val="a8"/>
              <w:ind w:firstLine="0"/>
              <w:jc w:val="center"/>
              <w:rPr>
                <w:rFonts w:hint="cs"/>
                <w:rtl/>
              </w:rPr>
            </w:pPr>
            <w:r w:rsidRPr="00035C9D">
              <w:rPr>
                <w:rFonts w:hint="cs"/>
                <w:rtl/>
              </w:rPr>
              <w:t>ابوسفیان</w:t>
            </w:r>
          </w:p>
        </w:tc>
      </w:tr>
      <w:tr w:rsidR="004F4362" w:rsidRPr="00311E18"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قبه</w:t>
            </w:r>
          </w:p>
        </w:tc>
        <w:tc>
          <w:tcPr>
            <w:tcW w:w="2694" w:type="dxa"/>
          </w:tcPr>
          <w:p w:rsidR="004F4362" w:rsidRPr="00035C9D" w:rsidRDefault="0060362E" w:rsidP="0006553C">
            <w:pPr>
              <w:pStyle w:val="a8"/>
              <w:ind w:firstLine="0"/>
              <w:jc w:val="center"/>
              <w:rPr>
                <w:rFonts w:hint="cs"/>
                <w:rtl/>
              </w:rPr>
            </w:pPr>
            <w:r>
              <w:rPr>
                <w:rFonts w:hint="cs"/>
                <w:rtl/>
              </w:rPr>
              <w:t xml:space="preserve">نظم </w:t>
            </w:r>
            <w:r w:rsidR="004F4362" w:rsidRPr="00035C9D">
              <w:rPr>
                <w:rFonts w:hint="cs"/>
                <w:rtl/>
              </w:rPr>
              <w:t>دادن به خیمه و خرگاه</w:t>
            </w:r>
          </w:p>
        </w:tc>
        <w:tc>
          <w:tcPr>
            <w:tcW w:w="1417" w:type="dxa"/>
          </w:tcPr>
          <w:p w:rsidR="004F4362" w:rsidRPr="00035C9D" w:rsidRDefault="004F4362" w:rsidP="0006553C">
            <w:pPr>
              <w:pStyle w:val="a8"/>
              <w:ind w:firstLine="0"/>
              <w:jc w:val="center"/>
              <w:rPr>
                <w:rFonts w:hint="cs"/>
                <w:rtl/>
              </w:rPr>
            </w:pPr>
            <w:r w:rsidRPr="00035C9D">
              <w:rPr>
                <w:rFonts w:hint="cs"/>
                <w:rtl/>
              </w:rPr>
              <w:t>خاندان مخزوم</w:t>
            </w:r>
          </w:p>
        </w:tc>
        <w:tc>
          <w:tcPr>
            <w:tcW w:w="2093" w:type="dxa"/>
          </w:tcPr>
          <w:p w:rsidR="004F4362" w:rsidRPr="00035C9D" w:rsidRDefault="004F4362" w:rsidP="0006553C">
            <w:pPr>
              <w:pStyle w:val="a8"/>
              <w:ind w:firstLine="0"/>
              <w:jc w:val="center"/>
              <w:rPr>
                <w:rFonts w:hint="cs"/>
                <w:rtl/>
              </w:rPr>
            </w:pPr>
            <w:r w:rsidRPr="00035C9D">
              <w:rPr>
                <w:rFonts w:hint="cs"/>
                <w:rtl/>
              </w:rPr>
              <w:t>ولید بن مغیره</w:t>
            </w:r>
          </w:p>
        </w:tc>
      </w:tr>
      <w:tr w:rsidR="004F4362" w:rsidRPr="00311E18"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سفارت</w:t>
            </w:r>
          </w:p>
        </w:tc>
        <w:tc>
          <w:tcPr>
            <w:tcW w:w="2694" w:type="dxa"/>
          </w:tcPr>
          <w:p w:rsidR="004F4362" w:rsidRPr="00035C9D" w:rsidRDefault="004F4362" w:rsidP="0006553C">
            <w:pPr>
              <w:pStyle w:val="a8"/>
              <w:ind w:firstLine="0"/>
              <w:jc w:val="center"/>
              <w:rPr>
                <w:rFonts w:hint="cs"/>
                <w:rtl/>
              </w:rPr>
            </w:pPr>
            <w:r w:rsidRPr="00035C9D">
              <w:rPr>
                <w:rFonts w:hint="cs"/>
                <w:rtl/>
              </w:rPr>
              <w:t>انجام سفارت</w:t>
            </w:r>
          </w:p>
        </w:tc>
        <w:tc>
          <w:tcPr>
            <w:tcW w:w="1417" w:type="dxa"/>
          </w:tcPr>
          <w:p w:rsidR="004F4362" w:rsidRPr="00035C9D" w:rsidRDefault="004F4362" w:rsidP="0006553C">
            <w:pPr>
              <w:pStyle w:val="a8"/>
              <w:ind w:firstLine="0"/>
              <w:jc w:val="center"/>
              <w:rPr>
                <w:rFonts w:hint="cs"/>
                <w:rtl/>
              </w:rPr>
            </w:pPr>
            <w:r w:rsidRPr="00035C9D">
              <w:rPr>
                <w:rFonts w:hint="cs"/>
                <w:rtl/>
              </w:rPr>
              <w:t>خاندان عدی</w:t>
            </w:r>
          </w:p>
        </w:tc>
        <w:tc>
          <w:tcPr>
            <w:tcW w:w="2093" w:type="dxa"/>
          </w:tcPr>
          <w:p w:rsidR="004F4362" w:rsidRPr="00035C9D" w:rsidRDefault="004F4362" w:rsidP="0006553C">
            <w:pPr>
              <w:pStyle w:val="a8"/>
              <w:ind w:firstLine="0"/>
              <w:jc w:val="center"/>
              <w:rPr>
                <w:rFonts w:hint="cs"/>
                <w:rtl/>
              </w:rPr>
            </w:pPr>
            <w:r w:rsidRPr="00035C9D">
              <w:rPr>
                <w:rFonts w:hint="cs"/>
                <w:rtl/>
              </w:rPr>
              <w:t>حضرت عمر</w:t>
            </w:r>
          </w:p>
        </w:tc>
      </w:tr>
      <w:tr w:rsidR="004F4362" w:rsidRPr="00307B57"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ازلام و ایسار</w:t>
            </w:r>
          </w:p>
        </w:tc>
        <w:tc>
          <w:tcPr>
            <w:tcW w:w="2694" w:type="dxa"/>
          </w:tcPr>
          <w:p w:rsidR="004F4362" w:rsidRPr="00035C9D" w:rsidRDefault="004F4362" w:rsidP="0006553C">
            <w:pPr>
              <w:pStyle w:val="a8"/>
              <w:ind w:firstLine="0"/>
              <w:jc w:val="center"/>
              <w:rPr>
                <w:rFonts w:hint="cs"/>
                <w:rtl/>
              </w:rPr>
            </w:pPr>
            <w:r w:rsidRPr="00035C9D">
              <w:rPr>
                <w:rFonts w:hint="cs"/>
                <w:rtl/>
              </w:rPr>
              <w:t>قرعه‌اندازی</w:t>
            </w:r>
          </w:p>
        </w:tc>
        <w:tc>
          <w:tcPr>
            <w:tcW w:w="1417" w:type="dxa"/>
          </w:tcPr>
          <w:p w:rsidR="004F4362" w:rsidRPr="00035C9D" w:rsidRDefault="004F4362" w:rsidP="0006553C">
            <w:pPr>
              <w:pStyle w:val="a8"/>
              <w:ind w:firstLine="0"/>
              <w:jc w:val="center"/>
              <w:rPr>
                <w:rFonts w:hint="cs"/>
                <w:rtl/>
              </w:rPr>
            </w:pPr>
            <w:r w:rsidRPr="00035C9D">
              <w:rPr>
                <w:rFonts w:hint="cs"/>
                <w:rtl/>
              </w:rPr>
              <w:t>خاندان جمح</w:t>
            </w:r>
          </w:p>
        </w:tc>
        <w:tc>
          <w:tcPr>
            <w:tcW w:w="2093" w:type="dxa"/>
          </w:tcPr>
          <w:p w:rsidR="004F4362" w:rsidRPr="00035C9D" w:rsidRDefault="004F4362" w:rsidP="0006553C">
            <w:pPr>
              <w:pStyle w:val="a8"/>
              <w:ind w:firstLine="0"/>
              <w:jc w:val="center"/>
              <w:rPr>
                <w:rFonts w:hint="cs"/>
                <w:rtl/>
              </w:rPr>
            </w:pPr>
            <w:r w:rsidRPr="00035C9D">
              <w:rPr>
                <w:rFonts w:hint="cs"/>
                <w:rtl/>
              </w:rPr>
              <w:t>صفوان بن امیه</w:t>
            </w:r>
          </w:p>
        </w:tc>
      </w:tr>
      <w:tr w:rsidR="004F4362" w:rsidRPr="00307B57" w:rsidTr="0006553C">
        <w:trPr>
          <w:jc w:val="center"/>
        </w:trPr>
        <w:tc>
          <w:tcPr>
            <w:tcW w:w="1496" w:type="dxa"/>
          </w:tcPr>
          <w:p w:rsidR="004F4362" w:rsidRPr="00035C9D" w:rsidRDefault="004F4362" w:rsidP="0006553C">
            <w:pPr>
              <w:pStyle w:val="a8"/>
              <w:ind w:firstLine="0"/>
              <w:jc w:val="center"/>
              <w:rPr>
                <w:rFonts w:hint="cs"/>
                <w:rtl/>
              </w:rPr>
            </w:pPr>
            <w:r w:rsidRPr="00035C9D">
              <w:rPr>
                <w:rFonts w:hint="cs"/>
                <w:rtl/>
              </w:rPr>
              <w:t>اموال</w:t>
            </w:r>
          </w:p>
        </w:tc>
        <w:tc>
          <w:tcPr>
            <w:tcW w:w="2694" w:type="dxa"/>
          </w:tcPr>
          <w:p w:rsidR="004F4362" w:rsidRPr="00035C9D" w:rsidRDefault="004F4362" w:rsidP="0006553C">
            <w:pPr>
              <w:pStyle w:val="a8"/>
              <w:ind w:firstLine="0"/>
              <w:jc w:val="center"/>
              <w:rPr>
                <w:rFonts w:hint="cs"/>
                <w:rtl/>
              </w:rPr>
            </w:pPr>
            <w:r w:rsidRPr="00035C9D">
              <w:rPr>
                <w:rFonts w:hint="cs"/>
                <w:rtl/>
              </w:rPr>
              <w:t>خزانه‌داری</w:t>
            </w:r>
          </w:p>
        </w:tc>
        <w:tc>
          <w:tcPr>
            <w:tcW w:w="1417" w:type="dxa"/>
          </w:tcPr>
          <w:p w:rsidR="004F4362" w:rsidRPr="00035C9D" w:rsidRDefault="004F4362" w:rsidP="0006553C">
            <w:pPr>
              <w:pStyle w:val="a8"/>
              <w:ind w:firstLine="0"/>
              <w:jc w:val="center"/>
              <w:rPr>
                <w:rFonts w:hint="cs"/>
                <w:rtl/>
              </w:rPr>
            </w:pPr>
            <w:r w:rsidRPr="00035C9D">
              <w:rPr>
                <w:rFonts w:hint="cs"/>
                <w:rtl/>
              </w:rPr>
              <w:t>خاندان سهم</w:t>
            </w:r>
          </w:p>
        </w:tc>
        <w:tc>
          <w:tcPr>
            <w:tcW w:w="2093" w:type="dxa"/>
          </w:tcPr>
          <w:p w:rsidR="004F4362" w:rsidRPr="00035C9D" w:rsidRDefault="004F4362" w:rsidP="0006553C">
            <w:pPr>
              <w:pStyle w:val="a8"/>
              <w:ind w:firstLine="0"/>
              <w:jc w:val="center"/>
              <w:rPr>
                <w:rFonts w:hint="cs"/>
                <w:rtl/>
              </w:rPr>
            </w:pPr>
            <w:r w:rsidRPr="00035C9D">
              <w:rPr>
                <w:rFonts w:hint="cs"/>
                <w:rtl/>
              </w:rPr>
              <w:t>حارث بن قیس</w:t>
            </w:r>
          </w:p>
        </w:tc>
      </w:tr>
    </w:tbl>
    <w:p w:rsidR="00DA08B6" w:rsidRPr="00307B57" w:rsidRDefault="00DA08B6" w:rsidP="00645795">
      <w:pPr>
        <w:rPr>
          <w:rFonts w:hint="cs"/>
          <w:rtl/>
          <w:lang w:bidi="fa-IR"/>
        </w:rPr>
      </w:pPr>
    </w:p>
    <w:p w:rsidR="009B37A5" w:rsidRPr="00307B57" w:rsidRDefault="00336901" w:rsidP="0006553C">
      <w:pPr>
        <w:pStyle w:val="a8"/>
        <w:rPr>
          <w:rFonts w:hint="cs"/>
          <w:rtl/>
        </w:rPr>
      </w:pPr>
      <w:r w:rsidRPr="00307B57">
        <w:rPr>
          <w:rFonts w:hint="cs"/>
          <w:rtl/>
        </w:rPr>
        <w:t>در ابتدای اسلام کسانی که جزو سران و بزرگان قریش بوده و اهل مکه تحت تأثیر عظمت و اقتدار آنان قرار داشتند، عبارت</w:t>
      </w:r>
      <w:r w:rsidR="00B419AD">
        <w:rPr>
          <w:rFonts w:hint="cs"/>
          <w:rtl/>
        </w:rPr>
        <w:t xml:space="preserve">‌اند </w:t>
      </w:r>
      <w:r w:rsidRPr="00307B57">
        <w:rPr>
          <w:rFonts w:hint="cs"/>
          <w:rtl/>
        </w:rPr>
        <w:t>از:</w:t>
      </w:r>
    </w:p>
    <w:p w:rsidR="009B37A5" w:rsidRPr="00307B57" w:rsidRDefault="009B37A5" w:rsidP="0006553C">
      <w:pPr>
        <w:pStyle w:val="a8"/>
        <w:rPr>
          <w:rFonts w:hint="cs"/>
          <w:rtl/>
        </w:rPr>
      </w:pPr>
      <w:r w:rsidRPr="00307B57">
        <w:rPr>
          <w:rFonts w:hint="cs"/>
          <w:rtl/>
        </w:rPr>
        <w:t xml:space="preserve">* </w:t>
      </w:r>
      <w:r w:rsidRPr="00307B57">
        <w:rPr>
          <w:rFonts w:hint="cs"/>
          <w:b/>
          <w:bCs/>
          <w:rtl/>
        </w:rPr>
        <w:t>ابوسفیان بن حرب</w:t>
      </w:r>
      <w:r w:rsidRPr="00307B57">
        <w:rPr>
          <w:rFonts w:hint="cs"/>
          <w:rtl/>
        </w:rPr>
        <w:t xml:space="preserve"> (پدر حضرت معاویه)، پدر وی (حرب) در جنگ فجار فرمانده سپاه قریش بود.</w:t>
      </w:r>
    </w:p>
    <w:p w:rsidR="00E01DB0" w:rsidRPr="00307B57" w:rsidRDefault="00E01DB0" w:rsidP="0006553C">
      <w:pPr>
        <w:pStyle w:val="a8"/>
        <w:rPr>
          <w:rFonts w:hint="cs"/>
          <w:rtl/>
        </w:rPr>
      </w:pPr>
      <w:r w:rsidRPr="00307B57">
        <w:rPr>
          <w:rFonts w:hint="cs"/>
          <w:rtl/>
        </w:rPr>
        <w:t xml:space="preserve">* </w:t>
      </w:r>
      <w:r w:rsidRPr="00307B57">
        <w:rPr>
          <w:rFonts w:hint="cs"/>
          <w:b/>
          <w:bCs/>
          <w:rtl/>
        </w:rPr>
        <w:t>ابولهب</w:t>
      </w:r>
      <w:r w:rsidRPr="00307B57">
        <w:rPr>
          <w:rFonts w:hint="cs"/>
          <w:rtl/>
        </w:rPr>
        <w:t xml:space="preserve"> (عموی آن حضرت </w:t>
      </w:r>
      <w:r w:rsidRPr="00307B57">
        <w:rPr>
          <w:rFonts w:hint="cs"/>
        </w:rPr>
        <w:sym w:font="AGA Arabesque" w:char="F072"/>
      </w:r>
      <w:r w:rsidRPr="00307B57">
        <w:rPr>
          <w:rFonts w:hint="cs"/>
          <w:rtl/>
        </w:rPr>
        <w:t>)</w:t>
      </w:r>
    </w:p>
    <w:p w:rsidR="00154ABE" w:rsidRPr="00307B57" w:rsidRDefault="00154ABE" w:rsidP="0006553C">
      <w:pPr>
        <w:pStyle w:val="a8"/>
        <w:rPr>
          <w:rFonts w:hint="cs"/>
          <w:rtl/>
        </w:rPr>
      </w:pPr>
      <w:r w:rsidRPr="00307B57">
        <w:rPr>
          <w:rFonts w:hint="cs"/>
          <w:rtl/>
        </w:rPr>
        <w:t xml:space="preserve">* </w:t>
      </w:r>
      <w:r w:rsidRPr="00307B57">
        <w:rPr>
          <w:rFonts w:hint="cs"/>
          <w:b/>
          <w:bCs/>
          <w:rtl/>
        </w:rPr>
        <w:t>ابوجهل</w:t>
      </w:r>
      <w:r w:rsidRPr="00307B57">
        <w:rPr>
          <w:rFonts w:hint="cs"/>
          <w:rtl/>
        </w:rPr>
        <w:t xml:space="preserve"> برادرزاد</w:t>
      </w:r>
      <w:r w:rsidR="0006553C">
        <w:rPr>
          <w:rFonts w:hint="cs"/>
          <w:rtl/>
        </w:rPr>
        <w:t>ۀ</w:t>
      </w:r>
      <w:r w:rsidRPr="00307B57">
        <w:rPr>
          <w:rFonts w:hint="cs"/>
          <w:rtl/>
        </w:rPr>
        <w:t xml:space="preserve"> ولید مغیره و سردار قبیل خود بود.</w:t>
      </w:r>
    </w:p>
    <w:p w:rsidR="004A72C2" w:rsidRPr="00307B57" w:rsidRDefault="004A72C2" w:rsidP="0006553C">
      <w:pPr>
        <w:pStyle w:val="a8"/>
        <w:rPr>
          <w:rFonts w:hint="cs"/>
          <w:rtl/>
        </w:rPr>
      </w:pPr>
      <w:r w:rsidRPr="00307B57">
        <w:rPr>
          <w:rFonts w:hint="cs"/>
          <w:rtl/>
        </w:rPr>
        <w:t xml:space="preserve">* </w:t>
      </w:r>
      <w:r w:rsidRPr="00307B57">
        <w:rPr>
          <w:rFonts w:hint="cs"/>
          <w:b/>
          <w:bCs/>
          <w:rtl/>
        </w:rPr>
        <w:t>ولید بن مغیره</w:t>
      </w:r>
      <w:r w:rsidRPr="00307B57">
        <w:rPr>
          <w:rFonts w:hint="cs"/>
          <w:rtl/>
        </w:rPr>
        <w:t xml:space="preserve"> (پدر حضرت خالد) بزرگترین سردار قریش بود.</w:t>
      </w:r>
    </w:p>
    <w:p w:rsidR="004E4317" w:rsidRPr="00307B57" w:rsidRDefault="004E4317" w:rsidP="0006553C">
      <w:pPr>
        <w:pStyle w:val="a8"/>
        <w:rPr>
          <w:rFonts w:hint="cs"/>
          <w:rtl/>
        </w:rPr>
      </w:pPr>
      <w:r w:rsidRPr="00307B57">
        <w:rPr>
          <w:rFonts w:hint="cs"/>
          <w:rtl/>
        </w:rPr>
        <w:t xml:space="preserve">* </w:t>
      </w:r>
      <w:r w:rsidRPr="00307B57">
        <w:rPr>
          <w:rFonts w:hint="cs"/>
          <w:b/>
          <w:bCs/>
          <w:rtl/>
        </w:rPr>
        <w:t>عاص بن وائل سهمی</w:t>
      </w:r>
      <w:r w:rsidRPr="00307B57">
        <w:rPr>
          <w:rFonts w:hint="cs"/>
          <w:rtl/>
        </w:rPr>
        <w:t xml:space="preserve"> (پدر حضرت ع</w:t>
      </w:r>
      <w:r w:rsidR="00EC45E7">
        <w:rPr>
          <w:rFonts w:hint="cs"/>
          <w:rtl/>
        </w:rPr>
        <w:t>مرو بن العاص)، شخصی با اثر و با</w:t>
      </w:r>
      <w:r w:rsidRPr="00307B57">
        <w:rPr>
          <w:rFonts w:hint="cs"/>
          <w:rtl/>
        </w:rPr>
        <w:t>نفوذ و دارای ثروت و فرزندان زیادی بود.</w:t>
      </w:r>
    </w:p>
    <w:p w:rsidR="000C08AA" w:rsidRPr="00307B57" w:rsidRDefault="000C08AA" w:rsidP="0006553C">
      <w:pPr>
        <w:pStyle w:val="a8"/>
        <w:rPr>
          <w:rFonts w:hint="cs"/>
          <w:rtl/>
        </w:rPr>
      </w:pPr>
      <w:r w:rsidRPr="00307B57">
        <w:rPr>
          <w:rFonts w:hint="cs"/>
          <w:rtl/>
        </w:rPr>
        <w:t xml:space="preserve">* </w:t>
      </w:r>
      <w:r w:rsidRPr="00307B57">
        <w:rPr>
          <w:rFonts w:hint="cs"/>
          <w:b/>
          <w:bCs/>
          <w:rtl/>
        </w:rPr>
        <w:t>عتبه بن ربیعه</w:t>
      </w:r>
      <w:r w:rsidRPr="00307B57">
        <w:rPr>
          <w:rFonts w:hint="cs"/>
          <w:rtl/>
        </w:rPr>
        <w:t xml:space="preserve"> (جد مادری امیر معاویه </w:t>
      </w:r>
      <w:r w:rsidRPr="00307B57">
        <w:rPr>
          <w:rFonts w:hint="cs"/>
        </w:rPr>
        <w:sym w:font="AGA Arabesque" w:char="F074"/>
      </w:r>
      <w:r w:rsidRPr="00307B57">
        <w:rPr>
          <w:rFonts w:hint="cs"/>
          <w:rtl/>
        </w:rPr>
        <w:t>) شخصی شریف و از بزرگان مکه بود.</w:t>
      </w:r>
    </w:p>
    <w:p w:rsidR="00FC5A86" w:rsidRPr="00307B57" w:rsidRDefault="00FC5A86" w:rsidP="0006553C">
      <w:pPr>
        <w:pStyle w:val="a8"/>
        <w:rPr>
          <w:rFonts w:hint="cs"/>
          <w:rtl/>
        </w:rPr>
      </w:pPr>
      <w:r w:rsidRPr="00307B57">
        <w:rPr>
          <w:rFonts w:hint="cs"/>
          <w:rtl/>
        </w:rPr>
        <w:t>علاوه بر این‌ها، اسود بن مطلب، اسود بن عبد یغوث، نضر بن حارث بن کلده، اخنس بن شریق ثقفی، أبی بن خلف و عقبه بن ابی معیط نیز از شخصیت‌های متنف</w:t>
      </w:r>
      <w:r w:rsidR="00EC45E7">
        <w:rPr>
          <w:rFonts w:hint="cs"/>
          <w:rtl/>
        </w:rPr>
        <w:t>ّ</w:t>
      </w:r>
      <w:r w:rsidRPr="00307B57">
        <w:rPr>
          <w:rFonts w:hint="cs"/>
          <w:rtl/>
        </w:rPr>
        <w:t>ذ و معتمد بودن</w:t>
      </w:r>
      <w:r w:rsidR="00EC45E7">
        <w:rPr>
          <w:rFonts w:hint="cs"/>
          <w:rtl/>
        </w:rPr>
        <w:t>د. در آن موقع خاندان هاشم و بنی</w:t>
      </w:r>
      <w:r w:rsidR="00EC45E7">
        <w:rPr>
          <w:rFonts w:hint="eastAsia"/>
          <w:rtl/>
        </w:rPr>
        <w:t>‌</w:t>
      </w:r>
      <w:r w:rsidRPr="00307B57">
        <w:rPr>
          <w:rFonts w:hint="cs"/>
          <w:rtl/>
        </w:rPr>
        <w:t>امیه رقیب یکدیگر بودند و از مدت‌ها قبل رقابت شدیدی بین آنان وجود داشت. علت این رقابت‌ها موارد زیر بود:</w:t>
      </w:r>
    </w:p>
    <w:p w:rsidR="00495D46" w:rsidRPr="00307B57" w:rsidRDefault="00495D46" w:rsidP="008956B5">
      <w:pPr>
        <w:pStyle w:val="a8"/>
        <w:numPr>
          <w:ilvl w:val="0"/>
          <w:numId w:val="40"/>
        </w:numPr>
        <w:ind w:left="641" w:hanging="357"/>
        <w:rPr>
          <w:rFonts w:hint="eastAsia"/>
          <w:rtl/>
        </w:rPr>
      </w:pPr>
      <w:r w:rsidRPr="00307B57">
        <w:rPr>
          <w:rFonts w:hint="cs"/>
          <w:rtl/>
        </w:rPr>
        <w:t>رسم و عادت اقوام تربیت نشده و تندخو چنین است: هر قیام و حرکتی که بر علیه رسم و عقاید نیاکان آن‌ها باشد، آنان را شدیداً تحریک و خشم آن‌ها را برمی‌انگیزد، مخالفت آن‌ها فقط</w:t>
      </w:r>
      <w:r w:rsidR="009811AC" w:rsidRPr="00307B57">
        <w:rPr>
          <w:rFonts w:hint="cs"/>
          <w:rtl/>
        </w:rPr>
        <w:t xml:space="preserve"> زبانی نخواهد بود و عطش انتقام را</w:t>
      </w:r>
      <w:r w:rsidR="00EC45E7">
        <w:rPr>
          <w:rFonts w:hint="cs"/>
          <w:rtl/>
        </w:rPr>
        <w:t xml:space="preserve"> جز خون چیز دیگری برطرف نمی‌کند. امروز کشور هند تا حدی با</w:t>
      </w:r>
      <w:r w:rsidR="009811AC" w:rsidRPr="00307B57">
        <w:rPr>
          <w:rFonts w:hint="cs"/>
          <w:rtl/>
        </w:rPr>
        <w:t>فرهنگ و متمدن شده است؛ لیکن با وجود این، اگر به یک مسئله مذهبی دامن‌زده شود، غوغایی برپا می‌شود. و چنانچه قدرت و سلطه و نظم حکومت فعلی نبود، بر این سرزمین خون می‌بارید، عرب‌</w:t>
      </w:r>
      <w:r w:rsidR="001813BC" w:rsidRPr="00307B57">
        <w:rPr>
          <w:rFonts w:hint="cs"/>
          <w:rtl/>
        </w:rPr>
        <w:t>ها از مدت</w:t>
      </w:r>
      <w:r w:rsidR="001813BC" w:rsidRPr="00307B57">
        <w:rPr>
          <w:rFonts w:hint="eastAsia"/>
          <w:rtl/>
        </w:rPr>
        <w:t xml:space="preserve">‌ها پیش به پرستش بت‌ها مشغول بودند، خانه کعبه یادگار خلیل بت‌شکن، مرکز سیصد </w:t>
      </w:r>
      <w:r w:rsidR="00EC45E7">
        <w:rPr>
          <w:rFonts w:hint="eastAsia"/>
          <w:rtl/>
        </w:rPr>
        <w:t>و شصت بت بود که بزرگ</w:t>
      </w:r>
      <w:r w:rsidR="001813BC" w:rsidRPr="00307B57">
        <w:rPr>
          <w:rFonts w:hint="eastAsia"/>
          <w:rtl/>
        </w:rPr>
        <w:t>تری</w:t>
      </w:r>
      <w:r w:rsidR="00EC45E7">
        <w:rPr>
          <w:rFonts w:hint="eastAsia"/>
          <w:rtl/>
        </w:rPr>
        <w:t>ن آن‌ها «هُبُل» در آن قرار داشت</w:t>
      </w:r>
      <w:r w:rsidR="00EC45E7">
        <w:rPr>
          <w:rFonts w:hint="cs"/>
          <w:rtl/>
        </w:rPr>
        <w:t>.</w:t>
      </w:r>
      <w:r w:rsidR="001813BC" w:rsidRPr="00307B57">
        <w:rPr>
          <w:rFonts w:hint="eastAsia"/>
          <w:rtl/>
        </w:rPr>
        <w:t xml:space="preserve"> این بت مالک هرنوع خیر و شر به شمار می‌رفت، (و به عقیده مشرکان) بارا</w:t>
      </w:r>
      <w:r w:rsidR="00EC45E7">
        <w:rPr>
          <w:rFonts w:hint="eastAsia"/>
          <w:rtl/>
        </w:rPr>
        <w:t>ن می‌باراند، فرزند می‌داد، در م</w:t>
      </w:r>
      <w:r w:rsidR="001813BC" w:rsidRPr="00307B57">
        <w:rPr>
          <w:rFonts w:hint="eastAsia"/>
          <w:rtl/>
        </w:rPr>
        <w:t xml:space="preserve">عرکه‌های جنگ فتح و نصرت به ارمغان می‌آورد، گویا ذات گرامی خداوند </w:t>
      </w:r>
      <w:r w:rsidR="00EC45E7">
        <w:rPr>
          <w:rFonts w:hint="cs"/>
          <w:rtl/>
        </w:rPr>
        <w:t>(</w:t>
      </w:r>
      <w:r w:rsidR="001813BC" w:rsidRPr="00307B57">
        <w:rPr>
          <w:rFonts w:hint="eastAsia"/>
          <w:rtl/>
        </w:rPr>
        <w:t>العیاذ بالله) اصلاً وجود نداشت یا وجودش بی‌اثر و معطل شده بود.</w:t>
      </w:r>
    </w:p>
    <w:p w:rsidR="00EF30F0" w:rsidRPr="00307B57" w:rsidRDefault="00720588" w:rsidP="008956B5">
      <w:pPr>
        <w:pStyle w:val="a8"/>
        <w:numPr>
          <w:ilvl w:val="0"/>
          <w:numId w:val="40"/>
        </w:numPr>
        <w:ind w:left="641" w:hanging="357"/>
        <w:rPr>
          <w:rFonts w:hint="cs"/>
          <w:rtl/>
        </w:rPr>
      </w:pPr>
      <w:r w:rsidRPr="00307B57">
        <w:rPr>
          <w:rFonts w:hint="cs"/>
          <w:rtl/>
        </w:rPr>
        <w:t>وظیف</w:t>
      </w:r>
      <w:r w:rsidR="0006553C">
        <w:rPr>
          <w:rFonts w:hint="cs"/>
          <w:rtl/>
        </w:rPr>
        <w:t>ۀ</w:t>
      </w:r>
      <w:r w:rsidRPr="00307B57">
        <w:rPr>
          <w:rFonts w:hint="cs"/>
          <w:rtl/>
        </w:rPr>
        <w:t xml:space="preserve"> اصلی اسلام، نابودساختن و شکستن فوری این طلسم بود، نابودی‌ای که همراه با آن عظمت اقتدار و سلط</w:t>
      </w:r>
      <w:r w:rsidR="0006553C">
        <w:rPr>
          <w:rFonts w:hint="cs"/>
          <w:rtl/>
        </w:rPr>
        <w:t>ۀ</w:t>
      </w:r>
      <w:r w:rsidRPr="00307B57">
        <w:rPr>
          <w:rFonts w:hint="cs"/>
          <w:rtl/>
        </w:rPr>
        <w:t xml:space="preserve"> فوق العاده قریش نیز نابود می‌شد، لذا قریش با سرسختی تمام در مقابل دعوت و حق و توحید، مقاومت و مخالفت می‌کرد، و کسانی که اندیشه و خطر زیان بیشتر از ناحیه اسلام را احساس می‌کردند، مخالفت آنان ب</w:t>
      </w:r>
      <w:r w:rsidR="00585EA5">
        <w:rPr>
          <w:rFonts w:hint="cs"/>
          <w:rtl/>
        </w:rPr>
        <w:t>ا مسلمین نیز بیشتر و شدیدتر بود.</w:t>
      </w:r>
      <w:r w:rsidRPr="00307B57">
        <w:rPr>
          <w:rFonts w:hint="cs"/>
          <w:rtl/>
        </w:rPr>
        <w:t xml:space="preserve"> سردار بزرگ قریش «حرب بن امیه» در جنگ «فجار» فرمانده و سپهسالار لشکر بود، ولی بعد از مرگ «حرب» فرزند او ابوسفیان قابلیت و استعد</w:t>
      </w:r>
      <w:r w:rsidR="00585EA5">
        <w:rPr>
          <w:rFonts w:hint="cs"/>
          <w:rtl/>
        </w:rPr>
        <w:t>اد تصاحب این منصب بزرگ را نداشت.</w:t>
      </w:r>
      <w:r w:rsidRPr="00307B57">
        <w:rPr>
          <w:rFonts w:hint="cs"/>
          <w:rtl/>
        </w:rPr>
        <w:t xml:space="preserve"> لذا ولید بن مغیره با لیاقت، اثر </w:t>
      </w:r>
      <w:r w:rsidR="00585EA5">
        <w:rPr>
          <w:rFonts w:hint="cs"/>
          <w:rtl/>
        </w:rPr>
        <w:t>و نفوذ خود آن منصب را تصاحب کرد.</w:t>
      </w:r>
      <w:r w:rsidRPr="00307B57">
        <w:rPr>
          <w:rFonts w:hint="cs"/>
          <w:rtl/>
        </w:rPr>
        <w:t xml:space="preserve"> ابوجهل</w:t>
      </w:r>
      <w:r w:rsidR="00585EA5">
        <w:rPr>
          <w:rFonts w:hint="cs"/>
          <w:rtl/>
        </w:rPr>
        <w:t>،</w:t>
      </w:r>
      <w:r w:rsidRPr="00307B57">
        <w:rPr>
          <w:rFonts w:hint="cs"/>
          <w:rtl/>
        </w:rPr>
        <w:t xml:space="preserve"> برادرزاد</w:t>
      </w:r>
      <w:r w:rsidR="0006553C">
        <w:rPr>
          <w:rFonts w:hint="cs"/>
          <w:rtl/>
        </w:rPr>
        <w:t>ۀ</w:t>
      </w:r>
      <w:r w:rsidRPr="00307B57">
        <w:rPr>
          <w:rFonts w:hint="cs"/>
          <w:rtl/>
        </w:rPr>
        <w:t xml:space="preserve"> او و در میان قریش از امتیاز و اعتبار خاصی برخوردار بود، ابوسفیان گرچه نتوانست منصب پدر</w:t>
      </w:r>
      <w:r w:rsidR="00585EA5">
        <w:rPr>
          <w:rFonts w:hint="cs"/>
          <w:rtl/>
        </w:rPr>
        <w:t xml:space="preserve"> را به دست آورد، لیکن سردار بنی</w:t>
      </w:r>
      <w:r w:rsidR="00585EA5">
        <w:rPr>
          <w:rFonts w:hint="eastAsia"/>
          <w:rtl/>
        </w:rPr>
        <w:t>‌</w:t>
      </w:r>
      <w:r w:rsidRPr="00307B57">
        <w:rPr>
          <w:rFonts w:hint="cs"/>
          <w:rtl/>
        </w:rPr>
        <w:t>امیه شد.</w:t>
      </w:r>
    </w:p>
    <w:p w:rsidR="00EF30F0" w:rsidRPr="0006553C" w:rsidRDefault="00815B52" w:rsidP="0006553C">
      <w:pPr>
        <w:pStyle w:val="a8"/>
        <w:rPr>
          <w:rFonts w:hint="cs"/>
          <w:rtl/>
        </w:rPr>
      </w:pPr>
      <w:r w:rsidRPr="0006553C">
        <w:rPr>
          <w:rFonts w:hint="cs"/>
          <w:rtl/>
        </w:rPr>
        <w:t>سالخورده‌تر</w:t>
      </w:r>
      <w:r w:rsidR="003F74F6" w:rsidRPr="0006553C">
        <w:rPr>
          <w:rFonts w:hint="cs"/>
          <w:rtl/>
        </w:rPr>
        <w:t>ین فرد در خاندان بنی</w:t>
      </w:r>
      <w:r w:rsidR="003F74F6" w:rsidRPr="0006553C">
        <w:rPr>
          <w:rFonts w:hint="eastAsia"/>
          <w:rtl/>
        </w:rPr>
        <w:t>‌</w:t>
      </w:r>
      <w:r w:rsidRPr="0006553C">
        <w:rPr>
          <w:rFonts w:hint="cs"/>
          <w:rtl/>
        </w:rPr>
        <w:t xml:space="preserve">هاشم، «ابولهب» عموی حقیقی آن حضرت </w:t>
      </w:r>
      <w:r w:rsidRPr="0006553C">
        <w:rPr>
          <w:rFonts w:hint="cs"/>
        </w:rPr>
        <w:sym w:font="AGA Arabesque" w:char="F072"/>
      </w:r>
      <w:r w:rsidR="003F74F6" w:rsidRPr="0006553C">
        <w:rPr>
          <w:rFonts w:hint="cs"/>
          <w:rtl/>
        </w:rPr>
        <w:t xml:space="preserve"> بود، با </w:t>
      </w:r>
      <w:r w:rsidRPr="0006553C">
        <w:rPr>
          <w:rFonts w:hint="cs"/>
          <w:rtl/>
        </w:rPr>
        <w:t xml:space="preserve">نفوذترین شخص قبیله سهم «عاص بن وائل» بود که ثروت و فرزندان زیادی داشت، زمام حکومت قریش در دست همین سرداران و سران بود و اینان بودند که در مقابل اسلام مخالفت شدیدی از خود نشان می‌دادند، دیگر بزرگان قریش مانند </w:t>
      </w:r>
      <w:r w:rsidRPr="0006553C">
        <w:rPr>
          <w:rtl/>
        </w:rPr>
        <w:t>«اسود ابن مطلب»، «أسود بن</w:t>
      </w:r>
      <w:r w:rsidR="00A561B5" w:rsidRPr="0006553C">
        <w:rPr>
          <w:rtl/>
        </w:rPr>
        <w:t xml:space="preserve"> عبد یغوث»، «نضر بن حارث»، «</w:t>
      </w:r>
      <w:r w:rsidR="00A561B5" w:rsidRPr="0006553C">
        <w:rPr>
          <w:rFonts w:hint="cs"/>
          <w:rtl/>
        </w:rPr>
        <w:t>أمیة</w:t>
      </w:r>
      <w:r w:rsidRPr="0006553C">
        <w:rPr>
          <w:rtl/>
        </w:rPr>
        <w:t xml:space="preserve"> بن خلف» و «عقب</w:t>
      </w:r>
      <w:r w:rsidR="003F74F6" w:rsidRPr="0006553C">
        <w:rPr>
          <w:rtl/>
        </w:rPr>
        <w:t>ة</w:t>
      </w:r>
      <w:r w:rsidRPr="0006553C">
        <w:rPr>
          <w:rtl/>
        </w:rPr>
        <w:t xml:space="preserve"> بن ابی معیط»</w:t>
      </w:r>
      <w:r w:rsidRPr="0006553C">
        <w:rPr>
          <w:rFonts w:hint="cs"/>
          <w:rtl/>
        </w:rPr>
        <w:t xml:space="preserve"> زیر نفوذ آن‌ها قرار داشتند. و به همین جهت نام آنان در صف مخالفان اسلام در هرجا ظاهر و نمایان است.</w:t>
      </w:r>
    </w:p>
    <w:p w:rsidR="00CE7A14" w:rsidRDefault="00CE7A14" w:rsidP="0006553C">
      <w:pPr>
        <w:pStyle w:val="a8"/>
        <w:rPr>
          <w:rFonts w:hint="cs"/>
          <w:rtl/>
        </w:rPr>
      </w:pPr>
      <w:r w:rsidRPr="00307B57">
        <w:rPr>
          <w:rFonts w:hint="cs"/>
          <w:rtl/>
        </w:rPr>
        <w:t>قریش چنین تصور می‌کرد که منصبی همچون منصب بزرگ نبوت می‌بایست به یکی از سران و بزرگان مکه و یا طائف می‌رسید.</w:t>
      </w:r>
    </w:p>
    <w:p w:rsidR="001A2042"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وَقَالُواْ</w:t>
      </w:r>
      <w:r w:rsidR="00FD46CC" w:rsidRPr="00FD46CC">
        <w:rPr>
          <w:rFonts w:ascii="KFGQPC Uthmanic Script HAFS" w:hAnsi="KFGQPC Uthmanic Script HAFS" w:cs="KFGQPC Uthmanic Script HAFS"/>
          <w:rtl/>
        </w:rPr>
        <w:t xml:space="preserve"> لَوۡلَا نُزِّلَ هَٰذَا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لۡقُرۡءَانُ</w:t>
      </w:r>
      <w:r w:rsidR="00FD46CC" w:rsidRPr="00FD46CC">
        <w:rPr>
          <w:rFonts w:ascii="KFGQPC Uthmanic Script HAFS" w:hAnsi="KFGQPC Uthmanic Script HAFS" w:cs="KFGQPC Uthmanic Script HAFS"/>
          <w:rtl/>
        </w:rPr>
        <w:t xml:space="preserve"> عَلَىٰ رَجُلٖ مِّنَ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لۡقَرۡيَتَيۡنِ</w:t>
      </w:r>
      <w:r w:rsidR="00FD46CC" w:rsidRPr="00FD46CC">
        <w:rPr>
          <w:rFonts w:ascii="KFGQPC Uthmanic Script HAFS" w:hAnsi="KFGQPC Uthmanic Script HAFS" w:cs="KFGQPC Uthmanic Script HAFS"/>
          <w:rtl/>
        </w:rPr>
        <w:t xml:space="preserve"> عَظِيمٍ ٣١</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[الزخرف: 31]</w:t>
      </w:r>
      <w:r w:rsidRPr="0006553C">
        <w:rPr>
          <w:rStyle w:val="Char8"/>
          <w:rFonts w:hint="cs"/>
          <w:rtl/>
        </w:rPr>
        <w:t>.</w:t>
      </w:r>
    </w:p>
    <w:p w:rsidR="0074034B" w:rsidRPr="00FE7872" w:rsidRDefault="00FE7872" w:rsidP="0006553C">
      <w:pPr>
        <w:pStyle w:val="a8"/>
        <w:rPr>
          <w:rFonts w:hint="cs"/>
          <w:rtl/>
        </w:rPr>
      </w:pPr>
      <w:r w:rsidRPr="00FE7872">
        <w:rPr>
          <w:rFonts w:cs="Traditional Arabic" w:hint="cs"/>
          <w:rtl/>
        </w:rPr>
        <w:t>«</w:t>
      </w:r>
      <w:r w:rsidR="007B09A2" w:rsidRPr="00FE7872">
        <w:rPr>
          <w:rFonts w:hint="cs"/>
          <w:rtl/>
        </w:rPr>
        <w:t>و می‌گفتند: چرا این قرآن بر یکی از مردان بزرگ این دو شهر «طائف و مکه» نازل نشده است</w:t>
      </w:r>
      <w:r w:rsidRPr="00FE7872">
        <w:rPr>
          <w:rFonts w:cs="Traditional Arabic" w:hint="cs"/>
          <w:rtl/>
        </w:rPr>
        <w:t>»</w:t>
      </w:r>
      <w:r w:rsidR="007B09A2" w:rsidRPr="00FE7872">
        <w:rPr>
          <w:rFonts w:hint="cs"/>
          <w:rtl/>
        </w:rPr>
        <w:t>.</w:t>
      </w:r>
    </w:p>
    <w:p w:rsidR="00180E72" w:rsidRPr="0006553C" w:rsidRDefault="00B24C6A" w:rsidP="0006553C">
      <w:pPr>
        <w:pStyle w:val="a8"/>
        <w:rPr>
          <w:rFonts w:hint="cs"/>
          <w:rtl/>
        </w:rPr>
      </w:pPr>
      <w:r w:rsidRPr="0006553C">
        <w:rPr>
          <w:rFonts w:hint="cs"/>
          <w:rtl/>
        </w:rPr>
        <w:t>میان عرب‌ها برای رسیدن به کرسی ریاست، اولین و ضروری‌ترین شرط کثرت اولاد و ثروت بسیار بود، نسبت به اولاد بیشتر</w:t>
      </w:r>
      <w:r w:rsidR="00587F0B" w:rsidRPr="0006553C">
        <w:rPr>
          <w:rFonts w:hint="cs"/>
          <w:rtl/>
        </w:rPr>
        <w:t>،</w:t>
      </w:r>
      <w:r w:rsidRPr="0006553C">
        <w:rPr>
          <w:rFonts w:hint="cs"/>
          <w:rtl/>
        </w:rPr>
        <w:t xml:space="preserve"> اقوام وحش</w:t>
      </w:r>
      <w:r w:rsidR="00D64E77" w:rsidRPr="0006553C">
        <w:rPr>
          <w:rFonts w:hint="cs"/>
          <w:rtl/>
        </w:rPr>
        <w:t>ی (در هند نیز) بر این باور بوده</w:t>
      </w:r>
      <w:r w:rsidR="00D64E77" w:rsidRPr="0006553C">
        <w:rPr>
          <w:rFonts w:hint="eastAsia"/>
          <w:rtl/>
        </w:rPr>
        <w:t>‌</w:t>
      </w:r>
      <w:r w:rsidRPr="0006553C">
        <w:rPr>
          <w:rFonts w:hint="cs"/>
          <w:rtl/>
        </w:rPr>
        <w:t>اند که هرکس دارای فرزند نباشد، از ب</w:t>
      </w:r>
      <w:r w:rsidR="00587F0B" w:rsidRPr="0006553C">
        <w:rPr>
          <w:rFonts w:hint="cs"/>
          <w:rtl/>
        </w:rPr>
        <w:t>رکات جهان آخرت محروم خواهد ماند.</w:t>
      </w:r>
      <w:r w:rsidRPr="0006553C">
        <w:rPr>
          <w:rFonts w:hint="cs"/>
          <w:rtl/>
        </w:rPr>
        <w:t xml:space="preserve"> هندوها نیز </w:t>
      </w:r>
      <w:r w:rsidR="00B11378" w:rsidRPr="0006553C">
        <w:rPr>
          <w:rFonts w:hint="cs"/>
          <w:rtl/>
        </w:rPr>
        <w:t xml:space="preserve">چنین می‌پندارند که بدون فرزند نجات کامل نصیب انسان نمی‌شود، به لحاظ اوصاف و شرایط ذکر شده، کسانی از قریش که مستحق ریاست بودند، عبارتند از: </w:t>
      </w:r>
      <w:r w:rsidR="00B11378" w:rsidRPr="0006553C">
        <w:rPr>
          <w:rtl/>
        </w:rPr>
        <w:t>ولید بن مغیر</w:t>
      </w:r>
      <w:r w:rsidR="00A561B5" w:rsidRPr="0006553C">
        <w:rPr>
          <w:rFonts w:hint="cs"/>
          <w:rtl/>
        </w:rPr>
        <w:t>ة</w:t>
      </w:r>
      <w:r w:rsidR="00B11378" w:rsidRPr="0006553C">
        <w:rPr>
          <w:rtl/>
        </w:rPr>
        <w:t xml:space="preserve">، </w:t>
      </w:r>
      <w:r w:rsidR="00A561B5" w:rsidRPr="0006553C">
        <w:rPr>
          <w:rFonts w:hint="cs"/>
          <w:rtl/>
        </w:rPr>
        <w:t>أ</w:t>
      </w:r>
      <w:r w:rsidR="00B11378" w:rsidRPr="0006553C">
        <w:rPr>
          <w:rtl/>
        </w:rPr>
        <w:t>می</w:t>
      </w:r>
      <w:r w:rsidR="00587F0B" w:rsidRPr="0006553C">
        <w:rPr>
          <w:rtl/>
        </w:rPr>
        <w:t>ة بن خلف، عاص بن وائل سهمی و ابو</w:t>
      </w:r>
      <w:r w:rsidR="00B11378" w:rsidRPr="0006553C">
        <w:rPr>
          <w:rtl/>
        </w:rPr>
        <w:t>مسعود ثقفی.</w:t>
      </w:r>
    </w:p>
    <w:p w:rsidR="00180E72" w:rsidRPr="00307B57" w:rsidRDefault="008A1669" w:rsidP="0006553C">
      <w:pPr>
        <w:pStyle w:val="a8"/>
        <w:rPr>
          <w:rFonts w:hint="cs"/>
          <w:rtl/>
        </w:rPr>
      </w:pPr>
      <w:r w:rsidRPr="00307B57">
        <w:rPr>
          <w:rFonts w:hint="cs"/>
          <w:rtl/>
        </w:rPr>
        <w:t xml:space="preserve">رسول اکرم </w:t>
      </w:r>
      <w:r w:rsidRPr="00307B57">
        <w:rPr>
          <w:rFonts w:hint="cs"/>
        </w:rPr>
        <w:sym w:font="AGA Arabesque" w:char="F072"/>
      </w:r>
      <w:r w:rsidRPr="00307B57">
        <w:rPr>
          <w:rFonts w:hint="cs"/>
          <w:rtl/>
        </w:rPr>
        <w:t xml:space="preserve"> از این اوصاف خالی بودند، دامن مبارک ایشان از غبا</w:t>
      </w:r>
      <w:r w:rsidR="00587F0B">
        <w:rPr>
          <w:rFonts w:hint="cs"/>
          <w:rtl/>
        </w:rPr>
        <w:t>ر مال و ثروت پاک بود، فرزندان پس</w:t>
      </w:r>
      <w:r w:rsidRPr="00307B57">
        <w:rPr>
          <w:rFonts w:hint="cs"/>
          <w:rtl/>
        </w:rPr>
        <w:t>ر نیز از یکی دو سال بیشتر زنده نماندند.</w:t>
      </w:r>
    </w:p>
    <w:p w:rsidR="00A53EC3" w:rsidRPr="00307B57" w:rsidRDefault="00A2641D" w:rsidP="008956B5">
      <w:pPr>
        <w:pStyle w:val="a8"/>
        <w:numPr>
          <w:ilvl w:val="0"/>
          <w:numId w:val="40"/>
        </w:numPr>
        <w:ind w:left="641" w:hanging="357"/>
        <w:rPr>
          <w:rFonts w:hint="cs"/>
          <w:rtl/>
        </w:rPr>
      </w:pPr>
      <w:r w:rsidRPr="00307B57">
        <w:rPr>
          <w:rFonts w:hint="cs"/>
          <w:rtl/>
        </w:rPr>
        <w:t xml:space="preserve">قریش طبعاً از مسیحیان تنفر </w:t>
      </w:r>
      <w:r w:rsidR="00431C32" w:rsidRPr="00307B57">
        <w:rPr>
          <w:rFonts w:hint="cs"/>
          <w:rtl/>
        </w:rPr>
        <w:t xml:space="preserve">و انزجار داشت، </w:t>
      </w:r>
      <w:r w:rsidR="00A53EC3" w:rsidRPr="00307B57">
        <w:rPr>
          <w:rFonts w:hint="cs"/>
          <w:rtl/>
        </w:rPr>
        <w:t xml:space="preserve">زیرا «ابرهه اشرم» (شاه حبشه) که به قصد انهدام خانه کعبه </w:t>
      </w:r>
      <w:r w:rsidR="00587F0B">
        <w:rPr>
          <w:rFonts w:hint="cs"/>
          <w:rtl/>
        </w:rPr>
        <w:t>به مکه حمله کرده بود، مسیحی بود.</w:t>
      </w:r>
      <w:r w:rsidR="00A53EC3" w:rsidRPr="00307B57">
        <w:rPr>
          <w:rFonts w:hint="cs"/>
          <w:rtl/>
        </w:rPr>
        <w:t xml:space="preserve"> و به همین دلیل قریش ایرانیان را در مقابل مسیحیان ترجیح می‌دادند، ایرانیان در جنگ ایران و روم، با رومیان غلبه کرده و فتح از آن ایرانیان گردید،</w:t>
      </w:r>
      <w:r w:rsidR="00587F0B">
        <w:rPr>
          <w:rFonts w:hint="cs"/>
          <w:rtl/>
        </w:rPr>
        <w:t xml:space="preserve"> قریشیان بی‌نهایت خوشحال گشتند</w:t>
      </w:r>
      <w:r w:rsidR="00A53EC3" w:rsidRPr="00307B57">
        <w:rPr>
          <w:rFonts w:hint="cs"/>
          <w:rtl/>
        </w:rPr>
        <w:t xml:space="preserve"> و مسلمانان اندوهگین و ناراحت شدند، آنگاه این آیه نازل شد:</w:t>
      </w:r>
    </w:p>
    <w:p w:rsidR="001A2042" w:rsidRPr="00FD46CC" w:rsidRDefault="001A2042" w:rsidP="0006553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rtl/>
        </w:rPr>
        <w:t xml:space="preserve">غُلِبَتِ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لرُّومُ</w:t>
      </w:r>
      <w:r w:rsidR="00FD46CC" w:rsidRPr="00FD46CC">
        <w:rPr>
          <w:rFonts w:ascii="KFGQPC Uthmanic Script HAFS" w:hAnsi="KFGQPC Uthmanic Script HAFS" w:cs="KFGQPC Uthmanic Script HAFS"/>
          <w:rtl/>
        </w:rPr>
        <w:t xml:space="preserve"> ٢</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rtl/>
        </w:rPr>
        <w:t xml:space="preserve">فِيٓ أَدۡنَى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لۡأَرۡضِ</w:t>
      </w:r>
      <w:r w:rsidR="00FD46CC" w:rsidRPr="00FD46CC">
        <w:rPr>
          <w:rFonts w:ascii="KFGQPC Uthmanic Script HAFS" w:hAnsi="KFGQPC Uthmanic Script HAFS" w:cs="KFGQPC Uthmanic Script HAFS"/>
          <w:rtl/>
        </w:rPr>
        <w:t xml:space="preserve"> وَهُم مِّنۢ بَعۡدِ غَلَبِهِمۡ سَيَغۡلِبُونَ ٣</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hint="eastAsia"/>
          <w:rtl/>
        </w:rPr>
        <w:t>فِي</w:t>
      </w:r>
      <w:r w:rsidR="00FD46CC" w:rsidRPr="00FD46CC">
        <w:rPr>
          <w:rFonts w:ascii="KFGQPC Uthmanic Script HAFS" w:hAnsi="KFGQPC Uthmanic Script HAFS" w:cs="KFGQPC Uthmanic Script HAFS"/>
          <w:rtl/>
        </w:rPr>
        <w:t xml:space="preserve"> بِضۡعِ سِنِينَۗ لِلَّهِ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لۡأَمۡرُ</w:t>
      </w:r>
      <w:r w:rsidR="00FD46CC" w:rsidRPr="00FD46CC">
        <w:rPr>
          <w:rFonts w:ascii="KFGQPC Uthmanic Script HAFS" w:hAnsi="KFGQPC Uthmanic Script HAFS" w:cs="KFGQPC Uthmanic Script HAFS"/>
          <w:rtl/>
        </w:rPr>
        <w:t xml:space="preserve"> مِن قَبۡلُ وَمِنۢ بَعۡدُۚ وَيَوۡمَئِذٖ يَفۡرَحُ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لۡمُؤۡمِنُونَ</w:t>
      </w:r>
      <w:r w:rsidR="00FD46CC" w:rsidRPr="00FD46CC">
        <w:rPr>
          <w:rFonts w:ascii="KFGQPC Uthmanic Script HAFS" w:hAnsi="KFGQPC Uthmanic Script HAFS" w:cs="KFGQPC Uthmanic Script HAFS"/>
          <w:rtl/>
        </w:rPr>
        <w:t xml:space="preserve"> ٤</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hint="eastAsia"/>
          <w:rtl/>
        </w:rPr>
        <w:t>بِنَصۡرِ</w:t>
      </w:r>
      <w:r w:rsidR="00FD46CC" w:rsidRPr="00FD46CC">
        <w:rPr>
          <w:rFonts w:ascii="KFGQPC Uthmanic Script HAFS" w:hAnsi="KFGQPC Uthmanic Script HAFS" w:cs="KFGQPC Uthmanic Script HAFS"/>
          <w:rtl/>
        </w:rPr>
        <w:t xml:space="preserve">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للَّهِۚ</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[الروم: 2-5]</w:t>
      </w:r>
      <w:r w:rsidRPr="0006553C">
        <w:rPr>
          <w:rStyle w:val="Char8"/>
          <w:rFonts w:hint="cs"/>
          <w:rtl/>
        </w:rPr>
        <w:t>.</w:t>
      </w:r>
    </w:p>
    <w:p w:rsidR="001B15F2" w:rsidRPr="00907232" w:rsidRDefault="00907232" w:rsidP="0006553C">
      <w:pPr>
        <w:pStyle w:val="a8"/>
        <w:rPr>
          <w:rFonts w:hint="cs"/>
          <w:rtl/>
        </w:rPr>
      </w:pPr>
      <w:r w:rsidRPr="00907232">
        <w:rPr>
          <w:rFonts w:cs="Traditional Arabic" w:hint="cs"/>
          <w:rtl/>
        </w:rPr>
        <w:t>«</w:t>
      </w:r>
      <w:r w:rsidR="001B15F2" w:rsidRPr="00907232">
        <w:rPr>
          <w:rFonts w:hint="cs"/>
          <w:rtl/>
        </w:rPr>
        <w:t>رومیان در نزدیکی شم</w:t>
      </w:r>
      <w:r w:rsidR="00587F0B">
        <w:rPr>
          <w:rFonts w:hint="cs"/>
          <w:rtl/>
        </w:rPr>
        <w:t xml:space="preserve">ا مغلوب شدند و آنان پس از مغلوب </w:t>
      </w:r>
      <w:r w:rsidR="001B15F2" w:rsidRPr="00907232">
        <w:rPr>
          <w:rFonts w:hint="cs"/>
          <w:rtl/>
        </w:rPr>
        <w:t>شدن، در سال‌های آینده به زودی پیروز خواهند شد. اختیار تمام امور در قبل و آینده در دست الله است و در آن روز مؤمنان با کمک الله شادمان خواهند شد</w:t>
      </w:r>
      <w:r w:rsidRPr="00907232">
        <w:rPr>
          <w:rFonts w:cs="Traditional Arabic" w:hint="cs"/>
          <w:rtl/>
        </w:rPr>
        <w:t>»</w:t>
      </w:r>
      <w:r w:rsidR="001B15F2" w:rsidRPr="00907232">
        <w:rPr>
          <w:rFonts w:hint="cs"/>
          <w:rtl/>
        </w:rPr>
        <w:t>.</w:t>
      </w:r>
    </w:p>
    <w:p w:rsidR="0091640F" w:rsidRPr="00307B57" w:rsidRDefault="0091640F" w:rsidP="0006553C">
      <w:pPr>
        <w:pStyle w:val="a8"/>
        <w:rPr>
          <w:rFonts w:hint="cs"/>
          <w:rtl/>
        </w:rPr>
      </w:pPr>
      <w:r w:rsidRPr="00307B57">
        <w:rPr>
          <w:rFonts w:hint="cs"/>
          <w:rtl/>
        </w:rPr>
        <w:t>میان اسلام و مسیحیت وجوه مشترک زیادی وجود داشت، بال</w:t>
      </w:r>
      <w:r w:rsidR="00587F0B">
        <w:rPr>
          <w:rFonts w:hint="cs"/>
          <w:rtl/>
        </w:rPr>
        <w:t>اتر از همه اینکه در آن زمان، قب</w:t>
      </w:r>
      <w:r w:rsidRPr="00307B57">
        <w:rPr>
          <w:rFonts w:hint="cs"/>
          <w:rtl/>
        </w:rPr>
        <w:t>ل</w:t>
      </w:r>
      <w:r w:rsidR="0006553C">
        <w:rPr>
          <w:rFonts w:hint="cs"/>
          <w:rtl/>
        </w:rPr>
        <w:t>ۀ</w:t>
      </w:r>
      <w:r w:rsidR="00587F0B">
        <w:rPr>
          <w:rFonts w:hint="cs"/>
          <w:rtl/>
        </w:rPr>
        <w:t xml:space="preserve"> مسلمین</w:t>
      </w:r>
      <w:r w:rsidRPr="00307B57">
        <w:rPr>
          <w:rFonts w:hint="cs"/>
          <w:rtl/>
        </w:rPr>
        <w:t xml:space="preserve"> بیت المقدس بود و بعد از هجرت آن حضرت </w:t>
      </w:r>
      <w:r w:rsidRPr="00307B57">
        <w:rPr>
          <w:rFonts w:hint="cs"/>
        </w:rPr>
        <w:sym w:font="AGA Arabesque" w:char="F072"/>
      </w:r>
      <w:r w:rsidRPr="00307B57">
        <w:rPr>
          <w:rFonts w:hint="cs"/>
          <w:rtl/>
        </w:rPr>
        <w:t xml:space="preserve"> در مدینه منوره نیز تا مدتی بیت المقدس قبله مسلمین بود، به همی</w:t>
      </w:r>
      <w:r w:rsidR="00587F0B">
        <w:rPr>
          <w:rFonts w:hint="cs"/>
          <w:rtl/>
        </w:rPr>
        <w:t>ن جهت قریش فکر می‌کردند آن حضرت</w:t>
      </w:r>
      <w:r w:rsidRPr="00307B57">
        <w:rPr>
          <w:rFonts w:hint="cs"/>
        </w:rPr>
        <w:sym w:font="AGA Arabesque" w:char="F072"/>
      </w:r>
      <w:r w:rsidRPr="00307B57">
        <w:rPr>
          <w:rFonts w:hint="cs"/>
          <w:rtl/>
        </w:rPr>
        <w:t xml:space="preserve"> قصد دارند آیین مسیحیت را رواج دهند.</w:t>
      </w:r>
    </w:p>
    <w:p w:rsidR="008F7AE0" w:rsidRPr="00307B57" w:rsidRDefault="00587F0B" w:rsidP="008956B5">
      <w:pPr>
        <w:pStyle w:val="a8"/>
        <w:numPr>
          <w:ilvl w:val="0"/>
          <w:numId w:val="40"/>
        </w:numPr>
        <w:ind w:left="641" w:hanging="357"/>
        <w:rPr>
          <w:rFonts w:hint="cs"/>
          <w:rtl/>
        </w:rPr>
      </w:pPr>
      <w:r>
        <w:rPr>
          <w:rFonts w:hint="cs"/>
          <w:rtl/>
        </w:rPr>
        <w:t>یکی از اسباب دشمنی خاندان بنی</w:t>
      </w:r>
      <w:r>
        <w:rPr>
          <w:rFonts w:hint="eastAsia"/>
          <w:rtl/>
        </w:rPr>
        <w:t>‌</w:t>
      </w:r>
      <w:r>
        <w:rPr>
          <w:rFonts w:hint="cs"/>
          <w:rtl/>
        </w:rPr>
        <w:t>هاشم و بنی</w:t>
      </w:r>
      <w:r>
        <w:rPr>
          <w:rFonts w:hint="eastAsia"/>
          <w:rtl/>
        </w:rPr>
        <w:t>‌</w:t>
      </w:r>
      <w:r>
        <w:rPr>
          <w:rFonts w:hint="cs"/>
          <w:rtl/>
        </w:rPr>
        <w:t>امیه، رقابت‌های خاندانی بود.</w:t>
      </w:r>
      <w:r w:rsidR="008F7AE0" w:rsidRPr="00307B57">
        <w:rPr>
          <w:rFonts w:hint="cs"/>
          <w:rtl/>
        </w:rPr>
        <w:t xml:space="preserve"> این دو قبیله از میان سایر قبایل قریش دارای موقعیت خاص اجتماعی بودند و با یکدیگر رقابت شدید داشتند که عبارتند از:</w:t>
      </w:r>
    </w:p>
    <w:p w:rsidR="0035338F" w:rsidRPr="00307B57" w:rsidRDefault="00587F0B" w:rsidP="0006553C">
      <w:pPr>
        <w:pStyle w:val="a8"/>
        <w:rPr>
          <w:rFonts w:hint="cs"/>
          <w:rtl/>
        </w:rPr>
      </w:pPr>
      <w:r>
        <w:rPr>
          <w:rFonts w:hint="cs"/>
          <w:rtl/>
        </w:rPr>
        <w:t>بنی</w:t>
      </w:r>
      <w:r>
        <w:rPr>
          <w:rFonts w:hint="eastAsia"/>
          <w:rtl/>
        </w:rPr>
        <w:t>‌</w:t>
      </w:r>
      <w:r>
        <w:rPr>
          <w:rFonts w:hint="cs"/>
          <w:rtl/>
        </w:rPr>
        <w:t>هاشم و بنی</w:t>
      </w:r>
      <w:r>
        <w:rPr>
          <w:rFonts w:hint="eastAsia"/>
          <w:rtl/>
        </w:rPr>
        <w:t>‌</w:t>
      </w:r>
      <w:r w:rsidR="0035338F" w:rsidRPr="00307B57">
        <w:rPr>
          <w:rFonts w:hint="cs"/>
          <w:rtl/>
        </w:rPr>
        <w:t xml:space="preserve">امیه، </w:t>
      </w:r>
      <w:r w:rsidR="00833CA8" w:rsidRPr="00307B57">
        <w:rPr>
          <w:rFonts w:hint="cs"/>
          <w:rtl/>
        </w:rPr>
        <w:t xml:space="preserve">تا زمانی که عبدالمطلب در </w:t>
      </w:r>
      <w:r>
        <w:rPr>
          <w:rFonts w:hint="cs"/>
          <w:rtl/>
        </w:rPr>
        <w:t>قید حیات بود، بنی</w:t>
      </w:r>
      <w:r>
        <w:rPr>
          <w:rFonts w:hint="eastAsia"/>
          <w:rtl/>
        </w:rPr>
        <w:t>‌</w:t>
      </w:r>
      <w:r>
        <w:rPr>
          <w:rFonts w:hint="cs"/>
          <w:rtl/>
        </w:rPr>
        <w:t xml:space="preserve">هاشم از موقعیت و جایگاه </w:t>
      </w:r>
      <w:r w:rsidR="00833CA8" w:rsidRPr="00307B57">
        <w:rPr>
          <w:rFonts w:hint="cs"/>
          <w:rtl/>
        </w:rPr>
        <w:t>وال</w:t>
      </w:r>
      <w:r>
        <w:rPr>
          <w:rFonts w:hint="cs"/>
          <w:rtl/>
        </w:rPr>
        <w:t>ایی برخوردار بود و بر حریفش بنی</w:t>
      </w:r>
      <w:r>
        <w:rPr>
          <w:rFonts w:hint="eastAsia"/>
          <w:rtl/>
        </w:rPr>
        <w:t>‌</w:t>
      </w:r>
      <w:r w:rsidR="00833CA8" w:rsidRPr="00307B57">
        <w:rPr>
          <w:rFonts w:hint="cs"/>
          <w:rtl/>
        </w:rPr>
        <w:t>امیه برتری داشت. ولی پس از مرگ وی این خا</w:t>
      </w:r>
      <w:r>
        <w:rPr>
          <w:rFonts w:hint="cs"/>
          <w:rtl/>
        </w:rPr>
        <w:t>ندان از یک شخصیت ممتاز محروم شد.</w:t>
      </w:r>
      <w:r w:rsidR="00833CA8" w:rsidRPr="00307B57">
        <w:rPr>
          <w:rFonts w:hint="cs"/>
          <w:rtl/>
        </w:rPr>
        <w:t xml:space="preserve"> ابوطالب مال و ثروت فراوانی</w:t>
      </w:r>
      <w:r w:rsidR="001B597B" w:rsidRPr="00307B57">
        <w:rPr>
          <w:rFonts w:hint="cs"/>
          <w:rtl/>
        </w:rPr>
        <w:t xml:space="preserve"> </w:t>
      </w:r>
      <w:r w:rsidR="00E53E4C" w:rsidRPr="00307B57">
        <w:rPr>
          <w:rFonts w:hint="cs"/>
          <w:rtl/>
        </w:rPr>
        <w:t xml:space="preserve">نداشت، </w:t>
      </w:r>
      <w:r w:rsidR="001B597B" w:rsidRPr="00307B57">
        <w:rPr>
          <w:rFonts w:hint="cs"/>
          <w:rtl/>
        </w:rPr>
        <w:t>عباس ثرو</w:t>
      </w:r>
      <w:r>
        <w:rPr>
          <w:rFonts w:hint="cs"/>
          <w:rtl/>
        </w:rPr>
        <w:t>تمند بود ولی اهل جود و سخا نبود؛</w:t>
      </w:r>
      <w:r w:rsidR="001B597B" w:rsidRPr="00307B57">
        <w:rPr>
          <w:rFonts w:hint="cs"/>
          <w:rtl/>
        </w:rPr>
        <w:t xml:space="preserve"> ابولهب ضعف اخلاقی داشت، از این </w:t>
      </w:r>
      <w:r>
        <w:rPr>
          <w:rFonts w:hint="cs"/>
          <w:rtl/>
        </w:rPr>
        <w:t>جهت بنی</w:t>
      </w:r>
      <w:r>
        <w:rPr>
          <w:rFonts w:hint="eastAsia"/>
          <w:rtl/>
        </w:rPr>
        <w:t>‌</w:t>
      </w:r>
      <w:r>
        <w:rPr>
          <w:rFonts w:hint="cs"/>
          <w:rtl/>
        </w:rPr>
        <w:t>امیه روز به روز</w:t>
      </w:r>
      <w:r w:rsidR="001B597B" w:rsidRPr="00307B57">
        <w:rPr>
          <w:rFonts w:hint="cs"/>
          <w:rtl/>
        </w:rPr>
        <w:t xml:space="preserve"> موقعیتش بهتر می‌</w:t>
      </w:r>
      <w:r>
        <w:rPr>
          <w:rFonts w:hint="cs"/>
          <w:rtl/>
        </w:rPr>
        <w:t>شد و اقتدارش فزونی می‌گرفت، بنی</w:t>
      </w:r>
      <w:r>
        <w:rPr>
          <w:rFonts w:hint="eastAsia"/>
          <w:rtl/>
        </w:rPr>
        <w:t>‌</w:t>
      </w:r>
      <w:r w:rsidR="001B597B" w:rsidRPr="00307B57">
        <w:rPr>
          <w:rFonts w:hint="cs"/>
          <w:rtl/>
        </w:rPr>
        <w:t xml:space="preserve">امیه نبوت آن حضرت </w:t>
      </w:r>
      <w:r w:rsidR="001B597B" w:rsidRPr="00307B57">
        <w:rPr>
          <w:rFonts w:hint="cs"/>
        </w:rPr>
        <w:sym w:font="AGA Arabesque" w:char="F072"/>
      </w:r>
      <w:r w:rsidR="001B597B" w:rsidRPr="00307B57">
        <w:rPr>
          <w:rFonts w:hint="cs"/>
          <w:rtl/>
        </w:rPr>
        <w:t xml:space="preserve"> را پیروزی</w:t>
      </w:r>
      <w:r>
        <w:rPr>
          <w:rFonts w:hint="cs"/>
          <w:rtl/>
        </w:rPr>
        <w:t xml:space="preserve"> بزرگی برای حریف و رقیب خود، بنی</w:t>
      </w:r>
      <w:r>
        <w:rPr>
          <w:rFonts w:hint="eastAsia"/>
          <w:rtl/>
        </w:rPr>
        <w:t>‌</w:t>
      </w:r>
      <w:r>
        <w:rPr>
          <w:rFonts w:hint="cs"/>
          <w:rtl/>
        </w:rPr>
        <w:t>هاشم می‌دانست.</w:t>
      </w:r>
      <w:r w:rsidR="001B597B" w:rsidRPr="00307B57">
        <w:rPr>
          <w:rFonts w:hint="cs"/>
          <w:rtl/>
        </w:rPr>
        <w:t xml:space="preserve"> لذا بیش از همه سران را ابوسفیان به راه انداخته بود و فرماندهی آن‌ها را نیز بر عهده داشت، </w:t>
      </w:r>
      <w:r w:rsidR="001B597B" w:rsidRPr="00A561B5">
        <w:rPr>
          <w:rStyle w:val="Char7"/>
          <w:rFonts w:hint="cs"/>
          <w:rtl/>
        </w:rPr>
        <w:t>«عقب</w:t>
      </w:r>
      <w:r w:rsidRPr="00A561B5">
        <w:rPr>
          <w:rStyle w:val="Char7"/>
          <w:rFonts w:hint="cs"/>
          <w:rtl/>
        </w:rPr>
        <w:t>ة</w:t>
      </w:r>
      <w:r w:rsidR="001B597B" w:rsidRPr="00A561B5">
        <w:rPr>
          <w:rStyle w:val="Char7"/>
          <w:rFonts w:hint="cs"/>
          <w:rtl/>
        </w:rPr>
        <w:t xml:space="preserve"> بن ابی معیط»</w:t>
      </w:r>
      <w:r w:rsidR="001B597B" w:rsidRPr="00307B57">
        <w:rPr>
          <w:rFonts w:hint="cs"/>
          <w:rtl/>
        </w:rPr>
        <w:t xml:space="preserve"> که بیش از همه با آن حضرت </w:t>
      </w:r>
      <w:r w:rsidR="001B597B" w:rsidRPr="00307B57">
        <w:rPr>
          <w:rFonts w:hint="cs"/>
        </w:rPr>
        <w:sym w:font="AGA Arabesque" w:char="F072"/>
      </w:r>
      <w:r w:rsidR="00E53E4C" w:rsidRPr="00307B57">
        <w:rPr>
          <w:rFonts w:hint="cs"/>
          <w:rtl/>
        </w:rPr>
        <w:t xml:space="preserve"> دش</w:t>
      </w:r>
      <w:r w:rsidR="001B597B" w:rsidRPr="00307B57">
        <w:rPr>
          <w:rFonts w:hint="cs"/>
          <w:rtl/>
        </w:rPr>
        <w:t>منی می‌ورزید و هنگام نماز، بر</w:t>
      </w:r>
      <w:r>
        <w:rPr>
          <w:rFonts w:hint="cs"/>
          <w:rtl/>
        </w:rPr>
        <w:t xml:space="preserve"> </w:t>
      </w:r>
      <w:r w:rsidR="001B597B" w:rsidRPr="00307B57">
        <w:rPr>
          <w:rFonts w:hint="cs"/>
          <w:rtl/>
        </w:rPr>
        <w:t>گردان آن حضرت شک</w:t>
      </w:r>
      <w:r>
        <w:rPr>
          <w:rFonts w:hint="cs"/>
          <w:rtl/>
        </w:rPr>
        <w:t>مبه شتر می‌گذاشت، از خاندان بنی</w:t>
      </w:r>
      <w:r>
        <w:rPr>
          <w:rFonts w:hint="eastAsia"/>
          <w:rtl/>
        </w:rPr>
        <w:t>‌</w:t>
      </w:r>
      <w:r w:rsidR="001B597B" w:rsidRPr="00307B57">
        <w:rPr>
          <w:rFonts w:hint="cs"/>
          <w:rtl/>
        </w:rPr>
        <w:t>امیه بود.</w:t>
      </w:r>
    </w:p>
    <w:p w:rsidR="003B1006" w:rsidRDefault="00BA1DF2" w:rsidP="0006553C">
      <w:pPr>
        <w:pStyle w:val="a8"/>
        <w:rPr>
          <w:rFonts w:hint="cs"/>
          <w:rtl/>
        </w:rPr>
      </w:pPr>
      <w:r>
        <w:rPr>
          <w:rFonts w:hint="cs"/>
          <w:rtl/>
        </w:rPr>
        <w:t>پس از بنی</w:t>
      </w:r>
      <w:r>
        <w:rPr>
          <w:rFonts w:hint="eastAsia"/>
          <w:rtl/>
        </w:rPr>
        <w:t>‌</w:t>
      </w:r>
      <w:r w:rsidR="003B1006" w:rsidRPr="00307B57">
        <w:rPr>
          <w:rFonts w:hint="cs"/>
          <w:rtl/>
        </w:rPr>
        <w:t>امیه</w:t>
      </w:r>
      <w:r>
        <w:rPr>
          <w:rFonts w:hint="cs"/>
          <w:rtl/>
        </w:rPr>
        <w:t>، قبیله «بنی</w:t>
      </w:r>
      <w:r>
        <w:rPr>
          <w:rFonts w:hint="eastAsia"/>
          <w:rtl/>
        </w:rPr>
        <w:t>‌</w:t>
      </w:r>
      <w:r w:rsidR="003B1006" w:rsidRPr="00307B57">
        <w:rPr>
          <w:rFonts w:hint="cs"/>
          <w:rtl/>
        </w:rPr>
        <w:t>مخزوم» نیز با قریش رقابت داشت، رئیس این قبیله، «ولید بن مغیره» بود. این ق</w:t>
      </w:r>
      <w:r>
        <w:rPr>
          <w:rFonts w:hint="cs"/>
          <w:rtl/>
        </w:rPr>
        <w:t>بیله نیز از مخالفان و دشمنان سر</w:t>
      </w:r>
      <w:r w:rsidR="003B1006" w:rsidRPr="00307B57">
        <w:rPr>
          <w:rFonts w:hint="cs"/>
          <w:rtl/>
        </w:rPr>
        <w:t>س</w:t>
      </w:r>
      <w:r>
        <w:rPr>
          <w:rFonts w:hint="cs"/>
          <w:rtl/>
        </w:rPr>
        <w:t>خ</w:t>
      </w:r>
      <w:r w:rsidR="003B1006" w:rsidRPr="00307B57">
        <w:rPr>
          <w:rFonts w:hint="cs"/>
          <w:rtl/>
        </w:rPr>
        <w:t xml:space="preserve">ت آن حضرت </w:t>
      </w:r>
      <w:r w:rsidR="003B1006" w:rsidRPr="00307B57">
        <w:rPr>
          <w:rFonts w:hint="cs"/>
        </w:rPr>
        <w:sym w:font="AGA Arabesque" w:char="F072"/>
      </w:r>
      <w:r w:rsidR="003B1006" w:rsidRPr="00307B57">
        <w:rPr>
          <w:rFonts w:hint="cs"/>
          <w:rtl/>
        </w:rPr>
        <w:t xml:space="preserve"> به شمار می‌رفت، در اثنای یک سخنرانی که ابوجهل ایراد کرد،</w:t>
      </w:r>
      <w:r>
        <w:rPr>
          <w:rFonts w:hint="cs"/>
          <w:rtl/>
        </w:rPr>
        <w:t xml:space="preserve"> دشمنی آنان به خوبی مشخص می‌شود.</w:t>
      </w:r>
      <w:r w:rsidR="003B1006" w:rsidRPr="00307B57">
        <w:rPr>
          <w:rFonts w:hint="cs"/>
          <w:rtl/>
        </w:rPr>
        <w:t xml:space="preserve"> روزی «اخنس بن شریق» نزد ابوجهل رفت و اظهار داشت: نظر تو</w:t>
      </w:r>
      <w:r w:rsidR="00BD4942">
        <w:rPr>
          <w:rFonts w:hint="cs"/>
          <w:rtl/>
        </w:rPr>
        <w:t xml:space="preserve"> درباره </w:t>
      </w:r>
      <w:r w:rsidR="003B1006" w:rsidRPr="00307B57">
        <w:rPr>
          <w:rFonts w:hint="cs"/>
          <w:rtl/>
        </w:rPr>
        <w:t xml:space="preserve">محمد </w:t>
      </w:r>
      <w:r>
        <w:rPr>
          <w:rFonts w:hint="cs"/>
          <w:rtl/>
        </w:rPr>
        <w:t>چیست؟ ابوجهل گفت: «ما و بنو عبد</w:t>
      </w:r>
      <w:r w:rsidR="003B1006" w:rsidRPr="00307B57">
        <w:rPr>
          <w:rFonts w:hint="cs"/>
          <w:rtl/>
        </w:rPr>
        <w:t xml:space="preserve">مناف (خاندان هاشم) همواره حریف </w:t>
      </w:r>
      <w:r w:rsidR="003B1006">
        <w:rPr>
          <w:rFonts w:hint="cs"/>
          <w:rtl/>
        </w:rPr>
        <w:t>و رقیب یکدیگر بوده‌ایم، آن‌ها ض</w:t>
      </w:r>
      <w:r>
        <w:rPr>
          <w:rFonts w:hint="cs"/>
          <w:rtl/>
        </w:rPr>
        <w:t>یافت تربیت دادند، ما</w:t>
      </w:r>
      <w:r w:rsidR="003B1006">
        <w:rPr>
          <w:rFonts w:hint="cs"/>
          <w:rtl/>
        </w:rPr>
        <w:t>هم ضیافت ترتیب دادیم، آ</w:t>
      </w:r>
      <w:r>
        <w:rPr>
          <w:rFonts w:hint="cs"/>
          <w:rtl/>
        </w:rPr>
        <w:t>ن‌ها خون بها دادند ما نیز دادیم؛</w:t>
      </w:r>
      <w:r w:rsidR="003B1006">
        <w:rPr>
          <w:rFonts w:hint="cs"/>
          <w:rtl/>
        </w:rPr>
        <w:t xml:space="preserve"> آنان کرم و بخشش کردند ما بیش از آن‌ها کرم و بخشش نمودیم، تا ای</w:t>
      </w:r>
      <w:r>
        <w:rPr>
          <w:rFonts w:hint="cs"/>
          <w:rtl/>
        </w:rPr>
        <w:t>نکه ما دوشادوش آنان قرار گرفتیم. حالا بنی</w:t>
      </w:r>
      <w:r>
        <w:rPr>
          <w:rFonts w:hint="eastAsia"/>
          <w:rtl/>
        </w:rPr>
        <w:t>‌</w:t>
      </w:r>
      <w:r w:rsidR="003B1006">
        <w:rPr>
          <w:rFonts w:hint="cs"/>
          <w:rtl/>
        </w:rPr>
        <w:t>هاشم مدعی پیامبری و نبوت هستند! سوگند به خدا! ما هرگز به این پیامبر ایمان نخواهیم آورد»</w:t>
      </w:r>
      <w:r w:rsidR="003B1006" w:rsidRPr="003B1006">
        <w:rPr>
          <w:rFonts w:hint="cs"/>
          <w:vertAlign w:val="superscript"/>
          <w:rtl/>
        </w:rPr>
        <w:t>(</w:t>
      </w:r>
      <w:r w:rsidR="003B1006" w:rsidRPr="003B1006">
        <w:rPr>
          <w:rStyle w:val="FootnoteReference"/>
          <w:rFonts w:ascii="Traditional Arabic" w:hAnsi="Traditional Arabic"/>
          <w:rtl/>
        </w:rPr>
        <w:footnoteReference w:id="202"/>
      </w:r>
      <w:r w:rsidR="003B1006" w:rsidRPr="003B1006">
        <w:rPr>
          <w:rFonts w:hint="cs"/>
          <w:vertAlign w:val="superscript"/>
          <w:rtl/>
        </w:rPr>
        <w:t>)</w:t>
      </w:r>
      <w:r w:rsidR="003B1006">
        <w:rPr>
          <w:rFonts w:hint="cs"/>
          <w:rtl/>
        </w:rPr>
        <w:t>.</w:t>
      </w:r>
    </w:p>
    <w:p w:rsidR="003B1006" w:rsidRDefault="007429B2" w:rsidP="008956B5">
      <w:pPr>
        <w:pStyle w:val="a8"/>
        <w:numPr>
          <w:ilvl w:val="0"/>
          <w:numId w:val="40"/>
        </w:numPr>
        <w:ind w:left="641" w:hanging="357"/>
        <w:rPr>
          <w:rFonts w:hint="cs"/>
          <w:rtl/>
        </w:rPr>
      </w:pPr>
      <w:r>
        <w:rPr>
          <w:rFonts w:hint="cs"/>
          <w:rtl/>
        </w:rPr>
        <w:t>یک علت بزرگ دشمنی آنان این بود که رذائل اخلاقی بسیار زشتی در میان قریش به وجود آمده بود. مغروران و سران بزرگ قری</w:t>
      </w:r>
      <w:r w:rsidR="005B5458">
        <w:rPr>
          <w:rFonts w:hint="cs"/>
          <w:rtl/>
        </w:rPr>
        <w:t>ش مرتکب اخلاق پست و رذیلی بودند. ابولهب که بزرگترین شخصیت ممتاز بنی</w:t>
      </w:r>
      <w:r w:rsidR="005B5458">
        <w:rPr>
          <w:rFonts w:hint="eastAsia"/>
          <w:rtl/>
        </w:rPr>
        <w:t>‌</w:t>
      </w:r>
      <w:r>
        <w:rPr>
          <w:rFonts w:hint="cs"/>
          <w:rtl/>
        </w:rPr>
        <w:t xml:space="preserve">هاشم بود، از حرم خانه کعبه یک </w:t>
      </w:r>
      <w:r w:rsidR="001E14C2">
        <w:rPr>
          <w:rFonts w:hint="cs"/>
          <w:rtl/>
        </w:rPr>
        <w:t>آهوی زر</w:t>
      </w:r>
      <w:r w:rsidR="005B5458">
        <w:rPr>
          <w:rFonts w:hint="cs"/>
          <w:rtl/>
        </w:rPr>
        <w:t>ّ</w:t>
      </w:r>
      <w:r w:rsidR="001E14C2">
        <w:rPr>
          <w:rFonts w:hint="cs"/>
          <w:rtl/>
        </w:rPr>
        <w:t>ینی به سرقت برده و آن را فروخته بود</w:t>
      </w:r>
      <w:r w:rsidR="001E14C2" w:rsidRPr="003B1006">
        <w:rPr>
          <w:rFonts w:hint="cs"/>
          <w:vertAlign w:val="superscript"/>
          <w:rtl/>
        </w:rPr>
        <w:t>(</w:t>
      </w:r>
      <w:r w:rsidR="001E14C2" w:rsidRPr="003B1006">
        <w:rPr>
          <w:rStyle w:val="FootnoteReference"/>
          <w:rFonts w:ascii="Traditional Arabic" w:hAnsi="Traditional Arabic"/>
          <w:rtl/>
        </w:rPr>
        <w:footnoteReference w:id="203"/>
      </w:r>
      <w:r w:rsidR="001E14C2" w:rsidRPr="003B1006">
        <w:rPr>
          <w:rFonts w:hint="cs"/>
          <w:vertAlign w:val="superscript"/>
          <w:rtl/>
        </w:rPr>
        <w:t>)</w:t>
      </w:r>
      <w:r w:rsidR="005B5458">
        <w:rPr>
          <w:rFonts w:hint="cs"/>
          <w:rtl/>
        </w:rPr>
        <w:t>. «اخنس بن شریق» که هم</w:t>
      </w:r>
      <w:r w:rsidR="005B5458">
        <w:rPr>
          <w:rFonts w:hint="eastAsia"/>
          <w:rtl/>
        </w:rPr>
        <w:t>‌</w:t>
      </w:r>
      <w:r w:rsidR="005B5458">
        <w:rPr>
          <w:rFonts w:hint="cs"/>
          <w:rtl/>
        </w:rPr>
        <w:t>پیمان بنی</w:t>
      </w:r>
      <w:r w:rsidR="005B5458">
        <w:rPr>
          <w:rFonts w:hint="eastAsia"/>
          <w:rtl/>
        </w:rPr>
        <w:t>‌</w:t>
      </w:r>
      <w:r w:rsidR="001E14C2">
        <w:rPr>
          <w:rFonts w:hint="cs"/>
          <w:rtl/>
        </w:rPr>
        <w:t>زهره و از بزرگان عرب به شمار می‌آمد، سخن‌چین و دروغگو بود، «نضر بن حارث» سخن به دروغگویی عادت داشت، بدینگونه بیشتر سردمداران و بزرگان قریش گرفتار اعمال زشت و اخلاق رذیل مختلفی بودند.</w:t>
      </w:r>
    </w:p>
    <w:p w:rsidR="00117F24" w:rsidRDefault="00117F24" w:rsidP="0006553C">
      <w:pPr>
        <w:pStyle w:val="a8"/>
        <w:rPr>
          <w:rFonts w:hint="cs"/>
          <w:rtl/>
        </w:rPr>
      </w:pPr>
      <w:r>
        <w:rPr>
          <w:rFonts w:hint="cs"/>
          <w:rtl/>
        </w:rPr>
        <w:t xml:space="preserve">رسول اکرم </w:t>
      </w:r>
      <w:r>
        <w:rPr>
          <w:rFonts w:hint="cs"/>
        </w:rPr>
        <w:sym w:font="AGA Arabesque" w:char="F072"/>
      </w:r>
      <w:r>
        <w:rPr>
          <w:rFonts w:hint="cs"/>
          <w:rtl/>
        </w:rPr>
        <w:t xml:space="preserve"> از یک سو بت‌پر</w:t>
      </w:r>
      <w:r w:rsidR="005B5458">
        <w:rPr>
          <w:rFonts w:hint="cs"/>
          <w:rtl/>
        </w:rPr>
        <w:t>ستی را مورد نکوهش قرار می‌دادند،</w:t>
      </w:r>
      <w:r>
        <w:rPr>
          <w:rFonts w:hint="cs"/>
          <w:rtl/>
        </w:rPr>
        <w:t xml:space="preserve"> و از سوی دیگر رذالت و پستی آن اعمال و اخلاق بد را بیان می‌کردند که در نتیجه عظمت و اقتدار آنان روز به روز متزلزل گشته و رفته رفته موقعیت</w:t>
      </w:r>
      <w:r w:rsidR="005B5458">
        <w:rPr>
          <w:rFonts w:hint="cs"/>
          <w:rtl/>
        </w:rPr>
        <w:t xml:space="preserve"> اجتماعی خود را از دست می‌دادند؛</w:t>
      </w:r>
      <w:r>
        <w:rPr>
          <w:rFonts w:hint="cs"/>
          <w:rtl/>
        </w:rPr>
        <w:t xml:space="preserve"> در قرآن مجید اعلامیه‌ها و هشدارهای شدیدی علیه این رهبران کفر نازل می‌شد، گرچه طرز بیان آن</w:t>
      </w:r>
      <w:r w:rsidR="006D0CDC">
        <w:rPr>
          <w:rFonts w:hint="cs"/>
          <w:rtl/>
        </w:rPr>
        <w:t xml:space="preserve"> جنبۀ </w:t>
      </w:r>
      <w:r>
        <w:rPr>
          <w:rFonts w:hint="cs"/>
          <w:rtl/>
        </w:rPr>
        <w:t>عمومی داشت، ولی مردم می‌دانستند که روی سخن با چه کسانی است.</w:t>
      </w:r>
    </w:p>
    <w:p w:rsidR="001A2042" w:rsidRPr="00FD46CC" w:rsidRDefault="001A2042" w:rsidP="0006553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وَلَا</w:t>
      </w:r>
      <w:r w:rsidR="00FD46CC" w:rsidRPr="00FD46CC">
        <w:rPr>
          <w:rFonts w:ascii="KFGQPC Uthmanic Script HAFS" w:hAnsi="KFGQPC Uthmanic Script HAFS" w:cs="KFGQPC Uthmanic Script HAFS"/>
          <w:rtl/>
        </w:rPr>
        <w:t xml:space="preserve"> تُطِعۡ كُلَّ حَلَّافٖ مَّهِينٍ ١٠</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rtl/>
        </w:rPr>
        <w:t>هَمَّازٖ مَّشَّآءِۢ بِنَمِيمٖ ١١</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rtl/>
        </w:rPr>
        <w:t>مَّنَّاعٖ لِّلۡخَيۡرِ مُعۡتَدٍ أَثِيمٍ ١٢</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hint="eastAsia"/>
          <w:rtl/>
        </w:rPr>
        <w:t>عُتُلِّۢ</w:t>
      </w:r>
      <w:r w:rsidR="00FD46CC" w:rsidRPr="00FD46CC">
        <w:rPr>
          <w:rFonts w:ascii="KFGQPC Uthmanic Script HAFS" w:hAnsi="KFGQPC Uthmanic Script HAFS" w:cs="KFGQPC Uthmanic Script HAFS"/>
          <w:rtl/>
        </w:rPr>
        <w:t xml:space="preserve"> بَعۡدَ ذَٰلِكَ زَنِيمٍ ١٣</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rtl/>
        </w:rPr>
        <w:t>أَن كَانَ ذَا مَالٖ وَبَنِينَ ١٤</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[القلم: 10-14]</w:t>
      </w:r>
      <w:r w:rsidRPr="0006553C">
        <w:rPr>
          <w:rStyle w:val="Char8"/>
          <w:rFonts w:hint="cs"/>
          <w:rtl/>
        </w:rPr>
        <w:t>.</w:t>
      </w:r>
    </w:p>
    <w:p w:rsidR="007E6970" w:rsidRDefault="00907232" w:rsidP="0006553C">
      <w:pPr>
        <w:pStyle w:val="a8"/>
        <w:rPr>
          <w:rFonts w:hint="cs"/>
          <w:rtl/>
        </w:rPr>
      </w:pPr>
      <w:r w:rsidRPr="00907232">
        <w:rPr>
          <w:rFonts w:cs="Traditional Arabic" w:hint="cs"/>
          <w:rtl/>
        </w:rPr>
        <w:t>«</w:t>
      </w:r>
      <w:r w:rsidR="007A4056" w:rsidRPr="00907232">
        <w:rPr>
          <w:rFonts w:hint="cs"/>
          <w:rtl/>
        </w:rPr>
        <w:t>و پیروی نکن از هر سوگندخورند</w:t>
      </w:r>
      <w:r w:rsidR="0006553C">
        <w:rPr>
          <w:rFonts w:hint="cs"/>
          <w:rtl/>
        </w:rPr>
        <w:t>ۀ</w:t>
      </w:r>
      <w:r w:rsidR="007A4056" w:rsidRPr="00907232">
        <w:rPr>
          <w:rFonts w:hint="cs"/>
          <w:rtl/>
        </w:rPr>
        <w:t xml:space="preserve"> پست، عیب</w:t>
      </w:r>
      <w:r w:rsidR="00643934">
        <w:rPr>
          <w:rFonts w:hint="eastAsia"/>
          <w:rtl/>
        </w:rPr>
        <w:t>‌</w:t>
      </w:r>
      <w:r w:rsidR="00643934">
        <w:rPr>
          <w:rFonts w:hint="cs"/>
          <w:rtl/>
        </w:rPr>
        <w:t>گوی سخن‌چین، باز</w:t>
      </w:r>
      <w:r w:rsidR="007A4056" w:rsidRPr="00907232">
        <w:rPr>
          <w:rFonts w:hint="cs"/>
          <w:rtl/>
        </w:rPr>
        <w:t>دارنده خی</w:t>
      </w:r>
      <w:r w:rsidR="00643934">
        <w:rPr>
          <w:rFonts w:hint="cs"/>
          <w:rtl/>
        </w:rPr>
        <w:t>ر، از حد تجاوز کنند گناهکار در</w:t>
      </w:r>
      <w:r w:rsidR="007A4056" w:rsidRPr="00907232">
        <w:rPr>
          <w:rFonts w:hint="cs"/>
          <w:rtl/>
        </w:rPr>
        <w:t>شت خوی بدنام اینکه هست صاحب مال و پسران</w:t>
      </w:r>
      <w:r w:rsidRPr="00907232">
        <w:rPr>
          <w:rFonts w:cs="Traditional Arabic" w:hint="cs"/>
          <w:rtl/>
        </w:rPr>
        <w:t>»</w:t>
      </w:r>
      <w:r w:rsidR="007A4056" w:rsidRPr="00907232">
        <w:rPr>
          <w:rFonts w:hint="cs"/>
          <w:rtl/>
        </w:rPr>
        <w:t>.</w:t>
      </w:r>
    </w:p>
    <w:p w:rsidR="001A2042"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كَلَّا</w:t>
      </w:r>
      <w:r w:rsidR="00FD46CC" w:rsidRPr="00FD46CC">
        <w:rPr>
          <w:rFonts w:ascii="KFGQPC Uthmanic Script HAFS" w:hAnsi="KFGQPC Uthmanic Script HAFS" w:cs="KFGQPC Uthmanic Script HAFS"/>
          <w:rtl/>
        </w:rPr>
        <w:t xml:space="preserve"> لَئِن لَّمۡ يَنتَهِ لَنَسۡفَعَۢا بِ</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لنَّاصِيَةِ</w:t>
      </w:r>
      <w:r w:rsidR="00FD46CC" w:rsidRPr="00FD46CC">
        <w:rPr>
          <w:rFonts w:ascii="KFGQPC Uthmanic Script HAFS" w:hAnsi="KFGQPC Uthmanic Script HAFS" w:cs="KFGQPC Uthmanic Script HAFS"/>
          <w:rtl/>
        </w:rPr>
        <w:t xml:space="preserve"> ١٥</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rtl/>
        </w:rPr>
        <w:t>نَاصِيَةٖ كَٰذِبَةٍ خَاطِئَةٖ ١٦</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[العلق: 15-16]</w:t>
      </w:r>
      <w:r w:rsidRPr="0006553C">
        <w:rPr>
          <w:rStyle w:val="Char8"/>
          <w:rFonts w:hint="cs"/>
          <w:rtl/>
        </w:rPr>
        <w:t>.</w:t>
      </w:r>
    </w:p>
    <w:p w:rsidR="00EA7421" w:rsidRPr="00907232" w:rsidRDefault="00907232" w:rsidP="0006553C">
      <w:pPr>
        <w:pStyle w:val="a8"/>
        <w:rPr>
          <w:rFonts w:hint="cs"/>
          <w:rtl/>
        </w:rPr>
      </w:pPr>
      <w:r w:rsidRPr="00907232">
        <w:rPr>
          <w:rFonts w:cs="Traditional Arabic" w:hint="cs"/>
          <w:rtl/>
        </w:rPr>
        <w:t>«</w:t>
      </w:r>
      <w:r w:rsidR="00D34409" w:rsidRPr="00907232">
        <w:rPr>
          <w:rFonts w:hint="cs"/>
          <w:rtl/>
        </w:rPr>
        <w:t>اگر او باز نیاید با موی پیشانی‌اش خواهیم کشید پیشانی دروغگو خطاکار</w:t>
      </w:r>
      <w:r w:rsidRPr="00907232">
        <w:rPr>
          <w:rFonts w:cs="Traditional Arabic" w:hint="cs"/>
          <w:rtl/>
        </w:rPr>
        <w:t>»</w:t>
      </w:r>
      <w:r w:rsidR="00D34409" w:rsidRPr="00907232">
        <w:rPr>
          <w:rFonts w:hint="cs"/>
          <w:rtl/>
        </w:rPr>
        <w:t>.</w:t>
      </w:r>
    </w:p>
    <w:p w:rsidR="004C4130" w:rsidRDefault="004C4130" w:rsidP="0006553C">
      <w:pPr>
        <w:pStyle w:val="a8"/>
        <w:rPr>
          <w:rFonts w:hint="cs"/>
          <w:rtl/>
        </w:rPr>
      </w:pPr>
      <w:r>
        <w:rPr>
          <w:rFonts w:hint="cs"/>
          <w:rtl/>
        </w:rPr>
        <w:t xml:space="preserve">ممکن </w:t>
      </w:r>
      <w:r w:rsidR="00643934">
        <w:rPr>
          <w:rFonts w:hint="cs"/>
          <w:rtl/>
        </w:rPr>
        <w:t xml:space="preserve">بود برای پند و اندرز، روش ملایم </w:t>
      </w:r>
      <w:r>
        <w:rPr>
          <w:rFonts w:hint="cs"/>
          <w:rtl/>
        </w:rPr>
        <w:t>تری اختیار شود ولی وجود کبر و نخوت افتخار به مال و مقام و تصور جاه‌طلبی، لازمه‌اش یک ضرب کاری بود</w:t>
      </w:r>
      <w:r w:rsidR="00643934">
        <w:rPr>
          <w:rFonts w:hint="cs"/>
          <w:rtl/>
        </w:rPr>
        <w:t xml:space="preserve"> تا آنان را آگاه کند؛</w:t>
      </w:r>
      <w:r>
        <w:rPr>
          <w:rFonts w:hint="cs"/>
          <w:rtl/>
        </w:rPr>
        <w:t xml:space="preserve"> </w:t>
      </w:r>
      <w:r w:rsidR="00AC2409">
        <w:rPr>
          <w:rFonts w:hint="cs"/>
          <w:rtl/>
        </w:rPr>
        <w:t>لذا بزرگترین سران و مستکبران قریش چنین مورد خطاب قرار می‌گرفتند:</w:t>
      </w:r>
    </w:p>
    <w:p w:rsidR="001A2042"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ذَرۡنِي</w:t>
      </w:r>
      <w:r w:rsidR="00FD46CC" w:rsidRPr="00FD46CC">
        <w:rPr>
          <w:rFonts w:ascii="KFGQPC Uthmanic Script HAFS" w:hAnsi="KFGQPC Uthmanic Script HAFS" w:cs="KFGQPC Uthmanic Script HAFS"/>
          <w:rtl/>
        </w:rPr>
        <w:t xml:space="preserve"> وَمَنۡ خَلَقۡتُ وَحِيدٗا ١١</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rtl/>
        </w:rPr>
        <w:t>وَجَعَلۡتُ لَهُ</w:t>
      </w:r>
      <w:r w:rsidR="00FD46CC" w:rsidRPr="00FD46CC">
        <w:rPr>
          <w:rFonts w:ascii="KFGQPC Uthmanic Script HAFS" w:hAnsi="KFGQPC Uthmanic Script HAFS" w:cs="KFGQPC Uthmanic Script HAFS" w:hint="cs"/>
          <w:rtl/>
        </w:rPr>
        <w:t>ۥ</w:t>
      </w:r>
      <w:r w:rsidR="00FD46CC" w:rsidRPr="00FD46CC">
        <w:rPr>
          <w:rFonts w:ascii="KFGQPC Uthmanic Script HAFS" w:hAnsi="KFGQPC Uthmanic Script HAFS" w:cs="KFGQPC Uthmanic Script HAFS"/>
          <w:rtl/>
        </w:rPr>
        <w:t xml:space="preserve"> مَالٗا مَّمۡدُودٗا ١٢</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hint="eastAsia"/>
          <w:rtl/>
        </w:rPr>
        <w:t>وَبَنِينَ</w:t>
      </w:r>
      <w:r w:rsidR="00FD46CC" w:rsidRPr="00FD46CC">
        <w:rPr>
          <w:rFonts w:ascii="KFGQPC Uthmanic Script HAFS" w:hAnsi="KFGQPC Uthmanic Script HAFS" w:cs="KFGQPC Uthmanic Script HAFS"/>
          <w:rtl/>
        </w:rPr>
        <w:t xml:space="preserve"> شُهُودٗا ١٣</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rtl/>
        </w:rPr>
        <w:t>وَمَهَّدتُّ لَهُ</w:t>
      </w:r>
      <w:r w:rsidR="00FD46CC" w:rsidRPr="00FD46CC">
        <w:rPr>
          <w:rFonts w:ascii="KFGQPC Uthmanic Script HAFS" w:hAnsi="KFGQPC Uthmanic Script HAFS" w:cs="KFGQPC Uthmanic Script HAFS" w:hint="cs"/>
          <w:rtl/>
        </w:rPr>
        <w:t>ۥ</w:t>
      </w:r>
      <w:r w:rsidR="00FD46CC" w:rsidRPr="00FD46CC">
        <w:rPr>
          <w:rFonts w:ascii="KFGQPC Uthmanic Script HAFS" w:hAnsi="KFGQPC Uthmanic Script HAFS" w:cs="KFGQPC Uthmanic Script HAFS"/>
          <w:rtl/>
        </w:rPr>
        <w:t xml:space="preserve"> تَمۡهِيدٗا ١٤</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rtl/>
        </w:rPr>
        <w:t>ثُمَّ يَطۡمَعُ أَنۡ أَزِيدَ ١٥</w:t>
      </w:r>
      <w:r w:rsidR="00FD46CC" w:rsidRPr="00FD46CC">
        <w:rPr>
          <w:rFonts w:ascii="KFGQPC Uthmanic Script HAFS" w:hAnsi="KFGQPC Uthmanic Script HAFS" w:cs="KFGQPC Uthmanic Script HAFS"/>
        </w:rPr>
        <w:t xml:space="preserve"> </w:t>
      </w:r>
      <w:r w:rsidR="00FD46CC" w:rsidRPr="00FD46CC">
        <w:rPr>
          <w:rFonts w:ascii="KFGQPC Uthmanic Script HAFS" w:hAnsi="KFGQPC Uthmanic Script HAFS" w:cs="KFGQPC Uthmanic Script HAFS" w:hint="eastAsia"/>
          <w:rtl/>
        </w:rPr>
        <w:t>كَلَّآۖ</w:t>
      </w:r>
      <w:r w:rsidR="00FD46CC" w:rsidRPr="00FD46CC">
        <w:rPr>
          <w:rFonts w:ascii="KFGQPC Uthmanic Script HAFS" w:hAnsi="KFGQPC Uthmanic Script HAFS" w:cs="KFGQPC Uthmanic Script HAFS"/>
          <w:rtl/>
        </w:rPr>
        <w:t xml:space="preserve"> إِنَّهُ</w:t>
      </w:r>
      <w:r w:rsidR="00FD46CC" w:rsidRPr="00FD46CC">
        <w:rPr>
          <w:rFonts w:ascii="KFGQPC Uthmanic Script HAFS" w:hAnsi="KFGQPC Uthmanic Script HAFS" w:cs="KFGQPC Uthmanic Script HAFS" w:hint="cs"/>
          <w:rtl/>
        </w:rPr>
        <w:t>ۥ</w:t>
      </w:r>
      <w:r w:rsidR="00FD46CC" w:rsidRPr="00FD46CC">
        <w:rPr>
          <w:rFonts w:ascii="KFGQPC Uthmanic Script HAFS" w:hAnsi="KFGQPC Uthmanic Script HAFS" w:cs="KFGQPC Uthmanic Script HAFS"/>
          <w:rtl/>
        </w:rPr>
        <w:t xml:space="preserve"> كَانَ لِأٓيَٰتِنَا عَنِيدٗا ١٦</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[المدثر: 11-16]</w:t>
      </w:r>
      <w:r w:rsidRPr="0006553C">
        <w:rPr>
          <w:rStyle w:val="Char8"/>
          <w:rFonts w:hint="cs"/>
          <w:rtl/>
        </w:rPr>
        <w:t>.</w:t>
      </w:r>
    </w:p>
    <w:p w:rsidR="00316A4A" w:rsidRPr="00E4350A" w:rsidRDefault="00E4350A" w:rsidP="0006553C">
      <w:pPr>
        <w:pStyle w:val="a8"/>
        <w:rPr>
          <w:rFonts w:hint="cs"/>
          <w:rtl/>
        </w:rPr>
      </w:pPr>
      <w:r w:rsidRPr="00E4350A">
        <w:rPr>
          <w:rFonts w:cs="Traditional Arabic" w:hint="cs"/>
          <w:rtl/>
        </w:rPr>
        <w:t>«</w:t>
      </w:r>
      <w:r w:rsidR="00316A4A" w:rsidRPr="00E4350A">
        <w:rPr>
          <w:rFonts w:hint="cs"/>
          <w:rtl/>
        </w:rPr>
        <w:t>بگذار مرا و آنکه او را خلق کرده‌ام در حالی که تنها بود و او را مال فراوان دادم و پسران حاضر و آماده کردم برایش اسباب رفاه و ثروت</w:t>
      </w:r>
      <w:r w:rsidR="00643934">
        <w:rPr>
          <w:rFonts w:hint="cs"/>
          <w:rtl/>
        </w:rPr>
        <w:t>؛</w:t>
      </w:r>
      <w:r w:rsidR="00316A4A" w:rsidRPr="00E4350A">
        <w:rPr>
          <w:rFonts w:hint="cs"/>
          <w:rtl/>
        </w:rPr>
        <w:t xml:space="preserve"> سپس امید دارد اینکه زیاده دهم او را، هرگز</w:t>
      </w:r>
      <w:r w:rsidR="00643934">
        <w:rPr>
          <w:rFonts w:hint="cs"/>
          <w:rtl/>
        </w:rPr>
        <w:t>،</w:t>
      </w:r>
      <w:r w:rsidR="00316A4A" w:rsidRPr="00E4350A">
        <w:rPr>
          <w:rFonts w:hint="cs"/>
          <w:rtl/>
        </w:rPr>
        <w:t xml:space="preserve"> همانا او مخالف سرسخت آیات بود</w:t>
      </w:r>
      <w:r w:rsidRPr="00E4350A">
        <w:rPr>
          <w:rFonts w:cs="Traditional Arabic" w:hint="cs"/>
          <w:rtl/>
        </w:rPr>
        <w:t>»</w:t>
      </w:r>
      <w:r w:rsidR="00316A4A" w:rsidRPr="00E4350A">
        <w:rPr>
          <w:rFonts w:hint="cs"/>
          <w:rtl/>
        </w:rPr>
        <w:t>.</w:t>
      </w:r>
    </w:p>
    <w:p w:rsidR="00905136" w:rsidRDefault="00905136" w:rsidP="0006553C">
      <w:pPr>
        <w:pStyle w:val="a8"/>
        <w:rPr>
          <w:rFonts w:hint="cs"/>
          <w:rtl/>
        </w:rPr>
      </w:pPr>
      <w:r>
        <w:rPr>
          <w:rFonts w:hint="cs"/>
          <w:rtl/>
        </w:rPr>
        <w:t>در این آیات مخاطب</w:t>
      </w:r>
      <w:r w:rsidR="00177E45">
        <w:rPr>
          <w:rFonts w:hint="cs"/>
          <w:rtl/>
        </w:rPr>
        <w:t xml:space="preserve"> «ولید بن مغیره» سردمدار بزرگ قریش است، این الفاظ از زبان شخصی بیان می‌شدند که ظاه</w:t>
      </w:r>
      <w:r w:rsidR="00643934">
        <w:rPr>
          <w:rFonts w:hint="cs"/>
          <w:rtl/>
        </w:rPr>
        <w:t>راً مال و مقامی نداشت. ولی بزرگ</w:t>
      </w:r>
      <w:r w:rsidR="00177E45">
        <w:rPr>
          <w:rFonts w:hint="cs"/>
          <w:rtl/>
        </w:rPr>
        <w:t xml:space="preserve">ترین علت مخالفت و دشمنی قریش و سایر عرب‌ها با پیامبر اکرم </w:t>
      </w:r>
      <w:r w:rsidR="00177E45">
        <w:rPr>
          <w:rFonts w:hint="cs"/>
        </w:rPr>
        <w:sym w:font="AGA Arabesque" w:char="F072"/>
      </w:r>
      <w:r w:rsidR="00177E45">
        <w:rPr>
          <w:rFonts w:hint="cs"/>
          <w:rtl/>
        </w:rPr>
        <w:t xml:space="preserve"> این بود: معبودانی که از سالیان دراز حاجت روای آنان بوده</w:t>
      </w:r>
      <w:r w:rsidR="00643934">
        <w:rPr>
          <w:rFonts w:hint="cs"/>
          <w:rtl/>
        </w:rPr>
        <w:t xml:space="preserve"> و در مقابل آن‌ها هر</w:t>
      </w:r>
      <w:r w:rsidR="00177E45">
        <w:rPr>
          <w:rFonts w:hint="cs"/>
          <w:rtl/>
        </w:rPr>
        <w:t>روز پیشانی تعظیم بر خاک می‌ساییدند، اسلام نام و نشان آنان را محو و نابود کرد و در حق آن‌ها اعلام داشت:</w:t>
      </w:r>
    </w:p>
    <w:p w:rsidR="001A2042"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إِنَّكُمۡ</w:t>
      </w:r>
      <w:r w:rsidR="00FD46CC" w:rsidRPr="00FD46CC">
        <w:rPr>
          <w:rFonts w:ascii="KFGQPC Uthmanic Script HAFS" w:hAnsi="KFGQPC Uthmanic Script HAFS" w:cs="KFGQPC Uthmanic Script HAFS"/>
          <w:rtl/>
        </w:rPr>
        <w:t xml:space="preserve"> وَمَا تَعۡبُدُونَ مِن دُونِ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للَّهِ</w:t>
      </w:r>
      <w:r w:rsidR="00FD46CC" w:rsidRPr="00FD46CC">
        <w:rPr>
          <w:rFonts w:ascii="KFGQPC Uthmanic Script HAFS" w:hAnsi="KFGQPC Uthmanic Script HAFS" w:cs="KFGQPC Uthmanic Script HAFS"/>
          <w:rtl/>
        </w:rPr>
        <w:t xml:space="preserve"> حَصَبُ جَهَنَّمَ</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[الأنبیاء: 98]</w:t>
      </w:r>
      <w:r w:rsidRPr="0006553C">
        <w:rPr>
          <w:rStyle w:val="Char8"/>
          <w:rFonts w:hint="cs"/>
          <w:rtl/>
        </w:rPr>
        <w:t>.</w:t>
      </w:r>
    </w:p>
    <w:p w:rsidR="00F919F3" w:rsidRPr="00CC2600" w:rsidRDefault="00CC2600" w:rsidP="0006553C">
      <w:pPr>
        <w:pStyle w:val="a8"/>
        <w:rPr>
          <w:rFonts w:hint="cs"/>
          <w:rtl/>
        </w:rPr>
      </w:pPr>
      <w:r w:rsidRPr="00CC2600">
        <w:rPr>
          <w:rFonts w:cs="Traditional Arabic"/>
          <w:rtl/>
        </w:rPr>
        <w:t>«</w:t>
      </w:r>
      <w:r w:rsidR="00F919F3" w:rsidRPr="00CC2600">
        <w:rPr>
          <w:rFonts w:hint="cs"/>
          <w:rtl/>
        </w:rPr>
        <w:t>شما و هرآنچه بجز الله پرستش می‌کنید هیزم جهنم هستید</w:t>
      </w:r>
      <w:r w:rsidRPr="00CC2600">
        <w:rPr>
          <w:rFonts w:cs="Traditional Arabic"/>
          <w:rtl/>
        </w:rPr>
        <w:t>»</w:t>
      </w:r>
      <w:r w:rsidR="00F919F3" w:rsidRPr="00CC2600">
        <w:rPr>
          <w:rFonts w:hint="cs"/>
          <w:rtl/>
        </w:rPr>
        <w:t>.</w:t>
      </w:r>
    </w:p>
    <w:p w:rsidR="00F919F3" w:rsidRPr="001B7477" w:rsidRDefault="00B5483C" w:rsidP="0007784A">
      <w:pPr>
        <w:pStyle w:val="a4"/>
        <w:rPr>
          <w:rFonts w:hint="cs"/>
          <w:rtl/>
        </w:rPr>
      </w:pPr>
      <w:bookmarkStart w:id="581" w:name="_Toc288060386"/>
      <w:bookmarkStart w:id="582" w:name="_Toc348619415"/>
      <w:bookmarkStart w:id="583" w:name="_Toc348651669"/>
      <w:bookmarkStart w:id="584" w:name="_Toc418284031"/>
      <w:r w:rsidRPr="001B7477">
        <w:rPr>
          <w:rFonts w:hint="cs"/>
          <w:rtl/>
        </w:rPr>
        <w:t>اسباب و علل خویشتن‌داری قریش</w:t>
      </w:r>
      <w:bookmarkEnd w:id="581"/>
      <w:bookmarkEnd w:id="582"/>
      <w:bookmarkEnd w:id="583"/>
      <w:bookmarkEnd w:id="584"/>
    </w:p>
    <w:p w:rsidR="00B5483C" w:rsidRDefault="005B2B0C" w:rsidP="0006553C">
      <w:pPr>
        <w:pStyle w:val="a8"/>
        <w:rPr>
          <w:rFonts w:hint="cs"/>
          <w:rtl/>
        </w:rPr>
      </w:pPr>
      <w:r w:rsidRPr="001B7477">
        <w:rPr>
          <w:rFonts w:hint="cs"/>
          <w:rtl/>
        </w:rPr>
        <w:t xml:space="preserve">با وجود این اسباب </w:t>
      </w:r>
      <w:r w:rsidR="00380634" w:rsidRPr="001B7477">
        <w:rPr>
          <w:rFonts w:hint="cs"/>
          <w:rtl/>
        </w:rPr>
        <w:t>که هر</w:t>
      </w:r>
      <w:r w:rsidR="001B7477">
        <w:rPr>
          <w:rFonts w:hint="cs"/>
          <w:rtl/>
        </w:rPr>
        <w:t xml:space="preserve">یک از آن‌ها برای تهییج و به خشم </w:t>
      </w:r>
      <w:r w:rsidR="00380634" w:rsidRPr="001B7477">
        <w:rPr>
          <w:rFonts w:hint="cs"/>
          <w:rtl/>
        </w:rPr>
        <w:t>آوردن قریش کافی بود، بیم آن می‌رفت که با آشکارنمودن</w:t>
      </w:r>
      <w:r w:rsidR="00380634">
        <w:rPr>
          <w:rFonts w:hint="cs"/>
          <w:rtl/>
        </w:rPr>
        <w:t xml:space="preserve"> دعوت و ت</w:t>
      </w:r>
      <w:r w:rsidR="001B7477">
        <w:rPr>
          <w:rFonts w:hint="cs"/>
          <w:rtl/>
        </w:rPr>
        <w:t>بلیغ، خونریزی‌های سختی آغاز شود؛</w:t>
      </w:r>
      <w:r w:rsidR="00380634">
        <w:rPr>
          <w:rFonts w:hint="cs"/>
          <w:rtl/>
        </w:rPr>
        <w:t xml:space="preserve"> لکن قریش از خود خویشتن</w:t>
      </w:r>
      <w:r w:rsidR="001B7477">
        <w:rPr>
          <w:rFonts w:hint="cs"/>
          <w:rtl/>
        </w:rPr>
        <w:t xml:space="preserve"> </w:t>
      </w:r>
      <w:r w:rsidR="00380634">
        <w:rPr>
          <w:rFonts w:hint="eastAsia"/>
          <w:rtl/>
        </w:rPr>
        <w:t xml:space="preserve">داری نشان داد، این امر دلایل گوناگونی داشت. </w:t>
      </w:r>
      <w:r w:rsidR="00380634">
        <w:rPr>
          <w:rFonts w:hint="cs"/>
          <w:rtl/>
        </w:rPr>
        <w:t>قریشیان در جنگ‌های داخلی طولانی نابود شده و پس از جنگ «فجار» به قدری عاجز و ناتوان بودند که از نام جنگ می‌ترسیدند، بر اثر تعصب و حمیت قبیله‌ای، برای آغاز جنگ کافی بود که</w:t>
      </w:r>
      <w:r w:rsidR="001B7477">
        <w:rPr>
          <w:rFonts w:hint="cs"/>
          <w:rtl/>
        </w:rPr>
        <w:t xml:space="preserve"> یکی از افراد قبیله به قتل برسد.</w:t>
      </w:r>
      <w:r w:rsidR="00380634">
        <w:rPr>
          <w:rFonts w:hint="cs"/>
          <w:rtl/>
        </w:rPr>
        <w:t xml:space="preserve"> قبیل</w:t>
      </w:r>
      <w:r w:rsidR="001B7477">
        <w:rPr>
          <w:rFonts w:hint="cs"/>
          <w:rtl/>
        </w:rPr>
        <w:t>ة</w:t>
      </w:r>
      <w:r w:rsidR="00380634">
        <w:rPr>
          <w:rFonts w:hint="cs"/>
          <w:rtl/>
        </w:rPr>
        <w:t xml:space="preserve"> مقتول بدون تحقیق و بررسی، به منظور انتقام و خونخواهی، قد عَلَم می‌کرد و تا زمانی که انتقام</w:t>
      </w:r>
      <w:r w:rsidR="001B7477">
        <w:rPr>
          <w:rFonts w:hint="cs"/>
          <w:rtl/>
        </w:rPr>
        <w:t xml:space="preserve"> نمی‌گرفت، آتش جنگ خاموش نمی‌شد.</w:t>
      </w:r>
      <w:r w:rsidR="00380634">
        <w:rPr>
          <w:rFonts w:hint="cs"/>
          <w:rtl/>
        </w:rPr>
        <w:t xml:space="preserve"> تصمیم به قتل آن حضرت </w:t>
      </w:r>
      <w:r w:rsidR="00380634">
        <w:rPr>
          <w:rFonts w:hint="cs"/>
        </w:rPr>
        <w:sym w:font="AGA Arabesque" w:char="F072"/>
      </w:r>
      <w:r w:rsidR="00380634">
        <w:rPr>
          <w:rFonts w:hint="cs"/>
          <w:rtl/>
        </w:rPr>
        <w:t xml:space="preserve"> برای قریش امری آسان </w:t>
      </w:r>
      <w:r w:rsidR="001B7477">
        <w:rPr>
          <w:rFonts w:hint="cs"/>
          <w:rtl/>
        </w:rPr>
        <w:t>بود ولی آن‌ها می‌دانستند که بنی</w:t>
      </w:r>
      <w:r w:rsidR="001B7477">
        <w:rPr>
          <w:rFonts w:hint="eastAsia"/>
          <w:rtl/>
        </w:rPr>
        <w:t>‌</w:t>
      </w:r>
      <w:r w:rsidR="00380634">
        <w:rPr>
          <w:rFonts w:hint="cs"/>
          <w:rtl/>
        </w:rPr>
        <w:t>هاشم ح</w:t>
      </w:r>
      <w:r w:rsidR="001B7477">
        <w:rPr>
          <w:rFonts w:hint="cs"/>
          <w:rtl/>
        </w:rPr>
        <w:t>تماً از آنان انتقام خواهند گرفت؛</w:t>
      </w:r>
      <w:r w:rsidR="00380634">
        <w:rPr>
          <w:rFonts w:hint="cs"/>
          <w:rtl/>
        </w:rPr>
        <w:t xml:space="preserve"> وانگهی به تدریج تمام اهل مکه به معرک</w:t>
      </w:r>
      <w:r w:rsidR="001B7477">
        <w:rPr>
          <w:rFonts w:hint="cs"/>
          <w:rtl/>
        </w:rPr>
        <w:t>ة</w:t>
      </w:r>
      <w:r w:rsidR="00380634">
        <w:rPr>
          <w:rFonts w:hint="cs"/>
          <w:rtl/>
        </w:rPr>
        <w:t xml:space="preserve"> جنگ و کشتار کشیده خواهند شد.</w:t>
      </w:r>
    </w:p>
    <w:p w:rsidR="00683209" w:rsidRDefault="00683209" w:rsidP="0006553C">
      <w:pPr>
        <w:pStyle w:val="a8"/>
        <w:rPr>
          <w:rFonts w:hint="cs"/>
          <w:rtl/>
        </w:rPr>
      </w:pPr>
      <w:r>
        <w:rPr>
          <w:rFonts w:hint="cs"/>
          <w:rtl/>
        </w:rPr>
        <w:t xml:space="preserve">تعداد زیادی از افراد قبایل مختلف به اسلام مشرف شده بودند و تقریباً هیچ قبیله‌ای نبود که یکی دو نفر از میان آن مسلمان نشده باشند، لذا اگر اسلام جرم به </w:t>
      </w:r>
      <w:r w:rsidR="009B466F">
        <w:rPr>
          <w:rFonts w:hint="cs"/>
          <w:rtl/>
        </w:rPr>
        <w:t xml:space="preserve">حساب می‌آمد، </w:t>
      </w:r>
      <w:r w:rsidR="00560A04">
        <w:rPr>
          <w:rFonts w:hint="cs"/>
          <w:rtl/>
        </w:rPr>
        <w:t>فقط یک نفر مجرم نبود، بلکه ده‌ها فرد مجرم شناخته می‌شدند و از میان بردن تمام آن‌ها امکان‌پذیر نبود. علاوه بر این، تعداد زیادی از سران قریش افرادی بزرگ و منشق و خوشخوی ب</w:t>
      </w:r>
      <w:r w:rsidR="001B7477">
        <w:rPr>
          <w:rFonts w:hint="cs"/>
          <w:rtl/>
        </w:rPr>
        <w:t xml:space="preserve">ودند. آنان نه به خاطر شرارت نفس، </w:t>
      </w:r>
      <w:r w:rsidR="00560A04">
        <w:rPr>
          <w:rFonts w:hint="cs"/>
          <w:rtl/>
        </w:rPr>
        <w:t>بلکه (به رغم خود) به منظور دلسوزی، با اسلام مخالفت می‌کردند. بنابراین، آن‌ها می‌خواستند مسئله از طریق صلح و آشتی خاتمه پیدا کند</w:t>
      </w:r>
      <w:r w:rsidR="00560A04" w:rsidRPr="00560A04">
        <w:rPr>
          <w:rFonts w:hint="cs"/>
          <w:vertAlign w:val="superscript"/>
          <w:rtl/>
        </w:rPr>
        <w:t>(</w:t>
      </w:r>
      <w:r w:rsidR="00560A04" w:rsidRPr="00560A04">
        <w:rPr>
          <w:rStyle w:val="FootnoteReference"/>
          <w:rFonts w:ascii="Traditional Arabic" w:hAnsi="Traditional Arabic"/>
          <w:rtl/>
        </w:rPr>
        <w:footnoteReference w:id="204"/>
      </w:r>
      <w:r w:rsidR="00560A04" w:rsidRPr="00560A04">
        <w:rPr>
          <w:rFonts w:hint="cs"/>
          <w:vertAlign w:val="superscript"/>
          <w:rtl/>
        </w:rPr>
        <w:t>)</w:t>
      </w:r>
      <w:r w:rsidR="00560A04">
        <w:rPr>
          <w:rFonts w:hint="cs"/>
          <w:rtl/>
        </w:rPr>
        <w:t>.</w:t>
      </w:r>
    </w:p>
    <w:p w:rsidR="00CF4A86" w:rsidRDefault="00CF4A86" w:rsidP="0006553C">
      <w:pPr>
        <w:pStyle w:val="a8"/>
        <w:rPr>
          <w:rFonts w:hint="cs"/>
          <w:rtl/>
        </w:rPr>
      </w:pPr>
      <w:r w:rsidRPr="00CB36E5">
        <w:rPr>
          <w:rFonts w:hint="cs"/>
          <w:rtl/>
        </w:rPr>
        <w:t xml:space="preserve">خلاصه وقتی رسول گرامی </w:t>
      </w:r>
      <w:r w:rsidRPr="00CB36E5">
        <w:rPr>
          <w:rFonts w:hint="cs"/>
        </w:rPr>
        <w:sym w:font="AGA Arabesque" w:char="F072"/>
      </w:r>
      <w:r w:rsidRPr="00CB36E5">
        <w:rPr>
          <w:rFonts w:hint="cs"/>
          <w:rtl/>
        </w:rPr>
        <w:t xml:space="preserve"> دعوت اسلام و نکوهش بت‌پرستی را علنی و آشکار کرد، چند نفر از معتمدان</w:t>
      </w:r>
      <w:r>
        <w:rPr>
          <w:rFonts w:hint="cs"/>
          <w:rtl/>
        </w:rPr>
        <w:t xml:space="preserve"> و سر</w:t>
      </w:r>
      <w:r w:rsidR="00CB36E5">
        <w:rPr>
          <w:rFonts w:hint="cs"/>
          <w:rtl/>
        </w:rPr>
        <w:t>ان قریش نزد ابوطالب شکایت بردند؛</w:t>
      </w:r>
      <w:r>
        <w:rPr>
          <w:rFonts w:hint="cs"/>
          <w:rtl/>
        </w:rPr>
        <w:t xml:space="preserve"> ابوطالب با ملاطفت و نرمی با</w:t>
      </w:r>
      <w:r w:rsidR="00CB36E5">
        <w:rPr>
          <w:rFonts w:hint="cs"/>
          <w:rtl/>
        </w:rPr>
        <w:t xml:space="preserve"> آن‌ها صحبت و آنان را تفهیم کرد.</w:t>
      </w:r>
      <w:r>
        <w:rPr>
          <w:rFonts w:hint="cs"/>
          <w:rtl/>
        </w:rPr>
        <w:t xml:space="preserve"> ولی چون</w:t>
      </w:r>
      <w:r w:rsidR="0092293A">
        <w:rPr>
          <w:rFonts w:cs="B Lotus" w:hint="cs"/>
          <w:rtl/>
        </w:rPr>
        <w:t xml:space="preserve"> انگیزۀ </w:t>
      </w:r>
      <w:r>
        <w:rPr>
          <w:rFonts w:hint="cs"/>
          <w:rtl/>
        </w:rPr>
        <w:t xml:space="preserve">جدال و کشمکش باقی بود، یعنی آن حضرت </w:t>
      </w:r>
      <w:r>
        <w:rPr>
          <w:rFonts w:hint="cs"/>
        </w:rPr>
        <w:sym w:font="AGA Arabesque" w:char="F072"/>
      </w:r>
      <w:r>
        <w:rPr>
          <w:rFonts w:hint="cs"/>
          <w:rtl/>
        </w:rPr>
        <w:t xml:space="preserve"> از ادای فریض</w:t>
      </w:r>
      <w:r w:rsidR="00CB36E5">
        <w:rPr>
          <w:rFonts w:hint="cs"/>
          <w:rtl/>
        </w:rPr>
        <w:t>ة</w:t>
      </w:r>
      <w:r>
        <w:rPr>
          <w:rFonts w:hint="cs"/>
          <w:rtl/>
        </w:rPr>
        <w:t xml:space="preserve"> دعوت توحید باز نمی‌آمدند، لذا این گروه دوباره نزد ابوطالب رفته و از رفتار و اعمال آن حضرت </w:t>
      </w:r>
      <w:r>
        <w:rPr>
          <w:rFonts w:hint="cs"/>
        </w:rPr>
        <w:sym w:font="AGA Arabesque" w:char="F072"/>
      </w:r>
      <w:r>
        <w:rPr>
          <w:rFonts w:hint="cs"/>
          <w:rtl/>
        </w:rPr>
        <w:t xml:space="preserve"> شکایت کردند، این بار تمام سران قریش یعنی «عتبه بن ربیعه»، «شیبه»، «ابوسفیان»، «عاص بن هشام»، «ابوجهل»، «ول</w:t>
      </w:r>
      <w:r w:rsidR="00CB36E5">
        <w:rPr>
          <w:rFonts w:hint="cs"/>
          <w:rtl/>
        </w:rPr>
        <w:t>ید بن مغیره» و «عاص بن وائل» با</w:t>
      </w:r>
      <w:r>
        <w:rPr>
          <w:rFonts w:hint="cs"/>
          <w:rtl/>
        </w:rPr>
        <w:t>هم همراه بودند، آنان به ابوطالب گفتند: «برادرزاده‌ات به معبودان ما توهین می‌کند، نیاکان ما را گمراه می‌گوید، ما را نادان و احمق می‌داند، لذا یا اینکه شما بر سر راه ما مانع ایجاد نکنید و یا اینکه شما هم به میدان آمده علناً در مقابل ما قرار گیرید تا تکلیف ما و شما مشخص شود و یکی از طرفین از بین برود».</w:t>
      </w:r>
    </w:p>
    <w:p w:rsidR="00C756E9" w:rsidRDefault="00C756E9" w:rsidP="0006553C">
      <w:pPr>
        <w:pStyle w:val="a8"/>
        <w:rPr>
          <w:rFonts w:hint="cs"/>
          <w:rtl/>
        </w:rPr>
      </w:pPr>
      <w:r>
        <w:rPr>
          <w:rFonts w:hint="cs"/>
          <w:rtl/>
        </w:rPr>
        <w:t>ابوطالب با زیرکی دریافت که وضع وخیم شده است، با خود گفت که: قریش بیش از این تحمل نخواهند کرد و من هم به تنها</w:t>
      </w:r>
      <w:r w:rsidR="00CB36E5">
        <w:rPr>
          <w:rFonts w:hint="cs"/>
          <w:rtl/>
        </w:rPr>
        <w:t>یی نمی‌توانم با آنان مبارزه کنم؛</w:t>
      </w:r>
      <w:r>
        <w:rPr>
          <w:rFonts w:hint="cs"/>
          <w:rtl/>
        </w:rPr>
        <w:t xml:space="preserve"> لذا با جمل</w:t>
      </w:r>
      <w:r w:rsidR="0006553C">
        <w:rPr>
          <w:rFonts w:hint="cs"/>
          <w:rtl/>
        </w:rPr>
        <w:t>ۀ</w:t>
      </w:r>
      <w:r>
        <w:rPr>
          <w:rFonts w:hint="cs"/>
          <w:rtl/>
        </w:rPr>
        <w:t xml:space="preserve"> کوتاهی آن حضرت </w:t>
      </w:r>
      <w:r>
        <w:rPr>
          <w:rFonts w:hint="cs"/>
        </w:rPr>
        <w:sym w:font="AGA Arabesque" w:char="F072"/>
      </w:r>
      <w:r>
        <w:rPr>
          <w:rFonts w:hint="cs"/>
          <w:rtl/>
        </w:rPr>
        <w:t xml:space="preserve"> را چنین مورد خطاب قرار داد: «عمو جان! بر من چنان باری قرار مده که نتوانم آن را تحمل کنم». حامی و مدافع ظاهری رسول اکرم </w:t>
      </w:r>
      <w:r>
        <w:rPr>
          <w:rFonts w:hint="cs"/>
        </w:rPr>
        <w:sym w:font="AGA Arabesque" w:char="F072"/>
      </w:r>
      <w:r>
        <w:rPr>
          <w:rFonts w:hint="cs"/>
          <w:rtl/>
        </w:rPr>
        <w:t xml:space="preserve"> ابوطالب بود، هنگامی که </w:t>
      </w:r>
      <w:r w:rsidR="00E844FE">
        <w:rPr>
          <w:rFonts w:hint="cs"/>
          <w:rtl/>
        </w:rPr>
        <w:t>آن حضرت متوجه شد که در مقاومت و ثبات ابوطالب سستی و لرزش به وجود آمده، در حالی که اشک در دیدگان مبارکش حلقه زده بود، خطاب به ابوطالب چنین گفت: «عمو جان! سوگند به خدا، اگر این‌ها در یک دست من خورشید و در د</w:t>
      </w:r>
      <w:r w:rsidR="00CB36E5">
        <w:rPr>
          <w:rFonts w:hint="cs"/>
          <w:rtl/>
        </w:rPr>
        <w:t>ست دیگر</w:t>
      </w:r>
      <w:r w:rsidR="00E844FE">
        <w:rPr>
          <w:rFonts w:hint="cs"/>
          <w:rtl/>
        </w:rPr>
        <w:t xml:space="preserve"> ماه را قرار دهند (یعنی حکومت و سلطنت تمام</w:t>
      </w:r>
      <w:r w:rsidR="00CB36E5">
        <w:rPr>
          <w:rFonts w:hint="cs"/>
          <w:rtl/>
        </w:rPr>
        <w:t xml:space="preserve"> جهان را در اختیارم گذارند) باز</w:t>
      </w:r>
      <w:r w:rsidR="00E844FE">
        <w:rPr>
          <w:rFonts w:hint="cs"/>
          <w:rtl/>
        </w:rPr>
        <w:t>هم من از تبلیغ آیین اسلام و تعقیب هدف خود باز نخواهم آمد تا بر مشکلات پیروز آیم و به هدف نهایی برسم و یا در راه هدف جان سپارم».</w:t>
      </w:r>
    </w:p>
    <w:p w:rsidR="002B6F65" w:rsidRDefault="002B6F65" w:rsidP="0006553C">
      <w:pPr>
        <w:pStyle w:val="a8"/>
        <w:rPr>
          <w:rFonts w:hint="cs"/>
          <w:rtl/>
        </w:rPr>
      </w:pPr>
      <w:r>
        <w:rPr>
          <w:rFonts w:hint="cs"/>
          <w:rtl/>
        </w:rPr>
        <w:t xml:space="preserve">گفتار جاذب و هیجان‌آور آن حضرت </w:t>
      </w:r>
      <w:r>
        <w:rPr>
          <w:rFonts w:hint="cs"/>
        </w:rPr>
        <w:sym w:font="AGA Arabesque" w:char="F072"/>
      </w:r>
      <w:r>
        <w:rPr>
          <w:rFonts w:hint="cs"/>
          <w:rtl/>
        </w:rPr>
        <w:t xml:space="preserve"> چنان تأثیری بر قلب ابوطالب گذارد که با وجود تمام خطراتی که در کمین او بود، بدون اختیار به رسول اکرم </w:t>
      </w:r>
      <w:r>
        <w:rPr>
          <w:rFonts w:hint="cs"/>
        </w:rPr>
        <w:sym w:font="AGA Arabesque" w:char="F072"/>
      </w:r>
      <w:r>
        <w:rPr>
          <w:rFonts w:hint="cs"/>
          <w:rtl/>
        </w:rPr>
        <w:t xml:space="preserve"> گفت: «مأموریت خویش را به پایان برسان، هیچ کس نمی‌تواند برایت ایجاد زحمت کند»</w:t>
      </w:r>
      <w:r w:rsidRPr="002B6F65">
        <w:rPr>
          <w:rFonts w:hint="cs"/>
          <w:vertAlign w:val="superscript"/>
          <w:rtl/>
        </w:rPr>
        <w:t>(</w:t>
      </w:r>
      <w:r w:rsidRPr="002B6F65">
        <w:rPr>
          <w:rStyle w:val="FootnoteReference"/>
          <w:rFonts w:ascii="Traditional Arabic" w:hAnsi="Traditional Arabic"/>
          <w:rtl/>
        </w:rPr>
        <w:footnoteReference w:id="205"/>
      </w:r>
      <w:r w:rsidRPr="002B6F65">
        <w:rPr>
          <w:rFonts w:hint="cs"/>
          <w:vertAlign w:val="superscript"/>
          <w:rtl/>
        </w:rPr>
        <w:t>)</w:t>
      </w:r>
      <w:r>
        <w:rPr>
          <w:rFonts w:hint="cs"/>
          <w:rtl/>
        </w:rPr>
        <w:t>.</w:t>
      </w:r>
    </w:p>
    <w:p w:rsidR="002B6F65" w:rsidRDefault="005A4DAB" w:rsidP="0007784A">
      <w:pPr>
        <w:pStyle w:val="a4"/>
        <w:rPr>
          <w:rFonts w:hint="cs"/>
          <w:rtl/>
        </w:rPr>
      </w:pPr>
      <w:bookmarkStart w:id="585" w:name="_Toc288060387"/>
      <w:bookmarkStart w:id="586" w:name="_Toc348619416"/>
      <w:bookmarkStart w:id="587" w:name="_Toc348651670"/>
      <w:bookmarkStart w:id="588" w:name="_Toc418284032"/>
      <w:r>
        <w:rPr>
          <w:rFonts w:hint="cs"/>
          <w:rtl/>
        </w:rPr>
        <w:t>آزار و اذیت قریش</w:t>
      </w:r>
      <w:bookmarkEnd w:id="585"/>
      <w:bookmarkEnd w:id="586"/>
      <w:bookmarkEnd w:id="587"/>
      <w:bookmarkEnd w:id="588"/>
    </w:p>
    <w:p w:rsidR="005A4DAB" w:rsidRDefault="004A13D0" w:rsidP="0006553C">
      <w:pPr>
        <w:pStyle w:val="a8"/>
        <w:rPr>
          <w:rFonts w:hint="cs"/>
          <w:rtl/>
        </w:rPr>
      </w:pPr>
      <w:r>
        <w:rPr>
          <w:rFonts w:hint="cs"/>
          <w:rtl/>
        </w:rPr>
        <w:t xml:space="preserve">رسول اکرم </w:t>
      </w:r>
      <w:r>
        <w:rPr>
          <w:rFonts w:hint="cs"/>
        </w:rPr>
        <w:sym w:font="AGA Arabesque" w:char="F072"/>
      </w:r>
      <w:r>
        <w:rPr>
          <w:rFonts w:hint="cs"/>
          <w:rtl/>
        </w:rPr>
        <w:t xml:space="preserve"> طبق معمول به دعوت اسلام مشغول شد، </w:t>
      </w:r>
      <w:r w:rsidR="00ED4BD7">
        <w:rPr>
          <w:rFonts w:hint="cs"/>
          <w:rtl/>
        </w:rPr>
        <w:t>گرچه قریشیان نتوانستند برای قتل آن حضرت تصمیم بگیرند، ولی شروع به اذیت و آزار آن حضرت کردند، بر سر راه ایشان خار می‌گذاشتند، هنگام نماز بر جسم پاک ایشان نجاست و پلید</w:t>
      </w:r>
      <w:r w:rsidR="00033520">
        <w:rPr>
          <w:rFonts w:hint="cs"/>
          <w:rtl/>
        </w:rPr>
        <w:t>ی قرار می‌دادند، ناسزا می‌گفتند.</w:t>
      </w:r>
      <w:r w:rsidR="00ED4BD7">
        <w:rPr>
          <w:rFonts w:hint="cs"/>
          <w:rtl/>
        </w:rPr>
        <w:t xml:space="preserve"> یک بار آن حضرت در حرم مشغول نماز بود، </w:t>
      </w:r>
      <w:r w:rsidR="00ED4BD7" w:rsidRPr="00A561B5">
        <w:rPr>
          <w:rStyle w:val="Char7"/>
          <w:rFonts w:hint="cs"/>
          <w:rtl/>
        </w:rPr>
        <w:t>عقب</w:t>
      </w:r>
      <w:r w:rsidR="00033520" w:rsidRPr="00A561B5">
        <w:rPr>
          <w:rStyle w:val="Char7"/>
          <w:rFonts w:hint="cs"/>
          <w:rtl/>
        </w:rPr>
        <w:t>ة</w:t>
      </w:r>
      <w:r w:rsidR="0020334B" w:rsidRPr="00A561B5">
        <w:rPr>
          <w:rStyle w:val="Char7"/>
          <w:rFonts w:hint="cs"/>
          <w:rtl/>
        </w:rPr>
        <w:t xml:space="preserve"> بن ابی</w:t>
      </w:r>
      <w:r w:rsidR="00ED4BD7" w:rsidRPr="00A561B5">
        <w:rPr>
          <w:rStyle w:val="Char7"/>
          <w:rFonts w:hint="cs"/>
          <w:rtl/>
        </w:rPr>
        <w:t xml:space="preserve"> معیط</w:t>
      </w:r>
      <w:r w:rsidR="00ED4BD7">
        <w:rPr>
          <w:rFonts w:hint="cs"/>
          <w:rtl/>
        </w:rPr>
        <w:t xml:space="preserve"> شالی بر گردن مبارک انداخت و چنان به سوی خود کشید که آن حضرت بر زان</w:t>
      </w:r>
      <w:r w:rsidR="00033520">
        <w:rPr>
          <w:rFonts w:hint="cs"/>
          <w:rtl/>
        </w:rPr>
        <w:t>و افتاد؛</w:t>
      </w:r>
      <w:r w:rsidR="00266938">
        <w:rPr>
          <w:rFonts w:hint="cs"/>
          <w:rtl/>
        </w:rPr>
        <w:t xml:space="preserve"> قریش تعجب می‌کردند ک</w:t>
      </w:r>
      <w:r w:rsidR="00033520">
        <w:rPr>
          <w:rFonts w:hint="cs"/>
          <w:rtl/>
        </w:rPr>
        <w:t xml:space="preserve">ه ایشان برای چه این همه آزارها </w:t>
      </w:r>
      <w:r w:rsidR="00266938">
        <w:rPr>
          <w:rFonts w:hint="cs"/>
          <w:rtl/>
        </w:rPr>
        <w:t>را تحمل می‌کند! شاید هدف از آن به دست‌آوردن مال و مقام باشد. بنابراین، عقبه بن ربیعه از جانب قریش نزد آن حضرت آمد و اظهار داشت: ای محمد! چه می‌خواهی؟ آیا ریاست مکه و یا ازدواج در یک خاندان بزرگ و یا مال و ثروت را می‌خواهی؟ ما هم این‌ها را در اختیار تو قرار می‌دهیم و بر این هم راضی خواهیم شد که تمام مکه تحت فرمان تو باشد، ولی از این سخنانت د</w:t>
      </w:r>
      <w:r w:rsidR="00033520">
        <w:rPr>
          <w:rFonts w:hint="cs"/>
          <w:rtl/>
        </w:rPr>
        <w:t>عوت به اسلام دست بردار.</w:t>
      </w:r>
      <w:r w:rsidR="00E9668D">
        <w:rPr>
          <w:rFonts w:hint="cs"/>
          <w:rtl/>
        </w:rPr>
        <w:t xml:space="preserve"> عتبه به </w:t>
      </w:r>
      <w:r w:rsidR="001C0E42">
        <w:rPr>
          <w:rFonts w:hint="cs"/>
          <w:rtl/>
        </w:rPr>
        <w:t>موفقیت در این پیشنهاد خود یقین کامل داشت، ولی در پاسخ به این تطمیع و تشویق‌ها، آیه‌های قرآنی ذیل نازل شدند:</w:t>
      </w:r>
    </w:p>
    <w:p w:rsidR="001A2042"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قُلۡ</w:t>
      </w:r>
      <w:r w:rsidR="00FD46CC" w:rsidRPr="00FD46CC">
        <w:rPr>
          <w:rFonts w:ascii="KFGQPC Uthmanic Script HAFS" w:hAnsi="KFGQPC Uthmanic Script HAFS" w:cs="KFGQPC Uthmanic Script HAFS"/>
          <w:rtl/>
        </w:rPr>
        <w:t xml:space="preserve"> إِنَّمَآ أَنَا۠ بَشَرٞ مِّثۡلُكُمۡ يُوحَىٰٓ إِلَيَّ أَنَّمَآ إِلَٰهُكُمۡ إِلَٰهٞ وَٰحِدٞ فَ</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سۡتَقِيمُوٓاْ</w:t>
      </w:r>
      <w:r w:rsidR="00FD46CC" w:rsidRPr="00FD46CC">
        <w:rPr>
          <w:rFonts w:ascii="KFGQPC Uthmanic Script HAFS" w:hAnsi="KFGQPC Uthmanic Script HAFS" w:cs="KFGQPC Uthmanic Script HAFS"/>
          <w:rtl/>
        </w:rPr>
        <w:t xml:space="preserve"> إِلَيۡهِ وَ</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سۡتَغۡفِرُوهُۗ</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[فصلت: 6]</w:t>
      </w:r>
      <w:r w:rsidRPr="0006553C">
        <w:rPr>
          <w:rStyle w:val="Char8"/>
          <w:rFonts w:hint="cs"/>
          <w:rtl/>
        </w:rPr>
        <w:t>.</w:t>
      </w:r>
    </w:p>
    <w:p w:rsidR="00E970E8" w:rsidRDefault="00CC2600" w:rsidP="0006553C">
      <w:pPr>
        <w:pStyle w:val="a8"/>
        <w:rPr>
          <w:rFonts w:hint="cs"/>
          <w:rtl/>
        </w:rPr>
      </w:pPr>
      <w:r w:rsidRPr="00CC2600">
        <w:rPr>
          <w:rFonts w:cs="Traditional Arabic"/>
          <w:rtl/>
        </w:rPr>
        <w:t>«</w:t>
      </w:r>
      <w:r w:rsidR="00E970E8" w:rsidRPr="00CC2600">
        <w:rPr>
          <w:rFonts w:hint="cs"/>
          <w:rtl/>
        </w:rPr>
        <w:t>بگو</w:t>
      </w:r>
      <w:r w:rsidR="00033520">
        <w:rPr>
          <w:rFonts w:hint="cs"/>
          <w:rtl/>
        </w:rPr>
        <w:t>،</w:t>
      </w:r>
      <w:r w:rsidR="00E970E8" w:rsidRPr="00CC2600">
        <w:rPr>
          <w:rFonts w:hint="cs"/>
          <w:rtl/>
        </w:rPr>
        <w:t xml:space="preserve"> همانا من بشری مانند شما هستم که به سوی من این امر وحی می‌شود که معبود شما یکی است، پس به سوی او حرکت کنید و از او طلب بخشش گناهان کنید</w:t>
      </w:r>
      <w:r w:rsidRPr="00CC2600">
        <w:rPr>
          <w:rFonts w:cs="Traditional Arabic"/>
          <w:rtl/>
        </w:rPr>
        <w:t>»</w:t>
      </w:r>
      <w:r w:rsidR="00E970E8" w:rsidRPr="00CC2600">
        <w:rPr>
          <w:rFonts w:hint="cs"/>
          <w:rtl/>
        </w:rPr>
        <w:t>.</w:t>
      </w:r>
    </w:p>
    <w:p w:rsidR="001A2042"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rtl/>
        </w:rPr>
        <w:t>۞قُلۡ أَئِنَّكُمۡ لَتَكۡفُرُونَ بِ</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لَّذِي</w:t>
      </w:r>
      <w:r w:rsidR="00FD46CC" w:rsidRPr="00FD46CC">
        <w:rPr>
          <w:rFonts w:ascii="KFGQPC Uthmanic Script HAFS" w:hAnsi="KFGQPC Uthmanic Script HAFS" w:cs="KFGQPC Uthmanic Script HAFS"/>
          <w:rtl/>
        </w:rPr>
        <w:t xml:space="preserve"> خَلَقَ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لۡأَرۡضَ</w:t>
      </w:r>
      <w:r w:rsidR="00FD46CC" w:rsidRPr="00FD46CC">
        <w:rPr>
          <w:rFonts w:ascii="KFGQPC Uthmanic Script HAFS" w:hAnsi="KFGQPC Uthmanic Script HAFS" w:cs="KFGQPC Uthmanic Script HAFS"/>
          <w:rtl/>
        </w:rPr>
        <w:t xml:space="preserve"> فِي يَوۡمَيۡنِ وَتَجۡعَلُونَ لَهُ</w:t>
      </w:r>
      <w:r w:rsidR="00FD46CC" w:rsidRPr="00FD46CC">
        <w:rPr>
          <w:rFonts w:ascii="KFGQPC Uthmanic Script HAFS" w:hAnsi="KFGQPC Uthmanic Script HAFS" w:cs="KFGQPC Uthmanic Script HAFS" w:hint="cs"/>
          <w:rtl/>
        </w:rPr>
        <w:t>ۥٓ</w:t>
      </w:r>
      <w:r w:rsidR="00FD46CC" w:rsidRPr="00FD46CC">
        <w:rPr>
          <w:rFonts w:ascii="KFGQPC Uthmanic Script HAFS" w:hAnsi="KFGQPC Uthmanic Script HAFS" w:cs="KFGQPC Uthmanic Script HAFS"/>
          <w:rtl/>
        </w:rPr>
        <w:t xml:space="preserve"> أَندَادٗاۚ ذَٰلِكَ رَبُّ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لۡعَٰلَمِينَ</w:t>
      </w:r>
      <w:r w:rsidR="00FD46CC" w:rsidRPr="00FD46CC">
        <w:rPr>
          <w:rFonts w:ascii="KFGQPC Uthmanic Script HAFS" w:hAnsi="KFGQPC Uthmanic Script HAFS" w:cs="KFGQPC Uthmanic Script HAFS"/>
          <w:rtl/>
        </w:rPr>
        <w:t xml:space="preserve"> ٩</w:t>
      </w:r>
      <w:r>
        <w:rPr>
          <w:rFonts w:ascii="Traditional Arabic" w:hAnsi="Traditional Arabic" w:cs="Traditional Arabic"/>
          <w:sz w:val="32"/>
          <w:rtl/>
          <w:lang w:bidi="fa-IR"/>
        </w:rPr>
        <w:t>﴾</w:t>
      </w:r>
      <w:r>
        <w:rPr>
          <w:rFonts w:hint="cs"/>
          <w:sz w:val="32"/>
          <w:rtl/>
          <w:lang w:bidi="fa-IR"/>
        </w:rPr>
        <w:t xml:space="preserve"> </w:t>
      </w:r>
      <w:r w:rsidRPr="0006553C">
        <w:rPr>
          <w:rStyle w:val="Char9"/>
          <w:rtl/>
        </w:rPr>
        <w:t>[فصلت: 9]</w:t>
      </w:r>
      <w:r w:rsidRPr="0006553C">
        <w:rPr>
          <w:rStyle w:val="Char8"/>
          <w:rFonts w:hint="cs"/>
          <w:rtl/>
        </w:rPr>
        <w:t>.</w:t>
      </w:r>
    </w:p>
    <w:p w:rsidR="00283B9E" w:rsidRPr="00CC2600" w:rsidRDefault="00CC2600" w:rsidP="0006553C">
      <w:pPr>
        <w:pStyle w:val="a8"/>
        <w:rPr>
          <w:rFonts w:hint="cs"/>
          <w:rtl/>
        </w:rPr>
      </w:pPr>
      <w:r w:rsidRPr="00CC2600">
        <w:rPr>
          <w:rFonts w:cs="Traditional Arabic"/>
          <w:rtl/>
        </w:rPr>
        <w:t>«</w:t>
      </w:r>
      <w:r w:rsidR="00283B9E" w:rsidRPr="00CC2600">
        <w:rPr>
          <w:rFonts w:hint="cs"/>
          <w:rtl/>
        </w:rPr>
        <w:t>بگو</w:t>
      </w:r>
      <w:r w:rsidR="00033520">
        <w:rPr>
          <w:rFonts w:hint="cs"/>
          <w:rtl/>
        </w:rPr>
        <w:t>،</w:t>
      </w:r>
      <w:r w:rsidR="00283B9E" w:rsidRPr="00CC2600">
        <w:rPr>
          <w:rFonts w:hint="cs"/>
          <w:rtl/>
        </w:rPr>
        <w:t xml:space="preserve"> آیا شما کفر می‌ورزید به آن ذاتی که زمین را در دو روز آفریده</w:t>
      </w:r>
      <w:r w:rsidR="00033520">
        <w:rPr>
          <w:rFonts w:hint="cs"/>
          <w:rtl/>
        </w:rPr>
        <w:t xml:space="preserve"> و برای او شریکانی قرار می‌دهید؛</w:t>
      </w:r>
      <w:r w:rsidR="00283B9E" w:rsidRPr="00CC2600">
        <w:rPr>
          <w:rFonts w:hint="cs"/>
          <w:rtl/>
        </w:rPr>
        <w:t xml:space="preserve"> او پروردگار جهانیان است</w:t>
      </w:r>
      <w:r w:rsidRPr="00CC2600">
        <w:rPr>
          <w:rFonts w:cs="Traditional Arabic"/>
          <w:rtl/>
        </w:rPr>
        <w:t>»</w:t>
      </w:r>
      <w:r w:rsidR="00283B9E" w:rsidRPr="00CC2600">
        <w:rPr>
          <w:rFonts w:hint="cs"/>
          <w:rtl/>
        </w:rPr>
        <w:t>.</w:t>
      </w:r>
    </w:p>
    <w:p w:rsidR="00A37E52" w:rsidRDefault="00A37E52" w:rsidP="0006553C">
      <w:pPr>
        <w:pStyle w:val="a8"/>
        <w:rPr>
          <w:rFonts w:hint="cs"/>
          <w:rtl/>
        </w:rPr>
      </w:pPr>
      <w:r>
        <w:rPr>
          <w:rFonts w:hint="cs"/>
          <w:rtl/>
        </w:rPr>
        <w:t>عتبه با حالتی دگرگون و تغییریافته به سوی قریش باز</w:t>
      </w:r>
      <w:r w:rsidR="00033520">
        <w:rPr>
          <w:rFonts w:hint="cs"/>
          <w:rtl/>
        </w:rPr>
        <w:t xml:space="preserve"> </w:t>
      </w:r>
      <w:r>
        <w:rPr>
          <w:rFonts w:hint="cs"/>
          <w:rtl/>
        </w:rPr>
        <w:t xml:space="preserve">گشت، و اظهار داشت: کلامی را که محمد بیان می‌کند، شعر نیست چیزی دیگر است! نظر من بر </w:t>
      </w:r>
      <w:r w:rsidR="00033520">
        <w:rPr>
          <w:rFonts w:hint="cs"/>
          <w:rtl/>
        </w:rPr>
        <w:t>این است که او را به حال خودش وا</w:t>
      </w:r>
      <w:r>
        <w:rPr>
          <w:rFonts w:hint="cs"/>
          <w:rtl/>
        </w:rPr>
        <w:t>گذارید، اگر او در هدفش موفق شود و بر اعراب غلبه پیدا کند، این برای شما موجب عزت و سربلندی خواهد بود و گرن</w:t>
      </w:r>
      <w:r w:rsidR="00033520">
        <w:rPr>
          <w:rFonts w:hint="cs"/>
          <w:rtl/>
        </w:rPr>
        <w:t>ه، اعراب او را نابود خواهند کرد؛</w:t>
      </w:r>
      <w:r>
        <w:rPr>
          <w:rFonts w:hint="cs"/>
          <w:rtl/>
        </w:rPr>
        <w:t xml:space="preserve"> اما قریش این پیشنهاد عتبه را نپذیرفتند.</w:t>
      </w:r>
    </w:p>
    <w:p w:rsidR="00232943" w:rsidRDefault="00232943" w:rsidP="00C7424C">
      <w:pPr>
        <w:pStyle w:val="a4"/>
        <w:widowControl w:val="0"/>
        <w:rPr>
          <w:rFonts w:hint="cs"/>
          <w:rtl/>
        </w:rPr>
      </w:pPr>
      <w:bookmarkStart w:id="589" w:name="_Toc288060388"/>
      <w:bookmarkStart w:id="590" w:name="_Toc348619417"/>
      <w:bookmarkStart w:id="591" w:name="_Toc348651671"/>
      <w:bookmarkStart w:id="592" w:name="_Toc418284033"/>
      <w:r>
        <w:rPr>
          <w:rFonts w:hint="cs"/>
          <w:rtl/>
        </w:rPr>
        <w:t>اسلام‌آوردن حضرت حمزه، (سال ششم بعثت)</w:t>
      </w:r>
      <w:bookmarkEnd w:id="589"/>
      <w:bookmarkEnd w:id="590"/>
      <w:bookmarkEnd w:id="591"/>
      <w:bookmarkEnd w:id="592"/>
    </w:p>
    <w:p w:rsidR="00232943" w:rsidRDefault="004A5BA4" w:rsidP="0006553C">
      <w:pPr>
        <w:pStyle w:val="a8"/>
        <w:rPr>
          <w:rFonts w:hint="cs"/>
          <w:rtl/>
        </w:rPr>
      </w:pPr>
      <w:r>
        <w:rPr>
          <w:rFonts w:hint="cs"/>
          <w:rtl/>
        </w:rPr>
        <w:t xml:space="preserve">حمزه از عموهای آن حضرت، نسبت به پیامبر اسلام </w:t>
      </w:r>
      <w:r>
        <w:rPr>
          <w:rFonts w:hint="cs"/>
        </w:rPr>
        <w:sym w:font="AGA Arabesque" w:char="F072"/>
      </w:r>
      <w:r>
        <w:rPr>
          <w:rFonts w:hint="cs"/>
          <w:rtl/>
        </w:rPr>
        <w:t xml:space="preserve"> محبت و الفتی خاص داشت.</w:t>
      </w:r>
      <w:r w:rsidR="0062323E">
        <w:rPr>
          <w:rFonts w:hint="cs"/>
          <w:rtl/>
        </w:rPr>
        <w:t xml:space="preserve"> او فقط دو یا سه سال از آن حضرت بزرگتر و با ایشان هم‌بازی بود، هردو از پستان «ثویبه» </w:t>
      </w:r>
      <w:r w:rsidR="00033520">
        <w:rPr>
          <w:rFonts w:hint="cs"/>
          <w:rtl/>
        </w:rPr>
        <w:t>شیر خورده بودند و از این جهت باهم برادر رضاعی بودند.</w:t>
      </w:r>
      <w:r w:rsidR="0062323E">
        <w:rPr>
          <w:rFonts w:hint="cs"/>
          <w:rtl/>
        </w:rPr>
        <w:t xml:space="preserve"> حمزه هنوز مسلمان نشده بود، لکن هرگونه اقدام آن حضرت </w:t>
      </w:r>
      <w:r w:rsidR="0062323E">
        <w:rPr>
          <w:rFonts w:hint="cs"/>
        </w:rPr>
        <w:sym w:font="AGA Arabesque" w:char="F072"/>
      </w:r>
      <w:r w:rsidR="0062323E">
        <w:rPr>
          <w:rFonts w:hint="cs"/>
          <w:rtl/>
        </w:rPr>
        <w:t xml:space="preserve"> را با دید</w:t>
      </w:r>
      <w:r w:rsidR="00670BA4">
        <w:rPr>
          <w:rFonts w:hint="cs"/>
          <w:rtl/>
        </w:rPr>
        <w:t>ة</w:t>
      </w:r>
      <w:r w:rsidR="0062323E">
        <w:rPr>
          <w:rFonts w:hint="cs"/>
          <w:rtl/>
        </w:rPr>
        <w:t xml:space="preserve"> محبت و احترام می‌نگریست، به رزم و صید و شکار، علاق</w:t>
      </w:r>
      <w:r w:rsidR="00033520">
        <w:rPr>
          <w:rFonts w:hint="cs"/>
          <w:rtl/>
        </w:rPr>
        <w:t>ة خاصی داشت؛</w:t>
      </w:r>
      <w:r w:rsidR="0062323E">
        <w:rPr>
          <w:rFonts w:hint="cs"/>
          <w:rtl/>
        </w:rPr>
        <w:t xml:space="preserve"> صبح زود تیر و کمان را گرفته بیرون می‌رفت و تمام روز به شکار مشغول می‌شد، شامگاه باز می‌گشت، نخست به حرم رفته طواف می‌نمود، هریک از سران قریش جلسات جداگانه‌ای در صحن حرم تشکیل می‌دادند، حضرت حمزه نزد آنان رفته و احوال</w:t>
      </w:r>
      <w:r w:rsidR="00670BA4">
        <w:rPr>
          <w:rFonts w:hint="eastAsia"/>
          <w:rtl/>
        </w:rPr>
        <w:t>‌</w:t>
      </w:r>
      <w:r w:rsidR="0062323E">
        <w:rPr>
          <w:rFonts w:hint="cs"/>
          <w:rtl/>
        </w:rPr>
        <w:t>پرس</w:t>
      </w:r>
      <w:r w:rsidR="00670BA4">
        <w:rPr>
          <w:rFonts w:hint="cs"/>
          <w:rtl/>
        </w:rPr>
        <w:t>ی می‌کرد، گاهی نزد آنان می‌نشست.</w:t>
      </w:r>
      <w:r w:rsidR="0062323E">
        <w:rPr>
          <w:rFonts w:hint="cs"/>
          <w:rtl/>
        </w:rPr>
        <w:t xml:space="preserve"> از این جهت با همه نسبت رفاقت و دوستی داشت و هم مردم قدر و منزلت او را به جای می‌آوردن</w:t>
      </w:r>
      <w:r w:rsidR="008519C5">
        <w:rPr>
          <w:rFonts w:hint="cs"/>
          <w:rtl/>
        </w:rPr>
        <w:t>د</w:t>
      </w:r>
      <w:r w:rsidR="006F011C">
        <w:rPr>
          <w:rFonts w:hint="cs"/>
          <w:rtl/>
        </w:rPr>
        <w:t>.</w:t>
      </w:r>
    </w:p>
    <w:p w:rsidR="006F011C" w:rsidRDefault="00142465" w:rsidP="0006553C">
      <w:pPr>
        <w:pStyle w:val="a8"/>
        <w:rPr>
          <w:rFonts w:hint="cs"/>
          <w:rtl/>
        </w:rPr>
      </w:pPr>
      <w:r w:rsidRPr="00695326">
        <w:rPr>
          <w:rFonts w:hint="cs"/>
          <w:rtl/>
        </w:rPr>
        <w:t>خویشاوندان مخالف، با چنان قساوت و</w:t>
      </w:r>
      <w:r>
        <w:rPr>
          <w:rFonts w:hint="cs"/>
          <w:rtl/>
        </w:rPr>
        <w:t xml:space="preserve"> سنگدلی با آن حضرت برخورد می‌کردند که از بیگانگان هم، انتظار آن نمی‌ر</w:t>
      </w:r>
      <w:r w:rsidR="00670BA4">
        <w:rPr>
          <w:rFonts w:hint="cs"/>
          <w:rtl/>
        </w:rPr>
        <w:t>فت.</w:t>
      </w:r>
      <w:r>
        <w:rPr>
          <w:rFonts w:hint="cs"/>
          <w:rtl/>
        </w:rPr>
        <w:t xml:space="preserve"> یک روز ابوجهل به آن حضرت </w:t>
      </w:r>
      <w:r>
        <w:rPr>
          <w:rFonts w:hint="cs"/>
        </w:rPr>
        <w:sym w:font="AGA Arabesque" w:char="F072"/>
      </w:r>
      <w:r>
        <w:rPr>
          <w:rFonts w:hint="cs"/>
          <w:rtl/>
        </w:rPr>
        <w:t xml:space="preserve"> سخت ناسزا گفت و به ساحت مقدسش جسارت کرد؛ کنیزی (کنیز عبدالله بن جدعان) شاهد ماجرا بود؛ وقتی حمزه از شکار باز</w:t>
      </w:r>
      <w:r w:rsidR="00670BA4">
        <w:rPr>
          <w:rFonts w:hint="cs"/>
          <w:rtl/>
        </w:rPr>
        <w:t xml:space="preserve"> گشت، جریان را برایش بازگو نمود.</w:t>
      </w:r>
      <w:r>
        <w:rPr>
          <w:rFonts w:hint="cs"/>
          <w:rtl/>
        </w:rPr>
        <w:t xml:space="preserve"> حضرت حمزه بی‌نهایت خشمگین شد، تیر و کمان را برداشت و به حرم آمد و به ابوجهل گفت: «من مسلمان شده‌ام» این جمله را به منظور اعلام حمایت شدید از آن حضرت اظهار داشت، ولی چون به خانه آمد، در تردید بود که چگونه دین نیاکان را یک باره رها کنم؟ تمام روز را </w:t>
      </w:r>
      <w:r w:rsidR="00670BA4">
        <w:rPr>
          <w:rFonts w:hint="cs"/>
          <w:rtl/>
        </w:rPr>
        <w:t>در همین تردید و اندیشه سپری کرد.</w:t>
      </w:r>
      <w:r>
        <w:rPr>
          <w:rFonts w:hint="cs"/>
          <w:rtl/>
        </w:rPr>
        <w:t xml:space="preserve"> سرانجام</w:t>
      </w:r>
      <w:r w:rsidR="00670BA4">
        <w:rPr>
          <w:rFonts w:hint="cs"/>
          <w:rtl/>
        </w:rPr>
        <w:t>،</w:t>
      </w:r>
      <w:r>
        <w:rPr>
          <w:rFonts w:hint="cs"/>
          <w:rtl/>
        </w:rPr>
        <w:t xml:space="preserve"> پس از تدبر و اندیشه به حقانیت دین اسلام پی برد و به اسلام مشرف شد</w:t>
      </w:r>
      <w:r w:rsidRPr="006F011C">
        <w:rPr>
          <w:rFonts w:hint="cs"/>
          <w:vertAlign w:val="superscript"/>
          <w:rtl/>
        </w:rPr>
        <w:t>(</w:t>
      </w:r>
      <w:r w:rsidRPr="006F011C">
        <w:rPr>
          <w:rStyle w:val="FootnoteReference"/>
          <w:rFonts w:ascii="Traditional Arabic" w:hAnsi="Traditional Arabic"/>
          <w:rtl/>
        </w:rPr>
        <w:footnoteReference w:id="206"/>
      </w:r>
      <w:r w:rsidRPr="006F011C">
        <w:rPr>
          <w:rFonts w:hint="cs"/>
          <w:vertAlign w:val="superscript"/>
          <w:rtl/>
        </w:rPr>
        <w:t>)</w:t>
      </w:r>
      <w:r>
        <w:rPr>
          <w:rFonts w:hint="cs"/>
          <w:rtl/>
        </w:rPr>
        <w:t>، حضرت عمر نیز پس از چهار روز که از اسلام‌آوردن حضرت حمزه می‌گذشت به آیین اسلام درآمد.</w:t>
      </w:r>
    </w:p>
    <w:p w:rsidR="00D6435A" w:rsidRDefault="00D6435A" w:rsidP="0007784A">
      <w:pPr>
        <w:pStyle w:val="a4"/>
        <w:rPr>
          <w:rFonts w:hint="cs"/>
          <w:rtl/>
        </w:rPr>
      </w:pPr>
      <w:bookmarkStart w:id="593" w:name="_Toc288060389"/>
      <w:bookmarkStart w:id="594" w:name="_Toc348619418"/>
      <w:bookmarkStart w:id="595" w:name="_Toc348651672"/>
      <w:bookmarkStart w:id="596" w:name="_Toc418284034"/>
      <w:r>
        <w:rPr>
          <w:rFonts w:hint="cs"/>
          <w:rtl/>
        </w:rPr>
        <w:t>اسلام‌آوردن حضرت عمر (سال ششم بعثت)</w:t>
      </w:r>
      <w:bookmarkEnd w:id="593"/>
      <w:bookmarkEnd w:id="594"/>
      <w:bookmarkEnd w:id="595"/>
      <w:bookmarkEnd w:id="596"/>
    </w:p>
    <w:p w:rsidR="00D6435A" w:rsidRDefault="008760C1" w:rsidP="0006553C">
      <w:pPr>
        <w:pStyle w:val="a8"/>
        <w:rPr>
          <w:rFonts w:hint="cs"/>
          <w:rtl/>
        </w:rPr>
      </w:pPr>
      <w:r>
        <w:rPr>
          <w:rFonts w:hint="cs"/>
          <w:rtl/>
        </w:rPr>
        <w:t xml:space="preserve">زمانی که خورشید نبوت از سرزمین حجاز طلوع کرد و پیامبر اکرم به رسالت مبعوث شدند، حضرت حمزه </w:t>
      </w:r>
      <w:r>
        <w:rPr>
          <w:rFonts w:hint="cs"/>
        </w:rPr>
        <w:sym w:font="AGA Arabesque" w:char="F074"/>
      </w:r>
      <w:r>
        <w:rPr>
          <w:rFonts w:hint="cs"/>
          <w:rtl/>
        </w:rPr>
        <w:t xml:space="preserve"> بیست و هفت سال سن داشت</w:t>
      </w:r>
      <w:r w:rsidRPr="006F011C">
        <w:rPr>
          <w:rFonts w:hint="cs"/>
          <w:vertAlign w:val="superscript"/>
          <w:rtl/>
        </w:rPr>
        <w:t>(</w:t>
      </w:r>
      <w:r w:rsidRPr="006F011C">
        <w:rPr>
          <w:rStyle w:val="FootnoteReference"/>
          <w:rFonts w:ascii="Traditional Arabic" w:hAnsi="Traditional Arabic"/>
          <w:rtl/>
        </w:rPr>
        <w:footnoteReference w:id="207"/>
      </w:r>
      <w:r w:rsidRPr="006F011C">
        <w:rPr>
          <w:rFonts w:hint="cs"/>
          <w:vertAlign w:val="superscript"/>
          <w:rtl/>
        </w:rPr>
        <w:t>)</w:t>
      </w:r>
      <w:r>
        <w:rPr>
          <w:rFonts w:hint="cs"/>
          <w:rtl/>
        </w:rPr>
        <w:t>.</w:t>
      </w:r>
    </w:p>
    <w:p w:rsidR="00FA1D6B" w:rsidRDefault="00FA1D6B" w:rsidP="0006553C">
      <w:pPr>
        <w:pStyle w:val="a8"/>
        <w:rPr>
          <w:rFonts w:hint="cs"/>
          <w:rtl/>
        </w:rPr>
      </w:pPr>
      <w:r>
        <w:rPr>
          <w:rFonts w:hint="cs"/>
          <w:rtl/>
        </w:rPr>
        <w:t>خانواد</w:t>
      </w:r>
      <w:r w:rsidR="00670BA4">
        <w:rPr>
          <w:rFonts w:hint="cs"/>
          <w:rtl/>
        </w:rPr>
        <w:t>ة</w:t>
      </w:r>
      <w:r>
        <w:rPr>
          <w:rFonts w:hint="cs"/>
          <w:rtl/>
        </w:rPr>
        <w:t xml:space="preserve"> حضرت عمر توسط «زید» (پدر سعید، داماد حضرت عمر) با ندای </w:t>
      </w:r>
      <w:r w:rsidR="005C625F">
        <w:rPr>
          <w:rFonts w:hint="cs"/>
          <w:rtl/>
        </w:rPr>
        <w:t xml:space="preserve">توحید مأنوس شده بود، چنانکه قبل از همه سعید فرزند زید مشرف به اسلام شد و با «فاطمه» </w:t>
      </w:r>
      <w:r w:rsidR="00670BA4">
        <w:rPr>
          <w:rFonts w:hint="cs"/>
          <w:rtl/>
        </w:rPr>
        <w:t>خواهر حضرت عمر ازدواج کرد. به سبب این پیوند فاطمه نیز اسلام آورد؛</w:t>
      </w:r>
      <w:r w:rsidR="002A7AD6">
        <w:rPr>
          <w:rFonts w:hint="cs"/>
          <w:rtl/>
        </w:rPr>
        <w:t xml:space="preserve"> در این خاندان، شخص دیگری که مورد احترام قبیله بود به نام «نعیم </w:t>
      </w:r>
      <w:r w:rsidR="00670BA4">
        <w:rPr>
          <w:rFonts w:hint="cs"/>
          <w:rtl/>
        </w:rPr>
        <w:t>بن عبدالله» نیز ایمان آورده بود؛</w:t>
      </w:r>
      <w:r w:rsidR="002A7AD6">
        <w:rPr>
          <w:rFonts w:hint="cs"/>
          <w:rtl/>
        </w:rPr>
        <w:t xml:space="preserve"> ولی خود حضرت عمر هنوز با اسلام بیگانه بود، وقتی صدای اسلام به گوشش رسید، بسیار خشمگین شد و با کسانی از خاندانش که اسلام آورده بودند، سخت دشمنی ورزید. «لبینه» کنیزی از آن خاندان مسلمان شده بود، عمر او را بی‌نهایت مورد ضرب و شتم قرار می‌داد تا اینکه خسته می‌شد آنگاه می‌گفت: «پس از رفع خستگی دوباره خواهم زد» علاوه بر «لبینه» با هرکس از مسلمانان برخورد می‌کرد، از</w:t>
      </w:r>
      <w:r w:rsidR="00670BA4">
        <w:rPr>
          <w:rFonts w:hint="cs"/>
          <w:rtl/>
        </w:rPr>
        <w:t xml:space="preserve"> زد و خورد با او دریغ نمی‌ورزید.</w:t>
      </w:r>
      <w:r w:rsidR="002A7AD6">
        <w:rPr>
          <w:rFonts w:hint="cs"/>
          <w:rtl/>
        </w:rPr>
        <w:t xml:space="preserve"> ولی اسلام چنان لذت و مزه‌ای داشت که هرکس آن را می‌چشید، به هیچ وجه آن را از دست نمی‌داد، با وجود همه این سختگیری‌ها نتوانست حتی یک نفر را از اسلام منصرف کند، در نهایت چاره‌ای جز این ندید که (نعوذ بالله) رسول اکرم </w:t>
      </w:r>
      <w:r w:rsidR="002A7AD6">
        <w:rPr>
          <w:rFonts w:hint="cs"/>
        </w:rPr>
        <w:sym w:font="AGA Arabesque" w:char="F072"/>
      </w:r>
      <w:r w:rsidR="002A7AD6">
        <w:rPr>
          <w:rFonts w:hint="cs"/>
          <w:rtl/>
        </w:rPr>
        <w:t xml:space="preserve"> را به قتل برساند، لذا شمشیر خود را حمایل کرد و به سوی آن حضرت حرکت نمود.</w:t>
      </w:r>
    </w:p>
    <w:p w:rsidR="00435652" w:rsidRDefault="00640422" w:rsidP="0006553C">
      <w:pPr>
        <w:pStyle w:val="a8"/>
        <w:rPr>
          <w:rFonts w:hint="cs"/>
          <w:rtl/>
        </w:rPr>
      </w:pPr>
      <w:r>
        <w:rPr>
          <w:rFonts w:hint="cs"/>
          <w:rtl/>
        </w:rPr>
        <w:t>از سوی کارکنان قضا ندایی رسید:</w:t>
      </w:r>
      <w:r w:rsidR="00435652">
        <w:rPr>
          <w:rFonts w:hint="cs"/>
          <w:rtl/>
        </w:rPr>
        <w:tab/>
      </w:r>
      <w:r w:rsidR="0006553C">
        <w:rPr>
          <w:rFonts w:hint="cs"/>
          <w:rtl/>
        </w:rPr>
        <w:tab/>
      </w:r>
      <w:r w:rsidR="00435652">
        <w:rPr>
          <w:rFonts w:hint="cs"/>
          <w:rtl/>
        </w:rPr>
        <w:t>آمد آن یاری که ما می‌</w:t>
      </w:r>
      <w:r w:rsidR="00994B8E">
        <w:rPr>
          <w:rFonts w:hint="cs"/>
          <w:rtl/>
        </w:rPr>
        <w:t>خواستیم.</w:t>
      </w:r>
    </w:p>
    <w:p w:rsidR="00994B8E" w:rsidRDefault="00745A39" w:rsidP="009228D0">
      <w:pPr>
        <w:pStyle w:val="a8"/>
        <w:rPr>
          <w:rFonts w:hint="cs"/>
          <w:rtl/>
        </w:rPr>
      </w:pPr>
      <w:r>
        <w:rPr>
          <w:rFonts w:hint="cs"/>
          <w:rtl/>
        </w:rPr>
        <w:t xml:space="preserve">در میان راه «نعیم بن عبدالله» را ملاقات کرد. نعیم چون قیافه‌اش را دید، اظهار داشت: قصد رفتن به کجا را داری؟ عمر گفت: می‌روم تا محمد </w:t>
      </w:r>
      <w:r>
        <w:rPr>
          <w:rFonts w:hint="cs"/>
        </w:rPr>
        <w:sym w:font="AGA Arabesque" w:char="F072"/>
      </w:r>
      <w:r>
        <w:rPr>
          <w:rFonts w:hint="cs"/>
          <w:rtl/>
        </w:rPr>
        <w:t xml:space="preserve"> را بکشم! نعیم گفت: نخست خویشاوندان خود را اصلاح کن و از خانواده‌ات آگاه شو؛ زیرا خواهرت فاطمه</w:t>
      </w:r>
      <w:r w:rsidR="00AA529E">
        <w:rPr>
          <w:rFonts w:hint="cs"/>
          <w:rtl/>
        </w:rPr>
        <w:t xml:space="preserve"> و شوهرش هردو</w:t>
      </w:r>
      <w:r>
        <w:rPr>
          <w:rFonts w:hint="cs"/>
          <w:rtl/>
        </w:rPr>
        <w:t xml:space="preserve"> مسلمان </w:t>
      </w:r>
      <w:r w:rsidR="00527212">
        <w:rPr>
          <w:rFonts w:hint="cs"/>
          <w:rtl/>
        </w:rPr>
        <w:t>شده‌اند</w:t>
      </w:r>
      <w:r w:rsidR="00AA529E">
        <w:rPr>
          <w:rFonts w:hint="cs"/>
          <w:rtl/>
        </w:rPr>
        <w:t>؛</w:t>
      </w:r>
      <w:r>
        <w:rPr>
          <w:rFonts w:hint="cs"/>
          <w:rtl/>
        </w:rPr>
        <w:t xml:space="preserve"> با شنیدن این سخن خشم سراپای وجود عمر را فرا گرفت و عازم</w:t>
      </w:r>
      <w:r w:rsidR="001B0D4F">
        <w:rPr>
          <w:rFonts w:hint="cs"/>
          <w:rtl/>
        </w:rPr>
        <w:t xml:space="preserve"> خانۀ </w:t>
      </w:r>
      <w:r w:rsidR="00AA529E">
        <w:rPr>
          <w:rFonts w:hint="cs"/>
          <w:rtl/>
        </w:rPr>
        <w:t>خواهر گردید.</w:t>
      </w:r>
      <w:r>
        <w:rPr>
          <w:rFonts w:hint="cs"/>
          <w:rtl/>
        </w:rPr>
        <w:t xml:space="preserve"> فاطمه مشغول تلاوت </w:t>
      </w:r>
      <w:r w:rsidR="00AA529E">
        <w:rPr>
          <w:rFonts w:hint="cs"/>
          <w:rtl/>
        </w:rPr>
        <w:t>قرآن بود، چون از ورود برادرش با</w:t>
      </w:r>
      <w:r>
        <w:rPr>
          <w:rFonts w:hint="cs"/>
          <w:rtl/>
        </w:rPr>
        <w:t>خبر شد، بی‌درنگ سکوت اختیار کرد و ورقی را که آیاتی از قرآن در آن نوشته شده بود، مخفی کرد ولی عمر صدای او را شنیده بود</w:t>
      </w:r>
      <w:r w:rsidR="00AA529E">
        <w:rPr>
          <w:rFonts w:hint="cs"/>
          <w:rtl/>
        </w:rPr>
        <w:t>،</w:t>
      </w:r>
      <w:r>
        <w:rPr>
          <w:rFonts w:hint="cs"/>
          <w:rtl/>
        </w:rPr>
        <w:t xml:space="preserve"> از خواهرش پرسید: این زمزمه‌ای که به گوشم رسید، چه بود؟ او گفت: چیزی نبود، عمر گفت: شنیده‌ام که شما </w:t>
      </w:r>
      <w:r w:rsidR="00AA529E">
        <w:rPr>
          <w:rFonts w:hint="cs"/>
          <w:rtl/>
        </w:rPr>
        <w:t>هردو از دین آبا و اجدادی برگشته</w:t>
      </w:r>
      <w:r w:rsidR="00AA529E">
        <w:rPr>
          <w:rFonts w:hint="eastAsia"/>
          <w:rtl/>
        </w:rPr>
        <w:t>‌</w:t>
      </w:r>
      <w:r w:rsidR="00AA529E">
        <w:rPr>
          <w:rFonts w:hint="cs"/>
          <w:rtl/>
        </w:rPr>
        <w:t>اید؟ سپس به شوهر خواهر خود حمله کرد؛</w:t>
      </w:r>
      <w:r>
        <w:rPr>
          <w:rFonts w:hint="cs"/>
          <w:rtl/>
        </w:rPr>
        <w:t xml:space="preserve"> فاطمه با یاری شوهرش شتافت. عمر خواهرش را نیز مضروب و مجروح ساخت، به گونه‌ای که تمام بدنش خون‌آلود شد، اما محبت و عش</w:t>
      </w:r>
      <w:r w:rsidR="00AA529E">
        <w:rPr>
          <w:rFonts w:hint="cs"/>
          <w:rtl/>
        </w:rPr>
        <w:t>ق به اسلام بالاتر از این‌ها بود.</w:t>
      </w:r>
      <w:r>
        <w:rPr>
          <w:rFonts w:hint="cs"/>
          <w:rtl/>
        </w:rPr>
        <w:t xml:space="preserve"> خواهرش اظهار داشت: «آری، ما مسلمان شده‌ایم و هرچه از دستت برمی‌آید انجام بده! اما اسلام هرگز از قلب ما بیرون نخواهد شد».</w:t>
      </w:r>
    </w:p>
    <w:p w:rsidR="00853C40" w:rsidRDefault="00853C40" w:rsidP="009228D0">
      <w:pPr>
        <w:pStyle w:val="a8"/>
        <w:rPr>
          <w:rFonts w:hint="cs"/>
          <w:rtl/>
        </w:rPr>
      </w:pPr>
      <w:r>
        <w:rPr>
          <w:rFonts w:hint="cs"/>
          <w:rtl/>
        </w:rPr>
        <w:t>من</w:t>
      </w:r>
      <w:r w:rsidR="00AA529E">
        <w:rPr>
          <w:rFonts w:hint="cs"/>
          <w:rtl/>
        </w:rPr>
        <w:t>ظره دلخراش خواهر که با جسمی خون</w:t>
      </w:r>
      <w:r w:rsidR="00AA529E">
        <w:rPr>
          <w:rFonts w:hint="eastAsia"/>
          <w:rtl/>
        </w:rPr>
        <w:t>‌</w:t>
      </w:r>
      <w:r>
        <w:rPr>
          <w:rFonts w:hint="cs"/>
          <w:rtl/>
        </w:rPr>
        <w:t>آلود و چشمانی خونبار، در برابر برادر ایستاده بود</w:t>
      </w:r>
      <w:r w:rsidR="00AA529E">
        <w:rPr>
          <w:rFonts w:hint="cs"/>
          <w:rtl/>
        </w:rPr>
        <w:t>، عمر را سخت تحت تأثیر قرار داد؛</w:t>
      </w:r>
      <w:r>
        <w:rPr>
          <w:rFonts w:hint="cs"/>
          <w:rtl/>
        </w:rPr>
        <w:t xml:space="preserve"> نگاه محبت‌آمیزی به سوی خواهر افک</w:t>
      </w:r>
      <w:r w:rsidR="00AA529E">
        <w:rPr>
          <w:rFonts w:hint="cs"/>
          <w:rtl/>
        </w:rPr>
        <w:t>ند، دید که خون از بدنش جاری است،</w:t>
      </w:r>
      <w:r>
        <w:rPr>
          <w:rFonts w:hint="cs"/>
          <w:rtl/>
        </w:rPr>
        <w:t xml:space="preserve"> رق</w:t>
      </w:r>
      <w:r w:rsidR="00AA529E">
        <w:rPr>
          <w:rFonts w:hint="cs"/>
          <w:rtl/>
        </w:rPr>
        <w:t>ّ</w:t>
      </w:r>
      <w:r>
        <w:rPr>
          <w:rFonts w:hint="cs"/>
          <w:rtl/>
        </w:rPr>
        <w:t xml:space="preserve">ت بر او مستولی شد و درخواست کرد: «آنچه قرائت می‌کردید به من نشان دهید» فاطمه برگی را که در آن آیات قرآن نوشته شده بود آورد و در جلویش گذاشت، عمر آن را به دست گرفت و دید که آیات ذیل بر آن نوشته </w:t>
      </w:r>
      <w:r w:rsidR="00527212">
        <w:rPr>
          <w:rFonts w:hint="cs"/>
          <w:rtl/>
        </w:rPr>
        <w:t>شده‌اند</w:t>
      </w:r>
      <w:r>
        <w:rPr>
          <w:rFonts w:hint="cs"/>
          <w:rtl/>
        </w:rPr>
        <w:t>:</w:t>
      </w:r>
    </w:p>
    <w:p w:rsidR="001A2042"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سَبَّحَ</w:t>
      </w:r>
      <w:r w:rsidR="00FD46CC" w:rsidRPr="00FD46CC">
        <w:rPr>
          <w:rFonts w:ascii="KFGQPC Uthmanic Script HAFS" w:hAnsi="KFGQPC Uthmanic Script HAFS" w:cs="KFGQPC Uthmanic Script HAFS"/>
          <w:rtl/>
        </w:rPr>
        <w:t xml:space="preserve"> لِلَّهِ مَا فِي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لسَّمَٰوَٰتِ</w:t>
      </w:r>
      <w:r w:rsidR="00FD46CC" w:rsidRPr="00FD46CC">
        <w:rPr>
          <w:rFonts w:ascii="KFGQPC Uthmanic Script HAFS" w:hAnsi="KFGQPC Uthmanic Script HAFS" w:cs="KFGQPC Uthmanic Script HAFS"/>
          <w:rtl/>
        </w:rPr>
        <w:t xml:space="preserve"> وَ</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لۡأَرۡضِۖ</w:t>
      </w:r>
      <w:r w:rsidR="00FD46CC" w:rsidRPr="00FD46CC">
        <w:rPr>
          <w:rFonts w:ascii="KFGQPC Uthmanic Script HAFS" w:hAnsi="KFGQPC Uthmanic Script HAFS" w:cs="KFGQPC Uthmanic Script HAFS"/>
          <w:rtl/>
        </w:rPr>
        <w:t xml:space="preserve"> وَهُوَ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لۡعَزِيزُ</w:t>
      </w:r>
      <w:r w:rsidR="00FD46CC" w:rsidRPr="00FD46CC">
        <w:rPr>
          <w:rFonts w:ascii="KFGQPC Uthmanic Script HAFS" w:hAnsi="KFGQPC Uthmanic Script HAFS" w:cs="KFGQPC Uthmanic Script HAFS"/>
          <w:rtl/>
        </w:rPr>
        <w:t xml:space="preserve">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لۡحَكِيمُ</w:t>
      </w:r>
      <w:r w:rsidR="00FD46CC" w:rsidRPr="00FD46CC">
        <w:rPr>
          <w:rFonts w:ascii="KFGQPC Uthmanic Script HAFS" w:hAnsi="KFGQPC Uthmanic Script HAFS" w:cs="KFGQPC Uthmanic Script HAFS"/>
          <w:rtl/>
        </w:rPr>
        <w:t xml:space="preserve"> ١</w:t>
      </w:r>
      <w:r>
        <w:rPr>
          <w:rFonts w:ascii="Traditional Arabic" w:hAnsi="Traditional Arabic" w:cs="Traditional Arabic"/>
          <w:sz w:val="32"/>
          <w:rtl/>
          <w:lang w:bidi="fa-IR"/>
        </w:rPr>
        <w:t>﴾</w:t>
      </w:r>
      <w:r>
        <w:rPr>
          <w:rFonts w:hint="cs"/>
          <w:sz w:val="32"/>
          <w:rtl/>
          <w:lang w:bidi="fa-IR"/>
        </w:rPr>
        <w:t xml:space="preserve"> </w:t>
      </w:r>
      <w:r w:rsidRPr="009228D0">
        <w:rPr>
          <w:rStyle w:val="Char9"/>
          <w:rtl/>
        </w:rPr>
        <w:t>[الحدید: 1]</w:t>
      </w:r>
      <w:r w:rsidRPr="009228D0">
        <w:rPr>
          <w:rStyle w:val="Char8"/>
          <w:rFonts w:hint="cs"/>
          <w:rtl/>
        </w:rPr>
        <w:t>.</w:t>
      </w:r>
    </w:p>
    <w:p w:rsidR="00230BAA" w:rsidRDefault="00B958D9" w:rsidP="009228D0">
      <w:pPr>
        <w:pStyle w:val="a8"/>
        <w:rPr>
          <w:rFonts w:hint="cs"/>
          <w:rtl/>
        </w:rPr>
      </w:pPr>
      <w:r>
        <w:rPr>
          <w:rFonts w:hint="cs"/>
          <w:rtl/>
        </w:rPr>
        <w:t>با خواندان هر لفظی قلبش دگرگون می‌شد، تا اینکه به این آیه رسید:</w:t>
      </w:r>
    </w:p>
    <w:p w:rsidR="00B958D9"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ءَامِنُواْ</w:t>
      </w:r>
      <w:r w:rsidR="00FD46CC" w:rsidRPr="00FD46CC">
        <w:rPr>
          <w:rFonts w:ascii="KFGQPC Uthmanic Script HAFS" w:hAnsi="KFGQPC Uthmanic Script HAFS" w:cs="KFGQPC Uthmanic Script HAFS"/>
          <w:rtl/>
        </w:rPr>
        <w:t xml:space="preserve"> بِ</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للَّهِ</w:t>
      </w:r>
      <w:r w:rsidR="00FD46CC" w:rsidRPr="00FD46CC">
        <w:rPr>
          <w:rFonts w:ascii="KFGQPC Uthmanic Script HAFS" w:hAnsi="KFGQPC Uthmanic Script HAFS" w:cs="KFGQPC Uthmanic Script HAFS"/>
          <w:rtl/>
        </w:rPr>
        <w:t xml:space="preserve"> وَرَسُولِهِ</w:t>
      </w:r>
      <w:r w:rsidR="00FD46CC" w:rsidRPr="00FD46CC">
        <w:rPr>
          <w:rFonts w:ascii="KFGQPC Uthmanic Script HAFS" w:hAnsi="KFGQPC Uthmanic Script HAFS" w:cs="KFGQPC Uthmanic Script HAFS" w:hint="cs"/>
          <w:rtl/>
        </w:rPr>
        <w:t>ۦ</w:t>
      </w:r>
      <w:r>
        <w:rPr>
          <w:rFonts w:ascii="Traditional Arabic" w:hAnsi="Traditional Arabic" w:cs="Traditional Arabic"/>
          <w:sz w:val="32"/>
          <w:rtl/>
          <w:lang w:bidi="fa-IR"/>
        </w:rPr>
        <w:t>﴾</w:t>
      </w:r>
      <w:r>
        <w:rPr>
          <w:rFonts w:hint="cs"/>
          <w:sz w:val="32"/>
          <w:rtl/>
          <w:lang w:bidi="fa-IR"/>
        </w:rPr>
        <w:t xml:space="preserve"> </w:t>
      </w:r>
      <w:r w:rsidR="00FD096F">
        <w:rPr>
          <w:rFonts w:ascii="Traditional Arabic" w:hAnsi="Traditional Arabic" w:hint="cs"/>
          <w:rtl/>
          <w:lang w:bidi="fa-IR"/>
        </w:rPr>
        <w:t>بدون اختیار اعلام داشت:</w:t>
      </w:r>
    </w:p>
    <w:p w:rsidR="00FD096F" w:rsidRDefault="00336D93" w:rsidP="00C7424C">
      <w:pPr>
        <w:pStyle w:val="a7"/>
        <w:rPr>
          <w:rFonts w:hint="cs"/>
          <w:rtl/>
        </w:rPr>
      </w:pPr>
      <w:r>
        <w:rPr>
          <w:rtl/>
        </w:rPr>
        <w:t>«</w:t>
      </w:r>
      <w:r w:rsidR="00AA529E">
        <w:rPr>
          <w:rFonts w:hint="cs"/>
          <w:rtl/>
        </w:rPr>
        <w:t>أشهد أن لا إله إلا الله وأشهد أ</w:t>
      </w:r>
      <w:r w:rsidR="001D6759">
        <w:rPr>
          <w:rFonts w:hint="cs"/>
          <w:rtl/>
        </w:rPr>
        <w:t>ن محمداً عبده ورسوله</w:t>
      </w:r>
      <w:r>
        <w:rPr>
          <w:rtl/>
        </w:rPr>
        <w:t>»</w:t>
      </w:r>
      <w:r w:rsidRPr="009228D0">
        <w:rPr>
          <w:rStyle w:val="Char8"/>
          <w:rFonts w:hint="cs"/>
          <w:b/>
          <w:bCs/>
          <w:rtl/>
        </w:rPr>
        <w:t>.</w:t>
      </w:r>
    </w:p>
    <w:p w:rsidR="00DC4A87" w:rsidRDefault="00DC4A87" w:rsidP="009228D0">
      <w:pPr>
        <w:pStyle w:val="a8"/>
        <w:rPr>
          <w:rFonts w:hint="cs"/>
          <w:rtl/>
        </w:rPr>
      </w:pPr>
      <w:r>
        <w:rPr>
          <w:rFonts w:hint="cs"/>
          <w:rtl/>
        </w:rPr>
        <w:t xml:space="preserve">این زمانی بود که رسول اکرم </w:t>
      </w:r>
      <w:r>
        <w:rPr>
          <w:rFonts w:hint="cs"/>
        </w:rPr>
        <w:sym w:font="AGA Arabesque" w:char="F072"/>
      </w:r>
      <w:r>
        <w:rPr>
          <w:rFonts w:hint="cs"/>
          <w:rtl/>
        </w:rPr>
        <w:t xml:space="preserve"> در خانه حضرت «</w:t>
      </w:r>
      <w:r w:rsidR="003374DF">
        <w:rPr>
          <w:rFonts w:hint="cs"/>
          <w:rtl/>
        </w:rPr>
        <w:t>ارقم» نزدیک کوه صفا پناهنده بود؛</w:t>
      </w:r>
      <w:r>
        <w:rPr>
          <w:rFonts w:hint="cs"/>
          <w:rtl/>
        </w:rPr>
        <w:t xml:space="preserve"> حضرت عمر به آنجا رفت و درِ خانه را زد، چون حامل شمشیر بود، یاران پیامبر در تردید قرار گرفتند، حضرت حمزه اظهار داشت: «بگذارید وارد شود، اگر با حسن نیت آمده، مقدم او را گرامی می‌داریم، در غیر این صورت سرش را با شمشیر خودش از تن جدا خواهیم کرد». حضرت عمر وارد شد، رسول اکرم </w:t>
      </w:r>
      <w:r>
        <w:rPr>
          <w:rFonts w:hint="cs"/>
        </w:rPr>
        <w:sym w:font="AGA Arabesque" w:char="F072"/>
      </w:r>
      <w:r>
        <w:rPr>
          <w:rFonts w:hint="cs"/>
          <w:rtl/>
        </w:rPr>
        <w:t xml:space="preserve"> جلو رفت و دامنش را گرفت و فرمود: عمر! با چه هدفی آمده‌ای؟ صدای هیبت‌ناک آن حضر</w:t>
      </w:r>
      <w:r w:rsidR="003374DF">
        <w:rPr>
          <w:rFonts w:hint="cs"/>
          <w:rtl/>
        </w:rPr>
        <w:t>ت، او را به لرزه درآورد، با نهایت خضوع</w:t>
      </w:r>
      <w:r>
        <w:rPr>
          <w:rFonts w:hint="cs"/>
          <w:rtl/>
        </w:rPr>
        <w:t xml:space="preserve"> عرض کرد: «به قصد ایمان‌آوردن آمده‌ام» آن حضرت </w:t>
      </w:r>
      <w:r>
        <w:rPr>
          <w:rFonts w:hint="cs"/>
        </w:rPr>
        <w:sym w:font="AGA Arabesque" w:char="F072"/>
      </w:r>
      <w:r>
        <w:rPr>
          <w:rFonts w:hint="cs"/>
          <w:rtl/>
        </w:rPr>
        <w:t xml:space="preserve"> بدون اختیار با صدای بلند تکبیر (الله اکبر) گفت و صحابه نیز با صدای بلند به گونه‌ای تکبیر گفتند که صدای آن‌ها کوه‌های مکه را به لرزده درآورد</w:t>
      </w:r>
      <w:r w:rsidRPr="006F011C">
        <w:rPr>
          <w:rFonts w:hint="cs"/>
          <w:vertAlign w:val="superscript"/>
          <w:rtl/>
        </w:rPr>
        <w:t>(</w:t>
      </w:r>
      <w:r w:rsidRPr="006F011C">
        <w:rPr>
          <w:rStyle w:val="FootnoteReference"/>
          <w:rFonts w:ascii="Traditional Arabic" w:hAnsi="Traditional Arabic"/>
          <w:rtl/>
        </w:rPr>
        <w:footnoteReference w:id="208"/>
      </w:r>
      <w:r w:rsidRPr="006F011C">
        <w:rPr>
          <w:rFonts w:hint="cs"/>
          <w:vertAlign w:val="superscript"/>
          <w:rtl/>
        </w:rPr>
        <w:t>)</w:t>
      </w:r>
      <w:r>
        <w:rPr>
          <w:rFonts w:hint="cs"/>
          <w:rtl/>
        </w:rPr>
        <w:t>.</w:t>
      </w:r>
    </w:p>
    <w:p w:rsidR="003B6951" w:rsidRDefault="003B6951" w:rsidP="009228D0">
      <w:pPr>
        <w:pStyle w:val="a8"/>
        <w:rPr>
          <w:rFonts w:hint="cs"/>
          <w:rtl/>
        </w:rPr>
      </w:pPr>
      <w:r>
        <w:rPr>
          <w:rFonts w:hint="cs"/>
          <w:rtl/>
        </w:rPr>
        <w:t xml:space="preserve">اسلام‌آوردن حضرت عمر </w:t>
      </w:r>
      <w:r>
        <w:rPr>
          <w:rFonts w:hint="cs"/>
        </w:rPr>
        <w:sym w:font="AGA Arabesque" w:char="F074"/>
      </w:r>
      <w:r>
        <w:rPr>
          <w:rFonts w:hint="cs"/>
          <w:rtl/>
        </w:rPr>
        <w:t xml:space="preserve"> تحول جدیدی در تاریخ اسلام به وجود آورد، گرچه تا آن موقع حدود</w:t>
      </w:r>
      <w:r w:rsidR="00695333">
        <w:rPr>
          <w:rFonts w:hint="cs"/>
          <w:rtl/>
        </w:rPr>
        <w:t xml:space="preserve"> چهل پنجاه نفر مسلمان شده بودند.</w:t>
      </w:r>
      <w:r>
        <w:rPr>
          <w:rFonts w:hint="cs"/>
          <w:rtl/>
        </w:rPr>
        <w:t xml:space="preserve"> پهلوان معروف عرب، حضرت حمزه، سید الشهداء نیز ایمان آورده بود، با وجود این مسلمانان نمی‌توانستند فرایض مذهب</w:t>
      </w:r>
      <w:r w:rsidR="00695333">
        <w:rPr>
          <w:rFonts w:hint="cs"/>
          <w:rtl/>
        </w:rPr>
        <w:t>ی خود را به طور علنی انجام دهند. خواندن نماز در کعبه ب</w:t>
      </w:r>
      <w:r>
        <w:rPr>
          <w:rFonts w:hint="cs"/>
          <w:rtl/>
        </w:rPr>
        <w:t xml:space="preserve">ه </w:t>
      </w:r>
      <w:r w:rsidR="00695333">
        <w:rPr>
          <w:rFonts w:hint="cs"/>
          <w:rtl/>
        </w:rPr>
        <w:t>طور کلی غیر</w:t>
      </w:r>
      <w:r>
        <w:rPr>
          <w:rFonts w:hint="cs"/>
          <w:rtl/>
        </w:rPr>
        <w:t xml:space="preserve">ممکن بود، با گرویدن حضرت عمر </w:t>
      </w:r>
      <w:r>
        <w:rPr>
          <w:rFonts w:hint="cs"/>
        </w:rPr>
        <w:sym w:font="AGA Arabesque" w:char="F074"/>
      </w:r>
      <w:r>
        <w:rPr>
          <w:rFonts w:hint="cs"/>
          <w:rtl/>
        </w:rPr>
        <w:t xml:space="preserve"> به اسلام، این وضعیت بلافاصله تغییر یافت، او علناً</w:t>
      </w:r>
      <w:r w:rsidR="00695333">
        <w:rPr>
          <w:rFonts w:hint="cs"/>
          <w:rtl/>
        </w:rPr>
        <w:t xml:space="preserve"> اسلام را پذیرفت.</w:t>
      </w:r>
      <w:r w:rsidR="00697406">
        <w:rPr>
          <w:rFonts w:hint="cs"/>
          <w:rtl/>
        </w:rPr>
        <w:t xml:space="preserve"> کفار و مشرکان، نخست با شدت به مخالفت برخاستند، ولی وی با پایمردی و استواری با آنان مبارزه می‌کرد تا اینکه همراه با جماعت مسلمین در خانه کعبه نماز گزارد، ابن هشام این داستان را به نقل از عبدالله بن مسعود با این الفاظ بیان می‌کند:</w:t>
      </w:r>
    </w:p>
    <w:p w:rsidR="00697406" w:rsidRDefault="00AA51E7" w:rsidP="00C7424C">
      <w:pPr>
        <w:pStyle w:val="a7"/>
        <w:rPr>
          <w:rFonts w:hint="cs"/>
          <w:rtl/>
        </w:rPr>
      </w:pPr>
      <w:r>
        <w:rPr>
          <w:rtl/>
        </w:rPr>
        <w:t>«</w:t>
      </w:r>
      <w:r w:rsidR="00C7424C">
        <w:rPr>
          <w:rFonts w:hint="cs"/>
          <w:rtl/>
        </w:rPr>
        <w:t>فلما أ</w:t>
      </w:r>
      <w:r w:rsidR="00AA4C57">
        <w:rPr>
          <w:rFonts w:hint="cs"/>
          <w:rtl/>
        </w:rPr>
        <w:t>سلم عمر قاتل قريشا</w:t>
      </w:r>
      <w:r w:rsidR="00C7424C">
        <w:rPr>
          <w:rFonts w:hint="cs"/>
          <w:rtl/>
        </w:rPr>
        <w:t>ً</w:t>
      </w:r>
      <w:r w:rsidR="00AA4C57">
        <w:rPr>
          <w:rFonts w:hint="cs"/>
          <w:rtl/>
        </w:rPr>
        <w:t xml:space="preserve"> حتى صلى عند الكعبة وصلينا معه</w:t>
      </w:r>
      <w:r>
        <w:rPr>
          <w:rtl/>
        </w:rPr>
        <w:t>»</w:t>
      </w:r>
      <w:r>
        <w:rPr>
          <w:rFonts w:hint="cs"/>
          <w:rtl/>
        </w:rPr>
        <w:t>.</w:t>
      </w:r>
    </w:p>
    <w:p w:rsidR="00AA51E7" w:rsidRPr="0032769F" w:rsidRDefault="0032769F" w:rsidP="009228D0">
      <w:pPr>
        <w:pStyle w:val="a8"/>
        <w:rPr>
          <w:rFonts w:hint="cs"/>
          <w:rtl/>
        </w:rPr>
      </w:pPr>
      <w:r w:rsidRPr="0032769F">
        <w:rPr>
          <w:rFonts w:hint="cs"/>
          <w:rtl/>
        </w:rPr>
        <w:t>«</w:t>
      </w:r>
      <w:r w:rsidR="00C200BC" w:rsidRPr="0032769F">
        <w:rPr>
          <w:rFonts w:hint="cs"/>
          <w:rtl/>
        </w:rPr>
        <w:t>پس هنگامی که عمر اسلام آورد، با کفار مبارزه کرد تا اینکه در خانه کعبه نماز گزارد و ما هم با وی نماز گزاردیم</w:t>
      </w:r>
      <w:r w:rsidRPr="0032769F">
        <w:rPr>
          <w:rFonts w:hint="cs"/>
          <w:rtl/>
        </w:rPr>
        <w:t>»</w:t>
      </w:r>
      <w:r w:rsidR="00C200BC" w:rsidRPr="0032769F">
        <w:rPr>
          <w:rFonts w:hint="cs"/>
          <w:vertAlign w:val="superscript"/>
          <w:rtl/>
        </w:rPr>
        <w:t>(</w:t>
      </w:r>
      <w:r w:rsidR="00C200BC" w:rsidRPr="0032769F">
        <w:rPr>
          <w:rStyle w:val="FootnoteReference"/>
          <w:rFonts w:ascii="Traditional Arabic" w:hAnsi="Traditional Arabic"/>
          <w:rtl/>
        </w:rPr>
        <w:footnoteReference w:id="209"/>
      </w:r>
      <w:r w:rsidR="00C200BC" w:rsidRPr="0032769F">
        <w:rPr>
          <w:rFonts w:hint="cs"/>
          <w:vertAlign w:val="superscript"/>
          <w:rtl/>
        </w:rPr>
        <w:t>)</w:t>
      </w:r>
      <w:r w:rsidR="00C200BC" w:rsidRPr="0032769F">
        <w:rPr>
          <w:rFonts w:hint="cs"/>
          <w:rtl/>
        </w:rPr>
        <w:t>.</w:t>
      </w:r>
    </w:p>
    <w:p w:rsidR="00C82723" w:rsidRDefault="00C82723" w:rsidP="009228D0">
      <w:pPr>
        <w:pStyle w:val="a8"/>
        <w:rPr>
          <w:rFonts w:hint="cs"/>
          <w:rtl/>
        </w:rPr>
      </w:pPr>
      <w:r>
        <w:rPr>
          <w:rFonts w:hint="cs"/>
          <w:rtl/>
        </w:rPr>
        <w:t>در صحیح بخاری مذکور است: وقتی حضرت عمر مشرف به اسلام شد، غوغایی در مکه به پا خاست، اتفاقاً عاص بن وائل وارد شد و اظهار داشت: این چه غوغا و شورشی است؟ مردم گفتند: عمر از دین اجدادی خود برگشته است. عاص بن وائل گفت: «اشکالی ندارد، من عمر را در پناه خود قرار می</w:t>
      </w:r>
      <w:r w:rsidR="00695333">
        <w:rPr>
          <w:rFonts w:hint="cs"/>
          <w:rtl/>
        </w:rPr>
        <w:t>‌ده</w:t>
      </w:r>
      <w:r>
        <w:rPr>
          <w:rFonts w:hint="cs"/>
          <w:rtl/>
        </w:rPr>
        <w:t>م».</w:t>
      </w:r>
    </w:p>
    <w:p w:rsidR="00B53073" w:rsidRDefault="00B53073" w:rsidP="0007784A">
      <w:pPr>
        <w:pStyle w:val="a4"/>
        <w:rPr>
          <w:rFonts w:hint="cs"/>
          <w:rtl/>
        </w:rPr>
      </w:pPr>
      <w:bookmarkStart w:id="597" w:name="_Toc288060390"/>
      <w:bookmarkStart w:id="598" w:name="_Toc348619419"/>
      <w:bookmarkStart w:id="599" w:name="_Toc348651673"/>
      <w:bookmarkStart w:id="600" w:name="_Toc418284035"/>
      <w:r>
        <w:rPr>
          <w:rFonts w:hint="cs"/>
          <w:rtl/>
        </w:rPr>
        <w:t>شکنجه و آزار مسلمین</w:t>
      </w:r>
      <w:bookmarkEnd w:id="597"/>
      <w:bookmarkEnd w:id="598"/>
      <w:bookmarkEnd w:id="599"/>
      <w:bookmarkEnd w:id="600"/>
    </w:p>
    <w:p w:rsidR="004D7E2E" w:rsidRDefault="007F5B74" w:rsidP="009228D0">
      <w:pPr>
        <w:pStyle w:val="a8"/>
        <w:rPr>
          <w:rFonts w:hint="cs"/>
          <w:rtl/>
        </w:rPr>
      </w:pPr>
      <w:r>
        <w:rPr>
          <w:rFonts w:hint="cs"/>
          <w:rtl/>
        </w:rPr>
        <w:t>عزم راسخ، اراد</w:t>
      </w:r>
      <w:r w:rsidR="009228D0">
        <w:rPr>
          <w:rFonts w:hint="cs"/>
          <w:rtl/>
        </w:rPr>
        <w:t>ۀ</w:t>
      </w:r>
      <w:r>
        <w:rPr>
          <w:rFonts w:hint="cs"/>
          <w:rtl/>
        </w:rPr>
        <w:t xml:space="preserve"> قوی و نیروی کاری، جوهر اصلی انسان بو</w:t>
      </w:r>
      <w:r w:rsidR="00695333">
        <w:rPr>
          <w:rFonts w:hint="cs"/>
          <w:rtl/>
        </w:rPr>
        <w:t>ده و این خصوصیات قابل تحسین</w:t>
      </w:r>
      <w:r w:rsidR="00D522C7">
        <w:rPr>
          <w:rFonts w:hint="cs"/>
          <w:rtl/>
        </w:rPr>
        <w:t>‌اند.</w:t>
      </w:r>
      <w:r>
        <w:rPr>
          <w:rFonts w:hint="cs"/>
          <w:rtl/>
        </w:rPr>
        <w:t xml:space="preserve"> ولی </w:t>
      </w:r>
      <w:r w:rsidR="004D7E2E">
        <w:rPr>
          <w:rFonts w:hint="cs"/>
          <w:rtl/>
        </w:rPr>
        <w:t xml:space="preserve">همین اوصاف، هرگاه به صورتی دیگر نمودار شوند، شکل وحشتناک: سخت‌دلی، بی‌رحمی، درنده‌خویی و سفاکی را به خود می‌گیرند. هنگامی که اسلام به تدریج گسترش می‌یافت و رسول اکرم </w:t>
      </w:r>
      <w:r w:rsidR="004D7E2E">
        <w:rPr>
          <w:rFonts w:hint="cs"/>
        </w:rPr>
        <w:sym w:font="AGA Arabesque" w:char="F072"/>
      </w:r>
      <w:r w:rsidR="004D7E2E">
        <w:rPr>
          <w:rFonts w:hint="cs"/>
          <w:rtl/>
        </w:rPr>
        <w:t xml:space="preserve"> و بزرگان صحابه در حمایت و حفاظت قبیل خود قرا</w:t>
      </w:r>
      <w:r w:rsidR="00695333">
        <w:rPr>
          <w:rFonts w:hint="cs"/>
          <w:rtl/>
        </w:rPr>
        <w:t>ر داشتند، خشم و کینه قریش از هر</w:t>
      </w:r>
      <w:r w:rsidR="004D7E2E">
        <w:rPr>
          <w:rFonts w:hint="cs"/>
          <w:rtl/>
        </w:rPr>
        <w:t>سو متوجه آن دسته از بیچارگانی می‌شد که هیچ</w:t>
      </w:r>
      <w:r w:rsidR="00695333">
        <w:rPr>
          <w:rFonts w:hint="cs"/>
          <w:rtl/>
        </w:rPr>
        <w:t>گونه یار و یاوری نداشتند.</w:t>
      </w:r>
      <w:r w:rsidR="004D7E2E">
        <w:rPr>
          <w:rFonts w:hint="cs"/>
          <w:rtl/>
        </w:rPr>
        <w:t xml:space="preserve"> بعضی از آن‌ها غلام و کنیز و برخی دیگر در آن دیار بیگانه و پدران</w:t>
      </w:r>
      <w:r w:rsidR="00695333">
        <w:rPr>
          <w:rFonts w:hint="eastAsia"/>
          <w:rtl/>
        </w:rPr>
        <w:t>‌</w:t>
      </w:r>
      <w:r w:rsidR="004D7E2E">
        <w:rPr>
          <w:rFonts w:hint="cs"/>
          <w:rtl/>
        </w:rPr>
        <w:t>شان از یکی دو پشت پیش</w:t>
      </w:r>
      <w:r w:rsidR="00695333">
        <w:rPr>
          <w:rFonts w:hint="cs"/>
          <w:rtl/>
        </w:rPr>
        <w:t xml:space="preserve"> به مکه آمده بودند؛</w:t>
      </w:r>
      <w:r w:rsidR="004D7E2E">
        <w:rPr>
          <w:rFonts w:hint="cs"/>
          <w:rtl/>
        </w:rPr>
        <w:t xml:space="preserve"> بعضی از قبایل نیز چنان ضعیف بودند که هیچگونه عظمت و موقعیت اجتماعی نداشتند، قریش آنان را چنان مورد جور و ستم خود قرار می‌دادند که تاریخ از</w:t>
      </w:r>
      <w:r w:rsidR="00695333">
        <w:rPr>
          <w:rFonts w:hint="cs"/>
          <w:rtl/>
        </w:rPr>
        <w:t xml:space="preserve"> آوردن نظیر آن احساس شرم می‌کند.</w:t>
      </w:r>
      <w:r w:rsidR="004D7E2E">
        <w:rPr>
          <w:rFonts w:hint="cs"/>
          <w:rtl/>
        </w:rPr>
        <w:t xml:space="preserve"> برای قریش بسیار آسان بود که سرزمین اعراب را از وجود مسلمانان پاک و صاف کند، ولی غریز</w:t>
      </w:r>
      <w:r w:rsidR="00695333">
        <w:rPr>
          <w:rFonts w:hint="cs"/>
          <w:rtl/>
        </w:rPr>
        <w:t>ة</w:t>
      </w:r>
      <w:r w:rsidR="004D7E2E">
        <w:rPr>
          <w:rFonts w:hint="cs"/>
          <w:rtl/>
        </w:rPr>
        <w:t xml:space="preserve"> انتقام آنان با انجام این امر اشباع نمی‌شد، و چنانچه مسلمانان با وجود پایبندی و استواری بر دین خود، از بین برده می‌شدند، این مسئله به جای اینکه باعث افتخار برای قریش باشد، باعث تحسین و تمجید کسانی بود که با صبر و مقاومت از مرگ و شهادت استقبال کرده بودند.</w:t>
      </w:r>
    </w:p>
    <w:p w:rsidR="005A550D" w:rsidRDefault="00B32C37" w:rsidP="009228D0">
      <w:pPr>
        <w:pStyle w:val="a8"/>
        <w:rPr>
          <w:rFonts w:hint="cs"/>
          <w:rtl/>
        </w:rPr>
      </w:pPr>
      <w:r>
        <w:rPr>
          <w:rFonts w:hint="cs"/>
          <w:rtl/>
        </w:rPr>
        <w:t>شأن و عظمت قریش زمانی به جا بود که مسلمانان از جاد</w:t>
      </w:r>
      <w:r w:rsidR="009228D0">
        <w:rPr>
          <w:rFonts w:hint="cs"/>
          <w:rtl/>
        </w:rPr>
        <w:t>ۀ</w:t>
      </w:r>
      <w:r>
        <w:rPr>
          <w:rFonts w:hint="cs"/>
          <w:rtl/>
        </w:rPr>
        <w:t xml:space="preserve"> اسلام منحرف گشته، آیین قریش را می‌پذیرفتند و از دین خود اظهار برائت می‌کردند، و یا اینکه هدف قریش از شکنجه و آزار، به آزمایش گذاشتن سطح ایمان مسلمانان بود تا از این طریق چگونگی عشق و علاق</w:t>
      </w:r>
      <w:r w:rsidR="00695333">
        <w:rPr>
          <w:rFonts w:hint="cs"/>
          <w:rtl/>
        </w:rPr>
        <w:t>ة</w:t>
      </w:r>
      <w:r>
        <w:rPr>
          <w:rFonts w:hint="cs"/>
          <w:rtl/>
        </w:rPr>
        <w:t xml:space="preserve"> آن‌ها را به اسلام بیازمایند، در میان قبیل</w:t>
      </w:r>
      <w:r w:rsidR="00695333">
        <w:rPr>
          <w:rFonts w:hint="cs"/>
          <w:rtl/>
        </w:rPr>
        <w:t>ة</w:t>
      </w:r>
      <w:r>
        <w:rPr>
          <w:rFonts w:hint="cs"/>
          <w:rtl/>
        </w:rPr>
        <w:t xml:space="preserve"> قریش، افرادی نیز وجود داشتند که از اینکه آیین آن‌ها به مسخره گرفته می‌شد، آبا</w:t>
      </w:r>
      <w:r w:rsidR="00695333">
        <w:rPr>
          <w:rFonts w:hint="cs"/>
          <w:rtl/>
        </w:rPr>
        <w:t>ء</w:t>
      </w:r>
      <w:r>
        <w:rPr>
          <w:rFonts w:hint="cs"/>
          <w:rtl/>
        </w:rPr>
        <w:t xml:space="preserve"> و اجدادشان تحقیر می‌شدند، عظمت خدایان آن‌ها رو به زوال می‌رفت، بسیار اندوهگین بودند، ولی آنان فقط به </w:t>
      </w:r>
      <w:r w:rsidR="00B36403">
        <w:rPr>
          <w:rFonts w:hint="cs"/>
          <w:rtl/>
        </w:rPr>
        <w:t xml:space="preserve">اظهار تأسف و حسرت بسنده کرده و می‌گفتند: تعدادی از افراد به اختلال مغزی دچار </w:t>
      </w:r>
      <w:r w:rsidR="00527212">
        <w:rPr>
          <w:rFonts w:hint="cs"/>
          <w:rtl/>
        </w:rPr>
        <w:t>شده‌اند</w:t>
      </w:r>
      <w:r w:rsidR="00B36403">
        <w:rPr>
          <w:rFonts w:hint="cs"/>
          <w:rtl/>
        </w:rPr>
        <w:t>. عقبه، عاص بن</w:t>
      </w:r>
      <w:r w:rsidR="00BB5F71">
        <w:rPr>
          <w:rFonts w:hint="cs"/>
          <w:rtl/>
        </w:rPr>
        <w:t xml:space="preserve"> وائل و غیره از همین دسته بودند.</w:t>
      </w:r>
      <w:r w:rsidR="00B36403">
        <w:rPr>
          <w:rFonts w:hint="cs"/>
          <w:rtl/>
        </w:rPr>
        <w:t xml:space="preserve"> لیکن ابوجهل، امیه بن خلف و غیره در صف آزاردهندگان و ناسزاگویان به پیامبر </w:t>
      </w:r>
      <w:r w:rsidR="00B36403">
        <w:rPr>
          <w:rFonts w:hint="cs"/>
        </w:rPr>
        <w:sym w:font="AGA Arabesque" w:char="F072"/>
      </w:r>
      <w:r w:rsidR="00B36403">
        <w:rPr>
          <w:rFonts w:hint="cs"/>
          <w:rtl/>
        </w:rPr>
        <w:t xml:space="preserve"> و</w:t>
      </w:r>
      <w:r w:rsidR="00BB5F71">
        <w:rPr>
          <w:rFonts w:hint="cs"/>
          <w:rtl/>
        </w:rPr>
        <w:t xml:space="preserve"> </w:t>
      </w:r>
      <w:r w:rsidR="00B36403">
        <w:rPr>
          <w:rFonts w:hint="cs"/>
          <w:rtl/>
        </w:rPr>
        <w:t>سایر مسلمانان قرار داشتند.</w:t>
      </w:r>
    </w:p>
    <w:p w:rsidR="00B36403" w:rsidRDefault="007B604D" w:rsidP="0007784A">
      <w:pPr>
        <w:pStyle w:val="a4"/>
        <w:rPr>
          <w:rFonts w:hint="cs"/>
          <w:rtl/>
        </w:rPr>
      </w:pPr>
      <w:bookmarkStart w:id="601" w:name="_Toc288060391"/>
      <w:bookmarkStart w:id="602" w:name="_Toc348619420"/>
      <w:bookmarkStart w:id="603" w:name="_Toc348651674"/>
      <w:bookmarkStart w:id="604" w:name="_Toc418284036"/>
      <w:r>
        <w:rPr>
          <w:rFonts w:hint="cs"/>
          <w:rtl/>
        </w:rPr>
        <w:t>شکنجه‌دادن مسلمانان به شیوه‌های گوناگون</w:t>
      </w:r>
      <w:bookmarkEnd w:id="601"/>
      <w:bookmarkEnd w:id="602"/>
      <w:bookmarkEnd w:id="603"/>
      <w:bookmarkEnd w:id="604"/>
    </w:p>
    <w:p w:rsidR="00884958" w:rsidRDefault="0078245B" w:rsidP="009228D0">
      <w:pPr>
        <w:pStyle w:val="a8"/>
        <w:rPr>
          <w:rFonts w:ascii="IranNastaliq" w:hAnsi="IranNastaliq" w:hint="cs"/>
          <w:rtl/>
        </w:rPr>
      </w:pPr>
      <w:r w:rsidRPr="00F4156C">
        <w:rPr>
          <w:rFonts w:hint="cs"/>
          <w:rtl/>
        </w:rPr>
        <w:t>پس از علنی‌شدن دعوت اسلام، قریش</w:t>
      </w:r>
      <w:r w:rsidR="009228D0">
        <w:rPr>
          <w:rFonts w:hint="cs"/>
          <w:rtl/>
        </w:rPr>
        <w:t xml:space="preserve"> کارنامۀ </w:t>
      </w:r>
      <w:r w:rsidR="00380D71" w:rsidRPr="00F4156C">
        <w:rPr>
          <w:rFonts w:hint="cs"/>
          <w:rtl/>
        </w:rPr>
        <w:t>وحشتناک ظلم و ستم خود را آغاز</w:t>
      </w:r>
      <w:r w:rsidR="00D67C05" w:rsidRPr="00F4156C">
        <w:rPr>
          <w:rFonts w:hint="cs"/>
          <w:rtl/>
        </w:rPr>
        <w:t xml:space="preserve"> کرد، هنگام ظهر و در</w:t>
      </w:r>
      <w:r w:rsidR="00BB5F71">
        <w:rPr>
          <w:rFonts w:hint="cs"/>
          <w:rtl/>
        </w:rPr>
        <w:t xml:space="preserve"> </w:t>
      </w:r>
      <w:r w:rsidR="00D67C05" w:rsidRPr="00F4156C">
        <w:rPr>
          <w:rFonts w:hint="cs"/>
          <w:rtl/>
        </w:rPr>
        <w:t xml:space="preserve">گرمای </w:t>
      </w:r>
      <w:r w:rsidR="00D67C05" w:rsidRPr="009228D0">
        <w:rPr>
          <w:rFonts w:hint="cs"/>
          <w:rtl/>
        </w:rPr>
        <w:t>سوزان جزیر</w:t>
      </w:r>
      <w:r w:rsidR="00A561B5" w:rsidRPr="009228D0">
        <w:rPr>
          <w:rFonts w:hint="cs"/>
          <w:rtl/>
        </w:rPr>
        <w:t>ة</w:t>
      </w:r>
      <w:r w:rsidR="00D67C05" w:rsidRPr="009228D0">
        <w:rPr>
          <w:rFonts w:hint="cs"/>
          <w:rtl/>
        </w:rPr>
        <w:t xml:space="preserve"> العرب که زمین</w:t>
      </w:r>
      <w:r w:rsidR="00D67C05" w:rsidRPr="00F4156C">
        <w:rPr>
          <w:rFonts w:hint="cs"/>
          <w:rtl/>
        </w:rPr>
        <w:t xml:space="preserve"> ریگزار، مانند تابه‌ای گداخته می‌شد، مسلمانان مظلوم و بیچاره را گرفته و بر ریگ‌های داغ می‌خواباندند و سنگ بسیار ب</w:t>
      </w:r>
      <w:r w:rsidR="00BB5F71">
        <w:rPr>
          <w:rFonts w:hint="cs"/>
          <w:rtl/>
        </w:rPr>
        <w:t>ز</w:t>
      </w:r>
      <w:r w:rsidR="00D67C05" w:rsidRPr="00F4156C">
        <w:rPr>
          <w:rFonts w:hint="cs"/>
          <w:rtl/>
        </w:rPr>
        <w:t>رگ و داغی بر سینه‌هایشان می‌گذاشتند تا نت</w:t>
      </w:r>
      <w:r w:rsidR="00BB5F71">
        <w:rPr>
          <w:rFonts w:hint="cs"/>
          <w:rtl/>
        </w:rPr>
        <w:t>وانند پهلو عوض کنند.</w:t>
      </w:r>
      <w:r w:rsidR="00D67C05" w:rsidRPr="00F4156C">
        <w:rPr>
          <w:rFonts w:hint="cs"/>
          <w:rtl/>
        </w:rPr>
        <w:t xml:space="preserve"> ریگ‌های سوزان را بر بدن</w:t>
      </w:r>
      <w:r w:rsidR="00BB5F71">
        <w:rPr>
          <w:rFonts w:hint="eastAsia"/>
          <w:rtl/>
        </w:rPr>
        <w:t>‌</w:t>
      </w:r>
      <w:r w:rsidR="00D67C05" w:rsidRPr="00F4156C">
        <w:rPr>
          <w:rFonts w:hint="cs"/>
          <w:rtl/>
        </w:rPr>
        <w:t>شان قرار داده، آنان را با آهنی که با آتش داغ شده بود، داغ می</w:t>
      </w:r>
      <w:r w:rsidR="00D67C05" w:rsidRPr="00F4156C">
        <w:rPr>
          <w:rFonts w:hint="eastAsia"/>
          <w:rtl/>
        </w:rPr>
        <w:t>‌کردند</w:t>
      </w:r>
      <w:r w:rsidR="00D67C05" w:rsidRPr="00F4156C">
        <w:rPr>
          <w:rFonts w:hint="cs"/>
          <w:vertAlign w:val="superscript"/>
          <w:rtl/>
        </w:rPr>
        <w:t>(</w:t>
      </w:r>
      <w:r w:rsidR="00D67C05" w:rsidRPr="00F4156C">
        <w:rPr>
          <w:rStyle w:val="FootnoteReference"/>
          <w:rFonts w:ascii="Traditional Arabic" w:hAnsi="Traditional Arabic"/>
          <w:rtl/>
        </w:rPr>
        <w:footnoteReference w:id="210"/>
      </w:r>
      <w:r w:rsidR="00D67C05" w:rsidRPr="00F4156C">
        <w:rPr>
          <w:rFonts w:hint="cs"/>
          <w:vertAlign w:val="superscript"/>
          <w:rtl/>
        </w:rPr>
        <w:t>)</w:t>
      </w:r>
      <w:r w:rsidR="00D67C05" w:rsidRPr="00F4156C">
        <w:rPr>
          <w:rFonts w:hint="cs"/>
          <w:rtl/>
        </w:rPr>
        <w:t>. این بلاها گرچه بر عموم مسلمانان بی‌پناه وارد می‌شد ولی کسانی که مورد سخت‌ترین آزار و شنجه‌ها قرار گرفتند، عبارتند از:</w:t>
      </w:r>
    </w:p>
    <w:p w:rsidR="00884958" w:rsidRPr="00C52517" w:rsidRDefault="00F4156C" w:rsidP="00153049">
      <w:pPr>
        <w:pStyle w:val="a8"/>
        <w:numPr>
          <w:ilvl w:val="0"/>
          <w:numId w:val="3"/>
        </w:numPr>
        <w:ind w:left="641" w:hanging="357"/>
        <w:rPr>
          <w:rFonts w:hint="cs"/>
          <w:rtl/>
        </w:rPr>
      </w:pPr>
      <w:r w:rsidRPr="00C52517">
        <w:rPr>
          <w:rFonts w:hint="cs"/>
          <w:b/>
          <w:bCs/>
          <w:rtl/>
        </w:rPr>
        <w:t>«حضرت خباب بن</w:t>
      </w:r>
      <w:r w:rsidR="00E9216A" w:rsidRPr="00C52517">
        <w:rPr>
          <w:rFonts w:hint="cs"/>
          <w:b/>
          <w:bCs/>
          <w:rtl/>
        </w:rPr>
        <w:t xml:space="preserve"> ارت</w:t>
      </w:r>
      <w:r w:rsidRPr="00C52517">
        <w:rPr>
          <w:rFonts w:hint="cs"/>
          <w:b/>
          <w:bCs/>
          <w:rtl/>
        </w:rPr>
        <w:t>»</w:t>
      </w:r>
      <w:r w:rsidRPr="00C52517">
        <w:rPr>
          <w:rFonts w:hint="cs"/>
          <w:rtl/>
        </w:rPr>
        <w:t xml:space="preserve"> او از افراد قبیله تمیم بود، در زمان جاهلیت به عنوان برده فروخته شد، «امام انمار» او را خریده بود، زمانی که رسول اکرم </w:t>
      </w:r>
      <w:r w:rsidRPr="00C52517">
        <w:rPr>
          <w:rFonts w:hint="cs"/>
        </w:rPr>
        <w:sym w:font="AGA Arabesque" w:char="F072"/>
      </w:r>
      <w:r w:rsidR="00A360DB" w:rsidRPr="00C52517">
        <w:rPr>
          <w:rFonts w:hint="cs"/>
          <w:rtl/>
        </w:rPr>
        <w:t xml:space="preserve"> در</w:t>
      </w:r>
      <w:r w:rsidR="001B0D4F">
        <w:rPr>
          <w:rFonts w:hint="cs"/>
          <w:rtl/>
        </w:rPr>
        <w:t xml:space="preserve"> خانۀ </w:t>
      </w:r>
      <w:r w:rsidR="00A360DB" w:rsidRPr="00C52517">
        <w:rPr>
          <w:rFonts w:hint="cs"/>
          <w:rtl/>
        </w:rPr>
        <w:t xml:space="preserve">حضرت ارقم سکونت داشت، خباب مسلمان شد، تا آن موقع فقط شش تا هفت نفر مسلمان شده بودند، قریش </w:t>
      </w:r>
      <w:r w:rsidR="00BB5F71">
        <w:rPr>
          <w:rFonts w:hint="cs"/>
          <w:rtl/>
        </w:rPr>
        <w:t>او را شکنجه‌های مختلفی می‌دادند.</w:t>
      </w:r>
      <w:r w:rsidR="00A360DB" w:rsidRPr="00C52517">
        <w:rPr>
          <w:rFonts w:hint="cs"/>
          <w:rtl/>
        </w:rPr>
        <w:t xml:space="preserve"> یک روز بر روی اخگرهای داغ او را خواباندند، وقتی خواست پشت خود را تکان دهد، یکی از آنان پاهای خود را بر سینه‌اش گذاشت تا نتواند تکان بخورد، تا اینک</w:t>
      </w:r>
      <w:r w:rsidR="00BB5F71">
        <w:rPr>
          <w:rFonts w:hint="cs"/>
          <w:rtl/>
        </w:rPr>
        <w:t>ه اخگرها در زیر پشت او سرد شدند.</w:t>
      </w:r>
      <w:r w:rsidR="00A360DB" w:rsidRPr="00C52517">
        <w:rPr>
          <w:rFonts w:hint="cs"/>
          <w:rtl/>
        </w:rPr>
        <w:t xml:space="preserve"> خباب بعد از مدت‌ها هنگامی که این داستان را برای حضرت عمر </w:t>
      </w:r>
      <w:r w:rsidR="00A360DB" w:rsidRPr="00C52517">
        <w:rPr>
          <w:rFonts w:hint="cs"/>
        </w:rPr>
        <w:sym w:font="AGA Arabesque" w:char="F074"/>
      </w:r>
      <w:r w:rsidR="00A360DB" w:rsidRPr="00C52517">
        <w:rPr>
          <w:rFonts w:hint="cs"/>
          <w:rtl/>
        </w:rPr>
        <w:t xml:space="preserve"> تعریف می‌کرد، پشت خود را به وی نشان می‌داد که مانند لکه‌های پیسی، سفید شده بود</w:t>
      </w:r>
      <w:r w:rsidR="00A360DB" w:rsidRPr="00C52517">
        <w:rPr>
          <w:rFonts w:hint="cs"/>
          <w:vertAlign w:val="superscript"/>
          <w:rtl/>
        </w:rPr>
        <w:t>(</w:t>
      </w:r>
      <w:r w:rsidR="00A360DB" w:rsidRPr="00C52517">
        <w:rPr>
          <w:rStyle w:val="FootnoteReference"/>
          <w:rFonts w:ascii="IranNastaliq" w:hAnsi="IranNastaliq"/>
          <w:rtl/>
        </w:rPr>
        <w:footnoteReference w:id="211"/>
      </w:r>
      <w:r w:rsidR="00A360DB" w:rsidRPr="00C52517">
        <w:rPr>
          <w:rFonts w:hint="cs"/>
          <w:vertAlign w:val="superscript"/>
          <w:rtl/>
        </w:rPr>
        <w:t>)</w:t>
      </w:r>
      <w:r w:rsidR="000B178C">
        <w:rPr>
          <w:rFonts w:hint="cs"/>
          <w:rtl/>
        </w:rPr>
        <w:t>.</w:t>
      </w:r>
      <w:r w:rsidR="00A360DB" w:rsidRPr="00C52517">
        <w:rPr>
          <w:rFonts w:hint="cs"/>
          <w:rtl/>
        </w:rPr>
        <w:t xml:space="preserve"> خباب در دوران جاهلیت</w:t>
      </w:r>
      <w:r w:rsidR="006D0CDC">
        <w:rPr>
          <w:rFonts w:hint="cs"/>
          <w:rtl/>
        </w:rPr>
        <w:t xml:space="preserve"> پیشۀ </w:t>
      </w:r>
      <w:r w:rsidR="000B178C">
        <w:rPr>
          <w:rFonts w:hint="cs"/>
          <w:rtl/>
        </w:rPr>
        <w:t>آهنگری داشت،</w:t>
      </w:r>
      <w:r w:rsidR="00A360DB" w:rsidRPr="00C52517">
        <w:rPr>
          <w:rFonts w:hint="cs"/>
          <w:rtl/>
        </w:rPr>
        <w:t xml:space="preserve"> وقتی مسلمان شد از بعضی از مردم طلبکار بود، از آنان خواست تا طلبش را بپردازند، بدهکاران در پاسخ می‌گفتند: تا زمانی که از محمد روی نگردانی، پشیزی به تو نخواهد رسید، او می‌گفت: هرگز! مگر اینکه بمیرید و دوباره زنده شوید</w:t>
      </w:r>
      <w:r w:rsidR="00A360DB" w:rsidRPr="00C52517">
        <w:rPr>
          <w:rFonts w:hint="cs"/>
          <w:vertAlign w:val="superscript"/>
          <w:rtl/>
        </w:rPr>
        <w:t>(</w:t>
      </w:r>
      <w:r w:rsidR="00A360DB" w:rsidRPr="00C52517">
        <w:rPr>
          <w:rStyle w:val="FootnoteReference"/>
          <w:rFonts w:ascii="IranNastaliq" w:hAnsi="IranNastaliq"/>
          <w:rtl/>
        </w:rPr>
        <w:footnoteReference w:id="212"/>
      </w:r>
      <w:r w:rsidR="00A360DB" w:rsidRPr="00C52517">
        <w:rPr>
          <w:rFonts w:hint="cs"/>
          <w:vertAlign w:val="superscript"/>
          <w:rtl/>
        </w:rPr>
        <w:t>)</w:t>
      </w:r>
      <w:r w:rsidR="00A360DB" w:rsidRPr="00C52517">
        <w:rPr>
          <w:rFonts w:hint="cs"/>
          <w:rtl/>
        </w:rPr>
        <w:t>.</w:t>
      </w:r>
    </w:p>
    <w:p w:rsidR="00C8742D" w:rsidRPr="00C52517" w:rsidRDefault="00C8742D" w:rsidP="00153049">
      <w:pPr>
        <w:pStyle w:val="a8"/>
        <w:numPr>
          <w:ilvl w:val="0"/>
          <w:numId w:val="3"/>
        </w:numPr>
        <w:ind w:left="641" w:hanging="357"/>
        <w:rPr>
          <w:rFonts w:hint="cs"/>
          <w:rtl/>
        </w:rPr>
      </w:pPr>
      <w:r w:rsidRPr="00C52517">
        <w:rPr>
          <w:rFonts w:hint="cs"/>
          <w:b/>
          <w:bCs/>
          <w:rtl/>
        </w:rPr>
        <w:t>«حضرت بلال»</w:t>
      </w:r>
      <w:r w:rsidR="000B178C">
        <w:rPr>
          <w:rFonts w:hint="cs"/>
          <w:rtl/>
        </w:rPr>
        <w:t xml:space="preserve"> که به نام «بلال مؤذن» م</w:t>
      </w:r>
      <w:r w:rsidRPr="00C52517">
        <w:rPr>
          <w:rFonts w:hint="cs"/>
          <w:rtl/>
        </w:rPr>
        <w:t>عروف است، اهل حبشه و غلام «امیه بن خلف» بود، امیه در گرمای شدید نیمروز او را روی ریگ‌های داغ می‌خوابانید و سنگ بزرگی روی سینه‌اش قرار می‌داد تا تکان نخورد و به او می‌گفت: اسلام را رها کن و</w:t>
      </w:r>
      <w:r w:rsidR="000B178C">
        <w:rPr>
          <w:rFonts w:hint="cs"/>
          <w:rtl/>
        </w:rPr>
        <w:t xml:space="preserve"> گرنه با همین وضع خواهی مرد.</w:t>
      </w:r>
      <w:r w:rsidRPr="00C52517">
        <w:rPr>
          <w:rFonts w:hint="cs"/>
          <w:rtl/>
        </w:rPr>
        <w:t xml:space="preserve"> ولی در همان حال، بر زبانش کلمه «احد» جاری بود، وقتی «امیه» دید که حضرت بلال به هیچ وجه متزلزل نمی‌شود و دست از اسلام برنمی‌دارد، ریسمانی به گردنش انداخت و به دست بچه‌ها داد تا او را در کوچه‌های شهر بگردانند، در همان حال نیز بر زبانش لفظ «احد»، «احد» جریان داشت.</w:t>
      </w:r>
    </w:p>
    <w:p w:rsidR="00884958" w:rsidRPr="00C52517" w:rsidRDefault="00884958" w:rsidP="00153049">
      <w:pPr>
        <w:pStyle w:val="a8"/>
        <w:numPr>
          <w:ilvl w:val="0"/>
          <w:numId w:val="3"/>
        </w:numPr>
        <w:ind w:left="641" w:hanging="357"/>
        <w:rPr>
          <w:rFonts w:hint="cs"/>
          <w:rtl/>
        </w:rPr>
      </w:pPr>
      <w:r w:rsidRPr="00C52517">
        <w:rPr>
          <w:rFonts w:hint="cs"/>
          <w:b/>
          <w:bCs/>
          <w:rtl/>
        </w:rPr>
        <w:t>«حضرت عمار بن یاسر»،</w:t>
      </w:r>
      <w:r w:rsidRPr="00C52517">
        <w:rPr>
          <w:rFonts w:hint="cs"/>
          <w:rtl/>
        </w:rPr>
        <w:t xml:space="preserve"> اهل یمن بود، پدرش «</w:t>
      </w:r>
      <w:r w:rsidR="000B178C">
        <w:rPr>
          <w:rFonts w:hint="cs"/>
          <w:rtl/>
        </w:rPr>
        <w:t>یاسر» هنگامی که به مکه آمد، ابو</w:t>
      </w:r>
      <w:r w:rsidRPr="00C52517">
        <w:rPr>
          <w:rFonts w:hint="cs"/>
          <w:rtl/>
        </w:rPr>
        <w:t>حذیف</w:t>
      </w:r>
      <w:r w:rsidR="000B178C">
        <w:rPr>
          <w:rFonts w:hint="cs"/>
          <w:rtl/>
        </w:rPr>
        <w:t>ة</w:t>
      </w:r>
      <w:r w:rsidRPr="00C52517">
        <w:rPr>
          <w:rFonts w:hint="cs"/>
          <w:rtl/>
        </w:rPr>
        <w:t xml:space="preserve"> مخزومی کنیز</w:t>
      </w:r>
      <w:r w:rsidR="000B178C">
        <w:rPr>
          <w:rFonts w:hint="cs"/>
          <w:rtl/>
        </w:rPr>
        <w:t xml:space="preserve"> خود، «سمیه» را به نکاحش درآورد.</w:t>
      </w:r>
      <w:r w:rsidRPr="00C52517">
        <w:rPr>
          <w:rFonts w:hint="cs"/>
          <w:rtl/>
        </w:rPr>
        <w:t xml:space="preserve"> عمار از او متولد گردید و هنگامی که مشرف به اسلام شد، پیش از وی فقط سه نفر اسلام آورده بودند، قریش او را بر ریگ‌های داغ می‌خواباندند و به قدری می‌زدند که بی</w:t>
      </w:r>
      <w:r w:rsidR="000B178C">
        <w:rPr>
          <w:rFonts w:hint="eastAsia"/>
          <w:rtl/>
        </w:rPr>
        <w:t>‌</w:t>
      </w:r>
      <w:r w:rsidRPr="00C52517">
        <w:rPr>
          <w:rFonts w:hint="cs"/>
          <w:rtl/>
        </w:rPr>
        <w:t>هوش می‌شد، با پدر و مادر وی نیز اینگونه رفتار می‌کردند.</w:t>
      </w:r>
    </w:p>
    <w:p w:rsidR="00884958" w:rsidRPr="00C52517" w:rsidRDefault="00454E7F" w:rsidP="00153049">
      <w:pPr>
        <w:pStyle w:val="a8"/>
        <w:numPr>
          <w:ilvl w:val="0"/>
          <w:numId w:val="3"/>
        </w:numPr>
        <w:ind w:left="641" w:hanging="357"/>
        <w:rPr>
          <w:rFonts w:hint="cs"/>
          <w:rtl/>
        </w:rPr>
      </w:pPr>
      <w:r w:rsidRPr="00C52517">
        <w:rPr>
          <w:rFonts w:hint="cs"/>
          <w:b/>
          <w:bCs/>
          <w:rtl/>
        </w:rPr>
        <w:t>«حضرت سمی</w:t>
      </w:r>
      <w:r w:rsidR="000B178C">
        <w:rPr>
          <w:rFonts w:hint="cs"/>
          <w:b/>
          <w:bCs/>
          <w:rtl/>
        </w:rPr>
        <w:t>ّ</w:t>
      </w:r>
      <w:r w:rsidRPr="00C52517">
        <w:rPr>
          <w:rFonts w:hint="cs"/>
          <w:b/>
          <w:bCs/>
          <w:rtl/>
        </w:rPr>
        <w:t>ه»</w:t>
      </w:r>
      <w:r w:rsidRPr="00C52517">
        <w:rPr>
          <w:rFonts w:hint="cs"/>
          <w:rtl/>
        </w:rPr>
        <w:t xml:space="preserve"> مادر عمار بود، او را ابوجهل به جرم اسلام‌آوردن چنان با نیزه زد که جان به جان آفرین تسلیم نمود و به شهادت رسید.</w:t>
      </w:r>
    </w:p>
    <w:p w:rsidR="00454E7F" w:rsidRPr="00C52517" w:rsidRDefault="0034717B" w:rsidP="00153049">
      <w:pPr>
        <w:pStyle w:val="a8"/>
        <w:numPr>
          <w:ilvl w:val="0"/>
          <w:numId w:val="3"/>
        </w:numPr>
        <w:ind w:left="641" w:hanging="357"/>
        <w:rPr>
          <w:rFonts w:hint="cs"/>
          <w:rtl/>
        </w:rPr>
      </w:pPr>
      <w:r w:rsidRPr="00C52517">
        <w:rPr>
          <w:rFonts w:hint="cs"/>
          <w:bCs/>
          <w:rtl/>
        </w:rPr>
        <w:t>«حضرت یاسر»</w:t>
      </w:r>
      <w:r w:rsidRPr="00C52517">
        <w:rPr>
          <w:rFonts w:hint="cs"/>
          <w:b/>
          <w:rtl/>
        </w:rPr>
        <w:t xml:space="preserve"> که به نام «صهیب رومی» مشهور است، ولی در اصل رومی نیست، پدرش «سنان» از جانب کسری، حاکم «اُبلّه» بود و قبیله‌اش در «موصل»</w:t>
      </w:r>
      <w:r w:rsidRPr="00C52517">
        <w:rPr>
          <w:rFonts w:hint="cs"/>
          <w:vertAlign w:val="superscript"/>
          <w:rtl/>
        </w:rPr>
        <w:t>(</w:t>
      </w:r>
      <w:r w:rsidRPr="00C52517">
        <w:rPr>
          <w:rStyle w:val="FootnoteReference"/>
          <w:rFonts w:ascii="IranNastaliq" w:hAnsi="IranNastaliq"/>
          <w:rtl/>
        </w:rPr>
        <w:footnoteReference w:id="213"/>
      </w:r>
      <w:r w:rsidRPr="00C52517">
        <w:rPr>
          <w:rFonts w:hint="cs"/>
          <w:vertAlign w:val="superscript"/>
          <w:rtl/>
        </w:rPr>
        <w:t>)</w:t>
      </w:r>
      <w:r w:rsidR="000B178C">
        <w:rPr>
          <w:rFonts w:hint="cs"/>
          <w:rtl/>
        </w:rPr>
        <w:t xml:space="preserve"> زندگی می‌کرد.</w:t>
      </w:r>
      <w:r w:rsidRPr="00C52517">
        <w:rPr>
          <w:rFonts w:hint="cs"/>
          <w:rtl/>
        </w:rPr>
        <w:t xml:space="preserve"> یک بار رومیان بر آن منطقه حمله‌ور شده، تعدادی از مردم منطقه را به اسارت گرفتند، در آن میان صهیب نیز وجود د</w:t>
      </w:r>
      <w:r w:rsidR="000B178C">
        <w:rPr>
          <w:rFonts w:hint="cs"/>
          <w:rtl/>
        </w:rPr>
        <w:t>اشت، او در روم بزرگ شده بود.</w:t>
      </w:r>
      <w:r w:rsidRPr="00C52517">
        <w:rPr>
          <w:rFonts w:hint="cs"/>
          <w:rtl/>
        </w:rPr>
        <w:t xml:space="preserve"> به همین جهت به خوبی نمی‌توانست به زبان عربی تکلم کند، یکی از عرب‌ها او را خریداری نمود و به مکه آورد، در آنجا «عبدالله بن جدعان</w:t>
      </w:r>
      <w:r w:rsidR="000B178C">
        <w:rPr>
          <w:rFonts w:hint="cs"/>
          <w:rtl/>
        </w:rPr>
        <w:t>» وی را خریداری کرد و آزاد ساخت.</w:t>
      </w:r>
      <w:r w:rsidRPr="00C52517">
        <w:rPr>
          <w:rFonts w:hint="cs"/>
          <w:rtl/>
        </w:rPr>
        <w:t xml:space="preserve"> زمانی که رسول اکرم </w:t>
      </w:r>
      <w:r w:rsidRPr="00C52517">
        <w:rPr>
          <w:rFonts w:hint="cs"/>
        </w:rPr>
        <w:sym w:font="AGA Arabesque" w:char="F072"/>
      </w:r>
      <w:r w:rsidRPr="00C52517">
        <w:rPr>
          <w:rFonts w:hint="cs"/>
          <w:rtl/>
        </w:rPr>
        <w:t xml:space="preserve"> دعوت اسلام را آغاز نمود، او و عمار بن یاسر</w:t>
      </w:r>
      <w:r w:rsidR="004A7EF2" w:rsidRPr="00C52517">
        <w:rPr>
          <w:rFonts w:hint="cs"/>
          <w:rtl/>
        </w:rPr>
        <w:t xml:space="preserve"> به حضور آن حضرت</w:t>
      </w:r>
      <w:r w:rsidRPr="00C52517">
        <w:rPr>
          <w:rFonts w:hint="cs"/>
          <w:rtl/>
        </w:rPr>
        <w:t xml:space="preserve"> </w:t>
      </w:r>
      <w:r w:rsidR="00A52CDA" w:rsidRPr="00C52517">
        <w:rPr>
          <w:rFonts w:hint="cs"/>
          <w:b/>
          <w:rtl/>
        </w:rPr>
        <w:t>شتافتند، ایشان آنان را به اسلام فرا خواندند و آن‌ها مشرف به اسلام شدند</w:t>
      </w:r>
      <w:r w:rsidR="00A52CDA" w:rsidRPr="00C52517">
        <w:rPr>
          <w:rFonts w:hint="cs"/>
          <w:vertAlign w:val="superscript"/>
          <w:rtl/>
        </w:rPr>
        <w:t>(</w:t>
      </w:r>
      <w:r w:rsidR="00A52CDA" w:rsidRPr="00C52517">
        <w:rPr>
          <w:rStyle w:val="FootnoteReference"/>
          <w:rFonts w:ascii="IranNastaliq" w:hAnsi="IranNastaliq"/>
          <w:rtl/>
        </w:rPr>
        <w:footnoteReference w:id="214"/>
      </w:r>
      <w:r w:rsidR="00A52CDA" w:rsidRPr="00C52517">
        <w:rPr>
          <w:rFonts w:hint="cs"/>
          <w:vertAlign w:val="superscript"/>
          <w:rtl/>
        </w:rPr>
        <w:t>)</w:t>
      </w:r>
      <w:r w:rsidR="00A52CDA" w:rsidRPr="00C52517">
        <w:rPr>
          <w:rFonts w:hint="cs"/>
          <w:rtl/>
        </w:rPr>
        <w:t>.</w:t>
      </w:r>
    </w:p>
    <w:p w:rsidR="00A52CDA" w:rsidRPr="002608D4" w:rsidRDefault="00B763FB" w:rsidP="009228D0">
      <w:pPr>
        <w:pStyle w:val="a8"/>
        <w:rPr>
          <w:rFonts w:hint="cs"/>
          <w:rtl/>
        </w:rPr>
      </w:pPr>
      <w:r w:rsidRPr="002608D4">
        <w:rPr>
          <w:rFonts w:hint="cs"/>
          <w:rtl/>
        </w:rPr>
        <w:t>قریش به قدری او را شکنجه می‌دادند که حواسش مختل می‌شد، وقتی خواست به مدینه هجرت کند، قریش گفتند: در صورتی می‌توانی هجرت کنی که تمام مال و متاع خود را رها کنی، او با خوشحالی این تقاضا را پذیرفت.</w:t>
      </w:r>
    </w:p>
    <w:p w:rsidR="00B763FB" w:rsidRPr="00C52517" w:rsidRDefault="004A7EF2" w:rsidP="00153049">
      <w:pPr>
        <w:pStyle w:val="a8"/>
        <w:numPr>
          <w:ilvl w:val="0"/>
          <w:numId w:val="3"/>
        </w:numPr>
        <w:ind w:left="641" w:hanging="357"/>
        <w:rPr>
          <w:rFonts w:hint="cs"/>
          <w:rtl/>
        </w:rPr>
      </w:pPr>
      <w:r w:rsidRPr="00C52517">
        <w:rPr>
          <w:rFonts w:hint="cs"/>
          <w:bCs/>
          <w:rtl/>
        </w:rPr>
        <w:t>«حضرت ابو</w:t>
      </w:r>
      <w:r w:rsidR="000B178C">
        <w:rPr>
          <w:rFonts w:hint="cs"/>
          <w:bCs/>
          <w:rtl/>
        </w:rPr>
        <w:t xml:space="preserve"> </w:t>
      </w:r>
      <w:r w:rsidRPr="00C52517">
        <w:rPr>
          <w:rFonts w:hint="cs"/>
          <w:bCs/>
          <w:rtl/>
        </w:rPr>
        <w:t>فکیهه»</w:t>
      </w:r>
      <w:r w:rsidRPr="00C52517">
        <w:rPr>
          <w:rFonts w:hint="cs"/>
          <w:rtl/>
        </w:rPr>
        <w:t xml:space="preserve"> غلام صفوان بن امی</w:t>
      </w:r>
      <w:r w:rsidR="000B178C">
        <w:rPr>
          <w:rFonts w:hint="cs"/>
          <w:rtl/>
        </w:rPr>
        <w:t>ه بود و همراه با بلال مسلمان شد.</w:t>
      </w:r>
      <w:r w:rsidRPr="00C52517">
        <w:rPr>
          <w:rFonts w:hint="cs"/>
          <w:rtl/>
        </w:rPr>
        <w:t xml:space="preserve"> وقتی امیه مطلع شد، پاهایش را با ریسمان بست و به چند نفر گفت: او را کشان، کشان برده بر روی زمین داغ بخوابانید، یک بار کرمی بر روی زمین راه می‌رفت، امیه به ابوفکیهه گفت: خدای تو همین است؟ او گفت: «خدای من و تو الله است» امیه چنان گلویش را گرفت و فشرد که تصور می‌شد جان داده است، یک بار بر سینه‌اش سنگ بسیار بزرگی گذاشت که زبان از دهانش خارج شد.</w:t>
      </w:r>
    </w:p>
    <w:p w:rsidR="00FA55C3" w:rsidRPr="00C52517" w:rsidRDefault="00FA55C3" w:rsidP="00153049">
      <w:pPr>
        <w:pStyle w:val="a8"/>
        <w:numPr>
          <w:ilvl w:val="0"/>
          <w:numId w:val="3"/>
        </w:numPr>
        <w:ind w:left="641" w:hanging="357"/>
        <w:rPr>
          <w:rFonts w:hint="cs"/>
          <w:rtl/>
        </w:rPr>
      </w:pPr>
      <w:r w:rsidRPr="00C52517">
        <w:rPr>
          <w:rFonts w:hint="cs"/>
          <w:bCs/>
          <w:rtl/>
        </w:rPr>
        <w:t>«حضرت لبینه»</w:t>
      </w:r>
      <w:r w:rsidRPr="00C52517">
        <w:rPr>
          <w:rFonts w:hint="cs"/>
          <w:rtl/>
        </w:rPr>
        <w:t xml:space="preserve"> کنیزی بود. حضرت عمر </w:t>
      </w:r>
      <w:r w:rsidRPr="002F74A8">
        <w:rPr>
          <w:rFonts w:hint="cs"/>
        </w:rPr>
        <w:sym w:font="AGA Arabesque" w:char="F074"/>
      </w:r>
      <w:r w:rsidRPr="00C52517">
        <w:rPr>
          <w:rFonts w:hint="cs"/>
          <w:rtl/>
        </w:rPr>
        <w:t xml:space="preserve"> آن بی</w:t>
      </w:r>
      <w:r w:rsidR="000B178C">
        <w:rPr>
          <w:rFonts w:hint="eastAsia"/>
          <w:rtl/>
        </w:rPr>
        <w:t>‌</w:t>
      </w:r>
      <w:r w:rsidRPr="00C52517">
        <w:rPr>
          <w:rFonts w:hint="cs"/>
          <w:rtl/>
        </w:rPr>
        <w:t>چاره را به قدری می‌زد که خسته می‌شد</w:t>
      </w:r>
      <w:r w:rsidR="000B178C">
        <w:rPr>
          <w:rFonts w:hint="cs"/>
          <w:rtl/>
        </w:rPr>
        <w:t>،</w:t>
      </w:r>
      <w:r w:rsidRPr="00C52517">
        <w:rPr>
          <w:rFonts w:hint="cs"/>
          <w:rtl/>
        </w:rPr>
        <w:t xml:space="preserve"> آنگاه می‌گفت:</w:t>
      </w:r>
      <w:r w:rsidR="000B178C">
        <w:rPr>
          <w:rFonts w:hint="cs"/>
          <w:rtl/>
        </w:rPr>
        <w:t xml:space="preserve"> بر تو رحم نکردم، بلکه خسته شدم.</w:t>
      </w:r>
      <w:r w:rsidRPr="00C52517">
        <w:rPr>
          <w:rFonts w:hint="cs"/>
          <w:rtl/>
        </w:rPr>
        <w:t xml:space="preserve"> وی اظهار می‌داشت: اگر تو مسمان نشوی خداوند از تو انتقام خواهد گرفت</w:t>
      </w:r>
      <w:r w:rsidRPr="00C52517">
        <w:rPr>
          <w:rFonts w:hint="cs"/>
          <w:vertAlign w:val="superscript"/>
          <w:rtl/>
        </w:rPr>
        <w:t>(</w:t>
      </w:r>
      <w:r w:rsidRPr="00C52517">
        <w:rPr>
          <w:rStyle w:val="FootnoteReference"/>
          <w:rFonts w:ascii="IranNastaliq" w:hAnsi="IranNastaliq"/>
          <w:rtl/>
        </w:rPr>
        <w:footnoteReference w:id="215"/>
      </w:r>
      <w:r w:rsidRPr="00C52517">
        <w:rPr>
          <w:rFonts w:hint="cs"/>
          <w:vertAlign w:val="superscript"/>
          <w:rtl/>
        </w:rPr>
        <w:t>)</w:t>
      </w:r>
      <w:r w:rsidRPr="00C52517">
        <w:rPr>
          <w:rFonts w:hint="cs"/>
          <w:rtl/>
        </w:rPr>
        <w:t>.</w:t>
      </w:r>
    </w:p>
    <w:p w:rsidR="00FA55C3" w:rsidRPr="00C52517" w:rsidRDefault="00FA55C3" w:rsidP="00153049">
      <w:pPr>
        <w:pStyle w:val="a8"/>
        <w:numPr>
          <w:ilvl w:val="0"/>
          <w:numId w:val="3"/>
        </w:numPr>
        <w:ind w:left="641" w:hanging="357"/>
        <w:rPr>
          <w:rFonts w:hint="cs"/>
          <w:rtl/>
        </w:rPr>
      </w:pPr>
      <w:r w:rsidRPr="00C52517">
        <w:rPr>
          <w:rFonts w:hint="cs"/>
          <w:b/>
          <w:bCs/>
          <w:rtl/>
        </w:rPr>
        <w:t>«حضرت زنیره»</w:t>
      </w:r>
      <w:r w:rsidRPr="00C52517">
        <w:rPr>
          <w:rFonts w:hint="cs"/>
          <w:rtl/>
        </w:rPr>
        <w:t xml:space="preserve"> کنیزی از خاندان حضرت عمر </w:t>
      </w:r>
      <w:r w:rsidRPr="00C52517">
        <w:rPr>
          <w:rFonts w:hint="cs"/>
        </w:rPr>
        <w:sym w:font="AGA Arabesque" w:char="F074"/>
      </w:r>
      <w:r w:rsidRPr="00C52517">
        <w:rPr>
          <w:rFonts w:hint="cs"/>
          <w:rtl/>
        </w:rPr>
        <w:t xml:space="preserve"> بود و به همین جهت حضرت عمر </w:t>
      </w:r>
      <w:r w:rsidRPr="00C52517">
        <w:rPr>
          <w:rFonts w:hint="cs"/>
        </w:rPr>
        <w:sym w:font="AGA Arabesque" w:char="F074"/>
      </w:r>
      <w:r w:rsidRPr="00C52517">
        <w:rPr>
          <w:rFonts w:hint="cs"/>
          <w:rtl/>
        </w:rPr>
        <w:t xml:space="preserve"> پیش از اینکه مسلمان شود، او را خوب کتک می‌زد، ابوجهل به قدری او را به تازیانه زد که بینایی‌اش را از دست داد.</w:t>
      </w:r>
    </w:p>
    <w:p w:rsidR="00FA55C3" w:rsidRPr="00C52517" w:rsidRDefault="001942BD" w:rsidP="00153049">
      <w:pPr>
        <w:pStyle w:val="a8"/>
        <w:numPr>
          <w:ilvl w:val="0"/>
          <w:numId w:val="3"/>
        </w:numPr>
        <w:ind w:left="641" w:hanging="357"/>
        <w:rPr>
          <w:rFonts w:hint="cs"/>
          <w:rtl/>
        </w:rPr>
      </w:pPr>
      <w:r w:rsidRPr="00C52517">
        <w:rPr>
          <w:rFonts w:hint="cs"/>
          <w:b/>
          <w:bCs/>
          <w:rtl/>
        </w:rPr>
        <w:t>«حضرت نهدیه و حضرت ام عبیس»</w:t>
      </w:r>
      <w:r w:rsidRPr="00C52517">
        <w:rPr>
          <w:rFonts w:hint="cs"/>
          <w:rtl/>
        </w:rPr>
        <w:t xml:space="preserve"> این </w:t>
      </w:r>
      <w:r w:rsidR="000B178C">
        <w:rPr>
          <w:rFonts w:hint="cs"/>
          <w:rtl/>
        </w:rPr>
        <w:t>هردو کنیز بودند و به جرم مسلمان‌</w:t>
      </w:r>
      <w:r w:rsidRPr="00C52517">
        <w:rPr>
          <w:rFonts w:hint="cs"/>
          <w:rtl/>
        </w:rPr>
        <w:t>شدن، شکنجه‌ها و مشقات سختی را متحمل می‌شدند.</w:t>
      </w:r>
    </w:p>
    <w:p w:rsidR="005848A0" w:rsidRDefault="005848A0" w:rsidP="009228D0">
      <w:pPr>
        <w:pStyle w:val="a8"/>
        <w:rPr>
          <w:rFonts w:hint="cs"/>
          <w:rtl/>
        </w:rPr>
      </w:pPr>
      <w:r>
        <w:rPr>
          <w:rFonts w:hint="cs"/>
          <w:rtl/>
        </w:rPr>
        <w:t xml:space="preserve">نخستین فضیلت از فضایل حضرت ابوبکر صدیق </w:t>
      </w:r>
      <w:r>
        <w:rPr>
          <w:rFonts w:hint="cs"/>
        </w:rPr>
        <w:sym w:font="AGA Arabesque" w:char="F074"/>
      </w:r>
      <w:r>
        <w:rPr>
          <w:rFonts w:hint="cs"/>
          <w:rtl/>
        </w:rPr>
        <w:t xml:space="preserve"> این است که جان بیشتر این </w:t>
      </w:r>
      <w:r w:rsidR="000B178C">
        <w:rPr>
          <w:rFonts w:hint="cs"/>
          <w:rtl/>
        </w:rPr>
        <w:t>مظلومان و بی‌پناهان را نجات داد.</w:t>
      </w:r>
      <w:r>
        <w:rPr>
          <w:rFonts w:hint="cs"/>
          <w:rtl/>
        </w:rPr>
        <w:t xml:space="preserve"> بلال، عامر بن فهیره، لبینه، نهدیه و ام عبیس را با بهای گزاف خریداری و آزاد نمود، این‌ها کسانی بودند که قریش به آن‌ها شکنجه‌های گوناگون می‌</w:t>
      </w:r>
      <w:r w:rsidR="000B178C">
        <w:rPr>
          <w:rFonts w:hint="cs"/>
          <w:rtl/>
        </w:rPr>
        <w:t>دادند.</w:t>
      </w:r>
      <w:r w:rsidR="00A73860">
        <w:rPr>
          <w:rFonts w:hint="cs"/>
          <w:rtl/>
        </w:rPr>
        <w:t xml:space="preserve"> علاوه بر این‌ها کسانی دیگر هم بودند که مورد آزار و اذیت قریش قرار می‌گرفتند، وقتی حضرت عثمان که فردی مُسن و دارای مقام و منزلت بود، مسلمان شد، عمویش او را با ریسمان می‌بست و می‌زد</w:t>
      </w:r>
      <w:r w:rsidR="00A73860" w:rsidRPr="00A360DB">
        <w:rPr>
          <w:rFonts w:hint="cs"/>
          <w:vertAlign w:val="superscript"/>
          <w:rtl/>
        </w:rPr>
        <w:t>(</w:t>
      </w:r>
      <w:r w:rsidR="00A73860" w:rsidRPr="00A360DB">
        <w:rPr>
          <w:rStyle w:val="FootnoteReference"/>
          <w:rFonts w:ascii="IranNastaliq" w:hAnsi="IranNastaliq"/>
          <w:rtl/>
        </w:rPr>
        <w:footnoteReference w:id="216"/>
      </w:r>
      <w:r w:rsidR="00A73860" w:rsidRPr="00A360DB">
        <w:rPr>
          <w:rFonts w:hint="cs"/>
          <w:vertAlign w:val="superscript"/>
          <w:rtl/>
        </w:rPr>
        <w:t>)</w:t>
      </w:r>
      <w:r w:rsidR="00A73860">
        <w:rPr>
          <w:rFonts w:hint="cs"/>
          <w:rtl/>
        </w:rPr>
        <w:t>. حضرت ابوذر هفتمین نفری است که مسلمان شد، هنگامی که در خانه کعبه اسلام خود را اعلام کرد، قریش او را زدند و بر زمین انداختند</w:t>
      </w:r>
      <w:r w:rsidR="00A73860" w:rsidRPr="00A360DB">
        <w:rPr>
          <w:rFonts w:hint="cs"/>
          <w:vertAlign w:val="superscript"/>
          <w:rtl/>
        </w:rPr>
        <w:t>(</w:t>
      </w:r>
      <w:r w:rsidR="00A73860" w:rsidRPr="00A360DB">
        <w:rPr>
          <w:rStyle w:val="FootnoteReference"/>
          <w:rFonts w:ascii="IranNastaliq" w:hAnsi="IranNastaliq"/>
          <w:rtl/>
        </w:rPr>
        <w:footnoteReference w:id="217"/>
      </w:r>
      <w:r w:rsidR="00A73860" w:rsidRPr="00A360DB">
        <w:rPr>
          <w:rFonts w:hint="cs"/>
          <w:vertAlign w:val="superscript"/>
          <w:rtl/>
        </w:rPr>
        <w:t>)</w:t>
      </w:r>
      <w:r w:rsidR="00A73860">
        <w:rPr>
          <w:rFonts w:hint="cs"/>
          <w:rtl/>
        </w:rPr>
        <w:t>.</w:t>
      </w:r>
    </w:p>
    <w:p w:rsidR="00A73860" w:rsidRDefault="00A73860" w:rsidP="009228D0">
      <w:pPr>
        <w:pStyle w:val="a8"/>
        <w:rPr>
          <w:rFonts w:hint="cs"/>
          <w:rtl/>
        </w:rPr>
      </w:pPr>
      <w:r>
        <w:rPr>
          <w:rFonts w:hint="cs"/>
          <w:rtl/>
        </w:rPr>
        <w:t>وقتی حضرت زبیر بن عوام (پنجمین نفری است که مسلمان شد) اسلام آورد، عمویش او را در حصیر می‌پیچاند و در بینی‌اش دود وارد می‌کرد. وقتی حضرت سعید بن زید پسر عمو و داماد حضرت عمر مسلمان شد، حضرت عمر او را با ریسمان بست</w:t>
      </w:r>
      <w:r w:rsidRPr="00A360DB">
        <w:rPr>
          <w:rFonts w:hint="cs"/>
          <w:vertAlign w:val="superscript"/>
          <w:rtl/>
        </w:rPr>
        <w:t>(</w:t>
      </w:r>
      <w:r w:rsidRPr="00A360DB">
        <w:rPr>
          <w:rStyle w:val="FootnoteReference"/>
          <w:rFonts w:ascii="IranNastaliq" w:hAnsi="IranNastaliq"/>
          <w:rtl/>
        </w:rPr>
        <w:footnoteReference w:id="218"/>
      </w:r>
      <w:r w:rsidRPr="00A360DB">
        <w:rPr>
          <w:rFonts w:hint="cs"/>
          <w:vertAlign w:val="superscript"/>
          <w:rtl/>
        </w:rPr>
        <w:t>)</w:t>
      </w:r>
      <w:r>
        <w:rPr>
          <w:rFonts w:hint="cs"/>
          <w:rtl/>
        </w:rPr>
        <w:t>.</w:t>
      </w:r>
    </w:p>
    <w:p w:rsidR="00A73860" w:rsidRDefault="00066DCF" w:rsidP="009228D0">
      <w:pPr>
        <w:pStyle w:val="a8"/>
        <w:rPr>
          <w:rFonts w:hint="cs"/>
          <w:rtl/>
        </w:rPr>
      </w:pPr>
      <w:r>
        <w:rPr>
          <w:rFonts w:hint="cs"/>
          <w:rtl/>
        </w:rPr>
        <w:t>ولی تمام این مظالم، بی‌رحمی‌های سخت و سف</w:t>
      </w:r>
      <w:r w:rsidR="001C3010">
        <w:rPr>
          <w:rFonts w:hint="cs"/>
          <w:rtl/>
        </w:rPr>
        <w:t>ّ</w:t>
      </w:r>
      <w:r>
        <w:rPr>
          <w:rFonts w:hint="cs"/>
          <w:rtl/>
        </w:rPr>
        <w:t xml:space="preserve">اکی‌های وحشتناک، </w:t>
      </w:r>
      <w:r w:rsidR="00E8169E">
        <w:rPr>
          <w:rFonts w:hint="cs"/>
          <w:rtl/>
        </w:rPr>
        <w:t xml:space="preserve">هیچیک </w:t>
      </w:r>
      <w:r>
        <w:rPr>
          <w:rFonts w:hint="cs"/>
          <w:rtl/>
        </w:rPr>
        <w:t xml:space="preserve">از مسلمانان را نتوانست در طی راه حق و حقیقت متزلزل کند. یکی از مورخان مسیحی بسیار خوب نوشته است: «مسیحیان باید بدانند که اخلاق محمد </w:t>
      </w:r>
      <w:r>
        <w:rPr>
          <w:rFonts w:hint="cs"/>
        </w:rPr>
        <w:sym w:font="AGA Arabesque" w:char="F072"/>
      </w:r>
      <w:r>
        <w:rPr>
          <w:rFonts w:hint="cs"/>
          <w:rtl/>
        </w:rPr>
        <w:t xml:space="preserve"> چنان شور و مستی دینی در پیروان ایشان به وجود آورد که پیروان نخستین عیسی مسیح از آن محروم بودند، هنگامی که عیسی را به دار زدند، پیروان او پا به فرار گذاشته، احساسات و شور مذهبی خود را از دست دادند و رهبر خود را د</w:t>
      </w:r>
      <w:r w:rsidR="001C3010">
        <w:rPr>
          <w:rFonts w:hint="cs"/>
          <w:rtl/>
        </w:rPr>
        <w:t>ر دام مرگ تنها رها کرده و رفتند؛</w:t>
      </w:r>
      <w:r>
        <w:rPr>
          <w:rFonts w:hint="cs"/>
          <w:rtl/>
        </w:rPr>
        <w:t xml:space="preserve"> برعکس این قضیه، پیروان حضرت محمد </w:t>
      </w:r>
      <w:r>
        <w:rPr>
          <w:rFonts w:hint="cs"/>
        </w:rPr>
        <w:sym w:font="AGA Arabesque" w:char="F072"/>
      </w:r>
      <w:r>
        <w:rPr>
          <w:rFonts w:hint="cs"/>
          <w:rtl/>
        </w:rPr>
        <w:t xml:space="preserve"> گِرد پیامبرِ مظلوم خود جمع شدند و به منظور نجات وی، جهان‌های خود را به مخاطره انداختند و سرانجام، بر تمام دشمنان پیروز شدند»</w:t>
      </w:r>
      <w:r w:rsidRPr="00A360DB">
        <w:rPr>
          <w:rFonts w:hint="cs"/>
          <w:vertAlign w:val="superscript"/>
          <w:rtl/>
        </w:rPr>
        <w:t>(</w:t>
      </w:r>
      <w:r w:rsidRPr="00A360DB">
        <w:rPr>
          <w:rStyle w:val="FootnoteReference"/>
          <w:rFonts w:ascii="IranNastaliq" w:hAnsi="IranNastaliq"/>
          <w:rtl/>
        </w:rPr>
        <w:footnoteReference w:id="219"/>
      </w:r>
      <w:r w:rsidRPr="00A360DB">
        <w:rPr>
          <w:rFonts w:hint="cs"/>
          <w:vertAlign w:val="superscript"/>
          <w:rtl/>
        </w:rPr>
        <w:t>)</w:t>
      </w:r>
      <w:r>
        <w:rPr>
          <w:rFonts w:hint="cs"/>
          <w:rtl/>
        </w:rPr>
        <w:t>.</w:t>
      </w:r>
    </w:p>
    <w:p w:rsidR="009228D0" w:rsidRDefault="009228D0" w:rsidP="009228D0">
      <w:pPr>
        <w:pStyle w:val="a8"/>
        <w:rPr>
          <w:rtl/>
        </w:rPr>
        <w:sectPr w:rsidR="009228D0" w:rsidSect="006953BA">
          <w:headerReference w:type="default" r:id="rId28"/>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571F0D" w:rsidRDefault="00571F0D" w:rsidP="000925EB">
      <w:pPr>
        <w:pStyle w:val="a"/>
        <w:rPr>
          <w:rFonts w:hint="cs"/>
          <w:rtl/>
        </w:rPr>
      </w:pPr>
      <w:bookmarkStart w:id="605" w:name="_Toc288060392"/>
      <w:bookmarkStart w:id="606" w:name="_Toc348619421"/>
      <w:bookmarkStart w:id="607" w:name="_Toc348651675"/>
      <w:bookmarkStart w:id="608" w:name="_Toc418284037"/>
      <w:r>
        <w:rPr>
          <w:rFonts w:hint="cs"/>
          <w:rtl/>
        </w:rPr>
        <w:t>نخستین هجرت به سوی حبشه</w:t>
      </w:r>
      <w:bookmarkEnd w:id="605"/>
      <w:bookmarkEnd w:id="606"/>
      <w:bookmarkEnd w:id="607"/>
      <w:bookmarkEnd w:id="608"/>
    </w:p>
    <w:p w:rsidR="00571F0D" w:rsidRPr="00E86A3D" w:rsidRDefault="006A3146" w:rsidP="00E86A3D">
      <w:pPr>
        <w:pStyle w:val="a8"/>
        <w:ind w:firstLine="0"/>
        <w:jc w:val="center"/>
        <w:rPr>
          <w:rFonts w:hint="cs"/>
          <w:b/>
          <w:bCs/>
          <w:rtl/>
        </w:rPr>
      </w:pPr>
      <w:r w:rsidRPr="00E86A3D">
        <w:rPr>
          <w:rFonts w:hint="cs"/>
          <w:b/>
          <w:bCs/>
          <w:rtl/>
        </w:rPr>
        <w:t>(سال پنجم بعثت)</w:t>
      </w:r>
    </w:p>
    <w:p w:rsidR="006A3146" w:rsidRDefault="006A3146" w:rsidP="009228D0">
      <w:pPr>
        <w:pStyle w:val="a8"/>
        <w:rPr>
          <w:rFonts w:hint="cs"/>
          <w:rtl/>
        </w:rPr>
      </w:pPr>
      <w:r>
        <w:rPr>
          <w:rFonts w:hint="cs"/>
          <w:rtl/>
        </w:rPr>
        <w:t xml:space="preserve">هنگامی که روز به روز جور و جفای قریش شدت بیشتری به خود می‌گرفت، رسول اکرم </w:t>
      </w:r>
      <w:r>
        <w:rPr>
          <w:rFonts w:hint="cs"/>
        </w:rPr>
        <w:sym w:font="AGA Arabesque" w:char="F072"/>
      </w:r>
      <w:r>
        <w:rPr>
          <w:rFonts w:hint="cs"/>
          <w:rtl/>
        </w:rPr>
        <w:t xml:space="preserve"> جان نثاران اسلام را راهنمایی کردند تا به سوی حبشه هجرت کنند، حبشه </w:t>
      </w:r>
      <w:r w:rsidR="005F1263">
        <w:rPr>
          <w:rFonts w:hint="cs"/>
          <w:rtl/>
        </w:rPr>
        <w:t xml:space="preserve">مرکز </w:t>
      </w:r>
      <w:r w:rsidR="00B307D6">
        <w:rPr>
          <w:rFonts w:hint="cs"/>
          <w:rtl/>
        </w:rPr>
        <w:t>قدیمی تجارت و بازرگانی قریش بود.</w:t>
      </w:r>
      <w:r w:rsidR="005F1263">
        <w:rPr>
          <w:rFonts w:hint="cs"/>
          <w:rtl/>
        </w:rPr>
        <w:t xml:space="preserve"> مسلمانان از قبل با اوضاع آنجا آشنایی داشتند، عرب‌ها به پادشاه حبشه، «نجاشی» می‌گفتند. عدل و انصاف او بسیار معروف بود</w:t>
      </w:r>
      <w:r w:rsidR="005F1263" w:rsidRPr="00A360DB">
        <w:rPr>
          <w:rFonts w:hint="cs"/>
          <w:vertAlign w:val="superscript"/>
          <w:rtl/>
        </w:rPr>
        <w:t>(</w:t>
      </w:r>
      <w:r w:rsidR="005F1263" w:rsidRPr="00A360DB">
        <w:rPr>
          <w:rStyle w:val="FootnoteReference"/>
          <w:rFonts w:ascii="IranNastaliq" w:hAnsi="IranNastaliq"/>
          <w:rtl/>
        </w:rPr>
        <w:footnoteReference w:id="220"/>
      </w:r>
      <w:r w:rsidR="005F1263" w:rsidRPr="00A360DB">
        <w:rPr>
          <w:rFonts w:hint="cs"/>
          <w:vertAlign w:val="superscript"/>
          <w:rtl/>
        </w:rPr>
        <w:t>)</w:t>
      </w:r>
      <w:r w:rsidR="005F1263">
        <w:rPr>
          <w:rFonts w:hint="cs"/>
          <w:rtl/>
        </w:rPr>
        <w:t>. فدائیان اسلام می‌توانستند هرنوع آزار و شکنجه را تحمل کنند و از این جهت کاس</w:t>
      </w:r>
      <w:r w:rsidR="00B307D6">
        <w:rPr>
          <w:rFonts w:hint="cs"/>
          <w:rtl/>
        </w:rPr>
        <w:t>ة</w:t>
      </w:r>
      <w:r w:rsidR="005F1263">
        <w:rPr>
          <w:rFonts w:hint="cs"/>
          <w:rtl/>
        </w:rPr>
        <w:t xml:space="preserve"> صبر آنان لبریز نمی‌شد، ولی انجام فرایض مذهبی در مکه ناممکن شده بود، هیچکس نمی‌توانست در حرم کعبه با صدای بل</w:t>
      </w:r>
      <w:r w:rsidR="00B307D6">
        <w:rPr>
          <w:rFonts w:hint="cs"/>
          <w:rtl/>
        </w:rPr>
        <w:t>ند قرآن بخواند.</w:t>
      </w:r>
      <w:r w:rsidR="005F1263">
        <w:rPr>
          <w:rFonts w:hint="cs"/>
          <w:rtl/>
        </w:rPr>
        <w:t xml:space="preserve"> وقتی حضرت عبدالله بن مسعود مسلمان شد، گفت: من این فریضه را حتماً بجا می‌آورم، مردم ا</w:t>
      </w:r>
      <w:r w:rsidR="00B307D6">
        <w:rPr>
          <w:rFonts w:hint="cs"/>
          <w:rtl/>
        </w:rPr>
        <w:t>و را منع کردند ولی او باز نیامد.</w:t>
      </w:r>
      <w:r w:rsidR="005F1263">
        <w:rPr>
          <w:rFonts w:hint="cs"/>
          <w:rtl/>
        </w:rPr>
        <w:t xml:space="preserve"> به مقام ابراهیم در حرم رفت و ایستاد و تلاوت سوره الرحمن را شروع کرد، </w:t>
      </w:r>
      <w:r w:rsidR="00B307D6">
        <w:rPr>
          <w:rFonts w:hint="cs"/>
          <w:rtl/>
        </w:rPr>
        <w:t>کفار از هر</w:t>
      </w:r>
      <w:r w:rsidR="005F1263">
        <w:rPr>
          <w:rFonts w:hint="cs"/>
          <w:rtl/>
        </w:rPr>
        <w:t>سو هجوم آوردند و شروع به زدن بر سر و صورتش کردند، گرچه تا جایی که ممکن بود، تلاوت کرد. لیکن وقتی از آنجا بازگشت چهره‌اش مجروح شده بود</w:t>
      </w:r>
      <w:r w:rsidR="005F1263" w:rsidRPr="00A360DB">
        <w:rPr>
          <w:rFonts w:hint="cs"/>
          <w:vertAlign w:val="superscript"/>
          <w:rtl/>
        </w:rPr>
        <w:t>(</w:t>
      </w:r>
      <w:r w:rsidR="005F1263" w:rsidRPr="00A360DB">
        <w:rPr>
          <w:rStyle w:val="FootnoteReference"/>
          <w:rFonts w:ascii="IranNastaliq" w:hAnsi="IranNastaliq"/>
          <w:rtl/>
        </w:rPr>
        <w:footnoteReference w:id="221"/>
      </w:r>
      <w:r w:rsidR="005F1263" w:rsidRPr="00A360DB">
        <w:rPr>
          <w:rFonts w:hint="cs"/>
          <w:vertAlign w:val="superscript"/>
          <w:rtl/>
        </w:rPr>
        <w:t>)</w:t>
      </w:r>
      <w:r w:rsidR="005F1263">
        <w:rPr>
          <w:rFonts w:hint="cs"/>
          <w:rtl/>
        </w:rPr>
        <w:t>.</w:t>
      </w:r>
    </w:p>
    <w:p w:rsidR="00C31970" w:rsidRDefault="00C31970" w:rsidP="00F27C55">
      <w:pPr>
        <w:pStyle w:val="a8"/>
        <w:rPr>
          <w:rFonts w:hint="cs"/>
          <w:rtl/>
        </w:rPr>
      </w:pPr>
      <w:r>
        <w:rPr>
          <w:rFonts w:hint="cs"/>
          <w:rtl/>
        </w:rPr>
        <w:t xml:space="preserve">حضرت ابوبکر </w:t>
      </w:r>
      <w:r>
        <w:rPr>
          <w:rFonts w:hint="cs"/>
        </w:rPr>
        <w:sym w:font="AGA Arabesque" w:char="F074"/>
      </w:r>
      <w:r>
        <w:rPr>
          <w:rFonts w:hint="cs"/>
          <w:rtl/>
        </w:rPr>
        <w:t xml:space="preserve"> به لحاظ مقام و موقعیت اجتماعی از دیگر سران قریش رتب</w:t>
      </w:r>
      <w:r w:rsidR="00F27C55">
        <w:rPr>
          <w:rFonts w:hint="cs"/>
          <w:rtl/>
        </w:rPr>
        <w:t>ۀ</w:t>
      </w:r>
      <w:r>
        <w:rPr>
          <w:rFonts w:hint="cs"/>
          <w:rtl/>
        </w:rPr>
        <w:t xml:space="preserve"> کمتری نداشت، با وجود این نمی‌توانست قرآن را با آواز بلند بخواند و به همین جهت یک بار تصمیم به هجرت گرفت</w:t>
      </w:r>
      <w:r w:rsidRPr="00C31970">
        <w:rPr>
          <w:rFonts w:hint="cs"/>
          <w:vertAlign w:val="superscript"/>
          <w:rtl/>
        </w:rPr>
        <w:t>(</w:t>
      </w:r>
      <w:r w:rsidRPr="00C31970">
        <w:rPr>
          <w:rStyle w:val="FootnoteReference"/>
          <w:rFonts w:ascii="IranNastaliq" w:hAnsi="IranNastaliq"/>
          <w:rtl/>
        </w:rPr>
        <w:footnoteReference w:id="222"/>
      </w:r>
      <w:r w:rsidRPr="00C31970">
        <w:rPr>
          <w:rFonts w:hint="cs"/>
          <w:vertAlign w:val="superscript"/>
          <w:rtl/>
        </w:rPr>
        <w:t>)</w:t>
      </w:r>
      <w:r>
        <w:rPr>
          <w:rFonts w:hint="cs"/>
          <w:rtl/>
        </w:rPr>
        <w:t>. علاوه بر این، یکی دیگر از منافع بزرگ هجرت این بود که مسلمانان به هر نقطه‌ای که می‌رفتند، انوار و برکات اسلام</w:t>
      </w:r>
      <w:r w:rsidR="00B307D6">
        <w:rPr>
          <w:rFonts w:hint="cs"/>
          <w:rtl/>
        </w:rPr>
        <w:t xml:space="preserve"> در آنجا خود به خود منتشر می‌شد.</w:t>
      </w:r>
      <w:r>
        <w:rPr>
          <w:rFonts w:hint="cs"/>
          <w:rtl/>
        </w:rPr>
        <w:t xml:space="preserve"> خلاصه</w:t>
      </w:r>
      <w:r w:rsidR="00B307D6">
        <w:rPr>
          <w:rFonts w:hint="cs"/>
          <w:rtl/>
        </w:rPr>
        <w:t>،</w:t>
      </w:r>
      <w:r>
        <w:rPr>
          <w:rFonts w:hint="cs"/>
          <w:rtl/>
        </w:rPr>
        <w:t xml:space="preserve"> بر حسب راهنمایی رسول اکرم </w:t>
      </w:r>
      <w:r>
        <w:rPr>
          <w:rFonts w:hint="cs"/>
        </w:rPr>
        <w:sym w:font="AGA Arabesque" w:char="F072"/>
      </w:r>
      <w:r w:rsidR="00B307D6">
        <w:rPr>
          <w:rFonts w:hint="cs"/>
          <w:rtl/>
        </w:rPr>
        <w:t xml:space="preserve"> نخست، یازده مرد و چهار ز</w:t>
      </w:r>
      <w:r>
        <w:rPr>
          <w:rFonts w:hint="cs"/>
          <w:rtl/>
        </w:rPr>
        <w:t>ن که اسامی‌شان به شرح ذیل است، هجرت کردند:</w:t>
      </w:r>
    </w:p>
    <w:p w:rsidR="00C31970" w:rsidRDefault="00CC3A3D" w:rsidP="008956B5">
      <w:pPr>
        <w:pStyle w:val="a8"/>
        <w:numPr>
          <w:ilvl w:val="0"/>
          <w:numId w:val="41"/>
        </w:numPr>
        <w:ind w:left="641" w:hanging="357"/>
        <w:rPr>
          <w:rFonts w:hint="cs"/>
          <w:rtl/>
        </w:rPr>
      </w:pPr>
      <w:r>
        <w:rPr>
          <w:rFonts w:hint="cs"/>
          <w:rtl/>
        </w:rPr>
        <w:t xml:space="preserve">حضرت عثمان بن عفان با همسر محترم خود «رقیه» دختر گرامی رسول اکرم </w:t>
      </w:r>
      <w:r>
        <w:rPr>
          <w:rFonts w:hint="cs"/>
        </w:rPr>
        <w:sym w:font="AGA Arabesque" w:char="F072"/>
      </w:r>
      <w:r>
        <w:rPr>
          <w:rFonts w:hint="cs"/>
          <w:rtl/>
        </w:rPr>
        <w:t>.</w:t>
      </w:r>
    </w:p>
    <w:p w:rsidR="00CC3A3D" w:rsidRDefault="006111AF" w:rsidP="008956B5">
      <w:pPr>
        <w:pStyle w:val="a8"/>
        <w:numPr>
          <w:ilvl w:val="0"/>
          <w:numId w:val="41"/>
        </w:numPr>
        <w:ind w:left="641" w:hanging="357"/>
        <w:rPr>
          <w:rFonts w:hint="cs"/>
          <w:rtl/>
        </w:rPr>
      </w:pPr>
      <w:r>
        <w:rPr>
          <w:rFonts w:hint="cs"/>
          <w:rtl/>
        </w:rPr>
        <w:t>حضرت ابوحذیفه بن عتبه با همسر خود «سهله بنت سهیل» پدرش عتبه سردار معروف قریش بود، ولی چون از دشمنان سرسرخت بود، لذا فرزندش مجبور به ترک خانه گردید.</w:t>
      </w:r>
    </w:p>
    <w:p w:rsidR="006111AF" w:rsidRDefault="00D625E8" w:rsidP="008956B5">
      <w:pPr>
        <w:pStyle w:val="a8"/>
        <w:numPr>
          <w:ilvl w:val="0"/>
          <w:numId w:val="41"/>
        </w:numPr>
        <w:ind w:left="641" w:hanging="357"/>
        <w:rPr>
          <w:rFonts w:hint="cs"/>
          <w:rtl/>
        </w:rPr>
      </w:pPr>
      <w:r>
        <w:rPr>
          <w:rFonts w:hint="cs"/>
          <w:rtl/>
        </w:rPr>
        <w:t>حضرت زبیر بن عوام پسر عم</w:t>
      </w:r>
      <w:r w:rsidR="003F74FB">
        <w:rPr>
          <w:rFonts w:hint="cs"/>
          <w:rtl/>
        </w:rPr>
        <w:t>ۀ</w:t>
      </w:r>
      <w:r>
        <w:rPr>
          <w:rFonts w:hint="cs"/>
          <w:rtl/>
        </w:rPr>
        <w:t xml:space="preserve"> رسول اکرم </w:t>
      </w:r>
      <w:r>
        <w:rPr>
          <w:rFonts w:hint="cs"/>
        </w:rPr>
        <w:sym w:font="AGA Arabesque" w:char="F072"/>
      </w:r>
      <w:r>
        <w:rPr>
          <w:rFonts w:hint="cs"/>
          <w:rtl/>
        </w:rPr>
        <w:t xml:space="preserve"> و یکی از صحاب معروف است.</w:t>
      </w:r>
    </w:p>
    <w:p w:rsidR="00D625E8" w:rsidRDefault="001247EF" w:rsidP="008956B5">
      <w:pPr>
        <w:pStyle w:val="a8"/>
        <w:numPr>
          <w:ilvl w:val="0"/>
          <w:numId w:val="41"/>
        </w:numPr>
        <w:ind w:left="641" w:hanging="357"/>
        <w:rPr>
          <w:rFonts w:hint="cs"/>
          <w:rtl/>
        </w:rPr>
      </w:pPr>
      <w:r>
        <w:rPr>
          <w:rFonts w:hint="cs"/>
          <w:rtl/>
        </w:rPr>
        <w:t>حضرت مصعب بن عمیر نو</w:t>
      </w:r>
      <w:r w:rsidR="003F74FB">
        <w:rPr>
          <w:rFonts w:hint="cs"/>
          <w:rtl/>
        </w:rPr>
        <w:t>ۀ</w:t>
      </w:r>
      <w:r>
        <w:rPr>
          <w:rFonts w:hint="cs"/>
          <w:rtl/>
        </w:rPr>
        <w:t xml:space="preserve"> هاشم بود.</w:t>
      </w:r>
    </w:p>
    <w:p w:rsidR="001247EF" w:rsidRDefault="00D61365" w:rsidP="008956B5">
      <w:pPr>
        <w:pStyle w:val="a8"/>
        <w:numPr>
          <w:ilvl w:val="0"/>
          <w:numId w:val="41"/>
        </w:numPr>
        <w:ind w:left="641" w:hanging="357"/>
        <w:rPr>
          <w:rFonts w:hint="cs"/>
          <w:rtl/>
        </w:rPr>
      </w:pPr>
      <w:r>
        <w:rPr>
          <w:rFonts w:hint="cs"/>
          <w:rtl/>
        </w:rPr>
        <w:t>حضرت عبدالرحمن بن عوف صحابی مشهور و از عشره مبشره است، او از قبیل زهره بود.</w:t>
      </w:r>
    </w:p>
    <w:p w:rsidR="00D61365" w:rsidRDefault="00261379" w:rsidP="008956B5">
      <w:pPr>
        <w:pStyle w:val="a8"/>
        <w:numPr>
          <w:ilvl w:val="0"/>
          <w:numId w:val="41"/>
        </w:numPr>
        <w:ind w:left="641" w:hanging="357"/>
        <w:rPr>
          <w:rFonts w:hint="cs"/>
          <w:rtl/>
        </w:rPr>
      </w:pPr>
      <w:r w:rsidRPr="003F74FB">
        <w:rPr>
          <w:rFonts w:hint="cs"/>
          <w:rtl/>
        </w:rPr>
        <w:t xml:space="preserve">حضرت </w:t>
      </w:r>
      <w:r w:rsidR="00C7424C" w:rsidRPr="003F74FB">
        <w:rPr>
          <w:rtl/>
        </w:rPr>
        <w:t>أ</w:t>
      </w:r>
      <w:r w:rsidRPr="003F74FB">
        <w:rPr>
          <w:rtl/>
        </w:rPr>
        <w:t>بوسلم</w:t>
      </w:r>
      <w:r w:rsidR="00C7424C" w:rsidRPr="003F74FB">
        <w:rPr>
          <w:rtl/>
        </w:rPr>
        <w:t>ة</w:t>
      </w:r>
      <w:r w:rsidRPr="003F74FB">
        <w:rPr>
          <w:rtl/>
        </w:rPr>
        <w:t xml:space="preserve"> بن عبد</w:t>
      </w:r>
      <w:r w:rsidR="00C7424C" w:rsidRPr="003F74FB">
        <w:rPr>
          <w:rtl/>
        </w:rPr>
        <w:t xml:space="preserve"> </w:t>
      </w:r>
      <w:r w:rsidRPr="003F74FB">
        <w:rPr>
          <w:rtl/>
        </w:rPr>
        <w:t>ال</w:t>
      </w:r>
      <w:r w:rsidR="00C7424C" w:rsidRPr="003F74FB">
        <w:rPr>
          <w:rtl/>
        </w:rPr>
        <w:t>أ</w:t>
      </w:r>
      <w:r w:rsidRPr="003F74FB">
        <w:rPr>
          <w:rtl/>
        </w:rPr>
        <w:t>سد</w:t>
      </w:r>
      <w:r w:rsidRPr="003F74FB">
        <w:rPr>
          <w:rFonts w:hint="cs"/>
          <w:rtl/>
        </w:rPr>
        <w:t xml:space="preserve"> مخزومی از اصحاب معروف است که با همسر خود </w:t>
      </w:r>
      <w:r w:rsidRPr="003F74FB">
        <w:rPr>
          <w:rtl/>
        </w:rPr>
        <w:t>«</w:t>
      </w:r>
      <w:r w:rsidR="00C7424C" w:rsidRPr="003F74FB">
        <w:rPr>
          <w:rtl/>
        </w:rPr>
        <w:t>أ</w:t>
      </w:r>
      <w:r w:rsidRPr="003F74FB">
        <w:rPr>
          <w:rtl/>
        </w:rPr>
        <w:t>م سلم</w:t>
      </w:r>
      <w:r w:rsidR="00C7424C" w:rsidRPr="003F74FB">
        <w:rPr>
          <w:rtl/>
        </w:rPr>
        <w:t>ة</w:t>
      </w:r>
      <w:r w:rsidRPr="003F74FB">
        <w:rPr>
          <w:rtl/>
        </w:rPr>
        <w:t xml:space="preserve"> بنت </w:t>
      </w:r>
      <w:r w:rsidR="00C7424C" w:rsidRPr="003F74FB">
        <w:rPr>
          <w:rtl/>
        </w:rPr>
        <w:t>أ</w:t>
      </w:r>
      <w:r w:rsidRPr="003F74FB">
        <w:rPr>
          <w:rtl/>
        </w:rPr>
        <w:t>ب</w:t>
      </w:r>
      <w:r w:rsidR="00C7424C" w:rsidRPr="003F74FB">
        <w:rPr>
          <w:rtl/>
        </w:rPr>
        <w:t>ي</w:t>
      </w:r>
      <w:r w:rsidRPr="003F74FB">
        <w:rPr>
          <w:rtl/>
        </w:rPr>
        <w:t xml:space="preserve"> </w:t>
      </w:r>
      <w:r w:rsidR="00C7424C" w:rsidRPr="003F74FB">
        <w:rPr>
          <w:rtl/>
        </w:rPr>
        <w:t>أمیة</w:t>
      </w:r>
      <w:r w:rsidRPr="003F74FB">
        <w:rPr>
          <w:rtl/>
        </w:rPr>
        <w:t>»</w:t>
      </w:r>
      <w:r w:rsidRPr="003F74FB">
        <w:rPr>
          <w:rFonts w:hint="cs"/>
          <w:rtl/>
        </w:rPr>
        <w:t xml:space="preserve"> هجرت</w:t>
      </w:r>
      <w:r>
        <w:rPr>
          <w:rFonts w:hint="cs"/>
          <w:rtl/>
        </w:rPr>
        <w:t xml:space="preserve"> نمود. این همان ام سلمه است که بعد از وفات (شوهرش) ابوسلمه به نکاح آن حضرت </w:t>
      </w:r>
      <w:r>
        <w:rPr>
          <w:rFonts w:hint="cs"/>
        </w:rPr>
        <w:sym w:font="AGA Arabesque" w:char="F072"/>
      </w:r>
      <w:r>
        <w:rPr>
          <w:rFonts w:hint="cs"/>
          <w:rtl/>
        </w:rPr>
        <w:t xml:space="preserve"> درآمد.</w:t>
      </w:r>
    </w:p>
    <w:p w:rsidR="00261379" w:rsidRDefault="008D6D44" w:rsidP="008956B5">
      <w:pPr>
        <w:pStyle w:val="a8"/>
        <w:numPr>
          <w:ilvl w:val="0"/>
          <w:numId w:val="41"/>
        </w:numPr>
        <w:ind w:left="641" w:hanging="357"/>
        <w:rPr>
          <w:rFonts w:hint="cs"/>
          <w:rtl/>
        </w:rPr>
      </w:pPr>
      <w:r>
        <w:rPr>
          <w:rFonts w:hint="cs"/>
          <w:rtl/>
        </w:rPr>
        <w:t>حضرت عثمان بن مظعون جمحی از اصحاب معروف است.</w:t>
      </w:r>
    </w:p>
    <w:p w:rsidR="00B00764" w:rsidRDefault="00B00764" w:rsidP="008956B5">
      <w:pPr>
        <w:pStyle w:val="a8"/>
        <w:numPr>
          <w:ilvl w:val="0"/>
          <w:numId w:val="41"/>
        </w:numPr>
        <w:ind w:left="641" w:hanging="357"/>
        <w:rPr>
          <w:rFonts w:hint="cs"/>
          <w:rtl/>
        </w:rPr>
      </w:pPr>
      <w:r>
        <w:rPr>
          <w:rFonts w:hint="cs"/>
          <w:rtl/>
        </w:rPr>
        <w:t>حضرت عامر بن</w:t>
      </w:r>
      <w:r w:rsidR="00B307D6">
        <w:rPr>
          <w:rFonts w:hint="cs"/>
          <w:rtl/>
        </w:rPr>
        <w:t xml:space="preserve"> ربیعه با همسر خود لیلی بنت ابی</w:t>
      </w:r>
      <w:r w:rsidR="00B307D6">
        <w:rPr>
          <w:rFonts w:hint="eastAsia"/>
          <w:rtl/>
        </w:rPr>
        <w:t>‌</w:t>
      </w:r>
      <w:r>
        <w:rPr>
          <w:rFonts w:hint="cs"/>
          <w:rtl/>
        </w:rPr>
        <w:t>حشمه (از سابقین اولین؛ و در غزو بدر شرکت داشت، حضرت عثمان در سفر حج او را حاکم مدینه تعیین کرده بود. (اصابه)</w:t>
      </w:r>
    </w:p>
    <w:p w:rsidR="00B00764" w:rsidRDefault="00F83994" w:rsidP="008956B5">
      <w:pPr>
        <w:pStyle w:val="a8"/>
        <w:numPr>
          <w:ilvl w:val="0"/>
          <w:numId w:val="41"/>
        </w:numPr>
        <w:ind w:left="641" w:hanging="357"/>
        <w:rPr>
          <w:rFonts w:hint="cs"/>
          <w:rtl/>
        </w:rPr>
      </w:pPr>
      <w:r>
        <w:rPr>
          <w:rFonts w:hint="cs"/>
          <w:rtl/>
        </w:rPr>
        <w:t>حضرت ابوس</w:t>
      </w:r>
      <w:r w:rsidR="00B307D6">
        <w:rPr>
          <w:rFonts w:hint="cs"/>
          <w:rtl/>
        </w:rPr>
        <w:t>بره بن ابی</w:t>
      </w:r>
      <w:r w:rsidR="00B307D6">
        <w:rPr>
          <w:rFonts w:hint="eastAsia"/>
          <w:rtl/>
        </w:rPr>
        <w:t>‌</w:t>
      </w:r>
      <w:r w:rsidR="00B307D6">
        <w:rPr>
          <w:rFonts w:hint="cs"/>
          <w:rtl/>
        </w:rPr>
        <w:t>رهم،</w:t>
      </w:r>
      <w:r>
        <w:rPr>
          <w:rFonts w:hint="cs"/>
          <w:rtl/>
        </w:rPr>
        <w:t xml:space="preserve"> مادرش «برّه» عم</w:t>
      </w:r>
      <w:r w:rsidR="003F74FB">
        <w:rPr>
          <w:rFonts w:hint="cs"/>
          <w:rtl/>
        </w:rPr>
        <w:t>ۀ</w:t>
      </w:r>
      <w:r>
        <w:rPr>
          <w:rFonts w:hint="cs"/>
          <w:rtl/>
        </w:rPr>
        <w:t xml:space="preserve"> آن حضرت </w:t>
      </w:r>
      <w:r>
        <w:rPr>
          <w:rFonts w:hint="cs"/>
        </w:rPr>
        <w:sym w:font="AGA Arabesque" w:char="F072"/>
      </w:r>
      <w:r>
        <w:rPr>
          <w:rFonts w:hint="cs"/>
          <w:rtl/>
        </w:rPr>
        <w:t xml:space="preserve"> و از سابقین در اسلام است، حافظ ابن حجر در اصابه</w:t>
      </w:r>
      <w:r w:rsidR="00B307D6">
        <w:rPr>
          <w:rFonts w:hint="cs"/>
          <w:rtl/>
        </w:rPr>
        <w:t xml:space="preserve"> نوشته است: او در هجرت دوم، هجرت</w:t>
      </w:r>
      <w:r>
        <w:rPr>
          <w:rFonts w:hint="cs"/>
          <w:rtl/>
        </w:rPr>
        <w:t xml:space="preserve"> کرد</w:t>
      </w:r>
      <w:r w:rsidRPr="00C31970">
        <w:rPr>
          <w:rFonts w:hint="cs"/>
          <w:vertAlign w:val="superscript"/>
          <w:rtl/>
        </w:rPr>
        <w:t>(</w:t>
      </w:r>
      <w:r w:rsidRPr="00C31970">
        <w:rPr>
          <w:rStyle w:val="FootnoteReference"/>
          <w:rFonts w:ascii="IranNastaliq" w:hAnsi="IranNastaliq"/>
          <w:rtl/>
        </w:rPr>
        <w:footnoteReference w:id="223"/>
      </w:r>
      <w:r w:rsidRPr="00C31970">
        <w:rPr>
          <w:rFonts w:hint="cs"/>
          <w:vertAlign w:val="superscript"/>
          <w:rtl/>
        </w:rPr>
        <w:t>)</w:t>
      </w:r>
      <w:r>
        <w:rPr>
          <w:rFonts w:hint="cs"/>
          <w:rtl/>
        </w:rPr>
        <w:t>.</w:t>
      </w:r>
    </w:p>
    <w:p w:rsidR="00F83994" w:rsidRDefault="00B307D6" w:rsidP="008956B5">
      <w:pPr>
        <w:pStyle w:val="a8"/>
        <w:numPr>
          <w:ilvl w:val="0"/>
          <w:numId w:val="41"/>
        </w:numPr>
        <w:ind w:left="641" w:hanging="357"/>
        <w:rPr>
          <w:rFonts w:hint="cs"/>
          <w:rtl/>
        </w:rPr>
      </w:pPr>
      <w:r>
        <w:rPr>
          <w:rFonts w:hint="cs"/>
          <w:rtl/>
        </w:rPr>
        <w:t>حضرت ابوحاطب بن عمرو،</w:t>
      </w:r>
      <w:r w:rsidR="008E4273">
        <w:rPr>
          <w:rFonts w:hint="cs"/>
          <w:rtl/>
        </w:rPr>
        <w:t xml:space="preserve"> در غزو</w:t>
      </w:r>
      <w:r w:rsidR="003F74FB">
        <w:rPr>
          <w:rFonts w:hint="cs"/>
          <w:rtl/>
        </w:rPr>
        <w:t>ۀ</w:t>
      </w:r>
      <w:r w:rsidR="008E4273">
        <w:rPr>
          <w:rFonts w:hint="cs"/>
          <w:rtl/>
        </w:rPr>
        <w:t xml:space="preserve"> بدر شرکت داشت، امام زهری می‌گوید: قبل از همه او هجرت کرده است</w:t>
      </w:r>
      <w:r>
        <w:rPr>
          <w:rFonts w:hint="cs"/>
          <w:rtl/>
        </w:rPr>
        <w:t>. (اصابه)</w:t>
      </w:r>
    </w:p>
    <w:p w:rsidR="008E4273" w:rsidRDefault="00B307D6" w:rsidP="008956B5">
      <w:pPr>
        <w:pStyle w:val="a8"/>
        <w:numPr>
          <w:ilvl w:val="0"/>
          <w:numId w:val="41"/>
        </w:numPr>
        <w:ind w:left="641" w:hanging="357"/>
        <w:rPr>
          <w:rFonts w:hint="cs"/>
          <w:rtl/>
        </w:rPr>
      </w:pPr>
      <w:r>
        <w:rPr>
          <w:rFonts w:hint="cs"/>
          <w:rtl/>
        </w:rPr>
        <w:t>حضرت عبدالله بن مسعود،</w:t>
      </w:r>
      <w:r w:rsidR="005D05F1">
        <w:rPr>
          <w:rFonts w:hint="cs"/>
          <w:rtl/>
        </w:rPr>
        <w:t xml:space="preserve"> از اصحاب مشهور و از مجتهدین صحابه است.</w:t>
      </w:r>
    </w:p>
    <w:p w:rsidR="005D05F1" w:rsidRDefault="00B307D6" w:rsidP="003F74FB">
      <w:pPr>
        <w:pStyle w:val="a8"/>
        <w:rPr>
          <w:rFonts w:hint="cs"/>
          <w:rtl/>
        </w:rPr>
      </w:pPr>
      <w:r>
        <w:rPr>
          <w:rFonts w:hint="cs"/>
          <w:rtl/>
        </w:rPr>
        <w:t>این دسته از مسلمین در ماه رج</w:t>
      </w:r>
      <w:r w:rsidR="0012302D">
        <w:rPr>
          <w:rFonts w:hint="cs"/>
          <w:rtl/>
        </w:rPr>
        <w:t xml:space="preserve">ب سال پنجم بعثت </w:t>
      </w:r>
      <w:r w:rsidR="00635F46">
        <w:rPr>
          <w:rFonts w:hint="cs"/>
          <w:rtl/>
        </w:rPr>
        <w:t>از مکه به سوی حبشه حرکت کردند. از حسن اتفاق هنگامی که به بندر جده رسیدند، دو کشتی تجارتی آماده حرکت به حبشه بود. مسلمانان با پرداخت کرای</w:t>
      </w:r>
      <w:r w:rsidR="003F74FB">
        <w:rPr>
          <w:rFonts w:hint="cs"/>
          <w:rtl/>
        </w:rPr>
        <w:t>ۀ</w:t>
      </w:r>
      <w:r w:rsidR="00635F46">
        <w:rPr>
          <w:rFonts w:hint="cs"/>
          <w:rtl/>
        </w:rPr>
        <w:t xml:space="preserve"> اندک، سوار بر کشتی شدند. هر نفر مبلغ پنج درهم کرایه پرداخت کرد. وقتی قریش از هجرت این گروه از مسلمانان آگاه شدند، افرادی را مأم</w:t>
      </w:r>
      <w:r>
        <w:rPr>
          <w:rFonts w:hint="cs"/>
          <w:rtl/>
        </w:rPr>
        <w:t>ور کردند تا آنان را باز گردانند؛ اما تعقیب</w:t>
      </w:r>
      <w:r>
        <w:rPr>
          <w:rFonts w:hint="eastAsia"/>
          <w:rtl/>
        </w:rPr>
        <w:t>‌</w:t>
      </w:r>
      <w:r w:rsidR="00635F46">
        <w:rPr>
          <w:rFonts w:hint="cs"/>
          <w:rtl/>
        </w:rPr>
        <w:t xml:space="preserve">کنندگان زمانی به بندرگاه </w:t>
      </w:r>
      <w:r w:rsidR="00734B38">
        <w:rPr>
          <w:rFonts w:hint="cs"/>
          <w:rtl/>
        </w:rPr>
        <w:t>رسیدند که کشتی حامل مهاجرین، ساحل جده را ترک کرده بود</w:t>
      </w:r>
      <w:r w:rsidR="00734B38" w:rsidRPr="00C31970">
        <w:rPr>
          <w:rFonts w:hint="cs"/>
          <w:vertAlign w:val="superscript"/>
          <w:rtl/>
        </w:rPr>
        <w:t>(</w:t>
      </w:r>
      <w:r w:rsidR="00734B38" w:rsidRPr="00C31970">
        <w:rPr>
          <w:rStyle w:val="FootnoteReference"/>
          <w:rFonts w:ascii="IranNastaliq" w:hAnsi="IranNastaliq"/>
          <w:rtl/>
        </w:rPr>
        <w:footnoteReference w:id="224"/>
      </w:r>
      <w:r w:rsidR="00734B38" w:rsidRPr="00C31970">
        <w:rPr>
          <w:rFonts w:hint="cs"/>
          <w:vertAlign w:val="superscript"/>
          <w:rtl/>
        </w:rPr>
        <w:t>)</w:t>
      </w:r>
      <w:r w:rsidR="00734B38">
        <w:rPr>
          <w:rFonts w:hint="cs"/>
          <w:rtl/>
        </w:rPr>
        <w:t>.</w:t>
      </w:r>
    </w:p>
    <w:p w:rsidR="00734B38" w:rsidRDefault="00734B38" w:rsidP="003F74FB">
      <w:pPr>
        <w:pStyle w:val="a8"/>
        <w:rPr>
          <w:rFonts w:hint="cs"/>
          <w:rtl/>
        </w:rPr>
      </w:pPr>
      <w:r>
        <w:rPr>
          <w:rFonts w:hint="cs"/>
          <w:rtl/>
        </w:rPr>
        <w:t>بسیاری از مورخان اظهار می‌دارند: فقط کسانی هجرت کردند که حامی و پناهگاهی نداشتند، ولی از فهرست آن‌ها معلوم می‌شود افراد متعددی از قبایل مختلف در میان آنان وجود داشتند که دارای قبای</w:t>
      </w:r>
      <w:r w:rsidR="00B307D6">
        <w:rPr>
          <w:rFonts w:hint="cs"/>
          <w:rtl/>
        </w:rPr>
        <w:t>ل نیرومند و حامیان مقتدری بودند.</w:t>
      </w:r>
      <w:r>
        <w:rPr>
          <w:rFonts w:hint="cs"/>
          <w:rtl/>
        </w:rPr>
        <w:t xml:space="preserve"> حضرت عثمان از قبیل</w:t>
      </w:r>
      <w:r w:rsidR="003F74FB">
        <w:rPr>
          <w:rFonts w:hint="cs"/>
          <w:rtl/>
        </w:rPr>
        <w:t>ۀ</w:t>
      </w:r>
      <w:r w:rsidR="00B307D6">
        <w:rPr>
          <w:rFonts w:hint="cs"/>
          <w:rtl/>
        </w:rPr>
        <w:t xml:space="preserve"> بنی</w:t>
      </w:r>
      <w:r w:rsidR="00B307D6">
        <w:rPr>
          <w:rFonts w:hint="eastAsia"/>
          <w:rtl/>
        </w:rPr>
        <w:t>‌</w:t>
      </w:r>
      <w:r>
        <w:rPr>
          <w:rFonts w:hint="cs"/>
          <w:rtl/>
        </w:rPr>
        <w:t>امیه بود که</w:t>
      </w:r>
      <w:r w:rsidR="00B307D6">
        <w:rPr>
          <w:rFonts w:hint="cs"/>
          <w:rtl/>
        </w:rPr>
        <w:t xml:space="preserve"> مقتدرترین قبیله به شمار می‌آمد. ز</w:t>
      </w:r>
      <w:r>
        <w:rPr>
          <w:rFonts w:hint="cs"/>
          <w:rtl/>
        </w:rPr>
        <w:t>ب</w:t>
      </w:r>
      <w:r w:rsidR="00B307D6">
        <w:rPr>
          <w:rFonts w:hint="cs"/>
          <w:rtl/>
        </w:rPr>
        <w:t>ی</w:t>
      </w:r>
      <w:r>
        <w:rPr>
          <w:rFonts w:hint="cs"/>
          <w:rtl/>
        </w:rPr>
        <w:t>ر و مصعب از قبیل</w:t>
      </w:r>
      <w:r w:rsidR="00B307D6">
        <w:rPr>
          <w:rFonts w:hint="cs"/>
          <w:rtl/>
        </w:rPr>
        <w:t>ة</w:t>
      </w:r>
      <w:r>
        <w:rPr>
          <w:rFonts w:hint="cs"/>
          <w:rtl/>
        </w:rPr>
        <w:t xml:space="preserve"> آن حضرت </w:t>
      </w:r>
      <w:r>
        <w:rPr>
          <w:rFonts w:hint="cs"/>
        </w:rPr>
        <w:sym w:font="AGA Arabesque" w:char="F072"/>
      </w:r>
      <w:r>
        <w:rPr>
          <w:rFonts w:hint="cs"/>
          <w:rtl/>
        </w:rPr>
        <w:t xml:space="preserve"> بودند، عبدالرحمن بن عو</w:t>
      </w:r>
      <w:r w:rsidR="00B307D6">
        <w:rPr>
          <w:rFonts w:hint="cs"/>
          <w:rtl/>
        </w:rPr>
        <w:t>ف و ابوسبره افراد معمولی نبودند.</w:t>
      </w:r>
      <w:r>
        <w:rPr>
          <w:rFonts w:hint="cs"/>
          <w:rtl/>
        </w:rPr>
        <w:t xml:space="preserve"> بر این اساس</w:t>
      </w:r>
      <w:r w:rsidR="00B307D6">
        <w:rPr>
          <w:rFonts w:hint="cs"/>
          <w:rtl/>
        </w:rPr>
        <w:t>،</w:t>
      </w:r>
      <w:r>
        <w:rPr>
          <w:rFonts w:hint="cs"/>
          <w:rtl/>
        </w:rPr>
        <w:t xml:space="preserve"> به نظر می‌رسد جور و ستم قریش فقط منحصر به افراد بی‌پناه و مستضعف نبود، بلکه افرادی که از قبایل مهم و مقتدر بودند نیز مورد ظلم و تعدی قرار می‌گرفتند.</w:t>
      </w:r>
    </w:p>
    <w:p w:rsidR="00734B38" w:rsidRDefault="008C2C47" w:rsidP="003F74FB">
      <w:pPr>
        <w:pStyle w:val="a8"/>
        <w:rPr>
          <w:rFonts w:hint="cs"/>
          <w:rtl/>
        </w:rPr>
      </w:pPr>
      <w:r>
        <w:rPr>
          <w:rFonts w:hint="cs"/>
          <w:rtl/>
        </w:rPr>
        <w:t xml:space="preserve">جای تعجب است نام کسانی که بیش از همه مظلوم واقع شده و بر بستر اخگرها خوابیده بودند، مانند بلال، عمار، یاسر و غیره در گروه مهاجران </w:t>
      </w:r>
      <w:r w:rsidR="00B307D6">
        <w:rPr>
          <w:rFonts w:hint="cs"/>
          <w:rtl/>
        </w:rPr>
        <w:t>حبشه به چشم نمی‌خورد! لذا یا بی</w:t>
      </w:r>
      <w:r w:rsidR="00B307D6">
        <w:rPr>
          <w:rFonts w:hint="eastAsia"/>
          <w:rtl/>
        </w:rPr>
        <w:t>‌</w:t>
      </w:r>
      <w:r>
        <w:rPr>
          <w:rFonts w:hint="cs"/>
          <w:rtl/>
        </w:rPr>
        <w:t>سر و سامانی آنان به حدی رسیده بود که استطاعت و توان سفر را نداشتند و یا اینکه از درد و شکنجه در راه اسلام چنان لذتی به آنان دست داده بود که حاضر به ترک آن نبودند:</w:t>
      </w:r>
    </w:p>
    <w:tbl>
      <w:tblPr>
        <w:bidiVisual/>
        <w:tblW w:w="0" w:type="auto"/>
        <w:jc w:val="center"/>
        <w:tblInd w:w="115" w:type="dxa"/>
        <w:tblLook w:val="04A0" w:firstRow="1" w:lastRow="0" w:firstColumn="1" w:lastColumn="0" w:noHBand="0" w:noVBand="1"/>
      </w:tblPr>
      <w:tblGrid>
        <w:gridCol w:w="3678"/>
        <w:gridCol w:w="283"/>
        <w:gridCol w:w="3619"/>
      </w:tblGrid>
      <w:tr w:rsidR="003F74FB" w:rsidTr="00153049">
        <w:trPr>
          <w:jc w:val="center"/>
        </w:trPr>
        <w:tc>
          <w:tcPr>
            <w:tcW w:w="3678" w:type="dxa"/>
            <w:shd w:val="clear" w:color="auto" w:fill="auto"/>
          </w:tcPr>
          <w:p w:rsidR="003F74FB" w:rsidRPr="003F74FB" w:rsidRDefault="003F74FB" w:rsidP="003F74FB">
            <w:pPr>
              <w:pStyle w:val="a8"/>
              <w:ind w:firstLine="0"/>
              <w:jc w:val="lowKashida"/>
              <w:rPr>
                <w:rFonts w:hint="cs"/>
                <w:sz w:val="2"/>
                <w:szCs w:val="2"/>
                <w:rtl/>
              </w:rPr>
            </w:pPr>
            <w:r>
              <w:rPr>
                <w:rFonts w:hint="cs"/>
                <w:rtl/>
              </w:rPr>
              <w:t>دلم ز جور تو آسوده است و می‌نالم</w:t>
            </w:r>
            <w:r>
              <w:rPr>
                <w:rFonts w:hint="cs"/>
                <w:rtl/>
              </w:rPr>
              <w:br/>
            </w:r>
          </w:p>
        </w:tc>
        <w:tc>
          <w:tcPr>
            <w:tcW w:w="283" w:type="dxa"/>
            <w:shd w:val="clear" w:color="auto" w:fill="auto"/>
          </w:tcPr>
          <w:p w:rsidR="003F74FB" w:rsidRDefault="003F74FB" w:rsidP="003F74FB">
            <w:pPr>
              <w:pStyle w:val="a8"/>
              <w:ind w:firstLine="0"/>
              <w:jc w:val="lowKashida"/>
              <w:rPr>
                <w:rFonts w:hint="cs"/>
                <w:rtl/>
              </w:rPr>
            </w:pPr>
          </w:p>
        </w:tc>
        <w:tc>
          <w:tcPr>
            <w:tcW w:w="3619" w:type="dxa"/>
            <w:shd w:val="clear" w:color="auto" w:fill="auto"/>
          </w:tcPr>
          <w:p w:rsidR="003F74FB" w:rsidRPr="003F74FB" w:rsidRDefault="003F74FB" w:rsidP="003F74FB">
            <w:pPr>
              <w:pStyle w:val="a8"/>
              <w:ind w:firstLine="0"/>
              <w:jc w:val="lowKashida"/>
              <w:rPr>
                <w:rFonts w:hint="cs"/>
                <w:sz w:val="2"/>
                <w:szCs w:val="2"/>
                <w:rtl/>
              </w:rPr>
            </w:pPr>
            <w:r>
              <w:rPr>
                <w:rFonts w:hint="cs"/>
                <w:rtl/>
              </w:rPr>
              <w:t>که غیر پی نبرد لذت خدنگ تو را</w:t>
            </w:r>
            <w:r>
              <w:rPr>
                <w:rFonts w:hint="cs"/>
                <w:rtl/>
              </w:rPr>
              <w:br/>
            </w:r>
          </w:p>
        </w:tc>
      </w:tr>
    </w:tbl>
    <w:p w:rsidR="008C2C47" w:rsidRDefault="006746B5" w:rsidP="003F74FB">
      <w:pPr>
        <w:pStyle w:val="a8"/>
        <w:rPr>
          <w:rFonts w:hint="cs"/>
          <w:rtl/>
        </w:rPr>
      </w:pPr>
      <w:r>
        <w:rPr>
          <w:rFonts w:hint="cs"/>
          <w:rtl/>
        </w:rPr>
        <w:t>مسلما</w:t>
      </w:r>
      <w:r w:rsidR="00CC177B">
        <w:rPr>
          <w:rFonts w:hint="cs"/>
          <w:rtl/>
        </w:rPr>
        <w:t>نان به میمنت وجود نجاشی در حبشه</w:t>
      </w:r>
      <w:r>
        <w:rPr>
          <w:rFonts w:hint="cs"/>
          <w:rtl/>
        </w:rPr>
        <w:t xml:space="preserve"> زندگی آرام و توأم با آزادی را می‌گذراندند، وقتی خبر راحتی مسلمانان به گوش سران مکه رسید، آتش خشم و کینه در قل</w:t>
      </w:r>
      <w:r w:rsidR="00CC177B">
        <w:rPr>
          <w:rFonts w:hint="cs"/>
          <w:rtl/>
        </w:rPr>
        <w:t>ب آنان شعله‌ور شد، با</w:t>
      </w:r>
      <w:r>
        <w:rPr>
          <w:rFonts w:hint="cs"/>
          <w:rtl/>
        </w:rPr>
        <w:t>هم به مشورت پرداختن</w:t>
      </w:r>
      <w:r w:rsidR="00CC177B">
        <w:rPr>
          <w:rFonts w:hint="cs"/>
          <w:rtl/>
        </w:rPr>
        <w:t>د و نظر دادند که نمایندگی به در</w:t>
      </w:r>
      <w:r>
        <w:rPr>
          <w:rFonts w:hint="cs"/>
          <w:rtl/>
        </w:rPr>
        <w:t>بار نجاشی فرستاده شوند و با وی مذاکره کنند تا این مجرمان را از کشور خود خارج کند، دو فرد کارآزموده، یعنی عبدالله ابن ربیعه و عمرو بن العاس (فاتح مصر) را برای این امر انتخاب کردند</w:t>
      </w:r>
      <w:r w:rsidRPr="00C31970">
        <w:rPr>
          <w:rFonts w:hint="cs"/>
          <w:vertAlign w:val="superscript"/>
          <w:rtl/>
        </w:rPr>
        <w:t>(</w:t>
      </w:r>
      <w:r w:rsidRPr="00C31970">
        <w:rPr>
          <w:rStyle w:val="FootnoteReference"/>
          <w:rFonts w:ascii="IranNastaliq" w:hAnsi="IranNastaliq"/>
          <w:rtl/>
        </w:rPr>
        <w:footnoteReference w:id="225"/>
      </w:r>
      <w:r w:rsidRPr="00C31970">
        <w:rPr>
          <w:rFonts w:hint="cs"/>
          <w:vertAlign w:val="superscript"/>
          <w:rtl/>
        </w:rPr>
        <w:t>)</w:t>
      </w:r>
      <w:r>
        <w:rPr>
          <w:rFonts w:hint="cs"/>
          <w:rtl/>
        </w:rPr>
        <w:t>. و با تهیه هدایای مناسب برای نجاشی و درباریان وی آن دو را به حبشه فرستادند</w:t>
      </w:r>
      <w:r w:rsidRPr="00C31970">
        <w:rPr>
          <w:rFonts w:hint="cs"/>
          <w:vertAlign w:val="superscript"/>
          <w:rtl/>
        </w:rPr>
        <w:t>(</w:t>
      </w:r>
      <w:r w:rsidRPr="00C31970">
        <w:rPr>
          <w:rStyle w:val="FootnoteReference"/>
          <w:rFonts w:ascii="IranNastaliq" w:hAnsi="IranNastaliq"/>
          <w:rtl/>
        </w:rPr>
        <w:footnoteReference w:id="226"/>
      </w:r>
      <w:r w:rsidRPr="00C31970">
        <w:rPr>
          <w:rFonts w:hint="cs"/>
          <w:vertAlign w:val="superscript"/>
          <w:rtl/>
        </w:rPr>
        <w:t>)</w:t>
      </w:r>
      <w:r>
        <w:rPr>
          <w:rFonts w:hint="cs"/>
          <w:rtl/>
        </w:rPr>
        <w:t>. فرستادگان قریش به حبشه رفتند و پیش از اینکه با شاه ملاقات کنند، با وزرا و کشیش‌های دربار ملاقات نموده، هدایا را به آنان تقدیم کردند و اظ</w:t>
      </w:r>
      <w:r w:rsidR="00CC177B">
        <w:rPr>
          <w:rFonts w:hint="cs"/>
          <w:rtl/>
        </w:rPr>
        <w:t>هار داشتند: تعدادی</w:t>
      </w:r>
      <w:r w:rsidR="00093BAC">
        <w:rPr>
          <w:rFonts w:hint="cs"/>
          <w:rtl/>
        </w:rPr>
        <w:t xml:space="preserve"> از افراد نادان ما دست از روش نیاکان خود برداشته و آیین جدیدی اختراع </w:t>
      </w:r>
      <w:r w:rsidR="00763E1D">
        <w:rPr>
          <w:rFonts w:hint="cs"/>
          <w:rtl/>
        </w:rPr>
        <w:t>کرده‌اند</w:t>
      </w:r>
      <w:r w:rsidR="00093BAC">
        <w:rPr>
          <w:rFonts w:hint="cs"/>
          <w:rtl/>
        </w:rPr>
        <w:t xml:space="preserve">، ما آن‌ها را از شهر خود بیرون کرده‌ایم، حالا آنان به کشور شما آمده و پناهنده </w:t>
      </w:r>
      <w:r w:rsidR="00527212">
        <w:rPr>
          <w:rFonts w:hint="cs"/>
          <w:rtl/>
        </w:rPr>
        <w:t>شده‌اند</w:t>
      </w:r>
      <w:r w:rsidR="00093BAC">
        <w:rPr>
          <w:rFonts w:hint="cs"/>
          <w:rtl/>
        </w:rPr>
        <w:t>؛ فردا در این باره با شاه مذاکراتی خواهیم</w:t>
      </w:r>
      <w:r w:rsidR="00CC177B">
        <w:rPr>
          <w:rFonts w:hint="cs"/>
          <w:rtl/>
        </w:rPr>
        <w:t xml:space="preserve"> داشت و تقاضایی مطرح خواهیم کرد.</w:t>
      </w:r>
      <w:r w:rsidR="00093BAC">
        <w:rPr>
          <w:rFonts w:hint="cs"/>
          <w:rtl/>
        </w:rPr>
        <w:t xml:space="preserve"> لذا از شما خواهشمندیم تا با ما همکاری نمایید و گفته‌های ما را تأیید کن</w:t>
      </w:r>
      <w:r w:rsidR="00CC177B">
        <w:rPr>
          <w:rFonts w:hint="cs"/>
          <w:rtl/>
        </w:rPr>
        <w:t>ید.</w:t>
      </w:r>
      <w:r w:rsidR="00093BAC">
        <w:rPr>
          <w:rFonts w:hint="cs"/>
          <w:rtl/>
        </w:rPr>
        <w:t xml:space="preserve"> فردای آن روز نمایندگان قریش به دربار نجاشی حضور یافتن</w:t>
      </w:r>
      <w:r w:rsidR="00CC177B">
        <w:rPr>
          <w:rFonts w:hint="cs"/>
          <w:rtl/>
        </w:rPr>
        <w:t>د و از وی درخواست کردند که مجرم</w:t>
      </w:r>
      <w:r w:rsidR="00093BAC">
        <w:rPr>
          <w:rFonts w:hint="cs"/>
          <w:rtl/>
        </w:rPr>
        <w:t>ان و فراریان ما را به ما تحویل دهید، اهل دربار نیز از درخواست آنان حمایت کرده و گفتار آنان را تأیید کردند. نجاشی مسلمانان را احضار کرد و از آنا</w:t>
      </w:r>
      <w:r w:rsidR="00CC177B">
        <w:rPr>
          <w:rFonts w:hint="cs"/>
          <w:rtl/>
        </w:rPr>
        <w:t>ن پرسید: شما چه دینی ایجاد کرده</w:t>
      </w:r>
      <w:r w:rsidR="00CC177B">
        <w:rPr>
          <w:rFonts w:hint="eastAsia"/>
          <w:rtl/>
        </w:rPr>
        <w:t>‌</w:t>
      </w:r>
      <w:r w:rsidR="00093BAC">
        <w:rPr>
          <w:rFonts w:hint="cs"/>
          <w:rtl/>
        </w:rPr>
        <w:t>اید که برخلاف مسیحیت و بت‌پرستی است؟ مس</w:t>
      </w:r>
      <w:r w:rsidR="00CC177B">
        <w:rPr>
          <w:rFonts w:hint="cs"/>
          <w:rtl/>
        </w:rPr>
        <w:t>لمانان از میان خود، جعفر بن ابی</w:t>
      </w:r>
      <w:r w:rsidR="00CC177B">
        <w:rPr>
          <w:rFonts w:hint="eastAsia"/>
          <w:rtl/>
        </w:rPr>
        <w:t>‌</w:t>
      </w:r>
      <w:r w:rsidR="00093BAC">
        <w:rPr>
          <w:rFonts w:hint="cs"/>
          <w:rtl/>
        </w:rPr>
        <w:t>طالب (برادر حضرت علی که بار دوم هجرت کرده بود) را به عنوان سخنگو ان</w:t>
      </w:r>
      <w:r w:rsidR="00CC177B">
        <w:rPr>
          <w:rFonts w:hint="cs"/>
          <w:rtl/>
        </w:rPr>
        <w:t>تخاب و معرفی کردند. جعفر بن ابی</w:t>
      </w:r>
      <w:r w:rsidR="00CC177B">
        <w:rPr>
          <w:rFonts w:hint="eastAsia"/>
          <w:rtl/>
        </w:rPr>
        <w:t>‌</w:t>
      </w:r>
      <w:r w:rsidR="00093BAC">
        <w:rPr>
          <w:rFonts w:hint="cs"/>
          <w:rtl/>
        </w:rPr>
        <w:t>طالب چنین پاسخ داد و آغاز سخن کرد:</w:t>
      </w:r>
    </w:p>
    <w:p w:rsidR="00605F98" w:rsidRPr="000C55B4" w:rsidRDefault="00CC177B" w:rsidP="003F74FB">
      <w:pPr>
        <w:pStyle w:val="a8"/>
        <w:rPr>
          <w:rFonts w:hint="cs"/>
          <w:rtl/>
        </w:rPr>
      </w:pPr>
      <w:r>
        <w:rPr>
          <w:rFonts w:hint="cs"/>
          <w:rtl/>
        </w:rPr>
        <w:t>«أ</w:t>
      </w:r>
      <w:r w:rsidR="00995E22" w:rsidRPr="000C55B4">
        <w:rPr>
          <w:rFonts w:hint="cs"/>
          <w:rtl/>
        </w:rPr>
        <w:t>یها الملک! ما گروهی نادان و بت‌پرست بودیم، بت می‌پرستیدیم</w:t>
      </w:r>
      <w:r>
        <w:rPr>
          <w:rFonts w:hint="cs"/>
          <w:rtl/>
        </w:rPr>
        <w:t>،</w:t>
      </w:r>
      <w:r w:rsidR="00995E22" w:rsidRPr="000C55B4">
        <w:rPr>
          <w:rFonts w:hint="cs"/>
          <w:rtl/>
        </w:rPr>
        <w:t xml:space="preserve"> از مردار دوری نمی‌کردیم، همواره دنبال کارهای زشت بودیم، همسایه‌ها پیش ما احترام و حرمتی نداشتند، با خویشاوندان به جنگ و ستیز برمی‌خاستیم، افراد ضعیف و بی‌پناه مورد ظلم و استثمار زورمندان بودند، روزگاری به این منوال به سر بردیم، تا اینکه یک نفر از میان ما که سابق</w:t>
      </w:r>
      <w:r w:rsidR="003F74FB">
        <w:rPr>
          <w:rFonts w:hint="cs"/>
          <w:rtl/>
        </w:rPr>
        <w:t>ۀ</w:t>
      </w:r>
      <w:r w:rsidR="00995E22" w:rsidRPr="000C55B4">
        <w:rPr>
          <w:rFonts w:hint="cs"/>
          <w:rtl/>
        </w:rPr>
        <w:t xml:space="preserve"> درخشانی در رستکاری، پاکی و راستگویی داشت، برخاست او ما را به توحید و یکتاپرستی دعوت نمود و دستور داد تا پرستش بت‌ها را رها کنیم، راستگو باشیم و از خونریزی و خوردن مال یتیم دوری جوییم، با همسایگان به خوبی</w:t>
      </w:r>
      <w:r w:rsidR="00E76442" w:rsidRPr="000C55B4">
        <w:rPr>
          <w:rFonts w:hint="cs"/>
          <w:rtl/>
        </w:rPr>
        <w:t xml:space="preserve"> رفتار کنیم و کارهای ناروا را به زنان پاکدامن نسبت ندهیم، نماز بخوانیم، روزه بگ</w:t>
      </w:r>
      <w:r>
        <w:rPr>
          <w:rFonts w:hint="cs"/>
          <w:rtl/>
        </w:rPr>
        <w:t>یریم و زکات مال خود را بپردازیم.</w:t>
      </w:r>
      <w:r w:rsidR="00E76442" w:rsidRPr="000C55B4">
        <w:rPr>
          <w:rFonts w:hint="cs"/>
          <w:rtl/>
        </w:rPr>
        <w:t xml:space="preserve"> ما به او ایمان آورده، شرک و بت‌پرستی را ترک کردیم، </w:t>
      </w:r>
      <w:r>
        <w:rPr>
          <w:rFonts w:hint="cs"/>
          <w:rtl/>
        </w:rPr>
        <w:t>و از تمام اعمال و کارهای بد بازآمدیم.</w:t>
      </w:r>
      <w:r w:rsidR="00E76442" w:rsidRPr="000C55B4">
        <w:rPr>
          <w:rFonts w:hint="cs"/>
          <w:rtl/>
        </w:rPr>
        <w:t xml:space="preserve"> روی این اساس، قبیل</w:t>
      </w:r>
      <w:r>
        <w:rPr>
          <w:rFonts w:hint="cs"/>
          <w:rtl/>
        </w:rPr>
        <w:t>ة</w:t>
      </w:r>
      <w:r w:rsidR="00E76442" w:rsidRPr="000C55B4">
        <w:rPr>
          <w:rFonts w:hint="cs"/>
          <w:rtl/>
        </w:rPr>
        <w:t xml:space="preserve"> ما با ما دشمنی ورزیده ما را مجبور می‌کن</w:t>
      </w:r>
      <w:r>
        <w:rPr>
          <w:rFonts w:hint="cs"/>
          <w:rtl/>
        </w:rPr>
        <w:t>ند تا دوباره به همان گمراهی باز</w:t>
      </w:r>
      <w:r w:rsidR="00E76442" w:rsidRPr="000C55B4">
        <w:rPr>
          <w:rFonts w:hint="cs"/>
          <w:rtl/>
        </w:rPr>
        <w:t>گردیم».</w:t>
      </w:r>
    </w:p>
    <w:p w:rsidR="00605F98" w:rsidRDefault="00605F98" w:rsidP="003F74FB">
      <w:pPr>
        <w:pStyle w:val="a8"/>
        <w:rPr>
          <w:rFonts w:hint="cs"/>
          <w:rtl/>
        </w:rPr>
      </w:pPr>
      <w:r>
        <w:rPr>
          <w:rFonts w:hint="cs"/>
          <w:rtl/>
        </w:rPr>
        <w:t>نجاشی اظهار داشت: مقداری از کتاب آسمانی را که بر پیامبر شما نازل شده، بخوان! حضرت جعفر آیاتی چند از سور</w:t>
      </w:r>
      <w:r w:rsidR="003F74FB">
        <w:rPr>
          <w:rFonts w:hint="cs"/>
          <w:rtl/>
        </w:rPr>
        <w:t>ۀ</w:t>
      </w:r>
      <w:r>
        <w:rPr>
          <w:rFonts w:hint="cs"/>
          <w:rtl/>
        </w:rPr>
        <w:t xml:space="preserve"> «مریم» خواند، ناگهان رق</w:t>
      </w:r>
      <w:r w:rsidR="002F4541">
        <w:rPr>
          <w:rFonts w:hint="cs"/>
          <w:rtl/>
        </w:rPr>
        <w:t>ّ</w:t>
      </w:r>
      <w:r>
        <w:rPr>
          <w:rFonts w:hint="cs"/>
          <w:rtl/>
        </w:rPr>
        <w:t xml:space="preserve">ت بر نجاشی طاری شد و اشک از چشمانش جاری گشت، </w:t>
      </w:r>
      <w:r w:rsidR="002F4541">
        <w:rPr>
          <w:rFonts w:hint="cs"/>
          <w:rtl/>
        </w:rPr>
        <w:t>پس از لحظاتی گفت: «سوگند به خدا،</w:t>
      </w:r>
      <w:r>
        <w:rPr>
          <w:rFonts w:hint="cs"/>
          <w:rtl/>
        </w:rPr>
        <w:t xml:space="preserve"> این کلام و آنچه که عیسی آورده است، از یک منبع نور، سرچشمه می‌گیرند». سپس خطاب به نمایندگان قریش اظهار داشت: «بروید، من هرگز این مظلومان را به شما تسلیم نخواهم کرد».</w:t>
      </w:r>
    </w:p>
    <w:p w:rsidR="004C7CBA" w:rsidRDefault="004C7CBA" w:rsidP="003F74FB">
      <w:pPr>
        <w:pStyle w:val="a8"/>
        <w:rPr>
          <w:rFonts w:hint="cs"/>
          <w:rtl/>
        </w:rPr>
      </w:pPr>
      <w:r>
        <w:rPr>
          <w:rFonts w:hint="cs"/>
          <w:rtl/>
        </w:rPr>
        <w:t>روز بعد دوباره «عمرو بن عا</w:t>
      </w:r>
      <w:r w:rsidR="002F4541">
        <w:rPr>
          <w:rFonts w:hint="cs"/>
          <w:rtl/>
        </w:rPr>
        <w:t>ص» به دربار شاه رفت و گفت: شاها،</w:t>
      </w:r>
      <w:r>
        <w:rPr>
          <w:rFonts w:hint="cs"/>
          <w:rtl/>
        </w:rPr>
        <w:t xml:space="preserve"> این‌ها</w:t>
      </w:r>
      <w:r w:rsidR="006D0CDC">
        <w:rPr>
          <w:rFonts w:hint="cs"/>
          <w:rtl/>
        </w:rPr>
        <w:t xml:space="preserve"> دربارۀ </w:t>
      </w:r>
      <w:r>
        <w:rPr>
          <w:rFonts w:hint="cs"/>
          <w:rtl/>
        </w:rPr>
        <w:t>عیسی مسیح عقاید مخصوصی دارند که با آیین مسیحیت سازگاری ندارد؟ نجاشی رهبر هوشمند حبشه، دوباره مسلمانان را احض</w:t>
      </w:r>
      <w:r w:rsidR="002F4541">
        <w:rPr>
          <w:rFonts w:hint="cs"/>
          <w:rtl/>
        </w:rPr>
        <w:t>ار کرد تا به این سؤال پاسخ دهند.</w:t>
      </w:r>
      <w:r>
        <w:rPr>
          <w:rFonts w:hint="cs"/>
          <w:rtl/>
        </w:rPr>
        <w:t xml:space="preserve"> مسمانان تردید داشتند که اگر حقیقت را بگویند، مورد خشم و ناخشنودی نجاشی قرار می‌گیرند، ولی حضرت جعفر سخنگوی مسلمانان تصمیم گرفت تا واقعیت را بگو</w:t>
      </w:r>
      <w:r w:rsidR="002F4541">
        <w:rPr>
          <w:rFonts w:hint="cs"/>
          <w:rtl/>
        </w:rPr>
        <w:t>ید.</w:t>
      </w:r>
      <w:r>
        <w:rPr>
          <w:rFonts w:hint="cs"/>
          <w:rtl/>
        </w:rPr>
        <w:t xml:space="preserve"> فلذا، آن‌ها به دربار نجاشی حضور یافتند، نجاشی رو به آن‌ها کرد و پرسید:</w:t>
      </w:r>
    </w:p>
    <w:p w:rsidR="001738DE" w:rsidRPr="003F74FB" w:rsidRDefault="007D36D9" w:rsidP="003F74FB">
      <w:pPr>
        <w:pStyle w:val="a8"/>
        <w:rPr>
          <w:rFonts w:hint="cs"/>
          <w:rtl/>
        </w:rPr>
      </w:pPr>
      <w:r w:rsidRPr="003F74FB">
        <w:rPr>
          <w:rFonts w:hint="cs"/>
          <w:rtl/>
        </w:rPr>
        <w:t>عقید</w:t>
      </w:r>
      <w:r w:rsidR="003F74FB" w:rsidRPr="003F74FB">
        <w:rPr>
          <w:rFonts w:hint="cs"/>
          <w:rtl/>
        </w:rPr>
        <w:t>ۀ</w:t>
      </w:r>
      <w:r w:rsidRPr="003F74FB">
        <w:rPr>
          <w:rFonts w:hint="cs"/>
          <w:rtl/>
        </w:rPr>
        <w:t xml:space="preserve"> شما نسبت به عیسی فرزند مریم چیست؟ جعفر گفت: پیامبر ما گفته است که:</w:t>
      </w:r>
    </w:p>
    <w:p w:rsidR="001738DE" w:rsidRPr="003F74FB" w:rsidRDefault="001738DE" w:rsidP="003F74FB">
      <w:pPr>
        <w:pStyle w:val="a8"/>
        <w:rPr>
          <w:rFonts w:hint="cs"/>
          <w:rtl/>
        </w:rPr>
      </w:pPr>
      <w:r w:rsidRPr="003F74FB">
        <w:rPr>
          <w:rFonts w:hint="cs"/>
          <w:rtl/>
        </w:rPr>
        <w:t xml:space="preserve">«عیسی بنده و پیامبر خدا و </w:t>
      </w:r>
      <w:r w:rsidRPr="003F74FB">
        <w:rPr>
          <w:rtl/>
        </w:rPr>
        <w:t>کلمة</w:t>
      </w:r>
      <w:r w:rsidRPr="003F74FB">
        <w:rPr>
          <w:rFonts w:hint="cs"/>
          <w:rtl/>
        </w:rPr>
        <w:t xml:space="preserve"> الله است» نجاشی اظهار داشت:</w:t>
      </w:r>
    </w:p>
    <w:p w:rsidR="004C7CBA" w:rsidRDefault="007D36D9" w:rsidP="003F74FB">
      <w:pPr>
        <w:pStyle w:val="a8"/>
        <w:rPr>
          <w:rFonts w:hint="cs"/>
          <w:rtl/>
        </w:rPr>
      </w:pPr>
      <w:r>
        <w:rPr>
          <w:rFonts w:hint="cs"/>
          <w:rtl/>
        </w:rPr>
        <w:t>به خدا سوگند! عیسی مسیح بیش از این دیگر مقامی نداشته است!</w:t>
      </w:r>
      <w:r w:rsidRPr="00C31970">
        <w:rPr>
          <w:rFonts w:hint="cs"/>
          <w:vertAlign w:val="superscript"/>
          <w:rtl/>
        </w:rPr>
        <w:t>(</w:t>
      </w:r>
      <w:r w:rsidRPr="00C31970">
        <w:rPr>
          <w:rStyle w:val="FootnoteReference"/>
          <w:rFonts w:ascii="IranNastaliq" w:hAnsi="IranNastaliq"/>
          <w:rtl/>
        </w:rPr>
        <w:footnoteReference w:id="227"/>
      </w:r>
      <w:r w:rsidRPr="00C31970">
        <w:rPr>
          <w:rFonts w:hint="cs"/>
          <w:vertAlign w:val="superscript"/>
          <w:rtl/>
        </w:rPr>
        <w:t>)</w:t>
      </w:r>
    </w:p>
    <w:p w:rsidR="00613FD1" w:rsidRDefault="00613FD1" w:rsidP="003F74FB">
      <w:pPr>
        <w:pStyle w:val="a8"/>
        <w:rPr>
          <w:rFonts w:hint="cs"/>
          <w:rtl/>
        </w:rPr>
      </w:pPr>
      <w:r>
        <w:rPr>
          <w:rFonts w:hint="cs"/>
          <w:rtl/>
        </w:rPr>
        <w:t>وزیران و کشیش‌ها که در دربار حضور داشتند، بی‌نهایت خشمگین شدند و گفتار شاه را نپسندیدند، ولی شاه حبشه به آن‌ها توجهی نکرد، در نهایت نمایندگان قریش با ناکامی کامل در مأموریت خویش به مکه بازگشتند</w:t>
      </w:r>
      <w:r w:rsidRPr="00C31970">
        <w:rPr>
          <w:rFonts w:hint="cs"/>
          <w:vertAlign w:val="superscript"/>
          <w:rtl/>
        </w:rPr>
        <w:t>(</w:t>
      </w:r>
      <w:r w:rsidRPr="00C31970">
        <w:rPr>
          <w:rStyle w:val="FootnoteReference"/>
          <w:rFonts w:ascii="IranNastaliq" w:hAnsi="IranNastaliq"/>
          <w:rtl/>
        </w:rPr>
        <w:footnoteReference w:id="228"/>
      </w:r>
      <w:r w:rsidRPr="00C31970">
        <w:rPr>
          <w:rFonts w:hint="cs"/>
          <w:vertAlign w:val="superscript"/>
          <w:rtl/>
        </w:rPr>
        <w:t>)</w:t>
      </w:r>
      <w:r>
        <w:rPr>
          <w:rFonts w:hint="cs"/>
          <w:rtl/>
        </w:rPr>
        <w:t>.</w:t>
      </w:r>
    </w:p>
    <w:p w:rsidR="00D8389B" w:rsidRDefault="00D8389B" w:rsidP="003F74FB">
      <w:pPr>
        <w:pStyle w:val="a8"/>
        <w:rPr>
          <w:rFonts w:hint="cs"/>
          <w:rtl/>
        </w:rPr>
      </w:pPr>
      <w:r>
        <w:rPr>
          <w:rFonts w:hint="cs"/>
          <w:rtl/>
        </w:rPr>
        <w:t>در همان دوران سپاه دشمن به سرزمین حبشه حمله آورد، شاه حبشه شخ</w:t>
      </w:r>
      <w:r w:rsidR="00D26A0B">
        <w:rPr>
          <w:rFonts w:hint="cs"/>
          <w:rtl/>
        </w:rPr>
        <w:t>صاً برای مبارزه با وی بیرون رفت.</w:t>
      </w:r>
      <w:r>
        <w:rPr>
          <w:rFonts w:hint="cs"/>
          <w:rtl/>
        </w:rPr>
        <w:t xml:space="preserve"> صحابه با خود مشورت کردند که یکی از ما برود و خبری بیاورد و در صورتی که به ما نیازی با</w:t>
      </w:r>
      <w:r w:rsidR="00D26A0B">
        <w:rPr>
          <w:rFonts w:hint="cs"/>
          <w:rtl/>
        </w:rPr>
        <w:t>شد، ما نیز به کمک نجاشی بشتابیم.</w:t>
      </w:r>
      <w:r>
        <w:rPr>
          <w:rFonts w:hint="cs"/>
          <w:rtl/>
        </w:rPr>
        <w:t xml:space="preserve"> گرچه حضرت زبیر از همه </w:t>
      </w:r>
      <w:r w:rsidR="00D26A0B">
        <w:rPr>
          <w:rFonts w:hint="cs"/>
          <w:rtl/>
        </w:rPr>
        <w:t>کم</w:t>
      </w:r>
      <w:r w:rsidR="00D26A0B">
        <w:rPr>
          <w:rFonts w:hint="eastAsia"/>
          <w:rtl/>
        </w:rPr>
        <w:t>‌</w:t>
      </w:r>
      <w:r>
        <w:rPr>
          <w:rFonts w:hint="cs"/>
          <w:rtl/>
        </w:rPr>
        <w:t>سن و سال‌تر بود ولی ب</w:t>
      </w:r>
      <w:r w:rsidR="00D26A0B">
        <w:rPr>
          <w:rFonts w:hint="cs"/>
          <w:rtl/>
        </w:rPr>
        <w:t>رای این منظور اعلام آمادگی نمود؛</w:t>
      </w:r>
      <w:r>
        <w:rPr>
          <w:rFonts w:hint="cs"/>
          <w:rtl/>
        </w:rPr>
        <w:t xml:space="preserve"> به</w:t>
      </w:r>
      <w:r w:rsidR="001639B4">
        <w:rPr>
          <w:rFonts w:hint="cs"/>
          <w:rtl/>
        </w:rPr>
        <w:t xml:space="preserve"> وسیلۀ </w:t>
      </w:r>
      <w:r>
        <w:rPr>
          <w:rFonts w:hint="cs"/>
          <w:rtl/>
        </w:rPr>
        <w:t>مشک‌های بادی از رود نیل عب</w:t>
      </w:r>
      <w:r w:rsidR="00D26A0B">
        <w:rPr>
          <w:rFonts w:hint="cs"/>
          <w:rtl/>
        </w:rPr>
        <w:t>ور کرد و خود را به رزمگاه رساند.</w:t>
      </w:r>
      <w:r>
        <w:rPr>
          <w:rFonts w:hint="cs"/>
          <w:rtl/>
        </w:rPr>
        <w:t xml:space="preserve"> از سوی دیگر، صحابه برای فتح و پیروزی نجاشی دعا می‌کردند، بعد از چند روز حضرت زبیر بازگشت و خبر پیروزی نجاشی را نوید داد</w:t>
      </w:r>
      <w:r w:rsidRPr="00C31970">
        <w:rPr>
          <w:rFonts w:hint="cs"/>
          <w:vertAlign w:val="superscript"/>
          <w:rtl/>
        </w:rPr>
        <w:t>(</w:t>
      </w:r>
      <w:r w:rsidRPr="00C31970">
        <w:rPr>
          <w:rStyle w:val="FootnoteReference"/>
          <w:rFonts w:ascii="IranNastaliq" w:hAnsi="IranNastaliq"/>
          <w:rtl/>
        </w:rPr>
        <w:footnoteReference w:id="229"/>
      </w:r>
      <w:r w:rsidRPr="00C31970">
        <w:rPr>
          <w:rFonts w:hint="cs"/>
          <w:vertAlign w:val="superscript"/>
          <w:rtl/>
        </w:rPr>
        <w:t>)</w:t>
      </w:r>
      <w:r>
        <w:rPr>
          <w:rFonts w:hint="cs"/>
          <w:rtl/>
        </w:rPr>
        <w:t>.</w:t>
      </w:r>
    </w:p>
    <w:p w:rsidR="0061365C" w:rsidRDefault="0061365C" w:rsidP="003F74FB">
      <w:pPr>
        <w:pStyle w:val="a8"/>
        <w:rPr>
          <w:rFonts w:hint="cs"/>
          <w:rtl/>
        </w:rPr>
      </w:pPr>
      <w:r>
        <w:rPr>
          <w:rFonts w:hint="cs"/>
          <w:rtl/>
        </w:rPr>
        <w:t xml:space="preserve">نزدیک به هشتاد و سه نفر از مسلمانان به حبشه هجرت کرده بودند، تا مدتی در حبشه با اطمینان و آرامش خاطر به سر می‌بردند، ناگهان این خبر شایع شد که کفار مکه مسلمان </w:t>
      </w:r>
      <w:r w:rsidR="00527212">
        <w:rPr>
          <w:rFonts w:hint="cs"/>
          <w:rtl/>
        </w:rPr>
        <w:t>شده‌اند</w:t>
      </w:r>
      <w:r w:rsidR="00E32948">
        <w:rPr>
          <w:rFonts w:hint="cs"/>
          <w:rtl/>
        </w:rPr>
        <w:t>؛</w:t>
      </w:r>
      <w:r>
        <w:rPr>
          <w:rFonts w:hint="cs"/>
          <w:rtl/>
        </w:rPr>
        <w:t xml:space="preserve"> با شنیدن این خبر اکثر صحابه خاک حب</w:t>
      </w:r>
      <w:r w:rsidR="00E32948">
        <w:rPr>
          <w:rFonts w:hint="cs"/>
          <w:rtl/>
        </w:rPr>
        <w:t>شه را ترک گفته، رهسپار مکه شدند.</w:t>
      </w:r>
      <w:r>
        <w:rPr>
          <w:rFonts w:hint="cs"/>
          <w:rtl/>
        </w:rPr>
        <w:t xml:space="preserve"> ولی</w:t>
      </w:r>
      <w:r w:rsidR="00E32948">
        <w:rPr>
          <w:rFonts w:hint="cs"/>
          <w:rtl/>
        </w:rPr>
        <w:t xml:space="preserve"> هنگام ورود، آگاه شدند که گزارش دروغ بوده است؛</w:t>
      </w:r>
      <w:r>
        <w:rPr>
          <w:rFonts w:hint="cs"/>
          <w:rtl/>
        </w:rPr>
        <w:t xml:space="preserve"> لذا بعضی از آنان برگشتند و اکثر آن‌ه</w:t>
      </w:r>
      <w:r w:rsidR="00E32948">
        <w:rPr>
          <w:rFonts w:hint="cs"/>
          <w:rtl/>
        </w:rPr>
        <w:t>ا</w:t>
      </w:r>
      <w:r>
        <w:rPr>
          <w:rFonts w:hint="cs"/>
          <w:rtl/>
        </w:rPr>
        <w:t xml:space="preserve"> ب</w:t>
      </w:r>
      <w:r w:rsidR="00226B93">
        <w:rPr>
          <w:rFonts w:hint="cs"/>
          <w:rtl/>
        </w:rPr>
        <w:t xml:space="preserve">ه </w:t>
      </w:r>
      <w:r>
        <w:rPr>
          <w:rFonts w:hint="cs"/>
          <w:rtl/>
        </w:rPr>
        <w:t>طور مخفیانه وارد مکه شدند.</w:t>
      </w:r>
    </w:p>
    <w:p w:rsidR="00D15BA4" w:rsidRDefault="00D15BA4" w:rsidP="009C7DD5">
      <w:pPr>
        <w:pStyle w:val="a4"/>
        <w:widowControl w:val="0"/>
        <w:rPr>
          <w:rFonts w:hint="cs"/>
          <w:rtl/>
        </w:rPr>
      </w:pPr>
      <w:bookmarkStart w:id="609" w:name="_Toc288060393"/>
      <w:bookmarkStart w:id="610" w:name="_Toc348619422"/>
      <w:bookmarkStart w:id="611" w:name="_Toc348651676"/>
      <w:bookmarkStart w:id="612" w:name="_Toc418284038"/>
      <w:r>
        <w:rPr>
          <w:rFonts w:hint="cs"/>
          <w:rtl/>
        </w:rPr>
        <w:t>افسانه غرانیق</w:t>
      </w:r>
      <w:bookmarkEnd w:id="609"/>
      <w:bookmarkEnd w:id="610"/>
      <w:bookmarkEnd w:id="611"/>
      <w:bookmarkEnd w:id="612"/>
    </w:p>
    <w:p w:rsidR="001A59CA" w:rsidRDefault="001A59CA" w:rsidP="003F74FB">
      <w:pPr>
        <w:pStyle w:val="a8"/>
        <w:rPr>
          <w:rFonts w:hint="cs"/>
          <w:rtl/>
        </w:rPr>
      </w:pPr>
      <w:r>
        <w:rPr>
          <w:rFonts w:hint="cs"/>
          <w:rtl/>
        </w:rPr>
        <w:t xml:space="preserve">روایت بازگشت مسلمانان از حبشه در تاریخ طبری و اکثر کتب تاریخ مذکور است و ممکن است صحیح نیز باشد، ولی در این کتاب‌ها علت شایع‌شدن خبر مسلمان‌شدن کفار مکه را چنین ذکر </w:t>
      </w:r>
      <w:r w:rsidR="00763E1D">
        <w:rPr>
          <w:rFonts w:hint="cs"/>
          <w:rtl/>
        </w:rPr>
        <w:t>کرده‌اند</w:t>
      </w:r>
      <w:r>
        <w:rPr>
          <w:rFonts w:hint="cs"/>
          <w:rtl/>
        </w:rPr>
        <w:t xml:space="preserve">: روزی رسول اکرم </w:t>
      </w:r>
      <w:r>
        <w:rPr>
          <w:rFonts w:hint="cs"/>
        </w:rPr>
        <w:sym w:font="AGA Arabesque" w:char="F072"/>
      </w:r>
      <w:r>
        <w:rPr>
          <w:rFonts w:hint="cs"/>
          <w:rtl/>
        </w:rPr>
        <w:t xml:space="preserve"> در حرم نماز می‌خواندند، مشرکان نیز در آنجا حضور داشتند، وقتی آن حضرت به این آیه رسیدند:</w:t>
      </w:r>
    </w:p>
    <w:p w:rsidR="001A2042" w:rsidRPr="00FD46CC" w:rsidRDefault="001A2042" w:rsidP="00FD46CC">
      <w:pPr>
        <w:jc w:val="both"/>
        <w:rPr>
          <w:rFonts w:ascii="KFGQPC Uthmanic Script HAFS" w:hAnsi="KFGQPC Uthmanic Script HAFS" w:cs="KFGQPC Uthmanic Script HAFS" w:hint="cs"/>
          <w:sz w:val="32"/>
          <w:szCs w:val="32"/>
          <w:rtl/>
        </w:rPr>
      </w:pPr>
      <w:r w:rsidRPr="00FD46CC">
        <w:rPr>
          <w:rFonts w:ascii="Traditional Arabic" w:hAnsi="Traditional Arabic" w:cs="Traditional Arabic"/>
          <w:sz w:val="32"/>
          <w:rtl/>
          <w:lang w:bidi="fa-IR"/>
        </w:rPr>
        <w:t>﴿</w:t>
      </w:r>
      <w:r w:rsidR="00FD46CC" w:rsidRPr="00FD46CC">
        <w:rPr>
          <w:rFonts w:ascii="KFGQPC Uthmanic Script HAFS" w:hAnsi="KFGQPC Uthmanic Script HAFS" w:cs="KFGQPC Uthmanic Script HAFS" w:hint="eastAsia"/>
          <w:rtl/>
        </w:rPr>
        <w:t>وَمَنَوٰةَ</w:t>
      </w:r>
      <w:r w:rsidR="00FD46CC" w:rsidRPr="00FD46CC">
        <w:rPr>
          <w:rFonts w:ascii="KFGQPC Uthmanic Script HAFS" w:hAnsi="KFGQPC Uthmanic Script HAFS" w:cs="KFGQPC Uthmanic Script HAFS"/>
          <w:rtl/>
        </w:rPr>
        <w:t xml:space="preserve">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لثَّالِثَةَ</w:t>
      </w:r>
      <w:r w:rsidR="00FD46CC" w:rsidRPr="00FD46CC">
        <w:rPr>
          <w:rFonts w:ascii="KFGQPC Uthmanic Script HAFS" w:hAnsi="KFGQPC Uthmanic Script HAFS" w:cs="KFGQPC Uthmanic Script HAFS"/>
          <w:rtl/>
        </w:rPr>
        <w:t xml:space="preserve">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لۡأُخۡرَىٰٓ</w:t>
      </w:r>
      <w:r w:rsidR="00FD46CC" w:rsidRPr="00FD46CC">
        <w:rPr>
          <w:rFonts w:ascii="KFGQPC Uthmanic Script HAFS" w:hAnsi="KFGQPC Uthmanic Script HAFS" w:cs="KFGQPC Uthmanic Script HAFS"/>
          <w:rtl/>
        </w:rPr>
        <w:t xml:space="preserve"> ٢٠</w:t>
      </w:r>
      <w:r w:rsidRPr="00FD46CC">
        <w:rPr>
          <w:rFonts w:ascii="Traditional Arabic" w:hAnsi="Traditional Arabic" w:cs="Traditional Arabic"/>
          <w:sz w:val="32"/>
          <w:rtl/>
          <w:lang w:bidi="fa-IR"/>
        </w:rPr>
        <w:t>﴾</w:t>
      </w:r>
      <w:r w:rsidRPr="003F74FB">
        <w:rPr>
          <w:rStyle w:val="Char8"/>
          <w:rFonts w:hint="cs"/>
          <w:rtl/>
        </w:rPr>
        <w:t>.</w:t>
      </w:r>
    </w:p>
    <w:p w:rsidR="001A59CA" w:rsidRDefault="001A59CA" w:rsidP="003F74FB">
      <w:pPr>
        <w:pStyle w:val="a8"/>
        <w:rPr>
          <w:rFonts w:hint="cs"/>
          <w:rtl/>
        </w:rPr>
      </w:pPr>
      <w:r>
        <w:rPr>
          <w:rFonts w:hint="cs"/>
          <w:rtl/>
        </w:rPr>
        <w:t>شیطان این دو جمله را بر زبان ایشان آورد:</w:t>
      </w:r>
    </w:p>
    <w:p w:rsidR="001A59CA" w:rsidRDefault="00B20AFA" w:rsidP="009C7DD5">
      <w:pPr>
        <w:pStyle w:val="a7"/>
        <w:rPr>
          <w:rFonts w:ascii="IranNastaliq" w:hAnsi="IranNastaliq" w:hint="cs"/>
          <w:rtl/>
        </w:rPr>
      </w:pPr>
      <w:r>
        <w:rPr>
          <w:rtl/>
        </w:rPr>
        <w:t>«</w:t>
      </w:r>
      <w:r w:rsidR="008313DB">
        <w:rPr>
          <w:rFonts w:hint="cs"/>
          <w:rtl/>
        </w:rPr>
        <w:t>تلك الغرانيق العلى و</w:t>
      </w:r>
      <w:r w:rsidR="009C7DD5">
        <w:rPr>
          <w:rFonts w:hint="cs"/>
          <w:rtl/>
        </w:rPr>
        <w:t>إ</w:t>
      </w:r>
      <w:r w:rsidR="008313DB">
        <w:rPr>
          <w:rFonts w:hint="cs"/>
          <w:rtl/>
        </w:rPr>
        <w:t>ن شفاعتهن لترتجى</w:t>
      </w:r>
      <w:r>
        <w:rPr>
          <w:rtl/>
        </w:rPr>
        <w:t>»</w:t>
      </w:r>
      <w:r>
        <w:rPr>
          <w:rFonts w:ascii="IranNastaliq" w:hAnsi="IranNastaliq" w:hint="cs"/>
          <w:rtl/>
        </w:rPr>
        <w:t>.</w:t>
      </w:r>
    </w:p>
    <w:p w:rsidR="00B20AFA" w:rsidRPr="00803553" w:rsidRDefault="00803553" w:rsidP="003F74FB">
      <w:pPr>
        <w:pStyle w:val="a8"/>
        <w:rPr>
          <w:rFonts w:hint="cs"/>
          <w:rtl/>
        </w:rPr>
      </w:pPr>
      <w:r>
        <w:rPr>
          <w:rFonts w:hint="cs"/>
          <w:rtl/>
        </w:rPr>
        <w:t>«</w:t>
      </w:r>
      <w:r w:rsidR="00DF2E62" w:rsidRPr="00803553">
        <w:rPr>
          <w:rFonts w:hint="cs"/>
          <w:rtl/>
        </w:rPr>
        <w:t>یعنی</w:t>
      </w:r>
      <w:r w:rsidR="00E32948">
        <w:rPr>
          <w:rFonts w:hint="cs"/>
          <w:rtl/>
        </w:rPr>
        <w:t>،</w:t>
      </w:r>
      <w:r w:rsidR="00DF2E62" w:rsidRPr="00803553">
        <w:rPr>
          <w:rFonts w:hint="cs"/>
          <w:rtl/>
        </w:rPr>
        <w:t xml:space="preserve"> این بت‌ها معظم و محترم هستند و شفاعت آن‌ها مورد قبول واقع خواهد شد</w:t>
      </w:r>
      <w:r>
        <w:rPr>
          <w:rFonts w:hint="cs"/>
          <w:rtl/>
        </w:rPr>
        <w:t>»</w:t>
      </w:r>
      <w:r w:rsidR="00DF2E62" w:rsidRPr="00803553">
        <w:rPr>
          <w:rFonts w:hint="cs"/>
          <w:rtl/>
        </w:rPr>
        <w:t>.</w:t>
      </w:r>
    </w:p>
    <w:p w:rsidR="00DF2E62" w:rsidRDefault="00DF2E62" w:rsidP="003F74FB">
      <w:pPr>
        <w:pStyle w:val="a8"/>
        <w:rPr>
          <w:rFonts w:hint="cs"/>
          <w:rtl/>
        </w:rPr>
      </w:pPr>
      <w:r>
        <w:rPr>
          <w:rFonts w:hint="cs"/>
          <w:rtl/>
        </w:rPr>
        <w:t xml:space="preserve">پس از آن رسول اکرم </w:t>
      </w:r>
      <w:r>
        <w:rPr>
          <w:rFonts w:hint="cs"/>
        </w:rPr>
        <w:sym w:font="AGA Arabesque" w:char="F072"/>
      </w:r>
      <w:r>
        <w:rPr>
          <w:rFonts w:hint="cs"/>
          <w:rtl/>
        </w:rPr>
        <w:t xml:space="preserve"> سجده کردند و تمام کفار نیز سجده نمودند</w:t>
      </w:r>
      <w:r w:rsidR="00E32948">
        <w:rPr>
          <w:rFonts w:hint="cs"/>
          <w:rtl/>
        </w:rPr>
        <w:t>،</w:t>
      </w:r>
      <w:r w:rsidR="009A75E0">
        <w:rPr>
          <w:rFonts w:hint="cs"/>
          <w:rtl/>
        </w:rPr>
        <w:t xml:space="preserve"> (قسمت آخر این روایت که علاوه بر چند نفر از کفار تمام جن و انس </w:t>
      </w:r>
      <w:r w:rsidR="00E32948">
        <w:rPr>
          <w:rFonts w:hint="cs"/>
          <w:rtl/>
        </w:rPr>
        <w:t>با آن حضرت سجده کردند، صحیح است.</w:t>
      </w:r>
      <w:r w:rsidR="009A75E0">
        <w:rPr>
          <w:rFonts w:hint="cs"/>
          <w:rtl/>
        </w:rPr>
        <w:t xml:space="preserve"> چنانکه در بخاری </w:t>
      </w:r>
      <w:r w:rsidR="009A75E0" w:rsidRPr="009C7DD5">
        <w:rPr>
          <w:rStyle w:val="Char7"/>
          <w:rtl/>
        </w:rPr>
        <w:t>«</w:t>
      </w:r>
      <w:r w:rsidR="009A75E0" w:rsidRPr="009C7DD5">
        <w:rPr>
          <w:rStyle w:val="Char7"/>
          <w:rFonts w:hint="cs"/>
          <w:rtl/>
        </w:rPr>
        <w:t>باب قوله فاسجدوا لله واعبدوا</w:t>
      </w:r>
      <w:r w:rsidR="009A75E0" w:rsidRPr="009C7DD5">
        <w:rPr>
          <w:rStyle w:val="Char7"/>
          <w:rtl/>
        </w:rPr>
        <w:t>»</w:t>
      </w:r>
      <w:r w:rsidR="009A75E0">
        <w:rPr>
          <w:rFonts w:hint="cs"/>
          <w:rtl/>
        </w:rPr>
        <w:t xml:space="preserve"> مذکور است، البته قسمت‌های دیگر آن باطل و غیر قابل ذکر است</w:t>
      </w:r>
      <w:r w:rsidR="009A75E0" w:rsidRPr="009A75E0">
        <w:rPr>
          <w:rFonts w:hint="cs"/>
          <w:vertAlign w:val="superscript"/>
          <w:rtl/>
        </w:rPr>
        <w:t>(</w:t>
      </w:r>
      <w:r w:rsidR="009A75E0" w:rsidRPr="009A75E0">
        <w:rPr>
          <w:rStyle w:val="FootnoteReference"/>
          <w:rFonts w:ascii="IranNastaliq" w:hAnsi="IranNastaliq"/>
          <w:rtl/>
        </w:rPr>
        <w:footnoteReference w:id="230"/>
      </w:r>
      <w:r w:rsidR="009A75E0" w:rsidRPr="009A75E0">
        <w:rPr>
          <w:rFonts w:hint="cs"/>
          <w:vertAlign w:val="superscript"/>
          <w:rtl/>
        </w:rPr>
        <w:t>)</w:t>
      </w:r>
      <w:r w:rsidR="00E32948">
        <w:rPr>
          <w:rFonts w:hint="cs"/>
          <w:rtl/>
        </w:rPr>
        <w:t>.</w:t>
      </w:r>
      <w:r w:rsidR="009A75E0">
        <w:rPr>
          <w:rFonts w:hint="cs"/>
          <w:rtl/>
        </w:rPr>
        <w:t xml:space="preserve"> اکثر محدثین بزرگ مانند: بیهقی، قاضی عیاض، علامه عینی، حافظ منذری و علامه</w:t>
      </w:r>
      <w:r w:rsidR="00E32948">
        <w:rPr>
          <w:rFonts w:hint="cs"/>
          <w:rtl/>
        </w:rPr>
        <w:t xml:space="preserve"> نووی آن را باطل و موضوع دانسته</w:t>
      </w:r>
      <w:r w:rsidR="003B091C">
        <w:rPr>
          <w:rFonts w:hint="eastAsia"/>
          <w:rtl/>
        </w:rPr>
        <w:t>‌</w:t>
      </w:r>
      <w:r w:rsidR="009A75E0">
        <w:rPr>
          <w:rFonts w:hint="cs"/>
          <w:rtl/>
        </w:rPr>
        <w:t>اند</w:t>
      </w:r>
      <w:r w:rsidR="009A75E0" w:rsidRPr="009A75E0">
        <w:rPr>
          <w:rFonts w:hint="cs"/>
          <w:vertAlign w:val="superscript"/>
          <w:rtl/>
        </w:rPr>
        <w:t>(</w:t>
      </w:r>
      <w:r w:rsidR="009A75E0" w:rsidRPr="009A75E0">
        <w:rPr>
          <w:rStyle w:val="FootnoteReference"/>
          <w:rFonts w:ascii="IranNastaliq" w:hAnsi="IranNastaliq"/>
          <w:rtl/>
        </w:rPr>
        <w:footnoteReference w:id="231"/>
      </w:r>
      <w:r w:rsidR="009A75E0" w:rsidRPr="009A75E0">
        <w:rPr>
          <w:rFonts w:hint="cs"/>
          <w:vertAlign w:val="superscript"/>
          <w:rtl/>
        </w:rPr>
        <w:t>)</w:t>
      </w:r>
      <w:r w:rsidR="009A75E0">
        <w:rPr>
          <w:rFonts w:hint="cs"/>
          <w:rtl/>
        </w:rPr>
        <w:t>.</w:t>
      </w:r>
    </w:p>
    <w:p w:rsidR="009971D9" w:rsidRDefault="006B6D2B" w:rsidP="003F74FB">
      <w:pPr>
        <w:pStyle w:val="a8"/>
        <w:rPr>
          <w:rFonts w:hint="cs"/>
          <w:rtl/>
        </w:rPr>
      </w:pPr>
      <w:r>
        <w:rPr>
          <w:rFonts w:hint="cs"/>
          <w:rtl/>
        </w:rPr>
        <w:t xml:space="preserve">ولی جای تأسف است که بسیاری از محدثین این روایت را با سند آن نقل </w:t>
      </w:r>
      <w:r w:rsidR="00763E1D">
        <w:rPr>
          <w:rFonts w:hint="cs"/>
          <w:rtl/>
        </w:rPr>
        <w:t>کرده‌اند</w:t>
      </w:r>
      <w:r>
        <w:rPr>
          <w:rFonts w:hint="cs"/>
          <w:rtl/>
        </w:rPr>
        <w:t>، از آن جمله طبری:</w:t>
      </w:r>
      <w:r w:rsidR="003B091C">
        <w:rPr>
          <w:rFonts w:hint="cs"/>
          <w:rtl/>
        </w:rPr>
        <w:t xml:space="preserve"> ابن ابی</w:t>
      </w:r>
      <w:r w:rsidR="003B091C">
        <w:rPr>
          <w:rFonts w:hint="eastAsia"/>
          <w:rtl/>
        </w:rPr>
        <w:t>‌</w:t>
      </w:r>
      <w:r>
        <w:rPr>
          <w:rFonts w:hint="cs"/>
          <w:rtl/>
        </w:rPr>
        <w:t>حاتم، ابن المنذر، ابن مردویه، ابن اسحاق، موسی اب</w:t>
      </w:r>
      <w:r w:rsidR="003B091C">
        <w:rPr>
          <w:rFonts w:hint="cs"/>
          <w:rtl/>
        </w:rPr>
        <w:t>ن عقبه و ابومعشر از افراد معروف</w:t>
      </w:r>
      <w:r w:rsidR="003B091C">
        <w:rPr>
          <w:rFonts w:hint="eastAsia"/>
          <w:rtl/>
        </w:rPr>
        <w:t>‌</w:t>
      </w:r>
      <w:r>
        <w:rPr>
          <w:rFonts w:hint="cs"/>
          <w:rtl/>
        </w:rPr>
        <w:t>اند</w:t>
      </w:r>
      <w:r w:rsidRPr="009A75E0">
        <w:rPr>
          <w:rFonts w:hint="cs"/>
          <w:vertAlign w:val="superscript"/>
          <w:rtl/>
        </w:rPr>
        <w:t>(</w:t>
      </w:r>
      <w:r w:rsidRPr="009A75E0">
        <w:rPr>
          <w:rStyle w:val="FootnoteReference"/>
          <w:rFonts w:ascii="IranNastaliq" w:hAnsi="IranNastaliq"/>
          <w:rtl/>
        </w:rPr>
        <w:footnoteReference w:id="232"/>
      </w:r>
      <w:r w:rsidRPr="009A75E0">
        <w:rPr>
          <w:rFonts w:hint="cs"/>
          <w:vertAlign w:val="superscript"/>
          <w:rtl/>
        </w:rPr>
        <w:t>)</w:t>
      </w:r>
      <w:r>
        <w:rPr>
          <w:rFonts w:hint="cs"/>
          <w:rtl/>
        </w:rPr>
        <w:t>. همچنین جای تعجب و تأسف است که شخصیتی همچون حافظ ابن حجر که متخصص و متبحر در فن حدیث است، بر صحت این روایت اصرار دارد! چنانکه مرقوم می‌دارد</w:t>
      </w:r>
      <w:r w:rsidR="00C200EE">
        <w:rPr>
          <w:rFonts w:hint="cs"/>
          <w:rtl/>
        </w:rPr>
        <w:t>:</w:t>
      </w:r>
      <w:r w:rsidR="00C200EE" w:rsidRPr="009A75E0">
        <w:rPr>
          <w:rFonts w:hint="cs"/>
          <w:vertAlign w:val="superscript"/>
          <w:rtl/>
        </w:rPr>
        <w:t>(</w:t>
      </w:r>
      <w:r w:rsidR="00C200EE" w:rsidRPr="009A75E0">
        <w:rPr>
          <w:rStyle w:val="FootnoteReference"/>
          <w:rFonts w:ascii="IranNastaliq" w:hAnsi="IranNastaliq"/>
          <w:rtl/>
        </w:rPr>
        <w:footnoteReference w:id="233"/>
      </w:r>
      <w:r w:rsidR="00C200EE" w:rsidRPr="009A75E0">
        <w:rPr>
          <w:rFonts w:hint="cs"/>
          <w:vertAlign w:val="superscript"/>
          <w:rtl/>
        </w:rPr>
        <w:t>)</w:t>
      </w:r>
    </w:p>
    <w:p w:rsidR="009971D9" w:rsidRDefault="009971D9" w:rsidP="009C7DD5">
      <w:pPr>
        <w:pStyle w:val="a7"/>
        <w:rPr>
          <w:rFonts w:ascii="IranNastaliq" w:hAnsi="IranNastaliq" w:hint="cs"/>
          <w:rtl/>
        </w:rPr>
      </w:pPr>
      <w:r>
        <w:rPr>
          <w:rtl/>
        </w:rPr>
        <w:t>«</w:t>
      </w:r>
      <w:r w:rsidR="003E7135">
        <w:rPr>
          <w:rFonts w:hint="cs"/>
          <w:rtl/>
        </w:rPr>
        <w:t xml:space="preserve">وقد ذكرنا </w:t>
      </w:r>
      <w:r w:rsidR="009C7DD5">
        <w:rPr>
          <w:rFonts w:hint="cs"/>
          <w:rtl/>
        </w:rPr>
        <w:t>أ</w:t>
      </w:r>
      <w:r w:rsidR="003E7135">
        <w:rPr>
          <w:rFonts w:hint="cs"/>
          <w:rtl/>
        </w:rPr>
        <w:t xml:space="preserve">ن ثلاثة </w:t>
      </w:r>
      <w:r w:rsidR="009C7DD5">
        <w:rPr>
          <w:rFonts w:hint="cs"/>
          <w:rtl/>
        </w:rPr>
        <w:t>أ</w:t>
      </w:r>
      <w:r w:rsidR="003E7135">
        <w:rPr>
          <w:rFonts w:hint="cs"/>
          <w:rtl/>
        </w:rPr>
        <w:t>سانيد منها على شرط الصحيح وهي مراسيل يحتج بمثلها من يحتج بالمراسيل</w:t>
      </w:r>
      <w:r>
        <w:rPr>
          <w:rtl/>
        </w:rPr>
        <w:t>»</w:t>
      </w:r>
      <w:r>
        <w:rPr>
          <w:rFonts w:ascii="IranNastaliq" w:hAnsi="IranNastaliq" w:hint="cs"/>
          <w:rtl/>
        </w:rPr>
        <w:t>.</w:t>
      </w:r>
    </w:p>
    <w:p w:rsidR="009971D9" w:rsidRDefault="0038407B" w:rsidP="003F74FB">
      <w:pPr>
        <w:pStyle w:val="a8"/>
        <w:rPr>
          <w:rFonts w:hint="cs"/>
          <w:rtl/>
        </w:rPr>
      </w:pPr>
      <w:r>
        <w:rPr>
          <w:rFonts w:hint="cs"/>
          <w:rtl/>
        </w:rPr>
        <w:t xml:space="preserve">حقیقت این است که کفار مکه عادت داشتند هرگاه رسول اکرم </w:t>
      </w:r>
      <w:r>
        <w:rPr>
          <w:rFonts w:hint="cs"/>
        </w:rPr>
        <w:sym w:font="AGA Arabesque" w:char="F072"/>
      </w:r>
      <w:r>
        <w:rPr>
          <w:rFonts w:hint="cs"/>
          <w:rtl/>
        </w:rPr>
        <w:t xml:space="preserve"> قرآن را تلاوت می</w:t>
      </w:r>
      <w:r>
        <w:rPr>
          <w:rFonts w:hint="eastAsia"/>
          <w:rtl/>
        </w:rPr>
        <w:t>‌کردند، شور و غلغله براه می‌انداختند و از سوی خود جملاتی اضافه می‌کردند، در آی</w:t>
      </w:r>
      <w:r w:rsidR="003F74FB">
        <w:rPr>
          <w:rFonts w:hint="cs"/>
          <w:rtl/>
        </w:rPr>
        <w:t>ۀ</w:t>
      </w:r>
      <w:r>
        <w:rPr>
          <w:rFonts w:hint="eastAsia"/>
          <w:rtl/>
        </w:rPr>
        <w:t xml:space="preserve"> ذیل قرآن مجید به سوی این واقعه اشاره شده است:</w:t>
      </w:r>
    </w:p>
    <w:p w:rsidR="001A2042" w:rsidRPr="00FD46CC" w:rsidRDefault="001A2042" w:rsidP="00FD46C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D46CC" w:rsidRPr="00FD46CC">
        <w:rPr>
          <w:rFonts w:ascii="KFGQPC Uthmanic Script HAFS" w:hAnsi="KFGQPC Uthmanic Script HAFS" w:cs="KFGQPC Uthmanic Script HAFS"/>
          <w:rtl/>
        </w:rPr>
        <w:t xml:space="preserve">لَا تَسۡمَعُواْ لِهَٰذَا </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لۡقُرۡءَانِ</w:t>
      </w:r>
      <w:r w:rsidR="00FD46CC" w:rsidRPr="00FD46CC">
        <w:rPr>
          <w:rFonts w:ascii="KFGQPC Uthmanic Script HAFS" w:hAnsi="KFGQPC Uthmanic Script HAFS" w:cs="KFGQPC Uthmanic Script HAFS"/>
          <w:rtl/>
        </w:rPr>
        <w:t xml:space="preserve"> وَ</w:t>
      </w:r>
      <w:r w:rsidR="00FD46CC" w:rsidRPr="00FD46CC">
        <w:rPr>
          <w:rFonts w:ascii="KFGQPC Uthmanic Script HAFS" w:hAnsi="KFGQPC Uthmanic Script HAFS" w:cs="KFGQPC Uthmanic Script HAFS" w:hint="cs"/>
          <w:rtl/>
        </w:rPr>
        <w:t>ٱ</w:t>
      </w:r>
      <w:r w:rsidR="00FD46CC" w:rsidRPr="00FD46CC">
        <w:rPr>
          <w:rFonts w:ascii="KFGQPC Uthmanic Script HAFS" w:hAnsi="KFGQPC Uthmanic Script HAFS" w:cs="KFGQPC Uthmanic Script HAFS" w:hint="eastAsia"/>
          <w:rtl/>
        </w:rPr>
        <w:t>لۡغَوۡاْ</w:t>
      </w:r>
      <w:r w:rsidR="00FD46CC" w:rsidRPr="00FD46CC">
        <w:rPr>
          <w:rFonts w:ascii="KFGQPC Uthmanic Script HAFS" w:hAnsi="KFGQPC Uthmanic Script HAFS" w:cs="KFGQPC Uthmanic Script HAFS"/>
          <w:rtl/>
        </w:rPr>
        <w:t xml:space="preserve"> فِيهِ لَعَلَّكُمۡ تَغۡلِبُونَ ٢٦</w:t>
      </w:r>
      <w:r>
        <w:rPr>
          <w:rFonts w:ascii="Traditional Arabic" w:hAnsi="Traditional Arabic" w:cs="Traditional Arabic"/>
          <w:sz w:val="32"/>
          <w:rtl/>
          <w:lang w:bidi="fa-IR"/>
        </w:rPr>
        <w:t>﴾</w:t>
      </w:r>
      <w:r>
        <w:rPr>
          <w:rFonts w:hint="cs"/>
          <w:sz w:val="32"/>
          <w:rtl/>
          <w:lang w:bidi="fa-IR"/>
        </w:rPr>
        <w:t xml:space="preserve"> </w:t>
      </w:r>
      <w:r w:rsidRPr="003F74FB">
        <w:rPr>
          <w:rStyle w:val="Char9"/>
          <w:rtl/>
        </w:rPr>
        <w:t>[فصلت: 26]</w:t>
      </w:r>
      <w:r w:rsidRPr="003F74FB">
        <w:rPr>
          <w:rStyle w:val="Char8"/>
          <w:rFonts w:hint="cs"/>
          <w:rtl/>
        </w:rPr>
        <w:t>.</w:t>
      </w:r>
    </w:p>
    <w:p w:rsidR="007F65B1" w:rsidRDefault="00044D1D" w:rsidP="003F74FB">
      <w:pPr>
        <w:pStyle w:val="a8"/>
        <w:rPr>
          <w:rFonts w:hint="cs"/>
          <w:rtl/>
        </w:rPr>
      </w:pPr>
      <w:r>
        <w:rPr>
          <w:rFonts w:hint="cs"/>
          <w:rtl/>
        </w:rPr>
        <w:t>عادت قریش بود که هرگاه</w:t>
      </w:r>
      <w:r w:rsidR="001B0D4F">
        <w:rPr>
          <w:rFonts w:hint="cs"/>
          <w:rtl/>
        </w:rPr>
        <w:t xml:space="preserve"> خانۀ </w:t>
      </w:r>
      <w:r>
        <w:rPr>
          <w:rFonts w:hint="cs"/>
          <w:rtl/>
        </w:rPr>
        <w:t>کعبه را طواف می‌کردند، این جملات را می‌گفتند:</w:t>
      </w:r>
    </w:p>
    <w:p w:rsidR="00860746" w:rsidRDefault="00860746" w:rsidP="009C7DD5">
      <w:pPr>
        <w:rPr>
          <w:rFonts w:hint="cs"/>
          <w:rtl/>
          <w:lang w:bidi="fa-IR"/>
        </w:rPr>
      </w:pPr>
      <w:r w:rsidRPr="009C7DD5">
        <w:rPr>
          <w:rStyle w:val="Char7"/>
          <w:rtl/>
        </w:rPr>
        <w:t>«</w:t>
      </w:r>
      <w:r w:rsidR="00CC2507" w:rsidRPr="009C7DD5">
        <w:rPr>
          <w:rStyle w:val="Char7"/>
          <w:rFonts w:hint="cs"/>
          <w:rtl/>
        </w:rPr>
        <w:t>واللات والعزى</w:t>
      </w:r>
      <w:r w:rsidR="009C7DD5">
        <w:rPr>
          <w:rStyle w:val="Char7"/>
          <w:rFonts w:hint="cs"/>
          <w:rtl/>
        </w:rPr>
        <w:t xml:space="preserve"> ومناة الثالثة الأ</w:t>
      </w:r>
      <w:r w:rsidR="003E7135" w:rsidRPr="009C7DD5">
        <w:rPr>
          <w:rStyle w:val="Char7"/>
          <w:rFonts w:hint="cs"/>
          <w:rtl/>
        </w:rPr>
        <w:t>خرى ف</w:t>
      </w:r>
      <w:r w:rsidR="009C7DD5">
        <w:rPr>
          <w:rStyle w:val="Char7"/>
          <w:rFonts w:hint="cs"/>
          <w:rtl/>
        </w:rPr>
        <w:t>إ</w:t>
      </w:r>
      <w:r w:rsidR="003E7135" w:rsidRPr="009C7DD5">
        <w:rPr>
          <w:rStyle w:val="Char7"/>
          <w:rFonts w:hint="cs"/>
          <w:rtl/>
        </w:rPr>
        <w:t>نهن الغرانيق العلى و</w:t>
      </w:r>
      <w:r w:rsidR="009C7DD5">
        <w:rPr>
          <w:rStyle w:val="Char7"/>
          <w:rFonts w:hint="cs"/>
          <w:rtl/>
        </w:rPr>
        <w:t>إ</w:t>
      </w:r>
      <w:r w:rsidR="003E7135" w:rsidRPr="009C7DD5">
        <w:rPr>
          <w:rStyle w:val="Char7"/>
          <w:rFonts w:hint="cs"/>
          <w:rtl/>
        </w:rPr>
        <w:t>ن شفاعتهن لترتجى</w:t>
      </w:r>
      <w:r w:rsidRPr="009C7DD5">
        <w:rPr>
          <w:rStyle w:val="Char7"/>
          <w:rtl/>
        </w:rPr>
        <w:t>»</w:t>
      </w:r>
      <w:r w:rsidRPr="00860746">
        <w:rPr>
          <w:rFonts w:hint="cs"/>
          <w:vertAlign w:val="superscript"/>
          <w:rtl/>
          <w:lang w:bidi="fa-IR"/>
        </w:rPr>
        <w:t>(</w:t>
      </w:r>
      <w:r w:rsidRPr="00860746">
        <w:rPr>
          <w:rStyle w:val="FootnoteReference"/>
          <w:rtl/>
          <w:lang w:bidi="fa-IR"/>
        </w:rPr>
        <w:footnoteReference w:id="234"/>
      </w:r>
      <w:r w:rsidRPr="00860746">
        <w:rPr>
          <w:rFonts w:hint="cs"/>
          <w:vertAlign w:val="superscript"/>
          <w:rtl/>
          <w:lang w:bidi="fa-IR"/>
        </w:rPr>
        <w:t>)</w:t>
      </w:r>
      <w:r>
        <w:rPr>
          <w:rFonts w:hint="cs"/>
          <w:rtl/>
          <w:lang w:bidi="fa-IR"/>
        </w:rPr>
        <w:t>.</w:t>
      </w:r>
    </w:p>
    <w:p w:rsidR="00860746" w:rsidRPr="00157731" w:rsidRDefault="00157731" w:rsidP="003F74FB">
      <w:pPr>
        <w:pStyle w:val="a8"/>
        <w:rPr>
          <w:rFonts w:hint="cs"/>
          <w:rtl/>
        </w:rPr>
      </w:pPr>
      <w:r>
        <w:rPr>
          <w:rFonts w:hint="cs"/>
          <w:rtl/>
        </w:rPr>
        <w:t>«</w:t>
      </w:r>
      <w:r w:rsidR="00860746" w:rsidRPr="00157731">
        <w:rPr>
          <w:rFonts w:hint="cs"/>
          <w:rtl/>
        </w:rPr>
        <w:t>سوگند به لات و عزی</w:t>
      </w:r>
      <w:r w:rsidR="00CC2507">
        <w:rPr>
          <w:rFonts w:hint="cs"/>
          <w:rtl/>
        </w:rPr>
        <w:t xml:space="preserve"> و بت</w:t>
      </w:r>
      <w:r w:rsidR="00860746" w:rsidRPr="00157731">
        <w:rPr>
          <w:rFonts w:hint="cs"/>
          <w:rtl/>
        </w:rPr>
        <w:t xml:space="preserve"> سوم منات! این‌ها والا و گرامی هستند و به شفاعت آن‌ها امید می‌رود</w:t>
      </w:r>
      <w:r>
        <w:rPr>
          <w:rFonts w:hint="cs"/>
          <w:rtl/>
        </w:rPr>
        <w:t>»</w:t>
      </w:r>
      <w:r w:rsidR="00860746" w:rsidRPr="00157731">
        <w:rPr>
          <w:rFonts w:hint="cs"/>
          <w:rtl/>
        </w:rPr>
        <w:t>.</w:t>
      </w:r>
    </w:p>
    <w:p w:rsidR="003E7135" w:rsidRDefault="000E6EAF" w:rsidP="003F74FB">
      <w:pPr>
        <w:pStyle w:val="a8"/>
        <w:rPr>
          <w:rFonts w:hint="cs"/>
          <w:rtl/>
        </w:rPr>
      </w:pPr>
      <w:r w:rsidRPr="000E6EAF">
        <w:rPr>
          <w:rFonts w:hint="cs"/>
          <w:rtl/>
        </w:rPr>
        <w:t xml:space="preserve">برای </w:t>
      </w:r>
      <w:r>
        <w:rPr>
          <w:rFonts w:hint="cs"/>
          <w:rtl/>
        </w:rPr>
        <w:t xml:space="preserve">روایت فوق توجیهی به این شرح نیز ذکر شده است: هنگامی که آن حضرت </w:t>
      </w:r>
      <w:r>
        <w:rPr>
          <w:rFonts w:hint="cs"/>
        </w:rPr>
        <w:sym w:font="AGA Arabesque" w:char="F072"/>
      </w:r>
      <w:r>
        <w:rPr>
          <w:rFonts w:hint="cs"/>
          <w:rtl/>
        </w:rPr>
        <w:t xml:space="preserve"> آیات فوق سوره «والنجم» را خواندند، شیطان یا یکی از کفار این دو جمله را در میان قرائت آن حضرت خواند، برای کافرانی که مقداری دور بودند، این شبهه پیش آمد که </w:t>
      </w:r>
      <w:r w:rsidR="00A91E01">
        <w:rPr>
          <w:rFonts w:hint="cs"/>
          <w:rtl/>
        </w:rPr>
        <w:t xml:space="preserve">این جملات از زبان آن حضرت </w:t>
      </w:r>
      <w:r w:rsidR="00A91E01">
        <w:rPr>
          <w:rFonts w:hint="cs"/>
        </w:rPr>
        <w:sym w:font="AGA Arabesque" w:char="F072"/>
      </w:r>
      <w:r w:rsidR="00A91E01">
        <w:rPr>
          <w:rFonts w:hint="cs"/>
          <w:rtl/>
        </w:rPr>
        <w:t xml:space="preserve"> ادا </w:t>
      </w:r>
      <w:r w:rsidR="00527212">
        <w:rPr>
          <w:rFonts w:hint="cs"/>
          <w:rtl/>
        </w:rPr>
        <w:t>شده‌اند</w:t>
      </w:r>
      <w:r w:rsidR="00A91E01">
        <w:rPr>
          <w:rFonts w:hint="cs"/>
          <w:rtl/>
        </w:rPr>
        <w:t>، وقتی این جریان میان مسلمانا</w:t>
      </w:r>
      <w:r w:rsidR="0046055D">
        <w:rPr>
          <w:rFonts w:hint="cs"/>
          <w:rtl/>
        </w:rPr>
        <w:t>ن شایع گردید، برای آنان چنین وا</w:t>
      </w:r>
      <w:r w:rsidR="00A91E01">
        <w:rPr>
          <w:rFonts w:hint="cs"/>
          <w:rtl/>
        </w:rPr>
        <w:t xml:space="preserve">نمود شد که شیطانی از سوی آن حضرت آن جمله‌ها را گفته است، رفته رفته در طی روایات ابن واقعه، صورت اصلی آن بدین صورت تغییر پیدا کرد که شیطان بر زبان آن حضرت </w:t>
      </w:r>
      <w:r w:rsidR="00A91E01">
        <w:rPr>
          <w:rFonts w:hint="cs"/>
        </w:rPr>
        <w:sym w:font="AGA Arabesque" w:char="F072"/>
      </w:r>
      <w:r w:rsidR="00A91E01">
        <w:rPr>
          <w:rFonts w:hint="cs"/>
          <w:rtl/>
        </w:rPr>
        <w:t xml:space="preserve"> این الفاظ را جاری نموده است، و چونکه تمام مسلمانان این امر را می‌پذیرند که ش</w:t>
      </w:r>
      <w:r w:rsidR="0046055D">
        <w:rPr>
          <w:rFonts w:hint="cs"/>
          <w:rtl/>
        </w:rPr>
        <w:t>یطان از زبان دیگران صحبت می‌کند؛</w:t>
      </w:r>
      <w:r w:rsidR="00A91E01">
        <w:rPr>
          <w:rFonts w:hint="cs"/>
          <w:rtl/>
        </w:rPr>
        <w:t xml:space="preserve"> لذا روایت‌کنندگان، این روایت را قبول کردند، این یک حدس و گمان بیش نیست، بلکه بعضی از محققین نیز به آن تصریح </w:t>
      </w:r>
      <w:r w:rsidR="00763E1D">
        <w:rPr>
          <w:rFonts w:hint="cs"/>
          <w:rtl/>
        </w:rPr>
        <w:t>کرده‌اند</w:t>
      </w:r>
      <w:r w:rsidR="00A91E01">
        <w:rPr>
          <w:rFonts w:hint="cs"/>
          <w:rtl/>
        </w:rPr>
        <w:t>، در مواهب لدنیه مذکور است:</w:t>
      </w:r>
    </w:p>
    <w:p w:rsidR="00A91E01" w:rsidRDefault="00401355" w:rsidP="009C7DD5">
      <w:pPr>
        <w:pStyle w:val="a7"/>
        <w:rPr>
          <w:rFonts w:hint="cs"/>
          <w:rtl/>
        </w:rPr>
      </w:pPr>
      <w:r>
        <w:rPr>
          <w:rtl/>
        </w:rPr>
        <w:t>«</w:t>
      </w:r>
      <w:r w:rsidR="00CF1D5B">
        <w:rPr>
          <w:rFonts w:hint="cs"/>
          <w:rtl/>
        </w:rPr>
        <w:t>قيل</w:t>
      </w:r>
      <w:r w:rsidR="00C24082">
        <w:rPr>
          <w:rFonts w:hint="cs"/>
          <w:rtl/>
        </w:rPr>
        <w:t>:</w:t>
      </w:r>
      <w:r w:rsidR="00CF1D5B">
        <w:rPr>
          <w:rFonts w:hint="cs"/>
          <w:rtl/>
        </w:rPr>
        <w:t xml:space="preserve"> </w:t>
      </w:r>
      <w:r w:rsidR="00C24082">
        <w:rPr>
          <w:rFonts w:hint="cs"/>
          <w:rtl/>
        </w:rPr>
        <w:t>إ</w:t>
      </w:r>
      <w:r w:rsidR="00CF1D5B">
        <w:rPr>
          <w:rFonts w:hint="cs"/>
          <w:rtl/>
        </w:rPr>
        <w:t xml:space="preserve">نه لما وصل </w:t>
      </w:r>
      <w:r w:rsidR="00C24082">
        <w:rPr>
          <w:rFonts w:hint="cs"/>
          <w:rtl/>
        </w:rPr>
        <w:t>إ</w:t>
      </w:r>
      <w:r w:rsidR="00CF1D5B">
        <w:rPr>
          <w:rFonts w:hint="cs"/>
          <w:rtl/>
        </w:rPr>
        <w:t>لى قوله</w:t>
      </w:r>
      <w:r w:rsidR="00C24082">
        <w:rPr>
          <w:rFonts w:hint="cs"/>
          <w:rtl/>
        </w:rPr>
        <w:t>:</w:t>
      </w:r>
      <w:r w:rsidR="00CF1D5B">
        <w:rPr>
          <w:rFonts w:hint="cs"/>
          <w:rtl/>
        </w:rPr>
        <w:t xml:space="preserve"> «ومنوة الثالثة ال</w:t>
      </w:r>
      <w:r w:rsidR="00C24082">
        <w:rPr>
          <w:rFonts w:hint="cs"/>
          <w:rtl/>
        </w:rPr>
        <w:t>أ</w:t>
      </w:r>
      <w:r w:rsidR="00CF1D5B">
        <w:rPr>
          <w:rFonts w:hint="cs"/>
          <w:rtl/>
        </w:rPr>
        <w:t>خر</w:t>
      </w:r>
      <w:r w:rsidR="0046055D">
        <w:rPr>
          <w:rFonts w:hint="cs"/>
          <w:rtl/>
        </w:rPr>
        <w:t>ى</w:t>
      </w:r>
      <w:r w:rsidR="00CF1D5B">
        <w:rPr>
          <w:rFonts w:hint="cs"/>
          <w:rtl/>
        </w:rPr>
        <w:t xml:space="preserve">» </w:t>
      </w:r>
      <w:r w:rsidR="00C24082">
        <w:rPr>
          <w:rFonts w:hint="cs"/>
          <w:rtl/>
        </w:rPr>
        <w:t>خشى المشركون</w:t>
      </w:r>
      <w:r w:rsidR="00CF1D5B">
        <w:rPr>
          <w:rFonts w:hint="cs"/>
          <w:rtl/>
        </w:rPr>
        <w:t xml:space="preserve"> </w:t>
      </w:r>
      <w:r w:rsidR="00C24082">
        <w:rPr>
          <w:rFonts w:hint="cs"/>
          <w:rtl/>
        </w:rPr>
        <w:t>أ</w:t>
      </w:r>
      <w:r w:rsidR="00CF1D5B">
        <w:rPr>
          <w:rFonts w:hint="cs"/>
          <w:rtl/>
        </w:rPr>
        <w:t>ن ي</w:t>
      </w:r>
      <w:r w:rsidR="00C24082">
        <w:rPr>
          <w:rFonts w:hint="cs"/>
          <w:rtl/>
        </w:rPr>
        <w:t>أ</w:t>
      </w:r>
      <w:r w:rsidR="00CF1D5B">
        <w:rPr>
          <w:rFonts w:hint="cs"/>
          <w:rtl/>
        </w:rPr>
        <w:t>تي بعدها بش</w:t>
      </w:r>
      <w:r w:rsidR="0046055D">
        <w:rPr>
          <w:rFonts w:ascii="Calibri" w:hAnsi="Calibri" w:hint="cs"/>
          <w:rtl/>
        </w:rPr>
        <w:t>ي</w:t>
      </w:r>
      <w:r w:rsidR="00C24082">
        <w:rPr>
          <w:rFonts w:ascii="Calibri" w:hAnsi="Calibri" w:hint="cs"/>
          <w:rtl/>
        </w:rPr>
        <w:t>ء</w:t>
      </w:r>
      <w:r w:rsidR="00CF1D5B">
        <w:rPr>
          <w:rFonts w:hint="cs"/>
          <w:rtl/>
        </w:rPr>
        <w:t xml:space="preserve"> يذم </w:t>
      </w:r>
      <w:r w:rsidR="00C24082">
        <w:rPr>
          <w:rFonts w:hint="cs"/>
          <w:rtl/>
        </w:rPr>
        <w:t>آ</w:t>
      </w:r>
      <w:r w:rsidR="00CF1D5B">
        <w:rPr>
          <w:rFonts w:hint="cs"/>
          <w:rtl/>
        </w:rPr>
        <w:t>لهت</w:t>
      </w:r>
      <w:r w:rsidR="00C24082">
        <w:rPr>
          <w:rFonts w:hint="cs"/>
          <w:rtl/>
        </w:rPr>
        <w:t>ه</w:t>
      </w:r>
      <w:r w:rsidR="00CF1D5B">
        <w:rPr>
          <w:rFonts w:hint="cs"/>
          <w:rtl/>
        </w:rPr>
        <w:t xml:space="preserve">م فبادروا </w:t>
      </w:r>
      <w:r w:rsidR="00C24082">
        <w:rPr>
          <w:rFonts w:hint="cs"/>
          <w:rtl/>
        </w:rPr>
        <w:t>إ</w:t>
      </w:r>
      <w:r w:rsidR="00CF1D5B">
        <w:rPr>
          <w:rFonts w:hint="cs"/>
          <w:rtl/>
        </w:rPr>
        <w:t xml:space="preserve">لى </w:t>
      </w:r>
      <w:r w:rsidR="00B76426">
        <w:rPr>
          <w:rFonts w:hint="cs"/>
          <w:rtl/>
        </w:rPr>
        <w:t>ذلك</w:t>
      </w:r>
      <w:r w:rsidR="00CF1D5B">
        <w:rPr>
          <w:rFonts w:hint="cs"/>
          <w:rtl/>
        </w:rPr>
        <w:t xml:space="preserve"> الكلام فخلطوه في تلاوة النبي </w:t>
      </w:r>
      <w:r w:rsidR="00CF1D5B">
        <w:rPr>
          <w:rFonts w:hint="cs"/>
        </w:rPr>
        <w:sym w:font="AGA Arabesque" w:char="F072"/>
      </w:r>
      <w:r w:rsidR="00CF1D5B">
        <w:rPr>
          <w:rFonts w:hint="cs"/>
          <w:rtl/>
        </w:rPr>
        <w:t xml:space="preserve"> على عادتهم في قولهم لا تسمعوا لهذا القرآن والغوا فيه </w:t>
      </w:r>
      <w:r w:rsidR="00C24082">
        <w:rPr>
          <w:rFonts w:hint="cs"/>
          <w:rtl/>
        </w:rPr>
        <w:t>أو المراد بالشيطان شيطان الإ</w:t>
      </w:r>
      <w:r w:rsidR="00CF1D5B">
        <w:rPr>
          <w:rFonts w:hint="cs"/>
          <w:rtl/>
        </w:rPr>
        <w:t>نس</w:t>
      </w:r>
      <w:r>
        <w:rPr>
          <w:rtl/>
        </w:rPr>
        <w:t>»</w:t>
      </w:r>
      <w:r>
        <w:rPr>
          <w:rFonts w:hint="cs"/>
          <w:rtl/>
        </w:rPr>
        <w:t>.</w:t>
      </w:r>
    </w:p>
    <w:p w:rsidR="00401355" w:rsidRPr="004B6FBB" w:rsidRDefault="004B6FBB" w:rsidP="003F74FB">
      <w:pPr>
        <w:pStyle w:val="a8"/>
        <w:rPr>
          <w:rFonts w:hint="cs"/>
          <w:rtl/>
        </w:rPr>
      </w:pPr>
      <w:r>
        <w:rPr>
          <w:rFonts w:hint="cs"/>
          <w:rtl/>
        </w:rPr>
        <w:t>«</w:t>
      </w:r>
      <w:r w:rsidR="00DE5EE2" w:rsidRPr="004B6FBB">
        <w:rPr>
          <w:rFonts w:hint="cs"/>
          <w:rtl/>
        </w:rPr>
        <w:t>بعضی</w:t>
      </w:r>
      <w:r w:rsidR="00DE5EE2" w:rsidRPr="004B6FBB">
        <w:rPr>
          <w:rFonts w:hint="eastAsia"/>
          <w:rtl/>
        </w:rPr>
        <w:t>‌</w:t>
      </w:r>
      <w:r w:rsidR="008E4A38">
        <w:rPr>
          <w:rFonts w:hint="cs"/>
          <w:rtl/>
        </w:rPr>
        <w:t>ها گفته</w:t>
      </w:r>
      <w:r w:rsidR="008E4A38">
        <w:rPr>
          <w:rFonts w:hint="eastAsia"/>
          <w:rtl/>
        </w:rPr>
        <w:t>‌</w:t>
      </w:r>
      <w:r w:rsidR="00DE5EE2" w:rsidRPr="004B6FBB">
        <w:rPr>
          <w:rFonts w:hint="cs"/>
          <w:rtl/>
        </w:rPr>
        <w:t xml:space="preserve">اند که چون رسول اکرم </w:t>
      </w:r>
      <w:r w:rsidR="00DE5EE2" w:rsidRPr="004B6FBB">
        <w:rPr>
          <w:rFonts w:hint="cs"/>
        </w:rPr>
        <w:sym w:font="AGA Arabesque" w:char="F072"/>
      </w:r>
      <w:r w:rsidR="00DE5EE2" w:rsidRPr="004B6FBB">
        <w:rPr>
          <w:rFonts w:hint="cs"/>
          <w:rtl/>
        </w:rPr>
        <w:t xml:space="preserve"> به این آیه رسید </w:t>
      </w:r>
      <w:r w:rsidR="00DE5EE2" w:rsidRPr="009C7DD5">
        <w:rPr>
          <w:rStyle w:val="Char7"/>
          <w:rtl/>
        </w:rPr>
        <w:t>«</w:t>
      </w:r>
      <w:r w:rsidR="0003276D" w:rsidRPr="009C7DD5">
        <w:rPr>
          <w:rStyle w:val="Char7"/>
          <w:rFonts w:hint="cs"/>
          <w:rtl/>
        </w:rPr>
        <w:t>ومنوة الثلاثة الأ</w:t>
      </w:r>
      <w:r w:rsidR="00CF1D5B" w:rsidRPr="009C7DD5">
        <w:rPr>
          <w:rStyle w:val="Char7"/>
          <w:rFonts w:hint="cs"/>
          <w:rtl/>
        </w:rPr>
        <w:t>خرى</w:t>
      </w:r>
      <w:r w:rsidR="00DE5EE2" w:rsidRPr="009C7DD5">
        <w:rPr>
          <w:rStyle w:val="Char7"/>
          <w:rtl/>
        </w:rPr>
        <w:t>»</w:t>
      </w:r>
      <w:r w:rsidR="00DE5EE2" w:rsidRPr="004B6FBB">
        <w:rPr>
          <w:rFonts w:hint="cs"/>
          <w:rtl/>
        </w:rPr>
        <w:t xml:space="preserve"> مشرکان احساس خطر کردند که حالا مذمت و نکوهش معبودان آن‌ها بیان می‌شود، روی این احساس با عجله و شتاب قرائت را بر آن حضرت غلط کردند و این جملات را در طی قرائت آن حضرت خواندند، همچنانکه عادت آن‌ها بود که می‌گفتند: به قرآن گوش ندهید و در آن شور و غلغله راه اندازید، و یا شیطان، شیطان انسی مراد است</w:t>
      </w:r>
      <w:r>
        <w:rPr>
          <w:rFonts w:hint="cs"/>
          <w:rtl/>
        </w:rPr>
        <w:t>»</w:t>
      </w:r>
      <w:r w:rsidR="00DE5EE2" w:rsidRPr="004B6FBB">
        <w:rPr>
          <w:rFonts w:hint="cs"/>
          <w:rtl/>
        </w:rPr>
        <w:t>.</w:t>
      </w:r>
    </w:p>
    <w:p w:rsidR="00B43218" w:rsidRPr="00BF64E1" w:rsidRDefault="00B43218" w:rsidP="0007784A">
      <w:pPr>
        <w:pStyle w:val="a4"/>
        <w:rPr>
          <w:rFonts w:hint="cs"/>
          <w:rtl/>
        </w:rPr>
      </w:pPr>
      <w:bookmarkStart w:id="613" w:name="_Toc288060394"/>
      <w:bookmarkStart w:id="614" w:name="_Toc348619423"/>
      <w:bookmarkStart w:id="615" w:name="_Toc348651677"/>
      <w:bookmarkStart w:id="616" w:name="_Toc418284039"/>
      <w:r w:rsidRPr="00BF64E1">
        <w:rPr>
          <w:rFonts w:hint="cs"/>
          <w:rtl/>
        </w:rPr>
        <w:t>هجرت دوم به حبشه</w:t>
      </w:r>
      <w:bookmarkEnd w:id="613"/>
      <w:bookmarkEnd w:id="614"/>
      <w:bookmarkEnd w:id="615"/>
      <w:bookmarkEnd w:id="616"/>
    </w:p>
    <w:p w:rsidR="00B43218" w:rsidRDefault="00B43218" w:rsidP="003F74FB">
      <w:pPr>
        <w:pStyle w:val="a8"/>
        <w:rPr>
          <w:rFonts w:hint="cs"/>
          <w:rtl/>
        </w:rPr>
      </w:pPr>
      <w:r>
        <w:rPr>
          <w:rFonts w:hint="cs"/>
          <w:rtl/>
        </w:rPr>
        <w:t>کسانی که از حبشه بازگشته بودند، مورد اذیت و آزار بیشتر کفار مکه قرار گرفتند؛ به طوری که دوباره مجبور به هجرت شدند، ولی حالا هجرت به آسانی ممکن نبود، کفار شدیداً ایجاد مزاحمت کردند، لکن حدود یکصد نفر از اصحاب به طرق مختلف از مکه خ</w:t>
      </w:r>
      <w:r w:rsidR="0003276D">
        <w:rPr>
          <w:rFonts w:hint="cs"/>
          <w:rtl/>
        </w:rPr>
        <w:t>ارج شدند و در حبشه اقامت گزیدند.</w:t>
      </w:r>
      <w:r>
        <w:rPr>
          <w:rFonts w:hint="cs"/>
          <w:rtl/>
        </w:rPr>
        <w:t xml:space="preserve"> هنگ</w:t>
      </w:r>
      <w:r w:rsidR="00BF64E1">
        <w:rPr>
          <w:rFonts w:hint="cs"/>
          <w:rtl/>
        </w:rPr>
        <w:t xml:space="preserve">امی که رسول اکرم </w:t>
      </w:r>
      <w:r w:rsidR="00BF64E1">
        <w:rPr>
          <w:rFonts w:hint="cs"/>
        </w:rPr>
        <w:sym w:font="AGA Arabesque" w:char="F072"/>
      </w:r>
      <w:r w:rsidR="00BF64E1">
        <w:rPr>
          <w:rFonts w:hint="cs"/>
          <w:rtl/>
        </w:rPr>
        <w:t xml:space="preserve"> به مدینه منور</w:t>
      </w:r>
      <w:r w:rsidR="0003276D">
        <w:rPr>
          <w:rFonts w:hint="cs"/>
          <w:rtl/>
        </w:rPr>
        <w:t>ه</w:t>
      </w:r>
      <w:r w:rsidR="00BF64E1">
        <w:rPr>
          <w:rFonts w:hint="cs"/>
          <w:rtl/>
        </w:rPr>
        <w:t xml:space="preserve"> هجرت کردند، بعضی از آن‌ها فوراً باز</w:t>
      </w:r>
      <w:r w:rsidR="0003276D">
        <w:rPr>
          <w:rFonts w:hint="cs"/>
          <w:rtl/>
        </w:rPr>
        <w:t xml:space="preserve"> </w:t>
      </w:r>
      <w:r w:rsidR="00BF64E1">
        <w:rPr>
          <w:rFonts w:hint="cs"/>
          <w:rtl/>
        </w:rPr>
        <w:t>گشتند و آن‌هایی که باقی ماندند در سال هفتم هجری، پیامبر اکرم آنان را فرا خواندند</w:t>
      </w:r>
      <w:r w:rsidR="00BF64E1" w:rsidRPr="00BF64E1">
        <w:rPr>
          <w:rFonts w:hint="cs"/>
          <w:vertAlign w:val="superscript"/>
          <w:rtl/>
        </w:rPr>
        <w:t>(</w:t>
      </w:r>
      <w:r w:rsidR="00BF64E1" w:rsidRPr="00BF64E1">
        <w:rPr>
          <w:rStyle w:val="FootnoteReference"/>
          <w:rtl/>
        </w:rPr>
        <w:footnoteReference w:id="235"/>
      </w:r>
      <w:r w:rsidR="00BF64E1" w:rsidRPr="00BF64E1">
        <w:rPr>
          <w:rFonts w:hint="cs"/>
          <w:vertAlign w:val="superscript"/>
          <w:rtl/>
        </w:rPr>
        <w:t>)</w:t>
      </w:r>
      <w:r w:rsidR="00BF64E1">
        <w:rPr>
          <w:rFonts w:hint="cs"/>
          <w:rtl/>
        </w:rPr>
        <w:t>.</w:t>
      </w:r>
    </w:p>
    <w:p w:rsidR="00716EC5" w:rsidRPr="003F74FB" w:rsidRDefault="00716EC5" w:rsidP="003F74FB">
      <w:pPr>
        <w:pStyle w:val="a8"/>
        <w:rPr>
          <w:rFonts w:hint="cs"/>
          <w:rtl/>
        </w:rPr>
      </w:pPr>
      <w:r w:rsidRPr="003F74FB">
        <w:rPr>
          <w:rFonts w:hint="cs"/>
          <w:rtl/>
        </w:rPr>
        <w:t>ظل</w:t>
      </w:r>
      <w:r w:rsidR="0003276D" w:rsidRPr="003F74FB">
        <w:rPr>
          <w:rFonts w:hint="cs"/>
          <w:rtl/>
        </w:rPr>
        <w:t>م و تجاوز کفار منحصر به مظلومان</w:t>
      </w:r>
      <w:r w:rsidRPr="003F74FB">
        <w:rPr>
          <w:rFonts w:hint="cs"/>
          <w:rtl/>
        </w:rPr>
        <w:t xml:space="preserve"> و بی‌پناهان نبود، حضرت ابوبکر </w:t>
      </w:r>
      <w:r w:rsidRPr="003F74FB">
        <w:rPr>
          <w:rFonts w:hint="cs"/>
        </w:rPr>
        <w:sym w:font="AGA Arabesque" w:char="F074"/>
      </w:r>
      <w:r w:rsidR="0003276D" w:rsidRPr="003F74FB">
        <w:rPr>
          <w:rFonts w:hint="cs"/>
          <w:rtl/>
        </w:rPr>
        <w:t xml:space="preserve"> نیز که از خاندان با</w:t>
      </w:r>
      <w:r w:rsidRPr="003F74FB">
        <w:rPr>
          <w:rFonts w:hint="cs"/>
          <w:rtl/>
        </w:rPr>
        <w:t>عظمت و مقتدری بود و حامی و یاوران زیادی داشت، از</w:t>
      </w:r>
      <w:r w:rsidR="0003276D" w:rsidRPr="003F74FB">
        <w:rPr>
          <w:rFonts w:hint="cs"/>
          <w:rtl/>
        </w:rPr>
        <w:t xml:space="preserve"> ظلم و ستم کفار به تنگ آمده بود؛</w:t>
      </w:r>
      <w:r w:rsidRPr="003F74FB">
        <w:rPr>
          <w:rFonts w:hint="cs"/>
          <w:rtl/>
        </w:rPr>
        <w:t xml:space="preserve"> لذا قصد هجرت به حبشه را کرد، چون</w:t>
      </w:r>
      <w:r w:rsidR="0003276D" w:rsidRPr="003F74FB">
        <w:rPr>
          <w:rFonts w:hint="cs"/>
          <w:rtl/>
        </w:rPr>
        <w:t xml:space="preserve"> به «برک الغماد» که به فاصل</w:t>
      </w:r>
      <w:r w:rsidR="003F74FB" w:rsidRPr="003F74FB">
        <w:rPr>
          <w:rFonts w:hint="cs"/>
          <w:rtl/>
        </w:rPr>
        <w:t>ۀ</w:t>
      </w:r>
      <w:r w:rsidR="0003276D" w:rsidRPr="003F74FB">
        <w:rPr>
          <w:rFonts w:hint="cs"/>
          <w:rtl/>
        </w:rPr>
        <w:t xml:space="preserve"> پنج روز راه از مکه به سوی یمن است، رسید </w:t>
      </w:r>
      <w:r w:rsidRPr="003F74FB">
        <w:rPr>
          <w:rFonts w:hint="cs"/>
          <w:rtl/>
        </w:rPr>
        <w:t>با «ابن الدغنه» که ر</w:t>
      </w:r>
      <w:r w:rsidR="00E86229" w:rsidRPr="003F74FB">
        <w:rPr>
          <w:rFonts w:hint="cs"/>
          <w:rtl/>
        </w:rPr>
        <w:t>ئیس قبیل</w:t>
      </w:r>
      <w:r w:rsidR="003F74FB" w:rsidRPr="003F74FB">
        <w:rPr>
          <w:rFonts w:hint="cs"/>
          <w:rtl/>
        </w:rPr>
        <w:t>ۀ</w:t>
      </w:r>
      <w:r w:rsidR="00E86229" w:rsidRPr="003F74FB">
        <w:rPr>
          <w:rFonts w:hint="cs"/>
          <w:rtl/>
        </w:rPr>
        <w:t xml:space="preserve"> «قاره» بود، ملاقت کرد.</w:t>
      </w:r>
      <w:r w:rsidRPr="003F74FB">
        <w:rPr>
          <w:rFonts w:hint="cs"/>
          <w:rtl/>
        </w:rPr>
        <w:t xml:space="preserve"> او پرسید: کجا می‌روی؟</w:t>
      </w:r>
      <w:r w:rsidR="001679CE" w:rsidRPr="003F74FB">
        <w:rPr>
          <w:rFonts w:hint="cs"/>
          <w:rtl/>
        </w:rPr>
        <w:t xml:space="preserve"> حضرت ابوبکر اظهار داشت: «خاندان من مرا در مکه نمی‌گذارند، قصد دارم تا به گوشه‌ای بروم و مشغول</w:t>
      </w:r>
      <w:r w:rsidR="00213069" w:rsidRPr="003F74FB">
        <w:rPr>
          <w:rFonts w:hint="cs"/>
          <w:rtl/>
        </w:rPr>
        <w:t xml:space="preserve"> عبادت الله تعالی شوم»</w:t>
      </w:r>
      <w:r w:rsidR="00D04256" w:rsidRPr="003F74FB">
        <w:rPr>
          <w:rFonts w:hint="cs"/>
          <w:rtl/>
        </w:rPr>
        <w:t>.</w:t>
      </w:r>
      <w:r w:rsidR="00213069" w:rsidRPr="003F74FB">
        <w:rPr>
          <w:rFonts w:hint="cs"/>
          <w:rtl/>
        </w:rPr>
        <w:t xml:space="preserve"> «ا</w:t>
      </w:r>
      <w:r w:rsidR="00D04256" w:rsidRPr="003F74FB">
        <w:rPr>
          <w:rFonts w:hint="cs"/>
          <w:rtl/>
        </w:rPr>
        <w:t xml:space="preserve">بن الدغنه» گفت: شخصی مانند شما </w:t>
      </w:r>
      <w:r w:rsidR="00213069" w:rsidRPr="003F74FB">
        <w:rPr>
          <w:rFonts w:hint="cs"/>
          <w:rtl/>
        </w:rPr>
        <w:t>نباید از مکه</w:t>
      </w:r>
      <w:r w:rsidR="00D04256" w:rsidRPr="003F74FB">
        <w:rPr>
          <w:rFonts w:hint="cs"/>
          <w:rtl/>
        </w:rPr>
        <w:t xml:space="preserve"> اخراج شود من تو را امان می‌دهم؛</w:t>
      </w:r>
      <w:r w:rsidR="00213069" w:rsidRPr="003F74FB">
        <w:rPr>
          <w:rFonts w:hint="cs"/>
          <w:rtl/>
        </w:rPr>
        <w:t xml:space="preserve"> آنگاه حضرت ابوبکر د</w:t>
      </w:r>
      <w:r w:rsidR="00D04256" w:rsidRPr="003F74FB">
        <w:rPr>
          <w:rFonts w:hint="cs"/>
          <w:rtl/>
        </w:rPr>
        <w:t>ر پناه و حمایت وی به مکه بازگشت.</w:t>
      </w:r>
      <w:r w:rsidR="00213069" w:rsidRPr="003F74FB">
        <w:rPr>
          <w:rFonts w:hint="cs"/>
          <w:rtl/>
        </w:rPr>
        <w:t xml:space="preserve"> ابن الدغنه به مکه آمد و</w:t>
      </w:r>
      <w:r w:rsidR="00D04256" w:rsidRPr="003F74FB">
        <w:rPr>
          <w:rFonts w:hint="cs"/>
          <w:rtl/>
        </w:rPr>
        <w:t xml:space="preserve"> با تمام سرا</w:t>
      </w:r>
      <w:r w:rsidR="00213069" w:rsidRPr="003F74FB">
        <w:rPr>
          <w:rFonts w:hint="cs"/>
          <w:rtl/>
        </w:rPr>
        <w:t>ن قریش ملاقات کرد و به آنان گفت: «شما شخصی را از مکه اخراج می‌کنید که میهمان</w:t>
      </w:r>
      <w:r w:rsidR="00213069" w:rsidRPr="003F74FB">
        <w:rPr>
          <w:rFonts w:hint="eastAsia"/>
          <w:rtl/>
        </w:rPr>
        <w:t>‌</w:t>
      </w:r>
      <w:r w:rsidR="00213069" w:rsidRPr="003F74FB">
        <w:rPr>
          <w:rFonts w:hint="cs"/>
          <w:rtl/>
        </w:rPr>
        <w:t xml:space="preserve">نوازی می‌کند، یار و یاور </w:t>
      </w:r>
      <w:r w:rsidR="00D04256" w:rsidRPr="003F74FB">
        <w:rPr>
          <w:rFonts w:hint="cs"/>
          <w:rtl/>
        </w:rPr>
        <w:t>بیچارگان است، با خویشاوندان صله</w:t>
      </w:r>
      <w:r w:rsidR="00D04256" w:rsidRPr="003F74FB">
        <w:rPr>
          <w:rFonts w:hint="eastAsia"/>
          <w:rtl/>
        </w:rPr>
        <w:t>‌</w:t>
      </w:r>
      <w:r w:rsidR="00213069" w:rsidRPr="003F74FB">
        <w:rPr>
          <w:rFonts w:hint="cs"/>
          <w:rtl/>
        </w:rPr>
        <w:t>رحمی</w:t>
      </w:r>
      <w:r w:rsidR="00286996" w:rsidRPr="003F74FB">
        <w:rPr>
          <w:rFonts w:hint="cs"/>
          <w:rtl/>
        </w:rPr>
        <w:t xml:space="preserve"> می‌کند و در مصایب و مشکلات به داد آدمی می‌رسد؟» آن‌ها گفتند: به شرطی می‌تواند در مکه بماند که قرآن را در نمازها با صدای بلند نخواند، زیرا زمانی که قرآن را با آواز بلند می‌خواند، زنان و فرزن</w:t>
      </w:r>
      <w:r w:rsidR="00D04256" w:rsidRPr="003F74FB">
        <w:rPr>
          <w:rFonts w:hint="cs"/>
          <w:rtl/>
        </w:rPr>
        <w:t>دان ما را تحت تأثیر قرار می‌دهد. حضرت ابوبکر چ</w:t>
      </w:r>
      <w:r w:rsidR="00286996" w:rsidRPr="003F74FB">
        <w:rPr>
          <w:rFonts w:hint="cs"/>
          <w:rtl/>
        </w:rPr>
        <w:t>ند</w:t>
      </w:r>
      <w:r w:rsidR="00D04256" w:rsidRPr="003F74FB">
        <w:rPr>
          <w:rFonts w:hint="cs"/>
          <w:rtl/>
        </w:rPr>
        <w:t xml:space="preserve"> روزی به این امر مقیّد بود، ولی</w:t>
      </w:r>
      <w:r w:rsidR="00286996" w:rsidRPr="003F74FB">
        <w:rPr>
          <w:rFonts w:hint="cs"/>
          <w:rtl/>
        </w:rPr>
        <w:t xml:space="preserve"> سرانجام در کنار</w:t>
      </w:r>
      <w:r w:rsidR="001B0D4F" w:rsidRPr="003F74FB">
        <w:rPr>
          <w:rFonts w:hint="cs"/>
          <w:rtl/>
        </w:rPr>
        <w:t xml:space="preserve"> خانۀ </w:t>
      </w:r>
      <w:r w:rsidR="00286996" w:rsidRPr="003F74FB">
        <w:rPr>
          <w:rFonts w:hint="cs"/>
          <w:rtl/>
        </w:rPr>
        <w:t xml:space="preserve">خود مسجدی ساخت و در آن، با خشوع و </w:t>
      </w:r>
      <w:r w:rsidR="00D04256" w:rsidRPr="003F74FB">
        <w:rPr>
          <w:rFonts w:hint="cs"/>
          <w:rtl/>
        </w:rPr>
        <w:t>خضوع</w:t>
      </w:r>
      <w:r w:rsidR="00CD7F9F" w:rsidRPr="003F74FB">
        <w:rPr>
          <w:rFonts w:hint="cs"/>
          <w:rtl/>
        </w:rPr>
        <w:t xml:space="preserve"> قرآن را با آواز بلند تلاو</w:t>
      </w:r>
      <w:r w:rsidR="00286996" w:rsidRPr="003F74FB">
        <w:rPr>
          <w:rFonts w:hint="cs"/>
          <w:rtl/>
        </w:rPr>
        <w:t>ت می‌کرد. وی خیلی نرم</w:t>
      </w:r>
      <w:r w:rsidR="00286996" w:rsidRPr="003F74FB">
        <w:rPr>
          <w:rFonts w:hint="eastAsia"/>
          <w:rtl/>
        </w:rPr>
        <w:t>‌</w:t>
      </w:r>
      <w:r w:rsidR="00286996" w:rsidRPr="003F74FB">
        <w:rPr>
          <w:rFonts w:hint="cs"/>
          <w:rtl/>
        </w:rPr>
        <w:t>دل بود،</w:t>
      </w:r>
      <w:r w:rsidR="00FC2038" w:rsidRPr="003F74FB">
        <w:rPr>
          <w:rFonts w:hint="cs"/>
          <w:rtl/>
        </w:rPr>
        <w:t xml:space="preserve"> بسیار رقیق القلب و مهربان بود، به طوری که هرگاه قرآن را تلا</w:t>
      </w:r>
      <w:r w:rsidR="00D04256" w:rsidRPr="003F74FB">
        <w:rPr>
          <w:rFonts w:hint="cs"/>
          <w:rtl/>
        </w:rPr>
        <w:t>وت می‌کرد، بدون اختیار می‌گریست؛</w:t>
      </w:r>
      <w:r w:rsidR="00FC2038" w:rsidRPr="003F74FB">
        <w:rPr>
          <w:rFonts w:hint="cs"/>
          <w:rtl/>
        </w:rPr>
        <w:t xml:space="preserve"> زنان و کودکان کفار او را در این حال مشاهده کرده تحت تأثیر قرار می‌گرفتند، قریش نزد «ابن الدغنه» رفته و از ابوبکر شکایت کردند. او به ابوبکر گفت: حالا من از تو نمی‌توانم حمایت کنم، حضرت ابوبکر گفت: مرا حفاظت و حمایت</w:t>
      </w:r>
      <w:r w:rsidR="00B26C64" w:rsidRPr="003F74FB">
        <w:rPr>
          <w:rFonts w:hint="cs"/>
          <w:rtl/>
        </w:rPr>
        <w:t xml:space="preserve"> خداوند متعال کافی است و از این به بعد نیاز به امان و حمایت تو ندارم</w:t>
      </w:r>
      <w:r w:rsidR="00B26C64" w:rsidRPr="003F74FB">
        <w:rPr>
          <w:rFonts w:hint="cs"/>
          <w:vertAlign w:val="superscript"/>
          <w:rtl/>
        </w:rPr>
        <w:t>(</w:t>
      </w:r>
      <w:r w:rsidR="00B26C64" w:rsidRPr="003F74FB">
        <w:rPr>
          <w:rStyle w:val="FootnoteReference"/>
          <w:rtl/>
        </w:rPr>
        <w:footnoteReference w:id="236"/>
      </w:r>
      <w:r w:rsidR="00B26C64" w:rsidRPr="003F74FB">
        <w:rPr>
          <w:rFonts w:hint="cs"/>
          <w:vertAlign w:val="superscript"/>
          <w:rtl/>
        </w:rPr>
        <w:t>)</w:t>
      </w:r>
      <w:r w:rsidR="00B26C64" w:rsidRPr="003F74FB">
        <w:rPr>
          <w:rFonts w:hint="cs"/>
          <w:rtl/>
        </w:rPr>
        <w:t>.</w:t>
      </w:r>
    </w:p>
    <w:p w:rsidR="00BC3B47" w:rsidRDefault="00BC3B47" w:rsidP="0007784A">
      <w:pPr>
        <w:pStyle w:val="a4"/>
        <w:rPr>
          <w:rFonts w:hint="cs"/>
          <w:rtl/>
        </w:rPr>
      </w:pPr>
      <w:bookmarkStart w:id="617" w:name="_Toc288060395"/>
      <w:bookmarkStart w:id="618" w:name="_Toc348619424"/>
      <w:bookmarkStart w:id="619" w:name="_Toc348651678"/>
      <w:bookmarkStart w:id="620" w:name="_Toc418284040"/>
      <w:r w:rsidRPr="008E30E0">
        <w:rPr>
          <w:rFonts w:hint="cs"/>
          <w:rtl/>
        </w:rPr>
        <w:t>محاصره اقتصادی (محرم سال هفتم</w:t>
      </w:r>
      <w:r>
        <w:rPr>
          <w:rFonts w:hint="cs"/>
          <w:rtl/>
        </w:rPr>
        <w:t xml:space="preserve"> بعثت)</w:t>
      </w:r>
      <w:bookmarkEnd w:id="617"/>
      <w:bookmarkEnd w:id="618"/>
      <w:bookmarkEnd w:id="619"/>
      <w:bookmarkEnd w:id="620"/>
    </w:p>
    <w:p w:rsidR="00BC3B47" w:rsidRDefault="000E2978" w:rsidP="003F74FB">
      <w:pPr>
        <w:pStyle w:val="a8"/>
        <w:rPr>
          <w:rFonts w:hint="cs"/>
          <w:rtl/>
        </w:rPr>
      </w:pPr>
      <w:r>
        <w:rPr>
          <w:rFonts w:hint="cs"/>
          <w:rtl/>
        </w:rPr>
        <w:t xml:space="preserve">وقتی قریش مشاهده کردند که </w:t>
      </w:r>
      <w:r w:rsidR="00D04256">
        <w:rPr>
          <w:rFonts w:hint="cs"/>
          <w:rtl/>
        </w:rPr>
        <w:t>اسلام در حال پیشرفت و گسترش روز</w:t>
      </w:r>
      <w:r>
        <w:rPr>
          <w:rFonts w:hint="cs"/>
          <w:rtl/>
        </w:rPr>
        <w:t xml:space="preserve">افزون است، و به افرادی مانند: </w:t>
      </w:r>
      <w:r w:rsidR="000440FB">
        <w:rPr>
          <w:rFonts w:hint="cs"/>
          <w:rtl/>
        </w:rPr>
        <w:t xml:space="preserve">عمر و حمزه </w:t>
      </w:r>
      <w:r w:rsidR="008E30E0">
        <w:rPr>
          <w:rFonts w:cs="CTraditional Arabic" w:hint="cs"/>
        </w:rPr>
        <w:sym w:font="AGA Arabesque" w:char="F079"/>
      </w:r>
      <w:r w:rsidR="000440FB">
        <w:rPr>
          <w:rFonts w:hint="cs"/>
          <w:rtl/>
        </w:rPr>
        <w:t xml:space="preserve"> مشرف به اسلام </w:t>
      </w:r>
      <w:r w:rsidR="00527212">
        <w:rPr>
          <w:rFonts w:hint="cs"/>
          <w:rtl/>
        </w:rPr>
        <w:t>شده‌اند</w:t>
      </w:r>
      <w:r w:rsidR="000440FB">
        <w:rPr>
          <w:rFonts w:hint="cs"/>
          <w:rtl/>
        </w:rPr>
        <w:t>، نجاشی به مسلمان‌ها پناه داده و مسلمانان در آنجا در آزادی کامل به سر می‌ب</w:t>
      </w:r>
      <w:r w:rsidR="00D04256">
        <w:rPr>
          <w:rFonts w:hint="cs"/>
          <w:rtl/>
        </w:rPr>
        <w:t>رند، نمایندگان قریش ناکام و غیرموفق از حبشه باز گشته</w:t>
      </w:r>
      <w:r w:rsidR="00D04256">
        <w:rPr>
          <w:rFonts w:hint="eastAsia"/>
          <w:rtl/>
        </w:rPr>
        <w:t>‌</w:t>
      </w:r>
      <w:r w:rsidR="000440FB">
        <w:rPr>
          <w:rFonts w:hint="cs"/>
          <w:rtl/>
        </w:rPr>
        <w:t xml:space="preserve">اند و روز به روز تعداد مسلمانان افزوده می‌شود، آتش خشم و کینه تمام وجود آنان را فرا گرفت، حیله و چاره جدیدی اندیشیدند و تصمیم گرفتند تا از طرق </w:t>
      </w:r>
      <w:r w:rsidR="00007BD7">
        <w:rPr>
          <w:rFonts w:ascii="Traditional Arabic" w:hAnsi="Traditional Arabic" w:hint="cs"/>
          <w:b/>
          <w:bCs/>
          <w:rtl/>
        </w:rPr>
        <w:t>«</w:t>
      </w:r>
      <w:r w:rsidR="006F6C4D">
        <w:rPr>
          <w:rFonts w:ascii="Traditional Arabic" w:hAnsi="Traditional Arabic" w:hint="cs"/>
          <w:b/>
          <w:bCs/>
          <w:rtl/>
        </w:rPr>
        <w:t>محاصر</w:t>
      </w:r>
      <w:r w:rsidR="003F74FB">
        <w:rPr>
          <w:rFonts w:ascii="Traditional Arabic" w:hAnsi="Traditional Arabic" w:hint="cs"/>
          <w:b/>
          <w:bCs/>
          <w:rtl/>
        </w:rPr>
        <w:t>ۀ</w:t>
      </w:r>
      <w:r w:rsidR="006F6C4D">
        <w:rPr>
          <w:rFonts w:ascii="Traditional Arabic" w:hAnsi="Traditional Arabic" w:hint="cs"/>
          <w:b/>
          <w:bCs/>
          <w:rtl/>
        </w:rPr>
        <w:t xml:space="preserve"> اقتصادی</w:t>
      </w:r>
      <w:r w:rsidR="00007BD7">
        <w:rPr>
          <w:rFonts w:hint="cs"/>
          <w:rtl/>
        </w:rPr>
        <w:t>»</w:t>
      </w:r>
      <w:r w:rsidR="000440FB">
        <w:rPr>
          <w:rFonts w:hint="cs"/>
          <w:rtl/>
        </w:rPr>
        <w:t xml:space="preserve"> آن حضرت </w:t>
      </w:r>
      <w:r w:rsidR="000440FB">
        <w:rPr>
          <w:rFonts w:hint="cs"/>
        </w:rPr>
        <w:sym w:font="AGA Arabesque" w:char="F072"/>
      </w:r>
      <w:r w:rsidR="000440FB">
        <w:rPr>
          <w:rFonts w:hint="cs"/>
          <w:rtl/>
        </w:rPr>
        <w:t xml:space="preserve"> و خاندان او را تحت فشار قرار داده به نابودی بکشانند و بدین طریق از نفوذ و گسترش اسلام جلوگیری به عمل آورند، برای انجام این نیت شوم‌سران تمام قبایل گرد هم جمع شده، پی</w:t>
      </w:r>
      <w:r w:rsidR="00D04256">
        <w:rPr>
          <w:rFonts w:hint="cs"/>
          <w:rtl/>
        </w:rPr>
        <w:t>مانی به شرح ذیل و به خط</w:t>
      </w:r>
      <w:r w:rsidR="000440FB">
        <w:rPr>
          <w:rFonts w:hint="cs"/>
          <w:rtl/>
        </w:rPr>
        <w:t xml:space="preserve"> «منصور بن عکرمه» آن را امضاء نموده و بر</w:t>
      </w:r>
      <w:r w:rsidR="001B0D4F">
        <w:rPr>
          <w:rFonts w:hint="cs"/>
          <w:rtl/>
        </w:rPr>
        <w:t xml:space="preserve"> خانۀ </w:t>
      </w:r>
      <w:r w:rsidR="000440FB">
        <w:rPr>
          <w:rFonts w:hint="cs"/>
          <w:rtl/>
        </w:rPr>
        <w:t>کعبه آویزان کردند:</w:t>
      </w:r>
    </w:p>
    <w:p w:rsidR="00DC6220" w:rsidRDefault="00DC6220" w:rsidP="008956B5">
      <w:pPr>
        <w:pStyle w:val="a8"/>
        <w:numPr>
          <w:ilvl w:val="0"/>
          <w:numId w:val="42"/>
        </w:numPr>
        <w:ind w:left="641" w:hanging="357"/>
        <w:rPr>
          <w:rFonts w:hint="cs"/>
          <w:rtl/>
        </w:rPr>
      </w:pPr>
      <w:r>
        <w:rPr>
          <w:rFonts w:hint="cs"/>
          <w:rtl/>
        </w:rPr>
        <w:t>هرگونه</w:t>
      </w:r>
      <w:r w:rsidR="00D04256">
        <w:rPr>
          <w:rFonts w:hint="cs"/>
          <w:rtl/>
        </w:rPr>
        <w:t xml:space="preserve"> ارتباط و معاشرت با خاندان بنی</w:t>
      </w:r>
      <w:r w:rsidR="00D04256">
        <w:rPr>
          <w:rFonts w:hint="eastAsia"/>
          <w:rtl/>
        </w:rPr>
        <w:t>‌</w:t>
      </w:r>
      <w:r w:rsidR="00ED28DE">
        <w:rPr>
          <w:rFonts w:hint="cs"/>
          <w:rtl/>
        </w:rPr>
        <w:t>هاشم و هواداران محمد ممنوع است.</w:t>
      </w:r>
    </w:p>
    <w:p w:rsidR="00ED28DE" w:rsidRDefault="0041116A" w:rsidP="008956B5">
      <w:pPr>
        <w:pStyle w:val="a8"/>
        <w:numPr>
          <w:ilvl w:val="0"/>
          <w:numId w:val="42"/>
        </w:numPr>
        <w:ind w:left="641" w:hanging="357"/>
        <w:rPr>
          <w:rFonts w:hint="cs"/>
          <w:rtl/>
        </w:rPr>
      </w:pPr>
      <w:r>
        <w:rPr>
          <w:rFonts w:hint="cs"/>
          <w:rtl/>
        </w:rPr>
        <w:t>هرگونه خرید و فروش و داد و ستد با آنان تحریم می‌شود.</w:t>
      </w:r>
    </w:p>
    <w:p w:rsidR="0041116A" w:rsidRDefault="00703C8A" w:rsidP="008956B5">
      <w:pPr>
        <w:pStyle w:val="a8"/>
        <w:numPr>
          <w:ilvl w:val="0"/>
          <w:numId w:val="42"/>
        </w:numPr>
        <w:ind w:left="641" w:hanging="357"/>
        <w:rPr>
          <w:rFonts w:hint="cs"/>
          <w:rtl/>
        </w:rPr>
      </w:pPr>
      <w:r>
        <w:rPr>
          <w:rFonts w:hint="cs"/>
          <w:rtl/>
        </w:rPr>
        <w:t>کسی حق ندارد با آنان ارتباط زناشویی و وصلت برقرار کند.</w:t>
      </w:r>
    </w:p>
    <w:p w:rsidR="00703C8A" w:rsidRDefault="00431C38" w:rsidP="008956B5">
      <w:pPr>
        <w:pStyle w:val="a8"/>
        <w:numPr>
          <w:ilvl w:val="0"/>
          <w:numId w:val="42"/>
        </w:numPr>
        <w:ind w:left="641" w:hanging="357"/>
        <w:rPr>
          <w:rFonts w:hint="cs"/>
          <w:rtl/>
        </w:rPr>
      </w:pPr>
      <w:r>
        <w:rPr>
          <w:rFonts w:hint="cs"/>
          <w:rtl/>
        </w:rPr>
        <w:t>این پیمان لازم الاجراء است، مگر اینکه محمد را به ما تحویل دهند تا او را به قتل برسانیم</w:t>
      </w:r>
      <w:r w:rsidRPr="00431C38">
        <w:rPr>
          <w:rFonts w:hint="cs"/>
          <w:vertAlign w:val="superscript"/>
          <w:rtl/>
        </w:rPr>
        <w:t>(</w:t>
      </w:r>
      <w:r w:rsidRPr="00431C38">
        <w:rPr>
          <w:rStyle w:val="FootnoteReference"/>
          <w:rtl/>
        </w:rPr>
        <w:footnoteReference w:id="237"/>
      </w:r>
      <w:r w:rsidRPr="00431C38">
        <w:rPr>
          <w:rFonts w:hint="cs"/>
          <w:vertAlign w:val="superscript"/>
          <w:rtl/>
        </w:rPr>
        <w:t>)</w:t>
      </w:r>
      <w:r>
        <w:rPr>
          <w:rFonts w:hint="cs"/>
          <w:rtl/>
        </w:rPr>
        <w:t>.</w:t>
      </w:r>
    </w:p>
    <w:p w:rsidR="00EC508E" w:rsidRDefault="00AC3A07" w:rsidP="003F74FB">
      <w:pPr>
        <w:pStyle w:val="a8"/>
        <w:rPr>
          <w:rFonts w:hint="cs"/>
          <w:rtl/>
        </w:rPr>
      </w:pPr>
      <w:r>
        <w:rPr>
          <w:rFonts w:hint="cs"/>
          <w:rtl/>
        </w:rPr>
        <w:t>ابوطالب</w:t>
      </w:r>
      <w:r w:rsidR="00420281">
        <w:rPr>
          <w:rFonts w:hint="cs"/>
          <w:rtl/>
        </w:rPr>
        <w:t xml:space="preserve"> به ناچار </w:t>
      </w:r>
      <w:r w:rsidR="00D04256">
        <w:rPr>
          <w:rFonts w:hint="cs"/>
          <w:rtl/>
        </w:rPr>
        <w:t>همراه با تمام خاندان بنی</w:t>
      </w:r>
      <w:r w:rsidR="00D04256">
        <w:rPr>
          <w:rFonts w:hint="eastAsia"/>
          <w:rtl/>
        </w:rPr>
        <w:t>‌</w:t>
      </w:r>
      <w:r w:rsidR="00D04256">
        <w:rPr>
          <w:rFonts w:hint="cs"/>
          <w:rtl/>
        </w:rPr>
        <w:t>هاشم به «شعب ابی</w:t>
      </w:r>
      <w:r w:rsidR="00D04256">
        <w:rPr>
          <w:rFonts w:hint="eastAsia"/>
          <w:rtl/>
        </w:rPr>
        <w:t>‌</w:t>
      </w:r>
      <w:r w:rsidR="00072401">
        <w:rPr>
          <w:rFonts w:hint="cs"/>
          <w:rtl/>
        </w:rPr>
        <w:t>طالب» (دره‌ای که در میان کوه‌های مکه قرار داشت) رفت و در آنجا سکنی گزید، مسلمانان تا سه سال در حال محاصره و تحریم بسر بردند،</w:t>
      </w:r>
      <w:r w:rsidR="00EC508E">
        <w:rPr>
          <w:rFonts w:hint="cs"/>
          <w:rtl/>
        </w:rPr>
        <w:t xml:space="preserve"> این دوران چنان بر آنان سخت بود که </w:t>
      </w:r>
      <w:r w:rsidR="00D04256">
        <w:rPr>
          <w:rFonts w:hint="cs"/>
          <w:rtl/>
        </w:rPr>
        <w:t>با خوردن برگ درختان زندگی می‌کردند.</w:t>
      </w:r>
      <w:r w:rsidR="00EC508E">
        <w:rPr>
          <w:rFonts w:hint="cs"/>
          <w:rtl/>
        </w:rPr>
        <w:t xml:space="preserve"> آنچه در احادیث از اصحاب نقل شده که ما برگ درختان را می‌خوردیم، مربوط به همین زمان است؛ چنانکه سهیلی در «</w:t>
      </w:r>
      <w:r w:rsidR="004B3F88">
        <w:rPr>
          <w:rFonts w:hint="cs"/>
          <w:rtl/>
        </w:rPr>
        <w:t>روض الأنف</w:t>
      </w:r>
      <w:r w:rsidR="00D04256">
        <w:rPr>
          <w:rFonts w:hint="cs"/>
          <w:rtl/>
        </w:rPr>
        <w:t>» به آن تصریح کرده است. حضرت سعد بن ابی</w:t>
      </w:r>
      <w:r w:rsidR="00D04256">
        <w:rPr>
          <w:rFonts w:hint="eastAsia"/>
          <w:rtl/>
        </w:rPr>
        <w:t>‌</w:t>
      </w:r>
      <w:r w:rsidR="00EC508E">
        <w:rPr>
          <w:rFonts w:hint="cs"/>
          <w:rtl/>
        </w:rPr>
        <w:t>وقاص می‌گوید: شبی در حالی که بسیار گرسنه بودم پوست خش</w:t>
      </w:r>
      <w:r w:rsidR="00D04256">
        <w:rPr>
          <w:rFonts w:hint="cs"/>
          <w:rtl/>
        </w:rPr>
        <w:t>کیده شتری را دیدم، آن را برداشت</w:t>
      </w:r>
      <w:r w:rsidR="00EC508E">
        <w:rPr>
          <w:rFonts w:hint="cs"/>
          <w:rtl/>
        </w:rPr>
        <w:t>م و شستم و بر آتش گذاشتم</w:t>
      </w:r>
      <w:r w:rsidR="00D04256">
        <w:rPr>
          <w:rFonts w:hint="cs"/>
          <w:rtl/>
        </w:rPr>
        <w:t>،</w:t>
      </w:r>
      <w:r w:rsidR="00EC508E">
        <w:rPr>
          <w:rFonts w:hint="cs"/>
          <w:rtl/>
        </w:rPr>
        <w:t xml:space="preserve"> سپس آن را کوبیده و با آب مخلوط کردم و خور</w:t>
      </w:r>
      <w:r w:rsidR="00D04256">
        <w:rPr>
          <w:rFonts w:hint="cs"/>
          <w:rtl/>
        </w:rPr>
        <w:t>د</w:t>
      </w:r>
      <w:r w:rsidR="00EC508E">
        <w:rPr>
          <w:rFonts w:hint="cs"/>
          <w:rtl/>
        </w:rPr>
        <w:t>م!</w:t>
      </w:r>
      <w:r w:rsidR="00EC508E" w:rsidRPr="00431C38">
        <w:rPr>
          <w:rFonts w:hint="cs"/>
          <w:vertAlign w:val="superscript"/>
          <w:rtl/>
        </w:rPr>
        <w:t>(</w:t>
      </w:r>
      <w:r w:rsidR="00EC508E" w:rsidRPr="00431C38">
        <w:rPr>
          <w:rStyle w:val="FootnoteReference"/>
          <w:rtl/>
        </w:rPr>
        <w:footnoteReference w:id="238"/>
      </w:r>
      <w:r w:rsidR="00EC508E" w:rsidRPr="00431C38">
        <w:rPr>
          <w:rFonts w:hint="cs"/>
          <w:vertAlign w:val="superscript"/>
          <w:rtl/>
        </w:rPr>
        <w:t>)</w:t>
      </w:r>
    </w:p>
    <w:p w:rsidR="00EC508E" w:rsidRDefault="00CB76B1" w:rsidP="003F74FB">
      <w:pPr>
        <w:pStyle w:val="a8"/>
        <w:rPr>
          <w:rFonts w:hint="cs"/>
          <w:rtl/>
        </w:rPr>
      </w:pPr>
      <w:r>
        <w:rPr>
          <w:rFonts w:hint="cs"/>
          <w:rtl/>
        </w:rPr>
        <w:t>ابن سعد روایت</w:t>
      </w:r>
      <w:r w:rsidR="00326582">
        <w:rPr>
          <w:rFonts w:hint="cs"/>
          <w:rtl/>
        </w:rPr>
        <w:t xml:space="preserve"> می‌کند</w:t>
      </w:r>
      <w:r w:rsidR="00494D48">
        <w:rPr>
          <w:rFonts w:hint="cs"/>
          <w:rtl/>
        </w:rPr>
        <w:t>:</w:t>
      </w:r>
      <w:r w:rsidR="00326582">
        <w:rPr>
          <w:rFonts w:hint="cs"/>
          <w:rtl/>
        </w:rPr>
        <w:t xml:space="preserve"> هنگامی که کودکان بر اثر گرسنگی گریه می‌کردند، نال</w:t>
      </w:r>
      <w:r w:rsidR="00494D48">
        <w:rPr>
          <w:rFonts w:hint="cs"/>
          <w:rtl/>
        </w:rPr>
        <w:t>ة</w:t>
      </w:r>
      <w:r w:rsidR="00326582">
        <w:rPr>
          <w:rFonts w:hint="cs"/>
          <w:rtl/>
        </w:rPr>
        <w:t xml:space="preserve"> جگرخراش آنان به گوش قریش می‌رسید، آن‌ها می‌خندیدند و شادی می‌کردند، ولی بعضی از آنان که از عاطفه و مهربانی ب</w:t>
      </w:r>
      <w:r w:rsidR="00494D48">
        <w:rPr>
          <w:rFonts w:hint="cs"/>
          <w:rtl/>
        </w:rPr>
        <w:t>رخوردار بودند، به ترحم می‌آمدند.</w:t>
      </w:r>
      <w:r w:rsidR="00326582">
        <w:rPr>
          <w:rFonts w:hint="cs"/>
          <w:rtl/>
        </w:rPr>
        <w:t xml:space="preserve"> روزی «حکیم بن حزام» برادرزاد</w:t>
      </w:r>
      <w:r w:rsidR="003F74FB">
        <w:rPr>
          <w:rFonts w:hint="cs"/>
          <w:rtl/>
        </w:rPr>
        <w:t>ۀ</w:t>
      </w:r>
      <w:r w:rsidR="00326582">
        <w:rPr>
          <w:rFonts w:hint="cs"/>
          <w:rtl/>
        </w:rPr>
        <w:t xml:space="preserve"> خدیجه مقداری گندم</w:t>
      </w:r>
      <w:r w:rsidR="005A53C9">
        <w:rPr>
          <w:rFonts w:hint="cs"/>
          <w:rtl/>
        </w:rPr>
        <w:t xml:space="preserve"> توسط غلام خود برای خدیجه فرستاد، ابوجهل دید و خواست مانع از ارسال آن شود، اتفاقاً «ابوالبختری» از جایی می‌آمد، او گرچه کافر بود ولی عاطفه‌اش تحریک شد و گفت: شخصی برای عم</w:t>
      </w:r>
      <w:r w:rsidR="00494D48">
        <w:rPr>
          <w:rFonts w:hint="cs"/>
          <w:rtl/>
        </w:rPr>
        <w:t>ة</w:t>
      </w:r>
      <w:r w:rsidR="005A53C9">
        <w:rPr>
          <w:rFonts w:hint="cs"/>
          <w:rtl/>
        </w:rPr>
        <w:t xml:space="preserve"> خود مقداری غل</w:t>
      </w:r>
      <w:r w:rsidR="00494D48">
        <w:rPr>
          <w:rFonts w:hint="cs"/>
          <w:rtl/>
        </w:rPr>
        <w:t>ّ</w:t>
      </w:r>
      <w:r w:rsidR="005A53C9">
        <w:rPr>
          <w:rFonts w:hint="cs"/>
          <w:rtl/>
        </w:rPr>
        <w:t xml:space="preserve">ه فرستاده تو چرا مانع </w:t>
      </w:r>
      <w:r w:rsidR="00C37DF3">
        <w:rPr>
          <w:rFonts w:hint="cs"/>
          <w:rtl/>
        </w:rPr>
        <w:t>از آن می‌شوی؟ این وضع رق</w:t>
      </w:r>
      <w:r w:rsidR="00494D48">
        <w:rPr>
          <w:rFonts w:hint="cs"/>
          <w:rtl/>
        </w:rPr>
        <w:t>ّت بار تا سه سال تمام ادامه داشت.</w:t>
      </w:r>
      <w:r w:rsidR="00C37DF3">
        <w:rPr>
          <w:rFonts w:hint="cs"/>
          <w:rtl/>
        </w:rPr>
        <w:t xml:space="preserve"> رسول اکرم </w:t>
      </w:r>
      <w:r w:rsidR="00C37DF3">
        <w:rPr>
          <w:rFonts w:hint="cs"/>
        </w:rPr>
        <w:sym w:font="AGA Arabesque" w:char="F072"/>
      </w:r>
      <w:r w:rsidR="00C37DF3">
        <w:rPr>
          <w:rFonts w:hint="cs"/>
          <w:rtl/>
        </w:rPr>
        <w:t xml:space="preserve"> و هواداران وی همه این تکالیف و رنج‌ها را متحمل شدند، سرانجام این عمل غیر انسانی گروهی از دشمنان را تحت تأثیر قرار داد و عاطف</w:t>
      </w:r>
      <w:r w:rsidR="00494D48">
        <w:rPr>
          <w:rFonts w:hint="cs"/>
          <w:rtl/>
        </w:rPr>
        <w:t>ة</w:t>
      </w:r>
      <w:r w:rsidR="00C37DF3">
        <w:rPr>
          <w:rFonts w:hint="cs"/>
          <w:rtl/>
        </w:rPr>
        <w:t xml:space="preserve"> آنان را تحریک کرد تا اینکه تصمیم به نقض آن پیمان گرفتند.</w:t>
      </w:r>
    </w:p>
    <w:p w:rsidR="00C37DF3" w:rsidRDefault="0089001E" w:rsidP="003F74FB">
      <w:pPr>
        <w:pStyle w:val="a8"/>
        <w:rPr>
          <w:rFonts w:hint="cs"/>
          <w:rtl/>
        </w:rPr>
      </w:pPr>
      <w:r>
        <w:rPr>
          <w:rFonts w:hint="cs"/>
          <w:rtl/>
        </w:rPr>
        <w:t>«هشام بن</w:t>
      </w:r>
      <w:r w:rsidR="00494D48">
        <w:rPr>
          <w:rFonts w:hint="cs"/>
          <w:rtl/>
        </w:rPr>
        <w:t xml:space="preserve"> عمرو عامری» خویشاوند نزدیک بنی</w:t>
      </w:r>
      <w:r w:rsidR="00494D48">
        <w:rPr>
          <w:rFonts w:hint="eastAsia"/>
          <w:rtl/>
        </w:rPr>
        <w:t>‌</w:t>
      </w:r>
      <w:r>
        <w:rPr>
          <w:rFonts w:hint="cs"/>
          <w:rtl/>
        </w:rPr>
        <w:t>هاشم و از افراد ممتاز قبیل</w:t>
      </w:r>
      <w:r w:rsidR="003F74FB">
        <w:rPr>
          <w:rFonts w:hint="cs"/>
          <w:rtl/>
        </w:rPr>
        <w:t>ۀ</w:t>
      </w:r>
      <w:r>
        <w:rPr>
          <w:rFonts w:hint="cs"/>
          <w:rtl/>
        </w:rPr>
        <w:t xml:space="preserve"> خو</w:t>
      </w:r>
      <w:r w:rsidR="00494D48">
        <w:rPr>
          <w:rFonts w:hint="cs"/>
          <w:rtl/>
        </w:rPr>
        <w:t>د بود، او ب</w:t>
      </w:r>
      <w:r w:rsidR="00226B93">
        <w:rPr>
          <w:rFonts w:hint="cs"/>
          <w:rtl/>
        </w:rPr>
        <w:t xml:space="preserve">ه </w:t>
      </w:r>
      <w:r w:rsidR="00494D48">
        <w:rPr>
          <w:rFonts w:hint="cs"/>
          <w:rtl/>
        </w:rPr>
        <w:t>طور مخفیانه برای بنی</w:t>
      </w:r>
      <w:r w:rsidR="00494D48">
        <w:rPr>
          <w:rFonts w:hint="eastAsia"/>
          <w:rtl/>
        </w:rPr>
        <w:t>‌</w:t>
      </w:r>
      <w:r>
        <w:rPr>
          <w:rFonts w:hint="cs"/>
          <w:rtl/>
        </w:rPr>
        <w:t>هاشم گندم و خواربار می‌فرستاد، روزی نزد «زهیر» نو</w:t>
      </w:r>
      <w:r w:rsidR="003F74FB">
        <w:rPr>
          <w:rFonts w:hint="cs"/>
          <w:rtl/>
        </w:rPr>
        <w:t>ۀ</w:t>
      </w:r>
      <w:r>
        <w:rPr>
          <w:rFonts w:hint="cs"/>
          <w:rtl/>
        </w:rPr>
        <w:t xml:space="preserve"> عبدالمطلب رفت و گفت: زهیر! آیا سزاوار است که تو غذا بخوری و بهترین لباس‌ها را بوشی، اما خویشاوندان تو گرسنه و برهنه باشند؟ زهیر گفت: من به تنهایی نمی‌توانم آن عهدنامه را نقض کنم، ولی چنانکه کسی با من همراه باشد، آن پیمان</w:t>
      </w:r>
      <w:r w:rsidR="007E11A5">
        <w:rPr>
          <w:rFonts w:hint="cs"/>
          <w:rtl/>
        </w:rPr>
        <w:t xml:space="preserve"> ظالمانه را پاره خواهم کرد.</w:t>
      </w:r>
      <w:r>
        <w:rPr>
          <w:rFonts w:hint="cs"/>
          <w:rtl/>
        </w:rPr>
        <w:t xml:space="preserve"> «هشام» </w:t>
      </w:r>
      <w:r w:rsidRPr="003F74FB">
        <w:rPr>
          <w:rFonts w:hint="cs"/>
          <w:rtl/>
        </w:rPr>
        <w:t xml:space="preserve">گفت: من با تو همراهم، چنانکه هردو نزد «معطم بن عدی» رفتند </w:t>
      </w:r>
      <w:r w:rsidR="00487730" w:rsidRPr="003F74FB">
        <w:rPr>
          <w:rFonts w:hint="cs"/>
          <w:rtl/>
        </w:rPr>
        <w:t>و جریان را با وی در میان گذاشتند؛ او نیز برای ه</w:t>
      </w:r>
      <w:r w:rsidR="007E11A5" w:rsidRPr="003F74FB">
        <w:rPr>
          <w:rFonts w:hint="cs"/>
          <w:rtl/>
        </w:rPr>
        <w:t>مکاری با آن‌ها اعلام آمادگی کرد.</w:t>
      </w:r>
      <w:r w:rsidR="00487730" w:rsidRPr="003F74FB">
        <w:rPr>
          <w:rFonts w:hint="cs"/>
          <w:rtl/>
        </w:rPr>
        <w:t xml:space="preserve"> همچنین «ابوالبختری»، «ابن هشام» و </w:t>
      </w:r>
      <w:r w:rsidR="00487730" w:rsidRPr="003F74FB">
        <w:rPr>
          <w:rtl/>
        </w:rPr>
        <w:t>«زمع</w:t>
      </w:r>
      <w:r w:rsidR="007E11A5" w:rsidRPr="003F74FB">
        <w:rPr>
          <w:rtl/>
        </w:rPr>
        <w:t>ة</w:t>
      </w:r>
      <w:r w:rsidR="00A561B5" w:rsidRPr="003F74FB">
        <w:rPr>
          <w:rtl/>
        </w:rPr>
        <w:t xml:space="preserve"> بن ال</w:t>
      </w:r>
      <w:r w:rsidR="00A561B5" w:rsidRPr="003F74FB">
        <w:rPr>
          <w:rFonts w:hint="cs"/>
          <w:rtl/>
        </w:rPr>
        <w:t>أ</w:t>
      </w:r>
      <w:r w:rsidR="00487730" w:rsidRPr="003F74FB">
        <w:rPr>
          <w:rtl/>
        </w:rPr>
        <w:t>سود»</w:t>
      </w:r>
      <w:r w:rsidR="00487730" w:rsidRPr="003F74FB">
        <w:rPr>
          <w:rFonts w:hint="cs"/>
          <w:rtl/>
        </w:rPr>
        <w:t xml:space="preserve"> نیز با</w:t>
      </w:r>
      <w:r w:rsidR="00487730">
        <w:rPr>
          <w:rFonts w:hint="cs"/>
          <w:rtl/>
        </w:rPr>
        <w:t xml:space="preserve"> آنان اعلام همکاری نمودند و روز بعد همگی به حرم رفتند، «زهیر» رو به قریش کرد و گفت: ای اهل مکه! آیا این شرط انصاف و جوانمردی</w:t>
      </w:r>
      <w:r w:rsidR="007E11A5">
        <w:rPr>
          <w:rFonts w:hint="cs"/>
          <w:rtl/>
        </w:rPr>
        <w:t xml:space="preserve"> است که ما در آسایش باشیم و بنی</w:t>
      </w:r>
      <w:r w:rsidR="007E11A5">
        <w:rPr>
          <w:rFonts w:hint="eastAsia"/>
          <w:rtl/>
        </w:rPr>
        <w:t>‌</w:t>
      </w:r>
      <w:r w:rsidR="00487730">
        <w:rPr>
          <w:rFonts w:hint="cs"/>
          <w:rtl/>
        </w:rPr>
        <w:t>هاشم در چنین وضع اسف باری به سر برند؟ سوگند به خدا! باید این ع</w:t>
      </w:r>
      <w:r w:rsidR="007E11A5">
        <w:rPr>
          <w:rFonts w:hint="cs"/>
          <w:rtl/>
        </w:rPr>
        <w:t>ه</w:t>
      </w:r>
      <w:r w:rsidR="00487730">
        <w:rPr>
          <w:rFonts w:hint="cs"/>
          <w:rtl/>
        </w:rPr>
        <w:t>دنام</w:t>
      </w:r>
      <w:r w:rsidR="007E11A5">
        <w:rPr>
          <w:rFonts w:hint="cs"/>
          <w:rtl/>
        </w:rPr>
        <w:t>ة ظالمانه پاره شود و از بین برود.</w:t>
      </w:r>
      <w:r w:rsidR="00487730">
        <w:rPr>
          <w:rFonts w:hint="cs"/>
          <w:rtl/>
        </w:rPr>
        <w:t xml:space="preserve"> «ابوجهل» در آن میان گفت: هرگز چنین نخواهد شد و پیمان قریش محترم است</w:t>
      </w:r>
      <w:r w:rsidR="007E11A5">
        <w:rPr>
          <w:rFonts w:hint="cs"/>
          <w:rtl/>
        </w:rPr>
        <w:t>؛</w:t>
      </w:r>
      <w:r w:rsidR="00487730">
        <w:rPr>
          <w:rFonts w:hint="cs"/>
          <w:rtl/>
        </w:rPr>
        <w:t xml:space="preserve"> از سوی دیگر «زمعه» به یاری زهیر برخاست و به ابوجهل گفت: تو دروغ می‌گویی، زمانی که این</w:t>
      </w:r>
      <w:r w:rsidR="007E11A5">
        <w:rPr>
          <w:rFonts w:hint="cs"/>
          <w:rtl/>
        </w:rPr>
        <w:t xml:space="preserve"> پیمان نوشته شد، ما راضی نبودیم. خلاصه، </w:t>
      </w:r>
      <w:r w:rsidR="00487730">
        <w:rPr>
          <w:rFonts w:hint="cs"/>
          <w:rtl/>
        </w:rPr>
        <w:t>معطم از فرصت استفاده کرد</w:t>
      </w:r>
      <w:r w:rsidR="007E11A5">
        <w:rPr>
          <w:rFonts w:hint="cs"/>
          <w:rtl/>
        </w:rPr>
        <w:t xml:space="preserve"> و برخاست و عهدنامه را پاره کرد.</w:t>
      </w:r>
      <w:r w:rsidR="00487730">
        <w:rPr>
          <w:rFonts w:hint="cs"/>
          <w:rtl/>
        </w:rPr>
        <w:t xml:space="preserve"> آنگاه عدی بن قیس، معطم بن عدی، زمعه بن اسود و ابوالبختری همراه با زهیر مسلح</w:t>
      </w:r>
      <w:r w:rsidR="007E11A5">
        <w:rPr>
          <w:rFonts w:hint="cs"/>
          <w:rtl/>
        </w:rPr>
        <w:t xml:space="preserve"> شده به نزد بنی</w:t>
      </w:r>
      <w:r w:rsidR="007E11A5">
        <w:rPr>
          <w:rFonts w:hint="eastAsia"/>
          <w:rtl/>
        </w:rPr>
        <w:t>‌</w:t>
      </w:r>
      <w:r w:rsidR="00487730">
        <w:rPr>
          <w:rFonts w:hint="cs"/>
          <w:rtl/>
        </w:rPr>
        <w:t>هاشم رفتند و آنان را از دره خارج کرده خانه‌های‌شان برگرداندند</w:t>
      </w:r>
      <w:r w:rsidR="00487730" w:rsidRPr="00431C38">
        <w:rPr>
          <w:rFonts w:hint="cs"/>
          <w:vertAlign w:val="superscript"/>
          <w:rtl/>
        </w:rPr>
        <w:t>(</w:t>
      </w:r>
      <w:r w:rsidR="00487730" w:rsidRPr="00431C38">
        <w:rPr>
          <w:rStyle w:val="FootnoteReference"/>
          <w:rtl/>
        </w:rPr>
        <w:footnoteReference w:id="239"/>
      </w:r>
      <w:r w:rsidR="00487730" w:rsidRPr="00431C38">
        <w:rPr>
          <w:rFonts w:hint="cs"/>
          <w:vertAlign w:val="superscript"/>
          <w:rtl/>
        </w:rPr>
        <w:t>)</w:t>
      </w:r>
      <w:r w:rsidR="00487730">
        <w:rPr>
          <w:rFonts w:hint="cs"/>
          <w:rtl/>
        </w:rPr>
        <w:t xml:space="preserve">. براساس نوشته ابن سعد این </w:t>
      </w:r>
      <w:r w:rsidR="007E11A5">
        <w:rPr>
          <w:rFonts w:hint="cs"/>
          <w:rtl/>
        </w:rPr>
        <w:t>واقعه مربوط به سال دهم بعثت است؛</w:t>
      </w:r>
      <w:r w:rsidR="00487730">
        <w:rPr>
          <w:rFonts w:hint="cs"/>
          <w:rtl/>
        </w:rPr>
        <w:t xml:space="preserve"> در همان سال واقعه معراج پیش آمد که داستان م</w:t>
      </w:r>
      <w:r w:rsidR="007E11A5">
        <w:rPr>
          <w:rFonts w:hint="cs"/>
          <w:rtl/>
        </w:rPr>
        <w:t>فصل آن در جلد سوم بیان خواهد شد.</w:t>
      </w:r>
      <w:r w:rsidR="00487730">
        <w:rPr>
          <w:rFonts w:hint="cs"/>
          <w:rtl/>
        </w:rPr>
        <w:t xml:space="preserve"> همچنین</w:t>
      </w:r>
      <w:r w:rsidR="007E11A5">
        <w:rPr>
          <w:rFonts w:hint="cs"/>
          <w:rtl/>
        </w:rPr>
        <w:t>،</w:t>
      </w:r>
      <w:r w:rsidR="00487730">
        <w:rPr>
          <w:rFonts w:hint="cs"/>
          <w:rtl/>
        </w:rPr>
        <w:t xml:space="preserve"> در همان زمان نمازهای پنجگانه فرض گردیدند.</w:t>
      </w:r>
    </w:p>
    <w:p w:rsidR="008E30E0" w:rsidRPr="002F1498" w:rsidRDefault="008E30E0" w:rsidP="0007784A">
      <w:pPr>
        <w:pStyle w:val="a4"/>
        <w:rPr>
          <w:rFonts w:hint="cs"/>
          <w:rtl/>
        </w:rPr>
      </w:pPr>
      <w:bookmarkStart w:id="621" w:name="_Toc288060396"/>
      <w:bookmarkStart w:id="622" w:name="_Toc348619425"/>
      <w:bookmarkStart w:id="623" w:name="_Toc348651679"/>
      <w:bookmarkStart w:id="624" w:name="_Toc418284041"/>
      <w:r w:rsidRPr="002F1498">
        <w:rPr>
          <w:rFonts w:hint="cs"/>
          <w:rtl/>
        </w:rPr>
        <w:t xml:space="preserve">وفات </w:t>
      </w:r>
      <w:r w:rsidR="00CF2333" w:rsidRPr="002F1498">
        <w:rPr>
          <w:rFonts w:hint="cs"/>
          <w:rtl/>
        </w:rPr>
        <w:t>ابوطالب و خدیجه، (سال دهم بعثت)</w:t>
      </w:r>
      <w:bookmarkEnd w:id="621"/>
      <w:bookmarkEnd w:id="622"/>
      <w:bookmarkEnd w:id="623"/>
      <w:bookmarkEnd w:id="624"/>
    </w:p>
    <w:p w:rsidR="00CF2333" w:rsidRDefault="00543FA0" w:rsidP="003F74FB">
      <w:pPr>
        <w:pStyle w:val="a8"/>
        <w:rPr>
          <w:rFonts w:hint="cs"/>
          <w:rtl/>
        </w:rPr>
      </w:pPr>
      <w:r w:rsidRPr="00AF3AEB">
        <w:rPr>
          <w:rFonts w:hint="cs"/>
          <w:rtl/>
        </w:rPr>
        <w:t xml:space="preserve">آن حضرت </w:t>
      </w:r>
      <w:r w:rsidRPr="00AF3AEB">
        <w:rPr>
          <w:rFonts w:hint="cs"/>
        </w:rPr>
        <w:sym w:font="AGA Arabesque" w:char="F072"/>
      </w:r>
      <w:r w:rsidR="002F1498" w:rsidRPr="00AF3AEB">
        <w:rPr>
          <w:rFonts w:hint="cs"/>
          <w:rtl/>
        </w:rPr>
        <w:t xml:space="preserve"> تازه از شعب ابی</w:t>
      </w:r>
      <w:r w:rsidR="002F1498" w:rsidRPr="00AF3AEB">
        <w:rPr>
          <w:rFonts w:hint="eastAsia"/>
          <w:rtl/>
        </w:rPr>
        <w:t>‌</w:t>
      </w:r>
      <w:r w:rsidRPr="00AF3AEB">
        <w:rPr>
          <w:rFonts w:hint="cs"/>
          <w:rtl/>
        </w:rPr>
        <w:t>طالب خارج شده و چند</w:t>
      </w:r>
      <w:r>
        <w:rPr>
          <w:rFonts w:hint="cs"/>
          <w:rtl/>
        </w:rPr>
        <w:t xml:space="preserve"> روزی بود که از جور و ظلم قریش در امان بودند، ناگهان با حادثه تلخ و ناگوار دیگری مواجه شدند و حامیان و دلسوزانی همچون حضرت خدیجه و ابوطالب را از دست دادند، هنگام </w:t>
      </w:r>
      <w:r w:rsidR="002F1498">
        <w:rPr>
          <w:rFonts w:hint="cs"/>
          <w:rtl/>
        </w:rPr>
        <w:t>وفات ابوطالب آن حضرت نزد وی رفت. ابوجهل و عبدالله بن ابی</w:t>
      </w:r>
      <w:r w:rsidR="002F1498">
        <w:rPr>
          <w:rFonts w:hint="eastAsia"/>
          <w:rtl/>
        </w:rPr>
        <w:t>‌</w:t>
      </w:r>
      <w:r>
        <w:rPr>
          <w:rFonts w:hint="cs"/>
          <w:rtl/>
        </w:rPr>
        <w:t xml:space="preserve">امیه از قبل آنجا بودند، آن حضرت به ابوطالب فرمودند: </w:t>
      </w:r>
      <w:r w:rsidRPr="003F74FB">
        <w:rPr>
          <w:rStyle w:val="Char7"/>
          <w:rtl/>
        </w:rPr>
        <w:t>«</w:t>
      </w:r>
      <w:r w:rsidR="00F8775C" w:rsidRPr="003F74FB">
        <w:rPr>
          <w:rStyle w:val="Char7"/>
          <w:rFonts w:hint="cs"/>
          <w:rtl/>
        </w:rPr>
        <w:t>لا إ</w:t>
      </w:r>
      <w:r w:rsidR="00B01C5D" w:rsidRPr="003F74FB">
        <w:rPr>
          <w:rStyle w:val="Char7"/>
          <w:rFonts w:hint="cs"/>
          <w:rtl/>
        </w:rPr>
        <w:t>ل</w:t>
      </w:r>
      <w:r w:rsidR="00F8775C" w:rsidRPr="003F74FB">
        <w:rPr>
          <w:rStyle w:val="Char7"/>
          <w:rFonts w:hint="cs"/>
          <w:rtl/>
        </w:rPr>
        <w:t>ه إ</w:t>
      </w:r>
      <w:r w:rsidR="00B01C5D" w:rsidRPr="003F74FB">
        <w:rPr>
          <w:rStyle w:val="Char7"/>
          <w:rFonts w:hint="cs"/>
          <w:rtl/>
        </w:rPr>
        <w:t>لا الله</w:t>
      </w:r>
      <w:r w:rsidRPr="003F74FB">
        <w:rPr>
          <w:rStyle w:val="Char7"/>
          <w:rtl/>
        </w:rPr>
        <w:t>»</w:t>
      </w:r>
      <w:r>
        <w:rPr>
          <w:rFonts w:hint="cs"/>
          <w:rtl/>
        </w:rPr>
        <w:t xml:space="preserve"> را بگو تا نزد خداوند به ایما</w:t>
      </w:r>
      <w:r w:rsidR="002F1498">
        <w:rPr>
          <w:rFonts w:hint="cs"/>
          <w:rtl/>
        </w:rPr>
        <w:t>نت گواهی دهم». ابوجهل و ابن ابی</w:t>
      </w:r>
      <w:r w:rsidR="002F1498">
        <w:rPr>
          <w:rFonts w:hint="eastAsia"/>
          <w:rtl/>
        </w:rPr>
        <w:t>‌</w:t>
      </w:r>
      <w:r>
        <w:rPr>
          <w:rFonts w:hint="cs"/>
          <w:rtl/>
        </w:rPr>
        <w:t xml:space="preserve">امیه گفتند: ابوطالب! آیا از دین پدر خود، عبدالمطلب منحرف می‌شوی؟ بالاخره ابوطالب گفت: من بر دین عبدالمطلب می‌میرم، آنگاه رو به رسول اکرم </w:t>
      </w:r>
      <w:r>
        <w:rPr>
          <w:rFonts w:hint="cs"/>
        </w:rPr>
        <w:sym w:font="AGA Arabesque" w:char="F072"/>
      </w:r>
      <w:r>
        <w:rPr>
          <w:rFonts w:hint="cs"/>
          <w:rtl/>
        </w:rPr>
        <w:t xml:space="preserve"> کرد و گفت: من آن کلمه را می‌گفتم، ولی قریش می‌گویند: ابوطالب از مرگ ترسید، آن حضرت فرمودند: «من برایت دعای مغفرت می‌کنم، مگر اینکه خدا مرا منع کند»</w:t>
      </w:r>
      <w:r w:rsidRPr="00431C38">
        <w:rPr>
          <w:rFonts w:hint="cs"/>
          <w:vertAlign w:val="superscript"/>
          <w:rtl/>
        </w:rPr>
        <w:t>(</w:t>
      </w:r>
      <w:r w:rsidRPr="00431C38">
        <w:rPr>
          <w:rStyle w:val="FootnoteReference"/>
          <w:rtl/>
        </w:rPr>
        <w:footnoteReference w:id="240"/>
      </w:r>
      <w:r w:rsidRPr="00431C38">
        <w:rPr>
          <w:rFonts w:hint="cs"/>
          <w:vertAlign w:val="superscript"/>
          <w:rtl/>
        </w:rPr>
        <w:t>)</w:t>
      </w:r>
      <w:r>
        <w:rPr>
          <w:rFonts w:hint="cs"/>
          <w:rtl/>
        </w:rPr>
        <w:t>. این روایت صحیح بخاری و صحیح مسلم است.</w:t>
      </w:r>
    </w:p>
    <w:p w:rsidR="0084225B" w:rsidRDefault="0084225B" w:rsidP="00AF3AEB">
      <w:pPr>
        <w:pStyle w:val="a8"/>
        <w:rPr>
          <w:rFonts w:hint="cs"/>
          <w:rtl/>
        </w:rPr>
      </w:pPr>
      <w:r>
        <w:rPr>
          <w:rFonts w:hint="cs"/>
          <w:rtl/>
        </w:rPr>
        <w:t>ابن اسحاق روایت کرده است: هنگام مرگ لب‌های ابوطالب حرکت می‌کردند، حضرت عباس (که تا آن موقع هنوز به اسلام نگرویده بود) گوش خود را به وی نزدیک</w:t>
      </w:r>
      <w:r w:rsidR="002F1498">
        <w:rPr>
          <w:rFonts w:hint="cs"/>
          <w:rtl/>
        </w:rPr>
        <w:t xml:space="preserve"> کرد و آنچه ابوطالب می‌گفت شنید.</w:t>
      </w:r>
      <w:r>
        <w:rPr>
          <w:rFonts w:hint="cs"/>
          <w:rtl/>
        </w:rPr>
        <w:t xml:space="preserve"> سپس به رسول اکرم </w:t>
      </w:r>
      <w:r>
        <w:rPr>
          <w:rFonts w:hint="cs"/>
        </w:rPr>
        <w:sym w:font="AGA Arabesque" w:char="F072"/>
      </w:r>
      <w:r>
        <w:rPr>
          <w:rFonts w:hint="cs"/>
          <w:rtl/>
        </w:rPr>
        <w:t xml:space="preserve"> گفت: کلمه‌ای که شما ابوطالب را به خواندن آن دعوت می‌دادید، ابوطالب دارد آن را می‌خواند</w:t>
      </w:r>
      <w:r w:rsidRPr="00431C38">
        <w:rPr>
          <w:rFonts w:hint="cs"/>
          <w:vertAlign w:val="superscript"/>
          <w:rtl/>
        </w:rPr>
        <w:t>(</w:t>
      </w:r>
      <w:r w:rsidRPr="00431C38">
        <w:rPr>
          <w:rStyle w:val="FootnoteReference"/>
          <w:rtl/>
        </w:rPr>
        <w:footnoteReference w:id="241"/>
      </w:r>
      <w:r w:rsidRPr="00431C38">
        <w:rPr>
          <w:rFonts w:hint="cs"/>
          <w:vertAlign w:val="superscript"/>
          <w:rtl/>
        </w:rPr>
        <w:t>)</w:t>
      </w:r>
      <w:r>
        <w:rPr>
          <w:rFonts w:hint="cs"/>
          <w:rtl/>
        </w:rPr>
        <w:t>.</w:t>
      </w:r>
    </w:p>
    <w:p w:rsidR="00352E96" w:rsidRDefault="00352E96" w:rsidP="00AF3AEB">
      <w:pPr>
        <w:pStyle w:val="a8"/>
        <w:rPr>
          <w:rFonts w:hint="cs"/>
          <w:rtl/>
        </w:rPr>
      </w:pPr>
      <w:r>
        <w:rPr>
          <w:rFonts w:hint="cs"/>
          <w:rtl/>
        </w:rPr>
        <w:t xml:space="preserve">روی این اساس در مورد ایمان ابوطالب اختلاف نظر وجود دارد، ولی چون روایت بخاری صحیح و معتبر است، </w:t>
      </w:r>
      <w:r w:rsidR="002F1498">
        <w:rPr>
          <w:rFonts w:hint="cs"/>
          <w:rtl/>
        </w:rPr>
        <w:t>لذا محدثین قایل به کفر وی هستند.</w:t>
      </w:r>
      <w:r>
        <w:rPr>
          <w:rFonts w:hint="cs"/>
          <w:rtl/>
        </w:rPr>
        <w:t xml:space="preserve"> ولی طبق اصول حدیث این روایت بخاری قابل حجت و استناد نیست، زیرا که راوی آخر آن مسی</w:t>
      </w:r>
      <w:r w:rsidR="002F1498">
        <w:rPr>
          <w:rFonts w:hint="cs"/>
          <w:rtl/>
        </w:rPr>
        <w:t>ّ</w:t>
      </w:r>
      <w:r>
        <w:rPr>
          <w:rFonts w:hint="cs"/>
          <w:rtl/>
        </w:rPr>
        <w:t xml:space="preserve">ب است که در فتح مکه مسلمان شد </w:t>
      </w:r>
      <w:r w:rsidR="002F1498">
        <w:rPr>
          <w:rFonts w:hint="cs"/>
          <w:rtl/>
        </w:rPr>
        <w:t>و هنگام وفات ابوطالب موجود نبود.</w:t>
      </w:r>
      <w:r>
        <w:rPr>
          <w:rFonts w:hint="cs"/>
          <w:rtl/>
        </w:rPr>
        <w:t xml:space="preserve"> به همین جهت</w:t>
      </w:r>
      <w:r w:rsidR="002F1498">
        <w:rPr>
          <w:rFonts w:hint="cs"/>
          <w:rtl/>
        </w:rPr>
        <w:t>،</w:t>
      </w:r>
      <w:r>
        <w:rPr>
          <w:rFonts w:hint="cs"/>
          <w:rtl/>
        </w:rPr>
        <w:t xml:space="preserve"> علامه عینی در شرح این حدیث نوشته است: «این روایت مرسل است»</w:t>
      </w:r>
      <w:r w:rsidRPr="00431C38">
        <w:rPr>
          <w:rFonts w:hint="cs"/>
          <w:vertAlign w:val="superscript"/>
          <w:rtl/>
        </w:rPr>
        <w:t>(</w:t>
      </w:r>
      <w:r w:rsidRPr="00431C38">
        <w:rPr>
          <w:rStyle w:val="FootnoteReference"/>
          <w:rtl/>
        </w:rPr>
        <w:footnoteReference w:id="242"/>
      </w:r>
      <w:r w:rsidRPr="00431C38">
        <w:rPr>
          <w:rFonts w:hint="cs"/>
          <w:vertAlign w:val="superscript"/>
          <w:rtl/>
        </w:rPr>
        <w:t>)</w:t>
      </w:r>
      <w:r>
        <w:rPr>
          <w:rFonts w:hint="cs"/>
          <w:rtl/>
        </w:rPr>
        <w:t xml:space="preserve">. در </w:t>
      </w:r>
      <w:r w:rsidR="000322CA">
        <w:rPr>
          <w:rFonts w:hint="cs"/>
          <w:rtl/>
        </w:rPr>
        <w:t>سلسله</w:t>
      </w:r>
      <w:r>
        <w:rPr>
          <w:rFonts w:hint="cs"/>
          <w:rtl/>
        </w:rPr>
        <w:t xml:space="preserve"> روایت ابن اسحق، عباس بن عبدالله بن معبد و حضرت عبدالله بن عباس وجود دارند که </w:t>
      </w:r>
      <w:r w:rsidR="002F1498">
        <w:rPr>
          <w:rFonts w:hint="cs"/>
          <w:rtl/>
        </w:rPr>
        <w:t>هردو ثقه</w:t>
      </w:r>
      <w:r w:rsidR="002F1498">
        <w:rPr>
          <w:rFonts w:hint="eastAsia"/>
          <w:rtl/>
        </w:rPr>
        <w:t>‌</w:t>
      </w:r>
      <w:r>
        <w:rPr>
          <w:rFonts w:hint="cs"/>
          <w:rtl/>
        </w:rPr>
        <w:t>اند، ولی در وسط یک راوی باقی مانده است. بنابراین، هردو روایت به لحاظ سندی در یک رتبه قرار دارند</w:t>
      </w:r>
      <w:r w:rsidRPr="00431C38">
        <w:rPr>
          <w:rFonts w:hint="cs"/>
          <w:vertAlign w:val="superscript"/>
          <w:rtl/>
        </w:rPr>
        <w:t>(</w:t>
      </w:r>
      <w:r w:rsidRPr="00431C38">
        <w:rPr>
          <w:rStyle w:val="FootnoteReference"/>
          <w:rtl/>
        </w:rPr>
        <w:footnoteReference w:id="243"/>
      </w:r>
      <w:r w:rsidRPr="00431C38">
        <w:rPr>
          <w:rFonts w:hint="cs"/>
          <w:vertAlign w:val="superscript"/>
          <w:rtl/>
        </w:rPr>
        <w:t>)</w:t>
      </w:r>
      <w:r>
        <w:rPr>
          <w:rFonts w:hint="cs"/>
          <w:rtl/>
        </w:rPr>
        <w:t>.</w:t>
      </w:r>
    </w:p>
    <w:p w:rsidR="008746FC" w:rsidRDefault="008746FC" w:rsidP="00AF3AEB">
      <w:pPr>
        <w:pStyle w:val="a8"/>
        <w:rPr>
          <w:rFonts w:hint="cs"/>
          <w:rtl/>
        </w:rPr>
      </w:pPr>
      <w:r>
        <w:rPr>
          <w:rFonts w:hint="cs"/>
          <w:rtl/>
        </w:rPr>
        <w:t xml:space="preserve">ابوطالب از رسول اکرم </w:t>
      </w:r>
      <w:r>
        <w:rPr>
          <w:rFonts w:hint="cs"/>
        </w:rPr>
        <w:sym w:font="AGA Arabesque" w:char="F072"/>
      </w:r>
      <w:r>
        <w:rPr>
          <w:rFonts w:hint="cs"/>
          <w:rtl/>
        </w:rPr>
        <w:t xml:space="preserve"> سی و پنج سال بزرگتر بود، آن حضرت </w:t>
      </w:r>
      <w:r>
        <w:rPr>
          <w:rFonts w:hint="cs"/>
        </w:rPr>
        <w:sym w:font="AGA Arabesque" w:char="F072"/>
      </w:r>
      <w:r w:rsidR="002F1498">
        <w:rPr>
          <w:rFonts w:hint="cs"/>
          <w:rtl/>
        </w:rPr>
        <w:t xml:space="preserve"> نسبت به وی بسیار محبت داشت.</w:t>
      </w:r>
      <w:r>
        <w:rPr>
          <w:rFonts w:hint="cs"/>
          <w:rtl/>
        </w:rPr>
        <w:t xml:space="preserve"> یک بار بیمار شد، آن حضرت به عیادتش رفت، ابوطالب گفت: «عمو جان! از خدایی که تو را به پیامبری مبعوث کرده بخواه تا مرا شفا دهد، آن حضرت دعا کردند و وی شفا یافت، آنگاه به آن حضرت گفت: «خداوند گفته‌هایت را قبول می‌کند»</w:t>
      </w:r>
      <w:r w:rsidR="002F1498">
        <w:rPr>
          <w:rFonts w:hint="cs"/>
          <w:rtl/>
        </w:rPr>
        <w:t>،</w:t>
      </w:r>
      <w:r>
        <w:rPr>
          <w:rFonts w:hint="cs"/>
          <w:rtl/>
        </w:rPr>
        <w:t xml:space="preserve"> ایشان فرمودند: </w:t>
      </w:r>
      <w:r w:rsidR="00D948BC">
        <w:rPr>
          <w:rFonts w:hint="cs"/>
          <w:rtl/>
        </w:rPr>
        <w:t>«اگر تو گفته‌های خدا را قبول کنی، او نیز گفته‌هایت را قبول خواهد کرد»</w:t>
      </w:r>
      <w:r w:rsidR="00D948BC" w:rsidRPr="00431C38">
        <w:rPr>
          <w:rFonts w:hint="cs"/>
          <w:vertAlign w:val="superscript"/>
          <w:rtl/>
        </w:rPr>
        <w:t>(</w:t>
      </w:r>
      <w:r w:rsidR="00D948BC" w:rsidRPr="00431C38">
        <w:rPr>
          <w:rStyle w:val="FootnoteReference"/>
          <w:rtl/>
        </w:rPr>
        <w:footnoteReference w:id="244"/>
      </w:r>
      <w:r w:rsidR="00D948BC" w:rsidRPr="00431C38">
        <w:rPr>
          <w:rFonts w:hint="cs"/>
          <w:vertAlign w:val="superscript"/>
          <w:rtl/>
        </w:rPr>
        <w:t>)</w:t>
      </w:r>
      <w:r w:rsidR="00D948BC">
        <w:rPr>
          <w:rFonts w:hint="cs"/>
          <w:rtl/>
        </w:rPr>
        <w:t>.</w:t>
      </w:r>
    </w:p>
    <w:p w:rsidR="00D1671D" w:rsidRDefault="00D1671D" w:rsidP="00AF3AEB">
      <w:pPr>
        <w:pStyle w:val="a8"/>
        <w:rPr>
          <w:rFonts w:hint="cs"/>
          <w:rtl/>
        </w:rPr>
      </w:pPr>
      <w:r>
        <w:rPr>
          <w:rFonts w:hint="cs"/>
          <w:rtl/>
        </w:rPr>
        <w:t xml:space="preserve">چند روزی از وفات ابوطالب نگذشته بود که خدیجه همسر عزیز آن حضرت </w:t>
      </w:r>
      <w:r>
        <w:rPr>
          <w:rFonts w:hint="cs"/>
        </w:rPr>
        <w:sym w:font="AGA Arabesque" w:char="F072"/>
      </w:r>
      <w:r w:rsidR="002F1498">
        <w:rPr>
          <w:rFonts w:hint="cs"/>
          <w:rtl/>
        </w:rPr>
        <w:t xml:space="preserve"> نیز دارفانی را وداع گفت.</w:t>
      </w:r>
      <w:r>
        <w:rPr>
          <w:rFonts w:hint="cs"/>
          <w:rtl/>
        </w:rPr>
        <w:t xml:space="preserve"> در بعضی از روایات مذکور است: او قبل از ابوطالب وفات کرده بود، خلاصه آن حضرت </w:t>
      </w:r>
      <w:r>
        <w:rPr>
          <w:rFonts w:hint="cs"/>
        </w:rPr>
        <w:sym w:font="AGA Arabesque" w:char="F072"/>
      </w:r>
      <w:r>
        <w:rPr>
          <w:rFonts w:hint="cs"/>
          <w:rtl/>
        </w:rPr>
        <w:t xml:space="preserve"> بهتر</w:t>
      </w:r>
      <w:r w:rsidR="002F1498">
        <w:rPr>
          <w:rFonts w:hint="cs"/>
          <w:rtl/>
        </w:rPr>
        <w:t>ین حامی و غمخوارش را از دست داد.</w:t>
      </w:r>
      <w:r>
        <w:rPr>
          <w:rFonts w:hint="cs"/>
          <w:rtl/>
        </w:rPr>
        <w:t xml:space="preserve"> صحابه و یاران به حال خود مشغول بودند، این دوران سخت‌ترین دوران تاریخ اسلام </w:t>
      </w:r>
      <w:r w:rsidR="00133685">
        <w:rPr>
          <w:rFonts w:hint="cs"/>
          <w:rtl/>
        </w:rPr>
        <w:t xml:space="preserve">است، خود آن حضرت </w:t>
      </w:r>
      <w:r w:rsidR="00133685">
        <w:rPr>
          <w:rFonts w:hint="cs"/>
        </w:rPr>
        <w:sym w:font="AGA Arabesque" w:char="F072"/>
      </w:r>
      <w:r w:rsidR="00133685">
        <w:rPr>
          <w:rFonts w:hint="cs"/>
          <w:rtl/>
        </w:rPr>
        <w:t xml:space="preserve"> آن سال را</w:t>
      </w:r>
      <w:r w:rsidR="00133685" w:rsidRPr="002F1498">
        <w:rPr>
          <w:rFonts w:hint="cs"/>
          <w:b/>
          <w:bCs/>
          <w:rtl/>
        </w:rPr>
        <w:t xml:space="preserve"> </w:t>
      </w:r>
      <w:r w:rsidR="00133685" w:rsidRPr="002F1498">
        <w:rPr>
          <w:rFonts w:ascii="Traditional Arabic" w:hAnsi="Traditional Arabic"/>
          <w:b/>
          <w:bCs/>
          <w:rtl/>
        </w:rPr>
        <w:t>«</w:t>
      </w:r>
      <w:r w:rsidR="00AC494E" w:rsidRPr="002F1498">
        <w:rPr>
          <w:rFonts w:ascii="Traditional Arabic" w:hAnsi="Traditional Arabic" w:hint="cs"/>
          <w:b/>
          <w:bCs/>
          <w:rtl/>
        </w:rPr>
        <w:t>عام الحز</w:t>
      </w:r>
      <w:r w:rsidR="00133685" w:rsidRPr="002F1498">
        <w:rPr>
          <w:rFonts w:ascii="Traditional Arabic" w:hAnsi="Traditional Arabic" w:hint="cs"/>
          <w:b/>
          <w:bCs/>
          <w:rtl/>
        </w:rPr>
        <w:t>ن</w:t>
      </w:r>
      <w:r w:rsidR="00133685" w:rsidRPr="002F1498">
        <w:rPr>
          <w:rFonts w:ascii="Traditional Arabic" w:hAnsi="Traditional Arabic"/>
          <w:b/>
          <w:bCs/>
          <w:rtl/>
        </w:rPr>
        <w:t>»</w:t>
      </w:r>
      <w:r w:rsidR="00133685" w:rsidRPr="002F1498">
        <w:rPr>
          <w:rFonts w:hint="cs"/>
          <w:b/>
          <w:bCs/>
          <w:rtl/>
        </w:rPr>
        <w:t xml:space="preserve"> </w:t>
      </w:r>
      <w:r w:rsidR="002F1498">
        <w:rPr>
          <w:rFonts w:hint="cs"/>
          <w:rtl/>
        </w:rPr>
        <w:t>(سال غم و اندوه</w:t>
      </w:r>
      <w:r w:rsidR="00133685">
        <w:rPr>
          <w:rFonts w:hint="cs"/>
          <w:rtl/>
        </w:rPr>
        <w:t>) می‌گفتند</w:t>
      </w:r>
      <w:r w:rsidR="00133685" w:rsidRPr="00431C38">
        <w:rPr>
          <w:rFonts w:hint="cs"/>
          <w:vertAlign w:val="superscript"/>
          <w:rtl/>
        </w:rPr>
        <w:t>(</w:t>
      </w:r>
      <w:r w:rsidR="00133685" w:rsidRPr="00431C38">
        <w:rPr>
          <w:rStyle w:val="FootnoteReference"/>
          <w:rtl/>
        </w:rPr>
        <w:footnoteReference w:id="245"/>
      </w:r>
      <w:r w:rsidR="00133685" w:rsidRPr="00431C38">
        <w:rPr>
          <w:rFonts w:hint="cs"/>
          <w:vertAlign w:val="superscript"/>
          <w:rtl/>
        </w:rPr>
        <w:t>)</w:t>
      </w:r>
      <w:r w:rsidR="00133685">
        <w:rPr>
          <w:rFonts w:hint="cs"/>
          <w:rtl/>
        </w:rPr>
        <w:t>.</w:t>
      </w:r>
    </w:p>
    <w:p w:rsidR="003F2ADB" w:rsidRDefault="003F2ADB" w:rsidP="00AF3AEB">
      <w:pPr>
        <w:pStyle w:val="a8"/>
        <w:rPr>
          <w:rFonts w:hint="cs"/>
          <w:rtl/>
        </w:rPr>
      </w:pPr>
      <w:r>
        <w:rPr>
          <w:rFonts w:hint="cs"/>
          <w:rtl/>
        </w:rPr>
        <w:t>حضرت خدیجه در سال دهم بعثت در ماه رمضان و در سن شصت و پنج سالگی وفات کرد، و</w:t>
      </w:r>
      <w:r w:rsidR="002F1498">
        <w:rPr>
          <w:rFonts w:hint="cs"/>
          <w:rtl/>
        </w:rPr>
        <w:t xml:space="preserve"> در مکان «حجون» به خاک سپرده شد.</w:t>
      </w:r>
      <w:r>
        <w:rPr>
          <w:rFonts w:hint="cs"/>
          <w:rtl/>
        </w:rPr>
        <w:t xml:space="preserve"> آن حضرت در قبرش فرود آمد، تا آن موقع هنوز نماز جناره مشروع نشده بود</w:t>
      </w:r>
      <w:r w:rsidRPr="00431C38">
        <w:rPr>
          <w:rFonts w:hint="cs"/>
          <w:vertAlign w:val="superscript"/>
          <w:rtl/>
        </w:rPr>
        <w:t>(</w:t>
      </w:r>
      <w:r w:rsidRPr="00431C38">
        <w:rPr>
          <w:rStyle w:val="FootnoteReference"/>
          <w:rtl/>
        </w:rPr>
        <w:footnoteReference w:id="246"/>
      </w:r>
      <w:r w:rsidRPr="00431C38">
        <w:rPr>
          <w:rFonts w:hint="cs"/>
          <w:vertAlign w:val="superscript"/>
          <w:rtl/>
        </w:rPr>
        <w:t>)</w:t>
      </w:r>
      <w:r>
        <w:rPr>
          <w:rFonts w:hint="cs"/>
          <w:rtl/>
        </w:rPr>
        <w:t>.</w:t>
      </w:r>
    </w:p>
    <w:p w:rsidR="00D04543" w:rsidRPr="00133685" w:rsidRDefault="00D04543" w:rsidP="00AF3AEB">
      <w:pPr>
        <w:pStyle w:val="a8"/>
        <w:rPr>
          <w:rtl/>
        </w:rPr>
      </w:pPr>
      <w:r>
        <w:rPr>
          <w:rFonts w:hint="cs"/>
          <w:rtl/>
        </w:rPr>
        <w:t>پس از وفات ابوطالب و خدیجه</w:t>
      </w:r>
      <w:r w:rsidR="00110563">
        <w:rPr>
          <w:rFonts w:hint="cs"/>
          <w:rtl/>
        </w:rPr>
        <w:t xml:space="preserve">، قریش از هیچ </w:t>
      </w:r>
      <w:r>
        <w:rPr>
          <w:rFonts w:hint="cs"/>
          <w:rtl/>
        </w:rPr>
        <w:t>کس بیم و هراسی نداشتند و با نهایت بی‌رحمی و شقاوت آن حضرت را مورد اذیت و آزار قرار می</w:t>
      </w:r>
      <w:r w:rsidR="00110563">
        <w:rPr>
          <w:rFonts w:hint="cs"/>
          <w:rtl/>
        </w:rPr>
        <w:t>‌دادند.</w:t>
      </w:r>
      <w:r>
        <w:rPr>
          <w:rFonts w:hint="cs"/>
          <w:rtl/>
        </w:rPr>
        <w:t xml:space="preserve"> یک بار ایشان راه می‌رفتند، یکی از افراد شقی و بدبخت بر فرق مبارک آن حضرت خاک ریخت، آن</w:t>
      </w:r>
      <w:r w:rsidR="00110563">
        <w:rPr>
          <w:rFonts w:hint="cs"/>
          <w:rtl/>
        </w:rPr>
        <w:t xml:space="preserve"> حضرت با همان حال به خانه آمدند.</w:t>
      </w:r>
      <w:r>
        <w:rPr>
          <w:rFonts w:hint="cs"/>
          <w:rtl/>
        </w:rPr>
        <w:t xml:space="preserve"> یکی از دختران گرامی وضع رقت بار پدر را مشاهده کرد، آب آورد و سر مبارک را شست و از فرط</w:t>
      </w:r>
      <w:r w:rsidR="00110563">
        <w:rPr>
          <w:rFonts w:hint="cs"/>
          <w:rtl/>
        </w:rPr>
        <w:t xml:space="preserve"> محبت گریه می‌کرد و اشک می‌ریخت.</w:t>
      </w:r>
      <w:r>
        <w:rPr>
          <w:rFonts w:hint="cs"/>
          <w:rtl/>
        </w:rPr>
        <w:t xml:space="preserve"> آن حضرت به وی تسلی دادند و فرمودند: «دختر جان! گریه نکن، خداوند از پدرت حمایت خواهد کرد»</w:t>
      </w:r>
      <w:r w:rsidRPr="00431C38">
        <w:rPr>
          <w:rFonts w:hint="cs"/>
          <w:vertAlign w:val="superscript"/>
          <w:rtl/>
        </w:rPr>
        <w:t>(</w:t>
      </w:r>
      <w:r w:rsidRPr="00431C38">
        <w:rPr>
          <w:rStyle w:val="FootnoteReference"/>
          <w:rtl/>
        </w:rPr>
        <w:footnoteReference w:id="247"/>
      </w:r>
      <w:r w:rsidRPr="00431C38">
        <w:rPr>
          <w:rFonts w:hint="cs"/>
          <w:vertAlign w:val="superscript"/>
          <w:rtl/>
        </w:rPr>
        <w:t>)</w:t>
      </w:r>
      <w:r>
        <w:rPr>
          <w:rFonts w:hint="cs"/>
          <w:rtl/>
        </w:rPr>
        <w:t>.</w:t>
      </w:r>
    </w:p>
    <w:p w:rsidR="00794DF7" w:rsidRDefault="00794DF7" w:rsidP="0007784A">
      <w:pPr>
        <w:pStyle w:val="a4"/>
        <w:rPr>
          <w:rFonts w:hint="cs"/>
          <w:rtl/>
        </w:rPr>
      </w:pPr>
      <w:bookmarkStart w:id="625" w:name="_Toc288060397"/>
      <w:bookmarkStart w:id="626" w:name="_Toc348619426"/>
      <w:bookmarkStart w:id="627" w:name="_Toc348651680"/>
      <w:bookmarkStart w:id="628" w:name="_Toc418284042"/>
      <w:r>
        <w:rPr>
          <w:rFonts w:hint="cs"/>
          <w:rtl/>
        </w:rPr>
        <w:t>سفر به طائف</w:t>
      </w:r>
      <w:bookmarkEnd w:id="625"/>
      <w:bookmarkEnd w:id="626"/>
      <w:bookmarkEnd w:id="627"/>
      <w:bookmarkEnd w:id="628"/>
    </w:p>
    <w:p w:rsidR="003F2E52" w:rsidRDefault="003F2E52" w:rsidP="00AF3AEB">
      <w:pPr>
        <w:pStyle w:val="a8"/>
        <w:rPr>
          <w:rFonts w:hint="cs"/>
          <w:rtl/>
        </w:rPr>
      </w:pPr>
      <w:r>
        <w:rPr>
          <w:rFonts w:hint="cs"/>
          <w:rtl/>
        </w:rPr>
        <w:t xml:space="preserve">محیط مکه بر اثر اختناق و مظالم قریش بر آن حضرت تنگ شده و از اهل مکه مأیوس گشته بودند، لذا تصمیم گرفتند تا به «طائف» بروند و در </w:t>
      </w:r>
      <w:r w:rsidR="00110563">
        <w:rPr>
          <w:rFonts w:hint="cs"/>
          <w:rtl/>
        </w:rPr>
        <w:t>آنجا مردم را به اسلام دعوت دهند.</w:t>
      </w:r>
      <w:r>
        <w:rPr>
          <w:rFonts w:hint="cs"/>
          <w:rtl/>
        </w:rPr>
        <w:t xml:space="preserve"> در طائف امیران و ثروتمندان بزرگی وجود داشتند، از میان آنان خاندان ع</w:t>
      </w:r>
      <w:r w:rsidR="00110563">
        <w:rPr>
          <w:rFonts w:hint="cs"/>
          <w:rtl/>
        </w:rPr>
        <w:t>میر، رئیس و رهبر دیگر قبایل بود.</w:t>
      </w:r>
      <w:r>
        <w:rPr>
          <w:rFonts w:hint="cs"/>
          <w:rtl/>
        </w:rPr>
        <w:t xml:space="preserve"> آن حضرت نزد سه برادر از سران و متنف</w:t>
      </w:r>
      <w:r w:rsidR="00110563">
        <w:rPr>
          <w:rFonts w:hint="cs"/>
          <w:rtl/>
        </w:rPr>
        <w:t>ّ</w:t>
      </w:r>
      <w:r>
        <w:rPr>
          <w:rFonts w:hint="cs"/>
          <w:rtl/>
        </w:rPr>
        <w:t xml:space="preserve">ذان آنجا به نام‌های: 1- عبد یالیل. 2- مسعود. 3- حبیب، رفت و آنان را به اسلام دعوت داد. پاسخی که آن سه برادر دادند، بی‌نهایت </w:t>
      </w:r>
      <w:r w:rsidR="00110563">
        <w:rPr>
          <w:rFonts w:hint="cs"/>
          <w:rtl/>
        </w:rPr>
        <w:t>کودکانه و احمقانه بود.</w:t>
      </w:r>
      <w:r>
        <w:rPr>
          <w:rFonts w:hint="cs"/>
          <w:rtl/>
        </w:rPr>
        <w:t xml:space="preserve"> یکی گفت: «اگر خدا تو را به پیامبری برگزیده، غلام خانه کعبه را چاک کرده است».</w:t>
      </w:r>
    </w:p>
    <w:p w:rsidR="003F2E52" w:rsidRDefault="008E6641" w:rsidP="00AF3AEB">
      <w:pPr>
        <w:pStyle w:val="a8"/>
        <w:rPr>
          <w:rFonts w:hint="cs"/>
          <w:rtl/>
        </w:rPr>
      </w:pPr>
      <w:r>
        <w:rPr>
          <w:rFonts w:hint="cs"/>
          <w:rtl/>
        </w:rPr>
        <w:t xml:space="preserve">دومی گفت: </w:t>
      </w:r>
      <w:r w:rsidR="0094128C">
        <w:rPr>
          <w:rFonts w:hint="cs"/>
          <w:rtl/>
        </w:rPr>
        <w:t>«آیا برای خدا غیر از تو کسی دیگر میسر نشده بود؟»</w:t>
      </w:r>
    </w:p>
    <w:p w:rsidR="0094128C" w:rsidRDefault="008145BA" w:rsidP="00AF3AEB">
      <w:pPr>
        <w:pStyle w:val="a8"/>
        <w:rPr>
          <w:rFonts w:hint="cs"/>
          <w:rtl/>
        </w:rPr>
      </w:pPr>
      <w:r>
        <w:rPr>
          <w:rFonts w:hint="cs"/>
          <w:rtl/>
        </w:rPr>
        <w:t>سومی گفت: «من با تو سخن نمی‌گویم، زیرا که تو برگزید</w:t>
      </w:r>
      <w:r w:rsidR="00526658">
        <w:rPr>
          <w:rFonts w:hint="cs"/>
          <w:rtl/>
        </w:rPr>
        <w:t>ة</w:t>
      </w:r>
      <w:r>
        <w:rPr>
          <w:rFonts w:hint="cs"/>
          <w:rtl/>
        </w:rPr>
        <w:t xml:space="preserve"> خدا و راستگو باشی ردّ گفتار تو خلاف ادب و باعث عذاب خواهد شد و اگر در ا</w:t>
      </w:r>
      <w:r w:rsidR="0035034F">
        <w:rPr>
          <w:rFonts w:hint="cs"/>
          <w:rtl/>
        </w:rPr>
        <w:t>ین ادعا دروغگو باشی،</w:t>
      </w:r>
      <w:r w:rsidR="00FB73F8">
        <w:rPr>
          <w:rFonts w:hint="cs"/>
          <w:rtl/>
        </w:rPr>
        <w:t xml:space="preserve"> شایستۀ </w:t>
      </w:r>
      <w:r w:rsidR="0035034F">
        <w:rPr>
          <w:rFonts w:hint="cs"/>
          <w:rtl/>
        </w:rPr>
        <w:t>سخن</w:t>
      </w:r>
      <w:r w:rsidR="0035034F">
        <w:rPr>
          <w:rFonts w:hint="eastAsia"/>
          <w:rtl/>
        </w:rPr>
        <w:t>‌</w:t>
      </w:r>
      <w:r>
        <w:rPr>
          <w:rFonts w:hint="cs"/>
          <w:rtl/>
        </w:rPr>
        <w:t>گفتن نیستی».</w:t>
      </w:r>
    </w:p>
    <w:p w:rsidR="00C83C70" w:rsidRDefault="00C83C70" w:rsidP="00AF3AEB">
      <w:pPr>
        <w:pStyle w:val="a8"/>
        <w:rPr>
          <w:rFonts w:hint="cs"/>
          <w:rtl/>
        </w:rPr>
      </w:pPr>
      <w:r>
        <w:rPr>
          <w:rFonts w:hint="cs"/>
          <w:rtl/>
        </w:rPr>
        <w:t>آن‌ها به این گفته‌ها بسنده نکردند، بلکه ولگردان و اوباشان طائف را تحری</w:t>
      </w:r>
      <w:r w:rsidR="00526658">
        <w:rPr>
          <w:rFonts w:hint="cs"/>
          <w:rtl/>
        </w:rPr>
        <w:t>ک کردند تا بر آن حضرت شورش کنند</w:t>
      </w:r>
      <w:r>
        <w:rPr>
          <w:rFonts w:hint="cs"/>
          <w:rtl/>
        </w:rPr>
        <w:t xml:space="preserve"> و مورد تمسخرش قرار دهند، چنانکه اراذل و اوباش، پیرامون </w:t>
      </w:r>
      <w:r w:rsidR="005020D2">
        <w:rPr>
          <w:rFonts w:hint="cs"/>
          <w:rtl/>
        </w:rPr>
        <w:t>وی گِرد آمدند و هنگامی که آن حضرت از آنجا حرکت کردند، بر وی شوریده و بر پاهای مبارک سنگ زدند، تا اینکه نعلین مبارک خون‌آلود گشته و بدن</w:t>
      </w:r>
      <w:r w:rsidR="00526658">
        <w:rPr>
          <w:rFonts w:hint="eastAsia"/>
          <w:rtl/>
        </w:rPr>
        <w:t>‌</w:t>
      </w:r>
      <w:r w:rsidR="005020D2">
        <w:rPr>
          <w:rFonts w:hint="cs"/>
          <w:rtl/>
        </w:rPr>
        <w:t>شان مجروح گردید.</w:t>
      </w:r>
    </w:p>
    <w:p w:rsidR="007B06A1" w:rsidRDefault="007B06A1" w:rsidP="00AF3AEB">
      <w:pPr>
        <w:pStyle w:val="a8"/>
        <w:rPr>
          <w:rFonts w:hint="cs"/>
          <w:rtl/>
        </w:rPr>
      </w:pPr>
      <w:r>
        <w:rPr>
          <w:rFonts w:hint="cs"/>
          <w:rtl/>
        </w:rPr>
        <w:t>وقتی بر اثر جراحات شدید می‌نشست، آن‌ها بازوی مبارک را گرفته بلند می‌کردند و چون به راه می‌افتاد، سنگ‌باران را شروع کرده فحش و ناسزا می‌گفتند و به طور تمسخر و استهزاء طبل می‌زدند</w:t>
      </w:r>
      <w:r w:rsidRPr="007B06A1">
        <w:rPr>
          <w:rFonts w:hint="cs"/>
          <w:vertAlign w:val="superscript"/>
          <w:rtl/>
        </w:rPr>
        <w:t>(</w:t>
      </w:r>
      <w:r w:rsidRPr="007B06A1">
        <w:rPr>
          <w:rStyle w:val="FootnoteReference"/>
          <w:rtl/>
        </w:rPr>
        <w:footnoteReference w:id="248"/>
      </w:r>
      <w:r w:rsidRPr="007B06A1">
        <w:rPr>
          <w:rFonts w:hint="cs"/>
          <w:vertAlign w:val="superscript"/>
          <w:rtl/>
        </w:rPr>
        <w:t>)</w:t>
      </w:r>
      <w:r>
        <w:rPr>
          <w:rFonts w:hint="cs"/>
          <w:rtl/>
        </w:rPr>
        <w:t>.</w:t>
      </w:r>
    </w:p>
    <w:p w:rsidR="007B06A1" w:rsidRDefault="009B6B8E" w:rsidP="00AF3AEB">
      <w:pPr>
        <w:pStyle w:val="a8"/>
        <w:rPr>
          <w:rFonts w:hint="cs"/>
          <w:rtl/>
        </w:rPr>
      </w:pPr>
      <w:r>
        <w:rPr>
          <w:rFonts w:hint="cs"/>
          <w:rtl/>
        </w:rPr>
        <w:t>سرانجام</w:t>
      </w:r>
      <w:r w:rsidR="003019B9">
        <w:rPr>
          <w:rFonts w:hint="cs"/>
          <w:rtl/>
        </w:rPr>
        <w:t>،</w:t>
      </w:r>
      <w:r>
        <w:rPr>
          <w:rFonts w:hint="cs"/>
          <w:rtl/>
        </w:rPr>
        <w:t xml:space="preserve"> آن حضرت به یک باغ انگور که متعلق به «عتبه بن ربیعه» بود، پناه برد</w:t>
      </w:r>
      <w:r w:rsidR="003019B9">
        <w:rPr>
          <w:rFonts w:hint="cs"/>
          <w:rtl/>
        </w:rPr>
        <w:t xml:space="preserve"> و آن‌ها از تعقیب وی منصرف شدند.</w:t>
      </w:r>
      <w:r>
        <w:rPr>
          <w:rFonts w:hint="cs"/>
          <w:rtl/>
        </w:rPr>
        <w:t xml:space="preserve"> «عتبه» با وجود اینکه از کفار بود، مردی شریف و دارای مناعت طبع بود، وقتی آن حضرت را در آن حال مشاهده کرد، خوشه‌هایی از انگور در سبد گذاشت و به دست غلام خود «عداس» داده، نزد ایشان فرستاد. در این سفر زید بن حارثه آن حضرت را همراهی می‌کرد</w:t>
      </w:r>
      <w:r w:rsidRPr="007B06A1">
        <w:rPr>
          <w:rFonts w:hint="cs"/>
          <w:vertAlign w:val="superscript"/>
          <w:rtl/>
        </w:rPr>
        <w:t>(</w:t>
      </w:r>
      <w:r w:rsidRPr="007B06A1">
        <w:rPr>
          <w:rStyle w:val="FootnoteReference"/>
          <w:rtl/>
        </w:rPr>
        <w:footnoteReference w:id="249"/>
      </w:r>
      <w:r w:rsidRPr="007B06A1">
        <w:rPr>
          <w:rFonts w:hint="cs"/>
          <w:vertAlign w:val="superscript"/>
          <w:rtl/>
        </w:rPr>
        <w:t>)</w:t>
      </w:r>
      <w:r>
        <w:rPr>
          <w:rFonts w:hint="cs"/>
          <w:rtl/>
        </w:rPr>
        <w:t>.</w:t>
      </w:r>
    </w:p>
    <w:p w:rsidR="00B574F4" w:rsidRDefault="00B574F4" w:rsidP="00AF3AEB">
      <w:pPr>
        <w:pStyle w:val="a8"/>
        <w:rPr>
          <w:rFonts w:hint="cs"/>
          <w:rtl/>
        </w:rPr>
      </w:pPr>
      <w:r>
        <w:rPr>
          <w:rFonts w:hint="cs"/>
          <w:rtl/>
        </w:rPr>
        <w:t xml:space="preserve">رسول اکرم </w:t>
      </w:r>
      <w:r>
        <w:rPr>
          <w:rFonts w:hint="cs"/>
        </w:rPr>
        <w:sym w:font="AGA Arabesque" w:char="F072"/>
      </w:r>
      <w:r>
        <w:rPr>
          <w:rFonts w:hint="cs"/>
          <w:rtl/>
        </w:rPr>
        <w:t xml:space="preserve"> هنگام بازگشت از طائف چند روزی در محل «نخله» توقف فرموده، سپس به «غار حراء» تشریف بردند و برای «مطعم بن عدی» پیام فرستادند ت</w:t>
      </w:r>
      <w:r w:rsidR="003019B9">
        <w:rPr>
          <w:rFonts w:hint="cs"/>
          <w:rtl/>
        </w:rPr>
        <w:t>ا در پناه و حمایت وی قرار گیرند.</w:t>
      </w:r>
      <w:r>
        <w:rPr>
          <w:rFonts w:hint="cs"/>
          <w:rtl/>
        </w:rPr>
        <w:t xml:space="preserve"> عرف و رسم عرب‌ها بر این بود که هرگاه کسی از آنان درخواست پناهندگی و حمایت می‌کرد، گرچه دشمن بود، او</w:t>
      </w:r>
      <w:r w:rsidR="003019B9">
        <w:rPr>
          <w:rFonts w:hint="cs"/>
          <w:rtl/>
        </w:rPr>
        <w:t xml:space="preserve"> را پناه داده و حمایتش می‌کردند؛</w:t>
      </w:r>
      <w:r>
        <w:rPr>
          <w:rFonts w:hint="cs"/>
          <w:rtl/>
        </w:rPr>
        <w:t xml:space="preserve"> معطم این درخواست را پذیرفت و به فرزندانش دستور داد تا مسلح شوند و به حرم بروند، آن حضرت به مکه آمدند، مطعم در حالی که سوار بر شتر بود به حرم آمد و اعلام کرد: «من محمد </w:t>
      </w:r>
      <w:r>
        <w:rPr>
          <w:rFonts w:hint="cs"/>
        </w:rPr>
        <w:sym w:font="AGA Arabesque" w:char="F072"/>
      </w:r>
      <w:r>
        <w:rPr>
          <w:rFonts w:hint="cs"/>
          <w:rtl/>
        </w:rPr>
        <w:t xml:space="preserve"> را پناه داده‌ام»</w:t>
      </w:r>
      <w:r w:rsidR="003019B9">
        <w:rPr>
          <w:rFonts w:hint="cs"/>
          <w:rtl/>
        </w:rPr>
        <w:t>.</w:t>
      </w:r>
      <w:r>
        <w:rPr>
          <w:rFonts w:hint="cs"/>
          <w:rtl/>
        </w:rPr>
        <w:t xml:space="preserve"> آن حضرت به حرم آمده نماز گزاردند و در حالی که مطعم و فرزندانش او را همراهی و حفاظت می‌کردند، به خانه باز</w:t>
      </w:r>
      <w:r w:rsidR="003019B9">
        <w:rPr>
          <w:rFonts w:hint="cs"/>
          <w:rtl/>
        </w:rPr>
        <w:t xml:space="preserve"> </w:t>
      </w:r>
      <w:r>
        <w:rPr>
          <w:rFonts w:hint="cs"/>
          <w:rtl/>
        </w:rPr>
        <w:t>گشتند</w:t>
      </w:r>
      <w:r w:rsidRPr="00B574F4">
        <w:rPr>
          <w:rFonts w:hint="cs"/>
          <w:vertAlign w:val="superscript"/>
          <w:rtl/>
        </w:rPr>
        <w:t>(</w:t>
      </w:r>
      <w:r w:rsidRPr="00B574F4">
        <w:rPr>
          <w:rStyle w:val="FootnoteReference"/>
          <w:rtl/>
        </w:rPr>
        <w:footnoteReference w:id="250"/>
      </w:r>
      <w:r w:rsidRPr="00B574F4">
        <w:rPr>
          <w:rFonts w:hint="cs"/>
          <w:vertAlign w:val="superscript"/>
          <w:rtl/>
        </w:rPr>
        <w:t>)</w:t>
      </w:r>
      <w:r>
        <w:rPr>
          <w:rFonts w:hint="cs"/>
          <w:rtl/>
        </w:rPr>
        <w:t>.</w:t>
      </w:r>
    </w:p>
    <w:p w:rsidR="00D407CF" w:rsidRDefault="00D407CF" w:rsidP="00AF3AEB">
      <w:pPr>
        <w:pStyle w:val="a8"/>
        <w:rPr>
          <w:rFonts w:hint="cs"/>
          <w:rtl/>
        </w:rPr>
      </w:pPr>
      <w:r>
        <w:rPr>
          <w:rFonts w:hint="cs"/>
          <w:rtl/>
        </w:rPr>
        <w:t>مطعم در حال کفر و پیش از غزو</w:t>
      </w:r>
      <w:r w:rsidR="00AF3AEB">
        <w:rPr>
          <w:rFonts w:hint="cs"/>
          <w:rtl/>
        </w:rPr>
        <w:t>ۀ</w:t>
      </w:r>
      <w:r>
        <w:rPr>
          <w:rFonts w:hint="cs"/>
          <w:rtl/>
        </w:rPr>
        <w:t xml:space="preserve"> بدر وفات کرد، حضرت حسان که شاعر دربار رس</w:t>
      </w:r>
      <w:r w:rsidR="003754C7">
        <w:rPr>
          <w:rFonts w:hint="cs"/>
          <w:rtl/>
        </w:rPr>
        <w:t>الت بود در مرگ وی مرثیه‌ای سرود؛</w:t>
      </w:r>
      <w:r>
        <w:rPr>
          <w:rFonts w:hint="cs"/>
          <w:rtl/>
        </w:rPr>
        <w:t xml:space="preserve"> زرقانی این مرثیه را در بحث غزوه بدر نقل نموده و نوشته است: «سرودن این مرثیه</w:t>
      </w:r>
      <w:r w:rsidR="00BD4942">
        <w:rPr>
          <w:rFonts w:hint="cs"/>
          <w:rtl/>
        </w:rPr>
        <w:t xml:space="preserve"> درباره </w:t>
      </w:r>
      <w:r>
        <w:rPr>
          <w:rFonts w:hint="cs"/>
          <w:rtl/>
        </w:rPr>
        <w:t>معطم که کافر بود، اشکالی ندارد، زیرا عمل مطعم قابل ستایش بود».</w:t>
      </w:r>
    </w:p>
    <w:p w:rsidR="00CC75ED" w:rsidRPr="00EC02EF" w:rsidRDefault="00CC75ED" w:rsidP="0007784A">
      <w:pPr>
        <w:pStyle w:val="a4"/>
        <w:rPr>
          <w:rFonts w:hint="cs"/>
          <w:rtl/>
        </w:rPr>
      </w:pPr>
      <w:bookmarkStart w:id="629" w:name="_Toc288060398"/>
      <w:bookmarkStart w:id="630" w:name="_Toc348619427"/>
      <w:bookmarkStart w:id="631" w:name="_Toc348651681"/>
      <w:bookmarkStart w:id="632" w:name="_Toc418284043"/>
      <w:r w:rsidRPr="00EC02EF">
        <w:rPr>
          <w:rFonts w:hint="cs"/>
          <w:rtl/>
        </w:rPr>
        <w:t>دعوت قبایل در بازارهای معروف عرب</w:t>
      </w:r>
      <w:bookmarkEnd w:id="629"/>
      <w:bookmarkEnd w:id="630"/>
      <w:bookmarkEnd w:id="631"/>
      <w:bookmarkEnd w:id="632"/>
    </w:p>
    <w:p w:rsidR="00CC75ED" w:rsidRPr="00AF3AEB" w:rsidRDefault="006E3BB7" w:rsidP="00AF3AEB">
      <w:pPr>
        <w:pStyle w:val="a8"/>
        <w:rPr>
          <w:rFonts w:hint="cs"/>
          <w:rtl/>
        </w:rPr>
      </w:pPr>
      <w:r w:rsidRPr="00EC02EF">
        <w:rPr>
          <w:rFonts w:hint="cs"/>
          <w:rtl/>
        </w:rPr>
        <w:t>در م</w:t>
      </w:r>
      <w:r w:rsidR="00EC02EF">
        <w:rPr>
          <w:rFonts w:hint="cs"/>
          <w:rtl/>
        </w:rPr>
        <w:t>وسم حج زمانی که قبایل عرب از هرسو به مکه می‌آمدند؛</w:t>
      </w:r>
      <w:r w:rsidRPr="00EC02EF">
        <w:rPr>
          <w:rFonts w:hint="cs"/>
          <w:rtl/>
        </w:rPr>
        <w:t xml:space="preserve"> رسول اکرم </w:t>
      </w:r>
      <w:r w:rsidRPr="00EC02EF">
        <w:rPr>
          <w:rFonts w:hint="cs"/>
        </w:rPr>
        <w:sym w:font="AGA Arabesque" w:char="F072"/>
      </w:r>
      <w:r w:rsidR="00EC02EF">
        <w:rPr>
          <w:rFonts w:hint="cs"/>
          <w:rtl/>
        </w:rPr>
        <w:t xml:space="preserve"> نزد هر</w:t>
      </w:r>
      <w:r w:rsidRPr="00EC02EF">
        <w:rPr>
          <w:rFonts w:hint="cs"/>
          <w:rtl/>
        </w:rPr>
        <w:t>یک از آن‌ها رفته و آنان را به اسلام دعوت</w:t>
      </w:r>
      <w:r>
        <w:rPr>
          <w:rFonts w:hint="cs"/>
          <w:rtl/>
        </w:rPr>
        <w:t xml:space="preserve"> می‌داد، </w:t>
      </w:r>
      <w:r w:rsidR="00C06823">
        <w:rPr>
          <w:rFonts w:hint="cs"/>
          <w:rtl/>
        </w:rPr>
        <w:t>عرب‌ها رسم بر این داشتند که در</w:t>
      </w:r>
      <w:r w:rsidR="00EC02EF">
        <w:rPr>
          <w:rFonts w:hint="cs"/>
          <w:rtl/>
        </w:rPr>
        <w:t xml:space="preserve"> نقاط مختلف، جشن‌ها و اجتماعاتی </w:t>
      </w:r>
      <w:r w:rsidR="00C06823">
        <w:rPr>
          <w:rFonts w:hint="cs"/>
          <w:rtl/>
        </w:rPr>
        <w:t>تر پا نموده و از جاهای دور، قبایل متعدد در آن جشن‌ها شرکت می‌کرد</w:t>
      </w:r>
      <w:r w:rsidR="00EC02EF">
        <w:rPr>
          <w:rFonts w:hint="cs"/>
          <w:rtl/>
        </w:rPr>
        <w:t>ند؛</w:t>
      </w:r>
      <w:r w:rsidR="00C06823">
        <w:rPr>
          <w:rFonts w:hint="cs"/>
          <w:rtl/>
        </w:rPr>
        <w:t xml:space="preserve"> آن حضرت نیز در آن اجتماعات و بازارهای معروف نام </w:t>
      </w:r>
      <w:r w:rsidR="00C06823" w:rsidRPr="00C06823">
        <w:rPr>
          <w:rFonts w:hint="cs"/>
          <w:b/>
          <w:bCs/>
          <w:rtl/>
        </w:rPr>
        <w:t>«</w:t>
      </w:r>
      <w:r w:rsidR="00C06823">
        <w:rPr>
          <w:rFonts w:hint="cs"/>
          <w:b/>
          <w:bCs/>
          <w:rtl/>
        </w:rPr>
        <w:t>عکاظ</w:t>
      </w:r>
      <w:r w:rsidR="00C06823" w:rsidRPr="00C06823">
        <w:rPr>
          <w:rFonts w:hint="cs"/>
          <w:b/>
          <w:bCs/>
          <w:rtl/>
        </w:rPr>
        <w:t>»</w:t>
      </w:r>
      <w:r w:rsidR="00C06823">
        <w:rPr>
          <w:rFonts w:hint="cs"/>
          <w:b/>
          <w:bCs/>
          <w:rtl/>
        </w:rPr>
        <w:t>، «مجنه»</w:t>
      </w:r>
      <w:r w:rsidR="00C06823">
        <w:rPr>
          <w:rFonts w:hint="cs"/>
          <w:rtl/>
        </w:rPr>
        <w:t xml:space="preserve"> و</w:t>
      </w:r>
      <w:r w:rsidR="00C06823">
        <w:rPr>
          <w:rFonts w:hint="cs"/>
          <w:b/>
          <w:bCs/>
          <w:rtl/>
        </w:rPr>
        <w:t xml:space="preserve"> «ذوالمجاز»</w:t>
      </w:r>
      <w:r w:rsidR="00EC02EF">
        <w:rPr>
          <w:rFonts w:hint="cs"/>
          <w:rtl/>
        </w:rPr>
        <w:t xml:space="preserve"> را</w:t>
      </w:r>
      <w:r w:rsidR="00C06823">
        <w:rPr>
          <w:rFonts w:hint="cs"/>
          <w:rtl/>
        </w:rPr>
        <w:t xml:space="preserve"> مورخان ب</w:t>
      </w:r>
      <w:r w:rsidR="00226B93">
        <w:rPr>
          <w:rFonts w:hint="cs"/>
          <w:rtl/>
        </w:rPr>
        <w:t xml:space="preserve">ه </w:t>
      </w:r>
      <w:r w:rsidR="00C06823">
        <w:rPr>
          <w:rFonts w:hint="cs"/>
          <w:rtl/>
        </w:rPr>
        <w:t xml:space="preserve">طور خاص ذکر </w:t>
      </w:r>
      <w:r w:rsidR="00763E1D">
        <w:rPr>
          <w:rFonts w:hint="cs"/>
          <w:rtl/>
        </w:rPr>
        <w:t>کرده‌اند</w:t>
      </w:r>
      <w:r w:rsidR="00C06823">
        <w:rPr>
          <w:rFonts w:hint="cs"/>
          <w:rtl/>
        </w:rPr>
        <w:t xml:space="preserve"> که شاعران و سخن‌سرایان، در آن مجالس شرکت جسته و با سرودن اشعار حماسی، عشقی و با سخنران</w:t>
      </w:r>
      <w:r w:rsidR="00EC02EF">
        <w:rPr>
          <w:rFonts w:hint="cs"/>
          <w:rtl/>
        </w:rPr>
        <w:t xml:space="preserve">ی‌های خویش محفل را گرم </w:t>
      </w:r>
      <w:r w:rsidR="00EC02EF" w:rsidRPr="00AF3AEB">
        <w:rPr>
          <w:rFonts w:hint="cs"/>
          <w:rtl/>
        </w:rPr>
        <w:t>می‌کردند.</w:t>
      </w:r>
      <w:r w:rsidR="00C06823" w:rsidRPr="00AF3AEB">
        <w:rPr>
          <w:rFonts w:hint="cs"/>
          <w:rtl/>
        </w:rPr>
        <w:t xml:space="preserve"> قبایل معروف عرب که در آن اجتماعات </w:t>
      </w:r>
      <w:r w:rsidR="00EC02EF" w:rsidRPr="00AF3AEB">
        <w:rPr>
          <w:rFonts w:hint="cs"/>
          <w:rtl/>
        </w:rPr>
        <w:t>شرکت می‌کردند، عبارتند از: «بنی</w:t>
      </w:r>
      <w:r w:rsidR="00EC02EF" w:rsidRPr="00AF3AEB">
        <w:rPr>
          <w:rFonts w:hint="eastAsia"/>
          <w:rtl/>
        </w:rPr>
        <w:t>‌</w:t>
      </w:r>
      <w:r w:rsidR="00C06823" w:rsidRPr="00AF3AEB">
        <w:rPr>
          <w:rFonts w:hint="cs"/>
          <w:rtl/>
        </w:rPr>
        <w:t>عامر»، «محارب»، «فزاره»، «غسان»، «مر</w:t>
      </w:r>
      <w:r w:rsidR="00EC02EF" w:rsidRPr="00AF3AEB">
        <w:rPr>
          <w:rFonts w:hint="cs"/>
          <w:rtl/>
        </w:rPr>
        <w:t>ّ</w:t>
      </w:r>
      <w:r w:rsidR="00A561B5" w:rsidRPr="00AF3AEB">
        <w:rPr>
          <w:rFonts w:hint="cs"/>
          <w:rtl/>
        </w:rPr>
        <w:t>ة</w:t>
      </w:r>
      <w:r w:rsidR="00EC02EF" w:rsidRPr="00AF3AEB">
        <w:rPr>
          <w:rFonts w:hint="cs"/>
          <w:rtl/>
        </w:rPr>
        <w:t>»، «حنیفه»، «سلیم»، «علس»، «بنی</w:t>
      </w:r>
      <w:r w:rsidR="00EC02EF" w:rsidRPr="00AF3AEB">
        <w:rPr>
          <w:rFonts w:hint="eastAsia"/>
          <w:rtl/>
        </w:rPr>
        <w:t>‌</w:t>
      </w:r>
      <w:r w:rsidR="00C06823" w:rsidRPr="00AF3AEB">
        <w:rPr>
          <w:rFonts w:hint="cs"/>
          <w:rtl/>
        </w:rPr>
        <w:t>نضر»، «کنده»، «کلب»، «حارث بن کعب»، «عذره» و «حضارمه».</w:t>
      </w:r>
    </w:p>
    <w:p w:rsidR="00207A69" w:rsidRDefault="00207A69" w:rsidP="00AF3AEB">
      <w:pPr>
        <w:pStyle w:val="a8"/>
        <w:rPr>
          <w:rFonts w:hint="cs"/>
          <w:rtl/>
        </w:rPr>
      </w:pPr>
      <w:r>
        <w:rPr>
          <w:rFonts w:hint="cs"/>
          <w:rtl/>
        </w:rPr>
        <w:t>آن حضرت نزد</w:t>
      </w:r>
      <w:r w:rsidR="00AF3AEB">
        <w:rPr>
          <w:rFonts w:hint="cs"/>
          <w:rtl/>
        </w:rPr>
        <w:t xml:space="preserve"> همۀ </w:t>
      </w:r>
      <w:r>
        <w:rPr>
          <w:rFonts w:hint="cs"/>
          <w:rtl/>
        </w:rPr>
        <w:t>آنان تشریف می‌بردند، ولی ابولهب همه جا حاضر می‌شد و چون آن حضرت در اجتماعی سخ</w:t>
      </w:r>
      <w:r w:rsidR="00EC02EF">
        <w:rPr>
          <w:rFonts w:hint="cs"/>
          <w:rtl/>
        </w:rPr>
        <w:t>نرانی می‌کرد، ابولهب بر</w:t>
      </w:r>
      <w:r>
        <w:rPr>
          <w:rFonts w:hint="cs"/>
          <w:rtl/>
        </w:rPr>
        <w:t>می‌</w:t>
      </w:r>
      <w:r w:rsidR="00EC02EF">
        <w:rPr>
          <w:rFonts w:hint="cs"/>
          <w:rtl/>
        </w:rPr>
        <w:t>خاست و اعلام می‌کرد: «این شخص م</w:t>
      </w:r>
      <w:r>
        <w:rPr>
          <w:rFonts w:hint="cs"/>
          <w:rtl/>
        </w:rPr>
        <w:t>رتد شده و دروغ می‌گوید»</w:t>
      </w:r>
      <w:r w:rsidRPr="00B574F4">
        <w:rPr>
          <w:rFonts w:hint="cs"/>
          <w:vertAlign w:val="superscript"/>
          <w:rtl/>
        </w:rPr>
        <w:t>(</w:t>
      </w:r>
      <w:r w:rsidRPr="00B574F4">
        <w:rPr>
          <w:rStyle w:val="FootnoteReference"/>
          <w:rtl/>
        </w:rPr>
        <w:footnoteReference w:id="251"/>
      </w:r>
      <w:r w:rsidRPr="00B574F4">
        <w:rPr>
          <w:rFonts w:hint="cs"/>
          <w:vertAlign w:val="superscript"/>
          <w:rtl/>
        </w:rPr>
        <w:t>)</w:t>
      </w:r>
      <w:r w:rsidR="00EC02EF">
        <w:rPr>
          <w:rFonts w:hint="cs"/>
          <w:rtl/>
        </w:rPr>
        <w:t>. بنی</w:t>
      </w:r>
      <w:r w:rsidR="00EC02EF">
        <w:rPr>
          <w:rFonts w:hint="eastAsia"/>
          <w:rtl/>
        </w:rPr>
        <w:t>‌</w:t>
      </w:r>
      <w:r w:rsidR="00EC02EF">
        <w:rPr>
          <w:rFonts w:hint="cs"/>
          <w:rtl/>
        </w:rPr>
        <w:t>حنیفه در یمامه زندگی می‌کردند،</w:t>
      </w:r>
      <w:r>
        <w:rPr>
          <w:rFonts w:hint="cs"/>
          <w:rtl/>
        </w:rPr>
        <w:t xml:space="preserve"> آنان با نهایت تلخی و درشتی به آن حضرت پاسخ دادند، «مسیلمه کذاب» که بعداً ادعای نبوت کرد، رییس همین قبیله بود</w:t>
      </w:r>
      <w:r w:rsidRPr="00B574F4">
        <w:rPr>
          <w:rFonts w:hint="cs"/>
          <w:vertAlign w:val="superscript"/>
          <w:rtl/>
        </w:rPr>
        <w:t>(</w:t>
      </w:r>
      <w:r w:rsidRPr="00B574F4">
        <w:rPr>
          <w:rStyle w:val="FootnoteReference"/>
          <w:rtl/>
        </w:rPr>
        <w:footnoteReference w:id="252"/>
      </w:r>
      <w:r w:rsidRPr="00B574F4">
        <w:rPr>
          <w:rFonts w:hint="cs"/>
          <w:vertAlign w:val="superscript"/>
          <w:rtl/>
        </w:rPr>
        <w:t>)</w:t>
      </w:r>
      <w:r>
        <w:rPr>
          <w:rFonts w:hint="cs"/>
          <w:rtl/>
        </w:rPr>
        <w:t>، هنگامی که نزد قبیل</w:t>
      </w:r>
      <w:r w:rsidR="00EC02EF">
        <w:rPr>
          <w:rFonts w:hint="cs"/>
          <w:rtl/>
        </w:rPr>
        <w:t>ة</w:t>
      </w:r>
      <w:r>
        <w:rPr>
          <w:rFonts w:hint="cs"/>
          <w:rtl/>
        </w:rPr>
        <w:t xml:space="preserve"> «ب</w:t>
      </w:r>
      <w:r w:rsidR="00EC02EF">
        <w:rPr>
          <w:rFonts w:hint="cs"/>
          <w:rtl/>
        </w:rPr>
        <w:t>نی</w:t>
      </w:r>
      <w:r w:rsidR="00EC02EF">
        <w:rPr>
          <w:rFonts w:hint="eastAsia"/>
          <w:rtl/>
        </w:rPr>
        <w:t>‌</w:t>
      </w:r>
      <w:r>
        <w:rPr>
          <w:rFonts w:hint="cs"/>
          <w:rtl/>
        </w:rPr>
        <w:t xml:space="preserve">ذهل بن شیبان» رفتند، حضرت ابوبکر نیز با ایشان همراه بود، حضرت ابوبکر به مفروق گفت: آن پیامبری </w:t>
      </w:r>
      <w:r w:rsidR="00EC02EF">
        <w:rPr>
          <w:rFonts w:hint="cs"/>
          <w:rtl/>
        </w:rPr>
        <w:t>که تذکر او را شنیده‌ای همین است؟</w:t>
      </w:r>
      <w:r>
        <w:rPr>
          <w:rFonts w:hint="cs"/>
          <w:rtl/>
        </w:rPr>
        <w:t xml:space="preserve"> مفروق رو به سوی آن حضرت کرد و گفت: «برادر قریشی! تو چه می‌گویی؟ آن حضرت فرمودند: «خدا یکی است و من پیامبر او هستم» سپس این آیات را تلاوت کرد.</w:t>
      </w:r>
    </w:p>
    <w:p w:rsidR="000973AC" w:rsidRPr="000973AC" w:rsidRDefault="000973AC" w:rsidP="009C7DD5">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Pr="000973AC">
        <w:rPr>
          <w:rFonts w:ascii="KFGQPC Uthmanic Script HAFS" w:hAnsi="KFGQPC Uthmanic Script HAFS" w:cs="KFGQPC Uthmanic Script HAFS"/>
          <w:rtl/>
        </w:rPr>
        <w:t>قُلۡ تَعَالَوۡاْ أَتۡلُ مَا حَرَّمَ رَبُّكُمۡ عَلَيۡكُمۡۖ أَلَّا تُشۡرِكُواْ بِهِ</w:t>
      </w:r>
      <w:r w:rsidRPr="000973AC">
        <w:rPr>
          <w:rFonts w:ascii="KFGQPC Uthmanic Script HAFS" w:hAnsi="KFGQPC Uthmanic Script HAFS" w:cs="KFGQPC Uthmanic Script HAFS" w:hint="cs"/>
          <w:rtl/>
        </w:rPr>
        <w:t>ۦ</w:t>
      </w:r>
      <w:r w:rsidRPr="000973AC">
        <w:rPr>
          <w:rFonts w:ascii="KFGQPC Uthmanic Script HAFS" w:hAnsi="KFGQPC Uthmanic Script HAFS" w:cs="KFGQPC Uthmanic Script HAFS"/>
          <w:rtl/>
        </w:rPr>
        <w:t xml:space="preserve"> شَيۡ‍ٔٗاۖ وَبِ</w:t>
      </w:r>
      <w:r w:rsidRPr="000973AC">
        <w:rPr>
          <w:rFonts w:ascii="KFGQPC Uthmanic Script HAFS" w:hAnsi="KFGQPC Uthmanic Script HAFS" w:cs="KFGQPC Uthmanic Script HAFS" w:hint="cs"/>
          <w:rtl/>
        </w:rPr>
        <w:t>ٱ</w:t>
      </w:r>
      <w:r w:rsidRPr="000973AC">
        <w:rPr>
          <w:rFonts w:ascii="KFGQPC Uthmanic Script HAFS" w:hAnsi="KFGQPC Uthmanic Script HAFS" w:cs="KFGQPC Uthmanic Script HAFS" w:hint="eastAsia"/>
          <w:rtl/>
        </w:rPr>
        <w:t>لۡوَٰلِدَيۡنِ</w:t>
      </w:r>
      <w:r w:rsidRPr="000973AC">
        <w:rPr>
          <w:rFonts w:ascii="KFGQPC Uthmanic Script HAFS" w:hAnsi="KFGQPC Uthmanic Script HAFS" w:cs="KFGQPC Uthmanic Script HAFS"/>
          <w:rtl/>
        </w:rPr>
        <w:t xml:space="preserve"> إِحۡسَٰنٗاۖ وَلَا تَقۡتُلُوٓاْ أَوۡلَٰدَكُم مِّنۡ إِمۡلَٰقٖ نَّحۡنُ نَرۡزُقُكُمۡ وَإِيَّاهُمۡۖ وَلَا تَقۡرَبُواْ </w:t>
      </w:r>
      <w:r w:rsidRPr="000973AC">
        <w:rPr>
          <w:rFonts w:ascii="KFGQPC Uthmanic Script HAFS" w:hAnsi="KFGQPC Uthmanic Script HAFS" w:cs="KFGQPC Uthmanic Script HAFS" w:hint="cs"/>
          <w:rtl/>
        </w:rPr>
        <w:t>ٱ</w:t>
      </w:r>
      <w:r w:rsidRPr="000973AC">
        <w:rPr>
          <w:rFonts w:ascii="KFGQPC Uthmanic Script HAFS" w:hAnsi="KFGQPC Uthmanic Script HAFS" w:cs="KFGQPC Uthmanic Script HAFS" w:hint="eastAsia"/>
          <w:rtl/>
        </w:rPr>
        <w:t>لۡفَوَٰحِشَ</w:t>
      </w:r>
      <w:r w:rsidRPr="000973AC">
        <w:rPr>
          <w:rFonts w:ascii="KFGQPC Uthmanic Script HAFS" w:hAnsi="KFGQPC Uthmanic Script HAFS" w:cs="KFGQPC Uthmanic Script HAFS"/>
          <w:rtl/>
        </w:rPr>
        <w:t xml:space="preserve"> مَا ظَهَرَ مِنۡه</w:t>
      </w:r>
      <w:r w:rsidRPr="000973AC">
        <w:rPr>
          <w:rFonts w:ascii="KFGQPC Uthmanic Script HAFS" w:hAnsi="KFGQPC Uthmanic Script HAFS" w:cs="KFGQPC Uthmanic Script HAFS" w:hint="eastAsia"/>
          <w:rtl/>
        </w:rPr>
        <w:t>َا</w:t>
      </w:r>
      <w:r w:rsidRPr="000973AC">
        <w:rPr>
          <w:rFonts w:ascii="KFGQPC Uthmanic Script HAFS" w:hAnsi="KFGQPC Uthmanic Script HAFS" w:cs="KFGQPC Uthmanic Script HAFS"/>
          <w:rtl/>
        </w:rPr>
        <w:t xml:space="preserve"> وَمَا بَطَنَۖ وَلَا تَقۡتُلُواْ </w:t>
      </w:r>
      <w:r w:rsidRPr="000973AC">
        <w:rPr>
          <w:rFonts w:ascii="KFGQPC Uthmanic Script HAFS" w:hAnsi="KFGQPC Uthmanic Script HAFS" w:cs="KFGQPC Uthmanic Script HAFS" w:hint="cs"/>
          <w:rtl/>
        </w:rPr>
        <w:t>ٱ</w:t>
      </w:r>
      <w:r w:rsidRPr="000973AC">
        <w:rPr>
          <w:rFonts w:ascii="KFGQPC Uthmanic Script HAFS" w:hAnsi="KFGQPC Uthmanic Script HAFS" w:cs="KFGQPC Uthmanic Script HAFS" w:hint="eastAsia"/>
          <w:rtl/>
        </w:rPr>
        <w:t>لنَّفۡسَ</w:t>
      </w:r>
      <w:r w:rsidRPr="000973AC">
        <w:rPr>
          <w:rFonts w:ascii="KFGQPC Uthmanic Script HAFS" w:hAnsi="KFGQPC Uthmanic Script HAFS" w:cs="KFGQPC Uthmanic Script HAFS"/>
          <w:rtl/>
        </w:rPr>
        <w:t xml:space="preserve"> </w:t>
      </w:r>
      <w:r w:rsidRPr="000973AC">
        <w:rPr>
          <w:rFonts w:ascii="KFGQPC Uthmanic Script HAFS" w:hAnsi="KFGQPC Uthmanic Script HAFS" w:cs="KFGQPC Uthmanic Script HAFS" w:hint="cs"/>
          <w:rtl/>
        </w:rPr>
        <w:t>ٱ</w:t>
      </w:r>
      <w:r w:rsidRPr="000973AC">
        <w:rPr>
          <w:rFonts w:ascii="KFGQPC Uthmanic Script HAFS" w:hAnsi="KFGQPC Uthmanic Script HAFS" w:cs="KFGQPC Uthmanic Script HAFS" w:hint="eastAsia"/>
          <w:rtl/>
        </w:rPr>
        <w:t>لَّتِي</w:t>
      </w:r>
      <w:r w:rsidRPr="000973AC">
        <w:rPr>
          <w:rFonts w:ascii="KFGQPC Uthmanic Script HAFS" w:hAnsi="KFGQPC Uthmanic Script HAFS" w:cs="KFGQPC Uthmanic Script HAFS"/>
          <w:rtl/>
        </w:rPr>
        <w:t xml:space="preserve"> حَرَّمَ </w:t>
      </w:r>
      <w:r w:rsidRPr="000973AC">
        <w:rPr>
          <w:rFonts w:ascii="KFGQPC Uthmanic Script HAFS" w:hAnsi="KFGQPC Uthmanic Script HAFS" w:cs="KFGQPC Uthmanic Script HAFS" w:hint="cs"/>
          <w:rtl/>
        </w:rPr>
        <w:t>ٱ</w:t>
      </w:r>
      <w:r w:rsidRPr="000973AC">
        <w:rPr>
          <w:rFonts w:ascii="KFGQPC Uthmanic Script HAFS" w:hAnsi="KFGQPC Uthmanic Script HAFS" w:cs="KFGQPC Uthmanic Script HAFS" w:hint="eastAsia"/>
          <w:rtl/>
        </w:rPr>
        <w:t>للَّهُ</w:t>
      </w:r>
      <w:r w:rsidRPr="000973AC">
        <w:rPr>
          <w:rFonts w:ascii="KFGQPC Uthmanic Script HAFS" w:hAnsi="KFGQPC Uthmanic Script HAFS" w:cs="KFGQPC Uthmanic Script HAFS"/>
          <w:rtl/>
        </w:rPr>
        <w:t xml:space="preserve"> إِلَّا بِ</w:t>
      </w:r>
      <w:r w:rsidRPr="000973AC">
        <w:rPr>
          <w:rFonts w:ascii="KFGQPC Uthmanic Script HAFS" w:hAnsi="KFGQPC Uthmanic Script HAFS" w:cs="KFGQPC Uthmanic Script HAFS" w:hint="cs"/>
          <w:rtl/>
        </w:rPr>
        <w:t>ٱ</w:t>
      </w:r>
      <w:r w:rsidRPr="000973AC">
        <w:rPr>
          <w:rFonts w:ascii="KFGQPC Uthmanic Script HAFS" w:hAnsi="KFGQPC Uthmanic Script HAFS" w:cs="KFGQPC Uthmanic Script HAFS" w:hint="eastAsia"/>
          <w:rtl/>
        </w:rPr>
        <w:t>لۡحَقِّۚ</w:t>
      </w:r>
      <w:r w:rsidRPr="000973AC">
        <w:rPr>
          <w:rFonts w:ascii="KFGQPC Uthmanic Script HAFS" w:hAnsi="KFGQPC Uthmanic Script HAFS" w:cs="KFGQPC Uthmanic Script HAFS"/>
          <w:rtl/>
        </w:rPr>
        <w:t xml:space="preserve"> ذَٰلِكُمۡ وَصَّىٰكُم بِهِ</w:t>
      </w:r>
      <w:r w:rsidRPr="000973AC">
        <w:rPr>
          <w:rFonts w:ascii="KFGQPC Uthmanic Script HAFS" w:hAnsi="KFGQPC Uthmanic Script HAFS" w:cs="KFGQPC Uthmanic Script HAFS" w:hint="cs"/>
          <w:rtl/>
        </w:rPr>
        <w:t>ۦ</w:t>
      </w:r>
      <w:r w:rsidRPr="000973AC">
        <w:rPr>
          <w:rFonts w:ascii="KFGQPC Uthmanic Script HAFS" w:hAnsi="KFGQPC Uthmanic Script HAFS" w:cs="KFGQPC Uthmanic Script HAFS"/>
          <w:rtl/>
        </w:rPr>
        <w:t xml:space="preserve"> لَعَلَّكُمۡ تَعۡقِلُونَ ١٥١</w:t>
      </w:r>
      <w:r>
        <w:rPr>
          <w:rFonts w:ascii="Traditional Arabic" w:hAnsi="Traditional Arabic" w:cs="Traditional Arabic"/>
          <w:rtl/>
          <w:lang w:bidi="fa-IR"/>
        </w:rPr>
        <w:t>﴾</w:t>
      </w:r>
      <w:r>
        <w:rPr>
          <w:rFonts w:hint="cs"/>
          <w:rtl/>
          <w:lang w:bidi="fa-IR"/>
        </w:rPr>
        <w:t xml:space="preserve"> </w:t>
      </w:r>
      <w:r w:rsidRPr="00AF3AEB">
        <w:rPr>
          <w:rStyle w:val="Char9"/>
          <w:rtl/>
        </w:rPr>
        <w:t>[الأنعام: 151]</w:t>
      </w:r>
      <w:r w:rsidRPr="00AF3AEB">
        <w:rPr>
          <w:rStyle w:val="Char8"/>
          <w:rFonts w:hint="cs"/>
          <w:rtl/>
        </w:rPr>
        <w:t>.</w:t>
      </w:r>
    </w:p>
    <w:p w:rsidR="004D1EE9" w:rsidRPr="00945591" w:rsidRDefault="00945591" w:rsidP="00AF3AEB">
      <w:pPr>
        <w:pStyle w:val="a8"/>
        <w:rPr>
          <w:rFonts w:hint="cs"/>
          <w:rtl/>
        </w:rPr>
      </w:pPr>
      <w:r w:rsidRPr="00945591">
        <w:rPr>
          <w:rFonts w:ascii="Traditional Arabic" w:hAnsi="Traditional Arabic" w:cs="Traditional Arabic"/>
          <w:rtl/>
        </w:rPr>
        <w:t>«</w:t>
      </w:r>
      <w:r w:rsidR="003F0E5B" w:rsidRPr="00945591">
        <w:rPr>
          <w:rFonts w:hint="cs"/>
          <w:rtl/>
        </w:rPr>
        <w:t xml:space="preserve">بگو ای پیامبر! بیائید تا محرمات پروردگار را برای شما بیان کنم، اینکه با او چیزی را شریک نگردانید و با پدر و مادر نیکی کنید و فرزندانتان </w:t>
      </w:r>
      <w:r w:rsidR="00EC02EF">
        <w:rPr>
          <w:rFonts w:hint="cs"/>
          <w:rtl/>
        </w:rPr>
        <w:t>را از بیم گرسنگی به قتل نرسانید؛</w:t>
      </w:r>
      <w:r w:rsidR="003F0E5B" w:rsidRPr="00945591">
        <w:rPr>
          <w:rFonts w:hint="cs"/>
          <w:rtl/>
        </w:rPr>
        <w:t xml:space="preserve"> ما شما و آنان را روزی خواهیم داد، و نزدیک بدی‌های ظاهری و باطنی نروید و انسانی را که خداوند گرفتن جانش را بر شما حرام </w:t>
      </w:r>
      <w:r w:rsidR="00EC02EF">
        <w:rPr>
          <w:rFonts w:hint="cs"/>
          <w:rtl/>
        </w:rPr>
        <w:t>کرده است به ناحق به قتل نرسانید؛</w:t>
      </w:r>
      <w:r w:rsidR="003F0E5B" w:rsidRPr="00945591">
        <w:rPr>
          <w:rFonts w:hint="cs"/>
          <w:rtl/>
        </w:rPr>
        <w:t xml:space="preserve"> این است آنچه خداوند شما را به آن توصیه کرده شاید شما بر سر عقل آیید</w:t>
      </w:r>
      <w:r w:rsidRPr="00945591">
        <w:rPr>
          <w:rFonts w:ascii="Traditional Arabic" w:hAnsi="Traditional Arabic" w:cs="Traditional Arabic"/>
          <w:rtl/>
        </w:rPr>
        <w:t>»</w:t>
      </w:r>
      <w:r w:rsidR="003F0E5B" w:rsidRPr="00945591">
        <w:rPr>
          <w:rFonts w:hint="cs"/>
          <w:rtl/>
        </w:rPr>
        <w:t>.</w:t>
      </w:r>
    </w:p>
    <w:p w:rsidR="006A4B8B" w:rsidRDefault="006A4B8B" w:rsidP="00AF3AEB">
      <w:pPr>
        <w:pStyle w:val="a8"/>
        <w:rPr>
          <w:rFonts w:hint="cs"/>
          <w:rtl/>
        </w:rPr>
      </w:pPr>
      <w:r>
        <w:rPr>
          <w:rFonts w:hint="cs"/>
          <w:rtl/>
        </w:rPr>
        <w:t>سران این قبیله، «مفروق»، «مثنی» و «هانی بن قبصیه» در آنجا حضور داشتند، آنان کلام آن حضرت را مورد تحسین قرار دادند، ولی گفتند: ترک فوری د</w:t>
      </w:r>
      <w:r w:rsidR="00EC02EF">
        <w:rPr>
          <w:rFonts w:hint="cs"/>
          <w:rtl/>
        </w:rPr>
        <w:t>ین و آیینی که مدت‌ها بر آن بوده</w:t>
      </w:r>
      <w:r w:rsidR="00EC02EF">
        <w:rPr>
          <w:rFonts w:hint="eastAsia"/>
          <w:rtl/>
        </w:rPr>
        <w:t>‌</w:t>
      </w:r>
      <w:r w:rsidR="00EC02EF">
        <w:rPr>
          <w:rFonts w:hint="cs"/>
          <w:rtl/>
        </w:rPr>
        <w:t>اند، زودباوری است.</w:t>
      </w:r>
      <w:r>
        <w:rPr>
          <w:rFonts w:hint="cs"/>
          <w:rtl/>
        </w:rPr>
        <w:t xml:space="preserve"> علاوه بر این</w:t>
      </w:r>
      <w:r w:rsidR="00EC02EF">
        <w:rPr>
          <w:rFonts w:hint="cs"/>
          <w:rtl/>
        </w:rPr>
        <w:t>،</w:t>
      </w:r>
      <w:r>
        <w:rPr>
          <w:rFonts w:hint="cs"/>
          <w:rtl/>
        </w:rPr>
        <w:t xml:space="preserve"> ما تحت نفوذ و</w:t>
      </w:r>
      <w:r w:rsidR="00BD4942">
        <w:rPr>
          <w:rFonts w:hint="cs"/>
          <w:rtl/>
        </w:rPr>
        <w:t xml:space="preserve"> سیطرۀ </w:t>
      </w:r>
      <w:r>
        <w:rPr>
          <w:rFonts w:hint="cs"/>
          <w:rtl/>
        </w:rPr>
        <w:t>کسری شاه ایران هستیم و با وی پیمان بسته‌ایم که تحت نفوذ کسی دیگر قرار نگیریم، آن حضرت راستگویی و صداقت آنان را ستود و فرمود:</w:t>
      </w:r>
    </w:p>
    <w:p w:rsidR="006A4B8B" w:rsidRDefault="00D45EFD" w:rsidP="00AF3AEB">
      <w:pPr>
        <w:pStyle w:val="a8"/>
        <w:rPr>
          <w:rFonts w:hint="cs"/>
          <w:rtl/>
        </w:rPr>
      </w:pPr>
      <w:r>
        <w:rPr>
          <w:rFonts w:hint="cs"/>
          <w:rtl/>
        </w:rPr>
        <w:t>«خداوند از دین خودش حفاظت می‌کند»</w:t>
      </w:r>
      <w:r w:rsidRPr="00D45EFD">
        <w:rPr>
          <w:rFonts w:hint="cs"/>
          <w:vertAlign w:val="superscript"/>
          <w:rtl/>
        </w:rPr>
        <w:t>(</w:t>
      </w:r>
      <w:r w:rsidRPr="00D45EFD">
        <w:rPr>
          <w:rStyle w:val="FootnoteReference"/>
          <w:rtl/>
        </w:rPr>
        <w:footnoteReference w:id="253"/>
      </w:r>
      <w:r w:rsidRPr="00D45EFD">
        <w:rPr>
          <w:rFonts w:hint="cs"/>
          <w:vertAlign w:val="superscript"/>
          <w:rtl/>
        </w:rPr>
        <w:t>)</w:t>
      </w:r>
      <w:r w:rsidR="00EC02EF">
        <w:rPr>
          <w:rFonts w:hint="cs"/>
          <w:rtl/>
        </w:rPr>
        <w:t>. نزد قبیل «بنی</w:t>
      </w:r>
      <w:r w:rsidR="00EC02EF">
        <w:rPr>
          <w:rFonts w:hint="eastAsia"/>
          <w:rtl/>
        </w:rPr>
        <w:t>‌</w:t>
      </w:r>
      <w:r>
        <w:rPr>
          <w:rFonts w:hint="cs"/>
          <w:rtl/>
        </w:rPr>
        <w:t>عامر» رفتند، شخصی به نام «بحیر بن فراس» پس از اینکه موعظ آن حضرت را شنید، اظهار داشت: اگر این شخص در اختیار من قرار بگیرد، تما</w:t>
      </w:r>
      <w:r w:rsidR="00EC02EF">
        <w:rPr>
          <w:rFonts w:hint="cs"/>
          <w:rtl/>
        </w:rPr>
        <w:t>م سرزمین عرب را تسخیر خواهم کرد.</w:t>
      </w:r>
      <w:r>
        <w:rPr>
          <w:rFonts w:hint="cs"/>
          <w:rtl/>
        </w:rPr>
        <w:t xml:space="preserve"> آنگاه از آن حضرت پرسید: اگر ما از تو حمایت کنیم و تو بر دشمنانت پیروز شوی، آیا بعد از تو رهبری جامعه به ما واگذار خواهد شد؟ آن حضرت فرمودند:</w:t>
      </w:r>
    </w:p>
    <w:p w:rsidR="007F3DE5" w:rsidRDefault="007F3DE5" w:rsidP="00AF3AEB">
      <w:pPr>
        <w:pStyle w:val="a8"/>
        <w:rPr>
          <w:rFonts w:hint="cs"/>
          <w:rtl/>
        </w:rPr>
      </w:pPr>
      <w:r>
        <w:rPr>
          <w:rFonts w:hint="cs"/>
          <w:rtl/>
        </w:rPr>
        <w:t>«همه چیز در اختیار الله است».</w:t>
      </w:r>
    </w:p>
    <w:p w:rsidR="007F3DE5" w:rsidRDefault="004732A6" w:rsidP="00AF3AEB">
      <w:pPr>
        <w:pStyle w:val="a8"/>
        <w:rPr>
          <w:rFonts w:hint="cs"/>
          <w:rtl/>
        </w:rPr>
      </w:pPr>
      <w:r>
        <w:rPr>
          <w:rFonts w:hint="cs"/>
          <w:rtl/>
        </w:rPr>
        <w:t>وی گفت: ما سین</w:t>
      </w:r>
      <w:r w:rsidR="00EC02EF">
        <w:rPr>
          <w:rFonts w:hint="cs"/>
          <w:rtl/>
        </w:rPr>
        <w:t>ة</w:t>
      </w:r>
      <w:r>
        <w:rPr>
          <w:rFonts w:hint="cs"/>
          <w:rtl/>
        </w:rPr>
        <w:t xml:space="preserve"> خود را آماج حملات اعراب قرار دهیم و حکومت و ریاست به دست دیگران بیفتد! ما چنین چیزی را نمی‌پذیریم</w:t>
      </w:r>
      <w:r w:rsidRPr="00D45EFD">
        <w:rPr>
          <w:rFonts w:hint="cs"/>
          <w:vertAlign w:val="superscript"/>
          <w:rtl/>
        </w:rPr>
        <w:t>(</w:t>
      </w:r>
      <w:r w:rsidRPr="00D45EFD">
        <w:rPr>
          <w:rStyle w:val="FootnoteReference"/>
          <w:rtl/>
        </w:rPr>
        <w:footnoteReference w:id="254"/>
      </w:r>
      <w:r w:rsidRPr="00D45EFD">
        <w:rPr>
          <w:rFonts w:hint="cs"/>
          <w:vertAlign w:val="superscript"/>
          <w:rtl/>
        </w:rPr>
        <w:t>)</w:t>
      </w:r>
      <w:r>
        <w:rPr>
          <w:rFonts w:hint="cs"/>
          <w:rtl/>
        </w:rPr>
        <w:t>.</w:t>
      </w:r>
    </w:p>
    <w:p w:rsidR="00EC3493" w:rsidRDefault="00EC3493" w:rsidP="0007784A">
      <w:pPr>
        <w:pStyle w:val="a4"/>
        <w:rPr>
          <w:rFonts w:hint="cs"/>
          <w:rtl/>
        </w:rPr>
      </w:pPr>
      <w:bookmarkStart w:id="633" w:name="_Toc288060399"/>
      <w:bookmarkStart w:id="634" w:name="_Toc348619428"/>
      <w:bookmarkStart w:id="635" w:name="_Toc348651682"/>
      <w:bookmarkStart w:id="636" w:name="_Toc418284044"/>
      <w:r>
        <w:rPr>
          <w:rFonts w:hint="cs"/>
          <w:rtl/>
        </w:rPr>
        <w:t>اذیت و آزار قریش به رسول اکرم</w:t>
      </w:r>
      <w:r w:rsidRPr="00EC02EF">
        <w:rPr>
          <w:rFonts w:hint="cs"/>
          <w:szCs w:val="24"/>
          <w:rtl/>
        </w:rPr>
        <w:t xml:space="preserve"> </w:t>
      </w:r>
      <w:r w:rsidRPr="00EC02EF">
        <w:rPr>
          <w:rFonts w:hint="cs"/>
          <w:szCs w:val="24"/>
        </w:rPr>
        <w:sym w:font="AGA Arabesque" w:char="F072"/>
      </w:r>
      <w:bookmarkEnd w:id="633"/>
      <w:bookmarkEnd w:id="634"/>
      <w:bookmarkEnd w:id="635"/>
      <w:bookmarkEnd w:id="636"/>
    </w:p>
    <w:p w:rsidR="00A96AF9" w:rsidRDefault="001010D2" w:rsidP="00AF3AEB">
      <w:pPr>
        <w:pStyle w:val="a8"/>
        <w:rPr>
          <w:rFonts w:hint="cs"/>
          <w:rtl/>
        </w:rPr>
      </w:pPr>
      <w:r>
        <w:rPr>
          <w:rFonts w:hint="cs"/>
          <w:rtl/>
        </w:rPr>
        <w:t>بنا</w:t>
      </w:r>
      <w:r w:rsidR="00AA19E9">
        <w:rPr>
          <w:rFonts w:hint="cs"/>
          <w:rtl/>
        </w:rPr>
        <w:t xml:space="preserve">بر اسباب و علل مذکور، قریش با آن حضرت </w:t>
      </w:r>
      <w:r w:rsidR="00AA19E9">
        <w:rPr>
          <w:rFonts w:hint="cs"/>
        </w:rPr>
        <w:sym w:font="AGA Arabesque" w:char="F072"/>
      </w:r>
      <w:r w:rsidR="00AA19E9">
        <w:rPr>
          <w:rFonts w:hint="cs"/>
          <w:rtl/>
        </w:rPr>
        <w:t xml:space="preserve"> شدیداً </w:t>
      </w:r>
      <w:r>
        <w:rPr>
          <w:rFonts w:hint="cs"/>
          <w:rtl/>
        </w:rPr>
        <w:t>مخالفت کردند و خواستند وی را آن</w:t>
      </w:r>
      <w:r>
        <w:rPr>
          <w:rFonts w:hint="eastAsia"/>
          <w:rtl/>
        </w:rPr>
        <w:t>‌</w:t>
      </w:r>
      <w:r w:rsidR="00AA19E9">
        <w:rPr>
          <w:rFonts w:hint="cs"/>
          <w:rtl/>
        </w:rPr>
        <w:t xml:space="preserve">چنان تحت فشار قرار دهند که از دعوت و </w:t>
      </w:r>
      <w:r w:rsidR="00AA19E9" w:rsidRPr="00AF3AEB">
        <w:rPr>
          <w:rFonts w:hint="cs"/>
          <w:rtl/>
        </w:rPr>
        <w:t xml:space="preserve">تبلیغ اسلام دست بردارد، از سوء اتفاق کفاری که با آن حضرت همسایه بودند، مانند: </w:t>
      </w:r>
      <w:r w:rsidR="00A561B5" w:rsidRPr="00AF3AEB">
        <w:rPr>
          <w:rFonts w:hint="cs"/>
          <w:rtl/>
        </w:rPr>
        <w:t>أ</w:t>
      </w:r>
      <w:r w:rsidR="00AA19E9" w:rsidRPr="00AF3AEB">
        <w:rPr>
          <w:rtl/>
        </w:rPr>
        <w:t xml:space="preserve">بوجهل، </w:t>
      </w:r>
      <w:r w:rsidR="00A561B5" w:rsidRPr="00AF3AEB">
        <w:rPr>
          <w:rFonts w:hint="cs"/>
          <w:rtl/>
        </w:rPr>
        <w:t>أ</w:t>
      </w:r>
      <w:r w:rsidR="00AA19E9" w:rsidRPr="00AF3AEB">
        <w:rPr>
          <w:rtl/>
        </w:rPr>
        <w:t xml:space="preserve">بولهب، </w:t>
      </w:r>
      <w:r w:rsidR="00A561B5" w:rsidRPr="00AF3AEB">
        <w:rPr>
          <w:rFonts w:hint="cs"/>
          <w:rtl/>
        </w:rPr>
        <w:t>أ</w:t>
      </w:r>
      <w:r w:rsidR="00AA19E9" w:rsidRPr="00AF3AEB">
        <w:rPr>
          <w:rtl/>
        </w:rPr>
        <w:t xml:space="preserve">سود بن عبد یغوث، ولید بن مغیره، </w:t>
      </w:r>
      <w:r w:rsidR="00A561B5" w:rsidRPr="00AF3AEB">
        <w:rPr>
          <w:rFonts w:hint="cs"/>
          <w:rtl/>
        </w:rPr>
        <w:t>أ</w:t>
      </w:r>
      <w:r w:rsidR="00AA19E9" w:rsidRPr="00AF3AEB">
        <w:rPr>
          <w:rtl/>
        </w:rPr>
        <w:t>می</w:t>
      </w:r>
      <w:r w:rsidRPr="00AF3AEB">
        <w:rPr>
          <w:rtl/>
        </w:rPr>
        <w:t>ة</w:t>
      </w:r>
      <w:r w:rsidR="00AA19E9" w:rsidRPr="00AF3AEB">
        <w:rPr>
          <w:rtl/>
        </w:rPr>
        <w:t xml:space="preserve"> بن خلف، نضر بن حارث، منبه بن حجاج، عقب</w:t>
      </w:r>
      <w:r w:rsidRPr="00AF3AEB">
        <w:rPr>
          <w:rtl/>
        </w:rPr>
        <w:t>ة</w:t>
      </w:r>
      <w:r w:rsidR="00AA19E9" w:rsidRPr="00AF3AEB">
        <w:rPr>
          <w:rtl/>
        </w:rPr>
        <w:t xml:space="preserve"> بن </w:t>
      </w:r>
      <w:r w:rsidR="00A561B5" w:rsidRPr="00AF3AEB">
        <w:rPr>
          <w:rFonts w:hint="cs"/>
          <w:rtl/>
        </w:rPr>
        <w:t>أ</w:t>
      </w:r>
      <w:r w:rsidR="00AA19E9" w:rsidRPr="00AF3AEB">
        <w:rPr>
          <w:rtl/>
        </w:rPr>
        <w:t>ب</w:t>
      </w:r>
      <w:r w:rsidR="00A561B5" w:rsidRPr="00AF3AEB">
        <w:rPr>
          <w:rFonts w:hint="cs"/>
          <w:rtl/>
        </w:rPr>
        <w:t>ي</w:t>
      </w:r>
      <w:r w:rsidR="00AA19E9" w:rsidRPr="00AF3AEB">
        <w:rPr>
          <w:rtl/>
        </w:rPr>
        <w:t xml:space="preserve"> معیط و حکم ابن </w:t>
      </w:r>
      <w:r w:rsidR="00A561B5" w:rsidRPr="00AF3AEB">
        <w:rPr>
          <w:rFonts w:hint="cs"/>
          <w:rtl/>
        </w:rPr>
        <w:t>أبی</w:t>
      </w:r>
      <w:r w:rsidR="00AA19E9" w:rsidRPr="00AF3AEB">
        <w:rPr>
          <w:rtl/>
        </w:rPr>
        <w:t xml:space="preserve"> العاص</w:t>
      </w:r>
      <w:r w:rsidR="00AA19E9" w:rsidRPr="00AF3AEB">
        <w:rPr>
          <w:rFonts w:hint="cs"/>
          <w:rtl/>
        </w:rPr>
        <w:t>، همگی از اشراف و سران قریش بودند و بیش از دیگران با آن حضرت دشمنی می‌ورزیدند</w:t>
      </w:r>
      <w:r w:rsidR="00AA19E9" w:rsidRPr="00D45EFD">
        <w:rPr>
          <w:rFonts w:hint="cs"/>
          <w:vertAlign w:val="superscript"/>
          <w:rtl/>
        </w:rPr>
        <w:t>(</w:t>
      </w:r>
      <w:r w:rsidR="00AA19E9" w:rsidRPr="00D45EFD">
        <w:rPr>
          <w:rStyle w:val="FootnoteReference"/>
          <w:rtl/>
        </w:rPr>
        <w:footnoteReference w:id="255"/>
      </w:r>
      <w:r w:rsidR="00AA19E9" w:rsidRPr="00D45EFD">
        <w:rPr>
          <w:rFonts w:hint="cs"/>
          <w:vertAlign w:val="superscript"/>
          <w:rtl/>
        </w:rPr>
        <w:t>)</w:t>
      </w:r>
      <w:r w:rsidR="00AA19E9">
        <w:rPr>
          <w:rFonts w:hint="cs"/>
          <w:rtl/>
        </w:rPr>
        <w:t>. آنان بر سر راه آن حضرت خار می‌افکندند، هنگامی که آن حضرت</w:t>
      </w:r>
      <w:r>
        <w:rPr>
          <w:rFonts w:hint="cs"/>
          <w:rtl/>
        </w:rPr>
        <w:t xml:space="preserve"> نماز می‌خواندند مسخره می‌کردند؛</w:t>
      </w:r>
      <w:r w:rsidR="00AA19E9">
        <w:rPr>
          <w:rFonts w:hint="cs"/>
          <w:rtl/>
        </w:rPr>
        <w:t xml:space="preserve"> در حال سجده بر پشت مبارک، شکمب</w:t>
      </w:r>
      <w:r>
        <w:rPr>
          <w:rFonts w:hint="cs"/>
          <w:rtl/>
        </w:rPr>
        <w:t>ة</w:t>
      </w:r>
      <w:r w:rsidR="00AA19E9">
        <w:rPr>
          <w:rFonts w:hint="cs"/>
          <w:rtl/>
        </w:rPr>
        <w:t xml:space="preserve"> پر از نجاست آورده می‌گذاشتند، شال بر گردن آن حضرت انداخته چنان می‌کشیدند که آثار زخم بر گردن</w:t>
      </w:r>
      <w:r>
        <w:rPr>
          <w:rFonts w:hint="eastAsia"/>
          <w:rtl/>
        </w:rPr>
        <w:t>‌</w:t>
      </w:r>
      <w:r>
        <w:rPr>
          <w:rFonts w:hint="cs"/>
          <w:rtl/>
        </w:rPr>
        <w:t>شان باقی می‌ماند.</w:t>
      </w:r>
      <w:r w:rsidR="00AA19E9">
        <w:rPr>
          <w:rFonts w:hint="cs"/>
          <w:rtl/>
        </w:rPr>
        <w:t xml:space="preserve"> وقتی نیروی معنوی و روحی آن حضرت را مشاهده می‌کردند، به ایشان جادوگر می‌گفتند، ادعای </w:t>
      </w:r>
      <w:r w:rsidR="00A96AF9">
        <w:rPr>
          <w:rFonts w:hint="cs"/>
          <w:rtl/>
        </w:rPr>
        <w:t>نبوت را می‌شنیدند، دیوانه می‌نامیدند، آن حضرت چون از خانه بیرون می‌رفتند، افراد ولگرد و اوباش، گِرد آمده، ایشان را تعقیب می‌کردند</w:t>
      </w:r>
      <w:r w:rsidR="00A96AF9" w:rsidRPr="00D45EFD">
        <w:rPr>
          <w:rFonts w:hint="cs"/>
          <w:vertAlign w:val="superscript"/>
          <w:rtl/>
        </w:rPr>
        <w:t>(</w:t>
      </w:r>
      <w:r w:rsidR="00A96AF9" w:rsidRPr="00D45EFD">
        <w:rPr>
          <w:rStyle w:val="FootnoteReference"/>
          <w:rtl/>
        </w:rPr>
        <w:footnoteReference w:id="256"/>
      </w:r>
      <w:r w:rsidR="00A96AF9" w:rsidRPr="00D45EFD">
        <w:rPr>
          <w:rFonts w:hint="cs"/>
          <w:vertAlign w:val="superscript"/>
          <w:rtl/>
        </w:rPr>
        <w:t>)</w:t>
      </w:r>
      <w:r w:rsidR="00A96AF9">
        <w:rPr>
          <w:rFonts w:hint="cs"/>
          <w:rtl/>
        </w:rPr>
        <w:t>. هنگامی که در نماز جماعت قرآن را با آواز بلند می‌خواندند، به قرآن پیامبر و خدا ناسزا می‌گفتند</w:t>
      </w:r>
      <w:r w:rsidR="00A96AF9" w:rsidRPr="00D45EFD">
        <w:rPr>
          <w:rFonts w:hint="cs"/>
          <w:vertAlign w:val="superscript"/>
          <w:rtl/>
        </w:rPr>
        <w:t>(</w:t>
      </w:r>
      <w:r w:rsidR="00A96AF9" w:rsidRPr="00D45EFD">
        <w:rPr>
          <w:rStyle w:val="FootnoteReference"/>
          <w:rtl/>
        </w:rPr>
        <w:footnoteReference w:id="257"/>
      </w:r>
      <w:r w:rsidR="00A96AF9" w:rsidRPr="00D45EFD">
        <w:rPr>
          <w:rFonts w:hint="cs"/>
          <w:vertAlign w:val="superscript"/>
          <w:rtl/>
        </w:rPr>
        <w:t>)</w:t>
      </w:r>
      <w:r w:rsidR="00A96AF9">
        <w:rPr>
          <w:rFonts w:hint="cs"/>
          <w:rtl/>
        </w:rPr>
        <w:t>.</w:t>
      </w:r>
    </w:p>
    <w:p w:rsidR="002C21EB" w:rsidRDefault="002C21EB" w:rsidP="00AF3AEB">
      <w:pPr>
        <w:pStyle w:val="a8"/>
        <w:rPr>
          <w:rFonts w:hint="cs"/>
          <w:rtl/>
        </w:rPr>
      </w:pPr>
      <w:r>
        <w:rPr>
          <w:rFonts w:hint="cs"/>
          <w:rtl/>
        </w:rPr>
        <w:t>باری آن حضرت در حرم نماز می‌خواندند، سران قریش نیز آنجا حضور داشتند. ابوجهل گفت: کاش یکی می‌رفت شکمبه‌ای پر از نجاست می‌آورد و چون محمد به سجده می‌رفت، آن را بر پشت و گردنش م</w:t>
      </w:r>
      <w:r w:rsidR="001010D2">
        <w:rPr>
          <w:rFonts w:hint="cs"/>
          <w:rtl/>
        </w:rPr>
        <w:t>ی‌گذاشت.</w:t>
      </w:r>
      <w:r>
        <w:rPr>
          <w:rFonts w:hint="cs"/>
          <w:rtl/>
        </w:rPr>
        <w:t xml:space="preserve"> عقبه گفت: من این کار را انجام می‌دهم، چنانکه رفت و شکمبه‌ای مملو از نجاست آورد و بر پشت آن حضرت گذاشت، سران قریش با مشاهد این منظره بسیا</w:t>
      </w:r>
      <w:r w:rsidR="001010D2">
        <w:rPr>
          <w:rFonts w:hint="cs"/>
          <w:rtl/>
        </w:rPr>
        <w:t>ر خندیدند و اظهار خوشحالی کردند.</w:t>
      </w:r>
      <w:r>
        <w:rPr>
          <w:rFonts w:hint="cs"/>
          <w:rtl/>
        </w:rPr>
        <w:t xml:space="preserve"> حضرت فاطمه از این جریان آگاه شد و با وجود اینکه حدود شش سال بیشتر سن نداشت به </w:t>
      </w:r>
      <w:r w:rsidR="001010D2">
        <w:rPr>
          <w:rFonts w:hint="cs"/>
          <w:rtl/>
        </w:rPr>
        <w:t>سوی آن حضرت حرکت کرد؛</w:t>
      </w:r>
      <w:r>
        <w:rPr>
          <w:rFonts w:hint="cs"/>
          <w:rtl/>
        </w:rPr>
        <w:t xml:space="preserve"> شکمبه را برداشت و به عقبه ناسزا گفت و بر او نفرین فرستاد</w:t>
      </w:r>
      <w:r w:rsidRPr="00D45EFD">
        <w:rPr>
          <w:rFonts w:hint="cs"/>
          <w:vertAlign w:val="superscript"/>
          <w:rtl/>
        </w:rPr>
        <w:t>(</w:t>
      </w:r>
      <w:r w:rsidRPr="00D45EFD">
        <w:rPr>
          <w:rStyle w:val="FootnoteReference"/>
          <w:rtl/>
        </w:rPr>
        <w:footnoteReference w:id="258"/>
      </w:r>
      <w:r w:rsidRPr="00D45EFD">
        <w:rPr>
          <w:rFonts w:hint="cs"/>
          <w:vertAlign w:val="superscript"/>
          <w:rtl/>
        </w:rPr>
        <w:t>)</w:t>
      </w:r>
      <w:r>
        <w:rPr>
          <w:rFonts w:hint="cs"/>
          <w:rtl/>
        </w:rPr>
        <w:t>.</w:t>
      </w:r>
    </w:p>
    <w:p w:rsidR="00E11243" w:rsidRDefault="00E11243" w:rsidP="00AF3AEB">
      <w:pPr>
        <w:pStyle w:val="a8"/>
        <w:rPr>
          <w:rFonts w:hint="cs"/>
          <w:rtl/>
        </w:rPr>
      </w:pPr>
      <w:r>
        <w:rPr>
          <w:rFonts w:hint="cs"/>
          <w:rtl/>
        </w:rPr>
        <w:t xml:space="preserve">وقتی آن حضرت </w:t>
      </w:r>
      <w:r>
        <w:rPr>
          <w:rFonts w:hint="cs"/>
        </w:rPr>
        <w:sym w:font="AGA Arabesque" w:char="F072"/>
      </w:r>
      <w:r>
        <w:rPr>
          <w:rFonts w:hint="cs"/>
          <w:rtl/>
        </w:rPr>
        <w:t xml:space="preserve"> در اجتماعی سخن می‌گفت و مردم را به سوی اسلام دعوت می‌داد، ابولهب به منظور کاستن از تأثیر سخنان ایشان، اعلام می‌کرد: «این شخص دروغ می‌گوید»</w:t>
      </w:r>
      <w:r w:rsidR="00542332">
        <w:rPr>
          <w:rFonts w:hint="cs"/>
          <w:rtl/>
        </w:rPr>
        <w:t>.</w:t>
      </w:r>
      <w:r>
        <w:rPr>
          <w:rFonts w:hint="cs"/>
          <w:rtl/>
        </w:rPr>
        <w:t xml:space="preserve"> یکی از صحابه روایت می‌کند: یک بار زمانی که من هنوز مسلمان نشده بودم، مشاهده کردم که آن حضرت </w:t>
      </w:r>
      <w:r>
        <w:rPr>
          <w:rFonts w:hint="cs"/>
        </w:rPr>
        <w:sym w:font="AGA Arabesque" w:char="F072"/>
      </w:r>
      <w:r>
        <w:rPr>
          <w:rFonts w:hint="cs"/>
          <w:rtl/>
        </w:rPr>
        <w:t xml:space="preserve"> به بازار «ذو المجاز» در میان مردم رفت و اعلام کرد: ای مردم! بگویید: </w:t>
      </w:r>
      <w:r w:rsidR="00FE1A39" w:rsidRPr="00AF3AEB">
        <w:rPr>
          <w:rStyle w:val="Char7"/>
          <w:rtl/>
        </w:rPr>
        <w:t xml:space="preserve">«لا </w:t>
      </w:r>
      <w:r w:rsidR="00FE1A39" w:rsidRPr="00AF3AEB">
        <w:rPr>
          <w:rStyle w:val="Char7"/>
          <w:rFonts w:hint="cs"/>
          <w:rtl/>
        </w:rPr>
        <w:t>إ</w:t>
      </w:r>
      <w:r w:rsidR="00FE1A39" w:rsidRPr="00AF3AEB">
        <w:rPr>
          <w:rStyle w:val="Char7"/>
          <w:rtl/>
        </w:rPr>
        <w:t xml:space="preserve">له </w:t>
      </w:r>
      <w:r w:rsidR="00FE1A39" w:rsidRPr="00AF3AEB">
        <w:rPr>
          <w:rStyle w:val="Char7"/>
          <w:rFonts w:hint="cs"/>
          <w:rtl/>
        </w:rPr>
        <w:t>إ</w:t>
      </w:r>
      <w:r w:rsidRPr="00AF3AEB">
        <w:rPr>
          <w:rStyle w:val="Char7"/>
          <w:rtl/>
        </w:rPr>
        <w:t>لا الله»</w:t>
      </w:r>
      <w:r>
        <w:rPr>
          <w:rFonts w:hint="cs"/>
          <w:rtl/>
        </w:rPr>
        <w:t xml:space="preserve"> ابوجهل در حالی که بر سر مبارک ایشان خاک می‌ریخت، اعلام نمود: به دام فریب این شخص گرفتار نشوید، او می‌خواهد شما پرستش لات و عزی را رها کنید</w:t>
      </w:r>
      <w:r w:rsidR="00CD4706" w:rsidRPr="00CD4706">
        <w:rPr>
          <w:rFonts w:hint="cs"/>
          <w:vertAlign w:val="superscript"/>
          <w:rtl/>
        </w:rPr>
        <w:t>(</w:t>
      </w:r>
      <w:r w:rsidR="00CD4706" w:rsidRPr="00CD4706">
        <w:rPr>
          <w:rStyle w:val="FootnoteReference"/>
          <w:rtl/>
        </w:rPr>
        <w:footnoteReference w:id="259"/>
      </w:r>
      <w:r w:rsidR="00CD4706" w:rsidRPr="00CD4706">
        <w:rPr>
          <w:rFonts w:hint="cs"/>
          <w:vertAlign w:val="superscript"/>
          <w:rtl/>
        </w:rPr>
        <w:t>)</w:t>
      </w:r>
      <w:r w:rsidR="00CD4706">
        <w:rPr>
          <w:rFonts w:hint="cs"/>
          <w:rtl/>
        </w:rPr>
        <w:t>.</w:t>
      </w:r>
    </w:p>
    <w:p w:rsidR="00CD4706" w:rsidRDefault="00CD4706" w:rsidP="00AF3AEB">
      <w:pPr>
        <w:pStyle w:val="a8"/>
        <w:rPr>
          <w:rFonts w:hint="cs"/>
          <w:rtl/>
        </w:rPr>
      </w:pPr>
      <w:r>
        <w:rPr>
          <w:rFonts w:hint="cs"/>
          <w:rtl/>
        </w:rPr>
        <w:t>اذیت و آزاری که در طائف متحمل شدند، قبلاً بیان گردید.</w:t>
      </w:r>
    </w:p>
    <w:p w:rsidR="00CD4706" w:rsidRDefault="00C93AF8" w:rsidP="00AF3AEB">
      <w:pPr>
        <w:pStyle w:val="a8"/>
        <w:rPr>
          <w:rFonts w:hint="cs"/>
          <w:rtl/>
        </w:rPr>
      </w:pPr>
      <w:r>
        <w:rPr>
          <w:rFonts w:hint="cs"/>
          <w:rtl/>
        </w:rPr>
        <w:t xml:space="preserve">یک بار آن حضرت </w:t>
      </w:r>
      <w:r>
        <w:rPr>
          <w:rFonts w:hint="cs"/>
        </w:rPr>
        <w:sym w:font="AGA Arabesque" w:char="F072"/>
      </w:r>
      <w:r>
        <w:rPr>
          <w:rFonts w:hint="cs"/>
          <w:rtl/>
        </w:rPr>
        <w:t xml:space="preserve"> در حرم خانه کعبه نماز می‌خواندند. عقبه شالی بر گردن ایشان پیچاند و آن را محکم کشید. اتفاقاً حضرت ابوبکر وارد شد و بازوی آن حضرت را گرفته، از دست عقبه رها ساخت و گفت: «آیا کسی را به قتل می‌رسانی که سخنش فقط اینست: خدا یگانه و بی‌همتاست»!</w:t>
      </w:r>
      <w:r w:rsidRPr="00CD4706">
        <w:rPr>
          <w:rFonts w:hint="cs"/>
          <w:vertAlign w:val="superscript"/>
          <w:rtl/>
        </w:rPr>
        <w:t>(</w:t>
      </w:r>
      <w:r w:rsidRPr="00CD4706">
        <w:rPr>
          <w:rStyle w:val="FootnoteReference"/>
          <w:rtl/>
        </w:rPr>
        <w:footnoteReference w:id="260"/>
      </w:r>
      <w:r w:rsidRPr="00CD4706">
        <w:rPr>
          <w:rFonts w:hint="cs"/>
          <w:vertAlign w:val="superscript"/>
          <w:rtl/>
        </w:rPr>
        <w:t>)</w:t>
      </w:r>
    </w:p>
    <w:p w:rsidR="00C93AF8" w:rsidRPr="00AF3AEB" w:rsidRDefault="00C93AF8" w:rsidP="00AF3AEB">
      <w:pPr>
        <w:pStyle w:val="a8"/>
        <w:rPr>
          <w:rFonts w:hint="cs"/>
          <w:rtl/>
        </w:rPr>
      </w:pPr>
      <w:r w:rsidRPr="00AF3AEB">
        <w:rPr>
          <w:rFonts w:hint="cs"/>
          <w:rtl/>
        </w:rPr>
        <w:t>بر حسب نظر ابن سعد در طبقات</w:t>
      </w:r>
      <w:r w:rsidR="008C780D" w:rsidRPr="00AF3AEB">
        <w:rPr>
          <w:rFonts w:hint="cs"/>
          <w:rtl/>
        </w:rPr>
        <w:t>،</w:t>
      </w:r>
      <w:r w:rsidRPr="00AF3AEB">
        <w:rPr>
          <w:rFonts w:hint="cs"/>
          <w:rtl/>
        </w:rPr>
        <w:t xml:space="preserve"> کسانی که سرسخت‌ترین دشمنان آن حضرت بوده و پیوسته در صدد اذیت و آزار ایشان بودند، عبارت</w:t>
      </w:r>
      <w:r w:rsidR="00B419AD" w:rsidRPr="00AF3AEB">
        <w:rPr>
          <w:rFonts w:hint="cs"/>
          <w:rtl/>
        </w:rPr>
        <w:t xml:space="preserve">‌اند </w:t>
      </w:r>
      <w:r w:rsidRPr="00AF3AEB">
        <w:rPr>
          <w:rFonts w:hint="cs"/>
          <w:rtl/>
        </w:rPr>
        <w:t xml:space="preserve">از: </w:t>
      </w:r>
      <w:r w:rsidRPr="00AF3AEB">
        <w:rPr>
          <w:rtl/>
        </w:rPr>
        <w:t>«ابوجهل»، «</w:t>
      </w:r>
      <w:r w:rsidR="006F52B7" w:rsidRPr="00AF3AEB">
        <w:rPr>
          <w:rtl/>
        </w:rPr>
        <w:t>ابولهب</w:t>
      </w:r>
      <w:r w:rsidRPr="00AF3AEB">
        <w:rPr>
          <w:rtl/>
        </w:rPr>
        <w:t>»، «</w:t>
      </w:r>
      <w:r w:rsidR="006F52B7" w:rsidRPr="00AF3AEB">
        <w:rPr>
          <w:rtl/>
        </w:rPr>
        <w:t>اسود بن عبد یغوث</w:t>
      </w:r>
      <w:r w:rsidRPr="00AF3AEB">
        <w:rPr>
          <w:rtl/>
        </w:rPr>
        <w:t>»، «</w:t>
      </w:r>
      <w:r w:rsidR="006F52B7" w:rsidRPr="00AF3AEB">
        <w:rPr>
          <w:rtl/>
        </w:rPr>
        <w:t>حارث بن قیس بن عدی</w:t>
      </w:r>
      <w:r w:rsidRPr="00AF3AEB">
        <w:rPr>
          <w:rtl/>
        </w:rPr>
        <w:t>»، «</w:t>
      </w:r>
      <w:r w:rsidR="006F52B7" w:rsidRPr="00AF3AEB">
        <w:rPr>
          <w:rtl/>
        </w:rPr>
        <w:t>ولید بن مغیره</w:t>
      </w:r>
      <w:r w:rsidRPr="00AF3AEB">
        <w:rPr>
          <w:rtl/>
        </w:rPr>
        <w:t>»، «</w:t>
      </w:r>
      <w:r w:rsidR="006F52B7" w:rsidRPr="00AF3AEB">
        <w:rPr>
          <w:rtl/>
        </w:rPr>
        <w:t>امی</w:t>
      </w:r>
      <w:r w:rsidR="008C780D" w:rsidRPr="00AF3AEB">
        <w:rPr>
          <w:rtl/>
        </w:rPr>
        <w:t>ة</w:t>
      </w:r>
      <w:r w:rsidR="006F52B7" w:rsidRPr="00AF3AEB">
        <w:rPr>
          <w:rtl/>
        </w:rPr>
        <w:t xml:space="preserve"> ابن خلف</w:t>
      </w:r>
      <w:r w:rsidRPr="00AF3AEB">
        <w:rPr>
          <w:rtl/>
        </w:rPr>
        <w:t>»، «</w:t>
      </w:r>
      <w:r w:rsidR="006F52B7" w:rsidRPr="00AF3AEB">
        <w:rPr>
          <w:rtl/>
        </w:rPr>
        <w:t>ابوقیس بن فاکه</w:t>
      </w:r>
      <w:r w:rsidR="008C780D" w:rsidRPr="00AF3AEB">
        <w:rPr>
          <w:rtl/>
        </w:rPr>
        <w:t>ة</w:t>
      </w:r>
      <w:r w:rsidR="006F52B7" w:rsidRPr="00AF3AEB">
        <w:rPr>
          <w:rtl/>
        </w:rPr>
        <w:t xml:space="preserve"> بن مغیره</w:t>
      </w:r>
      <w:r w:rsidRPr="00AF3AEB">
        <w:rPr>
          <w:rtl/>
        </w:rPr>
        <w:t>»، «</w:t>
      </w:r>
      <w:r w:rsidR="006F52B7" w:rsidRPr="00AF3AEB">
        <w:rPr>
          <w:rtl/>
        </w:rPr>
        <w:t>عاص بن وائل</w:t>
      </w:r>
      <w:r w:rsidRPr="00AF3AEB">
        <w:rPr>
          <w:rtl/>
        </w:rPr>
        <w:t>»، «</w:t>
      </w:r>
      <w:r w:rsidR="006F52B7" w:rsidRPr="00AF3AEB">
        <w:rPr>
          <w:rtl/>
        </w:rPr>
        <w:t>نضر بن حارث</w:t>
      </w:r>
      <w:r w:rsidRPr="00AF3AEB">
        <w:rPr>
          <w:rtl/>
        </w:rPr>
        <w:t>»، «</w:t>
      </w:r>
      <w:r w:rsidR="006F52B7" w:rsidRPr="00AF3AEB">
        <w:rPr>
          <w:rtl/>
        </w:rPr>
        <w:t>منبه بن الحجاج</w:t>
      </w:r>
      <w:r w:rsidRPr="00AF3AEB">
        <w:rPr>
          <w:rtl/>
        </w:rPr>
        <w:t>»، «</w:t>
      </w:r>
      <w:r w:rsidR="008C780D" w:rsidRPr="00AF3AEB">
        <w:rPr>
          <w:rtl/>
        </w:rPr>
        <w:t>زهیر بن ابی</w:t>
      </w:r>
      <w:r w:rsidR="008C780D" w:rsidRPr="00AF3AEB">
        <w:rPr>
          <w:rFonts w:hint="cs"/>
          <w:rtl/>
        </w:rPr>
        <w:t>‌</w:t>
      </w:r>
      <w:r w:rsidR="006F52B7" w:rsidRPr="00AF3AEB">
        <w:rPr>
          <w:rtl/>
        </w:rPr>
        <w:t>امیه</w:t>
      </w:r>
      <w:r w:rsidRPr="00AF3AEB">
        <w:rPr>
          <w:rtl/>
        </w:rPr>
        <w:t>»، «</w:t>
      </w:r>
      <w:r w:rsidR="006F52B7" w:rsidRPr="00AF3AEB">
        <w:rPr>
          <w:rtl/>
        </w:rPr>
        <w:t>سائب بن سیفی</w:t>
      </w:r>
      <w:r w:rsidRPr="00AF3AEB">
        <w:rPr>
          <w:rtl/>
        </w:rPr>
        <w:t>»، «</w:t>
      </w:r>
      <w:r w:rsidR="006F52B7" w:rsidRPr="00AF3AEB">
        <w:rPr>
          <w:rtl/>
        </w:rPr>
        <w:t>اسود بن عبدالاسد</w:t>
      </w:r>
      <w:r w:rsidRPr="00AF3AEB">
        <w:rPr>
          <w:rtl/>
        </w:rPr>
        <w:t>»، «</w:t>
      </w:r>
      <w:r w:rsidR="006F52B7" w:rsidRPr="00AF3AEB">
        <w:rPr>
          <w:rtl/>
        </w:rPr>
        <w:t>عاص بن سعید بن عاص</w:t>
      </w:r>
      <w:r w:rsidRPr="00AF3AEB">
        <w:rPr>
          <w:rtl/>
        </w:rPr>
        <w:t>»، «</w:t>
      </w:r>
      <w:r w:rsidR="006F52B7" w:rsidRPr="00AF3AEB">
        <w:rPr>
          <w:rtl/>
        </w:rPr>
        <w:t>عاص بن هاشم</w:t>
      </w:r>
      <w:r w:rsidRPr="00AF3AEB">
        <w:rPr>
          <w:rtl/>
        </w:rPr>
        <w:t>»، «</w:t>
      </w:r>
      <w:r w:rsidR="006F52B7" w:rsidRPr="00AF3AEB">
        <w:rPr>
          <w:rtl/>
        </w:rPr>
        <w:t>عقب</w:t>
      </w:r>
      <w:r w:rsidR="008C780D" w:rsidRPr="00AF3AEB">
        <w:rPr>
          <w:rtl/>
        </w:rPr>
        <w:t>ة</w:t>
      </w:r>
      <w:r w:rsidR="006F52B7" w:rsidRPr="00AF3AEB">
        <w:rPr>
          <w:rtl/>
        </w:rPr>
        <w:t xml:space="preserve"> بن </w:t>
      </w:r>
      <w:r w:rsidR="009C7DD5" w:rsidRPr="00AF3AEB">
        <w:rPr>
          <w:rFonts w:hint="cs"/>
          <w:rtl/>
        </w:rPr>
        <w:t>أ</w:t>
      </w:r>
      <w:r w:rsidR="006F52B7" w:rsidRPr="00AF3AEB">
        <w:rPr>
          <w:rtl/>
        </w:rPr>
        <w:t>بی معیط</w:t>
      </w:r>
      <w:r w:rsidRPr="00AF3AEB">
        <w:rPr>
          <w:rtl/>
        </w:rPr>
        <w:t>»، «</w:t>
      </w:r>
      <w:r w:rsidR="009C7DD5" w:rsidRPr="00AF3AEB">
        <w:rPr>
          <w:rtl/>
        </w:rPr>
        <w:t>ابن ال</w:t>
      </w:r>
      <w:r w:rsidR="009C7DD5" w:rsidRPr="00AF3AEB">
        <w:rPr>
          <w:rFonts w:hint="cs"/>
          <w:rtl/>
        </w:rPr>
        <w:t>أ</w:t>
      </w:r>
      <w:r w:rsidR="006F52B7" w:rsidRPr="00AF3AEB">
        <w:rPr>
          <w:rtl/>
        </w:rPr>
        <w:t>صدی هذلی</w:t>
      </w:r>
      <w:r w:rsidRPr="00AF3AEB">
        <w:rPr>
          <w:rtl/>
        </w:rPr>
        <w:t>»، «</w:t>
      </w:r>
      <w:r w:rsidR="006F52B7" w:rsidRPr="00AF3AEB">
        <w:rPr>
          <w:rtl/>
        </w:rPr>
        <w:t xml:space="preserve">حکم بن </w:t>
      </w:r>
      <w:r w:rsidR="009C7DD5" w:rsidRPr="00AF3AEB">
        <w:rPr>
          <w:rFonts w:hint="cs"/>
          <w:rtl/>
        </w:rPr>
        <w:t>أ</w:t>
      </w:r>
      <w:r w:rsidR="006F52B7" w:rsidRPr="00AF3AEB">
        <w:rPr>
          <w:rtl/>
        </w:rPr>
        <w:t>بی العاص</w:t>
      </w:r>
      <w:r w:rsidRPr="00AF3AEB">
        <w:rPr>
          <w:rtl/>
        </w:rPr>
        <w:t>»، «</w:t>
      </w:r>
      <w:r w:rsidR="006F52B7" w:rsidRPr="00AF3AEB">
        <w:rPr>
          <w:rtl/>
        </w:rPr>
        <w:t>عدی بن حمراء»</w:t>
      </w:r>
      <w:r w:rsidR="00F919C6" w:rsidRPr="00AF3AEB">
        <w:rPr>
          <w:rtl/>
        </w:rPr>
        <w:t>،</w:t>
      </w:r>
      <w:r w:rsidR="00AF3AEB">
        <w:rPr>
          <w:rFonts w:hint="cs"/>
          <w:rtl/>
        </w:rPr>
        <w:t xml:space="preserve"> همۀ </w:t>
      </w:r>
      <w:r w:rsidR="006F52B7" w:rsidRPr="00AF3AEB">
        <w:rPr>
          <w:rFonts w:hint="cs"/>
          <w:rtl/>
        </w:rPr>
        <w:t>این‌ها</w:t>
      </w:r>
      <w:r w:rsidR="00AF3AEB">
        <w:rPr>
          <w:rFonts w:hint="cs"/>
          <w:rtl/>
        </w:rPr>
        <w:t xml:space="preserve"> همسایۀ </w:t>
      </w:r>
      <w:r w:rsidR="006F52B7" w:rsidRPr="00AF3AEB">
        <w:rPr>
          <w:rFonts w:hint="cs"/>
          <w:rtl/>
        </w:rPr>
        <w:t>آن حضرت و بیشتر آنان صاحب مقام و منزلت خاصی بودند.</w:t>
      </w:r>
    </w:p>
    <w:p w:rsidR="00A56C03" w:rsidRDefault="00A56C03" w:rsidP="00AF3AEB">
      <w:pPr>
        <w:pStyle w:val="a8"/>
        <w:rPr>
          <w:rFonts w:hint="cs"/>
          <w:rtl/>
        </w:rPr>
      </w:pPr>
      <w:r>
        <w:rPr>
          <w:rFonts w:hint="cs"/>
          <w:rtl/>
        </w:rPr>
        <w:t xml:space="preserve">حوادث و رویدادهای زندگی مکی گرچه برای آن حضرت دردناک و </w:t>
      </w:r>
      <w:r w:rsidR="00C43DDE">
        <w:rPr>
          <w:rFonts w:hint="cs"/>
          <w:rtl/>
        </w:rPr>
        <w:t>حسرت‌آور بود، ولی تعجب‌آور نبود.</w:t>
      </w:r>
      <w:r>
        <w:rPr>
          <w:rFonts w:hint="cs"/>
          <w:rtl/>
        </w:rPr>
        <w:t xml:space="preserve"> چون در تاریخ جهان نظیری یافت نمی‌شود که صداهای نامأنوس و بیگانه با</w:t>
      </w:r>
      <w:r w:rsidR="00C43DDE">
        <w:rPr>
          <w:rFonts w:hint="cs"/>
          <w:rtl/>
        </w:rPr>
        <w:t xml:space="preserve"> رغبت و اشتیاق، شنیده شده باشند.</w:t>
      </w:r>
      <w:r>
        <w:rPr>
          <w:rFonts w:hint="cs"/>
          <w:rtl/>
        </w:rPr>
        <w:t xml:space="preserve"> حضرت نوح </w:t>
      </w:r>
      <w:r>
        <w:rPr>
          <w:rFonts w:hint="cs"/>
        </w:rPr>
        <w:sym w:font="AGA Arabesque" w:char="F075"/>
      </w:r>
      <w:r>
        <w:rPr>
          <w:rFonts w:hint="cs"/>
          <w:rtl/>
        </w:rPr>
        <w:t xml:space="preserve"> نزدیک به هزار سال با تنفر و وحشت قوم خود از دعوت توحید، مواجه بود. یونان</w:t>
      </w:r>
      <w:r w:rsidR="00AF3AEB">
        <w:rPr>
          <w:rFonts w:hint="cs"/>
          <w:rtl/>
        </w:rPr>
        <w:t xml:space="preserve"> گهوارۀ </w:t>
      </w:r>
      <w:r>
        <w:rPr>
          <w:rFonts w:hint="cs"/>
          <w:rtl/>
        </w:rPr>
        <w:t xml:space="preserve">دانش و تهذیب و اولین معلم جهان در علم و تمدن است، ولی در همان دانشکده، «سقراط» ناچار به نوشیدن جام زهر شد، برای حضرت عیسی </w:t>
      </w:r>
      <w:r>
        <w:rPr>
          <w:rFonts w:hint="cs"/>
        </w:rPr>
        <w:sym w:font="AGA Arabesque" w:char="F075"/>
      </w:r>
      <w:r>
        <w:rPr>
          <w:rFonts w:hint="cs"/>
          <w:rtl/>
        </w:rPr>
        <w:t xml:space="preserve"> منظر</w:t>
      </w:r>
      <w:r w:rsidR="00AF3AEB">
        <w:rPr>
          <w:rFonts w:hint="cs"/>
          <w:rtl/>
        </w:rPr>
        <w:t>ۀ</w:t>
      </w:r>
      <w:r>
        <w:rPr>
          <w:rFonts w:hint="cs"/>
          <w:rtl/>
        </w:rPr>
        <w:t xml:space="preserve"> «دارزدن» پیش آمد</w:t>
      </w:r>
      <w:r w:rsidR="0046484E">
        <w:rPr>
          <w:rFonts w:hint="cs"/>
          <w:rtl/>
        </w:rPr>
        <w:t>.</w:t>
      </w:r>
    </w:p>
    <w:p w:rsidR="00E002BE" w:rsidRDefault="00CF0987" w:rsidP="00AF3AEB">
      <w:pPr>
        <w:pStyle w:val="a8"/>
        <w:rPr>
          <w:rFonts w:hint="cs"/>
          <w:rtl/>
        </w:rPr>
      </w:pPr>
      <w:r>
        <w:rPr>
          <w:rFonts w:hint="cs"/>
          <w:rtl/>
        </w:rPr>
        <w:t xml:space="preserve">بنابراین، آنچه اعراب </w:t>
      </w:r>
      <w:r w:rsidR="00C43DDE">
        <w:rPr>
          <w:rFonts w:hint="cs"/>
          <w:rtl/>
        </w:rPr>
        <w:t>و قریش انجام دادند، حلقه‌ای غیر</w:t>
      </w:r>
      <w:r>
        <w:rPr>
          <w:rFonts w:hint="cs"/>
          <w:rtl/>
        </w:rPr>
        <w:t xml:space="preserve">عادی از زنجیر حوادث روزگار نبود، ولی جای تدبر و اندیشه اینجا است که در مقابل این حوادث و در برخورد با حادثه آفرینان، پیامبر گرامی اسلام </w:t>
      </w:r>
      <w:r>
        <w:rPr>
          <w:rFonts w:hint="cs"/>
        </w:rPr>
        <w:sym w:font="AGA Arabesque" w:char="F072"/>
      </w:r>
      <w:r>
        <w:rPr>
          <w:rFonts w:hint="cs"/>
          <w:rtl/>
        </w:rPr>
        <w:t xml:space="preserve"> از خود چه عکس العملی نشان می‌دادند، سقراط جام زهر را نوشید و نابود شد، حضرت نوح</w:t>
      </w:r>
      <w:r>
        <w:rPr>
          <w:rFonts w:hint="cs"/>
        </w:rPr>
        <w:sym w:font="AGA Arabesque" w:char="F075"/>
      </w:r>
      <w:r>
        <w:rPr>
          <w:rFonts w:hint="cs"/>
          <w:rtl/>
        </w:rPr>
        <w:t xml:space="preserve"> کاس</w:t>
      </w:r>
      <w:r w:rsidR="00AF3AEB">
        <w:rPr>
          <w:rFonts w:hint="cs"/>
          <w:rtl/>
        </w:rPr>
        <w:t>ۀ</w:t>
      </w:r>
      <w:r>
        <w:rPr>
          <w:rFonts w:hint="cs"/>
          <w:rtl/>
        </w:rPr>
        <w:t xml:space="preserve"> صبرش لبریز </w:t>
      </w:r>
      <w:r w:rsidR="00E002BE">
        <w:rPr>
          <w:rFonts w:hint="cs"/>
          <w:rtl/>
        </w:rPr>
        <w:t>گشت و طوفان سهمگینی را درخواست نمود که بر اثر آن قسم</w:t>
      </w:r>
      <w:r w:rsidR="00C43DDE">
        <w:rPr>
          <w:rFonts w:hint="cs"/>
          <w:rtl/>
        </w:rPr>
        <w:t>ت اعظم جهان ویران و نابود گردید.</w:t>
      </w:r>
      <w:r w:rsidR="00E002BE">
        <w:rPr>
          <w:rFonts w:hint="cs"/>
          <w:rtl/>
        </w:rPr>
        <w:t xml:space="preserve"> حضرت عیسی </w:t>
      </w:r>
      <w:r w:rsidR="00E002BE">
        <w:rPr>
          <w:rFonts w:hint="cs"/>
        </w:rPr>
        <w:sym w:font="AGA Arabesque" w:char="F075"/>
      </w:r>
      <w:r w:rsidR="00E002BE">
        <w:rPr>
          <w:rFonts w:hint="cs"/>
          <w:rtl/>
        </w:rPr>
        <w:t xml:space="preserve"> یک گروه سی، چهل نفره به وجود آورد و طبق روایت مسیحیان به دار کشیده شد، اما</w:t>
      </w:r>
      <w:r w:rsidR="006D0CDC">
        <w:rPr>
          <w:rFonts w:hint="cs"/>
          <w:rtl/>
        </w:rPr>
        <w:t xml:space="preserve"> وظیفۀ </w:t>
      </w:r>
      <w:r w:rsidR="00E002BE">
        <w:rPr>
          <w:rFonts w:hint="cs"/>
          <w:rtl/>
        </w:rPr>
        <w:t xml:space="preserve">سرور کائنات </w:t>
      </w:r>
      <w:r w:rsidR="00E002BE">
        <w:rPr>
          <w:rFonts w:hint="cs"/>
        </w:rPr>
        <w:sym w:font="AGA Arabesque" w:char="F072"/>
      </w:r>
      <w:r w:rsidR="00E002BE">
        <w:rPr>
          <w:rFonts w:hint="cs"/>
          <w:rtl/>
        </w:rPr>
        <w:t xml:space="preserve"> بالا</w:t>
      </w:r>
      <w:r w:rsidR="00C43DDE">
        <w:rPr>
          <w:rFonts w:hint="cs"/>
          <w:rtl/>
        </w:rPr>
        <w:t>تر از این‌ها بود.</w:t>
      </w:r>
      <w:r w:rsidR="00E002BE">
        <w:rPr>
          <w:rFonts w:hint="cs"/>
          <w:rtl/>
        </w:rPr>
        <w:t xml:space="preserve"> زمانی که حضرت «خباب بن ارث» از شکنجه و آزار قریش به تنگ آمده بود، به محضر آن حضرت </w:t>
      </w:r>
      <w:r w:rsidR="00E002BE">
        <w:rPr>
          <w:rFonts w:hint="cs"/>
        </w:rPr>
        <w:sym w:font="AGA Arabesque" w:char="F072"/>
      </w:r>
      <w:r w:rsidR="00E002BE">
        <w:rPr>
          <w:rFonts w:hint="cs"/>
          <w:rtl/>
        </w:rPr>
        <w:t xml:space="preserve"> رفت و عرض کرد: چرا شما در حق این‌ها دعای بد نمی‌کنید؟ رخسار مبارک آن ح</w:t>
      </w:r>
      <w:r w:rsidR="00C43DDE">
        <w:rPr>
          <w:rFonts w:hint="cs"/>
          <w:rtl/>
        </w:rPr>
        <w:t>ضر</w:t>
      </w:r>
      <w:r w:rsidR="00E002BE">
        <w:rPr>
          <w:rFonts w:hint="cs"/>
          <w:rtl/>
        </w:rPr>
        <w:t>ت قرمز شد و</w:t>
      </w:r>
      <w:r w:rsidR="00C43DDE">
        <w:rPr>
          <w:rFonts w:hint="cs"/>
          <w:rtl/>
        </w:rPr>
        <w:t xml:space="preserve"> فرمودند: پیش از شما کسانی بوده</w:t>
      </w:r>
      <w:r w:rsidR="00C43DDE">
        <w:rPr>
          <w:rFonts w:hint="eastAsia"/>
          <w:rtl/>
        </w:rPr>
        <w:t>‌</w:t>
      </w:r>
      <w:r w:rsidR="00E002BE">
        <w:rPr>
          <w:rFonts w:hint="cs"/>
          <w:rtl/>
        </w:rPr>
        <w:t>اند که اَرّه بر سر آن‌ها گذاشته می‌شد و از وسط دو نیم می‌شدند، با وجود این از ادام</w:t>
      </w:r>
      <w:r w:rsidR="00AF3AEB">
        <w:rPr>
          <w:rFonts w:hint="cs"/>
          <w:rtl/>
        </w:rPr>
        <w:t>ۀ</w:t>
      </w:r>
      <w:r w:rsidR="00E002BE">
        <w:rPr>
          <w:rFonts w:hint="cs"/>
          <w:rtl/>
        </w:rPr>
        <w:t xml:space="preserve"> راه خود باز نایستادند، خداوند این امر را به پای تکمیل می‌رساند</w:t>
      </w:r>
      <w:r w:rsidR="00C43DDE">
        <w:rPr>
          <w:rFonts w:hint="cs"/>
          <w:rtl/>
        </w:rPr>
        <w:t>،</w:t>
      </w:r>
      <w:r w:rsidR="00E002BE">
        <w:rPr>
          <w:rFonts w:hint="cs"/>
          <w:rtl/>
        </w:rPr>
        <w:t xml:space="preserve"> ب</w:t>
      </w:r>
      <w:r w:rsidR="00DC18D3">
        <w:rPr>
          <w:rFonts w:hint="cs"/>
          <w:rtl/>
        </w:rPr>
        <w:t xml:space="preserve">ه </w:t>
      </w:r>
      <w:r w:rsidR="00E002BE">
        <w:rPr>
          <w:rFonts w:hint="cs"/>
          <w:rtl/>
        </w:rPr>
        <w:t>طوری که شترسوار از «صنعا» تا «حضرموت» (یک</w:t>
      </w:r>
      <w:r w:rsidR="00C43DDE">
        <w:rPr>
          <w:rFonts w:hint="cs"/>
          <w:rtl/>
        </w:rPr>
        <w:t>ّ</w:t>
      </w:r>
      <w:r w:rsidR="00E002BE">
        <w:rPr>
          <w:rFonts w:hint="cs"/>
          <w:rtl/>
        </w:rPr>
        <w:t>ه و تنها) سفر می‌کند و جز از خدا از کسی دیگر بیم و هراس نخواهد داشت!</w:t>
      </w:r>
      <w:r w:rsidR="00E002BE" w:rsidRPr="00CD4706">
        <w:rPr>
          <w:rFonts w:hint="cs"/>
          <w:vertAlign w:val="superscript"/>
          <w:rtl/>
        </w:rPr>
        <w:t>(</w:t>
      </w:r>
      <w:r w:rsidR="00E002BE" w:rsidRPr="00CD4706">
        <w:rPr>
          <w:rStyle w:val="FootnoteReference"/>
          <w:rtl/>
        </w:rPr>
        <w:footnoteReference w:id="261"/>
      </w:r>
      <w:r w:rsidR="00E002BE" w:rsidRPr="00CD4706">
        <w:rPr>
          <w:rFonts w:hint="cs"/>
          <w:vertAlign w:val="superscript"/>
          <w:rtl/>
        </w:rPr>
        <w:t>)</w:t>
      </w:r>
    </w:p>
    <w:p w:rsidR="00F57FE3" w:rsidRDefault="00F57FE3" w:rsidP="0007784A">
      <w:pPr>
        <w:pStyle w:val="a4"/>
        <w:rPr>
          <w:rFonts w:hint="cs"/>
          <w:rtl/>
        </w:rPr>
      </w:pPr>
      <w:bookmarkStart w:id="637" w:name="_Toc288060400"/>
      <w:bookmarkStart w:id="638" w:name="_Toc348619429"/>
      <w:bookmarkStart w:id="639" w:name="_Toc348651683"/>
      <w:bookmarkStart w:id="640" w:name="_Toc418284045"/>
      <w:r>
        <w:rPr>
          <w:rFonts w:hint="cs"/>
          <w:rtl/>
        </w:rPr>
        <w:t>مدینه و خاندان انصار</w:t>
      </w:r>
      <w:bookmarkEnd w:id="637"/>
      <w:bookmarkEnd w:id="638"/>
      <w:bookmarkEnd w:id="639"/>
      <w:bookmarkEnd w:id="640"/>
    </w:p>
    <w:p w:rsidR="00F57FE3" w:rsidRDefault="00D125BC" w:rsidP="00AF3AEB">
      <w:pPr>
        <w:pStyle w:val="a8"/>
        <w:rPr>
          <w:rFonts w:hint="cs"/>
          <w:rtl/>
        </w:rPr>
      </w:pPr>
      <w:r>
        <w:rPr>
          <w:rFonts w:hint="cs"/>
          <w:rtl/>
        </w:rPr>
        <w:t xml:space="preserve">خورشید اسلام در مکه طلوع کرد، ولی اشعه‌های نورانی آن در افق مدینه </w:t>
      </w:r>
      <w:r w:rsidR="001E4A0E">
        <w:rPr>
          <w:rFonts w:hint="cs"/>
          <w:rtl/>
        </w:rPr>
        <w:t xml:space="preserve">درخشید، نام اصلی مدینه </w:t>
      </w:r>
      <w:r w:rsidR="001E4A0E">
        <w:rPr>
          <w:rFonts w:hint="cs"/>
          <w:b/>
          <w:bCs/>
          <w:rtl/>
        </w:rPr>
        <w:t xml:space="preserve">«یثرب» </w:t>
      </w:r>
      <w:r w:rsidR="001E4A0E">
        <w:rPr>
          <w:rFonts w:hint="cs"/>
          <w:rtl/>
        </w:rPr>
        <w:t xml:space="preserve">است، هنگامی که رسول اکرم </w:t>
      </w:r>
      <w:r w:rsidR="001E4A0E">
        <w:rPr>
          <w:rFonts w:hint="cs"/>
        </w:rPr>
        <w:sym w:font="AGA Arabesque" w:char="F072"/>
      </w:r>
      <w:r w:rsidR="001E4A0E">
        <w:rPr>
          <w:rFonts w:hint="cs"/>
          <w:rtl/>
        </w:rPr>
        <w:t xml:space="preserve"> به آنجا رفت و در آنجا سکنی گزید، به نام </w:t>
      </w:r>
      <w:r w:rsidR="001E4A0E" w:rsidRPr="00A561B5">
        <w:rPr>
          <w:rStyle w:val="Char7"/>
          <w:rFonts w:hint="cs"/>
          <w:rtl/>
        </w:rPr>
        <w:t>«مدین</w:t>
      </w:r>
      <w:r w:rsidR="00C43DDE" w:rsidRPr="00A561B5">
        <w:rPr>
          <w:rStyle w:val="Char7"/>
          <w:rFonts w:hint="cs"/>
          <w:rtl/>
        </w:rPr>
        <w:t>ة</w:t>
      </w:r>
      <w:r w:rsidR="001E4A0E" w:rsidRPr="00A561B5">
        <w:rPr>
          <w:rStyle w:val="Char7"/>
          <w:rFonts w:hint="cs"/>
          <w:rtl/>
        </w:rPr>
        <w:t xml:space="preserve"> النبی</w:t>
      </w:r>
      <w:r w:rsidR="00A561B5">
        <w:rPr>
          <w:rStyle w:val="Char7"/>
          <w:rFonts w:hint="cs"/>
        </w:rPr>
        <w:sym w:font="AGA Arabesque" w:char="F072"/>
      </w:r>
      <w:r w:rsidR="001E4A0E" w:rsidRPr="00A561B5">
        <w:rPr>
          <w:rStyle w:val="Char7"/>
          <w:rFonts w:hint="cs"/>
          <w:rtl/>
        </w:rPr>
        <w:t>»</w:t>
      </w:r>
      <w:r w:rsidR="001E4A0E">
        <w:rPr>
          <w:rFonts w:hint="cs"/>
          <w:rtl/>
        </w:rPr>
        <w:t xml:space="preserve"> یعنی «شهر پیامبر</w:t>
      </w:r>
      <w:r w:rsidR="00A561B5">
        <w:rPr>
          <w:rFonts w:hint="cs"/>
        </w:rPr>
        <w:sym w:font="AGA Arabesque" w:char="F072"/>
      </w:r>
      <w:r w:rsidR="001E4A0E">
        <w:rPr>
          <w:rFonts w:hint="cs"/>
          <w:rtl/>
        </w:rPr>
        <w:t xml:space="preserve">» معروف شد، و سپس به نام </w:t>
      </w:r>
      <w:r w:rsidR="001E4A0E">
        <w:rPr>
          <w:rFonts w:hint="cs"/>
          <w:b/>
          <w:bCs/>
          <w:rtl/>
        </w:rPr>
        <w:t>«مدینه»</w:t>
      </w:r>
      <w:r w:rsidR="001E4A0E">
        <w:rPr>
          <w:rFonts w:hint="cs"/>
          <w:rtl/>
        </w:rPr>
        <w:t xml:space="preserve"> اختصار یافت. در دوران بسیار کهن، یهودیان به آنجا آمده سکنی گزیدند، نسل آن‌ها تکثیر شد و اطراف و حوالی مدینه نیز در تصرف آن‌ها قرار گرفت، آنان در مدینه و اطراف آن قلعه‌های کوچکی بنا نهاده، در آن‌ها سکونت می‌کردند، (در باره قوم یهود در صفحات آینده بیشتر بحث خواهد شد).</w:t>
      </w:r>
    </w:p>
    <w:p w:rsidR="00F45513" w:rsidRDefault="00F45513" w:rsidP="00AF3AEB">
      <w:pPr>
        <w:pStyle w:val="a8"/>
        <w:rPr>
          <w:rFonts w:hint="cs"/>
          <w:rtl/>
        </w:rPr>
      </w:pPr>
      <w:r>
        <w:rPr>
          <w:rFonts w:hint="cs"/>
          <w:rtl/>
        </w:rPr>
        <w:t>انصار در اصل اهل یمن و از خاندان «قحطان» بو</w:t>
      </w:r>
      <w:r w:rsidR="00C43DDE">
        <w:rPr>
          <w:rFonts w:hint="cs"/>
          <w:rtl/>
        </w:rPr>
        <w:t>دند، زمانی که در یمن، سیل معروف</w:t>
      </w:r>
      <w:r>
        <w:rPr>
          <w:rFonts w:hint="cs"/>
          <w:rtl/>
        </w:rPr>
        <w:t xml:space="preserve"> که آن را «سیل عرم» می‌گویند، آمد دو برادر به نام‌های «اوس» و «خزرج» از یمن خارج شده و به مدینه آمدند و در آنجا سکونت اختیار کردند</w:t>
      </w:r>
      <w:r w:rsidR="00C43DDE">
        <w:rPr>
          <w:rFonts w:hint="cs"/>
          <w:rtl/>
        </w:rPr>
        <w:t>؛</w:t>
      </w:r>
      <w:r>
        <w:rPr>
          <w:rFonts w:hint="cs"/>
          <w:rtl/>
        </w:rPr>
        <w:t xml:space="preserve"> تمام انصار از نسل همین دو برادر می‌باشند</w:t>
      </w:r>
      <w:r w:rsidRPr="00F45513">
        <w:rPr>
          <w:rFonts w:hint="cs"/>
          <w:vertAlign w:val="superscript"/>
          <w:rtl/>
        </w:rPr>
        <w:t>(</w:t>
      </w:r>
      <w:r w:rsidRPr="00F45513">
        <w:rPr>
          <w:rStyle w:val="FootnoteReference"/>
          <w:rtl/>
        </w:rPr>
        <w:footnoteReference w:id="262"/>
      </w:r>
      <w:r w:rsidRPr="00F45513">
        <w:rPr>
          <w:rFonts w:hint="cs"/>
          <w:vertAlign w:val="superscript"/>
          <w:rtl/>
        </w:rPr>
        <w:t>)</w:t>
      </w:r>
      <w:r>
        <w:rPr>
          <w:rFonts w:hint="cs"/>
          <w:rtl/>
        </w:rPr>
        <w:t>.</w:t>
      </w:r>
      <w:r w:rsidR="00085609">
        <w:rPr>
          <w:rFonts w:hint="cs"/>
          <w:rtl/>
        </w:rPr>
        <w:t xml:space="preserve"> وقتی این خاندان به یثرب آمد، یهود از اق</w:t>
      </w:r>
      <w:r w:rsidR="00C43DDE">
        <w:rPr>
          <w:rFonts w:hint="cs"/>
          <w:rtl/>
        </w:rPr>
        <w:t>تدار و منزلت خاصی برخوردار ب</w:t>
      </w:r>
      <w:r w:rsidR="00085609">
        <w:rPr>
          <w:rFonts w:hint="cs"/>
          <w:rtl/>
        </w:rPr>
        <w:t xml:space="preserve">ود، محله‌های اطراف مدینه در اختیار آن‌ها قرار داشت و چون بنا بر کثرت اولاد، حدود بیست قبیله را تشکیل می‌دادند، از این جهت تا مناطق دور دست مدینه محله‌ها و قلعه‌هایی بنا کرده بودند، انصار تا مدتی جدا از هم زندگی می‌کردند، ولی بر اثر قدرت و نفوذ آن‌ها سرانجام با یهودیان هم‌پیمان شدند، تا مدتی </w:t>
      </w:r>
      <w:r w:rsidR="00420BAA">
        <w:rPr>
          <w:rFonts w:hint="cs"/>
          <w:rtl/>
        </w:rPr>
        <w:t>بر همین وضع قرار داشتند، اما چون جمعیت یهودیان زیاد شد و اقتدار حاصل کردند، پیمان خود را با خاندان انصار شکستند.</w:t>
      </w:r>
    </w:p>
    <w:p w:rsidR="00420BAA" w:rsidRDefault="00CF1DAB" w:rsidP="00AF3AEB">
      <w:pPr>
        <w:pStyle w:val="a8"/>
        <w:rPr>
          <w:rFonts w:hint="cs"/>
          <w:rtl/>
        </w:rPr>
      </w:pPr>
      <w:r>
        <w:rPr>
          <w:rFonts w:hint="cs"/>
          <w:rtl/>
        </w:rPr>
        <w:t xml:space="preserve">یکی از سران یهود، به نام «فطیون» بی‌نهایت عیاش و بی‌عفت بود، او این دستور را صادر کرد: هر دوشیزه‌ای که عروس گردد، نخست در بساط عیش او قدم نهاده با وی خلوت گزیند، یهود این فرمان را پذیرفته بودند، ولی انصار </w:t>
      </w:r>
      <w:r w:rsidR="00C43DDE">
        <w:rPr>
          <w:rFonts w:hint="cs"/>
          <w:rtl/>
        </w:rPr>
        <w:t>از آن سرپیچی کردند.</w:t>
      </w:r>
      <w:r w:rsidR="007F1D91">
        <w:rPr>
          <w:rFonts w:hint="cs"/>
          <w:rtl/>
        </w:rPr>
        <w:t xml:space="preserve"> در آن زمان مراسم عروسی خواهر یکی از سران انصار به نام «مالک بن عجلان» برپا شد، خواهر در روز عروسی از مقابل برادر خود، مالک بن عجلان بی‌حجا</w:t>
      </w:r>
      <w:r w:rsidR="00A864DF">
        <w:rPr>
          <w:rFonts w:hint="cs"/>
          <w:rtl/>
        </w:rPr>
        <w:t>ب و عریان گذر نمود، مالک به غیرت</w:t>
      </w:r>
      <w:r w:rsidR="007F1D91">
        <w:rPr>
          <w:rFonts w:hint="cs"/>
          <w:rtl/>
        </w:rPr>
        <w:t xml:space="preserve"> آ</w:t>
      </w:r>
      <w:r w:rsidR="00A864DF">
        <w:rPr>
          <w:rFonts w:hint="cs"/>
          <w:rtl/>
        </w:rPr>
        <w:t>مد و این امر برایش گران تمام شد.</w:t>
      </w:r>
      <w:r w:rsidR="007F1D91">
        <w:rPr>
          <w:rFonts w:hint="cs"/>
          <w:rtl/>
        </w:rPr>
        <w:t xml:space="preserve"> نزد خواهر آمد و او را سخت نکوهش و ملامت کرد، او گفت: «البته! آنچه فردا برایم پیش می‌آید، بدتر از این خواهد بود»</w:t>
      </w:r>
      <w:r w:rsidR="00A864DF">
        <w:rPr>
          <w:rFonts w:hint="cs"/>
          <w:rtl/>
        </w:rPr>
        <w:t>.</w:t>
      </w:r>
      <w:r w:rsidR="007F1D91">
        <w:rPr>
          <w:rFonts w:hint="cs"/>
          <w:rtl/>
        </w:rPr>
        <w:t xml:space="preserve"> روز بعد طبق معمول عروس به خلوتگاه «فطیون» برده شد، مالک لباس زنانه پوشید و همراه با خواهر خود با سایر زنان به</w:t>
      </w:r>
      <w:r w:rsidR="001B0D4F">
        <w:rPr>
          <w:rFonts w:hint="cs"/>
          <w:rtl/>
        </w:rPr>
        <w:t xml:space="preserve"> خانۀ </w:t>
      </w:r>
      <w:r w:rsidR="007F1D91">
        <w:rPr>
          <w:rFonts w:hint="cs"/>
          <w:rtl/>
        </w:rPr>
        <w:t>فطیون رفت، و در یک اقدام متهورانه «فطیون» را به قتل رساند و به سرزمین شام فرار کرد، در آنجا غسانی‌ها حکومت می‌کردند و حاکم آنان «ابوجبله» بود، او با شنیدن این موضوع با سپاهی عظیم روان</w:t>
      </w:r>
      <w:r w:rsidR="00A864DF">
        <w:rPr>
          <w:rFonts w:hint="cs"/>
          <w:rtl/>
        </w:rPr>
        <w:t>ة</w:t>
      </w:r>
      <w:r w:rsidR="007F1D91">
        <w:rPr>
          <w:rFonts w:hint="cs"/>
          <w:rtl/>
        </w:rPr>
        <w:t xml:space="preserve"> مدینه شد و سران اوس و خزرج را احضار کرد و به آنان هدایا و خلعت بخشید، </w:t>
      </w:r>
      <w:r w:rsidR="00AF140A">
        <w:rPr>
          <w:rFonts w:hint="cs"/>
          <w:rtl/>
        </w:rPr>
        <w:t xml:space="preserve">سپس سران یهود را دعوت نمود و با حیله‌های مختلفی تمام آنان را به قتل رساند، پس از این ماجرا شوکت و قدرت یهود در هم شکسته شد و انصار قدرت و نیرو حاصل </w:t>
      </w:r>
      <w:r w:rsidR="00322931">
        <w:rPr>
          <w:rFonts w:hint="cs"/>
          <w:rtl/>
        </w:rPr>
        <w:t>کردند</w:t>
      </w:r>
      <w:r w:rsidR="00322931" w:rsidRPr="00F45513">
        <w:rPr>
          <w:rFonts w:hint="cs"/>
          <w:vertAlign w:val="superscript"/>
          <w:rtl/>
        </w:rPr>
        <w:t>(</w:t>
      </w:r>
      <w:r w:rsidR="00322931" w:rsidRPr="00F45513">
        <w:rPr>
          <w:rStyle w:val="FootnoteReference"/>
          <w:rtl/>
        </w:rPr>
        <w:footnoteReference w:id="263"/>
      </w:r>
      <w:r w:rsidR="00322931" w:rsidRPr="00F45513">
        <w:rPr>
          <w:rFonts w:hint="cs"/>
          <w:vertAlign w:val="superscript"/>
          <w:rtl/>
        </w:rPr>
        <w:t>)</w:t>
      </w:r>
      <w:r w:rsidR="00322931">
        <w:rPr>
          <w:rFonts w:hint="cs"/>
          <w:rtl/>
        </w:rPr>
        <w:t>.</w:t>
      </w:r>
    </w:p>
    <w:p w:rsidR="00322931" w:rsidRDefault="00097074" w:rsidP="00AF3AEB">
      <w:pPr>
        <w:pStyle w:val="a8"/>
        <w:rPr>
          <w:rFonts w:hint="cs"/>
          <w:rtl/>
        </w:rPr>
      </w:pPr>
      <w:r>
        <w:rPr>
          <w:rFonts w:hint="cs"/>
          <w:rtl/>
        </w:rPr>
        <w:t xml:space="preserve">آنان در مدینه و اطراف آن آبادی‌ها </w:t>
      </w:r>
      <w:r w:rsidR="00A864DF">
        <w:rPr>
          <w:rFonts w:hint="cs"/>
          <w:rtl/>
        </w:rPr>
        <w:t>و محله‌های زیادی بنا کردند؛ «اوس» و «خزرج» تا مدتی با</w:t>
      </w:r>
      <w:r>
        <w:rPr>
          <w:rFonts w:hint="cs"/>
          <w:rtl/>
        </w:rPr>
        <w:t>هم متحد بودند، اما سرانجام بر اساس فطرت و سرشت عرب‌ها، گرفتار درگیری و جنگ داخلی شدیدی</w:t>
      </w:r>
      <w:r w:rsidR="00A864DF">
        <w:rPr>
          <w:rFonts w:hint="cs"/>
          <w:rtl/>
        </w:rPr>
        <w:t xml:space="preserve"> با یکدیگر شدند و نبردهای خونین</w:t>
      </w:r>
      <w:r>
        <w:rPr>
          <w:rFonts w:hint="cs"/>
          <w:rtl/>
        </w:rPr>
        <w:t xml:space="preserve">ی </w:t>
      </w:r>
      <w:r w:rsidR="00764D67">
        <w:rPr>
          <w:rFonts w:hint="cs"/>
          <w:rtl/>
        </w:rPr>
        <w:t>بین آنان به وقوع پیوست.</w:t>
      </w:r>
      <w:r w:rsidR="00A63D52">
        <w:rPr>
          <w:rFonts w:hint="cs"/>
          <w:rtl/>
        </w:rPr>
        <w:t xml:space="preserve"> آخرین نبرد خونین، نبرد «بعاث» بود که در آن تمام افراد معروف </w:t>
      </w:r>
      <w:r w:rsidR="009722CA">
        <w:rPr>
          <w:rFonts w:hint="cs"/>
          <w:rtl/>
        </w:rPr>
        <w:t xml:space="preserve">و جوانان طرفین در جنگ کشته و نابود شدند، پس از آن انصار بسیار ضعیف و ناتوان شده بودند، </w:t>
      </w:r>
      <w:r w:rsidR="00D37B7C">
        <w:rPr>
          <w:rFonts w:hint="cs"/>
          <w:rtl/>
        </w:rPr>
        <w:t>به حدی که نزد قریش نمایندگانی فرستادند تا قریش آن‌ها را حلیف و هم‌پیمان خود قرار دهد، ولی ابوجهل مانع از انعقاد چنین پیمانی شد.</w:t>
      </w:r>
    </w:p>
    <w:p w:rsidR="00D90F09" w:rsidRDefault="00D90F09" w:rsidP="00AF3AEB">
      <w:pPr>
        <w:pStyle w:val="a8"/>
        <w:rPr>
          <w:rFonts w:hint="cs"/>
          <w:rtl/>
        </w:rPr>
      </w:pPr>
      <w:r>
        <w:rPr>
          <w:rFonts w:hint="cs"/>
          <w:rtl/>
        </w:rPr>
        <w:t>گرچه انصار بت‌ها را می‌پرستیدند، اما بر اثر مجالست و آمیزش با یهود با نبوت و کتب آسمانی آشنایی پیدا کرده بودند و با وجود این</w:t>
      </w:r>
      <w:r w:rsidR="00A864DF">
        <w:rPr>
          <w:rFonts w:hint="cs"/>
          <w:rtl/>
        </w:rPr>
        <w:t>که رقیب یهود محسوب می‌شدند، باز</w:t>
      </w:r>
      <w:r>
        <w:rPr>
          <w:rFonts w:hint="cs"/>
          <w:rtl/>
        </w:rPr>
        <w:t>هم به فضل و کمال علمی آنان اعتراف داشتند، یهود در مدینه مکتب‌های علمی تأسیس کرده بودند که به آن‌ها «بیت المدارس» گفته می‌شد و تورات در آن‌ها تدریس می‌گردید</w:t>
      </w:r>
      <w:r w:rsidRPr="00F45513">
        <w:rPr>
          <w:rFonts w:hint="cs"/>
          <w:vertAlign w:val="superscript"/>
          <w:rtl/>
        </w:rPr>
        <w:t>(</w:t>
      </w:r>
      <w:r w:rsidRPr="00F45513">
        <w:rPr>
          <w:rStyle w:val="FootnoteReference"/>
          <w:rtl/>
        </w:rPr>
        <w:footnoteReference w:id="264"/>
      </w:r>
      <w:r w:rsidRPr="00F45513">
        <w:rPr>
          <w:rFonts w:hint="cs"/>
          <w:vertAlign w:val="superscript"/>
          <w:rtl/>
        </w:rPr>
        <w:t>)</w:t>
      </w:r>
      <w:r>
        <w:rPr>
          <w:rFonts w:hint="cs"/>
          <w:rtl/>
        </w:rPr>
        <w:t>. انصار</w:t>
      </w:r>
      <w:r w:rsidR="00A864DF">
        <w:rPr>
          <w:rFonts w:hint="cs"/>
          <w:rtl/>
        </w:rPr>
        <w:t>،</w:t>
      </w:r>
      <w:r>
        <w:rPr>
          <w:rFonts w:hint="cs"/>
          <w:rtl/>
        </w:rPr>
        <w:t xml:space="preserve"> ام</w:t>
      </w:r>
      <w:r w:rsidR="00A864DF">
        <w:rPr>
          <w:rFonts w:hint="cs"/>
          <w:rtl/>
        </w:rPr>
        <w:t>ّ</w:t>
      </w:r>
      <w:r>
        <w:rPr>
          <w:rFonts w:hint="cs"/>
          <w:rtl/>
        </w:rPr>
        <w:t>ی و جاهل بودند، از این جهت برتری علمی یهود، آنان را تحت تأثیر قرار داده بود، به حدی که اگر برای یک فرد انصاری فرزندی زنده نمی‌ماند، نذر می‌کرد که چنانچه فرزندش زنده بماند، او را به آیین یهودیت درآورد</w:t>
      </w:r>
      <w:r w:rsidRPr="00F45513">
        <w:rPr>
          <w:rFonts w:hint="cs"/>
          <w:vertAlign w:val="superscript"/>
          <w:rtl/>
        </w:rPr>
        <w:t>(</w:t>
      </w:r>
      <w:r w:rsidRPr="00F45513">
        <w:rPr>
          <w:rStyle w:val="FootnoteReference"/>
          <w:rtl/>
        </w:rPr>
        <w:footnoteReference w:id="265"/>
      </w:r>
      <w:r w:rsidRPr="00F45513">
        <w:rPr>
          <w:rFonts w:hint="cs"/>
          <w:vertAlign w:val="superscript"/>
          <w:rtl/>
        </w:rPr>
        <w:t>)</w:t>
      </w:r>
      <w:r>
        <w:rPr>
          <w:rFonts w:hint="cs"/>
          <w:rtl/>
        </w:rPr>
        <w:t>.</w:t>
      </w:r>
    </w:p>
    <w:p w:rsidR="00C25B2D" w:rsidRDefault="00C25B2D" w:rsidP="00AF3AEB">
      <w:pPr>
        <w:pStyle w:val="a8"/>
        <w:rPr>
          <w:rFonts w:hint="cs"/>
          <w:rtl/>
        </w:rPr>
      </w:pPr>
      <w:r>
        <w:rPr>
          <w:rFonts w:hint="cs"/>
          <w:rtl/>
        </w:rPr>
        <w:t>یهود عموماً بر این باور بودند که پیامبری مبعوث خواهد شد، شخصی از انصار به نام «سوید ابن صامت» نسخه‌ای از کتاب «امثال لقمان» را به دست آورده بود و آن را کتاب آسمانی تلق</w:t>
      </w:r>
      <w:r w:rsidR="00A864DF">
        <w:rPr>
          <w:rFonts w:hint="cs"/>
          <w:rtl/>
        </w:rPr>
        <w:t>ّی می‌کرد.</w:t>
      </w:r>
      <w:r>
        <w:rPr>
          <w:rFonts w:hint="cs"/>
          <w:rtl/>
        </w:rPr>
        <w:t xml:space="preserve"> یک بار به حج رفت، آن حضرت </w:t>
      </w:r>
      <w:r>
        <w:rPr>
          <w:rFonts w:hint="cs"/>
        </w:rPr>
        <w:sym w:font="AGA Arabesque" w:char="F072"/>
      </w:r>
      <w:r w:rsidR="002E206C">
        <w:rPr>
          <w:rFonts w:hint="cs"/>
          <w:rtl/>
        </w:rPr>
        <w:t xml:space="preserve"> از حضور او در مکه اطلاع یافت، شخصاً نزد وی رفت</w:t>
      </w:r>
      <w:r w:rsidR="00A864DF">
        <w:rPr>
          <w:rFonts w:hint="cs"/>
          <w:rtl/>
        </w:rPr>
        <w:t>،</w:t>
      </w:r>
      <w:r w:rsidR="002E206C">
        <w:rPr>
          <w:rFonts w:hint="cs"/>
          <w:rtl/>
        </w:rPr>
        <w:t xml:space="preserve"> او «امثال لقمان» را برای آن حضرت قرائت نمود، آن حضرت ف</w:t>
      </w:r>
      <w:r w:rsidR="00A864DF">
        <w:rPr>
          <w:rFonts w:hint="cs"/>
          <w:rtl/>
        </w:rPr>
        <w:t>رمود: نزد من از این کتاب چیز با</w:t>
      </w:r>
      <w:r w:rsidR="002E206C">
        <w:rPr>
          <w:rFonts w:hint="cs"/>
          <w:rtl/>
        </w:rPr>
        <w:t>ارزش‌تری وجود دارد، آنگاه چند آیه از قرآن مجید را تلاوت نمود، سوید تحسین و تقدیر کرد</w:t>
      </w:r>
      <w:r w:rsidR="002E206C" w:rsidRPr="00F45513">
        <w:rPr>
          <w:rFonts w:hint="cs"/>
          <w:vertAlign w:val="superscript"/>
          <w:rtl/>
        </w:rPr>
        <w:t>(</w:t>
      </w:r>
      <w:r w:rsidR="002E206C" w:rsidRPr="00F45513">
        <w:rPr>
          <w:rStyle w:val="FootnoteReference"/>
          <w:rtl/>
        </w:rPr>
        <w:footnoteReference w:id="266"/>
      </w:r>
      <w:r w:rsidR="002E206C" w:rsidRPr="00F45513">
        <w:rPr>
          <w:rFonts w:hint="cs"/>
          <w:vertAlign w:val="superscript"/>
          <w:rtl/>
        </w:rPr>
        <w:t>)</w:t>
      </w:r>
      <w:r w:rsidR="002E206C">
        <w:rPr>
          <w:rFonts w:hint="cs"/>
          <w:rtl/>
        </w:rPr>
        <w:t>. چون به مدینه باز</w:t>
      </w:r>
      <w:r w:rsidR="00A864DF">
        <w:rPr>
          <w:rFonts w:hint="cs"/>
          <w:rtl/>
        </w:rPr>
        <w:t xml:space="preserve"> گشت در «جن</w:t>
      </w:r>
      <w:r w:rsidR="002E206C">
        <w:rPr>
          <w:rFonts w:hint="cs"/>
          <w:rtl/>
        </w:rPr>
        <w:t>گ بعاث» کشته</w:t>
      </w:r>
      <w:r w:rsidR="00A864DF">
        <w:rPr>
          <w:rFonts w:hint="cs"/>
          <w:rtl/>
        </w:rPr>
        <w:t xml:space="preserve"> شد، ولی به اسلام معتقد شده بود.</w:t>
      </w:r>
      <w:r w:rsidR="002E206C">
        <w:rPr>
          <w:rFonts w:hint="cs"/>
          <w:rtl/>
        </w:rPr>
        <w:t xml:space="preserve"> «سوید» در فن شعر و سپاهی‌گری مهارت تام داشت، عرب‌ها به چنین فردی «کامل» می‌گفتند و از همین جهت با لقب «کامل» خوانده می‌شد</w:t>
      </w:r>
      <w:r w:rsidR="002E206C" w:rsidRPr="00F45513">
        <w:rPr>
          <w:rFonts w:hint="cs"/>
          <w:vertAlign w:val="superscript"/>
          <w:rtl/>
        </w:rPr>
        <w:t>(</w:t>
      </w:r>
      <w:r w:rsidR="002E206C" w:rsidRPr="00F45513">
        <w:rPr>
          <w:rStyle w:val="FootnoteReference"/>
          <w:rtl/>
        </w:rPr>
        <w:footnoteReference w:id="267"/>
      </w:r>
      <w:r w:rsidR="002E206C" w:rsidRPr="00F45513">
        <w:rPr>
          <w:rFonts w:hint="cs"/>
          <w:vertAlign w:val="superscript"/>
          <w:rtl/>
        </w:rPr>
        <w:t>)</w:t>
      </w:r>
      <w:r w:rsidR="002E206C">
        <w:rPr>
          <w:rFonts w:hint="cs"/>
          <w:rtl/>
        </w:rPr>
        <w:t>.</w:t>
      </w:r>
    </w:p>
    <w:p w:rsidR="009A736E" w:rsidRDefault="009A736E" w:rsidP="00AF3AEB">
      <w:pPr>
        <w:pStyle w:val="a8"/>
        <w:rPr>
          <w:rFonts w:hint="cs"/>
          <w:rtl/>
        </w:rPr>
      </w:pPr>
      <w:r>
        <w:rPr>
          <w:rFonts w:hint="cs"/>
          <w:rtl/>
        </w:rPr>
        <w:t xml:space="preserve">در جنگ‌هایی که میان قبایل اوس و خزرج به وقوع پیوست، اوس شکست خورد، سران و معتمدان اوس نزد قریش رفتند و درخواست کردند تا در مقابل خزرج تحت حمایت قریش قرار گیرند، در میان آن‌ها «ایاس بن معاذ» نیز بود، چون رسول اکرم </w:t>
      </w:r>
      <w:r>
        <w:rPr>
          <w:rFonts w:hint="cs"/>
        </w:rPr>
        <w:sym w:font="AGA Arabesque" w:char="F072"/>
      </w:r>
      <w:r>
        <w:rPr>
          <w:rFonts w:hint="cs"/>
          <w:rtl/>
        </w:rPr>
        <w:t xml:space="preserve"> از آمدن آن‌ها به مکه آگاه شد، نزد آنان رفت و آیاتی چند ا</w:t>
      </w:r>
      <w:r w:rsidR="00A864DF">
        <w:rPr>
          <w:rFonts w:hint="cs"/>
          <w:rtl/>
        </w:rPr>
        <w:t>ز قرآن مجید برای آنان تلاوت کرد.</w:t>
      </w:r>
      <w:r>
        <w:rPr>
          <w:rFonts w:hint="cs"/>
          <w:rtl/>
        </w:rPr>
        <w:t xml:space="preserve"> «ایاس» به همراهان خود گفت: سوگن</w:t>
      </w:r>
      <w:r w:rsidR="00A864DF">
        <w:rPr>
          <w:rFonts w:hint="cs"/>
          <w:rtl/>
        </w:rPr>
        <w:t>د به خدا! برای هدفی که شما آمده</w:t>
      </w:r>
      <w:r w:rsidR="00A864DF">
        <w:rPr>
          <w:rFonts w:hint="eastAsia"/>
          <w:rtl/>
        </w:rPr>
        <w:t>‌</w:t>
      </w:r>
      <w:r>
        <w:rPr>
          <w:rFonts w:hint="cs"/>
          <w:rtl/>
        </w:rPr>
        <w:t xml:space="preserve">اید، این به مراتب از رسیدن به آن هدف بهتر است، </w:t>
      </w:r>
      <w:r w:rsidR="00DE6A6E">
        <w:rPr>
          <w:rFonts w:hint="cs"/>
          <w:rtl/>
        </w:rPr>
        <w:t xml:space="preserve">ولی سرپرست هیئت نمایندگی ابوالحسن مقداری سنگریزه برداشته بر صورتش زد و گفت: ما برای این کار نیامده‌ایم، بعد از آن «جنگ بعاث» پیش آمد و «ایاس» پیش از هجرت آن حضرت </w:t>
      </w:r>
      <w:r w:rsidR="00DE6A6E">
        <w:rPr>
          <w:rFonts w:hint="cs"/>
        </w:rPr>
        <w:sym w:font="AGA Arabesque" w:char="F072"/>
      </w:r>
      <w:r w:rsidR="00DE6A6E">
        <w:rPr>
          <w:rFonts w:hint="cs"/>
          <w:rtl/>
        </w:rPr>
        <w:t xml:space="preserve"> وفات کرده بود، منقول است که هنگام وفات بر زبان ایاس تکبیر جاری بود</w:t>
      </w:r>
      <w:r w:rsidR="00DE6A6E" w:rsidRPr="00F45513">
        <w:rPr>
          <w:rFonts w:hint="cs"/>
          <w:vertAlign w:val="superscript"/>
          <w:rtl/>
        </w:rPr>
        <w:t>(</w:t>
      </w:r>
      <w:r w:rsidR="00DE6A6E" w:rsidRPr="00F45513">
        <w:rPr>
          <w:rStyle w:val="FootnoteReference"/>
          <w:rtl/>
        </w:rPr>
        <w:footnoteReference w:id="268"/>
      </w:r>
      <w:r w:rsidR="00DE6A6E" w:rsidRPr="00F45513">
        <w:rPr>
          <w:rFonts w:hint="cs"/>
          <w:vertAlign w:val="superscript"/>
          <w:rtl/>
        </w:rPr>
        <w:t>)</w:t>
      </w:r>
      <w:r w:rsidR="00DE6A6E">
        <w:rPr>
          <w:rFonts w:hint="cs"/>
          <w:rtl/>
        </w:rPr>
        <w:t>.</w:t>
      </w:r>
    </w:p>
    <w:p w:rsidR="0083782B" w:rsidRDefault="0083782B" w:rsidP="0007784A">
      <w:pPr>
        <w:pStyle w:val="a4"/>
        <w:rPr>
          <w:rFonts w:hint="cs"/>
          <w:rtl/>
        </w:rPr>
      </w:pPr>
      <w:bookmarkStart w:id="641" w:name="_Toc288060401"/>
      <w:bookmarkStart w:id="642" w:name="_Toc348619430"/>
      <w:bookmarkStart w:id="643" w:name="_Toc348651684"/>
      <w:bookmarkStart w:id="644" w:name="_Toc418284046"/>
      <w:r>
        <w:rPr>
          <w:rFonts w:hint="cs"/>
          <w:rtl/>
        </w:rPr>
        <w:t>آغاز گرایش انصار به اسلام (سال دهم بعثت)</w:t>
      </w:r>
      <w:bookmarkEnd w:id="641"/>
      <w:bookmarkEnd w:id="642"/>
      <w:bookmarkEnd w:id="643"/>
      <w:bookmarkEnd w:id="644"/>
    </w:p>
    <w:p w:rsidR="00893A8A" w:rsidRDefault="00EE3822" w:rsidP="00AF3AEB">
      <w:pPr>
        <w:pStyle w:val="a8"/>
        <w:rPr>
          <w:rFonts w:hint="cs"/>
          <w:rtl/>
        </w:rPr>
      </w:pPr>
      <w:r>
        <w:rPr>
          <w:rFonts w:hint="cs"/>
          <w:rtl/>
        </w:rPr>
        <w:t xml:space="preserve">همچنانکه قبلاً ذکر گردید، عادت </w:t>
      </w:r>
      <w:r w:rsidRPr="00AF3AEB">
        <w:rPr>
          <w:rFonts w:hint="cs"/>
          <w:rtl/>
        </w:rPr>
        <w:t xml:space="preserve">مبارک آن حضرت </w:t>
      </w:r>
      <w:r w:rsidRPr="00AF3AEB">
        <w:rPr>
          <w:rFonts w:hint="cs"/>
        </w:rPr>
        <w:sym w:font="AGA Arabesque" w:char="F072"/>
      </w:r>
      <w:r w:rsidRPr="00AF3AEB">
        <w:rPr>
          <w:rFonts w:hint="cs"/>
          <w:rtl/>
        </w:rPr>
        <w:t xml:space="preserve"> بر این شیوه استوار بود که </w:t>
      </w:r>
      <w:r w:rsidR="00A864DF" w:rsidRPr="00AF3AEB">
        <w:rPr>
          <w:rFonts w:hint="cs"/>
          <w:rtl/>
        </w:rPr>
        <w:t>در موسم حج، نزد سران قبایل رفته آنان را به اسلام دعوت می‌دادند؛</w:t>
      </w:r>
      <w:r w:rsidRPr="00AF3AEB">
        <w:rPr>
          <w:rFonts w:hint="cs"/>
          <w:rtl/>
        </w:rPr>
        <w:t xml:space="preserve"> در رجب سال دهم بعثت نیز نزد قبایل رفته آنان را به اسلام دعوت </w:t>
      </w:r>
      <w:r w:rsidR="00A864DF" w:rsidRPr="00AF3AEB">
        <w:rPr>
          <w:rFonts w:hint="cs"/>
          <w:rtl/>
        </w:rPr>
        <w:t>دادند.</w:t>
      </w:r>
      <w:r w:rsidR="00733DDC" w:rsidRPr="00AF3AEB">
        <w:rPr>
          <w:rFonts w:hint="cs"/>
          <w:rtl/>
        </w:rPr>
        <w:t xml:space="preserve"> در «عقبه» جایی که در حال </w:t>
      </w:r>
      <w:r w:rsidR="001867D2" w:rsidRPr="00AF3AEB">
        <w:rPr>
          <w:rFonts w:hint="cs"/>
          <w:rtl/>
        </w:rPr>
        <w:t xml:space="preserve">حاضر </w:t>
      </w:r>
      <w:r w:rsidR="001867D2" w:rsidRPr="00AF3AEB">
        <w:rPr>
          <w:rtl/>
        </w:rPr>
        <w:t>«مسجد العقب</w:t>
      </w:r>
      <w:r w:rsidR="00A864DF" w:rsidRPr="00AF3AEB">
        <w:rPr>
          <w:rtl/>
        </w:rPr>
        <w:t>ة</w:t>
      </w:r>
      <w:r w:rsidR="001867D2" w:rsidRPr="00AF3AEB">
        <w:rPr>
          <w:rtl/>
        </w:rPr>
        <w:t>»</w:t>
      </w:r>
      <w:r w:rsidR="001867D2" w:rsidRPr="00AF3AEB">
        <w:rPr>
          <w:rFonts w:hint="cs"/>
          <w:rtl/>
        </w:rPr>
        <w:t xml:space="preserve"> در آنجا بنا شده است، چند نفر از قبیل</w:t>
      </w:r>
      <w:r w:rsidR="00A864DF" w:rsidRPr="00AF3AEB">
        <w:rPr>
          <w:rFonts w:hint="cs"/>
          <w:rtl/>
        </w:rPr>
        <w:t>ة</w:t>
      </w:r>
      <w:r w:rsidR="001867D2" w:rsidRPr="00AF3AEB">
        <w:rPr>
          <w:rFonts w:hint="cs"/>
          <w:rtl/>
        </w:rPr>
        <w:t xml:space="preserve"> «خزرج» را ملاقات کردند، نام و نسب آنان</w:t>
      </w:r>
      <w:r w:rsidR="00807925" w:rsidRPr="00AF3AEB">
        <w:rPr>
          <w:rFonts w:hint="cs"/>
          <w:rtl/>
        </w:rPr>
        <w:t xml:space="preserve"> را پرسیدند، آنان گفتند: «خزرجی</w:t>
      </w:r>
      <w:r w:rsidR="001867D2" w:rsidRPr="00AF3AEB">
        <w:rPr>
          <w:rFonts w:hint="cs"/>
          <w:rtl/>
        </w:rPr>
        <w:t>» هستیم، آن حضرت آنان را به اسلام دعوت دادند و آیاتی از</w:t>
      </w:r>
      <w:r w:rsidR="001867D2">
        <w:rPr>
          <w:rFonts w:hint="cs"/>
          <w:rtl/>
        </w:rPr>
        <w:t xml:space="preserve"> ق</w:t>
      </w:r>
      <w:r w:rsidR="00A864DF">
        <w:rPr>
          <w:rFonts w:hint="cs"/>
          <w:rtl/>
        </w:rPr>
        <w:t>رآن مجید برای آن‌ها تلاوت کردند.</w:t>
      </w:r>
      <w:r w:rsidR="001867D2">
        <w:rPr>
          <w:rFonts w:hint="cs"/>
          <w:rtl/>
        </w:rPr>
        <w:t xml:space="preserve"> آنان رو به یکدیگر کرده گفتند: «مواظب باشید یهود در این امر از شما سبقت نگیرند» آنگاه همگی مشرف به اسلام شدند</w:t>
      </w:r>
      <w:r w:rsidR="002F78F3" w:rsidRPr="002F78F3">
        <w:rPr>
          <w:rFonts w:hint="cs"/>
          <w:vertAlign w:val="superscript"/>
          <w:rtl/>
        </w:rPr>
        <w:t>(</w:t>
      </w:r>
      <w:r w:rsidR="002F78F3" w:rsidRPr="002F78F3">
        <w:rPr>
          <w:rStyle w:val="FootnoteReference"/>
          <w:rtl/>
        </w:rPr>
        <w:footnoteReference w:id="269"/>
      </w:r>
      <w:r w:rsidR="002F78F3" w:rsidRPr="002F78F3">
        <w:rPr>
          <w:rFonts w:hint="cs"/>
          <w:vertAlign w:val="superscript"/>
          <w:rtl/>
        </w:rPr>
        <w:t>)</w:t>
      </w:r>
      <w:r w:rsidR="002F78F3">
        <w:rPr>
          <w:rFonts w:hint="cs"/>
          <w:rtl/>
        </w:rPr>
        <w:t>، آن‌ها شش نفر بودند که اسامی‌شان عبارت است از:</w:t>
      </w:r>
    </w:p>
    <w:p w:rsidR="00C610EF" w:rsidRPr="00AF3AEB" w:rsidRDefault="00C610EF" w:rsidP="008956B5">
      <w:pPr>
        <w:pStyle w:val="a8"/>
        <w:numPr>
          <w:ilvl w:val="0"/>
          <w:numId w:val="43"/>
        </w:numPr>
        <w:ind w:left="641" w:hanging="357"/>
        <w:rPr>
          <w:rFonts w:hint="cs"/>
          <w:b/>
          <w:bCs/>
          <w:rtl/>
        </w:rPr>
      </w:pPr>
      <w:r w:rsidRPr="00AF3AEB">
        <w:rPr>
          <w:rFonts w:hint="cs"/>
          <w:b/>
          <w:bCs/>
          <w:rtl/>
        </w:rPr>
        <w:t>ابوالهیثم بن تیهان</w:t>
      </w:r>
    </w:p>
    <w:p w:rsidR="00C610EF" w:rsidRDefault="00C610EF" w:rsidP="008956B5">
      <w:pPr>
        <w:pStyle w:val="a8"/>
        <w:numPr>
          <w:ilvl w:val="0"/>
          <w:numId w:val="43"/>
        </w:numPr>
        <w:ind w:left="641" w:hanging="357"/>
        <w:rPr>
          <w:rFonts w:hint="cs"/>
          <w:rtl/>
        </w:rPr>
      </w:pPr>
      <w:r w:rsidRPr="00AF3AEB">
        <w:rPr>
          <w:rFonts w:hint="cs"/>
          <w:b/>
          <w:bCs/>
          <w:rtl/>
        </w:rPr>
        <w:t>ابو</w:t>
      </w:r>
      <w:r w:rsidR="00A864DF" w:rsidRPr="00AF3AEB">
        <w:rPr>
          <w:rFonts w:hint="cs"/>
          <w:b/>
          <w:bCs/>
          <w:rtl/>
        </w:rPr>
        <w:t xml:space="preserve"> </w:t>
      </w:r>
      <w:r w:rsidRPr="00AF3AEB">
        <w:rPr>
          <w:rFonts w:hint="cs"/>
          <w:b/>
          <w:bCs/>
          <w:rtl/>
        </w:rPr>
        <w:t xml:space="preserve">امامه </w:t>
      </w:r>
      <w:r w:rsidR="00A864DF" w:rsidRPr="00AF3AEB">
        <w:rPr>
          <w:rFonts w:hint="cs"/>
          <w:b/>
          <w:bCs/>
          <w:rtl/>
        </w:rPr>
        <w:t>اسعد بن ز</w:t>
      </w:r>
      <w:r w:rsidR="008C6A3A" w:rsidRPr="00AF3AEB">
        <w:rPr>
          <w:rFonts w:hint="cs"/>
          <w:b/>
          <w:bCs/>
          <w:rtl/>
        </w:rPr>
        <w:t>را</w:t>
      </w:r>
      <w:r w:rsidR="00A864DF" w:rsidRPr="00AF3AEB">
        <w:rPr>
          <w:rFonts w:hint="cs"/>
          <w:b/>
          <w:bCs/>
          <w:rtl/>
        </w:rPr>
        <w:t>ر</w:t>
      </w:r>
      <w:r w:rsidR="008C6A3A" w:rsidRPr="00AF3AEB">
        <w:rPr>
          <w:rFonts w:hint="cs"/>
          <w:b/>
          <w:bCs/>
          <w:rtl/>
        </w:rPr>
        <w:t>ه</w:t>
      </w:r>
      <w:r w:rsidR="008C6A3A">
        <w:rPr>
          <w:rFonts w:hint="cs"/>
          <w:rtl/>
        </w:rPr>
        <w:tab/>
      </w:r>
      <w:r>
        <w:rPr>
          <w:rFonts w:hint="cs"/>
          <w:rtl/>
        </w:rPr>
        <w:tab/>
        <w:t>اولین کسی از اصحاب که در سال اول هجری وفات</w:t>
      </w:r>
      <w:r w:rsidR="00AF3AEB">
        <w:rPr>
          <w:rFonts w:hint="cs"/>
          <w:rtl/>
        </w:rPr>
        <w:tab/>
      </w:r>
      <w:r w:rsidR="00AF3AEB">
        <w:rPr>
          <w:rFonts w:hint="cs"/>
          <w:rtl/>
        </w:rPr>
        <w:tab/>
      </w:r>
      <w:r w:rsidR="00AF3AEB">
        <w:rPr>
          <w:rFonts w:hint="cs"/>
          <w:rtl/>
        </w:rPr>
        <w:tab/>
      </w:r>
      <w:r w:rsidR="00AF3AEB">
        <w:rPr>
          <w:rFonts w:hint="cs"/>
          <w:rtl/>
        </w:rPr>
        <w:tab/>
      </w:r>
      <w:r w:rsidR="00AF3AEB">
        <w:rPr>
          <w:rFonts w:hint="cs"/>
          <w:rtl/>
        </w:rPr>
        <w:tab/>
      </w:r>
      <w:r>
        <w:rPr>
          <w:rFonts w:hint="cs"/>
          <w:rtl/>
        </w:rPr>
        <w:t>نمود.</w:t>
      </w:r>
    </w:p>
    <w:p w:rsidR="00C610EF" w:rsidRDefault="008C6A3A" w:rsidP="008956B5">
      <w:pPr>
        <w:pStyle w:val="a8"/>
        <w:numPr>
          <w:ilvl w:val="0"/>
          <w:numId w:val="43"/>
        </w:numPr>
        <w:ind w:left="641" w:hanging="357"/>
        <w:rPr>
          <w:rFonts w:hint="cs"/>
          <w:rtl/>
        </w:rPr>
      </w:pPr>
      <w:r w:rsidRPr="00AF3AEB">
        <w:rPr>
          <w:rFonts w:hint="cs"/>
          <w:b/>
          <w:bCs/>
          <w:rtl/>
        </w:rPr>
        <w:t>عوف بن حارث</w:t>
      </w:r>
      <w:r w:rsidR="00A864DF">
        <w:rPr>
          <w:rFonts w:hint="cs"/>
          <w:rtl/>
        </w:rPr>
        <w:tab/>
      </w:r>
      <w:r w:rsidR="00A864DF">
        <w:rPr>
          <w:rFonts w:hint="cs"/>
          <w:rtl/>
        </w:rPr>
        <w:tab/>
      </w:r>
      <w:r>
        <w:rPr>
          <w:rFonts w:hint="cs"/>
          <w:rtl/>
        </w:rPr>
        <w:tab/>
        <w:t>در بدر وفات کرد.</w:t>
      </w:r>
    </w:p>
    <w:p w:rsidR="008C6A3A" w:rsidRDefault="00184469" w:rsidP="008956B5">
      <w:pPr>
        <w:pStyle w:val="a8"/>
        <w:numPr>
          <w:ilvl w:val="0"/>
          <w:numId w:val="43"/>
        </w:numPr>
        <w:ind w:left="641" w:hanging="357"/>
        <w:rPr>
          <w:rFonts w:hint="cs"/>
          <w:rtl/>
        </w:rPr>
      </w:pPr>
      <w:r w:rsidRPr="00AF3AEB">
        <w:rPr>
          <w:rFonts w:hint="cs"/>
          <w:b/>
          <w:bCs/>
          <w:rtl/>
        </w:rPr>
        <w:t>رافع بن مالک بن عجلا</w:t>
      </w:r>
      <w:r w:rsidR="00A864DF" w:rsidRPr="00AF3AEB">
        <w:rPr>
          <w:rFonts w:hint="cs"/>
          <w:b/>
          <w:bCs/>
          <w:rtl/>
        </w:rPr>
        <w:t>ن</w:t>
      </w:r>
      <w:r w:rsidR="00A864DF">
        <w:rPr>
          <w:rFonts w:hint="cs"/>
          <w:rtl/>
        </w:rPr>
        <w:tab/>
      </w:r>
      <w:r w:rsidR="00A864DF">
        <w:rPr>
          <w:rFonts w:hint="cs"/>
          <w:rtl/>
        </w:rPr>
        <w:tab/>
      </w:r>
      <w:r>
        <w:rPr>
          <w:rFonts w:hint="cs"/>
          <w:rtl/>
        </w:rPr>
        <w:t>همان مقداری را که از قرآن تا آن موقع نازل شده بود،</w:t>
      </w:r>
      <w:r w:rsidR="00AF3AEB">
        <w:rPr>
          <w:rFonts w:hint="cs"/>
          <w:rtl/>
        </w:rPr>
        <w:tab/>
      </w:r>
      <w:r w:rsidR="00AF3AEB">
        <w:rPr>
          <w:rFonts w:hint="cs"/>
          <w:rtl/>
        </w:rPr>
        <w:tab/>
      </w:r>
      <w:r w:rsidR="00AF3AEB">
        <w:rPr>
          <w:rFonts w:hint="cs"/>
          <w:rtl/>
        </w:rPr>
        <w:tab/>
      </w:r>
      <w:r w:rsidR="00AF3AEB">
        <w:rPr>
          <w:rFonts w:hint="cs"/>
          <w:rtl/>
        </w:rPr>
        <w:tab/>
      </w:r>
      <w:r w:rsidR="00AF3AEB">
        <w:rPr>
          <w:rFonts w:hint="cs"/>
          <w:rtl/>
        </w:rPr>
        <w:tab/>
      </w:r>
      <w:r>
        <w:rPr>
          <w:rFonts w:hint="cs"/>
          <w:rtl/>
        </w:rPr>
        <w:t>آنحضرت به او آموخت، درجنگ احد به</w:t>
      </w:r>
      <w:r w:rsidR="00AF3AEB">
        <w:rPr>
          <w:rFonts w:hint="eastAsia"/>
          <w:rtl/>
        </w:rPr>
        <w:t>‌</w:t>
      </w:r>
      <w:r>
        <w:rPr>
          <w:rFonts w:hint="cs"/>
          <w:rtl/>
        </w:rPr>
        <w:t>شهادت</w:t>
      </w:r>
      <w:r w:rsidR="00AF3AEB">
        <w:rPr>
          <w:rFonts w:hint="eastAsia"/>
          <w:rtl/>
        </w:rPr>
        <w:t>‌</w:t>
      </w:r>
      <w:r>
        <w:rPr>
          <w:rFonts w:hint="cs"/>
          <w:rtl/>
        </w:rPr>
        <w:t>رسید.</w:t>
      </w:r>
    </w:p>
    <w:p w:rsidR="00184469" w:rsidRDefault="00561482" w:rsidP="008956B5">
      <w:pPr>
        <w:pStyle w:val="a8"/>
        <w:numPr>
          <w:ilvl w:val="0"/>
          <w:numId w:val="43"/>
        </w:numPr>
        <w:ind w:left="641" w:hanging="357"/>
        <w:rPr>
          <w:rFonts w:hint="cs"/>
          <w:rtl/>
        </w:rPr>
      </w:pPr>
      <w:r w:rsidRPr="00AF3AEB">
        <w:rPr>
          <w:rFonts w:cs="B Badr" w:hint="cs"/>
          <w:b/>
          <w:bCs/>
          <w:rtl/>
        </w:rPr>
        <w:t>قطب</w:t>
      </w:r>
      <w:r w:rsidRPr="00AF3AEB">
        <w:rPr>
          <w:rFonts w:hint="cs"/>
          <w:b/>
          <w:bCs/>
          <w:rtl/>
        </w:rPr>
        <w:t xml:space="preserve"> بن عامر بن حدیده</w:t>
      </w:r>
      <w:r w:rsidR="00A864DF">
        <w:rPr>
          <w:rFonts w:hint="cs"/>
          <w:rtl/>
        </w:rPr>
        <w:tab/>
      </w:r>
      <w:r w:rsidR="00A864DF">
        <w:rPr>
          <w:rFonts w:hint="cs"/>
          <w:rtl/>
        </w:rPr>
        <w:tab/>
        <w:t>در هر</w:t>
      </w:r>
      <w:r>
        <w:rPr>
          <w:rFonts w:hint="cs"/>
          <w:rtl/>
        </w:rPr>
        <w:t>سه عقبات همراه بود.</w:t>
      </w:r>
    </w:p>
    <w:p w:rsidR="004D445D" w:rsidRDefault="004D445D" w:rsidP="008956B5">
      <w:pPr>
        <w:pStyle w:val="a8"/>
        <w:numPr>
          <w:ilvl w:val="0"/>
          <w:numId w:val="43"/>
        </w:numPr>
        <w:ind w:left="641" w:hanging="357"/>
        <w:rPr>
          <w:rFonts w:hint="cs"/>
          <w:rtl/>
        </w:rPr>
      </w:pPr>
      <w:r w:rsidRPr="00AF3AEB">
        <w:rPr>
          <w:rFonts w:hint="cs"/>
          <w:b/>
          <w:bCs/>
          <w:rtl/>
        </w:rPr>
        <w:t>جابر بن عبدالله بن ریاب</w:t>
      </w:r>
      <w:r w:rsidR="00A864DF">
        <w:rPr>
          <w:rFonts w:hint="cs"/>
          <w:rtl/>
        </w:rPr>
        <w:tab/>
      </w:r>
      <w:r w:rsidR="00A864DF">
        <w:rPr>
          <w:rFonts w:hint="cs"/>
          <w:rtl/>
        </w:rPr>
        <w:tab/>
      </w:r>
      <w:r>
        <w:rPr>
          <w:rFonts w:hint="cs"/>
          <w:rtl/>
        </w:rPr>
        <w:t xml:space="preserve">این صحابی غیر از صحابی مشهور، جابر بن عبدالله </w:t>
      </w:r>
      <w:r w:rsidR="00AF3AEB">
        <w:rPr>
          <w:rFonts w:hint="cs"/>
          <w:rtl/>
        </w:rPr>
        <w:tab/>
      </w:r>
      <w:r w:rsidR="00AF3AEB">
        <w:rPr>
          <w:rFonts w:hint="cs"/>
          <w:rtl/>
        </w:rPr>
        <w:tab/>
      </w:r>
      <w:r w:rsidR="00AF3AEB">
        <w:rPr>
          <w:rFonts w:hint="cs"/>
          <w:rtl/>
        </w:rPr>
        <w:tab/>
      </w:r>
      <w:r w:rsidR="00AF3AEB">
        <w:rPr>
          <w:rFonts w:hint="cs"/>
          <w:rtl/>
        </w:rPr>
        <w:tab/>
      </w:r>
      <w:r w:rsidR="00AF3AEB">
        <w:rPr>
          <w:rFonts w:hint="cs"/>
          <w:rtl/>
        </w:rPr>
        <w:tab/>
      </w:r>
      <w:r>
        <w:rPr>
          <w:rFonts w:hint="cs"/>
          <w:rtl/>
        </w:rPr>
        <w:t>بن عمرو است، در غزوه بدر و غیره شرکت داشت</w:t>
      </w:r>
      <w:r w:rsidRPr="002F78F3">
        <w:rPr>
          <w:rFonts w:hint="cs"/>
          <w:vertAlign w:val="superscript"/>
          <w:rtl/>
        </w:rPr>
        <w:t>(</w:t>
      </w:r>
      <w:r w:rsidRPr="002F78F3">
        <w:rPr>
          <w:rStyle w:val="FootnoteReference"/>
          <w:rtl/>
        </w:rPr>
        <w:footnoteReference w:id="270"/>
      </w:r>
      <w:r w:rsidRPr="002F78F3">
        <w:rPr>
          <w:rFonts w:hint="cs"/>
          <w:vertAlign w:val="superscript"/>
          <w:rtl/>
        </w:rPr>
        <w:t>)</w:t>
      </w:r>
      <w:r>
        <w:rPr>
          <w:rFonts w:hint="cs"/>
          <w:rtl/>
        </w:rPr>
        <w:t>.</w:t>
      </w:r>
    </w:p>
    <w:p w:rsidR="004D445D" w:rsidRDefault="004D445D" w:rsidP="0007784A">
      <w:pPr>
        <w:pStyle w:val="a4"/>
        <w:rPr>
          <w:rFonts w:hint="cs"/>
          <w:rtl/>
        </w:rPr>
      </w:pPr>
      <w:bookmarkStart w:id="645" w:name="_Toc288060402"/>
      <w:bookmarkStart w:id="646" w:name="_Toc348619431"/>
      <w:bookmarkStart w:id="647" w:name="_Toc348651685"/>
      <w:bookmarkStart w:id="648" w:name="_Toc418284047"/>
      <w:r>
        <w:rPr>
          <w:rFonts w:hint="cs"/>
          <w:rtl/>
        </w:rPr>
        <w:t>نخستین بیعت عقبه، (سال یازدهم بعثت)</w:t>
      </w:r>
      <w:bookmarkEnd w:id="645"/>
      <w:bookmarkEnd w:id="646"/>
      <w:bookmarkEnd w:id="647"/>
      <w:bookmarkEnd w:id="648"/>
    </w:p>
    <w:p w:rsidR="004E0032" w:rsidRDefault="00FA73A1" w:rsidP="00AF3AEB">
      <w:pPr>
        <w:pStyle w:val="a8"/>
        <w:rPr>
          <w:rFonts w:hint="cs"/>
          <w:rtl/>
        </w:rPr>
      </w:pPr>
      <w:r>
        <w:rPr>
          <w:rFonts w:hint="cs"/>
          <w:rtl/>
        </w:rPr>
        <w:t>در سال بعد، دوازده نفر از مدینه حرکت کرده و در «عقبه» با آن حضرت ملاقات و بیعت نمود</w:t>
      </w:r>
      <w:r w:rsidR="00A864DF">
        <w:rPr>
          <w:rFonts w:hint="cs"/>
          <w:rtl/>
        </w:rPr>
        <w:t>ند، آنان درخواست کردند که مبلّغی</w:t>
      </w:r>
      <w:r>
        <w:rPr>
          <w:rFonts w:hint="cs"/>
          <w:rtl/>
        </w:rPr>
        <w:t xml:space="preserve"> به منظور آموزش احکام اسلام، هم</w:t>
      </w:r>
      <w:r w:rsidR="00A864DF">
        <w:rPr>
          <w:rFonts w:hint="cs"/>
          <w:rtl/>
        </w:rPr>
        <w:t>راه با آن‌ها به مدینه اعزام شود.</w:t>
      </w:r>
      <w:r>
        <w:rPr>
          <w:rFonts w:hint="cs"/>
          <w:rtl/>
        </w:rPr>
        <w:t xml:space="preserve"> رسول گرامی </w:t>
      </w:r>
      <w:r>
        <w:rPr>
          <w:rFonts w:hint="cs"/>
        </w:rPr>
        <w:sym w:font="AGA Arabesque" w:char="F072"/>
      </w:r>
      <w:r>
        <w:rPr>
          <w:rFonts w:hint="cs"/>
          <w:rtl/>
        </w:rPr>
        <w:t xml:space="preserve"> «مصعب بن عمیر» را برای</w:t>
      </w:r>
      <w:r w:rsidR="004E0032">
        <w:rPr>
          <w:rFonts w:hint="cs"/>
          <w:rtl/>
        </w:rPr>
        <w:t xml:space="preserve"> تعلیم و تربیت آنا</w:t>
      </w:r>
      <w:r w:rsidR="00A864DF">
        <w:rPr>
          <w:rFonts w:hint="cs"/>
          <w:rtl/>
        </w:rPr>
        <w:t>ن تعین نموده، فرستادند. مصعب نو</w:t>
      </w:r>
      <w:r w:rsidR="00AF3AEB">
        <w:rPr>
          <w:rFonts w:hint="cs"/>
          <w:rtl/>
        </w:rPr>
        <w:t>ۀ</w:t>
      </w:r>
      <w:r w:rsidR="00A864DF">
        <w:rPr>
          <w:rFonts w:hint="cs"/>
          <w:rtl/>
        </w:rPr>
        <w:t xml:space="preserve"> هاشم بن عبد</w:t>
      </w:r>
      <w:r w:rsidR="004E0032">
        <w:rPr>
          <w:rFonts w:hint="cs"/>
          <w:rtl/>
        </w:rPr>
        <w:t>مناف و از سابقین در اسلام و پرچمدار غزو</w:t>
      </w:r>
      <w:r w:rsidR="00AF3AEB">
        <w:rPr>
          <w:rFonts w:hint="cs"/>
          <w:rtl/>
        </w:rPr>
        <w:t>ۀ</w:t>
      </w:r>
      <w:r w:rsidR="004E0032">
        <w:rPr>
          <w:rFonts w:hint="cs"/>
          <w:rtl/>
        </w:rPr>
        <w:t xml:space="preserve"> بدر بود، او به مدینه آمد و در</w:t>
      </w:r>
      <w:r w:rsidR="001B0D4F">
        <w:rPr>
          <w:rFonts w:hint="cs"/>
          <w:rtl/>
        </w:rPr>
        <w:t xml:space="preserve"> خانۀ </w:t>
      </w:r>
      <w:r w:rsidR="004E0032">
        <w:rPr>
          <w:rFonts w:hint="cs"/>
          <w:rtl/>
        </w:rPr>
        <w:t>اسعد بن زراره که یکی از اشراف و</w:t>
      </w:r>
      <w:r w:rsidR="00A864DF">
        <w:rPr>
          <w:rFonts w:hint="cs"/>
          <w:rtl/>
        </w:rPr>
        <w:t xml:space="preserve"> سران مدینه بود، اقامت گزید. هر</w:t>
      </w:r>
      <w:r w:rsidR="004E0032">
        <w:rPr>
          <w:rFonts w:hint="cs"/>
          <w:rtl/>
        </w:rPr>
        <w:t>روز به</w:t>
      </w:r>
      <w:r w:rsidR="001B0D4F">
        <w:rPr>
          <w:rFonts w:hint="cs"/>
          <w:rtl/>
        </w:rPr>
        <w:t xml:space="preserve"> خانۀ </w:t>
      </w:r>
      <w:r w:rsidR="004E0032">
        <w:rPr>
          <w:rFonts w:hint="cs"/>
          <w:rtl/>
        </w:rPr>
        <w:t>یکی از انصار می‌رفت و مردم را به اسلام دعوت می‌داد، قرآن مجید را برای آنان تلاوت می‌</w:t>
      </w:r>
      <w:r w:rsidR="00953BAC">
        <w:rPr>
          <w:rFonts w:hint="cs"/>
          <w:rtl/>
        </w:rPr>
        <w:t>کرد، روزانه یکی دو نفر به اسلام</w:t>
      </w:r>
      <w:r w:rsidR="009546DD">
        <w:rPr>
          <w:rFonts w:hint="cs"/>
          <w:rtl/>
        </w:rPr>
        <w:t xml:space="preserve"> مشرف می‌شدند، رفته رفته از مدینه تا «قبا» اسلام در تک تک خانه‌ها گسترش یافت، فقط خانواده‌هایی از قبایل «خطمه»، «وائل»، «واقف» مسلمان نشده بودند.</w:t>
      </w:r>
    </w:p>
    <w:p w:rsidR="009546DD" w:rsidRDefault="00A864DF" w:rsidP="00AF3AEB">
      <w:pPr>
        <w:pStyle w:val="a8"/>
        <w:rPr>
          <w:rFonts w:hint="cs"/>
          <w:rtl/>
        </w:rPr>
      </w:pPr>
      <w:r>
        <w:rPr>
          <w:rFonts w:hint="cs"/>
          <w:rtl/>
        </w:rPr>
        <w:t>ابن سعد این وقایع را در طبقات</w:t>
      </w:r>
      <w:r w:rsidR="00BE6807">
        <w:rPr>
          <w:rFonts w:hint="cs"/>
          <w:rtl/>
        </w:rPr>
        <w:t xml:space="preserve"> مفصلاً بیان نموده است</w:t>
      </w:r>
      <w:r>
        <w:rPr>
          <w:rFonts w:hint="cs"/>
          <w:rtl/>
        </w:rPr>
        <w:t>؛</w:t>
      </w:r>
      <w:r w:rsidR="00BE6807">
        <w:rPr>
          <w:rFonts w:hint="cs"/>
          <w:rtl/>
        </w:rPr>
        <w:t xml:space="preserve"> سعد بن معاذ رئیس قبیل</w:t>
      </w:r>
      <w:r w:rsidR="00AF3AEB">
        <w:rPr>
          <w:rFonts w:hint="cs"/>
          <w:rtl/>
        </w:rPr>
        <w:t>ۀ</w:t>
      </w:r>
      <w:r w:rsidR="00BE6807">
        <w:rPr>
          <w:rFonts w:hint="cs"/>
          <w:rtl/>
        </w:rPr>
        <w:t xml:space="preserve"> اوس بود، تمام افراد قبیله از وی اطاعت و فرمانبرداری می‌کردند، مصعب نزد او رفت و وی را به اسلام دعوت داد، نخست تعلل ورزید، ولی به محض اینکه مصعب آیاتی چند از قرآن مجید </w:t>
      </w:r>
      <w:r>
        <w:rPr>
          <w:rFonts w:hint="cs"/>
          <w:rtl/>
        </w:rPr>
        <w:t>را تلاوت نمود، مشرف به اسلام شد.</w:t>
      </w:r>
      <w:r w:rsidR="00BE6807">
        <w:rPr>
          <w:rFonts w:hint="cs"/>
          <w:rtl/>
        </w:rPr>
        <w:t xml:space="preserve"> آنگاه به تبعیت از وی، تمام افراد قبیل</w:t>
      </w:r>
      <w:r>
        <w:rPr>
          <w:rFonts w:hint="cs"/>
          <w:rtl/>
        </w:rPr>
        <w:t>ة</w:t>
      </w:r>
      <w:r w:rsidR="00BE6807">
        <w:rPr>
          <w:rFonts w:hint="cs"/>
          <w:rtl/>
        </w:rPr>
        <w:t xml:space="preserve"> اوس ایمان آوردند.</w:t>
      </w:r>
    </w:p>
    <w:p w:rsidR="00BE6807" w:rsidRDefault="00A50D8D" w:rsidP="0007784A">
      <w:pPr>
        <w:pStyle w:val="a4"/>
        <w:rPr>
          <w:rFonts w:hint="cs"/>
          <w:rtl/>
        </w:rPr>
      </w:pPr>
      <w:bookmarkStart w:id="649" w:name="_Toc288060403"/>
      <w:bookmarkStart w:id="650" w:name="_Toc348619432"/>
      <w:bookmarkStart w:id="651" w:name="_Toc348651686"/>
      <w:bookmarkStart w:id="652" w:name="_Toc418284048"/>
      <w:r>
        <w:rPr>
          <w:rFonts w:hint="cs"/>
          <w:rtl/>
        </w:rPr>
        <w:t>دومین بیعت عقبه (سال دوازدهم بعثت)</w:t>
      </w:r>
      <w:bookmarkEnd w:id="649"/>
      <w:bookmarkEnd w:id="650"/>
      <w:bookmarkEnd w:id="651"/>
      <w:bookmarkEnd w:id="652"/>
    </w:p>
    <w:p w:rsidR="00A50D8D" w:rsidRDefault="00954309" w:rsidP="00AF3AEB">
      <w:pPr>
        <w:pStyle w:val="a8"/>
        <w:rPr>
          <w:rFonts w:hint="cs"/>
          <w:rtl/>
        </w:rPr>
      </w:pPr>
      <w:r>
        <w:rPr>
          <w:rFonts w:hint="cs"/>
          <w:rtl/>
        </w:rPr>
        <w:t>سال بعد در موسم حج، هفتاد و سه نفر از انصار مدینه ب</w:t>
      </w:r>
      <w:r w:rsidR="00226B93">
        <w:rPr>
          <w:rFonts w:hint="cs"/>
          <w:rtl/>
        </w:rPr>
        <w:t xml:space="preserve">ه </w:t>
      </w:r>
      <w:r>
        <w:rPr>
          <w:rFonts w:hint="cs"/>
          <w:rtl/>
        </w:rPr>
        <w:t xml:space="preserve">طور مخفیانه </w:t>
      </w:r>
      <w:r w:rsidR="00F572E1">
        <w:rPr>
          <w:rFonts w:hint="cs"/>
          <w:rtl/>
        </w:rPr>
        <w:t>در عقب</w:t>
      </w:r>
      <w:r w:rsidR="00A864DF">
        <w:rPr>
          <w:rFonts w:hint="cs"/>
          <w:rtl/>
        </w:rPr>
        <w:t>ة</w:t>
      </w:r>
      <w:r w:rsidR="00F572E1">
        <w:rPr>
          <w:rFonts w:hint="cs"/>
          <w:rtl/>
        </w:rPr>
        <w:t xml:space="preserve"> منی، با آن حضرت </w:t>
      </w:r>
      <w:r w:rsidR="00F572E1">
        <w:rPr>
          <w:rFonts w:hint="cs"/>
        </w:rPr>
        <w:sym w:font="AGA Arabesque" w:char="F072"/>
      </w:r>
      <w:r w:rsidR="00F572E1">
        <w:rPr>
          <w:rFonts w:hint="cs"/>
          <w:rtl/>
        </w:rPr>
        <w:t xml:space="preserve"> ملاقات</w:t>
      </w:r>
      <w:r w:rsidR="00A864DF">
        <w:rPr>
          <w:rFonts w:hint="cs"/>
          <w:rtl/>
        </w:rPr>
        <w:t xml:space="preserve"> کرده، بر دست ایشان بیعت نمودند.</w:t>
      </w:r>
      <w:r w:rsidR="00F572E1">
        <w:rPr>
          <w:rFonts w:hint="cs"/>
          <w:rtl/>
        </w:rPr>
        <w:t xml:space="preserve"> در آن موقع حضرت عباس که هنوز مسلمان نشده بود، با آن حضرت همراه بود، او خطاب به انصار چنین گفت:</w:t>
      </w:r>
      <w:r w:rsidR="00974980">
        <w:rPr>
          <w:rFonts w:hint="cs"/>
          <w:rtl/>
        </w:rPr>
        <w:t xml:space="preserve"> «ای خزرجیان! محمد </w:t>
      </w:r>
      <w:r w:rsidR="00974980">
        <w:rPr>
          <w:rFonts w:hint="cs"/>
        </w:rPr>
        <w:sym w:font="AGA Arabesque" w:char="F072"/>
      </w:r>
      <w:r w:rsidR="00974980">
        <w:rPr>
          <w:rFonts w:hint="cs"/>
          <w:rtl/>
        </w:rPr>
        <w:t xml:space="preserve"> گرامی‌ترین فرد خاندان خویش است، ما همیشه در مقابل دشمنان از وی حمایت و پشتیبانی کرده‌ایم، ولی حالا مایل است در میان شما باشد، اگر می‌توانید تا سرحد</w:t>
      </w:r>
      <w:r w:rsidR="00164E5A">
        <w:rPr>
          <w:rFonts w:hint="cs"/>
          <w:rtl/>
        </w:rPr>
        <w:t xml:space="preserve"> جان از وی دفاع و پشتیبانی کنید.</w:t>
      </w:r>
      <w:r w:rsidR="00974980">
        <w:rPr>
          <w:rFonts w:hint="cs"/>
          <w:rtl/>
        </w:rPr>
        <w:t xml:space="preserve"> فبها! و گرنه همین حالا از وی دست بردارید».</w:t>
      </w:r>
    </w:p>
    <w:p w:rsidR="00D7549C" w:rsidRDefault="00D7549C" w:rsidP="00AF3AEB">
      <w:pPr>
        <w:pStyle w:val="a8"/>
        <w:rPr>
          <w:rFonts w:hint="cs"/>
          <w:rtl/>
        </w:rPr>
      </w:pPr>
      <w:r>
        <w:rPr>
          <w:rFonts w:hint="cs"/>
          <w:rtl/>
        </w:rPr>
        <w:t xml:space="preserve">حضرت براء به آن حضرت </w:t>
      </w:r>
      <w:r>
        <w:rPr>
          <w:rFonts w:hint="cs"/>
        </w:rPr>
        <w:sym w:font="AGA Arabesque" w:char="F072"/>
      </w:r>
      <w:r>
        <w:rPr>
          <w:rFonts w:hint="cs"/>
          <w:rtl/>
        </w:rPr>
        <w:t xml:space="preserve"> عرض کرد: «ما در سای</w:t>
      </w:r>
      <w:r w:rsidR="00AF3AEB">
        <w:rPr>
          <w:rFonts w:hint="cs"/>
          <w:rtl/>
        </w:rPr>
        <w:t>ۀ</w:t>
      </w:r>
      <w:r w:rsidR="00164E5A">
        <w:rPr>
          <w:rFonts w:hint="cs"/>
          <w:rtl/>
        </w:rPr>
        <w:t xml:space="preserve"> شمشیر</w:t>
      </w:r>
      <w:r>
        <w:rPr>
          <w:rFonts w:hint="cs"/>
          <w:rtl/>
        </w:rPr>
        <w:t>ها بزرگ شده‌ایم»</w:t>
      </w:r>
      <w:r w:rsidR="00164E5A">
        <w:rPr>
          <w:rFonts w:hint="cs"/>
          <w:rtl/>
        </w:rPr>
        <w:t>.</w:t>
      </w:r>
      <w:r>
        <w:rPr>
          <w:rFonts w:hint="cs"/>
          <w:rtl/>
        </w:rPr>
        <w:t xml:space="preserve"> ناگهان ابوالهیثم در میان سخنانش پرید و اظهار د</w:t>
      </w:r>
      <w:r w:rsidR="00164E5A">
        <w:rPr>
          <w:rFonts w:hint="cs"/>
          <w:rtl/>
        </w:rPr>
        <w:t>اشت: یا رسول الله! ما و یهود باهم پیمان و روابط داریم؛</w:t>
      </w:r>
      <w:r>
        <w:rPr>
          <w:rFonts w:hint="cs"/>
          <w:rtl/>
        </w:rPr>
        <w:t xml:space="preserve"> بعد از بیعت با شما این پیمان و روابط از بین می‌روند، چنین نباشد که هرگاه شما غلبه و تسلط حاصل کنید، ما را </w:t>
      </w:r>
      <w:r w:rsidR="00164E5A">
        <w:rPr>
          <w:rFonts w:hint="cs"/>
          <w:rtl/>
        </w:rPr>
        <w:t>رها کرده و به وطن خود باز گردید.</w:t>
      </w:r>
      <w:r>
        <w:rPr>
          <w:rFonts w:hint="cs"/>
          <w:rtl/>
        </w:rPr>
        <w:t xml:space="preserve"> آن حضرت تبسم کرده </w:t>
      </w:r>
      <w:r w:rsidR="00164E5A">
        <w:rPr>
          <w:rFonts w:hint="cs"/>
          <w:rtl/>
        </w:rPr>
        <w:t>و فرمودند: «خیر، چنین نخواهد شد.</w:t>
      </w:r>
      <w:r>
        <w:rPr>
          <w:rFonts w:hint="cs"/>
          <w:rtl/>
        </w:rPr>
        <w:t xml:space="preserve"> خون شما خون من است، شما از من و من از شما هستم»</w:t>
      </w:r>
      <w:r w:rsidR="00164E5A">
        <w:rPr>
          <w:rFonts w:hint="cs"/>
          <w:rtl/>
        </w:rPr>
        <w:t>.</w:t>
      </w:r>
      <w:r>
        <w:rPr>
          <w:rFonts w:hint="cs"/>
          <w:rtl/>
        </w:rPr>
        <w:t xml:space="preserve"> سپس آن حضرت فرمودند: دوازده نفر نماینده و برگزیده از میان خود برگزینید، آن‌ها نه نفر از خزرج و سه نفر از اوس را به محضر آن حضرت معرفی کردند، اسامی آنان طبق روایت ابن سعد بدین قرار است:</w:t>
      </w:r>
    </w:p>
    <w:p w:rsidR="00D7549C" w:rsidRDefault="00837EF2" w:rsidP="008956B5">
      <w:pPr>
        <w:pStyle w:val="a8"/>
        <w:numPr>
          <w:ilvl w:val="0"/>
          <w:numId w:val="44"/>
        </w:numPr>
        <w:ind w:left="641" w:hanging="357"/>
        <w:rPr>
          <w:rFonts w:hint="cs"/>
          <w:rtl/>
        </w:rPr>
      </w:pPr>
      <w:r>
        <w:rPr>
          <w:rFonts w:hint="cs"/>
          <w:b/>
          <w:bCs/>
          <w:rtl/>
        </w:rPr>
        <w:t>اسید بن حضیر</w:t>
      </w:r>
      <w:r>
        <w:rPr>
          <w:rFonts w:hint="cs"/>
          <w:rtl/>
        </w:rPr>
        <w:t xml:space="preserve"> (پدر وی در جنگ بعاث رئیس و سردار قبیله بود).</w:t>
      </w:r>
    </w:p>
    <w:p w:rsidR="00837EF2" w:rsidRDefault="00F04C32" w:rsidP="008956B5">
      <w:pPr>
        <w:pStyle w:val="a8"/>
        <w:numPr>
          <w:ilvl w:val="0"/>
          <w:numId w:val="44"/>
        </w:numPr>
        <w:ind w:left="641" w:hanging="357"/>
        <w:rPr>
          <w:rFonts w:hint="cs"/>
          <w:b/>
          <w:bCs/>
          <w:rtl/>
        </w:rPr>
      </w:pPr>
      <w:r>
        <w:rPr>
          <w:rFonts w:hint="cs"/>
          <w:b/>
          <w:bCs/>
          <w:rtl/>
        </w:rPr>
        <w:t>ابوالهیثم بن تیهان</w:t>
      </w:r>
    </w:p>
    <w:p w:rsidR="00F04C32" w:rsidRDefault="00F04C32" w:rsidP="008956B5">
      <w:pPr>
        <w:pStyle w:val="a8"/>
        <w:numPr>
          <w:ilvl w:val="0"/>
          <w:numId w:val="44"/>
        </w:numPr>
        <w:ind w:left="641" w:hanging="357"/>
        <w:rPr>
          <w:rFonts w:hint="cs"/>
          <w:rtl/>
        </w:rPr>
      </w:pPr>
      <w:r>
        <w:rPr>
          <w:rFonts w:hint="cs"/>
          <w:b/>
          <w:bCs/>
          <w:rtl/>
        </w:rPr>
        <w:t>سعد بن خیثمه</w:t>
      </w:r>
      <w:r>
        <w:rPr>
          <w:rFonts w:hint="cs"/>
          <w:rtl/>
        </w:rPr>
        <w:t xml:space="preserve"> (در جنگ بدر شهید شد).</w:t>
      </w:r>
    </w:p>
    <w:p w:rsidR="00D62E63" w:rsidRDefault="00EA7A57" w:rsidP="008956B5">
      <w:pPr>
        <w:pStyle w:val="a8"/>
        <w:numPr>
          <w:ilvl w:val="0"/>
          <w:numId w:val="44"/>
        </w:numPr>
        <w:ind w:left="641" w:hanging="357"/>
        <w:rPr>
          <w:rFonts w:hint="cs"/>
          <w:rtl/>
        </w:rPr>
      </w:pPr>
      <w:r>
        <w:rPr>
          <w:rFonts w:hint="cs"/>
          <w:b/>
          <w:bCs/>
          <w:rtl/>
        </w:rPr>
        <w:t>اسد بن زراره</w:t>
      </w:r>
      <w:r>
        <w:rPr>
          <w:rFonts w:hint="cs"/>
          <w:rtl/>
        </w:rPr>
        <w:t xml:space="preserve"> (تذکره وی قبلاً بیان گردید، او امام جماعت بود و در جنگ احد شهید شد).</w:t>
      </w:r>
    </w:p>
    <w:p w:rsidR="00B94C64" w:rsidRDefault="00B94C64" w:rsidP="008956B5">
      <w:pPr>
        <w:pStyle w:val="a8"/>
        <w:numPr>
          <w:ilvl w:val="0"/>
          <w:numId w:val="44"/>
        </w:numPr>
        <w:ind w:left="641" w:hanging="357"/>
        <w:rPr>
          <w:rFonts w:hint="cs"/>
          <w:rtl/>
        </w:rPr>
      </w:pPr>
      <w:r>
        <w:rPr>
          <w:rFonts w:hint="cs"/>
          <w:b/>
          <w:bCs/>
          <w:rtl/>
        </w:rPr>
        <w:t>سعد بن الربیع</w:t>
      </w:r>
      <w:r>
        <w:rPr>
          <w:rFonts w:hint="cs"/>
          <w:rtl/>
        </w:rPr>
        <w:t xml:space="preserve"> (در جنگ احد به فیض شهادت نایل آمد).</w:t>
      </w:r>
    </w:p>
    <w:p w:rsidR="00B94C64" w:rsidRDefault="001F7C7C" w:rsidP="008956B5">
      <w:pPr>
        <w:pStyle w:val="a8"/>
        <w:numPr>
          <w:ilvl w:val="0"/>
          <w:numId w:val="44"/>
        </w:numPr>
        <w:ind w:left="641" w:hanging="357"/>
        <w:rPr>
          <w:rFonts w:hint="cs"/>
          <w:rtl/>
        </w:rPr>
      </w:pPr>
      <w:r>
        <w:rPr>
          <w:rFonts w:hint="cs"/>
          <w:b/>
          <w:bCs/>
          <w:rtl/>
        </w:rPr>
        <w:t>عبدالله بن رواحه</w:t>
      </w:r>
      <w:r>
        <w:rPr>
          <w:rFonts w:hint="cs"/>
          <w:rtl/>
        </w:rPr>
        <w:t xml:space="preserve"> (از شاعران معروف است</w:t>
      </w:r>
      <w:r w:rsidR="00164E5A">
        <w:rPr>
          <w:rFonts w:hint="cs"/>
          <w:rtl/>
        </w:rPr>
        <w:t>،</w:t>
      </w:r>
      <w:r>
        <w:rPr>
          <w:rFonts w:hint="cs"/>
          <w:rtl/>
        </w:rPr>
        <w:t xml:space="preserve"> در جنگ موته به شهادت رسید).</w:t>
      </w:r>
    </w:p>
    <w:p w:rsidR="001F7C7C" w:rsidRDefault="001B02A6" w:rsidP="008956B5">
      <w:pPr>
        <w:pStyle w:val="a8"/>
        <w:numPr>
          <w:ilvl w:val="0"/>
          <w:numId w:val="44"/>
        </w:numPr>
        <w:ind w:left="641" w:hanging="357"/>
        <w:rPr>
          <w:rFonts w:hint="cs"/>
          <w:rtl/>
        </w:rPr>
      </w:pPr>
      <w:r>
        <w:rPr>
          <w:rFonts w:hint="cs"/>
          <w:b/>
          <w:bCs/>
          <w:rtl/>
        </w:rPr>
        <w:t>سعد بن عباده</w:t>
      </w:r>
      <w:r>
        <w:rPr>
          <w:rFonts w:hint="cs"/>
          <w:rtl/>
        </w:rPr>
        <w:t xml:space="preserve"> (صحابی معروف و نامداری است، در سقیف</w:t>
      </w:r>
      <w:r w:rsidR="00AF3AEB">
        <w:rPr>
          <w:rFonts w:hint="cs"/>
          <w:rtl/>
        </w:rPr>
        <w:t>ۀ</w:t>
      </w:r>
      <w:r w:rsidR="00164E5A">
        <w:rPr>
          <w:rFonts w:hint="cs"/>
          <w:rtl/>
        </w:rPr>
        <w:t xml:space="preserve"> بنی</w:t>
      </w:r>
      <w:r w:rsidR="00164E5A">
        <w:rPr>
          <w:rFonts w:hint="eastAsia"/>
          <w:rtl/>
        </w:rPr>
        <w:t>‌</w:t>
      </w:r>
      <w:r>
        <w:rPr>
          <w:rFonts w:hint="cs"/>
          <w:rtl/>
        </w:rPr>
        <w:t>ساعده نخست او ادعای خلافت کرده بود).</w:t>
      </w:r>
    </w:p>
    <w:p w:rsidR="001B02A6" w:rsidRDefault="00A37438" w:rsidP="008956B5">
      <w:pPr>
        <w:pStyle w:val="a8"/>
        <w:numPr>
          <w:ilvl w:val="0"/>
          <w:numId w:val="44"/>
        </w:numPr>
        <w:ind w:left="641" w:hanging="357"/>
        <w:rPr>
          <w:rFonts w:hint="cs"/>
          <w:rtl/>
        </w:rPr>
      </w:pPr>
      <w:r>
        <w:rPr>
          <w:rFonts w:hint="cs"/>
          <w:b/>
          <w:bCs/>
          <w:rtl/>
        </w:rPr>
        <w:t xml:space="preserve">منذر بن عمرو </w:t>
      </w:r>
      <w:r>
        <w:rPr>
          <w:rFonts w:hint="cs"/>
          <w:rtl/>
        </w:rPr>
        <w:t>(در بئر معونه به شهادت رسید).</w:t>
      </w:r>
    </w:p>
    <w:p w:rsidR="00A37438" w:rsidRDefault="0069319A" w:rsidP="008956B5">
      <w:pPr>
        <w:pStyle w:val="a8"/>
        <w:numPr>
          <w:ilvl w:val="0"/>
          <w:numId w:val="44"/>
        </w:numPr>
        <w:ind w:left="641" w:hanging="357"/>
        <w:rPr>
          <w:rFonts w:hint="cs"/>
          <w:rtl/>
        </w:rPr>
      </w:pPr>
      <w:r>
        <w:rPr>
          <w:rFonts w:hint="cs"/>
          <w:b/>
          <w:bCs/>
          <w:rtl/>
        </w:rPr>
        <w:t xml:space="preserve">براء بن معرور </w:t>
      </w:r>
      <w:r>
        <w:rPr>
          <w:rFonts w:hint="cs"/>
          <w:rtl/>
        </w:rPr>
        <w:t>(در بیعت عقبه به نمایندگی از سوی انصار سخن گفت و قبل از هجرت آن حضرت وفات یافت).</w:t>
      </w:r>
    </w:p>
    <w:p w:rsidR="0069319A" w:rsidRDefault="005651AC" w:rsidP="008956B5">
      <w:pPr>
        <w:pStyle w:val="a8"/>
        <w:numPr>
          <w:ilvl w:val="0"/>
          <w:numId w:val="44"/>
        </w:numPr>
        <w:ind w:left="641" w:hanging="357"/>
        <w:rPr>
          <w:rFonts w:hint="cs"/>
          <w:rtl/>
        </w:rPr>
      </w:pPr>
      <w:r>
        <w:rPr>
          <w:rFonts w:hint="cs"/>
          <w:b/>
          <w:bCs/>
          <w:rtl/>
        </w:rPr>
        <w:t xml:space="preserve">عبدالله بن عمرو </w:t>
      </w:r>
      <w:r>
        <w:rPr>
          <w:rFonts w:hint="cs"/>
          <w:rtl/>
        </w:rPr>
        <w:t>(در جنگ احد شهید شد).</w:t>
      </w:r>
    </w:p>
    <w:p w:rsidR="005651AC" w:rsidRDefault="000D5EE1" w:rsidP="008956B5">
      <w:pPr>
        <w:pStyle w:val="a8"/>
        <w:numPr>
          <w:ilvl w:val="0"/>
          <w:numId w:val="44"/>
        </w:numPr>
        <w:ind w:left="641" w:hanging="357"/>
        <w:rPr>
          <w:rFonts w:hint="cs"/>
          <w:rtl/>
        </w:rPr>
      </w:pPr>
      <w:r>
        <w:rPr>
          <w:rFonts w:hint="cs"/>
          <w:b/>
          <w:bCs/>
          <w:rtl/>
        </w:rPr>
        <w:t xml:space="preserve">عباد بن الصامت </w:t>
      </w:r>
      <w:r>
        <w:rPr>
          <w:rFonts w:hint="cs"/>
          <w:rtl/>
        </w:rPr>
        <w:t>(صحابی مشهوری است و احادیث بسیاری از وی روایت شده است).</w:t>
      </w:r>
    </w:p>
    <w:p w:rsidR="001915BA" w:rsidRDefault="001915BA" w:rsidP="008956B5">
      <w:pPr>
        <w:pStyle w:val="a8"/>
        <w:numPr>
          <w:ilvl w:val="0"/>
          <w:numId w:val="44"/>
        </w:numPr>
        <w:ind w:left="641" w:hanging="357"/>
        <w:rPr>
          <w:rFonts w:hint="cs"/>
          <w:rtl/>
        </w:rPr>
      </w:pPr>
      <w:r>
        <w:rPr>
          <w:rFonts w:hint="cs"/>
          <w:b/>
          <w:bCs/>
          <w:rtl/>
        </w:rPr>
        <w:t>رافع بن مالک</w:t>
      </w:r>
      <w:r>
        <w:rPr>
          <w:rFonts w:hint="cs"/>
          <w:rtl/>
        </w:rPr>
        <w:t xml:space="preserve"> (در جنگ احد شهید شد).</w:t>
      </w:r>
    </w:p>
    <w:p w:rsidR="001915BA" w:rsidRDefault="00356B4F" w:rsidP="00AF3AEB">
      <w:pPr>
        <w:pStyle w:val="a8"/>
        <w:rPr>
          <w:rFonts w:hint="cs"/>
          <w:rtl/>
        </w:rPr>
      </w:pPr>
      <w:r>
        <w:rPr>
          <w:rFonts w:hint="cs"/>
          <w:rtl/>
        </w:rPr>
        <w:t xml:space="preserve">رسول اکرم </w:t>
      </w:r>
      <w:r>
        <w:rPr>
          <w:rFonts w:hint="cs"/>
        </w:rPr>
        <w:sym w:font="AGA Arabesque" w:char="F072"/>
      </w:r>
      <w:r>
        <w:rPr>
          <w:rFonts w:hint="cs"/>
          <w:rtl/>
        </w:rPr>
        <w:t xml:space="preserve"> از انصار بیعت گرفتند تا به وظایف زیر عمل کنند:</w:t>
      </w:r>
    </w:p>
    <w:p w:rsidR="006C1FA8" w:rsidRDefault="005C4CEA" w:rsidP="00AF3AEB">
      <w:pPr>
        <w:pStyle w:val="a8"/>
        <w:rPr>
          <w:rFonts w:hint="cs"/>
          <w:rtl/>
        </w:rPr>
      </w:pPr>
      <w:r>
        <w:rPr>
          <w:rFonts w:hint="cs"/>
          <w:rtl/>
        </w:rPr>
        <w:t>به خدا شرک نورزید، دزدی و زنا نکنند، فرزندان خود را به قتل نرسانند، به یکدیگر تهمت نزنند، کار زشت انجام ندهند و در کارهای نیک از آن حضرت اتباع و پیروی کنند</w:t>
      </w:r>
      <w:r w:rsidRPr="002F78F3">
        <w:rPr>
          <w:rFonts w:hint="cs"/>
          <w:vertAlign w:val="superscript"/>
          <w:rtl/>
        </w:rPr>
        <w:t>(</w:t>
      </w:r>
      <w:r w:rsidRPr="002F78F3">
        <w:rPr>
          <w:rStyle w:val="FootnoteReference"/>
          <w:rtl/>
        </w:rPr>
        <w:footnoteReference w:id="271"/>
      </w:r>
      <w:r w:rsidRPr="002F78F3">
        <w:rPr>
          <w:rFonts w:hint="cs"/>
          <w:vertAlign w:val="superscript"/>
          <w:rtl/>
        </w:rPr>
        <w:t>)</w:t>
      </w:r>
      <w:r w:rsidR="00164E5A">
        <w:rPr>
          <w:rFonts w:hint="cs"/>
          <w:rtl/>
        </w:rPr>
        <w:t>.</w:t>
      </w:r>
      <w:r>
        <w:rPr>
          <w:rFonts w:hint="cs"/>
          <w:rtl/>
        </w:rPr>
        <w:t xml:space="preserve"> وقتی انصار بیعت می‌کردند، سعد بن زراره بلند شد و گفت: برادران! </w:t>
      </w:r>
      <w:r w:rsidR="006C1FA8">
        <w:rPr>
          <w:rFonts w:hint="cs"/>
          <w:rtl/>
        </w:rPr>
        <w:t>آیا می‌دانید بر چه چیزی بیعت می‌کنید؟ این بیعت شما به منزل</w:t>
      </w:r>
      <w:r w:rsidR="00164E5A">
        <w:rPr>
          <w:rFonts w:hint="cs"/>
          <w:rtl/>
        </w:rPr>
        <w:t>ة</w:t>
      </w:r>
      <w:r w:rsidR="006C1FA8">
        <w:rPr>
          <w:rFonts w:hint="cs"/>
          <w:rtl/>
        </w:rPr>
        <w:t xml:space="preserve"> اعلام جنگ به عرب و عجم، جن و انس است! همگی گفتند: آری! می</w:t>
      </w:r>
      <w:r w:rsidR="006C1FA8">
        <w:rPr>
          <w:rFonts w:hint="eastAsia"/>
          <w:rtl/>
        </w:rPr>
        <w:t>‌</w:t>
      </w:r>
      <w:r w:rsidR="006C1FA8">
        <w:rPr>
          <w:rFonts w:hint="cs"/>
          <w:rtl/>
        </w:rPr>
        <w:t>د</w:t>
      </w:r>
      <w:r w:rsidR="00164E5A">
        <w:rPr>
          <w:rFonts w:hint="cs"/>
          <w:rtl/>
        </w:rPr>
        <w:t>انیم و بر همین امر بیعت می‌کنیم.</w:t>
      </w:r>
      <w:r w:rsidR="006C1FA8">
        <w:rPr>
          <w:rFonts w:hint="cs"/>
          <w:rtl/>
        </w:rPr>
        <w:t xml:space="preserve"> دوازده نفری که به عنوان نقیب و نماینده انتخاب شده بودند، همگی از سران قبایل بودند، اسلام‌آوردن آنان به منزل</w:t>
      </w:r>
      <w:r w:rsidR="00164E5A">
        <w:rPr>
          <w:rFonts w:hint="cs"/>
          <w:rtl/>
        </w:rPr>
        <w:t>ة اسلام‌آوردن تمام انصار بود.</w:t>
      </w:r>
      <w:r w:rsidR="006C1FA8">
        <w:rPr>
          <w:rFonts w:hint="cs"/>
          <w:rtl/>
        </w:rPr>
        <w:t xml:space="preserve"> صبح آن روز خبر بیعت انصار در عقبه با آن حضرت مانند بمبی در میان قریش صدا کرد، سران قریش برای تحقیق این خبر نزد انصار آمدند و از آن‌ها گلایه کردند و چون دیگر همراهان آن هفتاد و سه نفر از جریان اط</w:t>
      </w:r>
      <w:r w:rsidR="00164E5A">
        <w:rPr>
          <w:rFonts w:hint="cs"/>
          <w:rtl/>
        </w:rPr>
        <w:t>لاع نداشتند.</w:t>
      </w:r>
      <w:r w:rsidR="006C1FA8">
        <w:rPr>
          <w:rFonts w:hint="cs"/>
          <w:rtl/>
        </w:rPr>
        <w:t xml:space="preserve"> از این جهت سوگند یاد کردند و آن را تکذیب نمودند و گفتند: اگر چنین چیزی د</w:t>
      </w:r>
      <w:r w:rsidR="00164E5A">
        <w:rPr>
          <w:rFonts w:hint="cs"/>
          <w:rtl/>
        </w:rPr>
        <w:t>ر میان بود، از ما مخفی نمی‌ماند.</w:t>
      </w:r>
      <w:r w:rsidR="006C1FA8">
        <w:rPr>
          <w:rFonts w:hint="cs"/>
          <w:rtl/>
        </w:rPr>
        <w:t xml:space="preserve"> خلاصه انصار به مدینه باز</w:t>
      </w:r>
      <w:r w:rsidR="00164E5A">
        <w:rPr>
          <w:rFonts w:hint="cs"/>
          <w:rtl/>
        </w:rPr>
        <w:t xml:space="preserve"> </w:t>
      </w:r>
      <w:r w:rsidR="006C1FA8">
        <w:rPr>
          <w:rFonts w:hint="cs"/>
          <w:rtl/>
        </w:rPr>
        <w:t>گشتند و مدینه پن</w:t>
      </w:r>
      <w:r w:rsidR="00164E5A">
        <w:rPr>
          <w:rFonts w:hint="cs"/>
          <w:rtl/>
        </w:rPr>
        <w:t>اهگاهی برای اسلام و مسلمانان شد.</w:t>
      </w:r>
      <w:r w:rsidR="006C1FA8">
        <w:rPr>
          <w:rFonts w:hint="cs"/>
          <w:rtl/>
        </w:rPr>
        <w:t xml:space="preserve"> پس از مدتی رسول اکرم </w:t>
      </w:r>
      <w:r w:rsidR="006C1FA8">
        <w:rPr>
          <w:rFonts w:hint="cs"/>
        </w:rPr>
        <w:sym w:font="AGA Arabesque" w:char="F072"/>
      </w:r>
      <w:r w:rsidR="00164E5A">
        <w:rPr>
          <w:rFonts w:hint="cs"/>
          <w:rtl/>
        </w:rPr>
        <w:t xml:space="preserve"> به صحابه اجازه دادند</w:t>
      </w:r>
      <w:r w:rsidR="006C1FA8">
        <w:rPr>
          <w:rFonts w:hint="cs"/>
          <w:rtl/>
        </w:rPr>
        <w:t xml:space="preserve"> تا به آنجا هجرت کنند</w:t>
      </w:r>
      <w:r w:rsidR="00164E5A">
        <w:rPr>
          <w:rFonts w:hint="cs"/>
          <w:rtl/>
        </w:rPr>
        <w:t>؛ وقتی قریش از ماجرا با</w:t>
      </w:r>
      <w:r w:rsidR="006C1FA8">
        <w:rPr>
          <w:rFonts w:hint="cs"/>
          <w:rtl/>
        </w:rPr>
        <w:t>خبر شدند، شروع به جلوگیری از مهاجرت مسلمانان و مزاحمت کردند، ولی صحابه ب</w:t>
      </w:r>
      <w:r w:rsidR="00226B93">
        <w:rPr>
          <w:rFonts w:hint="cs"/>
          <w:rtl/>
        </w:rPr>
        <w:t xml:space="preserve">ه </w:t>
      </w:r>
      <w:r w:rsidR="006C1FA8">
        <w:rPr>
          <w:rFonts w:hint="cs"/>
          <w:rtl/>
        </w:rPr>
        <w:t xml:space="preserve">طور مخفیانه و با بهانه‌های مختلف از مکه به مدینه هجرت می‌کردند تا اینکه رفته رفته، اکثر آن‌ها به مدینه رفتند، فقط رسول اکرم </w:t>
      </w:r>
      <w:r w:rsidR="006C1FA8">
        <w:rPr>
          <w:rFonts w:hint="cs"/>
        </w:rPr>
        <w:sym w:font="AGA Arabesque" w:char="F072"/>
      </w:r>
      <w:r w:rsidR="00164E5A">
        <w:rPr>
          <w:rFonts w:hint="cs"/>
          <w:rtl/>
        </w:rPr>
        <w:t>، ابوبکر و علی باقی مانده بودند.</w:t>
      </w:r>
      <w:r w:rsidR="006C1FA8">
        <w:rPr>
          <w:rFonts w:hint="cs"/>
          <w:rtl/>
        </w:rPr>
        <w:t xml:space="preserve"> همچنین</w:t>
      </w:r>
      <w:r w:rsidR="00164E5A">
        <w:rPr>
          <w:rFonts w:hint="cs"/>
          <w:rtl/>
        </w:rPr>
        <w:t>،</w:t>
      </w:r>
      <w:r w:rsidR="006C1FA8">
        <w:rPr>
          <w:rFonts w:hint="cs"/>
          <w:rtl/>
        </w:rPr>
        <w:t xml:space="preserve"> کسانی که به سبب افلاس و تهیدستی نتوانستند به مدینه هجرت کنند، تا مدتی در مکه ماندند، و این آیه در شأن آنان نازل گردید:</w:t>
      </w:r>
    </w:p>
    <w:p w:rsidR="00654E48" w:rsidRPr="000973AC" w:rsidRDefault="00654E48" w:rsidP="00FB0097">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B0097" w:rsidRPr="00FB0097">
        <w:rPr>
          <w:rFonts w:ascii="KFGQPC Uthmanic Script HAFS" w:hAnsi="KFGQPC Uthmanic Script HAFS" w:cs="KFGQPC Uthmanic Script HAFS"/>
          <w:rtl/>
        </w:rPr>
        <w:t>وَ</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لۡمُسۡتَضۡعَفِينَ</w:t>
      </w:r>
      <w:r w:rsidR="00FB0097" w:rsidRPr="00FB0097">
        <w:rPr>
          <w:rFonts w:ascii="KFGQPC Uthmanic Script HAFS" w:hAnsi="KFGQPC Uthmanic Script HAFS" w:cs="KFGQPC Uthmanic Script HAFS"/>
          <w:rtl/>
        </w:rPr>
        <w:t xml:space="preserve"> مِنَ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لرِّجَالِ</w:t>
      </w:r>
      <w:r w:rsidR="00FB0097" w:rsidRPr="00FB0097">
        <w:rPr>
          <w:rFonts w:ascii="KFGQPC Uthmanic Script HAFS" w:hAnsi="KFGQPC Uthmanic Script HAFS" w:cs="KFGQPC Uthmanic Script HAFS"/>
          <w:rtl/>
        </w:rPr>
        <w:t xml:space="preserve"> وَ</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لنِّسَآءِ</w:t>
      </w:r>
      <w:r w:rsidR="00FB0097" w:rsidRPr="00FB0097">
        <w:rPr>
          <w:rFonts w:ascii="KFGQPC Uthmanic Script HAFS" w:hAnsi="KFGQPC Uthmanic Script HAFS" w:cs="KFGQPC Uthmanic Script HAFS"/>
          <w:rtl/>
        </w:rPr>
        <w:t xml:space="preserve"> وَ</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لۡوِلۡدَٰنِ</w:t>
      </w:r>
      <w:r w:rsidR="00FB0097" w:rsidRPr="00FB0097">
        <w:rPr>
          <w:rFonts w:ascii="KFGQPC Uthmanic Script HAFS" w:hAnsi="KFGQPC Uthmanic Script HAFS" w:cs="KFGQPC Uthmanic Script HAFS"/>
          <w:rtl/>
        </w:rPr>
        <w:t xml:space="preserve">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لَّذِينَ</w:t>
      </w:r>
      <w:r w:rsidR="00FB0097" w:rsidRPr="00FB0097">
        <w:rPr>
          <w:rFonts w:ascii="KFGQPC Uthmanic Script HAFS" w:hAnsi="KFGQPC Uthmanic Script HAFS" w:cs="KFGQPC Uthmanic Script HAFS"/>
          <w:rtl/>
        </w:rPr>
        <w:t xml:space="preserve"> يَقُولُونَ رَبَّنَآ أَخۡرِجۡنَا مِنۡ هَٰذِهِ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لۡقَرۡيَةِ</w:t>
      </w:r>
      <w:r w:rsidR="00FB0097" w:rsidRPr="00FB0097">
        <w:rPr>
          <w:rFonts w:ascii="KFGQPC Uthmanic Script HAFS" w:hAnsi="KFGQPC Uthmanic Script HAFS" w:cs="KFGQPC Uthmanic Script HAFS"/>
          <w:rtl/>
        </w:rPr>
        <w:t xml:space="preserve">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لظَّالِمِ</w:t>
      </w:r>
      <w:r w:rsidR="00FB0097" w:rsidRPr="00FB0097">
        <w:rPr>
          <w:rFonts w:ascii="KFGQPC Uthmanic Script HAFS" w:hAnsi="KFGQPC Uthmanic Script HAFS" w:cs="KFGQPC Uthmanic Script HAFS"/>
          <w:rtl/>
        </w:rPr>
        <w:t xml:space="preserve"> أَهۡلُهَا</w:t>
      </w:r>
      <w:r>
        <w:rPr>
          <w:rFonts w:ascii="Traditional Arabic" w:hAnsi="Traditional Arabic" w:cs="Traditional Arabic"/>
          <w:sz w:val="32"/>
          <w:rtl/>
          <w:lang w:bidi="fa-IR"/>
        </w:rPr>
        <w:t>﴾</w:t>
      </w:r>
      <w:r>
        <w:rPr>
          <w:rFonts w:hint="cs"/>
          <w:sz w:val="32"/>
          <w:rtl/>
          <w:lang w:bidi="fa-IR"/>
        </w:rPr>
        <w:t xml:space="preserve"> </w:t>
      </w:r>
      <w:r w:rsidRPr="00AF3AEB">
        <w:rPr>
          <w:rStyle w:val="Char9"/>
          <w:rtl/>
        </w:rPr>
        <w:t>[النساء: 75]</w:t>
      </w:r>
      <w:r w:rsidRPr="00AF3AEB">
        <w:rPr>
          <w:rStyle w:val="Char8"/>
          <w:rFonts w:hint="cs"/>
          <w:rtl/>
        </w:rPr>
        <w:t>.</w:t>
      </w:r>
    </w:p>
    <w:p w:rsidR="00151C92" w:rsidRPr="001811D5" w:rsidRDefault="001811D5" w:rsidP="00AF3AEB">
      <w:pPr>
        <w:pStyle w:val="a8"/>
        <w:rPr>
          <w:rFonts w:hint="cs"/>
          <w:rtl/>
        </w:rPr>
      </w:pPr>
      <w:r w:rsidRPr="001811D5">
        <w:rPr>
          <w:rFonts w:ascii="Traditional Arabic" w:hAnsi="Traditional Arabic" w:cs="Traditional Arabic"/>
          <w:rtl/>
        </w:rPr>
        <w:t>«</w:t>
      </w:r>
      <w:r w:rsidR="003F7D46" w:rsidRPr="001811D5">
        <w:rPr>
          <w:rFonts w:hint="cs"/>
          <w:rtl/>
        </w:rPr>
        <w:t>و بیچارگانی از مردان و زنان و فرزندانی که می</w:t>
      </w:r>
      <w:r w:rsidR="003F7D46" w:rsidRPr="001811D5">
        <w:rPr>
          <w:rFonts w:hint="eastAsia"/>
          <w:rtl/>
        </w:rPr>
        <w:t xml:space="preserve">‌گویند: پروردگارا! </w:t>
      </w:r>
      <w:r w:rsidR="003F7D46" w:rsidRPr="001811D5">
        <w:rPr>
          <w:rFonts w:hint="cs"/>
          <w:rtl/>
        </w:rPr>
        <w:t>ما را از این شهری که باشندگان آن ستمکارند بیرون کن</w:t>
      </w:r>
      <w:r w:rsidRPr="001811D5">
        <w:rPr>
          <w:rFonts w:ascii="Traditional Arabic" w:hAnsi="Traditional Arabic" w:cs="Traditional Arabic"/>
          <w:rtl/>
        </w:rPr>
        <w:t>»</w:t>
      </w:r>
      <w:r w:rsidR="003F7D46" w:rsidRPr="001811D5">
        <w:rPr>
          <w:rFonts w:hint="cs"/>
          <w:rtl/>
        </w:rPr>
        <w:t>.</w:t>
      </w:r>
    </w:p>
    <w:p w:rsidR="00DA54AC" w:rsidRPr="00164E5A" w:rsidRDefault="00151C92" w:rsidP="00DA54AC">
      <w:pPr>
        <w:jc w:val="center"/>
        <w:rPr>
          <w:rFonts w:hint="cs"/>
          <w:sz w:val="80"/>
          <w:szCs w:val="80"/>
          <w:rtl/>
          <w:lang w:bidi="fa-IR"/>
        </w:rPr>
      </w:pPr>
      <w:r w:rsidRPr="00164E5A">
        <w:rPr>
          <w:rFonts w:hint="cs"/>
          <w:sz w:val="80"/>
          <w:szCs w:val="80"/>
          <w:rtl/>
          <w:lang w:bidi="fa-IR"/>
        </w:rPr>
        <w:t>****</w:t>
      </w:r>
    </w:p>
    <w:p w:rsidR="00AF3AEB" w:rsidRDefault="00AF3AEB" w:rsidP="00B061E5">
      <w:pPr>
        <w:ind w:firstLine="0"/>
        <w:jc w:val="center"/>
        <w:rPr>
          <w:sz w:val="12"/>
          <w:szCs w:val="12"/>
          <w:rtl/>
          <w:lang w:bidi="fa-IR"/>
        </w:rPr>
        <w:sectPr w:rsidR="00AF3AEB" w:rsidSect="009228D0">
          <w:headerReference w:type="default" r:id="rId29"/>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B061E5" w:rsidRPr="00B061E5" w:rsidRDefault="00B061E5" w:rsidP="00CA55C6">
      <w:pPr>
        <w:pStyle w:val="a5"/>
        <w:rPr>
          <w:rFonts w:hint="cs"/>
          <w:sz w:val="76"/>
          <w:szCs w:val="76"/>
          <w:rtl/>
        </w:rPr>
      </w:pPr>
      <w:bookmarkStart w:id="653" w:name="_Toc288060404"/>
      <w:bookmarkStart w:id="654" w:name="_Toc348619433"/>
      <w:bookmarkStart w:id="655" w:name="_Toc348651687"/>
      <w:bookmarkStart w:id="656" w:name="_Toc418284049"/>
      <w:r w:rsidRPr="00046B45">
        <w:rPr>
          <w:rFonts w:hint="cs"/>
          <w:rtl/>
        </w:rPr>
        <w:t>سرگذشت هجرت</w:t>
      </w:r>
      <w:bookmarkEnd w:id="653"/>
      <w:bookmarkEnd w:id="654"/>
      <w:bookmarkEnd w:id="655"/>
      <w:bookmarkEnd w:id="656"/>
    </w:p>
    <w:p w:rsidR="000322CA" w:rsidRDefault="000322CA" w:rsidP="000322CA">
      <w:pPr>
        <w:rPr>
          <w:rFonts w:hint="cs"/>
          <w:rtl/>
        </w:rPr>
      </w:pPr>
    </w:p>
    <w:p w:rsidR="000322CA" w:rsidRPr="00B061E5" w:rsidRDefault="000322CA" w:rsidP="000322CA">
      <w:pPr>
        <w:rPr>
          <w:rFonts w:hint="cs"/>
          <w:rtl/>
        </w:rPr>
      </w:pPr>
    </w:p>
    <w:p w:rsidR="00B061E5" w:rsidRPr="00AF3AEB" w:rsidRDefault="00B061E5" w:rsidP="00AF3AEB">
      <w:pPr>
        <w:pStyle w:val="a8"/>
        <w:ind w:firstLine="0"/>
        <w:jc w:val="center"/>
        <w:rPr>
          <w:b/>
          <w:bCs/>
          <w:sz w:val="48"/>
          <w:szCs w:val="48"/>
          <w:rtl/>
        </w:rPr>
      </w:pPr>
      <w:r w:rsidRPr="00AF3AEB">
        <w:rPr>
          <w:b/>
          <w:bCs/>
          <w:sz w:val="40"/>
          <w:szCs w:val="40"/>
          <w:rtl/>
        </w:rPr>
        <w:t>(سال اول هجری)</w:t>
      </w:r>
    </w:p>
    <w:p w:rsidR="00B061E5" w:rsidRDefault="00B061E5" w:rsidP="00B061E5">
      <w:pPr>
        <w:ind w:firstLine="0"/>
        <w:jc w:val="center"/>
        <w:rPr>
          <w:lang w:bidi="fa-IR"/>
        </w:rPr>
      </w:pPr>
    </w:p>
    <w:p w:rsidR="00E86A3D" w:rsidRDefault="00E86A3D" w:rsidP="00B061E5">
      <w:pPr>
        <w:ind w:firstLine="0"/>
        <w:jc w:val="center"/>
        <w:rPr>
          <w:lang w:bidi="fa-IR"/>
        </w:rPr>
      </w:pPr>
    </w:p>
    <w:p w:rsidR="00E86A3D" w:rsidRDefault="00E86A3D" w:rsidP="00B061E5">
      <w:pPr>
        <w:ind w:firstLine="0"/>
        <w:jc w:val="center"/>
        <w:rPr>
          <w:lang w:bidi="fa-IR"/>
        </w:rPr>
      </w:pPr>
    </w:p>
    <w:p w:rsidR="00AF3AEB" w:rsidRDefault="00AF3AEB" w:rsidP="00B061E5">
      <w:pPr>
        <w:ind w:firstLine="0"/>
        <w:jc w:val="center"/>
        <w:rPr>
          <w:rtl/>
          <w:lang w:bidi="fa-IR"/>
        </w:rPr>
        <w:sectPr w:rsidR="00AF3AEB" w:rsidSect="00AF3AEB">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B061E5" w:rsidRPr="00CC006D" w:rsidRDefault="006D5502" w:rsidP="000925EB">
      <w:pPr>
        <w:pStyle w:val="a"/>
        <w:rPr>
          <w:rFonts w:hint="cs"/>
          <w:rtl/>
        </w:rPr>
      </w:pPr>
      <w:bookmarkStart w:id="657" w:name="_Toc288060405"/>
      <w:bookmarkStart w:id="658" w:name="_Toc348619434"/>
      <w:bookmarkStart w:id="659" w:name="_Toc348651688"/>
      <w:bookmarkStart w:id="660" w:name="_Toc418284050"/>
      <w:r w:rsidRPr="00CC006D">
        <w:rPr>
          <w:rFonts w:hint="cs"/>
          <w:rtl/>
        </w:rPr>
        <w:t>ترک دیار به قصد رسیدن به هدف</w:t>
      </w:r>
      <w:bookmarkEnd w:id="657"/>
      <w:bookmarkEnd w:id="658"/>
      <w:bookmarkEnd w:id="659"/>
      <w:bookmarkEnd w:id="660"/>
    </w:p>
    <w:p w:rsidR="006D5502" w:rsidRDefault="006D5502" w:rsidP="00AF3AEB">
      <w:pPr>
        <w:pStyle w:val="a8"/>
        <w:rPr>
          <w:rFonts w:hint="cs"/>
          <w:rtl/>
        </w:rPr>
      </w:pPr>
      <w:r w:rsidRPr="00CC006D">
        <w:rPr>
          <w:rFonts w:hint="cs"/>
          <w:rtl/>
        </w:rPr>
        <w:t>زمانی که در پاسخ به دعوت حق، صدای چک</w:t>
      </w:r>
      <w:r w:rsidR="00CC006D">
        <w:rPr>
          <w:rFonts w:hint="cs"/>
          <w:rtl/>
        </w:rPr>
        <w:t>اچک شمشیرهای دشمنان اسلام از هر</w:t>
      </w:r>
      <w:r w:rsidRPr="00CC006D">
        <w:rPr>
          <w:rFonts w:hint="cs"/>
          <w:rtl/>
        </w:rPr>
        <w:t>سو به گوش می‌رسید، رهبر بشریت، به مسلمانان دستور داد تا راه مدینه</w:t>
      </w:r>
      <w:r w:rsidR="00CC006D">
        <w:rPr>
          <w:rFonts w:hint="cs"/>
          <w:rtl/>
        </w:rPr>
        <w:t xml:space="preserve"> را در پیش گیرند؛</w:t>
      </w:r>
      <w:r>
        <w:rPr>
          <w:rFonts w:hint="cs"/>
          <w:rtl/>
        </w:rPr>
        <w:t xml:space="preserve"> ولی خود رسول اکرم </w:t>
      </w:r>
      <w:r>
        <w:rPr>
          <w:rFonts w:hint="cs"/>
        </w:rPr>
        <w:sym w:font="AGA Arabesque" w:char="F072"/>
      </w:r>
      <w:r>
        <w:rPr>
          <w:rFonts w:hint="cs"/>
          <w:rtl/>
        </w:rPr>
        <w:t xml:space="preserve"> که هدف اصلی جور و ستم آن ستمکاران بود، منتظر فرمان الهی ماند، افراد با نفوذی که از اطراف مکه مسلمان شده بودند، مفتخرانه و داوطلبانه می‌توانستند مسئولیت</w:t>
      </w:r>
      <w:r w:rsidR="00CC006D">
        <w:rPr>
          <w:rFonts w:hint="cs"/>
          <w:rtl/>
        </w:rPr>
        <w:t xml:space="preserve"> حفاظت آن حضرت را بر عهده گیرند.</w:t>
      </w:r>
      <w:r>
        <w:rPr>
          <w:rFonts w:hint="cs"/>
          <w:rtl/>
        </w:rPr>
        <w:t xml:space="preserve"> قبیل</w:t>
      </w:r>
      <w:r w:rsidR="00CC006D">
        <w:rPr>
          <w:rFonts w:hint="cs"/>
          <w:rtl/>
        </w:rPr>
        <w:t>ة</w:t>
      </w:r>
      <w:r>
        <w:rPr>
          <w:rFonts w:hint="cs"/>
          <w:rtl/>
        </w:rPr>
        <w:t xml:space="preserve"> «دوس» دارای دژ محکمی بود، رییس آن قبیله «طفیل بن عمرو» آن را در اختیار آن حضرت قرار داد و پیشنهاد کرد تا ایشان به آنجا هجرت کنند، ولی آن حضرت نپذیرفتند</w:t>
      </w:r>
      <w:r w:rsidRPr="006D5502">
        <w:rPr>
          <w:rFonts w:hint="cs"/>
          <w:vertAlign w:val="superscript"/>
          <w:rtl/>
        </w:rPr>
        <w:t>(</w:t>
      </w:r>
      <w:r w:rsidRPr="006D5502">
        <w:rPr>
          <w:rStyle w:val="FootnoteReference"/>
          <w:rtl/>
        </w:rPr>
        <w:footnoteReference w:id="272"/>
      </w:r>
      <w:r w:rsidRPr="006D5502">
        <w:rPr>
          <w:rFonts w:hint="cs"/>
          <w:vertAlign w:val="superscript"/>
          <w:rtl/>
        </w:rPr>
        <w:t>)</w:t>
      </w:r>
      <w:r>
        <w:rPr>
          <w:rFonts w:hint="cs"/>
          <w:rtl/>
        </w:rPr>
        <w:t>.</w:t>
      </w:r>
      <w:r>
        <w:rPr>
          <w:rtl/>
        </w:rPr>
        <w:t xml:space="preserve"> </w:t>
      </w:r>
      <w:r>
        <w:rPr>
          <w:rFonts w:hint="cs"/>
          <w:rtl/>
        </w:rPr>
        <w:t>همچنین شخصی از قبیل</w:t>
      </w:r>
      <w:r w:rsidR="00CC006D">
        <w:rPr>
          <w:rFonts w:hint="cs"/>
          <w:rtl/>
        </w:rPr>
        <w:t>ة بنی</w:t>
      </w:r>
      <w:r w:rsidR="00CC006D">
        <w:rPr>
          <w:rFonts w:hint="eastAsia"/>
          <w:rtl/>
        </w:rPr>
        <w:t>‌</w:t>
      </w:r>
      <w:r>
        <w:rPr>
          <w:rFonts w:hint="cs"/>
          <w:rtl/>
        </w:rPr>
        <w:t>همدان این پیشنهاد را مطرح کرد و اظهار داشت: آن مسئله را با افراد قبیل</w:t>
      </w:r>
      <w:r w:rsidR="00CC006D">
        <w:rPr>
          <w:rFonts w:hint="cs"/>
          <w:rtl/>
        </w:rPr>
        <w:t>ة</w:t>
      </w:r>
      <w:r>
        <w:rPr>
          <w:rFonts w:hint="cs"/>
          <w:rtl/>
        </w:rPr>
        <w:t xml:space="preserve"> خود به مشورت گذاشته، سال آینده به محضر آن حضرت خواهد رسید</w:t>
      </w:r>
      <w:r w:rsidRPr="006D5502">
        <w:rPr>
          <w:rFonts w:hint="cs"/>
          <w:vertAlign w:val="superscript"/>
          <w:rtl/>
        </w:rPr>
        <w:t>(</w:t>
      </w:r>
      <w:r w:rsidRPr="006D5502">
        <w:rPr>
          <w:rStyle w:val="FootnoteReference"/>
          <w:rtl/>
        </w:rPr>
        <w:footnoteReference w:id="273"/>
      </w:r>
      <w:r w:rsidRPr="006D5502">
        <w:rPr>
          <w:rFonts w:hint="cs"/>
          <w:vertAlign w:val="superscript"/>
          <w:rtl/>
        </w:rPr>
        <w:t>)</w:t>
      </w:r>
      <w:r>
        <w:rPr>
          <w:rFonts w:hint="cs"/>
          <w:rtl/>
        </w:rPr>
        <w:t xml:space="preserve">، لیکن دست تقدیر، این فخر و شرف را برای انصار اختصاص داده بود، قبل از هجرت رسول اکرم </w:t>
      </w:r>
      <w:r>
        <w:rPr>
          <w:rFonts w:hint="cs"/>
        </w:rPr>
        <w:sym w:font="AGA Arabesque" w:char="F072"/>
      </w:r>
      <w:r>
        <w:rPr>
          <w:rFonts w:hint="cs"/>
          <w:rtl/>
        </w:rPr>
        <w:t xml:space="preserve"> خواب دید که </w:t>
      </w:r>
      <w:r w:rsidRPr="00AF3AEB">
        <w:rPr>
          <w:rFonts w:hint="cs"/>
          <w:rtl/>
        </w:rPr>
        <w:t>«دار الهجر</w:t>
      </w:r>
      <w:r w:rsidR="00A561B5" w:rsidRPr="00AF3AEB">
        <w:rPr>
          <w:rFonts w:hint="cs"/>
          <w:rtl/>
        </w:rPr>
        <w:t>ة</w:t>
      </w:r>
      <w:r w:rsidRPr="00AF3AEB">
        <w:rPr>
          <w:rFonts w:hint="cs"/>
          <w:rtl/>
        </w:rPr>
        <w:t>» جایگاهی سرسبز و شاداب است، آن حضرت فکر می‌کردند آن جایگاه شهر «یمامه» و یا «هجر» خواهد</w:t>
      </w:r>
      <w:r>
        <w:rPr>
          <w:rFonts w:hint="cs"/>
          <w:rtl/>
        </w:rPr>
        <w:t xml:space="preserve"> بود</w:t>
      </w:r>
      <w:r w:rsidR="00CC006D">
        <w:rPr>
          <w:rFonts w:hint="cs"/>
          <w:rtl/>
        </w:rPr>
        <w:t>،</w:t>
      </w:r>
      <w:r>
        <w:rPr>
          <w:rFonts w:hint="cs"/>
          <w:rtl/>
        </w:rPr>
        <w:t xml:space="preserve"> ولی این سعادت نصیب مدینه شد</w:t>
      </w:r>
      <w:r w:rsidRPr="006D5502">
        <w:rPr>
          <w:rFonts w:hint="cs"/>
          <w:vertAlign w:val="superscript"/>
          <w:rtl/>
        </w:rPr>
        <w:t>(</w:t>
      </w:r>
      <w:r w:rsidRPr="006D5502">
        <w:rPr>
          <w:rStyle w:val="FootnoteReference"/>
          <w:rtl/>
        </w:rPr>
        <w:footnoteReference w:id="274"/>
      </w:r>
      <w:r w:rsidRPr="006D5502">
        <w:rPr>
          <w:rFonts w:hint="cs"/>
          <w:vertAlign w:val="superscript"/>
          <w:rtl/>
        </w:rPr>
        <w:t>)</w:t>
      </w:r>
      <w:r>
        <w:rPr>
          <w:rFonts w:hint="cs"/>
          <w:rtl/>
        </w:rPr>
        <w:t>.</w:t>
      </w:r>
    </w:p>
    <w:p w:rsidR="002D5A5B" w:rsidRDefault="007E39C2" w:rsidP="00AF3AEB">
      <w:pPr>
        <w:pStyle w:val="a8"/>
        <w:rPr>
          <w:rFonts w:hint="cs"/>
          <w:rtl/>
        </w:rPr>
      </w:pPr>
      <w:r>
        <w:rPr>
          <w:rFonts w:hint="cs"/>
          <w:rtl/>
        </w:rPr>
        <w:t xml:space="preserve">سال یازدهم بعثت آغاز شد و اکثر صحابه به مدینه هجرت کرده بودند، در همین حال فرمان الهی صادر شد و آن حضرت </w:t>
      </w:r>
      <w:r>
        <w:rPr>
          <w:rFonts w:hint="cs"/>
        </w:rPr>
        <w:sym w:font="AGA Arabesque" w:char="F072"/>
      </w:r>
      <w:r>
        <w:rPr>
          <w:rFonts w:hint="cs"/>
          <w:rtl/>
        </w:rPr>
        <w:t xml:space="preserve"> ن</w:t>
      </w:r>
      <w:r w:rsidR="00CC006D">
        <w:rPr>
          <w:rFonts w:hint="cs"/>
          <w:rtl/>
        </w:rPr>
        <w:t>یز رخت سفر هجرت بستند.</w:t>
      </w:r>
      <w:r>
        <w:rPr>
          <w:rFonts w:hint="cs"/>
          <w:rtl/>
        </w:rPr>
        <w:t xml:space="preserve"> این داستان</w:t>
      </w:r>
      <w:r w:rsidR="0070696C">
        <w:rPr>
          <w:rFonts w:hint="cs"/>
          <w:rtl/>
        </w:rPr>
        <w:t xml:space="preserve"> بسیار جذاب و جالب است و به همین لحاظ امام بخاری </w:t>
      </w:r>
      <w:r w:rsidR="0070696C">
        <w:rPr>
          <w:rFonts w:cs="CTraditional Arabic" w:hint="cs"/>
          <w:rtl/>
        </w:rPr>
        <w:t>/</w:t>
      </w:r>
      <w:r w:rsidR="0070696C">
        <w:rPr>
          <w:rFonts w:hint="cs"/>
          <w:rtl/>
        </w:rPr>
        <w:t xml:space="preserve"> با وجود انتخاب اختصار در تألیفاتش آن را با شرح و تفصیل و به نقل از حضرت عایشه </w:t>
      </w:r>
      <w:r w:rsidR="0070696C">
        <w:rPr>
          <w:rFonts w:cs="CTraditional Arabic" w:hint="cs"/>
          <w:rtl/>
        </w:rPr>
        <w:t>ل</w:t>
      </w:r>
      <w:r w:rsidR="00CC006D">
        <w:rPr>
          <w:rFonts w:hint="cs"/>
          <w:rtl/>
        </w:rPr>
        <w:t xml:space="preserve"> مرقوم داشته است.</w:t>
      </w:r>
      <w:r w:rsidR="0070696C">
        <w:rPr>
          <w:rFonts w:hint="cs"/>
          <w:rtl/>
        </w:rPr>
        <w:t xml:space="preserve"> گرچه عایشه در آن موقع بیش از </w:t>
      </w:r>
      <w:r w:rsidR="005059FB">
        <w:rPr>
          <w:rFonts w:hint="cs"/>
          <w:rtl/>
        </w:rPr>
        <w:t xml:space="preserve">هفت، هشت سال سن نداشت ولی اظهارات او در واقع اظهارات رسول اکرم </w:t>
      </w:r>
      <w:r w:rsidR="005059FB">
        <w:rPr>
          <w:rFonts w:hint="cs"/>
        </w:rPr>
        <w:sym w:font="AGA Arabesque" w:char="F072"/>
      </w:r>
      <w:r w:rsidR="005059FB">
        <w:rPr>
          <w:rFonts w:hint="cs"/>
          <w:rtl/>
        </w:rPr>
        <w:t xml:space="preserve"> و حضرت ابوبکر است که از آن‌ها شنیده است، همچنین</w:t>
      </w:r>
      <w:r w:rsidR="002D5A5B">
        <w:rPr>
          <w:rFonts w:hint="cs"/>
          <w:rtl/>
        </w:rPr>
        <w:t xml:space="preserve"> او در بدو واقع هجرت حضور داشت.</w:t>
      </w:r>
    </w:p>
    <w:p w:rsidR="00660B36" w:rsidRPr="00CD46A8" w:rsidRDefault="002D5A5B" w:rsidP="00CD46A8">
      <w:pPr>
        <w:pStyle w:val="a8"/>
        <w:rPr>
          <w:rFonts w:hint="cs"/>
          <w:rtl/>
        </w:rPr>
      </w:pPr>
      <w:r w:rsidRPr="00CD46A8">
        <w:rPr>
          <w:rFonts w:hint="cs"/>
          <w:rtl/>
        </w:rPr>
        <w:t>وقتي سران قریش مشاهده کردند که مسلمانان در مدینه تقویت می‌شوند و اسلام در آنجا</w:t>
      </w:r>
      <w:r w:rsidR="00660B36" w:rsidRPr="00CD46A8">
        <w:rPr>
          <w:rFonts w:hint="cs"/>
          <w:rtl/>
        </w:rPr>
        <w:t xml:space="preserve"> روز به روز رو به گسترش است،</w:t>
      </w:r>
      <w:r w:rsidR="00121E21" w:rsidRPr="00CD46A8">
        <w:rPr>
          <w:rFonts w:hint="cs"/>
          <w:rtl/>
        </w:rPr>
        <w:t xml:space="preserve"> در «دارالندوه» (که محل برگزاری جلسات مشورتی و تصمیم‌گیری قریش بود) جلس</w:t>
      </w:r>
      <w:r w:rsidR="00CD46A8">
        <w:rPr>
          <w:rFonts w:hint="cs"/>
          <w:rtl/>
        </w:rPr>
        <w:t>ۀ</w:t>
      </w:r>
      <w:r w:rsidR="00121E21" w:rsidRPr="00CD46A8">
        <w:rPr>
          <w:rFonts w:hint="cs"/>
          <w:rtl/>
        </w:rPr>
        <w:t xml:space="preserve"> عمومی تشکیل دادند، در آن جلسه تمام سران قبایل قریش مانند: </w:t>
      </w:r>
      <w:r w:rsidR="00121E21" w:rsidRPr="00CD46A8">
        <w:rPr>
          <w:rtl/>
        </w:rPr>
        <w:t>عقبه، ابوسفیان، جبیرین معطم، نض</w:t>
      </w:r>
      <w:r w:rsidR="00A561B5" w:rsidRPr="00CD46A8">
        <w:rPr>
          <w:rFonts w:hint="cs"/>
          <w:rtl/>
        </w:rPr>
        <w:t>ـ</w:t>
      </w:r>
      <w:r w:rsidR="00121E21" w:rsidRPr="00CD46A8">
        <w:rPr>
          <w:rtl/>
        </w:rPr>
        <w:t xml:space="preserve">ر بن حارث بن کلده، </w:t>
      </w:r>
      <w:r w:rsidR="00DA1E80" w:rsidRPr="00CD46A8">
        <w:rPr>
          <w:rtl/>
        </w:rPr>
        <w:t>ابوالبختری، ابن هشام، ز</w:t>
      </w:r>
      <w:r w:rsidR="00121E21" w:rsidRPr="00CD46A8">
        <w:rPr>
          <w:rtl/>
        </w:rPr>
        <w:t>مع</w:t>
      </w:r>
      <w:r w:rsidR="00CC006D" w:rsidRPr="00CD46A8">
        <w:rPr>
          <w:rtl/>
        </w:rPr>
        <w:t>ة</w:t>
      </w:r>
      <w:r w:rsidR="00121E21" w:rsidRPr="00CD46A8">
        <w:rPr>
          <w:rtl/>
        </w:rPr>
        <w:t xml:space="preserve"> بن اسود بن مطلب، حکیم بن حزام، ابوجهل، نبیه و منبه، امی</w:t>
      </w:r>
      <w:r w:rsidR="00CC006D" w:rsidRPr="00CD46A8">
        <w:rPr>
          <w:rtl/>
        </w:rPr>
        <w:t>ة</w:t>
      </w:r>
      <w:r w:rsidR="00121E21" w:rsidRPr="00CD46A8">
        <w:rPr>
          <w:rtl/>
        </w:rPr>
        <w:t xml:space="preserve"> بن خلف</w:t>
      </w:r>
      <w:r w:rsidR="00121E21" w:rsidRPr="00CD46A8">
        <w:rPr>
          <w:rFonts w:hint="cs"/>
          <w:rtl/>
        </w:rPr>
        <w:t xml:space="preserve"> و غیره شرکت داشتند، پس از شور و تبادل ن</w:t>
      </w:r>
      <w:r w:rsidR="00CC006D" w:rsidRPr="00CD46A8">
        <w:rPr>
          <w:rFonts w:hint="cs"/>
          <w:rtl/>
        </w:rPr>
        <w:t>ظر هر</w:t>
      </w:r>
      <w:r w:rsidR="00121E21" w:rsidRPr="00CD46A8">
        <w:rPr>
          <w:rFonts w:hint="cs"/>
          <w:rtl/>
        </w:rPr>
        <w:t>کدام نظری ارایه داد.</w:t>
      </w:r>
      <w:r w:rsidR="00DA1E80" w:rsidRPr="00CD46A8">
        <w:rPr>
          <w:rFonts w:hint="cs"/>
          <w:rtl/>
        </w:rPr>
        <w:t xml:space="preserve"> یکی گفت: دست و پای محمد را با</w:t>
      </w:r>
      <w:r w:rsidR="00CC006D" w:rsidRPr="00CD46A8">
        <w:rPr>
          <w:rFonts w:hint="cs"/>
          <w:rtl/>
        </w:rPr>
        <w:t xml:space="preserve"> زنجیر بسته و او را زندانی کنیم.</w:t>
      </w:r>
      <w:r w:rsidR="00DA1E80" w:rsidRPr="00CD46A8">
        <w:rPr>
          <w:rFonts w:hint="cs"/>
          <w:rtl/>
        </w:rPr>
        <w:t xml:space="preserve"> دیگری گفت: تبعیدش کنیم، ابوجهل گفت: از تمام قبایل افرادی انتخاب شوند و شبا</w:t>
      </w:r>
      <w:r w:rsidR="00783C73" w:rsidRPr="00CD46A8">
        <w:rPr>
          <w:rFonts w:hint="cs"/>
          <w:rtl/>
        </w:rPr>
        <w:t>نه ب</w:t>
      </w:r>
      <w:r w:rsidR="00226B93" w:rsidRPr="00CD46A8">
        <w:rPr>
          <w:rFonts w:hint="cs"/>
          <w:rtl/>
        </w:rPr>
        <w:t xml:space="preserve">ه </w:t>
      </w:r>
      <w:r w:rsidR="00783C73" w:rsidRPr="00CD46A8">
        <w:rPr>
          <w:rFonts w:hint="cs"/>
          <w:rtl/>
        </w:rPr>
        <w:t>طور ناگهانی با شمشیرها بر و</w:t>
      </w:r>
      <w:r w:rsidR="00CC006D" w:rsidRPr="00CD46A8">
        <w:rPr>
          <w:rFonts w:hint="cs"/>
          <w:rtl/>
        </w:rPr>
        <w:t>ی حمله برده او را از پای درآورند.</w:t>
      </w:r>
      <w:r w:rsidR="00DA1E80" w:rsidRPr="00CD46A8">
        <w:rPr>
          <w:rFonts w:hint="cs"/>
          <w:rtl/>
        </w:rPr>
        <w:t xml:space="preserve"> در این صورت خون بهای او میان</w:t>
      </w:r>
      <w:r w:rsidR="00CC006D" w:rsidRPr="00CD46A8">
        <w:rPr>
          <w:rFonts w:hint="cs"/>
          <w:rtl/>
        </w:rPr>
        <w:t xml:space="preserve"> قبایل مختلف تقسیم می‌شود و بنی</w:t>
      </w:r>
      <w:r w:rsidR="00CC006D" w:rsidRPr="00CD46A8">
        <w:rPr>
          <w:rFonts w:hint="eastAsia"/>
          <w:rtl/>
        </w:rPr>
        <w:t>‌</w:t>
      </w:r>
      <w:r w:rsidR="00DA1E80" w:rsidRPr="00CD46A8">
        <w:rPr>
          <w:rFonts w:hint="cs"/>
          <w:rtl/>
        </w:rPr>
        <w:t>هاشم نمی‌توانند به تنهایی با قبایل متعدد به جنگ و مبارزه بپردازند، این پیشنهاد را همگی پس</w:t>
      </w:r>
      <w:r w:rsidR="00CC006D" w:rsidRPr="00CD46A8">
        <w:rPr>
          <w:rFonts w:hint="cs"/>
          <w:rtl/>
        </w:rPr>
        <w:t>ندیدند و به اتفاق آراء تصویب شد.</w:t>
      </w:r>
      <w:r w:rsidR="00DA1E80" w:rsidRPr="00CD46A8">
        <w:rPr>
          <w:rFonts w:hint="cs"/>
          <w:rtl/>
        </w:rPr>
        <w:t xml:space="preserve"> افراد منتخب، شتابزده خود را به</w:t>
      </w:r>
      <w:r w:rsidR="001B0D4F" w:rsidRPr="00CD46A8">
        <w:rPr>
          <w:rFonts w:hint="cs"/>
          <w:rtl/>
        </w:rPr>
        <w:t xml:space="preserve"> خانۀ </w:t>
      </w:r>
      <w:r w:rsidR="00DA1E80" w:rsidRPr="00CD46A8">
        <w:rPr>
          <w:rFonts w:hint="cs"/>
          <w:rtl/>
        </w:rPr>
        <w:t>آن حضرت رسانده و آن را محاصره کردند، عرب‌ها ورود به مکانی را که زن در آنجا باشد، عیب و نادرست می‌دانستند، از این جهت بیرون خانه توقف کردند تا آن حضرت از خانه بیرون روند، آنگاه مأموریت‌شان را انجام دهند.</w:t>
      </w:r>
    </w:p>
    <w:p w:rsidR="00C02645" w:rsidRDefault="00AA5F4B" w:rsidP="00CD46A8">
      <w:pPr>
        <w:pStyle w:val="a8"/>
        <w:rPr>
          <w:rFonts w:hint="cs"/>
          <w:rtl/>
        </w:rPr>
      </w:pPr>
      <w:r>
        <w:rPr>
          <w:rFonts w:hint="cs"/>
          <w:rtl/>
        </w:rPr>
        <w:t xml:space="preserve">قریش با رسول اکرم </w:t>
      </w:r>
      <w:r>
        <w:rPr>
          <w:rFonts w:hint="cs"/>
        </w:rPr>
        <w:sym w:font="AGA Arabesque" w:char="F072"/>
      </w:r>
      <w:r>
        <w:rPr>
          <w:rFonts w:hint="cs"/>
          <w:rtl/>
        </w:rPr>
        <w:t xml:space="preserve"> عداوت دیرینه‌ای داشتند، با</w:t>
      </w:r>
      <w:r w:rsidR="00783C73">
        <w:rPr>
          <w:rFonts w:hint="cs"/>
          <w:rtl/>
        </w:rPr>
        <w:t xml:space="preserve"> و</w:t>
      </w:r>
      <w:r w:rsidR="00CC006D">
        <w:rPr>
          <w:rFonts w:hint="cs"/>
          <w:rtl/>
        </w:rPr>
        <w:t>جود این</w:t>
      </w:r>
      <w:r w:rsidR="00BE7E80">
        <w:rPr>
          <w:rFonts w:hint="cs"/>
          <w:rtl/>
        </w:rPr>
        <w:t xml:space="preserve"> بسیاری از آنان بر اثر اعتماد</w:t>
      </w:r>
      <w:r w:rsidR="009D53B2">
        <w:rPr>
          <w:rFonts w:hint="cs"/>
          <w:rtl/>
        </w:rPr>
        <w:t>ی که بر آن حضرت داشتند، اموال و کالاهای خود را نزد ایشان امانت می‌</w:t>
      </w:r>
      <w:r w:rsidR="00DD2071">
        <w:rPr>
          <w:rFonts w:hint="cs"/>
          <w:rtl/>
        </w:rPr>
        <w:t>گذاشتند</w:t>
      </w:r>
      <w:r w:rsidR="00CC006D">
        <w:rPr>
          <w:rFonts w:hint="cs"/>
          <w:rtl/>
        </w:rPr>
        <w:t>.</w:t>
      </w:r>
      <w:r w:rsidR="00DD2071">
        <w:rPr>
          <w:rFonts w:hint="cs"/>
          <w:rtl/>
        </w:rPr>
        <w:t xml:space="preserve"> و از این جهت، امانت‌های زیادی نزد آن حضرت گِرد آمده بود. ایشان از تصمیم قریش آگاه شده بودند، روی این اساس حضرت علی را طلبیده فرمودند: به من فرمان هجرت داده شده است و من عازم مدینه هستم، امشب در بستر من بخواب و «بُرد» (شال) مرا که هنگام خواب روی خود می‌کشیدم، بر خود بکَش و فردا صبح تمام</w:t>
      </w:r>
      <w:r w:rsidR="00CC006D">
        <w:rPr>
          <w:rFonts w:hint="cs"/>
          <w:rtl/>
        </w:rPr>
        <w:t xml:space="preserve"> امانات را به صاحبان آنان بسپار.</w:t>
      </w:r>
      <w:r w:rsidR="00DD2071">
        <w:rPr>
          <w:rFonts w:hint="cs"/>
          <w:rtl/>
        </w:rPr>
        <w:t xml:space="preserve"> شب بسیار خطرناکی بود، حضرت علی اطلاع یافته بود که </w:t>
      </w:r>
      <w:r w:rsidR="00CC006D">
        <w:rPr>
          <w:rFonts w:hint="cs"/>
          <w:rtl/>
        </w:rPr>
        <w:t>کفار تصمیم به قتل آن حضرت گرفته</w:t>
      </w:r>
      <w:r w:rsidR="00CC006D">
        <w:rPr>
          <w:rFonts w:hint="eastAsia"/>
          <w:rtl/>
        </w:rPr>
        <w:t>‌</w:t>
      </w:r>
      <w:r w:rsidR="00DD2071">
        <w:rPr>
          <w:rFonts w:hint="cs"/>
          <w:rtl/>
        </w:rPr>
        <w:t>اند و امشب بستر خواب ایشان، مورد هجوم پَست طینتان مکه واقع خواهد شد، و ممکن است به قربانگاهی تبدیل شود، ولی در نظر خیبر، آن قرب</w:t>
      </w:r>
      <w:r w:rsidR="00C02645">
        <w:rPr>
          <w:rFonts w:hint="cs"/>
          <w:rtl/>
        </w:rPr>
        <w:t>انگاه گُل خانه‌ای جلوه کرده بود.</w:t>
      </w:r>
    </w:p>
    <w:p w:rsidR="00C02645" w:rsidRDefault="003623A1" w:rsidP="0007784A">
      <w:pPr>
        <w:pStyle w:val="a4"/>
        <w:rPr>
          <w:rFonts w:hint="cs"/>
          <w:rtl/>
        </w:rPr>
      </w:pPr>
      <w:bookmarkStart w:id="661" w:name="_Toc288060406"/>
      <w:bookmarkStart w:id="662" w:name="_Toc348619435"/>
      <w:bookmarkStart w:id="663" w:name="_Toc348651689"/>
      <w:bookmarkStart w:id="664" w:name="_Toc418284051"/>
      <w:r>
        <w:rPr>
          <w:rFonts w:hint="cs"/>
          <w:rtl/>
        </w:rPr>
        <w:t xml:space="preserve">دو </w:t>
      </w:r>
      <w:r w:rsidR="004C4F03">
        <w:rPr>
          <w:rFonts w:hint="cs"/>
          <w:rtl/>
        </w:rPr>
        <w:t>ی</w:t>
      </w:r>
      <w:r>
        <w:rPr>
          <w:rFonts w:hint="cs"/>
          <w:rtl/>
        </w:rPr>
        <w:t>ار همسفر در وادی عشق</w:t>
      </w:r>
      <w:bookmarkEnd w:id="661"/>
      <w:bookmarkEnd w:id="662"/>
      <w:bookmarkEnd w:id="663"/>
      <w:bookmarkEnd w:id="664"/>
    </w:p>
    <w:p w:rsidR="003623A1" w:rsidRDefault="004C4F03" w:rsidP="00CD46A8">
      <w:pPr>
        <w:pStyle w:val="a8"/>
        <w:rPr>
          <w:rFonts w:hint="cs"/>
          <w:rtl/>
        </w:rPr>
      </w:pPr>
      <w:r>
        <w:rPr>
          <w:rFonts w:hint="cs"/>
          <w:rtl/>
        </w:rPr>
        <w:t xml:space="preserve">رسول اکرم </w:t>
      </w:r>
      <w:r>
        <w:rPr>
          <w:rFonts w:hint="cs"/>
        </w:rPr>
        <w:sym w:font="AGA Arabesque" w:char="F072"/>
      </w:r>
      <w:r>
        <w:rPr>
          <w:rFonts w:hint="cs"/>
          <w:rtl/>
        </w:rPr>
        <w:t xml:space="preserve"> دو سه روز پیش از هجرت، هنگام ظهر به</w:t>
      </w:r>
      <w:r w:rsidR="001B0D4F">
        <w:rPr>
          <w:rFonts w:hint="cs"/>
          <w:rtl/>
        </w:rPr>
        <w:t xml:space="preserve"> خانۀ </w:t>
      </w:r>
      <w:r>
        <w:rPr>
          <w:rFonts w:hint="cs"/>
          <w:rtl/>
        </w:rPr>
        <w:t xml:space="preserve">حضرت ابوبکر رفت و بر حسب معمول </w:t>
      </w:r>
      <w:r w:rsidR="00CC006D">
        <w:rPr>
          <w:rFonts w:hint="cs"/>
          <w:rtl/>
        </w:rPr>
        <w:t xml:space="preserve">در را زد، پس از کسب اجازه وارد </w:t>
      </w:r>
      <w:r>
        <w:rPr>
          <w:rFonts w:hint="cs"/>
          <w:rtl/>
        </w:rPr>
        <w:t>خانه شد و به ابوبکر گفت: در</w:t>
      </w:r>
      <w:r w:rsidR="00CC006D">
        <w:rPr>
          <w:rFonts w:hint="cs"/>
          <w:rtl/>
        </w:rPr>
        <w:t xml:space="preserve"> مورد امری با</w:t>
      </w:r>
      <w:r>
        <w:rPr>
          <w:rFonts w:hint="cs"/>
          <w:rtl/>
        </w:rPr>
        <w:t>هم مشورت می‌کنیم، لذا خانه را تخلیه کن! ابوبکر عرض کرد: در اینجا جز اهل بیت شما دیگر کسی نیست</w:t>
      </w:r>
      <w:r w:rsidR="00CC006D">
        <w:rPr>
          <w:rFonts w:hint="cs"/>
          <w:rtl/>
        </w:rPr>
        <w:t>،</w:t>
      </w:r>
      <w:r>
        <w:rPr>
          <w:rFonts w:hint="cs"/>
          <w:rtl/>
        </w:rPr>
        <w:t xml:space="preserve"> (در آن موقع عایشه به عقد آن حضرت درآمده بود)</w:t>
      </w:r>
      <w:r w:rsidR="00CC006D">
        <w:rPr>
          <w:rFonts w:hint="cs"/>
          <w:rtl/>
        </w:rPr>
        <w:t>.</w:t>
      </w:r>
      <w:r>
        <w:rPr>
          <w:rFonts w:hint="cs"/>
          <w:rtl/>
        </w:rPr>
        <w:t xml:space="preserve"> آن حضرت فرمودند: به من اجاز</w:t>
      </w:r>
      <w:r w:rsidR="00CC006D">
        <w:rPr>
          <w:rFonts w:hint="cs"/>
          <w:rtl/>
        </w:rPr>
        <w:t>ة</w:t>
      </w:r>
      <w:r>
        <w:rPr>
          <w:rFonts w:hint="cs"/>
          <w:rtl/>
        </w:rPr>
        <w:t xml:space="preserve"> هجرت داده شده است، حضرت ابوبکر با نهایت مسرت اظهار داشت: پدرم فدایت باد! آیا شرف مصاحبت و هم‌رکابی شما نصیبم می‌شود؟ آن حضرت فرمودند: آری! ابوبکر از چهار ماه قبل دو شتر را برای سفر هجرت آماده کرده بود، به آن حضرت عرض کرد: یکی از آن‌ها را شما انتخاب کنید. مُحسِنِ عالَم گوارا نمی‌کرد که مورد احسان کسی قرار گیرد، لذا فرمود: با پرداخ</w:t>
      </w:r>
      <w:r w:rsidR="006E230C">
        <w:rPr>
          <w:rFonts w:hint="cs"/>
          <w:rtl/>
        </w:rPr>
        <w:t>ت قیمت حاضرم آن را قبول کنم؛</w:t>
      </w:r>
      <w:r>
        <w:rPr>
          <w:rFonts w:hint="cs"/>
          <w:rtl/>
        </w:rPr>
        <w:t xml:space="preserve"> ابوبکر به ناچار پذیرفت. عایشه در آن موقع خردسال بود، خواهرش حضرت اسماء مادر عبدالرحمن بن زبیر توش</w:t>
      </w:r>
      <w:r w:rsidR="006E230C">
        <w:rPr>
          <w:rFonts w:hint="cs"/>
          <w:rtl/>
        </w:rPr>
        <w:t>ة</w:t>
      </w:r>
      <w:r>
        <w:rPr>
          <w:rFonts w:hint="cs"/>
          <w:rtl/>
        </w:rPr>
        <w:t xml:space="preserve"> سفر را مهیا کرد و غذای دو سه روز را در کیسه‌ای قرار داد و «نِطَاقِ» (کمربند) خود را پار</w:t>
      </w:r>
      <w:r w:rsidR="006E230C">
        <w:rPr>
          <w:rFonts w:hint="cs"/>
          <w:rtl/>
        </w:rPr>
        <w:t>ه کرد و با آن دهانه کیسه را بست.</w:t>
      </w:r>
      <w:r>
        <w:rPr>
          <w:rFonts w:hint="cs"/>
          <w:rtl/>
        </w:rPr>
        <w:t xml:space="preserve"> این همان افتخاری است که تا به امروز به همان مناسبت از او با لقب «ذات النطاقین» یاد می‌شود</w:t>
      </w:r>
      <w:r w:rsidRPr="004C4F03">
        <w:rPr>
          <w:rFonts w:hint="cs"/>
          <w:vertAlign w:val="superscript"/>
          <w:rtl/>
        </w:rPr>
        <w:t>(</w:t>
      </w:r>
      <w:r w:rsidRPr="00D9102D">
        <w:rPr>
          <w:rStyle w:val="FootnoteReference"/>
          <w:rtl/>
        </w:rPr>
        <w:footnoteReference w:id="275"/>
      </w:r>
      <w:r w:rsidRPr="004C4F03">
        <w:rPr>
          <w:rFonts w:hint="cs"/>
          <w:vertAlign w:val="superscript"/>
          <w:rtl/>
        </w:rPr>
        <w:t>)</w:t>
      </w:r>
      <w:r>
        <w:rPr>
          <w:rFonts w:hint="cs"/>
          <w:rtl/>
        </w:rPr>
        <w:t>.</w:t>
      </w:r>
    </w:p>
    <w:p w:rsidR="00321F1C" w:rsidRDefault="00321F1C" w:rsidP="00CD46A8">
      <w:pPr>
        <w:pStyle w:val="a8"/>
        <w:rPr>
          <w:rFonts w:hint="cs"/>
          <w:rtl/>
        </w:rPr>
      </w:pPr>
      <w:r>
        <w:rPr>
          <w:rFonts w:hint="cs"/>
          <w:rtl/>
        </w:rPr>
        <w:t>وقتی کفار</w:t>
      </w:r>
      <w:r w:rsidR="001B0D4F">
        <w:rPr>
          <w:rFonts w:hint="cs"/>
          <w:rtl/>
        </w:rPr>
        <w:t xml:space="preserve"> خانۀ </w:t>
      </w:r>
      <w:r>
        <w:rPr>
          <w:rFonts w:hint="cs"/>
          <w:rtl/>
        </w:rPr>
        <w:t>آن حضرت را محاصره کردند و پاسی از شب گذشت، در عالم خواب فرو رفتند و آن حضرت در حالی که آنان در خواب بودند، از خانه بیرون شد. خانه کعبه را مشاهده کرد و چنین گفت: «ای مکه! تو از تمام جهان برایم عزیزتر هستی</w:t>
      </w:r>
      <w:r w:rsidR="006E230C">
        <w:rPr>
          <w:rFonts w:hint="cs"/>
          <w:rtl/>
        </w:rPr>
        <w:t>،</w:t>
      </w:r>
      <w:r>
        <w:rPr>
          <w:rFonts w:hint="cs"/>
          <w:rtl/>
        </w:rPr>
        <w:t xml:space="preserve"> ولی فرزندان تو به من اجاز</w:t>
      </w:r>
      <w:r w:rsidR="00CD46A8">
        <w:rPr>
          <w:rFonts w:hint="cs"/>
          <w:rtl/>
        </w:rPr>
        <w:t>ۀ</w:t>
      </w:r>
      <w:r>
        <w:rPr>
          <w:rFonts w:hint="cs"/>
          <w:rtl/>
        </w:rPr>
        <w:t xml:space="preserve"> اقامت در تو را نمی‌دهند». با حضرت ابوبکر از قبل قرار گذاشته بودند. آنگاه هردو به غاری که در «کوه ثور» بوده پناه بردند و این غار امروز نیز وجود دارد و زیارتگاه مسلمانان جهان</w:t>
      </w:r>
      <w:r w:rsidR="00C55BE9">
        <w:rPr>
          <w:rFonts w:hint="cs"/>
          <w:rtl/>
        </w:rPr>
        <w:t xml:space="preserve"> است</w:t>
      </w:r>
      <w:r w:rsidR="00BB3C7C" w:rsidRPr="004C4F03">
        <w:rPr>
          <w:rFonts w:hint="cs"/>
          <w:vertAlign w:val="superscript"/>
          <w:rtl/>
        </w:rPr>
        <w:t>(</w:t>
      </w:r>
      <w:r w:rsidR="00BB3C7C" w:rsidRPr="00D9102D">
        <w:rPr>
          <w:rStyle w:val="FootnoteReference"/>
          <w:rtl/>
        </w:rPr>
        <w:footnoteReference w:id="276"/>
      </w:r>
      <w:r w:rsidR="00BB3C7C" w:rsidRPr="004C4F03">
        <w:rPr>
          <w:rFonts w:hint="cs"/>
          <w:vertAlign w:val="superscript"/>
          <w:rtl/>
        </w:rPr>
        <w:t>)</w:t>
      </w:r>
      <w:r w:rsidR="00BB3C7C">
        <w:rPr>
          <w:rFonts w:hint="cs"/>
          <w:rtl/>
        </w:rPr>
        <w:t>.</w:t>
      </w:r>
    </w:p>
    <w:p w:rsidR="00C55BE9" w:rsidRDefault="00C55BE9" w:rsidP="00CD46A8">
      <w:pPr>
        <w:pStyle w:val="a8"/>
        <w:rPr>
          <w:rFonts w:hint="cs"/>
          <w:rtl/>
        </w:rPr>
      </w:pPr>
      <w:r>
        <w:rPr>
          <w:rFonts w:hint="cs"/>
          <w:rtl/>
        </w:rPr>
        <w:t>عبدالله فرزند حضرت ابوبکر که نوجوان بود، شب</w:t>
      </w:r>
      <w:r w:rsidR="006E230C">
        <w:rPr>
          <w:rFonts w:hint="eastAsia"/>
          <w:rtl/>
        </w:rPr>
        <w:t>‌</w:t>
      </w:r>
      <w:r>
        <w:rPr>
          <w:rFonts w:hint="cs"/>
          <w:rtl/>
        </w:rPr>
        <w:t>ها در غار می‌خوابید و بامدادان، زمانی که هوا تاریک بود، به مکه می‌رفت و از تصمیم و اقدامات قریش اطلاع حاصل کرده شامگاه نزد آن حضرت</w:t>
      </w:r>
      <w:r>
        <w:rPr>
          <w:rFonts w:hint="cs"/>
        </w:rPr>
        <w:sym w:font="AGA Arabesque" w:char="F072"/>
      </w:r>
      <w:r>
        <w:rPr>
          <w:rFonts w:hint="cs"/>
          <w:rtl/>
        </w:rPr>
        <w:t xml:space="preserve"> و پدرش می‌آمد و به آن‌ها اطلاع می‌داد. غلام و چوپان ابوبکر شب‌ها گوسفندان را برای چرا به همان حول و حوش می‌برد و مسیرشان را طوری قرار می‌داد که از نزدیکی غار عبور کنند تا آن حضرت و ا</w:t>
      </w:r>
      <w:r w:rsidR="006E230C">
        <w:rPr>
          <w:rFonts w:hint="cs"/>
          <w:rtl/>
        </w:rPr>
        <w:t>بوبکر از شیر آن‌ها استفاده کنند؛</w:t>
      </w:r>
      <w:r>
        <w:rPr>
          <w:rFonts w:hint="cs"/>
          <w:rtl/>
        </w:rPr>
        <w:t xml:space="preserve"> غذای آن‌ها تا سه روز همین شیر بود. ولی ابن هشام نوشت</w:t>
      </w:r>
      <w:r w:rsidR="006E230C">
        <w:rPr>
          <w:rFonts w:hint="cs"/>
          <w:rtl/>
        </w:rPr>
        <w:t>ه است که «اسماء» دختر ابوبکر هر شب غذا تهیه کرده به غار می‌رساند؛</w:t>
      </w:r>
      <w:r>
        <w:rPr>
          <w:rFonts w:hint="cs"/>
          <w:rtl/>
        </w:rPr>
        <w:t xml:space="preserve"> </w:t>
      </w:r>
      <w:r w:rsidRPr="002E3FE6">
        <w:rPr>
          <w:rFonts w:hint="cs"/>
          <w:rtl/>
        </w:rPr>
        <w:t>اینگونه سه</w:t>
      </w:r>
      <w:r>
        <w:rPr>
          <w:rFonts w:hint="cs"/>
          <w:rtl/>
        </w:rPr>
        <w:t xml:space="preserve"> شبانه روز را در غار سپری کردند</w:t>
      </w:r>
      <w:r w:rsidRPr="004C4F03">
        <w:rPr>
          <w:rFonts w:hint="cs"/>
          <w:vertAlign w:val="superscript"/>
          <w:rtl/>
        </w:rPr>
        <w:t>(</w:t>
      </w:r>
      <w:r w:rsidRPr="00D9102D">
        <w:rPr>
          <w:rStyle w:val="FootnoteReference"/>
          <w:rtl/>
        </w:rPr>
        <w:footnoteReference w:id="277"/>
      </w:r>
      <w:r w:rsidRPr="004C4F03">
        <w:rPr>
          <w:rFonts w:hint="cs"/>
          <w:vertAlign w:val="superscript"/>
          <w:rtl/>
        </w:rPr>
        <w:t>)</w:t>
      </w:r>
      <w:r>
        <w:rPr>
          <w:rFonts w:hint="cs"/>
          <w:rtl/>
        </w:rPr>
        <w:t>.</w:t>
      </w:r>
    </w:p>
    <w:p w:rsidR="00F44A25" w:rsidRPr="00CD46A8" w:rsidRDefault="00F86856" w:rsidP="00CD46A8">
      <w:pPr>
        <w:pStyle w:val="a8"/>
        <w:rPr>
          <w:rFonts w:ascii="KFGQPC Uthmanic Script HAFS" w:hAnsi="KFGQPC Uthmanic Script HAFS" w:cs="KFGQPC Uthmanic Script HAFS" w:hint="cs"/>
          <w:rtl/>
        </w:rPr>
      </w:pPr>
      <w:r>
        <w:rPr>
          <w:rFonts w:hint="cs"/>
          <w:rtl/>
        </w:rPr>
        <w:t xml:space="preserve">بامدادان وقتی کفار به جای رسول اکرم </w:t>
      </w:r>
      <w:r>
        <w:rPr>
          <w:rFonts w:hint="cs"/>
        </w:rPr>
        <w:sym w:font="AGA Arabesque" w:char="F072"/>
      </w:r>
      <w:r w:rsidR="00D845E7">
        <w:rPr>
          <w:rFonts w:hint="cs"/>
          <w:rtl/>
        </w:rPr>
        <w:t xml:space="preserve"> حضرت علی را بر رختخواب</w:t>
      </w:r>
      <w:r>
        <w:rPr>
          <w:rFonts w:hint="cs"/>
          <w:rtl/>
        </w:rPr>
        <w:t xml:space="preserve"> مشاهده کردند، او را دستگیر و به حرم برده.</w:t>
      </w:r>
      <w:r w:rsidR="00D845E7">
        <w:rPr>
          <w:rFonts w:hint="cs"/>
          <w:rtl/>
        </w:rPr>
        <w:t xml:space="preserve"> </w:t>
      </w:r>
      <w:r w:rsidR="00F44A25">
        <w:rPr>
          <w:rFonts w:hint="cs"/>
          <w:rtl/>
        </w:rPr>
        <w:t>اندکی زندانی و سپس رهایش کردند</w:t>
      </w:r>
      <w:r w:rsidR="00F44A25" w:rsidRPr="004C4F03">
        <w:rPr>
          <w:rFonts w:hint="cs"/>
          <w:vertAlign w:val="superscript"/>
          <w:rtl/>
        </w:rPr>
        <w:t>(</w:t>
      </w:r>
      <w:r w:rsidR="00F44A25" w:rsidRPr="00D9102D">
        <w:rPr>
          <w:rStyle w:val="FootnoteReference"/>
          <w:rtl/>
        </w:rPr>
        <w:footnoteReference w:id="278"/>
      </w:r>
      <w:r w:rsidR="00F44A25" w:rsidRPr="004C4F03">
        <w:rPr>
          <w:rFonts w:hint="cs"/>
          <w:vertAlign w:val="superscript"/>
          <w:rtl/>
        </w:rPr>
        <w:t>)</w:t>
      </w:r>
      <w:r w:rsidR="00F44A25">
        <w:rPr>
          <w:rFonts w:hint="cs"/>
          <w:rtl/>
        </w:rPr>
        <w:t>. آنگاه به تلاش رسول اکرم</w:t>
      </w:r>
      <w:r w:rsidR="00D845E7">
        <w:rPr>
          <w:rFonts w:hint="cs"/>
          <w:rtl/>
        </w:rPr>
        <w:t xml:space="preserve"> و یار غار او مشغول شدند. به هر</w:t>
      </w:r>
      <w:r w:rsidR="00F44A25">
        <w:rPr>
          <w:rFonts w:hint="cs"/>
          <w:rtl/>
        </w:rPr>
        <w:t>سو افرادی را فرستادن</w:t>
      </w:r>
      <w:r w:rsidR="00D845E7">
        <w:rPr>
          <w:rFonts w:hint="cs"/>
          <w:rtl/>
        </w:rPr>
        <w:t>د تا اینکه نزدیک به غار آمدند،</w:t>
      </w:r>
      <w:r w:rsidR="00F44A25">
        <w:rPr>
          <w:rFonts w:hint="cs"/>
          <w:rtl/>
        </w:rPr>
        <w:t xml:space="preserve"> حضرت ابوبکر صدای پای آن‌ها را شنیده اندوهگین شد و به آن حضرت </w:t>
      </w:r>
      <w:r w:rsidR="00F44A25">
        <w:rPr>
          <w:rFonts w:hint="cs"/>
        </w:rPr>
        <w:sym w:font="AGA Arabesque" w:char="F072"/>
      </w:r>
      <w:r w:rsidR="00F44A25">
        <w:rPr>
          <w:rFonts w:hint="cs"/>
          <w:rtl/>
        </w:rPr>
        <w:t xml:space="preserve"> عرض کرد: دشمن آنقدر نزدیک شده که اگر زیر پای خود را بنگرد، ما را خواهد دید. آن حضرت فرمودند:</w:t>
      </w:r>
      <w:r w:rsidR="00CD46A8">
        <w:rPr>
          <w:rFonts w:hint="cs"/>
          <w:rtl/>
        </w:rPr>
        <w:t xml:space="preserve"> </w:t>
      </w:r>
      <w:r w:rsidR="00CD46A8">
        <w:rPr>
          <w:rFonts w:ascii="Traditional Arabic" w:hAnsi="Traditional Arabic" w:cs="Traditional Arabic"/>
          <w:rtl/>
        </w:rPr>
        <w:t>﴿</w:t>
      </w:r>
      <w:r w:rsidR="00CD46A8">
        <w:rPr>
          <w:rFonts w:ascii="KFGQPC Uthmanic Script HAFS" w:hAnsi="KFGQPC Uthmanic Script HAFS" w:cs="KFGQPC Uthmanic Script HAFS"/>
          <w:rtl/>
        </w:rPr>
        <w:t xml:space="preserve">لَا تَحۡزَنۡ إِنَّ </w:t>
      </w:r>
      <w:r w:rsidR="00CD46A8">
        <w:rPr>
          <w:rFonts w:ascii="KFGQPC Uthmanic Script HAFS" w:hAnsi="KFGQPC Uthmanic Script HAFS" w:cs="KFGQPC Uthmanic Script HAFS" w:hint="cs"/>
          <w:rtl/>
        </w:rPr>
        <w:t>ٱ</w:t>
      </w:r>
      <w:r w:rsidR="00CD46A8">
        <w:rPr>
          <w:rFonts w:ascii="KFGQPC Uthmanic Script HAFS" w:hAnsi="KFGQPC Uthmanic Script HAFS" w:cs="KFGQPC Uthmanic Script HAFS" w:hint="eastAsia"/>
          <w:rtl/>
        </w:rPr>
        <w:t>للَّهَ</w:t>
      </w:r>
      <w:r w:rsidR="00CD46A8">
        <w:rPr>
          <w:rFonts w:ascii="KFGQPC Uthmanic Script HAFS" w:hAnsi="KFGQPC Uthmanic Script HAFS" w:cs="KFGQPC Uthmanic Script HAFS"/>
          <w:rtl/>
        </w:rPr>
        <w:t xml:space="preserve"> مَعَنَاۖ</w:t>
      </w:r>
      <w:r w:rsidR="00CD46A8">
        <w:rPr>
          <w:rFonts w:ascii="Traditional Arabic" w:hAnsi="Traditional Arabic" w:cs="Traditional Arabic"/>
          <w:rtl/>
        </w:rPr>
        <w:t>﴾</w:t>
      </w:r>
      <w:r w:rsidR="00F44A25">
        <w:rPr>
          <w:rFonts w:hint="cs"/>
          <w:rtl/>
        </w:rPr>
        <w:t xml:space="preserve"> </w:t>
      </w:r>
      <w:r w:rsidR="00CD46A8">
        <w:rPr>
          <w:rFonts w:hint="cs"/>
          <w:rtl/>
        </w:rPr>
        <w:t>«</w:t>
      </w:r>
      <w:r w:rsidR="00F44A25">
        <w:rPr>
          <w:rFonts w:hint="cs"/>
          <w:rtl/>
        </w:rPr>
        <w:t>اندوهگین مباش الله با ماست</w:t>
      </w:r>
      <w:r w:rsidR="00CD46A8">
        <w:rPr>
          <w:rFonts w:hint="cs"/>
          <w:rtl/>
        </w:rPr>
        <w:t>»</w:t>
      </w:r>
      <w:r w:rsidR="006F7DC2">
        <w:rPr>
          <w:rFonts w:hint="cs"/>
          <w:rtl/>
        </w:rPr>
        <w:t>.</w:t>
      </w:r>
    </w:p>
    <w:p w:rsidR="003E2052" w:rsidRDefault="003E2052" w:rsidP="00CD46A8">
      <w:pPr>
        <w:pStyle w:val="a8"/>
        <w:rPr>
          <w:rFonts w:hint="cs"/>
          <w:rtl/>
        </w:rPr>
      </w:pPr>
      <w:r>
        <w:rPr>
          <w:rFonts w:hint="cs"/>
          <w:rtl/>
        </w:rPr>
        <w:t>معروف است هنگامی که کفار نزدیک غار آمدند و خواستند وارد غار شوند، خداوند دستور داد تا در دهان غار درختی آمده آشیانه ساختند و تخم گذاشتند و کبوتران حرم از نسل همان دو کبوترند. (همچنین عنکبوت آمد و بر دهان غار تارهایی تنید) این روایت را «مواهب لدنیه» مفصلاً ذکر کرده است. زرقانی</w:t>
      </w:r>
      <w:r w:rsidR="00D845E7">
        <w:rPr>
          <w:rFonts w:hint="cs"/>
          <w:rtl/>
        </w:rPr>
        <w:t>،</w:t>
      </w:r>
      <w:r>
        <w:rPr>
          <w:rFonts w:hint="cs"/>
          <w:rtl/>
        </w:rPr>
        <w:t xml:space="preserve"> بزاز و</w:t>
      </w:r>
      <w:r w:rsidR="00D845E7">
        <w:rPr>
          <w:rFonts w:hint="cs"/>
          <w:rtl/>
        </w:rPr>
        <w:t xml:space="preserve"> غیره مأخذ آن را نیز بیان داشته</w:t>
      </w:r>
      <w:r w:rsidR="00D845E7">
        <w:rPr>
          <w:rFonts w:hint="eastAsia"/>
          <w:rtl/>
        </w:rPr>
        <w:t>‌</w:t>
      </w:r>
      <w:r w:rsidR="00D845E7">
        <w:rPr>
          <w:rFonts w:hint="cs"/>
          <w:rtl/>
        </w:rPr>
        <w:t>اند.</w:t>
      </w:r>
      <w:r>
        <w:rPr>
          <w:rFonts w:hint="cs"/>
          <w:rtl/>
        </w:rPr>
        <w:t xml:space="preserve"> ولی تمام این روایات بی‌اساس</w:t>
      </w:r>
      <w:r w:rsidR="00D522C7">
        <w:rPr>
          <w:rFonts w:hint="cs"/>
          <w:rtl/>
        </w:rPr>
        <w:t>‌اند.</w:t>
      </w:r>
      <w:r>
        <w:rPr>
          <w:rFonts w:hint="cs"/>
          <w:rtl/>
        </w:rPr>
        <w:t xml:space="preserve"> راوی اصلی این روایت، «عون بن عمرو» است. نسبت به وی یحیی بن معین امام فن اسماء الرجال می‌گوید: </w:t>
      </w:r>
      <w:r w:rsidRPr="00CD46A8">
        <w:rPr>
          <w:rStyle w:val="Char7"/>
          <w:rtl/>
        </w:rPr>
        <w:t>«</w:t>
      </w:r>
      <w:r w:rsidRPr="00CD46A8">
        <w:rPr>
          <w:rStyle w:val="Char7"/>
          <w:rFonts w:hint="cs"/>
          <w:rtl/>
        </w:rPr>
        <w:t>لا شيء</w:t>
      </w:r>
      <w:r w:rsidRPr="00CD46A8">
        <w:rPr>
          <w:rStyle w:val="Char7"/>
          <w:rtl/>
        </w:rPr>
        <w:t>»</w:t>
      </w:r>
      <w:r>
        <w:rPr>
          <w:rFonts w:hint="cs"/>
          <w:rtl/>
        </w:rPr>
        <w:t xml:space="preserve"> (یعنی پوچ و هیچ) است. امام بخاری می‌گوید: او منکر الحدیث و مجهول است. راوی دیگر این روایت «ابومصعب مکی» است و او نیز مجهو</w:t>
      </w:r>
      <w:r w:rsidR="00D845E7">
        <w:rPr>
          <w:rFonts w:hint="cs"/>
          <w:rtl/>
        </w:rPr>
        <w:t xml:space="preserve">ل </w:t>
      </w:r>
      <w:r>
        <w:rPr>
          <w:rFonts w:hint="cs"/>
          <w:rtl/>
        </w:rPr>
        <w:t xml:space="preserve">الحال است. چنانکه علامه ذهبی در میزان </w:t>
      </w:r>
      <w:r w:rsidR="00D845E7">
        <w:rPr>
          <w:rFonts w:hint="cs"/>
          <w:rtl/>
        </w:rPr>
        <w:t>الاعتدال در تذکره «ع</w:t>
      </w:r>
      <w:r>
        <w:rPr>
          <w:rFonts w:hint="cs"/>
          <w:rtl/>
        </w:rPr>
        <w:t>ون بن عمرو» تمام این اقوال را نقل کرده و خود این روایت را نیز بیان نموده است</w:t>
      </w:r>
      <w:r w:rsidRPr="004C4F03">
        <w:rPr>
          <w:rFonts w:hint="cs"/>
          <w:vertAlign w:val="superscript"/>
          <w:rtl/>
        </w:rPr>
        <w:t>(</w:t>
      </w:r>
      <w:r w:rsidRPr="00D9102D">
        <w:rPr>
          <w:rStyle w:val="FootnoteReference"/>
          <w:rtl/>
        </w:rPr>
        <w:footnoteReference w:id="279"/>
      </w:r>
      <w:r w:rsidRPr="004C4F03">
        <w:rPr>
          <w:rFonts w:hint="cs"/>
          <w:vertAlign w:val="superscript"/>
          <w:rtl/>
        </w:rPr>
        <w:t>)</w:t>
      </w:r>
      <w:r w:rsidR="009B1F6D">
        <w:rPr>
          <w:rFonts w:hint="cs"/>
          <w:rtl/>
        </w:rPr>
        <w:t>.</w:t>
      </w:r>
    </w:p>
    <w:p w:rsidR="007D2C04" w:rsidRDefault="007D2C04" w:rsidP="00CD46A8">
      <w:pPr>
        <w:pStyle w:val="a8"/>
        <w:rPr>
          <w:rFonts w:hint="cs"/>
          <w:rtl/>
        </w:rPr>
      </w:pPr>
      <w:r>
        <w:rPr>
          <w:rFonts w:hint="cs"/>
          <w:rtl/>
        </w:rPr>
        <w:t>خلاصه رو</w:t>
      </w:r>
      <w:r w:rsidR="00D845E7">
        <w:rPr>
          <w:rFonts w:hint="cs"/>
          <w:rtl/>
        </w:rPr>
        <w:t>ز چهارم از غار بیرون آمدند، «عب</w:t>
      </w:r>
      <w:r>
        <w:rPr>
          <w:rFonts w:hint="cs"/>
          <w:rtl/>
        </w:rPr>
        <w:t xml:space="preserve">دالله بن اریقط» را که یکی از کفار و مورد اعتماد بود، به عنوان راهنما در قبال اجرت با خود بردند، او در جلو بود و آن‌ها </w:t>
      </w:r>
      <w:r w:rsidR="00D845E7">
        <w:rPr>
          <w:rFonts w:hint="cs"/>
          <w:rtl/>
        </w:rPr>
        <w:t>را به سوی مدینه راهنمایی می‌کرد.</w:t>
      </w:r>
      <w:r>
        <w:rPr>
          <w:rFonts w:hint="cs"/>
          <w:rtl/>
        </w:rPr>
        <w:t xml:space="preserve"> یک شبانه روز کامل راه رفتند، روز دوم هنگام ظهر، گرمای سختی پیش آمد، حضرت ابوبکر خواست تا رسول اکرم </w:t>
      </w:r>
      <w:r>
        <w:rPr>
          <w:rFonts w:hint="cs"/>
        </w:rPr>
        <w:sym w:font="AGA Arabesque" w:char="F072"/>
      </w:r>
      <w:r>
        <w:rPr>
          <w:rFonts w:hint="cs"/>
          <w:rtl/>
        </w:rPr>
        <w:t xml:space="preserve"> در سایه‌ای استراحت کنند، به اطراف نگاه کرد تخته سنگی دید که سایه‌ای داشت، از مرکب پایین آمده آنجا </w:t>
      </w:r>
      <w:r w:rsidR="00D845E7">
        <w:rPr>
          <w:rFonts w:hint="cs"/>
          <w:rtl/>
        </w:rPr>
        <w:t>را جارو زد و شال خود را گستراند.</w:t>
      </w:r>
      <w:r>
        <w:rPr>
          <w:rFonts w:hint="cs"/>
          <w:rtl/>
        </w:rPr>
        <w:t xml:space="preserve"> آن حضرت مشغول استراحت شدند، حضرت ابوبکر به قصد میسرشدن غذایی به تلاش افتاد، در همان نزدیکی چوپانی به نظر رسید به او گفت</w:t>
      </w:r>
      <w:r w:rsidR="00D845E7">
        <w:rPr>
          <w:rFonts w:hint="cs"/>
          <w:rtl/>
        </w:rPr>
        <w:t>:</w:t>
      </w:r>
      <w:r>
        <w:rPr>
          <w:rFonts w:hint="cs"/>
          <w:rtl/>
        </w:rPr>
        <w:t xml:space="preserve"> تا پستان گوسفندی را تمیز کند</w:t>
      </w:r>
      <w:r w:rsidR="00D845E7">
        <w:rPr>
          <w:rFonts w:hint="cs"/>
          <w:rtl/>
        </w:rPr>
        <w:t>؛</w:t>
      </w:r>
      <w:r>
        <w:rPr>
          <w:rFonts w:hint="cs"/>
          <w:rtl/>
        </w:rPr>
        <w:t xml:space="preserve"> آنگاه مقداری شیر از او گرفت و نزد آن حضرت </w:t>
      </w:r>
      <w:r>
        <w:rPr>
          <w:rFonts w:hint="cs"/>
        </w:rPr>
        <w:sym w:font="AGA Arabesque" w:char="F072"/>
      </w:r>
      <w:r>
        <w:rPr>
          <w:rFonts w:hint="cs"/>
          <w:rtl/>
        </w:rPr>
        <w:t xml:space="preserve"> آورد و مقداری آب با آن م</w:t>
      </w:r>
      <w:r w:rsidR="00D845E7">
        <w:rPr>
          <w:rFonts w:hint="cs"/>
          <w:rtl/>
        </w:rPr>
        <w:t>خلوط کرده به آن حضرت تقدیم نمود.</w:t>
      </w:r>
      <w:r>
        <w:rPr>
          <w:rFonts w:hint="cs"/>
          <w:rtl/>
        </w:rPr>
        <w:t xml:space="preserve"> آن </w:t>
      </w:r>
      <w:r w:rsidR="001C014F">
        <w:rPr>
          <w:rFonts w:hint="cs"/>
          <w:rtl/>
        </w:rPr>
        <w:t>حضرت نوشیده فرمودند: وقت حرکت فرا رسیده است، آفتاب متمایل شده بود، لذا از آنجا حرکت کردند</w:t>
      </w:r>
      <w:r w:rsidR="001C014F" w:rsidRPr="001C014F">
        <w:rPr>
          <w:rFonts w:hint="cs"/>
          <w:vertAlign w:val="superscript"/>
          <w:rtl/>
        </w:rPr>
        <w:t>(</w:t>
      </w:r>
      <w:r w:rsidR="001C014F" w:rsidRPr="00D9102D">
        <w:rPr>
          <w:rStyle w:val="FootnoteReference"/>
          <w:rtl/>
        </w:rPr>
        <w:footnoteReference w:id="280"/>
      </w:r>
      <w:r w:rsidR="001C014F" w:rsidRPr="001C014F">
        <w:rPr>
          <w:rFonts w:hint="cs"/>
          <w:vertAlign w:val="superscript"/>
          <w:rtl/>
        </w:rPr>
        <w:t>)</w:t>
      </w:r>
      <w:r w:rsidR="001C014F">
        <w:rPr>
          <w:rFonts w:hint="cs"/>
          <w:rtl/>
        </w:rPr>
        <w:t>.</w:t>
      </w:r>
    </w:p>
    <w:p w:rsidR="001C014F" w:rsidRDefault="001C014F" w:rsidP="00CD46A8">
      <w:pPr>
        <w:pStyle w:val="a8"/>
        <w:rPr>
          <w:rFonts w:hint="cs"/>
          <w:rtl/>
        </w:rPr>
      </w:pPr>
      <w:r>
        <w:rPr>
          <w:rFonts w:hint="cs"/>
          <w:rtl/>
        </w:rPr>
        <w:t xml:space="preserve">قریش اعلام کرده بودند: هرکس محمد </w:t>
      </w:r>
      <w:r>
        <w:rPr>
          <w:rFonts w:hint="cs"/>
        </w:rPr>
        <w:sym w:font="AGA Arabesque" w:char="F072"/>
      </w:r>
      <w:r>
        <w:rPr>
          <w:rFonts w:hint="cs"/>
          <w:rtl/>
        </w:rPr>
        <w:t xml:space="preserve"> و یا ابوبکر را دستگیر کرده بیاورد یکصد شتر جایزه به او داده خواهد شد</w:t>
      </w:r>
      <w:r w:rsidRPr="001C014F">
        <w:rPr>
          <w:rFonts w:hint="cs"/>
          <w:vertAlign w:val="superscript"/>
          <w:rtl/>
        </w:rPr>
        <w:t>(</w:t>
      </w:r>
      <w:r w:rsidRPr="00D9102D">
        <w:rPr>
          <w:rStyle w:val="FootnoteReference"/>
          <w:rtl/>
        </w:rPr>
        <w:footnoteReference w:id="281"/>
      </w:r>
      <w:r w:rsidRPr="001C014F">
        <w:rPr>
          <w:rFonts w:hint="cs"/>
          <w:vertAlign w:val="superscript"/>
          <w:rtl/>
        </w:rPr>
        <w:t>)</w:t>
      </w:r>
      <w:r w:rsidR="00D845E7">
        <w:rPr>
          <w:rFonts w:hint="cs"/>
          <w:rtl/>
        </w:rPr>
        <w:t>.</w:t>
      </w:r>
      <w:r>
        <w:rPr>
          <w:rFonts w:hint="cs"/>
          <w:rtl/>
        </w:rPr>
        <w:t xml:space="preserve"> «سراقه بن جعشم» از این مژدگانی آگاه شد به دام حرص افتاد و آنان را تعقیب کرد. وقتی که آن حضرت و ابوبکر حرکت کرده بودند، سراقه آنان را مشاهده کرد و در حالی که سوار بر اسب بود، با شتاب خود را به آنان رساند</w:t>
      </w:r>
      <w:r w:rsidR="00D845E7">
        <w:rPr>
          <w:rFonts w:hint="cs"/>
          <w:rtl/>
        </w:rPr>
        <w:t>؛</w:t>
      </w:r>
      <w:r>
        <w:rPr>
          <w:rFonts w:hint="cs"/>
          <w:rtl/>
        </w:rPr>
        <w:t xml:space="preserve"> ولی اسب به زمین افتاد، تیری از ترکش بیرون آورد و فال گرفت که </w:t>
      </w:r>
      <w:r w:rsidR="00D845E7">
        <w:rPr>
          <w:rFonts w:hint="cs"/>
          <w:rtl/>
        </w:rPr>
        <w:t>حمله کند یا خیر؟ جواب، «خیر» در</w:t>
      </w:r>
      <w:r>
        <w:rPr>
          <w:rFonts w:hint="cs"/>
          <w:rtl/>
        </w:rPr>
        <w:t>آمد، اما یکصد شتر در نظر وی چنان ارزش داشت که به نتیج</w:t>
      </w:r>
      <w:r w:rsidR="00D845E7">
        <w:rPr>
          <w:rFonts w:hint="cs"/>
          <w:rtl/>
        </w:rPr>
        <w:t>ة</w:t>
      </w:r>
      <w:r>
        <w:rPr>
          <w:rFonts w:hint="cs"/>
          <w:rtl/>
        </w:rPr>
        <w:t xml:space="preserve"> «تیر فال» اعتنایی نکرد، دوباره بر اسب سوار شد و به پیش تاخت، این بار هم دست‌های اسب تا زانوها در زمین فرو رفت، از اسب پایین آمد و دوباره فال گرفت، مجدداً همان پاسخ قبلی را از «تیرِ فال» دریافت کرد، عزم و همتش پست گردید و یقین دانست که دست غیبی در کار است و سوء</w:t>
      </w:r>
      <w:r w:rsidR="00D845E7">
        <w:rPr>
          <w:rFonts w:hint="cs"/>
          <w:rtl/>
        </w:rPr>
        <w:t xml:space="preserve"> قصدش به جایی نخواهد رسید، نزد آ</w:t>
      </w:r>
      <w:r>
        <w:rPr>
          <w:rFonts w:hint="cs"/>
          <w:rtl/>
        </w:rPr>
        <w:t>ن حضرت آمد و اعلامیه و تصمیم قریش را برای ایش</w:t>
      </w:r>
      <w:r w:rsidR="00D845E7">
        <w:rPr>
          <w:rFonts w:hint="cs"/>
          <w:rtl/>
        </w:rPr>
        <w:t>ان بیان نمود و درخواست امان کرد.</w:t>
      </w:r>
      <w:r>
        <w:rPr>
          <w:rFonts w:hint="cs"/>
          <w:rtl/>
        </w:rPr>
        <w:t xml:space="preserve"> آن حضرت به «عامر بن فهیره» غلام ابوبکر دستور داد تا برایش امان نامه‌ای بنویسد، عامر بن فهیره بر قطعه‌ای از چرم، امان نامه را نوشت</w:t>
      </w:r>
      <w:r w:rsidRPr="001C014F">
        <w:rPr>
          <w:rFonts w:hint="cs"/>
          <w:vertAlign w:val="superscript"/>
          <w:rtl/>
        </w:rPr>
        <w:t>(</w:t>
      </w:r>
      <w:r w:rsidRPr="00D9102D">
        <w:rPr>
          <w:rStyle w:val="FootnoteReference"/>
          <w:rtl/>
        </w:rPr>
        <w:footnoteReference w:id="282"/>
      </w:r>
      <w:r w:rsidRPr="001C014F">
        <w:rPr>
          <w:rFonts w:hint="cs"/>
          <w:vertAlign w:val="superscript"/>
          <w:rtl/>
        </w:rPr>
        <w:t>)</w:t>
      </w:r>
      <w:r>
        <w:rPr>
          <w:rFonts w:hint="cs"/>
          <w:rtl/>
        </w:rPr>
        <w:t>.</w:t>
      </w:r>
    </w:p>
    <w:p w:rsidR="00E50FCB" w:rsidRDefault="00E50FCB" w:rsidP="00CD46A8">
      <w:pPr>
        <w:pStyle w:val="a8"/>
        <w:rPr>
          <w:rFonts w:hint="cs"/>
          <w:rtl/>
        </w:rPr>
      </w:pPr>
      <w:r>
        <w:rPr>
          <w:rFonts w:hint="cs"/>
          <w:rtl/>
        </w:rPr>
        <w:t>از حسن اتفاق</w:t>
      </w:r>
      <w:r w:rsidR="00D845E7">
        <w:rPr>
          <w:rFonts w:hint="cs"/>
          <w:rtl/>
        </w:rPr>
        <w:t>،</w:t>
      </w:r>
      <w:r>
        <w:rPr>
          <w:rFonts w:hint="cs"/>
          <w:rtl/>
        </w:rPr>
        <w:t xml:space="preserve"> حضرت زبیر در حالی که از شام کالای تجارت خریداری ک</w:t>
      </w:r>
      <w:r w:rsidR="00D845E7">
        <w:rPr>
          <w:rFonts w:hint="cs"/>
          <w:rtl/>
        </w:rPr>
        <w:t>رده بود به طرف مدینه باز می‌گشت؛</w:t>
      </w:r>
      <w:r>
        <w:rPr>
          <w:rFonts w:hint="cs"/>
          <w:rtl/>
        </w:rPr>
        <w:t xml:space="preserve"> در میان راه با آن حضرت و ابوبکر ملاقات کرد و چند دست لباس گرانبها که در </w:t>
      </w:r>
      <w:r w:rsidR="00D845E7">
        <w:rPr>
          <w:rFonts w:hint="cs"/>
          <w:rtl/>
        </w:rPr>
        <w:t>آن سفر غربت، نعمت غیر مترقبه‌ای بود به آنان هدیه نمود.</w:t>
      </w:r>
      <w:r>
        <w:rPr>
          <w:rFonts w:hint="cs"/>
          <w:rtl/>
        </w:rPr>
        <w:t xml:space="preserve"> ابن سعد در طبقات تمام منازل و مراحل آن سفر مقدس را یادداشت کرده است. گرچه در نقش</w:t>
      </w:r>
      <w:r w:rsidR="00D845E7">
        <w:rPr>
          <w:rFonts w:hint="cs"/>
          <w:rtl/>
        </w:rPr>
        <w:t>ة</w:t>
      </w:r>
      <w:r>
        <w:rPr>
          <w:rFonts w:hint="cs"/>
          <w:rtl/>
        </w:rPr>
        <w:t xml:space="preserve"> امروزی نشانی از آن‌ها یافت نمی‌شود </w:t>
      </w:r>
      <w:r w:rsidR="00D32A4D">
        <w:rPr>
          <w:rFonts w:hint="cs"/>
          <w:rtl/>
        </w:rPr>
        <w:t>ولی ارادتمندان از گرفتن نام آن‌ها لذت می‌برند:</w:t>
      </w:r>
    </w:p>
    <w:p w:rsidR="00D32A4D" w:rsidRPr="00CD46A8" w:rsidRDefault="00137FED" w:rsidP="00CD46A8">
      <w:pPr>
        <w:pStyle w:val="a8"/>
        <w:rPr>
          <w:rtl/>
        </w:rPr>
      </w:pPr>
      <w:r w:rsidRPr="00CD46A8">
        <w:rPr>
          <w:rtl/>
        </w:rPr>
        <w:t>«حزار»، «ثنی</w:t>
      </w:r>
      <w:r w:rsidR="00D845E7" w:rsidRPr="00CD46A8">
        <w:rPr>
          <w:rtl/>
        </w:rPr>
        <w:t>ة</w:t>
      </w:r>
      <w:r w:rsidRPr="00CD46A8">
        <w:rPr>
          <w:rtl/>
        </w:rPr>
        <w:t xml:space="preserve"> المر</w:t>
      </w:r>
      <w:r w:rsidR="00D845E7" w:rsidRPr="00CD46A8">
        <w:rPr>
          <w:rtl/>
        </w:rPr>
        <w:t>ة</w:t>
      </w:r>
      <w:r w:rsidRPr="00CD46A8">
        <w:rPr>
          <w:rtl/>
        </w:rPr>
        <w:t>»، «لقف»، «مدلج</w:t>
      </w:r>
      <w:r w:rsidR="00D845E7" w:rsidRPr="00CD46A8">
        <w:rPr>
          <w:rtl/>
        </w:rPr>
        <w:t>ة</w:t>
      </w:r>
      <w:r w:rsidRPr="00CD46A8">
        <w:rPr>
          <w:rtl/>
        </w:rPr>
        <w:t>»، «مرحج»، «حدائد»، «اذاخر»، «رابغ»</w:t>
      </w:r>
      <w:r w:rsidRPr="00CD46A8">
        <w:rPr>
          <w:rFonts w:hint="cs"/>
          <w:rtl/>
        </w:rPr>
        <w:t xml:space="preserve"> (این محل امروز نیز بر سر راه حجاج قرار دارد، در آنجا آن حضرت نماز مغرب را خواندند) </w:t>
      </w:r>
      <w:r w:rsidRPr="00CD46A8">
        <w:rPr>
          <w:rtl/>
        </w:rPr>
        <w:t>«ذاسلم»، «عثانیه»، «قاحه»، «عرج»، «جدوات»، «رکوب</w:t>
      </w:r>
      <w:r w:rsidR="00D845E7" w:rsidRPr="00CD46A8">
        <w:rPr>
          <w:rtl/>
        </w:rPr>
        <w:t>ة</w:t>
      </w:r>
      <w:r w:rsidRPr="00CD46A8">
        <w:rPr>
          <w:rtl/>
        </w:rPr>
        <w:t>»، «عقیق»، «حجّاب</w:t>
      </w:r>
      <w:r w:rsidR="00D845E7" w:rsidRPr="00CD46A8">
        <w:rPr>
          <w:rtl/>
        </w:rPr>
        <w:t>ة</w:t>
      </w:r>
      <w:r w:rsidRPr="00CD46A8">
        <w:rPr>
          <w:rtl/>
        </w:rPr>
        <w:t>».</w:t>
      </w:r>
    </w:p>
    <w:p w:rsidR="006712B3" w:rsidRDefault="006712B3" w:rsidP="0007784A">
      <w:pPr>
        <w:pStyle w:val="a4"/>
        <w:rPr>
          <w:rFonts w:hint="cs"/>
          <w:rtl/>
        </w:rPr>
      </w:pPr>
      <w:bookmarkStart w:id="665" w:name="_Toc288060407"/>
      <w:bookmarkStart w:id="666" w:name="_Toc348619436"/>
      <w:bookmarkStart w:id="667" w:name="_Toc348651690"/>
      <w:bookmarkStart w:id="668" w:name="_Toc418284052"/>
      <w:r>
        <w:rPr>
          <w:rFonts w:hint="cs"/>
          <w:rtl/>
        </w:rPr>
        <w:t>طلوع ماه چهارده از افق مدینه</w:t>
      </w:r>
      <w:bookmarkEnd w:id="665"/>
      <w:bookmarkEnd w:id="666"/>
      <w:bookmarkEnd w:id="667"/>
      <w:bookmarkEnd w:id="668"/>
    </w:p>
    <w:p w:rsidR="00293372" w:rsidRDefault="00DE637D" w:rsidP="00CD46A8">
      <w:pPr>
        <w:pStyle w:val="a8"/>
        <w:rPr>
          <w:rFonts w:hint="cs"/>
          <w:rtl/>
        </w:rPr>
      </w:pPr>
      <w:r>
        <w:rPr>
          <w:rFonts w:hint="cs"/>
          <w:rtl/>
        </w:rPr>
        <w:t xml:space="preserve">از مدت‌ها قبل خبر حرکت آن حضرت به سوی مدینه به اهل مدینه رسیده بود، شهر مدینه کاملاً چشم انتظار و غرق در سرور و شادی بود، اطفال معصوم با افتخار و شور و شوق فوق العاده‌ای با یکدیگر می‌گفتند: پیامبر اکرم </w:t>
      </w:r>
      <w:r>
        <w:rPr>
          <w:rFonts w:hint="cs"/>
        </w:rPr>
        <w:sym w:font="AGA Arabesque" w:char="F072"/>
      </w:r>
      <w:r w:rsidR="00D845E7">
        <w:rPr>
          <w:rFonts w:hint="cs"/>
          <w:rtl/>
        </w:rPr>
        <w:t xml:space="preserve"> می‌آیند! مردم هر</w:t>
      </w:r>
      <w:r>
        <w:rPr>
          <w:rFonts w:hint="cs"/>
          <w:rtl/>
        </w:rPr>
        <w:t>روز با بی‌تابی از شهر خارج شده در محلی جمع می‌شدند و تا نیمروز انتظار کس</w:t>
      </w:r>
      <w:r w:rsidR="00D845E7">
        <w:rPr>
          <w:rFonts w:hint="cs"/>
          <w:rtl/>
        </w:rPr>
        <w:t>شیده با حسرت برمی‌گشتند.</w:t>
      </w:r>
      <w:r>
        <w:rPr>
          <w:rFonts w:hint="cs"/>
          <w:rtl/>
        </w:rPr>
        <w:t xml:space="preserve"> یک روز منتظر ماندند و سپس برگشتند، فردی از یهودیان از بالای قلعه، موکب آن حضرت را مشاهده کرد و با قرائن تشخیص د</w:t>
      </w:r>
      <w:r w:rsidR="003E221A">
        <w:rPr>
          <w:rFonts w:hint="cs"/>
          <w:rtl/>
        </w:rPr>
        <w:t>اد که این مسافر تازه وارد، محمد</w:t>
      </w:r>
      <w:r>
        <w:rPr>
          <w:rFonts w:hint="cs"/>
        </w:rPr>
        <w:sym w:font="AGA Arabesque" w:char="F072"/>
      </w:r>
      <w:r>
        <w:rPr>
          <w:rFonts w:hint="cs"/>
          <w:rtl/>
        </w:rPr>
        <w:t xml:space="preserve"> می‌باشد، فریاد برآورد: «ای اعراب! کسی که در انتظار بودید آمد» بانگ بلند تکبیر از تمام شهر مدینه برخاست، انصار خود را مسلح</w:t>
      </w:r>
      <w:r w:rsidR="00D845E7">
        <w:rPr>
          <w:rFonts w:hint="cs"/>
          <w:rtl/>
        </w:rPr>
        <w:t xml:space="preserve"> نموده به استقبال ایشان شتافتند؛</w:t>
      </w:r>
      <w:r>
        <w:rPr>
          <w:rFonts w:hint="cs"/>
          <w:rtl/>
        </w:rPr>
        <w:t xml:space="preserve"> در سه مایلی مدینه، محله‌ای بود که به آن «عالیه»</w:t>
      </w:r>
      <w:r w:rsidR="00106207">
        <w:rPr>
          <w:rFonts w:hint="cs"/>
          <w:rtl/>
        </w:rPr>
        <w:t xml:space="preserve"> </w:t>
      </w:r>
      <w:r>
        <w:rPr>
          <w:rFonts w:hint="cs"/>
          <w:rtl/>
        </w:rPr>
        <w:t>و «قباء»</w:t>
      </w:r>
      <w:r w:rsidR="00A26F06">
        <w:rPr>
          <w:rFonts w:hint="cs"/>
          <w:rtl/>
        </w:rPr>
        <w:t xml:space="preserve"> می‌گفتند، در آنجا قبایل زیادی از انصار زندگی می‌کردند، از همه آنان مهمتر قبیل</w:t>
      </w:r>
      <w:r w:rsidR="00CD46A8">
        <w:rPr>
          <w:rFonts w:hint="cs"/>
          <w:rtl/>
        </w:rPr>
        <w:t>ۀ</w:t>
      </w:r>
      <w:r w:rsidR="00A26F06">
        <w:rPr>
          <w:rFonts w:hint="cs"/>
          <w:rtl/>
        </w:rPr>
        <w:t xml:space="preserve"> «عمرو بن عوف» و رئیس آن </w:t>
      </w:r>
      <w:r w:rsidR="00D845E7">
        <w:rPr>
          <w:rFonts w:hint="cs"/>
          <w:rtl/>
        </w:rPr>
        <w:t>«کلثوم بن الهدم» بود.</w:t>
      </w:r>
      <w:r w:rsidR="00A26F06">
        <w:rPr>
          <w:rFonts w:hint="cs"/>
          <w:rtl/>
        </w:rPr>
        <w:t xml:space="preserve"> وقتی آن حضرت </w:t>
      </w:r>
      <w:r w:rsidR="00A26F06">
        <w:rPr>
          <w:rFonts w:hint="cs"/>
        </w:rPr>
        <w:sym w:font="AGA Arabesque" w:char="F072"/>
      </w:r>
      <w:r w:rsidR="00A26F06">
        <w:rPr>
          <w:rFonts w:hint="cs"/>
          <w:rtl/>
        </w:rPr>
        <w:t xml:space="preserve"> به آنجا وارد شد، تمام افراد قبیله از فرط مسرت و شادی ندای «الله اکبر» سر دادند و این افتخار نصیب «کلثوم» شد که سرور دو جهان میزبانی او را پذیرفت و میهمان وی شد. انصار از هرسو، گروه گروه به ملاقات ایشان می‌آمدند و عرض سلام می‌کردند</w:t>
      </w:r>
      <w:r w:rsidR="00A26F06" w:rsidRPr="001C014F">
        <w:rPr>
          <w:rFonts w:hint="cs"/>
          <w:vertAlign w:val="superscript"/>
          <w:rtl/>
        </w:rPr>
        <w:t>(</w:t>
      </w:r>
      <w:r w:rsidR="00A26F06" w:rsidRPr="00D9102D">
        <w:rPr>
          <w:rStyle w:val="FootnoteReference"/>
          <w:rtl/>
        </w:rPr>
        <w:footnoteReference w:id="283"/>
      </w:r>
      <w:r w:rsidR="00A26F06" w:rsidRPr="001C014F">
        <w:rPr>
          <w:rFonts w:hint="cs"/>
          <w:vertAlign w:val="superscript"/>
          <w:rtl/>
        </w:rPr>
        <w:t>)</w:t>
      </w:r>
      <w:r w:rsidR="00293372">
        <w:rPr>
          <w:rFonts w:hint="cs"/>
          <w:rtl/>
        </w:rPr>
        <w:t>.</w:t>
      </w:r>
    </w:p>
    <w:p w:rsidR="00293372" w:rsidRDefault="00293372" w:rsidP="00CD46A8">
      <w:pPr>
        <w:pStyle w:val="a8"/>
        <w:rPr>
          <w:rFonts w:hint="cs"/>
          <w:rtl/>
        </w:rPr>
      </w:pPr>
      <w:r>
        <w:rPr>
          <w:rFonts w:hint="cs"/>
          <w:rtl/>
        </w:rPr>
        <w:t>اکثر بزرگان صحابه که پیش از آن حضرت به مدینه هجرت کرده بودند، به</w:t>
      </w:r>
      <w:r w:rsidR="001B0D4F">
        <w:rPr>
          <w:rFonts w:hint="cs"/>
          <w:rtl/>
        </w:rPr>
        <w:t xml:space="preserve"> خانۀ </w:t>
      </w:r>
      <w:r w:rsidR="004E4842">
        <w:rPr>
          <w:rFonts w:hint="cs"/>
          <w:rtl/>
        </w:rPr>
        <w:t xml:space="preserve">او فرود آمده بودند. چنانکه </w:t>
      </w:r>
      <w:r w:rsidR="007C06FA">
        <w:rPr>
          <w:rFonts w:hint="cs"/>
          <w:rtl/>
        </w:rPr>
        <w:t>ا</w:t>
      </w:r>
      <w:r w:rsidR="004E4842">
        <w:rPr>
          <w:rFonts w:hint="cs"/>
          <w:rtl/>
        </w:rPr>
        <w:t>بوعبیده، مقداد، خباب، سهیل، صفوان، عیاض، عبدالله بن</w:t>
      </w:r>
      <w:r w:rsidR="00DC4690">
        <w:rPr>
          <w:rFonts w:hint="cs"/>
          <w:rtl/>
        </w:rPr>
        <w:t xml:space="preserve"> مخرمه، وهب بن سعد، معمر بن ابی</w:t>
      </w:r>
      <w:r w:rsidR="00DC4690">
        <w:rPr>
          <w:rFonts w:hint="eastAsia"/>
          <w:rtl/>
        </w:rPr>
        <w:t>‌</w:t>
      </w:r>
      <w:r w:rsidR="004E4842">
        <w:rPr>
          <w:rFonts w:hint="cs"/>
          <w:rtl/>
        </w:rPr>
        <w:t xml:space="preserve">سرح و عمیر بن عوف </w:t>
      </w:r>
      <w:r w:rsidR="004E4842">
        <w:rPr>
          <w:rFonts w:hint="cs"/>
        </w:rPr>
        <w:sym w:font="AGA Arabesque" w:char="F079"/>
      </w:r>
      <w:r w:rsidR="004E4842">
        <w:rPr>
          <w:rFonts w:hint="cs"/>
          <w:rtl/>
        </w:rPr>
        <w:t xml:space="preserve"> هنوز میهمان او بودند</w:t>
      </w:r>
      <w:r w:rsidR="004E4842" w:rsidRPr="001C014F">
        <w:rPr>
          <w:rFonts w:hint="cs"/>
          <w:vertAlign w:val="superscript"/>
          <w:rtl/>
        </w:rPr>
        <w:t>(</w:t>
      </w:r>
      <w:r w:rsidR="004E4842" w:rsidRPr="00D9102D">
        <w:rPr>
          <w:rStyle w:val="FootnoteReference"/>
          <w:rtl/>
        </w:rPr>
        <w:footnoteReference w:id="284"/>
      </w:r>
      <w:r w:rsidR="004E4842" w:rsidRPr="001C014F">
        <w:rPr>
          <w:rFonts w:hint="cs"/>
          <w:vertAlign w:val="superscript"/>
          <w:rtl/>
        </w:rPr>
        <w:t>)</w:t>
      </w:r>
      <w:r w:rsidR="004E4842">
        <w:rPr>
          <w:rFonts w:hint="cs"/>
          <w:rtl/>
        </w:rPr>
        <w:t xml:space="preserve">. حضرت علی </w:t>
      </w:r>
      <w:r w:rsidR="004E4842">
        <w:rPr>
          <w:rFonts w:hint="cs"/>
        </w:rPr>
        <w:sym w:font="AGA Arabesque" w:char="F074"/>
      </w:r>
      <w:r w:rsidR="004E4842">
        <w:rPr>
          <w:rFonts w:hint="cs"/>
          <w:rtl/>
        </w:rPr>
        <w:t xml:space="preserve"> سه روز بعد</w:t>
      </w:r>
      <w:r w:rsidR="007C06FA">
        <w:rPr>
          <w:rFonts w:hint="cs"/>
          <w:rtl/>
        </w:rPr>
        <w:t>،</w:t>
      </w:r>
      <w:r w:rsidR="00DC4690">
        <w:rPr>
          <w:rFonts w:hint="cs"/>
          <w:rtl/>
        </w:rPr>
        <w:t xml:space="preserve"> از سفر آن حضرت</w:t>
      </w:r>
      <w:r w:rsidR="004E4842">
        <w:rPr>
          <w:rFonts w:hint="cs"/>
          <w:rtl/>
        </w:rPr>
        <w:t xml:space="preserve"> از مکه حرکت کرد، او نیز به آنجا آمد.</w:t>
      </w:r>
    </w:p>
    <w:p w:rsidR="002B348C" w:rsidRDefault="002B348C" w:rsidP="00CD46A8">
      <w:pPr>
        <w:pStyle w:val="a8"/>
        <w:rPr>
          <w:rFonts w:hint="cs"/>
          <w:rtl/>
        </w:rPr>
      </w:pPr>
      <w:r>
        <w:rPr>
          <w:rFonts w:hint="cs"/>
          <w:rtl/>
        </w:rPr>
        <w:t>ت</w:t>
      </w:r>
      <w:r w:rsidR="00DC4690">
        <w:rPr>
          <w:rFonts w:hint="cs"/>
          <w:rtl/>
        </w:rPr>
        <w:t>مام مورخین و سیره‌نویسان، نوشته</w:t>
      </w:r>
      <w:r w:rsidR="00DC4690">
        <w:rPr>
          <w:rFonts w:hint="eastAsia"/>
          <w:rtl/>
        </w:rPr>
        <w:t>‌</w:t>
      </w:r>
      <w:r>
        <w:rPr>
          <w:rFonts w:hint="cs"/>
          <w:rtl/>
        </w:rPr>
        <w:t xml:space="preserve">اند که آن حضرت فقط چهار روز در آنجا ماندند، ولی در صحیح بخاری چهارده روز مذکور است. و همین مقرون به صحت است. در آنجا پیامبر اکرم </w:t>
      </w:r>
      <w:r>
        <w:rPr>
          <w:rFonts w:hint="cs"/>
        </w:rPr>
        <w:sym w:font="AGA Arabesque" w:char="F072"/>
      </w:r>
      <w:r>
        <w:rPr>
          <w:rFonts w:hint="cs"/>
          <w:rtl/>
        </w:rPr>
        <w:t xml:space="preserve"> برای اهل قبا مسجدی بنیاد گذاشت. قطعه زمینی که در آن خرما خشک می‌کردند مربوط به حضرت کلثوم بود. در همان زمین شالود</w:t>
      </w:r>
      <w:r w:rsidR="00DC4690">
        <w:rPr>
          <w:rFonts w:hint="cs"/>
          <w:rtl/>
        </w:rPr>
        <w:t>ة</w:t>
      </w:r>
      <w:r>
        <w:rPr>
          <w:rFonts w:hint="cs"/>
          <w:rtl/>
        </w:rPr>
        <w:t xml:space="preserve"> مسج</w:t>
      </w:r>
      <w:r w:rsidR="00DC4690">
        <w:rPr>
          <w:rFonts w:hint="cs"/>
          <w:rtl/>
        </w:rPr>
        <w:t>د با دست مبارک آن حضرت ریخته شد،</w:t>
      </w:r>
      <w:r>
        <w:rPr>
          <w:rFonts w:hint="cs"/>
          <w:rtl/>
        </w:rPr>
        <w:t xml:space="preserve"> و در شأن همین مسجد قرآن می‌گوید:</w:t>
      </w:r>
    </w:p>
    <w:p w:rsidR="00654E48" w:rsidRPr="00FB0097" w:rsidRDefault="00654E48" w:rsidP="00FB0097">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B0097" w:rsidRPr="00FB0097">
        <w:rPr>
          <w:rFonts w:ascii="KFGQPC Uthmanic Script HAFS" w:hAnsi="KFGQPC Uthmanic Script HAFS" w:cs="KFGQPC Uthmanic Script HAFS"/>
          <w:rtl/>
        </w:rPr>
        <w:t xml:space="preserve">لَّمَسۡجِدٌ أُسِّسَ عَلَى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لتَّقۡوَىٰ</w:t>
      </w:r>
      <w:r w:rsidR="00FB0097" w:rsidRPr="00FB0097">
        <w:rPr>
          <w:rFonts w:ascii="KFGQPC Uthmanic Script HAFS" w:hAnsi="KFGQPC Uthmanic Script HAFS" w:cs="KFGQPC Uthmanic Script HAFS"/>
          <w:rtl/>
        </w:rPr>
        <w:t xml:space="preserve"> مِنۡ أَوَّلِ يَوۡمٍ أَحَقُّ أَن تَقُومَ فِيهِۚ فِيهِ رِجَالٞ يُحِبُّونَ أَن يَتَطَهَّرُواْۚ وَ</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للَّهُ</w:t>
      </w:r>
      <w:r w:rsidR="00FB0097" w:rsidRPr="00FB0097">
        <w:rPr>
          <w:rFonts w:ascii="KFGQPC Uthmanic Script HAFS" w:hAnsi="KFGQPC Uthmanic Script HAFS" w:cs="KFGQPC Uthmanic Script HAFS"/>
          <w:rtl/>
        </w:rPr>
        <w:t xml:space="preserve"> يُحِبُّ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لۡمُطَّهِّرِينَ</w:t>
      </w:r>
      <w:r w:rsidR="00FB0097" w:rsidRPr="00FB0097">
        <w:rPr>
          <w:rFonts w:ascii="KFGQPC Uthmanic Script HAFS" w:hAnsi="KFGQPC Uthmanic Script HAFS" w:cs="KFGQPC Uthmanic Script HAFS"/>
          <w:rtl/>
        </w:rPr>
        <w:t xml:space="preserve"> ١٠٨</w:t>
      </w:r>
      <w:r>
        <w:rPr>
          <w:rFonts w:ascii="Traditional Arabic" w:hAnsi="Traditional Arabic" w:cs="Traditional Arabic"/>
          <w:sz w:val="32"/>
          <w:rtl/>
          <w:lang w:bidi="fa-IR"/>
        </w:rPr>
        <w:t>﴾</w:t>
      </w:r>
      <w:r>
        <w:rPr>
          <w:rFonts w:hint="cs"/>
          <w:sz w:val="32"/>
          <w:rtl/>
          <w:lang w:bidi="fa-IR"/>
        </w:rPr>
        <w:t xml:space="preserve"> </w:t>
      </w:r>
      <w:r w:rsidRPr="00CD46A8">
        <w:rPr>
          <w:rStyle w:val="Char9"/>
          <w:rtl/>
        </w:rPr>
        <w:t>[التوبة: 108]</w:t>
      </w:r>
      <w:r w:rsidRPr="00CD46A8">
        <w:rPr>
          <w:rStyle w:val="Char8"/>
          <w:rFonts w:hint="cs"/>
          <w:rtl/>
        </w:rPr>
        <w:t>.</w:t>
      </w:r>
    </w:p>
    <w:p w:rsidR="00CC50C7" w:rsidRPr="00153A0F" w:rsidRDefault="00153A0F" w:rsidP="00CD46A8">
      <w:pPr>
        <w:pStyle w:val="a8"/>
        <w:rPr>
          <w:rFonts w:hint="cs"/>
          <w:rtl/>
        </w:rPr>
      </w:pPr>
      <w:r w:rsidRPr="00153A0F">
        <w:rPr>
          <w:rFonts w:ascii="Traditional Arabic" w:hAnsi="Traditional Arabic" w:cs="Traditional Arabic"/>
          <w:rtl/>
        </w:rPr>
        <w:t>«</w:t>
      </w:r>
      <w:r w:rsidR="00CC50C7" w:rsidRPr="00153A0F">
        <w:rPr>
          <w:rFonts w:hint="cs"/>
          <w:rtl/>
        </w:rPr>
        <w:t>البته مسجدی که از روز اول بر تقوا بنیان نهاده شده شایسته‌تر است که تو در آن قیام کنی. در آن مسجد مردانی هستند که پاکیزگی را دوست دارند و خداوند پاکیزگان را دوست دارد</w:t>
      </w:r>
      <w:r w:rsidRPr="00153A0F">
        <w:rPr>
          <w:rFonts w:ascii="Traditional Arabic" w:hAnsi="Traditional Arabic" w:cs="Traditional Arabic"/>
          <w:rtl/>
        </w:rPr>
        <w:t>»</w:t>
      </w:r>
      <w:r w:rsidR="00CC50C7" w:rsidRPr="00153A0F">
        <w:rPr>
          <w:rFonts w:hint="cs"/>
          <w:rtl/>
        </w:rPr>
        <w:t>.</w:t>
      </w:r>
    </w:p>
    <w:p w:rsidR="005C3BA0" w:rsidRDefault="005C3BA0" w:rsidP="00CD46A8">
      <w:pPr>
        <w:pStyle w:val="a8"/>
        <w:rPr>
          <w:rFonts w:hint="cs"/>
          <w:rtl/>
        </w:rPr>
      </w:pPr>
      <w:r>
        <w:rPr>
          <w:rFonts w:hint="cs"/>
          <w:rtl/>
        </w:rPr>
        <w:t>آن حضرت نیز در ساختن مسجد همراه با کارگران کار می‌کرد. هنگام برداشتن سن</w:t>
      </w:r>
      <w:r w:rsidR="00DC4690">
        <w:rPr>
          <w:rFonts w:hint="cs"/>
          <w:rtl/>
        </w:rPr>
        <w:t>گ‌های سنگین، کمر مبارک خم می‌شد.</w:t>
      </w:r>
      <w:r>
        <w:rPr>
          <w:rFonts w:hint="cs"/>
          <w:rtl/>
        </w:rPr>
        <w:t xml:space="preserve"> ارادتمندان و یاران می‌آمدند و می‌گفتند: پدر و مادر ما قربانت باد! شما خود را زحم</w:t>
      </w:r>
      <w:r w:rsidR="00DC4690">
        <w:rPr>
          <w:rFonts w:hint="cs"/>
          <w:rtl/>
        </w:rPr>
        <w:t>ت ندهید ما آن‌ها را حمل می‌کنیم؛</w:t>
      </w:r>
      <w:r>
        <w:rPr>
          <w:rFonts w:hint="cs"/>
          <w:rtl/>
        </w:rPr>
        <w:t xml:space="preserve"> آن حضرت درخواست آن‌ها را قبول می‌کرد، ولی دوباره سنگی دیگر حمل می‌نمود</w:t>
      </w:r>
      <w:r w:rsidRPr="001C014F">
        <w:rPr>
          <w:rFonts w:hint="cs"/>
          <w:vertAlign w:val="superscript"/>
          <w:rtl/>
        </w:rPr>
        <w:t>(</w:t>
      </w:r>
      <w:r w:rsidRPr="00D9102D">
        <w:rPr>
          <w:rStyle w:val="FootnoteReference"/>
          <w:rtl/>
        </w:rPr>
        <w:footnoteReference w:id="285"/>
      </w:r>
      <w:r w:rsidRPr="001C014F">
        <w:rPr>
          <w:rFonts w:hint="cs"/>
          <w:vertAlign w:val="superscript"/>
          <w:rtl/>
        </w:rPr>
        <w:t>)</w:t>
      </w:r>
      <w:r w:rsidR="00DC4690">
        <w:rPr>
          <w:rFonts w:hint="cs"/>
          <w:rtl/>
        </w:rPr>
        <w:t>.</w:t>
      </w:r>
      <w:r>
        <w:rPr>
          <w:rFonts w:hint="cs"/>
          <w:rtl/>
        </w:rPr>
        <w:t xml:space="preserve"> حضرت عبدالله بن رواحه شاعر بود، او نیز با گارگران کار می‌کرد، و چون خسته می‌شد، این اشعار را می‌سرود:</w:t>
      </w:r>
    </w:p>
    <w:p w:rsidR="00CD46A8" w:rsidRDefault="00CD46A8" w:rsidP="00CD46A8">
      <w:pPr>
        <w:pStyle w:val="a8"/>
        <w:rPr>
          <w:rFonts w:hint="cs"/>
          <w:rtl/>
        </w:rPr>
      </w:pPr>
    </w:p>
    <w:tbl>
      <w:tblPr>
        <w:bidiVisual/>
        <w:tblW w:w="0" w:type="auto"/>
        <w:jc w:val="center"/>
        <w:tblInd w:w="115" w:type="dxa"/>
        <w:tblLook w:val="04A0" w:firstRow="1" w:lastRow="0" w:firstColumn="1" w:lastColumn="0" w:noHBand="0" w:noVBand="1"/>
      </w:tblPr>
      <w:tblGrid>
        <w:gridCol w:w="3678"/>
        <w:gridCol w:w="283"/>
        <w:gridCol w:w="3619"/>
      </w:tblGrid>
      <w:tr w:rsidR="00CD46A8" w:rsidTr="006179F9">
        <w:trPr>
          <w:jc w:val="center"/>
        </w:trPr>
        <w:tc>
          <w:tcPr>
            <w:tcW w:w="3678" w:type="dxa"/>
            <w:shd w:val="clear" w:color="auto" w:fill="auto"/>
          </w:tcPr>
          <w:p w:rsidR="00CD46A8" w:rsidRPr="00CD46A8" w:rsidRDefault="00CD46A8" w:rsidP="00CD46A8">
            <w:pPr>
              <w:pStyle w:val="a7"/>
              <w:ind w:firstLine="0"/>
              <w:jc w:val="lowKashida"/>
              <w:rPr>
                <w:rFonts w:hint="cs"/>
                <w:sz w:val="2"/>
                <w:szCs w:val="2"/>
                <w:rtl/>
              </w:rPr>
            </w:pPr>
            <w:r w:rsidRPr="00271890">
              <w:rPr>
                <w:rFonts w:hint="cs"/>
                <w:rtl/>
              </w:rPr>
              <w:t>أفلح من يعالج المساجد</w:t>
            </w:r>
            <w:r>
              <w:rPr>
                <w:rtl/>
              </w:rPr>
              <w:br/>
            </w:r>
          </w:p>
        </w:tc>
        <w:tc>
          <w:tcPr>
            <w:tcW w:w="283" w:type="dxa"/>
            <w:shd w:val="clear" w:color="auto" w:fill="auto"/>
          </w:tcPr>
          <w:p w:rsidR="00CD46A8" w:rsidRDefault="00CD46A8" w:rsidP="00CD46A8">
            <w:pPr>
              <w:pStyle w:val="a7"/>
              <w:ind w:firstLine="0"/>
              <w:jc w:val="lowKashida"/>
              <w:rPr>
                <w:rFonts w:hint="cs"/>
                <w:rtl/>
              </w:rPr>
            </w:pPr>
          </w:p>
        </w:tc>
        <w:tc>
          <w:tcPr>
            <w:tcW w:w="3619" w:type="dxa"/>
            <w:shd w:val="clear" w:color="auto" w:fill="auto"/>
          </w:tcPr>
          <w:p w:rsidR="00CD46A8" w:rsidRPr="00CD46A8" w:rsidRDefault="00CD46A8" w:rsidP="00CD46A8">
            <w:pPr>
              <w:pStyle w:val="a7"/>
              <w:ind w:firstLine="0"/>
              <w:jc w:val="lowKashida"/>
              <w:rPr>
                <w:rFonts w:hint="cs"/>
                <w:sz w:val="2"/>
                <w:szCs w:val="2"/>
                <w:rtl/>
              </w:rPr>
            </w:pPr>
            <w:r w:rsidRPr="00271890">
              <w:rPr>
                <w:rFonts w:hint="cs"/>
                <w:rtl/>
              </w:rPr>
              <w:t>ويقرأ القرآن قائما وقاعداً</w:t>
            </w:r>
            <w:r>
              <w:rPr>
                <w:rtl/>
              </w:rPr>
              <w:br/>
            </w:r>
          </w:p>
        </w:tc>
      </w:tr>
      <w:tr w:rsidR="00CD46A8" w:rsidTr="006179F9">
        <w:trPr>
          <w:jc w:val="center"/>
        </w:trPr>
        <w:tc>
          <w:tcPr>
            <w:tcW w:w="7580" w:type="dxa"/>
            <w:gridSpan w:val="3"/>
            <w:shd w:val="clear" w:color="auto" w:fill="auto"/>
          </w:tcPr>
          <w:p w:rsidR="00CD46A8" w:rsidRPr="00CD46A8" w:rsidRDefault="00CD46A8" w:rsidP="00CD46A8">
            <w:pPr>
              <w:pStyle w:val="a7"/>
              <w:ind w:left="1985" w:right="1985" w:firstLine="0"/>
              <w:jc w:val="lowKashida"/>
              <w:rPr>
                <w:rFonts w:hint="cs"/>
                <w:sz w:val="2"/>
                <w:szCs w:val="2"/>
                <w:rtl/>
              </w:rPr>
            </w:pPr>
            <w:r w:rsidRPr="00271890">
              <w:rPr>
                <w:rFonts w:hint="cs"/>
                <w:rtl/>
              </w:rPr>
              <w:t>ولا يبيت ال</w:t>
            </w:r>
            <w:r>
              <w:rPr>
                <w:rFonts w:hint="cs"/>
                <w:rtl/>
              </w:rPr>
              <w:t>ــ</w:t>
            </w:r>
            <w:r w:rsidRPr="00271890">
              <w:rPr>
                <w:rFonts w:hint="cs"/>
                <w:rtl/>
              </w:rPr>
              <w:t>ليل ع</w:t>
            </w:r>
            <w:r>
              <w:rPr>
                <w:rFonts w:hint="cs"/>
                <w:rtl/>
              </w:rPr>
              <w:t>ــ</w:t>
            </w:r>
            <w:r w:rsidRPr="00271890">
              <w:rPr>
                <w:rFonts w:hint="cs"/>
                <w:rtl/>
              </w:rPr>
              <w:t>نه راق</w:t>
            </w:r>
            <w:r>
              <w:rPr>
                <w:rFonts w:hint="cs"/>
                <w:rtl/>
              </w:rPr>
              <w:t>ـــ</w:t>
            </w:r>
            <w:r w:rsidRPr="00271890">
              <w:rPr>
                <w:rFonts w:hint="cs"/>
                <w:rtl/>
              </w:rPr>
              <w:t>داً</w:t>
            </w:r>
            <w:r>
              <w:rPr>
                <w:rtl/>
              </w:rPr>
              <w:br/>
            </w:r>
          </w:p>
        </w:tc>
      </w:tr>
    </w:tbl>
    <w:p w:rsidR="005C3BA0" w:rsidRPr="00B12644" w:rsidRDefault="00DC4690" w:rsidP="00CD46A8">
      <w:pPr>
        <w:pStyle w:val="a8"/>
        <w:rPr>
          <w:rFonts w:hint="cs"/>
          <w:rtl/>
        </w:rPr>
      </w:pPr>
      <w:r>
        <w:rPr>
          <w:rFonts w:hint="cs"/>
          <w:rtl/>
        </w:rPr>
        <w:t>«</w:t>
      </w:r>
      <w:r w:rsidR="005C3BA0" w:rsidRPr="00B12644">
        <w:rPr>
          <w:rFonts w:hint="cs"/>
          <w:rtl/>
        </w:rPr>
        <w:t>کسانی که مسجد می‌سازند و در حال قرآن می‌خوانند و شب‌ها بیدار می‌مانند، رستگارند</w:t>
      </w:r>
      <w:r>
        <w:rPr>
          <w:rFonts w:hint="cs"/>
          <w:rtl/>
        </w:rPr>
        <w:t>»</w:t>
      </w:r>
      <w:r w:rsidR="005C3BA0" w:rsidRPr="00B12644">
        <w:rPr>
          <w:rFonts w:hint="cs"/>
          <w:rtl/>
        </w:rPr>
        <w:t>.</w:t>
      </w:r>
    </w:p>
    <w:p w:rsidR="007E5D33" w:rsidRDefault="005C3BA0" w:rsidP="00CD46A8">
      <w:pPr>
        <w:pStyle w:val="a8"/>
        <w:rPr>
          <w:rFonts w:hint="cs"/>
          <w:rtl/>
        </w:rPr>
      </w:pPr>
      <w:r>
        <w:rPr>
          <w:rFonts w:hint="cs"/>
          <w:rtl/>
        </w:rPr>
        <w:t xml:space="preserve">رسول اکرم </w:t>
      </w:r>
      <w:r>
        <w:rPr>
          <w:rFonts w:hint="cs"/>
        </w:rPr>
        <w:sym w:font="AGA Arabesque" w:char="F072"/>
      </w:r>
      <w:r w:rsidR="00DC4690">
        <w:rPr>
          <w:rFonts w:hint="cs"/>
          <w:rtl/>
        </w:rPr>
        <w:t xml:space="preserve"> نیز در قافیه اشعار</w:t>
      </w:r>
      <w:r>
        <w:rPr>
          <w:rFonts w:hint="cs"/>
          <w:rtl/>
        </w:rPr>
        <w:t xml:space="preserve"> با وی همخوانی می‌کرد</w:t>
      </w:r>
      <w:r w:rsidRPr="001C014F">
        <w:rPr>
          <w:rFonts w:hint="cs"/>
          <w:vertAlign w:val="superscript"/>
          <w:rtl/>
        </w:rPr>
        <w:t>(</w:t>
      </w:r>
      <w:r w:rsidRPr="00D9102D">
        <w:rPr>
          <w:rStyle w:val="FootnoteReference"/>
          <w:rtl/>
        </w:rPr>
        <w:footnoteReference w:id="286"/>
      </w:r>
      <w:r w:rsidRPr="001C014F">
        <w:rPr>
          <w:rFonts w:hint="cs"/>
          <w:vertAlign w:val="superscript"/>
          <w:rtl/>
        </w:rPr>
        <w:t>)</w:t>
      </w:r>
      <w:r>
        <w:rPr>
          <w:rFonts w:hint="cs"/>
          <w:rtl/>
        </w:rPr>
        <w:t>.</w:t>
      </w:r>
    </w:p>
    <w:p w:rsidR="007E5D33" w:rsidRDefault="007E5D33" w:rsidP="00CD46A8">
      <w:pPr>
        <w:pStyle w:val="a8"/>
        <w:rPr>
          <w:rFonts w:hint="cs"/>
          <w:rtl/>
        </w:rPr>
      </w:pPr>
      <w:r>
        <w:rPr>
          <w:rFonts w:hint="cs"/>
          <w:rtl/>
        </w:rPr>
        <w:t xml:space="preserve">ورود اسلام به «قبا» سرآغاز شکوفایی دوران </w:t>
      </w:r>
      <w:r w:rsidR="00DC4690">
        <w:rPr>
          <w:rFonts w:hint="cs"/>
          <w:rtl/>
        </w:rPr>
        <w:t>جدیدی از اسلام است، از این جهت م</w:t>
      </w:r>
      <w:r>
        <w:rPr>
          <w:rFonts w:hint="cs"/>
          <w:rtl/>
        </w:rPr>
        <w:t xml:space="preserve">ورخین با اهتمام خاصی تاریخ آن را یادداشت </w:t>
      </w:r>
      <w:r w:rsidR="00763E1D">
        <w:rPr>
          <w:rFonts w:hint="cs"/>
          <w:rtl/>
        </w:rPr>
        <w:t>کرده‌اند</w:t>
      </w:r>
      <w:r w:rsidR="00DC4690">
        <w:rPr>
          <w:rFonts w:hint="cs"/>
          <w:rtl/>
        </w:rPr>
        <w:t>، اکثر مورخین متفق</w:t>
      </w:r>
      <w:r w:rsidR="00DC4690">
        <w:rPr>
          <w:rFonts w:hint="eastAsia"/>
          <w:rtl/>
        </w:rPr>
        <w:t>‌</w:t>
      </w:r>
      <w:r>
        <w:rPr>
          <w:rFonts w:hint="cs"/>
          <w:rtl/>
        </w:rPr>
        <w:t>اند که آن حضرت در هشتم ربیع الاول سال سیزدهم بعثت مطابق با 20 سپتام</w:t>
      </w:r>
      <w:r w:rsidR="00DC4690">
        <w:rPr>
          <w:rFonts w:hint="cs"/>
          <w:rtl/>
        </w:rPr>
        <w:t>بر سال 622 میلادی وارد قبا شدند؛</w:t>
      </w:r>
      <w:r>
        <w:rPr>
          <w:rFonts w:hint="cs"/>
          <w:rtl/>
        </w:rPr>
        <w:t xml:space="preserve"> محمد بن موسی خوارزمی نوش</w:t>
      </w:r>
      <w:r w:rsidR="00DC4690">
        <w:rPr>
          <w:rFonts w:hint="cs"/>
          <w:rtl/>
        </w:rPr>
        <w:t>ته است که روز پنجشنبه چهارم تیر</w:t>
      </w:r>
      <w:r>
        <w:rPr>
          <w:rFonts w:hint="cs"/>
          <w:rtl/>
        </w:rPr>
        <w:t>ماه مطابق با دهم ماه ایلول سال 923 اسکندری بود</w:t>
      </w:r>
      <w:r w:rsidRPr="007E5D33">
        <w:rPr>
          <w:rFonts w:hint="cs"/>
          <w:vertAlign w:val="superscript"/>
          <w:rtl/>
        </w:rPr>
        <w:t>(</w:t>
      </w:r>
      <w:r w:rsidRPr="00D9102D">
        <w:rPr>
          <w:rStyle w:val="FootnoteReference"/>
          <w:rtl/>
        </w:rPr>
        <w:footnoteReference w:id="287"/>
      </w:r>
      <w:r w:rsidRPr="007E5D33">
        <w:rPr>
          <w:rFonts w:hint="cs"/>
          <w:vertAlign w:val="superscript"/>
          <w:rtl/>
        </w:rPr>
        <w:t>)</w:t>
      </w:r>
      <w:r>
        <w:rPr>
          <w:rFonts w:hint="cs"/>
          <w:rtl/>
        </w:rPr>
        <w:t>.</w:t>
      </w:r>
    </w:p>
    <w:p w:rsidR="00AD4741" w:rsidRDefault="00AD4741" w:rsidP="00CD46A8">
      <w:pPr>
        <w:pStyle w:val="a8"/>
        <w:rPr>
          <w:rFonts w:hint="cs"/>
          <w:rtl/>
        </w:rPr>
      </w:pPr>
      <w:r>
        <w:rPr>
          <w:rFonts w:hint="cs"/>
          <w:rtl/>
        </w:rPr>
        <w:t>مورخ یعقوبی از دانشمندان هیئت و ریاضی چنین نقل کرده است:</w:t>
      </w:r>
    </w:p>
    <w:p w:rsidR="00AD4741" w:rsidRPr="003B5352" w:rsidRDefault="00AE5FE6" w:rsidP="00CD46A8">
      <w:pPr>
        <w:pStyle w:val="a8"/>
        <w:rPr>
          <w:rFonts w:hint="cs"/>
          <w:rtl/>
        </w:rPr>
      </w:pPr>
      <w:r w:rsidRPr="003B5352">
        <w:rPr>
          <w:rFonts w:hint="cs"/>
          <w:rtl/>
        </w:rPr>
        <w:t>خورشید در بر</w:t>
      </w:r>
      <w:r w:rsidR="00E52CC8" w:rsidRPr="003B5352">
        <w:rPr>
          <w:rFonts w:hint="cs"/>
          <w:rtl/>
        </w:rPr>
        <w:t>ج سرطان: 23 درجه و 6 دقیقه</w:t>
      </w:r>
    </w:p>
    <w:p w:rsidR="00E52CC8" w:rsidRPr="003B5352" w:rsidRDefault="00E52CC8" w:rsidP="00CD46A8">
      <w:pPr>
        <w:pStyle w:val="a8"/>
        <w:rPr>
          <w:rFonts w:hint="cs"/>
          <w:rtl/>
        </w:rPr>
      </w:pPr>
      <w:r w:rsidRPr="003B5352">
        <w:rPr>
          <w:rFonts w:hint="cs"/>
          <w:rtl/>
        </w:rPr>
        <w:t>زحل در برج اسد: 2 درجه</w:t>
      </w:r>
    </w:p>
    <w:p w:rsidR="00E52CC8" w:rsidRPr="003B5352" w:rsidRDefault="00E52CC8" w:rsidP="00CD46A8">
      <w:pPr>
        <w:pStyle w:val="a8"/>
        <w:rPr>
          <w:rFonts w:hint="cs"/>
          <w:rtl/>
        </w:rPr>
      </w:pPr>
      <w:r w:rsidRPr="003B5352">
        <w:rPr>
          <w:rFonts w:hint="cs"/>
          <w:rtl/>
        </w:rPr>
        <w:t>مشتری در برج حوت: 6 درج</w:t>
      </w:r>
      <w:r w:rsidR="00D81255" w:rsidRPr="003B5352">
        <w:rPr>
          <w:rFonts w:hint="cs"/>
          <w:rtl/>
        </w:rPr>
        <w:t>ه</w:t>
      </w:r>
    </w:p>
    <w:p w:rsidR="00D81255" w:rsidRPr="003B5352" w:rsidRDefault="00D81255" w:rsidP="00CD46A8">
      <w:pPr>
        <w:pStyle w:val="a8"/>
        <w:rPr>
          <w:rFonts w:hint="cs"/>
          <w:rtl/>
        </w:rPr>
      </w:pPr>
      <w:r w:rsidRPr="003B5352">
        <w:rPr>
          <w:rFonts w:hint="cs"/>
          <w:rtl/>
        </w:rPr>
        <w:t>زهره در برج اسد: 13 درجه</w:t>
      </w:r>
    </w:p>
    <w:p w:rsidR="00D81255" w:rsidRPr="003B5352" w:rsidRDefault="00A81194" w:rsidP="00CD46A8">
      <w:pPr>
        <w:pStyle w:val="a8"/>
        <w:rPr>
          <w:rFonts w:hint="cs"/>
          <w:rtl/>
        </w:rPr>
      </w:pPr>
      <w:r w:rsidRPr="003B5352">
        <w:rPr>
          <w:rFonts w:hint="cs"/>
          <w:rtl/>
        </w:rPr>
        <w:t>عطارد در برج اسد: 15 درجه.</w:t>
      </w:r>
    </w:p>
    <w:p w:rsidR="00A81194" w:rsidRDefault="00B2579F" w:rsidP="00CD46A8">
      <w:pPr>
        <w:pStyle w:val="a8"/>
        <w:rPr>
          <w:rFonts w:hint="cs"/>
          <w:rtl/>
        </w:rPr>
      </w:pPr>
      <w:r>
        <w:rPr>
          <w:rFonts w:hint="cs"/>
          <w:rtl/>
        </w:rPr>
        <w:t>پس از چ</w:t>
      </w:r>
      <w:r w:rsidR="00A81194">
        <w:rPr>
          <w:rFonts w:hint="cs"/>
          <w:rtl/>
        </w:rPr>
        <w:t>هارده روز (در روز جمعه)</w:t>
      </w:r>
      <w:r w:rsidR="00A81194" w:rsidRPr="007E5D33">
        <w:rPr>
          <w:rFonts w:hint="cs"/>
          <w:vertAlign w:val="superscript"/>
          <w:rtl/>
        </w:rPr>
        <w:t>(</w:t>
      </w:r>
      <w:r w:rsidR="00A81194" w:rsidRPr="00D9102D">
        <w:rPr>
          <w:rStyle w:val="FootnoteReference"/>
          <w:rtl/>
        </w:rPr>
        <w:footnoteReference w:id="288"/>
      </w:r>
      <w:r w:rsidR="00A81194" w:rsidRPr="007E5D33">
        <w:rPr>
          <w:rFonts w:hint="cs"/>
          <w:vertAlign w:val="superscript"/>
          <w:rtl/>
        </w:rPr>
        <w:t>)</w:t>
      </w:r>
      <w:r w:rsidR="00A81194">
        <w:rPr>
          <w:rFonts w:hint="cs"/>
          <w:rtl/>
        </w:rPr>
        <w:t xml:space="preserve"> آن حضرت به سوی شهر مدینه حرکت</w:t>
      </w:r>
      <w:r>
        <w:rPr>
          <w:rFonts w:hint="cs"/>
          <w:rtl/>
        </w:rPr>
        <w:t xml:space="preserve"> کردند، در مسیر راه در محله بنی</w:t>
      </w:r>
      <w:r>
        <w:rPr>
          <w:rFonts w:hint="eastAsia"/>
          <w:rtl/>
        </w:rPr>
        <w:t>‌</w:t>
      </w:r>
      <w:r w:rsidR="00A81194">
        <w:rPr>
          <w:rFonts w:hint="cs"/>
          <w:rtl/>
        </w:rPr>
        <w:t>سالم وقت نماز فرا رسید، در همانجا نماز جمعه را خواندند، قبل از نماز</w:t>
      </w:r>
      <w:r>
        <w:rPr>
          <w:rFonts w:hint="cs"/>
          <w:rtl/>
        </w:rPr>
        <w:t>،</w:t>
      </w:r>
      <w:r w:rsidR="00A81194">
        <w:rPr>
          <w:rFonts w:hint="cs"/>
          <w:rtl/>
        </w:rPr>
        <w:t xml:space="preserve"> خطبه‌ای ایراد فرمودند</w:t>
      </w:r>
      <w:r w:rsidR="00790C1D">
        <w:rPr>
          <w:rFonts w:hint="cs"/>
          <w:rtl/>
        </w:rPr>
        <w:t>.</w:t>
      </w:r>
    </w:p>
    <w:p w:rsidR="0086000A" w:rsidRDefault="0086000A" w:rsidP="00CD46A8">
      <w:pPr>
        <w:pStyle w:val="a8"/>
        <w:rPr>
          <w:rFonts w:hint="cs"/>
          <w:rtl/>
        </w:rPr>
      </w:pPr>
      <w:r>
        <w:rPr>
          <w:rFonts w:hint="cs"/>
          <w:rtl/>
        </w:rPr>
        <w:t>این اولین نماز جمعه و اولین خطب</w:t>
      </w:r>
      <w:r w:rsidR="00CD46A8">
        <w:rPr>
          <w:rFonts w:hint="cs"/>
          <w:rtl/>
        </w:rPr>
        <w:t>ۀ</w:t>
      </w:r>
      <w:r>
        <w:rPr>
          <w:rFonts w:hint="cs"/>
          <w:rtl/>
        </w:rPr>
        <w:t xml:space="preserve"> آن حضرت در تاریخ اسلام بود، هنگامی که مردم مدینه، از تشریف‌فرمایی آن حضرت آگاه شدند، از</w:t>
      </w:r>
      <w:r w:rsidR="00B2579F">
        <w:rPr>
          <w:rFonts w:hint="cs"/>
          <w:rtl/>
        </w:rPr>
        <w:t xml:space="preserve"> هر</w:t>
      </w:r>
      <w:r w:rsidR="00307724">
        <w:rPr>
          <w:rFonts w:hint="cs"/>
          <w:rtl/>
        </w:rPr>
        <w:t>سو با شور و شادی فوق العاده</w:t>
      </w:r>
      <w:r w:rsidR="00B2579F">
        <w:rPr>
          <w:rFonts w:hint="eastAsia"/>
          <w:rtl/>
        </w:rPr>
        <w:t>‌ای هجوم آوردند</w:t>
      </w:r>
      <w:r w:rsidR="00B2579F">
        <w:rPr>
          <w:rFonts w:hint="cs"/>
          <w:rtl/>
        </w:rPr>
        <w:t>.</w:t>
      </w:r>
      <w:r w:rsidR="00B2579F">
        <w:rPr>
          <w:rFonts w:hint="eastAsia"/>
          <w:rtl/>
        </w:rPr>
        <w:t xml:space="preserve"> بنی</w:t>
      </w:r>
      <w:r w:rsidR="00B2579F">
        <w:rPr>
          <w:rFonts w:hint="cs"/>
          <w:rtl/>
        </w:rPr>
        <w:t>‌</w:t>
      </w:r>
      <w:r w:rsidR="00307724">
        <w:rPr>
          <w:rFonts w:hint="eastAsia"/>
          <w:rtl/>
        </w:rPr>
        <w:t>نجار</w:t>
      </w:r>
      <w:r w:rsidR="00307724">
        <w:rPr>
          <w:rFonts w:hint="cs"/>
          <w:rtl/>
        </w:rPr>
        <w:t xml:space="preserve"> خویشاوندان آن حضرت، مسلح شده به استقبال آمدند</w:t>
      </w:r>
      <w:r w:rsidR="00307724" w:rsidRPr="007E5D33">
        <w:rPr>
          <w:rFonts w:hint="cs"/>
          <w:vertAlign w:val="superscript"/>
          <w:rtl/>
        </w:rPr>
        <w:t>(</w:t>
      </w:r>
      <w:r w:rsidR="00307724" w:rsidRPr="00D9102D">
        <w:rPr>
          <w:rStyle w:val="FootnoteReference"/>
          <w:rtl/>
        </w:rPr>
        <w:footnoteReference w:id="289"/>
      </w:r>
      <w:r w:rsidR="00307724" w:rsidRPr="007E5D33">
        <w:rPr>
          <w:rFonts w:hint="cs"/>
          <w:vertAlign w:val="superscript"/>
          <w:rtl/>
        </w:rPr>
        <w:t>)</w:t>
      </w:r>
      <w:r w:rsidR="00307724">
        <w:rPr>
          <w:rFonts w:hint="cs"/>
          <w:rtl/>
        </w:rPr>
        <w:t>، فدائیان اسلام از قبا تا مدین</w:t>
      </w:r>
      <w:r w:rsidR="00B2579F">
        <w:rPr>
          <w:rFonts w:hint="cs"/>
          <w:rtl/>
        </w:rPr>
        <w:t>ه در دو طرف راه، صف کشیده بودند.</w:t>
      </w:r>
      <w:r w:rsidR="00307724">
        <w:rPr>
          <w:rFonts w:hint="cs"/>
          <w:rtl/>
        </w:rPr>
        <w:t xml:space="preserve"> قبایل مختلف انصار در مسیر راه قرار داشتند، هر قبیله‌ای به آن حضرت عرض می‌کرد: «ای رسول خدا! این خانه، این مال، همگی در اختیار شماست»</w:t>
      </w:r>
      <w:r w:rsidR="00B2579F">
        <w:rPr>
          <w:rFonts w:hint="cs"/>
          <w:rtl/>
        </w:rPr>
        <w:t>.</w:t>
      </w:r>
      <w:r w:rsidR="00307724">
        <w:rPr>
          <w:rFonts w:hint="cs"/>
          <w:rtl/>
        </w:rPr>
        <w:t xml:space="preserve"> آن حضرت تشکر کرده دعای خیر می‌کردند، وقتی موکب آن حضرت به </w:t>
      </w:r>
      <w:r w:rsidR="00307724" w:rsidRPr="004A45D4">
        <w:rPr>
          <w:rFonts w:hint="cs"/>
          <w:b/>
          <w:bCs/>
          <w:rtl/>
        </w:rPr>
        <w:t>«</w:t>
      </w:r>
      <w:r w:rsidR="00307724" w:rsidRPr="004A45D4">
        <w:rPr>
          <w:rFonts w:cs="B Badr" w:hint="cs"/>
          <w:b/>
          <w:bCs/>
          <w:rtl/>
        </w:rPr>
        <w:t xml:space="preserve">تثنی </w:t>
      </w:r>
      <w:r w:rsidR="00307724" w:rsidRPr="004A45D4">
        <w:rPr>
          <w:rFonts w:hint="cs"/>
          <w:b/>
          <w:bCs/>
          <w:rtl/>
        </w:rPr>
        <w:t>الوداع»</w:t>
      </w:r>
      <w:r w:rsidR="00307724">
        <w:rPr>
          <w:rFonts w:hint="cs"/>
          <w:rtl/>
        </w:rPr>
        <w:t xml:space="preserve"> نزدیک مدینه رسید، مدینه حال و هوایی دیگر به خود گرفت. زنان، مردان، جوانان، کودکان، همگی به استقبال آن حضرت بیرون آمده بودند، زنان بر پشت بام‌ها رفته این اشعار را می‌سرودند:</w:t>
      </w:r>
    </w:p>
    <w:tbl>
      <w:tblPr>
        <w:bidiVisual/>
        <w:tblW w:w="0" w:type="auto"/>
        <w:jc w:val="center"/>
        <w:tblInd w:w="115" w:type="dxa"/>
        <w:tblLook w:val="04A0" w:firstRow="1" w:lastRow="0" w:firstColumn="1" w:lastColumn="0" w:noHBand="0" w:noVBand="1"/>
      </w:tblPr>
      <w:tblGrid>
        <w:gridCol w:w="3678"/>
        <w:gridCol w:w="283"/>
        <w:gridCol w:w="3619"/>
      </w:tblGrid>
      <w:tr w:rsidR="00CD46A8" w:rsidTr="006179F9">
        <w:trPr>
          <w:jc w:val="center"/>
        </w:trPr>
        <w:tc>
          <w:tcPr>
            <w:tcW w:w="3678" w:type="dxa"/>
            <w:shd w:val="clear" w:color="auto" w:fill="auto"/>
          </w:tcPr>
          <w:p w:rsidR="00CD46A8" w:rsidRPr="00CD46A8" w:rsidRDefault="00CD46A8" w:rsidP="00CD46A8">
            <w:pPr>
              <w:pStyle w:val="a7"/>
              <w:ind w:firstLine="0"/>
              <w:jc w:val="lowKashida"/>
              <w:rPr>
                <w:rFonts w:hint="cs"/>
                <w:sz w:val="2"/>
                <w:szCs w:val="2"/>
                <w:rtl/>
              </w:rPr>
            </w:pPr>
            <w:r w:rsidRPr="00271890">
              <w:rPr>
                <w:rFonts w:hint="cs"/>
                <w:rtl/>
              </w:rPr>
              <w:t>طلع البدر علينا</w:t>
            </w:r>
            <w:r>
              <w:rPr>
                <w:rtl/>
              </w:rPr>
              <w:br/>
            </w:r>
          </w:p>
        </w:tc>
        <w:tc>
          <w:tcPr>
            <w:tcW w:w="283" w:type="dxa"/>
            <w:shd w:val="clear" w:color="auto" w:fill="auto"/>
          </w:tcPr>
          <w:p w:rsidR="00CD46A8" w:rsidRDefault="00CD46A8" w:rsidP="00CD46A8">
            <w:pPr>
              <w:pStyle w:val="a7"/>
              <w:ind w:firstLine="0"/>
              <w:jc w:val="lowKashida"/>
              <w:rPr>
                <w:rFonts w:hint="cs"/>
                <w:rtl/>
              </w:rPr>
            </w:pPr>
          </w:p>
        </w:tc>
        <w:tc>
          <w:tcPr>
            <w:tcW w:w="3619" w:type="dxa"/>
            <w:shd w:val="clear" w:color="auto" w:fill="auto"/>
          </w:tcPr>
          <w:p w:rsidR="00CD46A8" w:rsidRPr="00CD46A8" w:rsidRDefault="00CD46A8" w:rsidP="00CD46A8">
            <w:pPr>
              <w:pStyle w:val="a7"/>
              <w:ind w:firstLine="0"/>
              <w:jc w:val="lowKashida"/>
              <w:rPr>
                <w:rFonts w:hint="cs"/>
                <w:sz w:val="2"/>
                <w:szCs w:val="2"/>
                <w:rtl/>
              </w:rPr>
            </w:pPr>
            <w:r w:rsidRPr="00271890">
              <w:rPr>
                <w:rFonts w:hint="cs"/>
                <w:rtl/>
              </w:rPr>
              <w:t>من ثنيات الوداع</w:t>
            </w:r>
            <w:r>
              <w:rPr>
                <w:rtl/>
              </w:rPr>
              <w:br/>
            </w:r>
          </w:p>
        </w:tc>
      </w:tr>
      <w:tr w:rsidR="00CD46A8" w:rsidTr="006179F9">
        <w:trPr>
          <w:jc w:val="center"/>
        </w:trPr>
        <w:tc>
          <w:tcPr>
            <w:tcW w:w="3678" w:type="dxa"/>
            <w:shd w:val="clear" w:color="auto" w:fill="auto"/>
          </w:tcPr>
          <w:p w:rsidR="00CD46A8" w:rsidRPr="00CD46A8" w:rsidRDefault="00CD46A8" w:rsidP="00CD46A8">
            <w:pPr>
              <w:pStyle w:val="a7"/>
              <w:ind w:firstLine="0"/>
              <w:jc w:val="lowKashida"/>
              <w:rPr>
                <w:rFonts w:hint="cs"/>
                <w:sz w:val="2"/>
                <w:szCs w:val="2"/>
                <w:rtl/>
              </w:rPr>
            </w:pPr>
            <w:r w:rsidRPr="00271890">
              <w:rPr>
                <w:rFonts w:hint="cs"/>
                <w:rtl/>
              </w:rPr>
              <w:t>وجب الشكر علينا</w:t>
            </w:r>
            <w:r>
              <w:rPr>
                <w:rtl/>
              </w:rPr>
              <w:br/>
            </w:r>
          </w:p>
        </w:tc>
        <w:tc>
          <w:tcPr>
            <w:tcW w:w="283" w:type="dxa"/>
            <w:shd w:val="clear" w:color="auto" w:fill="auto"/>
          </w:tcPr>
          <w:p w:rsidR="00CD46A8" w:rsidRDefault="00CD46A8" w:rsidP="00CD46A8">
            <w:pPr>
              <w:pStyle w:val="a7"/>
              <w:ind w:firstLine="0"/>
              <w:jc w:val="lowKashida"/>
              <w:rPr>
                <w:rFonts w:hint="cs"/>
                <w:rtl/>
              </w:rPr>
            </w:pPr>
          </w:p>
        </w:tc>
        <w:tc>
          <w:tcPr>
            <w:tcW w:w="3619" w:type="dxa"/>
            <w:shd w:val="clear" w:color="auto" w:fill="auto"/>
          </w:tcPr>
          <w:p w:rsidR="00CD46A8" w:rsidRPr="00CD46A8" w:rsidRDefault="00CD46A8" w:rsidP="00CD46A8">
            <w:pPr>
              <w:pStyle w:val="a7"/>
              <w:ind w:firstLine="0"/>
              <w:jc w:val="lowKashida"/>
              <w:rPr>
                <w:rFonts w:hint="cs"/>
                <w:sz w:val="2"/>
                <w:szCs w:val="2"/>
                <w:rtl/>
              </w:rPr>
            </w:pPr>
            <w:r w:rsidRPr="00106207">
              <w:rPr>
                <w:rFonts w:hint="cs"/>
                <w:rtl/>
              </w:rPr>
              <w:t>ما دعى لله داع</w:t>
            </w:r>
            <w:r w:rsidRPr="00CD46A8">
              <w:rPr>
                <w:b/>
                <w:bCs/>
                <w:vertAlign w:val="superscript"/>
                <w:rtl/>
              </w:rPr>
              <w:t>(</w:t>
            </w:r>
            <w:r w:rsidRPr="00CD46A8">
              <w:rPr>
                <w:rStyle w:val="FootnoteReference"/>
                <w:b/>
                <w:bCs/>
                <w:rtl/>
              </w:rPr>
              <w:footnoteReference w:id="290"/>
            </w:r>
            <w:r w:rsidRPr="00CD46A8">
              <w:rPr>
                <w:b/>
                <w:bCs/>
                <w:vertAlign w:val="superscript"/>
                <w:rtl/>
              </w:rPr>
              <w:t>)</w:t>
            </w:r>
            <w:r w:rsidRPr="00CD46A8">
              <w:rPr>
                <w:b/>
                <w:bCs/>
                <w:vertAlign w:val="superscript"/>
                <w:rtl/>
              </w:rPr>
              <w:br/>
            </w:r>
          </w:p>
        </w:tc>
      </w:tr>
    </w:tbl>
    <w:p w:rsidR="004A45D4" w:rsidRDefault="00E32A0F" w:rsidP="00CD46A8">
      <w:pPr>
        <w:pStyle w:val="a8"/>
        <w:rPr>
          <w:rFonts w:hint="cs"/>
          <w:rtl/>
        </w:rPr>
      </w:pPr>
      <w:r>
        <w:rPr>
          <w:rFonts w:hint="cs"/>
          <w:rtl/>
        </w:rPr>
        <w:t xml:space="preserve">دخترکان </w:t>
      </w:r>
      <w:r w:rsidR="00EA0514">
        <w:rPr>
          <w:rFonts w:hint="cs"/>
          <w:rtl/>
        </w:rPr>
        <w:t>خردسال طبل</w:t>
      </w:r>
      <w:r>
        <w:rPr>
          <w:rFonts w:hint="cs"/>
          <w:rtl/>
        </w:rPr>
        <w:t xml:space="preserve"> می‌زدند و این سرود را می‌خواندند:</w:t>
      </w:r>
    </w:p>
    <w:tbl>
      <w:tblPr>
        <w:bidiVisual/>
        <w:tblW w:w="0" w:type="auto"/>
        <w:jc w:val="center"/>
        <w:tblInd w:w="115" w:type="dxa"/>
        <w:tblLook w:val="04A0" w:firstRow="1" w:lastRow="0" w:firstColumn="1" w:lastColumn="0" w:noHBand="0" w:noVBand="1"/>
      </w:tblPr>
      <w:tblGrid>
        <w:gridCol w:w="3678"/>
        <w:gridCol w:w="283"/>
        <w:gridCol w:w="3619"/>
      </w:tblGrid>
      <w:tr w:rsidR="00CD46A8" w:rsidTr="006179F9">
        <w:trPr>
          <w:jc w:val="center"/>
        </w:trPr>
        <w:tc>
          <w:tcPr>
            <w:tcW w:w="3678" w:type="dxa"/>
            <w:shd w:val="clear" w:color="auto" w:fill="auto"/>
          </w:tcPr>
          <w:p w:rsidR="00CD46A8" w:rsidRPr="00CD46A8" w:rsidRDefault="00CD46A8" w:rsidP="00CD46A8">
            <w:pPr>
              <w:pStyle w:val="a7"/>
              <w:ind w:firstLine="0"/>
              <w:jc w:val="lowKashida"/>
              <w:rPr>
                <w:rFonts w:hint="cs"/>
                <w:sz w:val="2"/>
                <w:szCs w:val="2"/>
                <w:rtl/>
              </w:rPr>
            </w:pPr>
            <w:r w:rsidRPr="00271890">
              <w:rPr>
                <w:rFonts w:hint="cs"/>
                <w:rtl/>
              </w:rPr>
              <w:t>نحن جوار من بني النجار</w:t>
            </w:r>
            <w:r>
              <w:rPr>
                <w:rtl/>
              </w:rPr>
              <w:br/>
            </w:r>
          </w:p>
        </w:tc>
        <w:tc>
          <w:tcPr>
            <w:tcW w:w="283" w:type="dxa"/>
            <w:shd w:val="clear" w:color="auto" w:fill="auto"/>
          </w:tcPr>
          <w:p w:rsidR="00CD46A8" w:rsidRDefault="00CD46A8" w:rsidP="00CD46A8">
            <w:pPr>
              <w:pStyle w:val="a7"/>
              <w:ind w:firstLine="0"/>
              <w:jc w:val="lowKashida"/>
              <w:rPr>
                <w:rFonts w:hint="cs"/>
                <w:rtl/>
              </w:rPr>
            </w:pPr>
          </w:p>
        </w:tc>
        <w:tc>
          <w:tcPr>
            <w:tcW w:w="3619" w:type="dxa"/>
            <w:shd w:val="clear" w:color="auto" w:fill="auto"/>
          </w:tcPr>
          <w:p w:rsidR="00CD46A8" w:rsidRPr="00CD46A8" w:rsidRDefault="00CD46A8" w:rsidP="00CD46A8">
            <w:pPr>
              <w:pStyle w:val="a7"/>
              <w:ind w:firstLine="0"/>
              <w:jc w:val="lowKashida"/>
              <w:rPr>
                <w:rFonts w:hint="cs"/>
                <w:sz w:val="2"/>
                <w:szCs w:val="2"/>
                <w:rtl/>
              </w:rPr>
            </w:pPr>
            <w:r w:rsidRPr="00271890">
              <w:rPr>
                <w:rFonts w:hint="cs"/>
                <w:rtl/>
              </w:rPr>
              <w:t>يا حبذا محمداً من جار</w:t>
            </w:r>
            <w:r>
              <w:rPr>
                <w:rtl/>
              </w:rPr>
              <w:br/>
            </w:r>
          </w:p>
        </w:tc>
      </w:tr>
    </w:tbl>
    <w:p w:rsidR="00E32A0F" w:rsidRDefault="00EA0514" w:rsidP="00CD46A8">
      <w:pPr>
        <w:pStyle w:val="a8"/>
        <w:rPr>
          <w:rFonts w:hint="cs"/>
          <w:rtl/>
        </w:rPr>
      </w:pPr>
      <w:r>
        <w:rPr>
          <w:rFonts w:hint="cs"/>
          <w:rtl/>
        </w:rPr>
        <w:t>آن حضرت خطاب به آن دخترکان فرمودند: «آیا شما مرا دوست دارید؟ آنان گفتند: آری! ایشان نیز فرمودند: من هم شما را دوست دارم».</w:t>
      </w:r>
    </w:p>
    <w:p w:rsidR="000C7FC9" w:rsidRDefault="000C7FC9" w:rsidP="00CD46A8">
      <w:pPr>
        <w:pStyle w:val="a8"/>
        <w:rPr>
          <w:rFonts w:hint="cs"/>
          <w:rtl/>
        </w:rPr>
      </w:pPr>
      <w:r>
        <w:rPr>
          <w:rFonts w:hint="cs"/>
          <w:rtl/>
        </w:rPr>
        <w:t>خان</w:t>
      </w:r>
      <w:r w:rsidR="00CD46A8">
        <w:rPr>
          <w:rFonts w:hint="cs"/>
          <w:rtl/>
        </w:rPr>
        <w:t>ۀ</w:t>
      </w:r>
      <w:r>
        <w:rPr>
          <w:rFonts w:hint="cs"/>
          <w:rtl/>
        </w:rPr>
        <w:t xml:space="preserve"> حضرت ابوایوب انصاری جایی که امروزه جزو </w:t>
      </w:r>
      <w:r w:rsidR="00A764DF">
        <w:rPr>
          <w:rFonts w:hint="cs"/>
          <w:rtl/>
        </w:rPr>
        <w:t>مسجد نبوی است، متصل به مسجد بود.</w:t>
      </w:r>
      <w:r>
        <w:rPr>
          <w:rFonts w:hint="cs"/>
          <w:rtl/>
        </w:rPr>
        <w:t xml:space="preserve"> وقتی موکب نبوی به آنجا رسید، کشمکش شدیدی میان مردم وجود داشت و هرکس می‌خواست آن حضرت به</w:t>
      </w:r>
      <w:r w:rsidR="001B0D4F">
        <w:rPr>
          <w:rFonts w:hint="cs"/>
          <w:rtl/>
        </w:rPr>
        <w:t xml:space="preserve"> خانۀ </w:t>
      </w:r>
      <w:r w:rsidR="00A764DF">
        <w:rPr>
          <w:rFonts w:hint="cs"/>
          <w:rtl/>
        </w:rPr>
        <w:t>او رحل اقامت افکند.</w:t>
      </w:r>
      <w:r>
        <w:rPr>
          <w:rFonts w:hint="cs"/>
          <w:rtl/>
        </w:rPr>
        <w:t xml:space="preserve"> سرانجام</w:t>
      </w:r>
      <w:r w:rsidR="00A764DF">
        <w:rPr>
          <w:rFonts w:hint="cs"/>
          <w:rtl/>
        </w:rPr>
        <w:t>،</w:t>
      </w:r>
      <w:r>
        <w:rPr>
          <w:rFonts w:hint="cs"/>
          <w:rtl/>
        </w:rPr>
        <w:t xml:space="preserve"> قرعه‌کشی شد و این شرف و افتخار بزرگ، نصیب ابوایوب انصاری گردید</w:t>
      </w:r>
      <w:r w:rsidRPr="007E5D33">
        <w:rPr>
          <w:rFonts w:hint="cs"/>
          <w:vertAlign w:val="superscript"/>
          <w:rtl/>
        </w:rPr>
        <w:t>(</w:t>
      </w:r>
      <w:r w:rsidRPr="00D9102D">
        <w:rPr>
          <w:rStyle w:val="FootnoteReference"/>
          <w:rtl/>
        </w:rPr>
        <w:footnoteReference w:id="291"/>
      </w:r>
      <w:r w:rsidRPr="007E5D33">
        <w:rPr>
          <w:rFonts w:hint="cs"/>
          <w:vertAlign w:val="superscript"/>
          <w:rtl/>
        </w:rPr>
        <w:t>)</w:t>
      </w:r>
      <w:r>
        <w:rPr>
          <w:rFonts w:hint="cs"/>
          <w:rtl/>
        </w:rPr>
        <w:t>.</w:t>
      </w:r>
    </w:p>
    <w:p w:rsidR="000C7FC9" w:rsidRDefault="000C7FC9" w:rsidP="00CD46A8">
      <w:pPr>
        <w:pStyle w:val="a8"/>
        <w:rPr>
          <w:rFonts w:hint="cs"/>
          <w:rtl/>
        </w:rPr>
      </w:pPr>
      <w:r>
        <w:rPr>
          <w:rFonts w:hint="cs"/>
          <w:rtl/>
        </w:rPr>
        <w:t>خان</w:t>
      </w:r>
      <w:r w:rsidR="00CD46A8">
        <w:rPr>
          <w:rFonts w:hint="cs"/>
          <w:rtl/>
        </w:rPr>
        <w:t>ۀ</w:t>
      </w:r>
      <w:r>
        <w:rPr>
          <w:rFonts w:hint="cs"/>
          <w:rtl/>
        </w:rPr>
        <w:t xml:space="preserve"> ابوایوب دو طبقه بود</w:t>
      </w:r>
      <w:r w:rsidR="00A764DF">
        <w:rPr>
          <w:rFonts w:hint="cs"/>
          <w:rtl/>
        </w:rPr>
        <w:t>،</w:t>
      </w:r>
      <w:r>
        <w:rPr>
          <w:rFonts w:hint="cs"/>
          <w:rtl/>
        </w:rPr>
        <w:t xml:space="preserve"> طبقه بالایی را برای آن حضرت آماده کرد، ولی آن حضرت برای سهولت ملاقات‌کنن</w:t>
      </w:r>
      <w:r w:rsidR="00A764DF">
        <w:rPr>
          <w:rFonts w:hint="cs"/>
          <w:rtl/>
        </w:rPr>
        <w:t>دگان، طبقه پایین را انتخاب نمود.</w:t>
      </w:r>
      <w:r>
        <w:rPr>
          <w:rFonts w:hint="cs"/>
          <w:rtl/>
        </w:rPr>
        <w:t xml:space="preserve"> ابوایوب در شبانه روز دو بار به محضر آن حضرت غذا می‌فرستاد و آنچه بعد از تناول آن حضرت باق</w:t>
      </w:r>
      <w:r w:rsidR="00A764DF">
        <w:rPr>
          <w:rFonts w:hint="cs"/>
          <w:rtl/>
        </w:rPr>
        <w:t>ی می‌ماند، او و همسرش می‌خوردند.</w:t>
      </w:r>
      <w:r>
        <w:rPr>
          <w:rFonts w:hint="cs"/>
          <w:rtl/>
        </w:rPr>
        <w:t xml:space="preserve"> جایی که نشان انگشتان آن حضرت باقی می‌ماند، او و همسرش می‌خوردند، جایی که نشان انگشتان آن حضرت در غذادا وجود داشت، ابوایوب به طور تبرک انگشت</w:t>
      </w:r>
      <w:r w:rsidR="00A764DF">
        <w:rPr>
          <w:rFonts w:hint="cs"/>
          <w:rtl/>
        </w:rPr>
        <w:t>ان خود را در همانجا قرار می‌داد.</w:t>
      </w:r>
      <w:r>
        <w:rPr>
          <w:rFonts w:hint="cs"/>
          <w:rtl/>
        </w:rPr>
        <w:t xml:space="preserve"> یک روز ب</w:t>
      </w:r>
      <w:r w:rsidR="00226B93">
        <w:rPr>
          <w:rFonts w:hint="cs"/>
          <w:rtl/>
        </w:rPr>
        <w:t xml:space="preserve">ه </w:t>
      </w:r>
      <w:r>
        <w:rPr>
          <w:rFonts w:hint="cs"/>
          <w:rtl/>
        </w:rPr>
        <w:t>طور اتفاقی کوز</w:t>
      </w:r>
      <w:r w:rsidR="00CD46A8">
        <w:rPr>
          <w:rFonts w:hint="cs"/>
          <w:rtl/>
        </w:rPr>
        <w:t>ۀ</w:t>
      </w:r>
      <w:r>
        <w:rPr>
          <w:rFonts w:hint="cs"/>
          <w:rtl/>
        </w:rPr>
        <w:t xml:space="preserve"> آب در طبقه فوقانی شکت و این خطر احساس شد که مبادا آب به طبقه پایین نفوذ کند و باعث اذیت آن حضرت</w:t>
      </w:r>
      <w:r>
        <w:rPr>
          <w:rFonts w:hint="cs"/>
        </w:rPr>
        <w:sym w:font="AGA Arabesque" w:char="F072"/>
      </w:r>
      <w:r>
        <w:rPr>
          <w:rFonts w:hint="cs"/>
          <w:rtl/>
        </w:rPr>
        <w:t xml:space="preserve"> شود، در خانه فقط یک لحاف برای پوشیدن وجود داشت، ابوایوب آن را روی آب‌ها انداخت تا آب‌ها را جذب کند</w:t>
      </w:r>
      <w:r w:rsidRPr="007E5D33">
        <w:rPr>
          <w:rFonts w:hint="cs"/>
          <w:vertAlign w:val="superscript"/>
          <w:rtl/>
        </w:rPr>
        <w:t>(</w:t>
      </w:r>
      <w:r w:rsidRPr="00D9102D">
        <w:rPr>
          <w:rStyle w:val="FootnoteReference"/>
          <w:rtl/>
        </w:rPr>
        <w:footnoteReference w:id="292"/>
      </w:r>
      <w:r w:rsidRPr="007E5D33">
        <w:rPr>
          <w:rFonts w:hint="cs"/>
          <w:vertAlign w:val="superscript"/>
          <w:rtl/>
        </w:rPr>
        <w:t>)</w:t>
      </w:r>
      <w:r>
        <w:rPr>
          <w:rFonts w:hint="cs"/>
          <w:rtl/>
        </w:rPr>
        <w:t>.</w:t>
      </w:r>
    </w:p>
    <w:p w:rsidR="000C7FC9" w:rsidRDefault="000C7FC9" w:rsidP="00CD46A8">
      <w:pPr>
        <w:pStyle w:val="a8"/>
        <w:rPr>
          <w:rFonts w:hint="cs"/>
          <w:rtl/>
        </w:rPr>
      </w:pPr>
      <w:r>
        <w:rPr>
          <w:rFonts w:hint="cs"/>
          <w:rtl/>
        </w:rPr>
        <w:t xml:space="preserve">رسول اکرم </w:t>
      </w:r>
      <w:r>
        <w:rPr>
          <w:rFonts w:hint="cs"/>
        </w:rPr>
        <w:sym w:font="AGA Arabesque" w:char="F072"/>
      </w:r>
      <w:r>
        <w:rPr>
          <w:rFonts w:hint="cs"/>
          <w:rtl/>
        </w:rPr>
        <w:t xml:space="preserve"> به مدت هفت ماه در آنجا اقامت داشتند و پس از اینکه مسجد نبوی و حجره‌های اطراف آن آ</w:t>
      </w:r>
      <w:r w:rsidR="00A764DF">
        <w:rPr>
          <w:rFonts w:hint="cs"/>
          <w:rtl/>
        </w:rPr>
        <w:t>ماده شد، به آنجا نقل مکان کردند.</w:t>
      </w:r>
      <w:r>
        <w:rPr>
          <w:rFonts w:hint="cs"/>
          <w:rtl/>
        </w:rPr>
        <w:t xml:space="preserve"> تفصیل این مطلب</w:t>
      </w:r>
      <w:r w:rsidR="00A764DF">
        <w:rPr>
          <w:rFonts w:hint="cs"/>
          <w:rtl/>
        </w:rPr>
        <w:t xml:space="preserve"> بعداً ذکر خواهد شد.</w:t>
      </w:r>
      <w:r w:rsidR="0002672E">
        <w:rPr>
          <w:rFonts w:hint="cs"/>
          <w:rtl/>
        </w:rPr>
        <w:t xml:space="preserve"> زمانی که آن حضرت به مدینه آمدند، به زید و ابورافع «غلام خود» دو شتر و مبلغ پانصد درهم داده و آن‌ها را به مکه فرستادند تا</w:t>
      </w:r>
      <w:r w:rsidR="00FB73F8">
        <w:rPr>
          <w:rFonts w:hint="cs"/>
          <w:rtl/>
        </w:rPr>
        <w:t xml:space="preserve"> خانوادۀ </w:t>
      </w:r>
      <w:r w:rsidR="00A764DF">
        <w:rPr>
          <w:rFonts w:hint="cs"/>
          <w:rtl/>
        </w:rPr>
        <w:t>آن حضرت را به مدینه بیاورند.</w:t>
      </w:r>
      <w:r w:rsidR="0002672E">
        <w:rPr>
          <w:rFonts w:hint="cs"/>
          <w:rtl/>
        </w:rPr>
        <w:t xml:space="preserve"> حضرت ابوبکر نیز به فرزند خود «عبدالله» نامه‌ای نوشت تا مادر و </w:t>
      </w:r>
      <w:r w:rsidR="00396A6E">
        <w:rPr>
          <w:rFonts w:hint="cs"/>
          <w:rtl/>
        </w:rPr>
        <w:t>خواهران خود را به مدینه بیاورد</w:t>
      </w:r>
      <w:r w:rsidR="00A764DF">
        <w:rPr>
          <w:rFonts w:hint="cs"/>
          <w:rtl/>
        </w:rPr>
        <w:t>،</w:t>
      </w:r>
      <w:r w:rsidR="00396A6E">
        <w:rPr>
          <w:rFonts w:hint="cs"/>
          <w:rtl/>
        </w:rPr>
        <w:t xml:space="preserve"> از دختران پیامبر </w:t>
      </w:r>
      <w:r w:rsidR="00396A6E">
        <w:rPr>
          <w:rFonts w:hint="cs"/>
        </w:rPr>
        <w:sym w:font="AGA Arabesque" w:char="F072"/>
      </w:r>
      <w:r w:rsidR="00396A6E">
        <w:rPr>
          <w:rFonts w:hint="cs"/>
          <w:rtl/>
        </w:rPr>
        <w:t xml:space="preserve"> رقیه با حضرت عثمان در حبشه زندگی می‌کرد، زینب به وی اجاز</w:t>
      </w:r>
      <w:r w:rsidR="00CD46A8">
        <w:rPr>
          <w:rFonts w:hint="cs"/>
          <w:rtl/>
        </w:rPr>
        <w:t>ۀ</w:t>
      </w:r>
      <w:r w:rsidR="00396A6E">
        <w:rPr>
          <w:rFonts w:hint="cs"/>
          <w:rtl/>
        </w:rPr>
        <w:t xml:space="preserve"> مهاجرت به مدینه را نداد، زید ن</w:t>
      </w:r>
      <w:r w:rsidR="00A764DF">
        <w:rPr>
          <w:rFonts w:hint="cs"/>
          <w:rtl/>
        </w:rPr>
        <w:t>توانست فقط فاطمه، ام کلثوم و ام</w:t>
      </w:r>
      <w:r w:rsidR="00A764DF">
        <w:rPr>
          <w:rFonts w:hint="eastAsia"/>
          <w:rtl/>
        </w:rPr>
        <w:t>‌</w:t>
      </w:r>
      <w:r w:rsidR="00396A6E">
        <w:rPr>
          <w:rFonts w:hint="cs"/>
          <w:rtl/>
        </w:rPr>
        <w:t xml:space="preserve">المؤمنین «سوده» را با خود به مدینه بیاورد. حضرت عایشه </w:t>
      </w:r>
      <w:r w:rsidR="00396A6E">
        <w:rPr>
          <w:rFonts w:cs="CTraditional Arabic" w:hint="cs"/>
          <w:rtl/>
        </w:rPr>
        <w:t>ل</w:t>
      </w:r>
      <w:r w:rsidR="00396A6E">
        <w:rPr>
          <w:rFonts w:hint="cs"/>
          <w:rtl/>
        </w:rPr>
        <w:t xml:space="preserve"> همراه با برادر خود</w:t>
      </w:r>
      <w:r w:rsidR="00A764DF">
        <w:rPr>
          <w:rFonts w:hint="cs"/>
          <w:rtl/>
        </w:rPr>
        <w:t>،</w:t>
      </w:r>
      <w:r w:rsidR="00396A6E">
        <w:rPr>
          <w:rFonts w:hint="cs"/>
          <w:rtl/>
        </w:rPr>
        <w:t xml:space="preserve"> عبدالله به مدینه آمد</w:t>
      </w:r>
      <w:r w:rsidR="00396A6E" w:rsidRPr="007E5D33">
        <w:rPr>
          <w:rFonts w:hint="cs"/>
          <w:vertAlign w:val="superscript"/>
          <w:rtl/>
        </w:rPr>
        <w:t>(</w:t>
      </w:r>
      <w:r w:rsidR="00396A6E" w:rsidRPr="00D9102D">
        <w:rPr>
          <w:rStyle w:val="FootnoteReference"/>
          <w:rtl/>
        </w:rPr>
        <w:footnoteReference w:id="293"/>
      </w:r>
      <w:r w:rsidR="00396A6E" w:rsidRPr="007E5D33">
        <w:rPr>
          <w:rFonts w:hint="cs"/>
          <w:vertAlign w:val="superscript"/>
          <w:rtl/>
        </w:rPr>
        <w:t>)</w:t>
      </w:r>
      <w:r w:rsidR="00396A6E">
        <w:rPr>
          <w:rFonts w:hint="cs"/>
          <w:rtl/>
        </w:rPr>
        <w:t>.</w:t>
      </w:r>
    </w:p>
    <w:p w:rsidR="00C0206D" w:rsidRDefault="00C0206D" w:rsidP="0007784A">
      <w:pPr>
        <w:pStyle w:val="a4"/>
        <w:rPr>
          <w:rFonts w:hint="cs"/>
          <w:rtl/>
        </w:rPr>
      </w:pPr>
      <w:bookmarkStart w:id="669" w:name="_Toc288060408"/>
      <w:bookmarkStart w:id="670" w:name="_Toc348619437"/>
      <w:bookmarkStart w:id="671" w:name="_Toc348651691"/>
      <w:bookmarkStart w:id="672" w:name="_Toc418284053"/>
      <w:r>
        <w:rPr>
          <w:rFonts w:hint="cs"/>
          <w:rtl/>
        </w:rPr>
        <w:t>بنای مسجد نبوی و حجره‌های ازواج مطهرات</w:t>
      </w:r>
      <w:bookmarkEnd w:id="669"/>
      <w:bookmarkEnd w:id="670"/>
      <w:bookmarkEnd w:id="671"/>
      <w:bookmarkEnd w:id="672"/>
    </w:p>
    <w:p w:rsidR="00C0206D" w:rsidRDefault="009C3571" w:rsidP="00CD46A8">
      <w:pPr>
        <w:pStyle w:val="a8"/>
        <w:rPr>
          <w:rFonts w:hint="cs"/>
          <w:rtl/>
        </w:rPr>
      </w:pPr>
      <w:r>
        <w:rPr>
          <w:rFonts w:hint="cs"/>
          <w:rtl/>
        </w:rPr>
        <w:t xml:space="preserve">بعد از اقامت رسول اکرم </w:t>
      </w:r>
      <w:r>
        <w:rPr>
          <w:rFonts w:hint="cs"/>
        </w:rPr>
        <w:sym w:font="AGA Arabesque" w:char="F072"/>
      </w:r>
      <w:r>
        <w:rPr>
          <w:rFonts w:hint="cs"/>
          <w:rtl/>
        </w:rPr>
        <w:t xml:space="preserve"> در مدینه اولین کاری که می‌بایست انجام می‌گرفت، ساختن مسجد برای عبادت و انجام فرایض دینی مسلمانان بود، تا آن زمان محل خاصی ب</w:t>
      </w:r>
      <w:r w:rsidR="00A764DF">
        <w:rPr>
          <w:rFonts w:hint="cs"/>
          <w:rtl/>
        </w:rPr>
        <w:t>رای نماز و عبادت تعیین نشده بود.</w:t>
      </w:r>
      <w:r>
        <w:rPr>
          <w:rFonts w:hint="cs"/>
          <w:rtl/>
        </w:rPr>
        <w:t xml:space="preserve"> هرجا که میسر می‌شد، آن حضرت و یارانش نماز را اقامه می‌کردند</w:t>
      </w:r>
      <w:r w:rsidRPr="009C3571">
        <w:rPr>
          <w:rFonts w:hint="cs"/>
          <w:vertAlign w:val="superscript"/>
          <w:rtl/>
        </w:rPr>
        <w:t>(</w:t>
      </w:r>
      <w:r w:rsidRPr="00D9102D">
        <w:rPr>
          <w:rStyle w:val="FootnoteReference"/>
          <w:rtl/>
        </w:rPr>
        <w:footnoteReference w:id="294"/>
      </w:r>
      <w:r w:rsidRPr="009C3571">
        <w:rPr>
          <w:rFonts w:hint="cs"/>
          <w:vertAlign w:val="superscript"/>
          <w:rtl/>
        </w:rPr>
        <w:t>)</w:t>
      </w:r>
      <w:r>
        <w:rPr>
          <w:rFonts w:hint="cs"/>
          <w:rtl/>
        </w:rPr>
        <w:t xml:space="preserve">. زمینی که قرار بود مسجد نبوی </w:t>
      </w:r>
      <w:r w:rsidR="00A764DF">
        <w:rPr>
          <w:rFonts w:hint="cs"/>
          <w:rtl/>
        </w:rPr>
        <w:t>در آنجا احداث شود، متعلق به بنی</w:t>
      </w:r>
      <w:r w:rsidR="00A764DF">
        <w:rPr>
          <w:rFonts w:hint="eastAsia"/>
          <w:rtl/>
        </w:rPr>
        <w:t>‌</w:t>
      </w:r>
      <w:r>
        <w:rPr>
          <w:rFonts w:hint="cs"/>
          <w:rtl/>
        </w:rPr>
        <w:t xml:space="preserve">نجار بود که در آن تعدادی قبر و چند درخت خرما وجود داشت، آن حضرت </w:t>
      </w:r>
      <w:r>
        <w:rPr>
          <w:rFonts w:hint="cs"/>
        </w:rPr>
        <w:sym w:font="AGA Arabesque" w:char="F072"/>
      </w:r>
      <w:r>
        <w:rPr>
          <w:rFonts w:hint="cs"/>
          <w:rtl/>
        </w:rPr>
        <w:t xml:space="preserve"> آن‌ها را به حضور طلبید و آنان درخواست نمودند تا آن قطعه زمین را صدقه کنند، ولی پیامبر </w:t>
      </w:r>
      <w:r>
        <w:rPr>
          <w:rFonts w:hint="cs"/>
        </w:rPr>
        <w:sym w:font="AGA Arabesque" w:char="F072"/>
      </w:r>
      <w:r>
        <w:rPr>
          <w:rFonts w:hint="cs"/>
          <w:rtl/>
        </w:rPr>
        <w:t xml:space="preserve"> نپذیرفتند؛ آنگاه ابوایوب قیمت زمین را به آن‌ها پرداخت کرد؛ قبرها نبش شدند و زمین هموار گردید؛ نقش</w:t>
      </w:r>
      <w:r w:rsidR="00A764DF">
        <w:rPr>
          <w:rFonts w:hint="cs"/>
          <w:rtl/>
        </w:rPr>
        <w:t>ة</w:t>
      </w:r>
      <w:r>
        <w:rPr>
          <w:rFonts w:hint="cs"/>
          <w:rtl/>
        </w:rPr>
        <w:t xml:space="preserve"> مسجد پیاده شد و کار ساخت آن آغاز گردید؛ سرور کونین </w:t>
      </w:r>
      <w:r>
        <w:rPr>
          <w:rFonts w:hint="cs"/>
        </w:rPr>
        <w:sym w:font="AGA Arabesque" w:char="F072"/>
      </w:r>
      <w:r>
        <w:rPr>
          <w:rFonts w:hint="cs"/>
          <w:rtl/>
        </w:rPr>
        <w:t xml:space="preserve"> نیز همدوش با یاران خود کار می‌کرد؛ اصحاب سنگ می‌آوردند و این سرود را می‌خواندند:</w:t>
      </w:r>
    </w:p>
    <w:tbl>
      <w:tblPr>
        <w:bidiVisual/>
        <w:tblW w:w="0" w:type="auto"/>
        <w:jc w:val="center"/>
        <w:tblInd w:w="115" w:type="dxa"/>
        <w:tblLook w:val="04A0" w:firstRow="1" w:lastRow="0" w:firstColumn="1" w:lastColumn="0" w:noHBand="0" w:noVBand="1"/>
      </w:tblPr>
      <w:tblGrid>
        <w:gridCol w:w="3678"/>
        <w:gridCol w:w="283"/>
        <w:gridCol w:w="3619"/>
      </w:tblGrid>
      <w:tr w:rsidR="00CD46A8" w:rsidTr="006179F9">
        <w:trPr>
          <w:jc w:val="center"/>
        </w:trPr>
        <w:tc>
          <w:tcPr>
            <w:tcW w:w="3678" w:type="dxa"/>
            <w:shd w:val="clear" w:color="auto" w:fill="auto"/>
          </w:tcPr>
          <w:p w:rsidR="00CD46A8" w:rsidRPr="00BE616A" w:rsidRDefault="00BE616A" w:rsidP="00BE616A">
            <w:pPr>
              <w:pStyle w:val="a7"/>
              <w:ind w:firstLine="0"/>
              <w:jc w:val="lowKashida"/>
              <w:rPr>
                <w:rFonts w:hint="cs"/>
                <w:sz w:val="2"/>
                <w:szCs w:val="2"/>
                <w:rtl/>
              </w:rPr>
            </w:pPr>
            <w:r w:rsidRPr="00310B09">
              <w:rPr>
                <w:rtl/>
              </w:rPr>
              <w:t xml:space="preserve">اللهم لا عيش </w:t>
            </w:r>
            <w:r>
              <w:rPr>
                <w:rFonts w:hint="cs"/>
                <w:rtl/>
              </w:rPr>
              <w:t>إ</w:t>
            </w:r>
            <w:r w:rsidRPr="00310B09">
              <w:rPr>
                <w:rtl/>
              </w:rPr>
              <w:t>لا عيش الآخرة</w:t>
            </w:r>
            <w:r>
              <w:rPr>
                <w:rFonts w:hint="cs"/>
                <w:rtl/>
              </w:rPr>
              <w:br/>
            </w:r>
          </w:p>
        </w:tc>
        <w:tc>
          <w:tcPr>
            <w:tcW w:w="283" w:type="dxa"/>
            <w:shd w:val="clear" w:color="auto" w:fill="auto"/>
          </w:tcPr>
          <w:p w:rsidR="00CD46A8" w:rsidRDefault="00CD46A8" w:rsidP="00BE616A">
            <w:pPr>
              <w:pStyle w:val="a7"/>
              <w:ind w:firstLine="0"/>
              <w:jc w:val="lowKashida"/>
              <w:rPr>
                <w:rFonts w:hint="cs"/>
                <w:rtl/>
              </w:rPr>
            </w:pPr>
          </w:p>
        </w:tc>
        <w:tc>
          <w:tcPr>
            <w:tcW w:w="3619" w:type="dxa"/>
            <w:shd w:val="clear" w:color="auto" w:fill="auto"/>
          </w:tcPr>
          <w:p w:rsidR="00CD46A8" w:rsidRPr="00BE616A" w:rsidRDefault="00BE616A" w:rsidP="00BE616A">
            <w:pPr>
              <w:pStyle w:val="a7"/>
              <w:ind w:firstLine="0"/>
              <w:jc w:val="lowKashida"/>
              <w:rPr>
                <w:rFonts w:hint="cs"/>
                <w:sz w:val="2"/>
                <w:szCs w:val="2"/>
                <w:rtl/>
              </w:rPr>
            </w:pPr>
            <w:r w:rsidRPr="00310B09">
              <w:rPr>
                <w:rtl/>
              </w:rPr>
              <w:t>فاغفر الأنصار والمهاجرة</w:t>
            </w:r>
            <w:r>
              <w:rPr>
                <w:rFonts w:hint="cs"/>
                <w:rtl/>
              </w:rPr>
              <w:br/>
            </w:r>
          </w:p>
        </w:tc>
      </w:tr>
    </w:tbl>
    <w:p w:rsidR="00030E33" w:rsidRDefault="00030E33" w:rsidP="00CD46A8">
      <w:pPr>
        <w:pStyle w:val="a8"/>
        <w:rPr>
          <w:rFonts w:hint="cs"/>
          <w:rtl/>
        </w:rPr>
      </w:pPr>
      <w:r>
        <w:rPr>
          <w:rFonts w:hint="cs"/>
          <w:rtl/>
        </w:rPr>
        <w:t>آن حضرت نیز سرود فوق را با آنان زمزمه می‌کردند</w:t>
      </w:r>
      <w:r w:rsidRPr="009C3571">
        <w:rPr>
          <w:rFonts w:hint="cs"/>
          <w:vertAlign w:val="superscript"/>
          <w:rtl/>
        </w:rPr>
        <w:t>(</w:t>
      </w:r>
      <w:r w:rsidRPr="00D9102D">
        <w:rPr>
          <w:rStyle w:val="FootnoteReference"/>
          <w:rtl/>
        </w:rPr>
        <w:footnoteReference w:id="295"/>
      </w:r>
      <w:r w:rsidRPr="009C3571">
        <w:rPr>
          <w:rFonts w:hint="cs"/>
          <w:vertAlign w:val="superscript"/>
          <w:rtl/>
        </w:rPr>
        <w:t>)</w:t>
      </w:r>
      <w:r>
        <w:rPr>
          <w:rFonts w:hint="cs"/>
          <w:rtl/>
        </w:rPr>
        <w:t>.</w:t>
      </w:r>
    </w:p>
    <w:p w:rsidR="00030E33" w:rsidRDefault="00030E33" w:rsidP="00BE616A">
      <w:pPr>
        <w:pStyle w:val="a8"/>
        <w:rPr>
          <w:rFonts w:hint="cs"/>
          <w:rtl/>
        </w:rPr>
      </w:pPr>
      <w:r>
        <w:rPr>
          <w:rFonts w:hint="cs"/>
          <w:rtl/>
        </w:rPr>
        <w:t>این مسجد تصویر کاملی از ساده‌زیستی در اسلام بود، و به دور از هرگونه تکلف با دیوارهایی از خشت خام، سقفی از لیف و شاخه‌های درخت خرما و ستون‌هایی از تن</w:t>
      </w:r>
      <w:r w:rsidR="00BE616A">
        <w:rPr>
          <w:rFonts w:hint="cs"/>
          <w:rtl/>
        </w:rPr>
        <w:t>ۀ</w:t>
      </w:r>
      <w:r>
        <w:rPr>
          <w:rFonts w:hint="cs"/>
          <w:rtl/>
        </w:rPr>
        <w:t xml:space="preserve"> درخت خرما ساخته شد! قبله به سمت بیت المقدس قرار داده شد؛ ولی وقتی به دستور خداوند قبله از بیت المقدس به سوی بیت الله تغییر پیدا کرد، در</w:t>
      </w:r>
      <w:r w:rsidR="0016438F">
        <w:rPr>
          <w:rFonts w:hint="cs"/>
          <w:rtl/>
        </w:rPr>
        <w:t xml:space="preserve"> قسمت شمالی مسجد، دری باز کردند.</w:t>
      </w:r>
      <w:r>
        <w:rPr>
          <w:rFonts w:hint="cs"/>
          <w:rtl/>
        </w:rPr>
        <w:t xml:space="preserve"> چون داخل مسجد چیزی جز خاک نبو</w:t>
      </w:r>
      <w:r w:rsidR="0016438F">
        <w:rPr>
          <w:rFonts w:hint="cs"/>
          <w:rtl/>
        </w:rPr>
        <w:t>د، هنگام باران، گلِ آلوده می‌شد.</w:t>
      </w:r>
      <w:r>
        <w:rPr>
          <w:rFonts w:hint="cs"/>
          <w:rtl/>
        </w:rPr>
        <w:t xml:space="preserve"> یک بار صحابه از بیرون</w:t>
      </w:r>
      <w:r w:rsidR="0016438F">
        <w:rPr>
          <w:rFonts w:hint="cs"/>
          <w:rtl/>
        </w:rPr>
        <w:t xml:space="preserve"> با خود سنگریزه‌هایی آورده و هر</w:t>
      </w:r>
      <w:r>
        <w:rPr>
          <w:rFonts w:hint="cs"/>
          <w:rtl/>
        </w:rPr>
        <w:t xml:space="preserve">یک در محل نماز خود آن‌ها را فرش کرد؛ آن حضرت </w:t>
      </w:r>
      <w:r>
        <w:rPr>
          <w:rFonts w:hint="cs"/>
        </w:rPr>
        <w:sym w:font="AGA Arabesque" w:char="F072"/>
      </w:r>
      <w:r>
        <w:rPr>
          <w:rFonts w:hint="cs"/>
          <w:rtl/>
        </w:rPr>
        <w:t xml:space="preserve"> آن را پسندیدند و فرمودند: بهتر است تمام مسجد با سنگریزه‌ها فرش شود، در گوشه‌ای از مسجد، «صفه‌ای» ساخته شد که در آنجا کسانی که مکان و مأوایی نداشتند زندگی می‌کردند. پس از اینکه ساختمان مسجد نبوی تکمیل گردید، متصل با آن حجره‌هایی بر</w:t>
      </w:r>
      <w:r w:rsidR="0016438F">
        <w:rPr>
          <w:rFonts w:hint="cs"/>
          <w:rtl/>
        </w:rPr>
        <w:t>ای ازواج مطهرات در نظر گرفته شد،</w:t>
      </w:r>
      <w:r>
        <w:rPr>
          <w:rFonts w:hint="cs"/>
          <w:rtl/>
        </w:rPr>
        <w:t xml:space="preserve"> تا آن زمان فقط حضرت سوده و حضرت عایشه</w:t>
      </w:r>
      <w:r>
        <w:rPr>
          <w:rFonts w:cs="CTraditional Arabic" w:hint="cs"/>
          <w:rtl/>
        </w:rPr>
        <w:t>ب</w:t>
      </w:r>
      <w:r w:rsidR="0016438F">
        <w:rPr>
          <w:rFonts w:hint="cs"/>
          <w:rtl/>
        </w:rPr>
        <w:t xml:space="preserve"> به ازدواج آن حضرت درآمده بودند.</w:t>
      </w:r>
      <w:r>
        <w:rPr>
          <w:rFonts w:hint="cs"/>
          <w:rtl/>
        </w:rPr>
        <w:t xml:space="preserve"> از این جهت فقط دو حجره بنا گردید، بعداً که سایر ازواج شرف همسری با آن حضرت را حاصل کردند، حجره‌هایی به تعداد آنان از خشت خام و پنج حجره </w:t>
      </w:r>
      <w:r w:rsidR="0016438F">
        <w:rPr>
          <w:rFonts w:hint="cs"/>
          <w:rtl/>
        </w:rPr>
        <w:t>با چوب و لیف درخت خرما ساخته شد؛</w:t>
      </w:r>
      <w:r>
        <w:rPr>
          <w:rFonts w:hint="cs"/>
          <w:rtl/>
        </w:rPr>
        <w:t xml:space="preserve"> ترتیب ساخت حجره‌ها از این قرار بود: حجره‌های ام سلمه، ام حبیبه، </w:t>
      </w:r>
      <w:r w:rsidR="0016438F">
        <w:rPr>
          <w:rFonts w:hint="cs"/>
          <w:rtl/>
        </w:rPr>
        <w:t>زینب، جویریه، میمونه و زینب بنت جحش (رضی الله عنهن)،</w:t>
      </w:r>
      <w:r w:rsidR="00BA3545">
        <w:rPr>
          <w:rFonts w:hint="cs"/>
          <w:rtl/>
        </w:rPr>
        <w:t xml:space="preserve"> در قسمت شمالی و حجره‌های عایشه، صفیه و سوده</w:t>
      </w:r>
      <w:r w:rsidR="006D4BED">
        <w:rPr>
          <w:rFonts w:hint="cs"/>
          <w:rtl/>
        </w:rPr>
        <w:t xml:space="preserve"> (رضی الله عنهن)</w:t>
      </w:r>
      <w:r w:rsidR="00BA3545">
        <w:rPr>
          <w:rFonts w:hint="cs"/>
          <w:rtl/>
        </w:rPr>
        <w:t xml:space="preserve"> روبروی آن‌ها قرار داشتند</w:t>
      </w:r>
      <w:r w:rsidR="00BA3545" w:rsidRPr="009C3571">
        <w:rPr>
          <w:rFonts w:hint="cs"/>
          <w:vertAlign w:val="superscript"/>
          <w:rtl/>
        </w:rPr>
        <w:t>(</w:t>
      </w:r>
      <w:r w:rsidR="00BA3545" w:rsidRPr="00D9102D">
        <w:rPr>
          <w:rStyle w:val="FootnoteReference"/>
          <w:rtl/>
        </w:rPr>
        <w:footnoteReference w:id="296"/>
      </w:r>
      <w:r w:rsidR="00BA3545" w:rsidRPr="009C3571">
        <w:rPr>
          <w:rFonts w:hint="cs"/>
          <w:vertAlign w:val="superscript"/>
          <w:rtl/>
        </w:rPr>
        <w:t>)</w:t>
      </w:r>
      <w:r w:rsidR="00BA3545">
        <w:rPr>
          <w:rFonts w:hint="cs"/>
          <w:rtl/>
        </w:rPr>
        <w:t>.</w:t>
      </w:r>
    </w:p>
    <w:p w:rsidR="00BA3545" w:rsidRDefault="00BA3545" w:rsidP="00BE616A">
      <w:pPr>
        <w:pStyle w:val="a8"/>
        <w:rPr>
          <w:rFonts w:hint="cs"/>
          <w:rtl/>
        </w:rPr>
      </w:pPr>
      <w:r>
        <w:rPr>
          <w:rFonts w:hint="cs"/>
          <w:rtl/>
        </w:rPr>
        <w:t>حجره‌ها طوری با مسجد اتصال داشتند که وقتی آن حضرت در مسجد به اعتکاف می‌نشستند، سر مبارک را از مسجد بیرون می‌آوردند و ازواج مطهرات که در حجره</w:t>
      </w:r>
      <w:r w:rsidR="00B24FFC">
        <w:rPr>
          <w:rFonts w:hint="cs"/>
          <w:rtl/>
        </w:rPr>
        <w:t>‌ها نشسته بودند، آن را می‌شستند.</w:t>
      </w:r>
      <w:r>
        <w:rPr>
          <w:rFonts w:hint="cs"/>
          <w:rtl/>
        </w:rPr>
        <w:t xml:space="preserve"> طول حجره‌ها ده ذراع (حدود پنج متر) و عرض آن‌ها شش تا هفت ذراع (حدود سه تا سه و نیم متر) بود، سقف آن‌ها به قدری پایین بود که دست آدمی به آن می‌رسید، بر دروازه‌ها پرده آویزان بود</w:t>
      </w:r>
      <w:r w:rsidRPr="009C3571">
        <w:rPr>
          <w:rFonts w:hint="cs"/>
          <w:vertAlign w:val="superscript"/>
          <w:rtl/>
        </w:rPr>
        <w:t>(</w:t>
      </w:r>
      <w:r w:rsidRPr="00D9102D">
        <w:rPr>
          <w:rStyle w:val="FootnoteReference"/>
          <w:rtl/>
        </w:rPr>
        <w:footnoteReference w:id="297"/>
      </w:r>
      <w:r w:rsidRPr="009C3571">
        <w:rPr>
          <w:rFonts w:hint="cs"/>
          <w:vertAlign w:val="superscript"/>
          <w:rtl/>
        </w:rPr>
        <w:t>)</w:t>
      </w:r>
      <w:r>
        <w:rPr>
          <w:rFonts w:hint="cs"/>
          <w:rtl/>
        </w:rPr>
        <w:t xml:space="preserve">، چراغی نبود </w:t>
      </w:r>
      <w:r w:rsidR="009E59F6">
        <w:rPr>
          <w:rFonts w:hint="cs"/>
          <w:rtl/>
        </w:rPr>
        <w:t>که شب‌ها در آن‌ها روشن شود، از سران و ثروتمندان انصار</w:t>
      </w:r>
      <w:r w:rsidR="009E59F6" w:rsidRPr="00BE616A">
        <w:rPr>
          <w:rFonts w:hint="cs"/>
          <w:rtl/>
        </w:rPr>
        <w:t>، حضرت سعد بن عباده، سعد بن معاذ، عمار</w:t>
      </w:r>
      <w:r w:rsidR="00BE616A">
        <w:rPr>
          <w:rFonts w:hint="cs"/>
          <w:rtl/>
        </w:rPr>
        <w:t>ة</w:t>
      </w:r>
      <w:r w:rsidR="009E59F6" w:rsidRPr="00BE616A">
        <w:rPr>
          <w:rFonts w:hint="cs"/>
          <w:rtl/>
        </w:rPr>
        <w:t xml:space="preserve"> بن حزام و ابوایوب همسایه آن حضرت بودند. آ</w:t>
      </w:r>
      <w:r w:rsidR="009E59F6">
        <w:rPr>
          <w:rFonts w:hint="cs"/>
          <w:rtl/>
        </w:rPr>
        <w:t xml:space="preserve">ن‌ها برای آن حضرت </w:t>
      </w:r>
      <w:r w:rsidR="009E59F6">
        <w:rPr>
          <w:rFonts w:hint="cs"/>
        </w:rPr>
        <w:sym w:font="AGA Arabesque" w:char="F072"/>
      </w:r>
      <w:r w:rsidR="009E59F6">
        <w:rPr>
          <w:rFonts w:hint="cs"/>
          <w:rtl/>
        </w:rPr>
        <w:t xml:space="preserve"> شیر می‌فرستادند و ایشان بر همان شیرها اکتفا می‌فرکردند.</w:t>
      </w:r>
      <w:r w:rsidR="00B24FFC">
        <w:rPr>
          <w:rFonts w:hint="cs"/>
          <w:rtl/>
        </w:rPr>
        <w:t xml:space="preserve"> حضرت سعد بن عباده، هر شب</w:t>
      </w:r>
      <w:r w:rsidR="009E59F6">
        <w:rPr>
          <w:rFonts w:hint="cs"/>
          <w:rtl/>
        </w:rPr>
        <w:t xml:space="preserve"> وقت شام، ظر</w:t>
      </w:r>
      <w:r w:rsidR="00B24FFC">
        <w:rPr>
          <w:rFonts w:hint="cs"/>
          <w:rtl/>
        </w:rPr>
        <w:t>ف بزرگی از غذا گاهی در آن خورشت</w:t>
      </w:r>
      <w:r w:rsidR="009E59F6">
        <w:rPr>
          <w:rFonts w:hint="cs"/>
          <w:rtl/>
        </w:rPr>
        <w:t xml:space="preserve"> که گاهی شیر و گاهی روغن وجود داشت به محضر آن حضرت می‌فرستاد</w:t>
      </w:r>
      <w:r w:rsidR="009E59F6" w:rsidRPr="009C3571">
        <w:rPr>
          <w:rFonts w:hint="cs"/>
          <w:vertAlign w:val="superscript"/>
          <w:rtl/>
        </w:rPr>
        <w:t>(</w:t>
      </w:r>
      <w:r w:rsidR="009E59F6" w:rsidRPr="00D9102D">
        <w:rPr>
          <w:rStyle w:val="FootnoteReference"/>
          <w:rtl/>
        </w:rPr>
        <w:footnoteReference w:id="298"/>
      </w:r>
      <w:r w:rsidR="009E59F6" w:rsidRPr="009C3571">
        <w:rPr>
          <w:rFonts w:hint="cs"/>
          <w:vertAlign w:val="superscript"/>
          <w:rtl/>
        </w:rPr>
        <w:t>)</w:t>
      </w:r>
      <w:r w:rsidR="009E59F6">
        <w:rPr>
          <w:rFonts w:hint="cs"/>
          <w:rtl/>
        </w:rPr>
        <w:t>.</w:t>
      </w:r>
    </w:p>
    <w:p w:rsidR="009C6DA2" w:rsidRDefault="00E03FA3" w:rsidP="00BE616A">
      <w:pPr>
        <w:pStyle w:val="a8"/>
        <w:rPr>
          <w:rFonts w:hint="cs"/>
          <w:rtl/>
        </w:rPr>
      </w:pPr>
      <w:r>
        <w:rPr>
          <w:rFonts w:hint="cs"/>
          <w:rtl/>
        </w:rPr>
        <w:t xml:space="preserve">مادر حضرت انس «ام انس» تمام دارایی خود را به آن حضرت </w:t>
      </w:r>
      <w:r>
        <w:rPr>
          <w:rFonts w:hint="cs"/>
        </w:rPr>
        <w:sym w:font="AGA Arabesque" w:char="F072"/>
      </w:r>
      <w:r>
        <w:rPr>
          <w:rFonts w:hint="cs"/>
          <w:rtl/>
        </w:rPr>
        <w:t xml:space="preserve"> اهدا کرد، پیامبر </w:t>
      </w:r>
      <w:r>
        <w:rPr>
          <w:rFonts w:hint="cs"/>
        </w:rPr>
        <w:sym w:font="AGA Arabesque" w:char="F072"/>
      </w:r>
      <w:r>
        <w:rPr>
          <w:rFonts w:hint="cs"/>
          <w:rtl/>
        </w:rPr>
        <w:t xml:space="preserve"> هدیه انس را قبول کردند و سپس آن‌ها را به دایۀ</w:t>
      </w:r>
      <w:r w:rsidR="00B24FFC">
        <w:rPr>
          <w:rFonts w:hint="cs"/>
          <w:rtl/>
        </w:rPr>
        <w:t xml:space="preserve"> خود «ام ایمن» بخشیدند و خود، ز</w:t>
      </w:r>
      <w:r>
        <w:rPr>
          <w:rFonts w:hint="cs"/>
          <w:rtl/>
        </w:rPr>
        <w:t>ندگی در فقر و فاقه و ساده‌</w:t>
      </w:r>
      <w:r w:rsidR="009C6DA2">
        <w:rPr>
          <w:rFonts w:hint="cs"/>
          <w:rtl/>
        </w:rPr>
        <w:t>زیستی را ترجیح دادند.</w:t>
      </w:r>
    </w:p>
    <w:p w:rsidR="00942A0C" w:rsidRDefault="00942A0C" w:rsidP="0007784A">
      <w:pPr>
        <w:pStyle w:val="a4"/>
        <w:rPr>
          <w:rFonts w:hint="cs"/>
          <w:rtl/>
        </w:rPr>
      </w:pPr>
      <w:bookmarkStart w:id="673" w:name="_Toc288060409"/>
      <w:bookmarkStart w:id="674" w:name="_Toc348619438"/>
      <w:bookmarkStart w:id="675" w:name="_Toc348651692"/>
      <w:bookmarkStart w:id="676" w:name="_Toc418284054"/>
      <w:r>
        <w:rPr>
          <w:rFonts w:hint="cs"/>
          <w:rtl/>
        </w:rPr>
        <w:t>مشروعیت اذان</w:t>
      </w:r>
      <w:bookmarkEnd w:id="673"/>
      <w:bookmarkEnd w:id="674"/>
      <w:bookmarkEnd w:id="675"/>
      <w:bookmarkEnd w:id="676"/>
    </w:p>
    <w:p w:rsidR="00942A0C" w:rsidRDefault="00232193" w:rsidP="00BE616A">
      <w:pPr>
        <w:pStyle w:val="a8"/>
        <w:rPr>
          <w:rFonts w:hint="cs"/>
          <w:rtl/>
        </w:rPr>
      </w:pPr>
      <w:r>
        <w:rPr>
          <w:rFonts w:hint="cs"/>
          <w:rtl/>
        </w:rPr>
        <w:t>در اسلام مرکز و محور اصلی تمام عبادات، وحدت قلبی و اجتماع مسلمانان است، تا آن هنگام به دلیل نبودن نشانی خاصی برای تعیین وقت و زمان معین (مانند ساعت)، نماز با جماعت از ن</w:t>
      </w:r>
      <w:r w:rsidR="00B24FFC">
        <w:rPr>
          <w:rFonts w:hint="cs"/>
          <w:rtl/>
        </w:rPr>
        <w:t>ظر اوقات نماز و برنامه‌ریزی، نظ</w:t>
      </w:r>
      <w:r>
        <w:rPr>
          <w:rFonts w:hint="cs"/>
          <w:rtl/>
        </w:rPr>
        <w:t xml:space="preserve">م و تربیت خاصی نداشت. مردم با تخمین وقت، </w:t>
      </w:r>
      <w:r w:rsidR="00B24FFC">
        <w:rPr>
          <w:rFonts w:hint="cs"/>
          <w:rtl/>
        </w:rPr>
        <w:t>برای ادای نماز به مسجد می‌آمدند.</w:t>
      </w:r>
      <w:r>
        <w:rPr>
          <w:rFonts w:hint="cs"/>
          <w:rtl/>
        </w:rPr>
        <w:t xml:space="preserve"> این بی‌برنامگی مورد پسند آن حضرت</w:t>
      </w:r>
      <w:r>
        <w:rPr>
          <w:rFonts w:hint="cs"/>
        </w:rPr>
        <w:sym w:font="AGA Arabesque" w:char="F072"/>
      </w:r>
      <w:r>
        <w:rPr>
          <w:rFonts w:hint="cs"/>
          <w:rtl/>
        </w:rPr>
        <w:t xml:space="preserve"> نبود، لذا قصد فرمودند تا افرادی تعیین شوند </w:t>
      </w:r>
      <w:r w:rsidR="00E84107">
        <w:rPr>
          <w:rFonts w:hint="cs"/>
          <w:rtl/>
        </w:rPr>
        <w:t xml:space="preserve">که مردم را در وقت مقرر برای برگزاری نماز از خانه‌هایشان فرا خوانند، اما انجام این امر نیز باعث زحمت و مشکل بود، پیامبر اکرم </w:t>
      </w:r>
      <w:r w:rsidR="00E84107">
        <w:rPr>
          <w:rFonts w:hint="cs"/>
        </w:rPr>
        <w:sym w:font="AGA Arabesque" w:char="F072"/>
      </w:r>
      <w:r w:rsidR="00E84107">
        <w:rPr>
          <w:rFonts w:hint="cs"/>
          <w:rtl/>
        </w:rPr>
        <w:t xml:space="preserve"> صحابه را برای مشورت در این باره فرا خواندند. نظریات مختلفی مطرح شد، یکی گفت: هنگام نماز، پرچمی روی مسجد برافراشته شود تا مردم با مشاهدۀ آن به سوی آن حضرت این پیشنهادات را ن</w:t>
      </w:r>
      <w:r w:rsidR="00B24FFC">
        <w:rPr>
          <w:rFonts w:hint="cs"/>
          <w:rtl/>
        </w:rPr>
        <w:t>پسندیدند.</w:t>
      </w:r>
      <w:r w:rsidR="00E84107">
        <w:rPr>
          <w:rFonts w:hint="cs"/>
          <w:rtl/>
        </w:rPr>
        <w:t xml:space="preserve"> حضرت عمر فاروق </w:t>
      </w:r>
      <w:r w:rsidR="00E84107">
        <w:rPr>
          <w:rFonts w:hint="cs"/>
        </w:rPr>
        <w:sym w:font="AGA Arabesque" w:char="F074"/>
      </w:r>
      <w:r w:rsidR="00B24FFC">
        <w:rPr>
          <w:rFonts w:hint="cs"/>
          <w:rtl/>
        </w:rPr>
        <w:t xml:space="preserve"> پیشنهاد «اذان» را داد،</w:t>
      </w:r>
      <w:r w:rsidR="00E84107">
        <w:rPr>
          <w:rFonts w:hint="cs"/>
          <w:rtl/>
        </w:rPr>
        <w:t xml:space="preserve"> آن حضرت این پیشنهاد را مورد قبول قرار دادند و به حضرت بلال دستور دادند تا اذان گوید</w:t>
      </w:r>
      <w:r w:rsidR="00E84107" w:rsidRPr="00E84107">
        <w:rPr>
          <w:rFonts w:hint="cs"/>
          <w:vertAlign w:val="superscript"/>
          <w:rtl/>
        </w:rPr>
        <w:t>(</w:t>
      </w:r>
      <w:r w:rsidR="00E84107" w:rsidRPr="00D9102D">
        <w:rPr>
          <w:rStyle w:val="FootnoteReference"/>
          <w:rtl/>
        </w:rPr>
        <w:footnoteReference w:id="299"/>
      </w:r>
      <w:r w:rsidR="00E84107" w:rsidRPr="00E84107">
        <w:rPr>
          <w:rFonts w:hint="cs"/>
          <w:vertAlign w:val="superscript"/>
          <w:rtl/>
        </w:rPr>
        <w:t>)</w:t>
      </w:r>
      <w:r w:rsidR="00E84107">
        <w:rPr>
          <w:rFonts w:hint="cs"/>
          <w:rtl/>
        </w:rPr>
        <w:t>.</w:t>
      </w:r>
    </w:p>
    <w:p w:rsidR="00E84107" w:rsidRDefault="00E84107" w:rsidP="00BE616A">
      <w:pPr>
        <w:pStyle w:val="a8"/>
        <w:rPr>
          <w:rFonts w:hint="cs"/>
          <w:rtl/>
        </w:rPr>
      </w:pPr>
      <w:r>
        <w:rPr>
          <w:rFonts w:hint="cs"/>
          <w:rtl/>
        </w:rPr>
        <w:t>اذان از یک سو اعلام مناسبی برای ادای نماز و از سویی دیگر، پنج بار دعوت علتی در شبانه روز، به دین اسلام بود.</w:t>
      </w:r>
    </w:p>
    <w:p w:rsidR="00E84107" w:rsidRDefault="00CE4F0B" w:rsidP="00BE616A">
      <w:pPr>
        <w:pStyle w:val="a8"/>
        <w:rPr>
          <w:rFonts w:hint="cs"/>
          <w:rtl/>
        </w:rPr>
      </w:pPr>
      <w:r>
        <w:rPr>
          <w:rFonts w:hint="cs"/>
          <w:rtl/>
        </w:rPr>
        <w:t xml:space="preserve">در بعضی از کتب صحاح سته </w:t>
      </w:r>
      <w:r w:rsidR="00CB265F">
        <w:rPr>
          <w:rFonts w:hint="cs"/>
          <w:rtl/>
        </w:rPr>
        <w:t>مذکور است که پیشنهاد اذان را عبدالله بن زید داده ک</w:t>
      </w:r>
      <w:r w:rsidR="00B24FFC">
        <w:rPr>
          <w:rFonts w:hint="cs"/>
          <w:rtl/>
        </w:rPr>
        <w:t>ه چگونگی آن را در خواب دیده بود.</w:t>
      </w:r>
      <w:r w:rsidR="00CB265F">
        <w:rPr>
          <w:rFonts w:hint="cs"/>
          <w:rtl/>
        </w:rPr>
        <w:t xml:space="preserve"> در روایتی دیگر مذکور است که برای حضرت عمر نیز اذان در خواب تلقین شده بود، اما در مقابل روایت صحیح بخاری، روایتی دیگر قابل ترجیح نیست</w:t>
      </w:r>
      <w:r w:rsidR="00CB265F" w:rsidRPr="00E84107">
        <w:rPr>
          <w:rFonts w:hint="cs"/>
          <w:vertAlign w:val="superscript"/>
          <w:rtl/>
        </w:rPr>
        <w:t>(</w:t>
      </w:r>
      <w:r w:rsidR="00CB265F" w:rsidRPr="00D9102D">
        <w:rPr>
          <w:rStyle w:val="FootnoteReference"/>
          <w:rtl/>
        </w:rPr>
        <w:footnoteReference w:id="300"/>
      </w:r>
      <w:r w:rsidR="00CB265F" w:rsidRPr="00E84107">
        <w:rPr>
          <w:rFonts w:hint="cs"/>
          <w:vertAlign w:val="superscript"/>
          <w:rtl/>
        </w:rPr>
        <w:t>)</w:t>
      </w:r>
      <w:r w:rsidR="00CB265F">
        <w:rPr>
          <w:rFonts w:hint="cs"/>
          <w:rtl/>
        </w:rPr>
        <w:t xml:space="preserve">. در صحیح بخاری فقط آمده است که پیشنهاد استفاده از صدای بوق و صدای زنگ ناقوس به محضر آن حضرت عرضه شد، ولی حضرت عمر اذان را پیشنهاد </w:t>
      </w:r>
      <w:r w:rsidR="00B24FFC">
        <w:rPr>
          <w:rFonts w:hint="cs"/>
          <w:rtl/>
        </w:rPr>
        <w:t>داد و آن حضرت بنا</w:t>
      </w:r>
      <w:r w:rsidR="00CB265F">
        <w:rPr>
          <w:rFonts w:hint="cs"/>
          <w:rtl/>
        </w:rPr>
        <w:t>بر مشورت او ب</w:t>
      </w:r>
      <w:r w:rsidR="00B24FFC">
        <w:rPr>
          <w:rFonts w:hint="cs"/>
          <w:rtl/>
        </w:rPr>
        <w:t>ه بلال دستور دادند تا اذان گوی</w:t>
      </w:r>
      <w:r w:rsidR="00CB265F">
        <w:rPr>
          <w:rFonts w:hint="cs"/>
          <w:rtl/>
        </w:rPr>
        <w:t>د، و از موضوع دیدن خواب ذکری به میان نیامده است</w:t>
      </w:r>
      <w:r w:rsidR="00DE40C4">
        <w:rPr>
          <w:rFonts w:hint="cs"/>
          <w:rtl/>
        </w:rPr>
        <w:t>.</w:t>
      </w:r>
    </w:p>
    <w:p w:rsidR="00622E59" w:rsidRDefault="00622E59" w:rsidP="0007784A">
      <w:pPr>
        <w:pStyle w:val="a4"/>
        <w:rPr>
          <w:rFonts w:hint="cs"/>
          <w:rtl/>
        </w:rPr>
      </w:pPr>
      <w:bookmarkStart w:id="677" w:name="_Toc288060410"/>
      <w:bookmarkStart w:id="678" w:name="_Toc348619439"/>
      <w:bookmarkStart w:id="679" w:name="_Toc348651693"/>
      <w:bookmarkStart w:id="680" w:name="_Toc418284055"/>
      <w:r>
        <w:rPr>
          <w:rFonts w:hint="cs"/>
          <w:rtl/>
        </w:rPr>
        <w:t>مؤاخات یا پیمان برادری</w:t>
      </w:r>
      <w:bookmarkEnd w:id="677"/>
      <w:bookmarkEnd w:id="678"/>
      <w:bookmarkEnd w:id="679"/>
      <w:bookmarkEnd w:id="680"/>
    </w:p>
    <w:p w:rsidR="00622E59" w:rsidRDefault="00AE6F98" w:rsidP="00BE616A">
      <w:pPr>
        <w:pStyle w:val="a8"/>
        <w:rPr>
          <w:rFonts w:hint="cs"/>
          <w:rtl/>
        </w:rPr>
      </w:pPr>
      <w:r>
        <w:rPr>
          <w:rFonts w:hint="cs"/>
          <w:rtl/>
        </w:rPr>
        <w:t>مهاجرین هنگام هجرت از مکه بی‌سر و سامان آماده بودند، گرچه بعضی از آن‌ها ثروتمند و مرف</w:t>
      </w:r>
      <w:r w:rsidR="00B24FFC">
        <w:rPr>
          <w:rFonts w:hint="cs"/>
          <w:rtl/>
        </w:rPr>
        <w:t>ّ</w:t>
      </w:r>
      <w:r>
        <w:rPr>
          <w:rFonts w:hint="cs"/>
          <w:rtl/>
        </w:rPr>
        <w:t>ه نیز بودند، ولی ب</w:t>
      </w:r>
      <w:r w:rsidR="00226B93">
        <w:rPr>
          <w:rFonts w:hint="cs"/>
          <w:rtl/>
        </w:rPr>
        <w:t xml:space="preserve">ه </w:t>
      </w:r>
      <w:r>
        <w:rPr>
          <w:rFonts w:hint="cs"/>
          <w:rtl/>
        </w:rPr>
        <w:t>طور</w:t>
      </w:r>
      <w:r w:rsidR="00B24FFC">
        <w:rPr>
          <w:rFonts w:hint="cs"/>
          <w:rtl/>
        </w:rPr>
        <w:t xml:space="preserve"> مخفی</w:t>
      </w:r>
      <w:r>
        <w:rPr>
          <w:rFonts w:hint="cs"/>
          <w:rtl/>
        </w:rPr>
        <w:t xml:space="preserve"> از مکه خارج شده و نتوانسته بودند چیزی </w:t>
      </w:r>
      <w:r w:rsidR="00B24FFC">
        <w:rPr>
          <w:rFonts w:hint="cs"/>
          <w:rtl/>
        </w:rPr>
        <w:t>از ما</w:t>
      </w:r>
      <w:r w:rsidR="00981C20">
        <w:rPr>
          <w:rFonts w:hint="cs"/>
          <w:rtl/>
        </w:rPr>
        <w:t xml:space="preserve">یحتاج اولیه زندگی را با خود بیاورند، با آنکه خانه‌های انصار در اختیار مهاجرین قرار داشت، اما نیاز به یک برنامه‌ریزی مستقل </w:t>
      </w:r>
      <w:r w:rsidR="00B24FFC">
        <w:rPr>
          <w:rFonts w:hint="cs"/>
          <w:rtl/>
        </w:rPr>
        <w:t>بود.</w:t>
      </w:r>
      <w:r w:rsidR="00981C20">
        <w:rPr>
          <w:rFonts w:hint="cs"/>
          <w:rtl/>
        </w:rPr>
        <w:t xml:space="preserve"> مهاجرین دوست نداشتند که زندگی خود را </w:t>
      </w:r>
      <w:r w:rsidR="00B24FFC">
        <w:rPr>
          <w:rFonts w:hint="cs"/>
          <w:rtl/>
        </w:rPr>
        <w:t>در مدینه با نذر و صدقه بسر برند،</w:t>
      </w:r>
      <w:r w:rsidR="00981C20">
        <w:rPr>
          <w:rFonts w:hint="cs"/>
          <w:rtl/>
        </w:rPr>
        <w:t xml:space="preserve"> با کار و کسب خو گرفته و امرار معاش می‌کردند</w:t>
      </w:r>
      <w:r w:rsidR="00B24FFC">
        <w:rPr>
          <w:rFonts w:hint="cs"/>
          <w:rtl/>
        </w:rPr>
        <w:t>، ولی چون کاملاً دست خالی بودند.</w:t>
      </w:r>
      <w:r w:rsidR="00981C20">
        <w:rPr>
          <w:rFonts w:hint="cs"/>
          <w:rtl/>
        </w:rPr>
        <w:t xml:space="preserve"> از این جهت پیامبر اکرم </w:t>
      </w:r>
      <w:r w:rsidR="00981C20">
        <w:rPr>
          <w:rFonts w:hint="cs"/>
        </w:rPr>
        <w:sym w:font="AGA Arabesque" w:char="F072"/>
      </w:r>
      <w:r w:rsidR="00981C20">
        <w:rPr>
          <w:rFonts w:hint="cs"/>
          <w:rtl/>
        </w:rPr>
        <w:t xml:space="preserve"> اراده فرمودند تا میان آن‌ها و انصار رابطۀ اخوت و برادری ایجاد کنند.</w:t>
      </w:r>
    </w:p>
    <w:p w:rsidR="007C5C15" w:rsidRDefault="007C5C15" w:rsidP="00BE616A">
      <w:pPr>
        <w:pStyle w:val="a8"/>
        <w:rPr>
          <w:rFonts w:hint="cs"/>
          <w:rtl/>
        </w:rPr>
      </w:pPr>
      <w:r>
        <w:rPr>
          <w:rFonts w:hint="cs"/>
          <w:rtl/>
        </w:rPr>
        <w:t xml:space="preserve">بنابراین، وقتی کار ساخت مسجد در شُرُف تکمیل و اتمام بود، </w:t>
      </w:r>
      <w:r w:rsidR="00B24FFC">
        <w:rPr>
          <w:rFonts w:hint="cs"/>
          <w:rtl/>
        </w:rPr>
        <w:t>انصار را احضار نمودند، و جلسه‌ا</w:t>
      </w:r>
      <w:r>
        <w:rPr>
          <w:rFonts w:hint="cs"/>
          <w:rtl/>
        </w:rPr>
        <w:t>ی مرکب از انصار و مهاجرین در خانۀ حضرت انس بن مالک ک</w:t>
      </w:r>
      <w:r w:rsidR="00B24FFC">
        <w:rPr>
          <w:rFonts w:hint="cs"/>
          <w:rtl/>
        </w:rPr>
        <w:t>ه آن موقع ده ساله بود، تکشیل شد.</w:t>
      </w:r>
      <w:r>
        <w:rPr>
          <w:rFonts w:hint="cs"/>
          <w:rtl/>
        </w:rPr>
        <w:t xml:space="preserve"> تعداد مهاجرین چهل و پنج نفر بود، آن حضرت </w:t>
      </w:r>
      <w:r>
        <w:rPr>
          <w:rFonts w:hint="cs"/>
        </w:rPr>
        <w:sym w:font="AGA Arabesque" w:char="F072"/>
      </w:r>
      <w:r>
        <w:rPr>
          <w:rFonts w:hint="cs"/>
          <w:rtl/>
        </w:rPr>
        <w:t xml:space="preserve"> خطاب به انصار فرمودند: این‌ها برادران مسلمان شما هستند، آنگاه یک نفر از انصار و یک نفر از مهاجرین را دوتا دوتا با یکدیگر برادر دینی قرار دادند، و آنان به منزلۀ برا</w:t>
      </w:r>
      <w:r w:rsidR="00B24FFC">
        <w:rPr>
          <w:rFonts w:hint="cs"/>
          <w:rtl/>
        </w:rPr>
        <w:t>در حقیقی یکدیگر قرار گرفتند، هر</w:t>
      </w:r>
      <w:r>
        <w:rPr>
          <w:rFonts w:hint="cs"/>
          <w:rtl/>
        </w:rPr>
        <w:t>یک از انصار برادر مهاجر خود را به خانه خویش برد و تمام دارایی خود را بر او عرضه کرد و اظهار داشت: نصف این‌ها مال</w:t>
      </w:r>
      <w:r w:rsidR="00B24FFC">
        <w:rPr>
          <w:rFonts w:hint="cs"/>
          <w:rtl/>
        </w:rPr>
        <w:t xml:space="preserve"> تو و نصف دیگر مال من است.</w:t>
      </w:r>
      <w:r>
        <w:rPr>
          <w:rFonts w:hint="cs"/>
          <w:rtl/>
        </w:rPr>
        <w:t xml:space="preserve"> سعد بن ربیع که با عبدالرحمن بن عوف برادر قرار گرفته بود، دو زن داشت، او به عبدالرحمن گفت: من یکی از آن‌ها را طلاق می‌دهم تا شما با وی ازدواج کنید، ولی عبدالرحمن با تقدیر و تشکر، از انجام این امر امتناع ورزید</w:t>
      </w:r>
      <w:r w:rsidRPr="007C5C15">
        <w:rPr>
          <w:rFonts w:hint="cs"/>
          <w:vertAlign w:val="superscript"/>
          <w:rtl/>
        </w:rPr>
        <w:t>(</w:t>
      </w:r>
      <w:r w:rsidRPr="00D9102D">
        <w:rPr>
          <w:rStyle w:val="FootnoteReference"/>
          <w:rtl/>
        </w:rPr>
        <w:footnoteReference w:id="301"/>
      </w:r>
      <w:r w:rsidRPr="007C5C15">
        <w:rPr>
          <w:rFonts w:hint="cs"/>
          <w:vertAlign w:val="superscript"/>
          <w:rtl/>
        </w:rPr>
        <w:t>)</w:t>
      </w:r>
      <w:r>
        <w:rPr>
          <w:rFonts w:hint="cs"/>
          <w:rtl/>
        </w:rPr>
        <w:t>.</w:t>
      </w:r>
    </w:p>
    <w:p w:rsidR="00F10B0E" w:rsidRDefault="00F10B0E" w:rsidP="00BE616A">
      <w:pPr>
        <w:pStyle w:val="a8"/>
        <w:rPr>
          <w:rFonts w:hint="cs"/>
          <w:rtl/>
        </w:rPr>
      </w:pPr>
      <w:r>
        <w:rPr>
          <w:rFonts w:hint="cs"/>
          <w:rtl/>
        </w:rPr>
        <w:t>مال و دارایی انصار، زمین و نخلستان بود، درهم و دیناری نداشتند</w:t>
      </w:r>
      <w:r w:rsidRPr="007C5C15">
        <w:rPr>
          <w:rFonts w:hint="cs"/>
          <w:vertAlign w:val="superscript"/>
          <w:rtl/>
        </w:rPr>
        <w:t>(</w:t>
      </w:r>
      <w:r w:rsidRPr="00D9102D">
        <w:rPr>
          <w:rStyle w:val="FootnoteReference"/>
          <w:rtl/>
        </w:rPr>
        <w:footnoteReference w:id="302"/>
      </w:r>
      <w:r w:rsidRPr="007C5C15">
        <w:rPr>
          <w:rFonts w:hint="cs"/>
          <w:vertAlign w:val="superscript"/>
          <w:rtl/>
        </w:rPr>
        <w:t>)</w:t>
      </w:r>
      <w:r>
        <w:rPr>
          <w:rFonts w:hint="cs"/>
          <w:rtl/>
        </w:rPr>
        <w:t xml:space="preserve">، آن‌ها به رسول اکرم </w:t>
      </w:r>
      <w:r>
        <w:rPr>
          <w:rFonts w:hint="cs"/>
        </w:rPr>
        <w:sym w:font="AGA Arabesque" w:char="F072"/>
      </w:r>
      <w:r>
        <w:rPr>
          <w:rFonts w:hint="cs"/>
          <w:rtl/>
        </w:rPr>
        <w:t xml:space="preserve"> عرض کردند که باغ‌ها نیز میان ما و برادران ما تقسیم شوند، مهاجرین تاجر و بازرگان بودند و از این جه</w:t>
      </w:r>
      <w:r w:rsidR="00B24FFC">
        <w:rPr>
          <w:rFonts w:hint="cs"/>
          <w:rtl/>
        </w:rPr>
        <w:t>ت با شغل کشاورزی آشنایی نداشتند.</w:t>
      </w:r>
      <w:r>
        <w:rPr>
          <w:rFonts w:hint="cs"/>
          <w:rtl/>
        </w:rPr>
        <w:t xml:space="preserve"> به همین لحاظ آن حضرت این پیشنهاد آن‌ها را رد کرد، انصار گفتند: کار و زحمت کشاورزی را خود ما متحمل می‌شویم و آنچه محصول از آن‌ها حاصل شود، میان ما و برادران مهاجر ما تقسیم گردد، مهاجرین این را پذیرفتند</w:t>
      </w:r>
      <w:r w:rsidRPr="007C5C15">
        <w:rPr>
          <w:rFonts w:hint="cs"/>
          <w:vertAlign w:val="superscript"/>
          <w:rtl/>
        </w:rPr>
        <w:t>(</w:t>
      </w:r>
      <w:r w:rsidRPr="00D9102D">
        <w:rPr>
          <w:rStyle w:val="FootnoteReference"/>
          <w:rtl/>
        </w:rPr>
        <w:footnoteReference w:id="303"/>
      </w:r>
      <w:r w:rsidRPr="007C5C15">
        <w:rPr>
          <w:rFonts w:hint="cs"/>
          <w:vertAlign w:val="superscript"/>
          <w:rtl/>
        </w:rPr>
        <w:t>)</w:t>
      </w:r>
      <w:r>
        <w:rPr>
          <w:rFonts w:hint="cs"/>
          <w:rtl/>
        </w:rPr>
        <w:t>.</w:t>
      </w:r>
    </w:p>
    <w:p w:rsidR="00F10B0E" w:rsidRDefault="00F10B0E" w:rsidP="00BE616A">
      <w:pPr>
        <w:pStyle w:val="a8"/>
        <w:rPr>
          <w:rFonts w:hint="cs"/>
          <w:rtl/>
        </w:rPr>
      </w:pPr>
      <w:r>
        <w:rPr>
          <w:rFonts w:hint="cs"/>
          <w:rtl/>
        </w:rPr>
        <w:t>این اخوت و رابطه برادری صورت واقعی و عملی به خود گرفت، به طوری که اگر یک نفر انصاری وفات می‌کرد، مال و دارایی او به برادر مهاجرش می‌رسید و برادران تنی فرد فوت شده از آن محروم می‌شدند، و این در واقع عمل‌کردن به این فرمان الهی بود که:</w:t>
      </w:r>
    </w:p>
    <w:p w:rsidR="00654E48" w:rsidRPr="00FB0097" w:rsidRDefault="00654E48" w:rsidP="00FB0097">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B0097" w:rsidRPr="00FB0097">
        <w:rPr>
          <w:rFonts w:ascii="KFGQPC Uthmanic Script HAFS" w:hAnsi="KFGQPC Uthmanic Script HAFS" w:cs="KFGQPC Uthmanic Script HAFS" w:hint="eastAsia"/>
          <w:rtl/>
        </w:rPr>
        <w:t>إِنَّ</w:t>
      </w:r>
      <w:r w:rsidR="00FB0097" w:rsidRPr="00FB0097">
        <w:rPr>
          <w:rFonts w:ascii="KFGQPC Uthmanic Script HAFS" w:hAnsi="KFGQPC Uthmanic Script HAFS" w:cs="KFGQPC Uthmanic Script HAFS"/>
          <w:rtl/>
        </w:rPr>
        <w:t xml:space="preserve">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لَّذِينَ</w:t>
      </w:r>
      <w:r w:rsidR="00FB0097" w:rsidRPr="00FB0097">
        <w:rPr>
          <w:rFonts w:ascii="KFGQPC Uthmanic Script HAFS" w:hAnsi="KFGQPC Uthmanic Script HAFS" w:cs="KFGQPC Uthmanic Script HAFS"/>
          <w:rtl/>
        </w:rPr>
        <w:t xml:space="preserve"> ءَامَنُواْ وَهَاجَرُواْ وَجَٰهَدُواْ بِأَمۡوَٰلِهِمۡ وَأَنفُسِهِمۡ فِي سَبِيلِ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للَّهِ</w:t>
      </w:r>
      <w:r w:rsidR="00FB0097" w:rsidRPr="00FB0097">
        <w:rPr>
          <w:rFonts w:ascii="KFGQPC Uthmanic Script HAFS" w:hAnsi="KFGQPC Uthmanic Script HAFS" w:cs="KFGQPC Uthmanic Script HAFS"/>
          <w:rtl/>
        </w:rPr>
        <w:t xml:space="preserve"> وَ</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لَّذِينَ</w:t>
      </w:r>
      <w:r w:rsidR="00FB0097" w:rsidRPr="00FB0097">
        <w:rPr>
          <w:rFonts w:ascii="KFGQPC Uthmanic Script HAFS" w:hAnsi="KFGQPC Uthmanic Script HAFS" w:cs="KFGQPC Uthmanic Script HAFS"/>
          <w:rtl/>
        </w:rPr>
        <w:t xml:space="preserve"> ءَاوَواْ وَّنَصَرُوٓاْ أُوْلَٰٓئِكَ بَعۡضُهُمۡ أَوۡلِيَآءُ بَعۡضٖۚ</w:t>
      </w:r>
      <w:r>
        <w:rPr>
          <w:rFonts w:ascii="Traditional Arabic" w:hAnsi="Traditional Arabic" w:cs="Traditional Arabic"/>
          <w:sz w:val="32"/>
          <w:rtl/>
          <w:lang w:bidi="fa-IR"/>
        </w:rPr>
        <w:t>﴾</w:t>
      </w:r>
      <w:r>
        <w:rPr>
          <w:rFonts w:hint="cs"/>
          <w:sz w:val="32"/>
          <w:rtl/>
          <w:lang w:bidi="fa-IR"/>
        </w:rPr>
        <w:t xml:space="preserve"> </w:t>
      </w:r>
      <w:r w:rsidRPr="00BE616A">
        <w:rPr>
          <w:rStyle w:val="Char9"/>
          <w:rtl/>
        </w:rPr>
        <w:t>[الأنفال: 72]</w:t>
      </w:r>
      <w:r w:rsidRPr="00BE616A">
        <w:rPr>
          <w:rStyle w:val="Char8"/>
          <w:rFonts w:hint="cs"/>
          <w:rtl/>
        </w:rPr>
        <w:t>.</w:t>
      </w:r>
    </w:p>
    <w:p w:rsidR="00D436B1" w:rsidRPr="006E15E9" w:rsidRDefault="006E15E9" w:rsidP="00BE616A">
      <w:pPr>
        <w:pStyle w:val="a8"/>
        <w:rPr>
          <w:rFonts w:hint="cs"/>
          <w:rtl/>
        </w:rPr>
      </w:pPr>
      <w:r w:rsidRPr="006E15E9">
        <w:rPr>
          <w:rFonts w:ascii="Traditional Arabic" w:hAnsi="Traditional Arabic" w:cs="Traditional Arabic"/>
          <w:rtl/>
        </w:rPr>
        <w:t>«</w:t>
      </w:r>
      <w:r w:rsidR="00D436B1" w:rsidRPr="006E15E9">
        <w:rPr>
          <w:rFonts w:hint="cs"/>
          <w:rtl/>
        </w:rPr>
        <w:t>همانا کسانی که ایمان آوردند و هجرت کردند و</w:t>
      </w:r>
      <w:r w:rsidR="00CE5457">
        <w:rPr>
          <w:rFonts w:hint="cs"/>
          <w:rtl/>
        </w:rPr>
        <w:t xml:space="preserve"> جهاد کردند با مال‌های خویش و ج</w:t>
      </w:r>
      <w:r w:rsidR="00D436B1" w:rsidRPr="006E15E9">
        <w:rPr>
          <w:rFonts w:hint="cs"/>
          <w:rtl/>
        </w:rPr>
        <w:t>ان‌های خویش در راه الله و آنانی که مسلمانان را پناه دادند و یاری کردن</w:t>
      </w:r>
      <w:r w:rsidR="00CE5457">
        <w:rPr>
          <w:rFonts w:hint="cs"/>
          <w:rtl/>
        </w:rPr>
        <w:t>د</w:t>
      </w:r>
      <w:r w:rsidR="00D436B1" w:rsidRPr="006E15E9">
        <w:rPr>
          <w:rFonts w:hint="cs"/>
          <w:rtl/>
        </w:rPr>
        <w:t>، بعضی از آنان ولی و وارث بعضی هستند</w:t>
      </w:r>
      <w:r w:rsidRPr="006E15E9">
        <w:rPr>
          <w:rFonts w:ascii="Traditional Arabic" w:hAnsi="Traditional Arabic" w:cs="Traditional Arabic"/>
          <w:rtl/>
        </w:rPr>
        <w:t>»</w:t>
      </w:r>
      <w:r w:rsidR="00D436B1" w:rsidRPr="006E15E9">
        <w:rPr>
          <w:rFonts w:hint="cs"/>
          <w:rtl/>
        </w:rPr>
        <w:t>.</w:t>
      </w:r>
    </w:p>
    <w:p w:rsidR="00631F70" w:rsidRDefault="00631F70" w:rsidP="00BE616A">
      <w:pPr>
        <w:pStyle w:val="a8"/>
        <w:rPr>
          <w:rFonts w:hint="cs"/>
          <w:rtl/>
        </w:rPr>
      </w:pPr>
      <w:r>
        <w:rPr>
          <w:rFonts w:hint="cs"/>
          <w:rtl/>
        </w:rPr>
        <w:t>پس از جنگ بدر، وقتی مهاجرین از نظر مالی و مایحتاج خودکفا شده و دیگر نیازی به کمک انصار نداشتند، این آیه نازل شد:</w:t>
      </w:r>
    </w:p>
    <w:p w:rsidR="00654E48" w:rsidRPr="00FB0097" w:rsidRDefault="00654E48" w:rsidP="00FB0097">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B0097" w:rsidRPr="00FB0097">
        <w:rPr>
          <w:rFonts w:ascii="KFGQPC Uthmanic Script HAFS" w:hAnsi="KFGQPC Uthmanic Script HAFS" w:cs="KFGQPC Uthmanic Script HAFS"/>
          <w:rtl/>
        </w:rPr>
        <w:t xml:space="preserve">وَأُوْلُواْ </w:t>
      </w:r>
      <w:r w:rsidR="00FB0097" w:rsidRPr="00FB0097">
        <w:rPr>
          <w:rFonts w:ascii="KFGQPC Uthmanic Script HAFS" w:hAnsi="KFGQPC Uthmanic Script HAFS" w:cs="KFGQPC Uthmanic Script HAFS" w:hint="cs"/>
          <w:rtl/>
        </w:rPr>
        <w:t>ٱ</w:t>
      </w:r>
      <w:r w:rsidR="00FB0097" w:rsidRPr="00FB0097">
        <w:rPr>
          <w:rFonts w:ascii="KFGQPC Uthmanic Script HAFS" w:hAnsi="KFGQPC Uthmanic Script HAFS" w:cs="KFGQPC Uthmanic Script HAFS" w:hint="eastAsia"/>
          <w:rtl/>
        </w:rPr>
        <w:t>لۡأَرۡحَامِ</w:t>
      </w:r>
      <w:r w:rsidR="00FB0097" w:rsidRPr="00FB0097">
        <w:rPr>
          <w:rFonts w:ascii="KFGQPC Uthmanic Script HAFS" w:hAnsi="KFGQPC Uthmanic Script HAFS" w:cs="KFGQPC Uthmanic Script HAFS"/>
          <w:rtl/>
        </w:rPr>
        <w:t xml:space="preserve"> بَعۡضُهُمۡ أَوۡلَىٰ بِبَعۡضٖ</w:t>
      </w:r>
      <w:r>
        <w:rPr>
          <w:rFonts w:ascii="Traditional Arabic" w:hAnsi="Traditional Arabic" w:cs="Traditional Arabic"/>
          <w:sz w:val="32"/>
          <w:rtl/>
          <w:lang w:bidi="fa-IR"/>
        </w:rPr>
        <w:t>﴾</w:t>
      </w:r>
      <w:r>
        <w:rPr>
          <w:rFonts w:hint="cs"/>
          <w:sz w:val="32"/>
          <w:rtl/>
          <w:lang w:bidi="fa-IR"/>
        </w:rPr>
        <w:t xml:space="preserve"> </w:t>
      </w:r>
      <w:r w:rsidRPr="00BE616A">
        <w:rPr>
          <w:rStyle w:val="Char9"/>
          <w:rtl/>
        </w:rPr>
        <w:t>[الأنفال: 75]</w:t>
      </w:r>
      <w:r w:rsidRPr="00BE616A">
        <w:rPr>
          <w:rStyle w:val="Char8"/>
          <w:rFonts w:hint="cs"/>
          <w:rtl/>
        </w:rPr>
        <w:t>.</w:t>
      </w:r>
    </w:p>
    <w:p w:rsidR="00D64F78" w:rsidRDefault="00D64F78" w:rsidP="00BE616A">
      <w:pPr>
        <w:pStyle w:val="a8"/>
        <w:rPr>
          <w:rFonts w:hint="cs"/>
          <w:rtl/>
        </w:rPr>
      </w:pPr>
      <w:r>
        <w:rPr>
          <w:rFonts w:hint="cs"/>
          <w:rtl/>
        </w:rPr>
        <w:t>از آن به بعد ضابطه تقسیم مال انصار از میان رفت، چنانکه در کتب تفسیر و حدیث با صراحت مذکور است.</w:t>
      </w:r>
    </w:p>
    <w:p w:rsidR="00101ED8" w:rsidRDefault="00101ED8" w:rsidP="00BE616A">
      <w:pPr>
        <w:pStyle w:val="a8"/>
        <w:rPr>
          <w:rFonts w:hint="cs"/>
          <w:rtl/>
        </w:rPr>
      </w:pPr>
      <w:r>
        <w:rPr>
          <w:rFonts w:hint="cs"/>
          <w:rtl/>
        </w:rPr>
        <w:t>در سال چهار</w:t>
      </w:r>
      <w:r w:rsidR="00CE5457">
        <w:rPr>
          <w:rFonts w:hint="cs"/>
          <w:rtl/>
        </w:rPr>
        <w:t>م هجری زمانی که افراد قبیله بنی</w:t>
      </w:r>
      <w:r w:rsidR="00CE5457">
        <w:rPr>
          <w:rFonts w:hint="eastAsia"/>
          <w:rtl/>
        </w:rPr>
        <w:t>‌</w:t>
      </w:r>
      <w:r>
        <w:rPr>
          <w:rFonts w:hint="cs"/>
          <w:rtl/>
        </w:rPr>
        <w:t xml:space="preserve">نضیر از سرزمین خود بیرون رانده شدند و زمین‌ها و نخلستان‌هایشان در اختیار مسلمان‌ها قرار گرفت، رسول اکرم </w:t>
      </w:r>
      <w:r>
        <w:rPr>
          <w:rFonts w:hint="cs"/>
        </w:rPr>
        <w:sym w:font="AGA Arabesque" w:char="F072"/>
      </w:r>
      <w:r>
        <w:rPr>
          <w:rFonts w:hint="cs"/>
          <w:rtl/>
        </w:rPr>
        <w:t xml:space="preserve"> انصار را خواست و به آن‌ها فرمود: مهاجرین افراد بی‌بضاعتی هستند، اگر شما رضایت دارید زمین‌هایی </w:t>
      </w:r>
      <w:r w:rsidR="00CE5457">
        <w:rPr>
          <w:rFonts w:hint="cs"/>
          <w:rtl/>
        </w:rPr>
        <w:t>را که از بنی</w:t>
      </w:r>
      <w:r w:rsidR="00CE5457">
        <w:rPr>
          <w:rFonts w:hint="eastAsia"/>
          <w:rtl/>
        </w:rPr>
        <w:t>‌</w:t>
      </w:r>
      <w:r>
        <w:rPr>
          <w:rFonts w:hint="cs"/>
          <w:rtl/>
        </w:rPr>
        <w:t>نضیر به غنیمت گرفته‌ایم به آن‌ها بدهیم و شما زمین‌ها</w:t>
      </w:r>
      <w:r w:rsidR="00CE5457">
        <w:rPr>
          <w:rFonts w:hint="cs"/>
          <w:rtl/>
        </w:rPr>
        <w:t xml:space="preserve"> و باغ‌های نخل خود را پس بگیرید.</w:t>
      </w:r>
      <w:r>
        <w:rPr>
          <w:rFonts w:hint="cs"/>
          <w:rtl/>
        </w:rPr>
        <w:t xml:space="preserve"> انصار اظهار داشتند: زمین‌های ما مال آن‌هاست و این زمین‌ها را نیز به آنان بدهید!</w:t>
      </w:r>
      <w:r w:rsidRPr="00101ED8">
        <w:rPr>
          <w:rFonts w:hint="cs"/>
          <w:vertAlign w:val="superscript"/>
          <w:rtl/>
        </w:rPr>
        <w:t>(</w:t>
      </w:r>
      <w:r w:rsidRPr="00101ED8">
        <w:rPr>
          <w:rStyle w:val="FootnoteReference"/>
          <w:rtl/>
        </w:rPr>
        <w:footnoteReference w:id="304"/>
      </w:r>
      <w:r w:rsidRPr="00101ED8">
        <w:rPr>
          <w:rFonts w:hint="cs"/>
          <w:vertAlign w:val="superscript"/>
          <w:rtl/>
        </w:rPr>
        <w:t>)</w:t>
      </w:r>
    </w:p>
    <w:p w:rsidR="00A66816" w:rsidRDefault="00101ED8" w:rsidP="00BE616A">
      <w:pPr>
        <w:pStyle w:val="a8"/>
        <w:rPr>
          <w:rFonts w:hint="cs"/>
          <w:rtl/>
        </w:rPr>
      </w:pPr>
      <w:r>
        <w:rPr>
          <w:rFonts w:hint="cs"/>
          <w:rtl/>
        </w:rPr>
        <w:t>جهان</w:t>
      </w:r>
      <w:r w:rsidR="00CE5457">
        <w:rPr>
          <w:rFonts w:hint="cs"/>
          <w:rtl/>
        </w:rPr>
        <w:t>،</w:t>
      </w:r>
      <w:r>
        <w:rPr>
          <w:rFonts w:hint="cs"/>
          <w:rtl/>
        </w:rPr>
        <w:t xml:space="preserve"> پیوسته بر این ایثار و از خودگذشتگی انصار افتخار خواهد کرد، حالا </w:t>
      </w:r>
      <w:r w:rsidR="00B074A4">
        <w:rPr>
          <w:rFonts w:hint="cs"/>
          <w:rtl/>
        </w:rPr>
        <w:t>بنگریم مهاجرین در مقابل این همه گذشت و ایثار انصار چه واکنشی از خود نشان دادند؟</w:t>
      </w:r>
      <w:r w:rsidR="00743B9A">
        <w:rPr>
          <w:rFonts w:hint="cs"/>
          <w:rtl/>
        </w:rPr>
        <w:t xml:space="preserve"> هنگامی که سعد بن ربیع اموال و دارایی خود را بر عبدالرحمن بن عوف عرضه داشت و درخواست کرد که نصف آن‌ها را قبول نماید، وی اظهار داشت: خداوند در دارایی تو برکت عنایت کند، مرا به بازار مدینه راهنمایی کن! سعد بن ربیع او را به «قینقاع» بازار معروف مدینه راهنمایی کرد، عبدالرحمن به آنجا رفت و مقداری روغن و</w:t>
      </w:r>
      <w:r w:rsidR="00CE5457">
        <w:rPr>
          <w:rFonts w:hint="cs"/>
          <w:rtl/>
        </w:rPr>
        <w:t xml:space="preserve"> پنیر خرید و با آن تجارت می‌کرد. طی چند روز، در</w:t>
      </w:r>
      <w:r w:rsidR="00743B9A">
        <w:rPr>
          <w:rFonts w:hint="cs"/>
          <w:rtl/>
        </w:rPr>
        <w:t>آمدی حاصل شد که توانست با آن هزینه‌های ازدواج خود را بپردازد و</w:t>
      </w:r>
      <w:r w:rsidR="00743B9A" w:rsidRPr="00101ED8">
        <w:rPr>
          <w:rFonts w:hint="cs"/>
          <w:vertAlign w:val="superscript"/>
          <w:rtl/>
        </w:rPr>
        <w:t>(</w:t>
      </w:r>
      <w:r w:rsidR="00743B9A" w:rsidRPr="00101ED8">
        <w:rPr>
          <w:rStyle w:val="FootnoteReference"/>
          <w:rtl/>
        </w:rPr>
        <w:footnoteReference w:id="305"/>
      </w:r>
      <w:r w:rsidR="00743B9A" w:rsidRPr="00101ED8">
        <w:rPr>
          <w:rFonts w:hint="cs"/>
          <w:vertAlign w:val="superscript"/>
          <w:rtl/>
        </w:rPr>
        <w:t>)</w:t>
      </w:r>
      <w:r w:rsidR="00743B9A">
        <w:rPr>
          <w:rFonts w:hint="cs"/>
          <w:rtl/>
        </w:rPr>
        <w:t xml:space="preserve"> رفته رفته چنان در شغل تجارت پیشرفت کرد و در کسب مال و ثروت موفق گردید که (به قول خودش: اگر بر خاک دست بگذارم، طلا می‌شود) کالاها و اموال تجارت او بر هفتصد شتر حمل و روزی که وارد مدینه می‌شد، غوغایی در شهر برپا می‌گشت</w:t>
      </w:r>
      <w:r w:rsidR="00743B9A" w:rsidRPr="00101ED8">
        <w:rPr>
          <w:rFonts w:hint="cs"/>
          <w:vertAlign w:val="superscript"/>
          <w:rtl/>
        </w:rPr>
        <w:t>(</w:t>
      </w:r>
      <w:r w:rsidR="00743B9A" w:rsidRPr="00101ED8">
        <w:rPr>
          <w:rStyle w:val="FootnoteReference"/>
          <w:rtl/>
        </w:rPr>
        <w:footnoteReference w:id="306"/>
      </w:r>
      <w:r w:rsidR="00743B9A" w:rsidRPr="00101ED8">
        <w:rPr>
          <w:rFonts w:hint="cs"/>
          <w:vertAlign w:val="superscript"/>
          <w:rtl/>
        </w:rPr>
        <w:t>)</w:t>
      </w:r>
      <w:r w:rsidR="00743B9A">
        <w:rPr>
          <w:rFonts w:hint="cs"/>
          <w:rtl/>
        </w:rPr>
        <w:t>.</w:t>
      </w:r>
    </w:p>
    <w:p w:rsidR="00A66816" w:rsidRDefault="00A66816" w:rsidP="00BE616A">
      <w:pPr>
        <w:pStyle w:val="a8"/>
        <w:rPr>
          <w:rFonts w:hint="cs"/>
          <w:rtl/>
        </w:rPr>
      </w:pPr>
      <w:r>
        <w:rPr>
          <w:rFonts w:hint="cs"/>
          <w:rtl/>
        </w:rPr>
        <w:t xml:space="preserve">بعضی از صحابه مغازه دایر کردند، محل کار حضرت ابوبکر صدیق در «سنح» بود و در </w:t>
      </w:r>
      <w:r w:rsidR="00CE5457">
        <w:rPr>
          <w:rFonts w:hint="cs"/>
          <w:rtl/>
        </w:rPr>
        <w:t>آنجا بزازی (پارچه فروشی) می‌کرد. حضرت عثمان در بازار «بنی</w:t>
      </w:r>
      <w:r w:rsidR="00CE5457">
        <w:rPr>
          <w:rFonts w:hint="eastAsia"/>
          <w:rtl/>
        </w:rPr>
        <w:t>‌</w:t>
      </w:r>
      <w:r>
        <w:rPr>
          <w:rFonts w:hint="cs"/>
          <w:rtl/>
        </w:rPr>
        <w:t>قینقاع» به خرید و فروش خرما می‌پرداخت</w:t>
      </w:r>
      <w:r w:rsidRPr="00101ED8">
        <w:rPr>
          <w:rFonts w:hint="cs"/>
          <w:vertAlign w:val="superscript"/>
          <w:rtl/>
        </w:rPr>
        <w:t>(</w:t>
      </w:r>
      <w:r w:rsidRPr="00101ED8">
        <w:rPr>
          <w:rStyle w:val="FootnoteReference"/>
          <w:rtl/>
        </w:rPr>
        <w:footnoteReference w:id="307"/>
      </w:r>
      <w:r w:rsidRPr="00101ED8">
        <w:rPr>
          <w:rFonts w:hint="cs"/>
          <w:vertAlign w:val="superscript"/>
          <w:rtl/>
        </w:rPr>
        <w:t>)</w:t>
      </w:r>
      <w:r>
        <w:rPr>
          <w:rFonts w:hint="cs"/>
          <w:rtl/>
        </w:rPr>
        <w:t>. حضرت عمر نیز مشغول تجارت شد</w:t>
      </w:r>
      <w:r w:rsidRPr="00101ED8">
        <w:rPr>
          <w:rFonts w:hint="cs"/>
          <w:vertAlign w:val="superscript"/>
          <w:rtl/>
        </w:rPr>
        <w:t>(</w:t>
      </w:r>
      <w:r w:rsidRPr="00101ED8">
        <w:rPr>
          <w:rStyle w:val="FootnoteReference"/>
          <w:rtl/>
        </w:rPr>
        <w:footnoteReference w:id="308"/>
      </w:r>
      <w:r w:rsidRPr="00101ED8">
        <w:rPr>
          <w:rFonts w:hint="cs"/>
          <w:vertAlign w:val="superscript"/>
          <w:rtl/>
        </w:rPr>
        <w:t>)</w:t>
      </w:r>
      <w:r>
        <w:rPr>
          <w:rFonts w:hint="cs"/>
          <w:rtl/>
        </w:rPr>
        <w:t>. و دامنۀ تجارت و بازرگانی‌اش تا ایران نیز گسترش یافته بود</w:t>
      </w:r>
      <w:r w:rsidRPr="00101ED8">
        <w:rPr>
          <w:rFonts w:hint="cs"/>
          <w:vertAlign w:val="superscript"/>
          <w:rtl/>
        </w:rPr>
        <w:t>(</w:t>
      </w:r>
      <w:r w:rsidRPr="00101ED8">
        <w:rPr>
          <w:rStyle w:val="FootnoteReference"/>
          <w:rtl/>
        </w:rPr>
        <w:footnoteReference w:id="309"/>
      </w:r>
      <w:r w:rsidRPr="00101ED8">
        <w:rPr>
          <w:rFonts w:hint="cs"/>
          <w:vertAlign w:val="superscript"/>
          <w:rtl/>
        </w:rPr>
        <w:t>)</w:t>
      </w:r>
      <w:r w:rsidR="00CE5457">
        <w:rPr>
          <w:rFonts w:hint="cs"/>
          <w:rtl/>
        </w:rPr>
        <w:t>.</w:t>
      </w:r>
      <w:r>
        <w:rPr>
          <w:rFonts w:hint="cs"/>
          <w:rtl/>
        </w:rPr>
        <w:t xml:space="preserve"> سایر صحابه نیز به تجارت‌های کوچک و بزرگ مشغول شدند.</w:t>
      </w:r>
    </w:p>
    <w:p w:rsidR="00427A75" w:rsidRDefault="00427A75" w:rsidP="00BE616A">
      <w:pPr>
        <w:pStyle w:val="a8"/>
        <w:rPr>
          <w:rFonts w:hint="cs"/>
          <w:rtl/>
        </w:rPr>
      </w:pPr>
      <w:r>
        <w:rPr>
          <w:rFonts w:hint="cs"/>
          <w:rtl/>
        </w:rPr>
        <w:t>در صحیح بخاری مذکور است: وقتی مردم</w:t>
      </w:r>
      <w:r w:rsidR="00D522C7">
        <w:rPr>
          <w:rFonts w:hint="cs"/>
          <w:rtl/>
        </w:rPr>
        <w:t xml:space="preserve"> دربارۀ </w:t>
      </w:r>
      <w:r>
        <w:rPr>
          <w:rFonts w:hint="cs"/>
          <w:rtl/>
        </w:rPr>
        <w:t>کثرت روایت حدیث به حضرت ابوهریره اعتراض کردند و گفتند: چرا دیگر اصحاب اینقدر حدیث روایت نمی‌کنند؟ او در پاسخ اظهار داشت: تقصیر من در این مورد چیست؟ آن‌ها مشغول تجارت و کسب و کار در بازار بودند و من شب و روز در بارگاه نبوت حضور داشتم.</w:t>
      </w:r>
    </w:p>
    <w:p w:rsidR="00194BFC" w:rsidRDefault="00711EE6" w:rsidP="00BE616A">
      <w:pPr>
        <w:pStyle w:val="a8"/>
        <w:rPr>
          <w:rFonts w:hint="cs"/>
          <w:rtl/>
        </w:rPr>
      </w:pPr>
      <w:r>
        <w:rPr>
          <w:rFonts w:hint="cs"/>
          <w:rtl/>
        </w:rPr>
        <w:t xml:space="preserve">وقتی خیبر فتح گردید، </w:t>
      </w:r>
      <w:r w:rsidR="00194BFC">
        <w:rPr>
          <w:rFonts w:hint="cs"/>
          <w:rtl/>
        </w:rPr>
        <w:t>تمام مهاجرین نخلستان‌های انصار را به آنان برگرداندند.</w:t>
      </w:r>
    </w:p>
    <w:p w:rsidR="00C44272" w:rsidRDefault="00C44272" w:rsidP="00BE616A">
      <w:pPr>
        <w:pStyle w:val="a8"/>
        <w:rPr>
          <w:rFonts w:hint="cs"/>
          <w:rtl/>
        </w:rPr>
      </w:pPr>
      <w:r>
        <w:rPr>
          <w:rFonts w:hint="cs"/>
          <w:rtl/>
        </w:rPr>
        <w:t>در صحیح مسلم، باب الجهاد روایت است که:</w:t>
      </w:r>
    </w:p>
    <w:p w:rsidR="00C44272" w:rsidRPr="00735FDE" w:rsidRDefault="00197CF3" w:rsidP="005841D9">
      <w:pPr>
        <w:pStyle w:val="a7"/>
        <w:rPr>
          <w:rFonts w:hint="cs"/>
          <w:rtl/>
        </w:rPr>
      </w:pPr>
      <w:r w:rsidRPr="00735FDE">
        <w:rPr>
          <w:rtl/>
        </w:rPr>
        <w:t>«</w:t>
      </w:r>
      <w:r w:rsidR="00735FDE" w:rsidRPr="00735FDE">
        <w:rPr>
          <w:rtl/>
        </w:rPr>
        <w:t>أَنَّ رَسُولَ اللهِ صَلَّى اللهُ عَلَيْهِ وَسَلَّمَ لَمَّا فَرَغَ مِنْ قِتَالِ أَهْلِ خَيْبَرَ، وَانْصَ</w:t>
      </w:r>
      <w:r w:rsidR="005841D9">
        <w:rPr>
          <w:rFonts w:hint="cs"/>
          <w:rtl/>
        </w:rPr>
        <w:t>ـ</w:t>
      </w:r>
      <w:r w:rsidR="00735FDE" w:rsidRPr="00735FDE">
        <w:rPr>
          <w:rtl/>
        </w:rPr>
        <w:t>رَفَ إِلَى الْ</w:t>
      </w:r>
      <w:r w:rsidR="005841D9">
        <w:rPr>
          <w:rFonts w:hint="cs"/>
          <w:rtl/>
        </w:rPr>
        <w:t>ـ</w:t>
      </w:r>
      <w:r w:rsidR="00735FDE" w:rsidRPr="00735FDE">
        <w:rPr>
          <w:rtl/>
        </w:rPr>
        <w:t>مَدِينَةِ، رَدَّ الْ</w:t>
      </w:r>
      <w:r w:rsidR="005841D9">
        <w:rPr>
          <w:rFonts w:hint="cs"/>
          <w:rtl/>
        </w:rPr>
        <w:t>ـ</w:t>
      </w:r>
      <w:r w:rsidR="00735FDE" w:rsidRPr="00735FDE">
        <w:rPr>
          <w:rtl/>
        </w:rPr>
        <w:t>مُهَاجِرُونَ إِلَى الْأَنْصَارِ مَنَائِحَهُمُ الَّتِي كَانُوا مَنَحُوهُمْ مِنْ ثِمَارِهِمْ</w:t>
      </w:r>
      <w:r w:rsidRPr="00735FDE">
        <w:rPr>
          <w:rtl/>
        </w:rPr>
        <w:t>»</w:t>
      </w:r>
      <w:r w:rsidRPr="00BE616A">
        <w:rPr>
          <w:rStyle w:val="Char8"/>
          <w:rFonts w:hint="cs"/>
          <w:b/>
          <w:bCs/>
          <w:rtl/>
        </w:rPr>
        <w:t>.</w:t>
      </w:r>
    </w:p>
    <w:p w:rsidR="00197CF3" w:rsidRPr="00D57989" w:rsidRDefault="00D57989" w:rsidP="00BE616A">
      <w:pPr>
        <w:pStyle w:val="a8"/>
        <w:rPr>
          <w:rFonts w:hint="cs"/>
          <w:rtl/>
        </w:rPr>
      </w:pPr>
      <w:r w:rsidRPr="00D57989">
        <w:rPr>
          <w:rFonts w:hint="cs"/>
          <w:rtl/>
        </w:rPr>
        <w:t>«</w:t>
      </w:r>
      <w:r w:rsidR="00197CF3" w:rsidRPr="00D57989">
        <w:rPr>
          <w:rFonts w:hint="cs"/>
          <w:rtl/>
        </w:rPr>
        <w:t xml:space="preserve">وقتی آن حضرت </w:t>
      </w:r>
      <w:r w:rsidR="00197CF3" w:rsidRPr="00D57989">
        <w:rPr>
          <w:rFonts w:hint="cs"/>
        </w:rPr>
        <w:sym w:font="AGA Arabesque" w:char="F072"/>
      </w:r>
      <w:r w:rsidR="00197CF3" w:rsidRPr="00D57989">
        <w:rPr>
          <w:rFonts w:hint="cs"/>
          <w:rtl/>
        </w:rPr>
        <w:t xml:space="preserve"> از جنگ خیبر فارغ شد و به مدینه باز</w:t>
      </w:r>
      <w:r w:rsidR="004E3502">
        <w:rPr>
          <w:rFonts w:hint="cs"/>
          <w:rtl/>
        </w:rPr>
        <w:t xml:space="preserve"> </w:t>
      </w:r>
      <w:r w:rsidR="00197CF3" w:rsidRPr="00D57989">
        <w:rPr>
          <w:rFonts w:hint="cs"/>
          <w:rtl/>
        </w:rPr>
        <w:t>گشت، مهاجرین نخلستان‌های انصار را که به آن‌ها هدیه کرده بودند، مسترد نمودند</w:t>
      </w:r>
      <w:r w:rsidRPr="00D57989">
        <w:rPr>
          <w:rFonts w:hint="cs"/>
          <w:rtl/>
        </w:rPr>
        <w:t>»</w:t>
      </w:r>
      <w:r w:rsidR="00197CF3" w:rsidRPr="00D57989">
        <w:rPr>
          <w:rFonts w:hint="cs"/>
          <w:rtl/>
        </w:rPr>
        <w:t>.</w:t>
      </w:r>
    </w:p>
    <w:p w:rsidR="00063D53" w:rsidRDefault="00063D53" w:rsidP="00BE616A">
      <w:pPr>
        <w:pStyle w:val="a8"/>
        <w:rPr>
          <w:rFonts w:hint="cs"/>
          <w:rtl/>
        </w:rPr>
      </w:pPr>
      <w:r>
        <w:rPr>
          <w:rFonts w:hint="cs"/>
          <w:rtl/>
        </w:rPr>
        <w:t xml:space="preserve">مشکل مسکن مهاجرین به این </w:t>
      </w:r>
      <w:r w:rsidRPr="00BE616A">
        <w:rPr>
          <w:rFonts w:hint="cs"/>
          <w:rtl/>
        </w:rPr>
        <w:t>صورت حل شد که انصار زمین‌های خالی از مسکن و بدون زراعت خود را که در جوار خانه‌هایشان قرار داشت به آنان واگذار کردند و آن‌هایی که زمین نداشتند، از خانه‌های مسکونی خود چند اتاق را به مهاجرین دادند. قبل از همه، حارث</w:t>
      </w:r>
      <w:r w:rsidR="00BE616A">
        <w:rPr>
          <w:rFonts w:hint="cs"/>
          <w:rtl/>
        </w:rPr>
        <w:t>ة</w:t>
      </w:r>
      <w:r w:rsidRPr="00BE616A">
        <w:rPr>
          <w:rFonts w:hint="cs"/>
          <w:rtl/>
        </w:rPr>
        <w:t xml:space="preserve"> بن نعمان، زمین متصل به منزل خو</w:t>
      </w:r>
      <w:r w:rsidR="00CE5457" w:rsidRPr="00BE616A">
        <w:rPr>
          <w:rFonts w:hint="cs"/>
          <w:rtl/>
        </w:rPr>
        <w:t>د را تقدیم کرد. افراد قبیله بنی</w:t>
      </w:r>
      <w:r w:rsidR="00CE5457" w:rsidRPr="00BE616A">
        <w:rPr>
          <w:rFonts w:hint="eastAsia"/>
          <w:rtl/>
        </w:rPr>
        <w:t>‌</w:t>
      </w:r>
      <w:r w:rsidRPr="00BE616A">
        <w:rPr>
          <w:rFonts w:hint="cs"/>
          <w:rtl/>
        </w:rPr>
        <w:t>زهره در ساخت</w:t>
      </w:r>
      <w:r>
        <w:rPr>
          <w:rFonts w:hint="cs"/>
          <w:rtl/>
        </w:rPr>
        <w:t>، به حضرت زبیر بن عوام یک قطعه زمین بزرگ رسید، به حضرت عثمان</w:t>
      </w:r>
      <w:r w:rsidR="00CE5457">
        <w:rPr>
          <w:rFonts w:hint="cs"/>
          <w:rtl/>
        </w:rPr>
        <w:t>،</w:t>
      </w:r>
      <w:r>
        <w:rPr>
          <w:rFonts w:hint="cs"/>
          <w:rtl/>
        </w:rPr>
        <w:t xml:space="preserve"> مقداد و عبید، نیز جنب خانه‌های انصار، زمین‌های واگذار شد</w:t>
      </w:r>
      <w:r w:rsidRPr="00063D53">
        <w:rPr>
          <w:rFonts w:hint="cs"/>
          <w:vertAlign w:val="superscript"/>
          <w:rtl/>
        </w:rPr>
        <w:t>(</w:t>
      </w:r>
      <w:r w:rsidRPr="00063D53">
        <w:rPr>
          <w:rStyle w:val="FootnoteReference"/>
          <w:rtl/>
        </w:rPr>
        <w:footnoteReference w:id="310"/>
      </w:r>
      <w:r w:rsidRPr="00063D53">
        <w:rPr>
          <w:rFonts w:hint="cs"/>
          <w:vertAlign w:val="superscript"/>
          <w:rtl/>
        </w:rPr>
        <w:t>)</w:t>
      </w:r>
      <w:r w:rsidR="00CE5457">
        <w:rPr>
          <w:rFonts w:hint="cs"/>
          <w:rtl/>
        </w:rPr>
        <w:t>.</w:t>
      </w:r>
      <w:r>
        <w:rPr>
          <w:rFonts w:hint="cs"/>
          <w:rtl/>
        </w:rPr>
        <w:t xml:space="preserve"> اسامی بعضی از کسانی که بر اثر پیمان مؤاخات و برادری، با یکدیگر برادر دینی قرار گرفتند، به شرح صفحۀ بعد می‌باشد</w:t>
      </w:r>
      <w:r w:rsidRPr="00063D53">
        <w:rPr>
          <w:rFonts w:hint="cs"/>
          <w:vertAlign w:val="superscript"/>
          <w:rtl/>
        </w:rPr>
        <w:t>(</w:t>
      </w:r>
      <w:r w:rsidRPr="00063D53">
        <w:rPr>
          <w:rStyle w:val="FootnoteReference"/>
          <w:rtl/>
        </w:rPr>
        <w:footnoteReference w:id="311"/>
      </w:r>
      <w:r w:rsidRPr="00063D53">
        <w:rPr>
          <w:rFonts w:hint="cs"/>
          <w:vertAlign w:val="superscript"/>
          <w:rtl/>
        </w:rPr>
        <w:t>)</w:t>
      </w:r>
      <w:r>
        <w:rPr>
          <w:rFonts w:hint="cs"/>
          <w:rtl/>
        </w:rPr>
        <w:t>:</w:t>
      </w:r>
    </w:p>
    <w:p w:rsidR="00E61784" w:rsidRPr="00CE5457" w:rsidRDefault="00E61784" w:rsidP="00E61784">
      <w:pPr>
        <w:jc w:val="center"/>
        <w:rPr>
          <w:rFonts w:hint="cs"/>
          <w:sz w:val="80"/>
          <w:szCs w:val="80"/>
          <w:rtl/>
          <w:lang w:bidi="fa-IR"/>
        </w:rPr>
      </w:pPr>
      <w:r w:rsidRPr="005841D9">
        <w:rPr>
          <w:rFonts w:hint="cs"/>
          <w:sz w:val="72"/>
          <w:szCs w:val="72"/>
          <w:rtl/>
          <w:lang w:bidi="fa-IR"/>
        </w:rPr>
        <w:t>****</w:t>
      </w:r>
    </w:p>
    <w:p w:rsidR="00127B51" w:rsidRDefault="00127B51" w:rsidP="00440194">
      <w:pPr>
        <w:ind w:firstLine="0"/>
        <w:jc w:val="center"/>
        <w:rPr>
          <w:lang w:bidi="fa-IR"/>
        </w:rPr>
      </w:pPr>
    </w:p>
    <w:p w:rsidR="00BE616A" w:rsidRDefault="00BE616A" w:rsidP="00440194">
      <w:pPr>
        <w:ind w:firstLine="0"/>
        <w:jc w:val="center"/>
        <w:rPr>
          <w:rtl/>
          <w:lang w:bidi="fa-IR"/>
        </w:rPr>
        <w:sectPr w:rsidR="00BE616A" w:rsidSect="00AF3AEB">
          <w:headerReference w:type="default" r:id="rId30"/>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E86A3D" w:rsidRDefault="00E86A3D" w:rsidP="00440194">
      <w:pPr>
        <w:ind w:firstLine="0"/>
        <w:jc w:val="center"/>
        <w:rPr>
          <w:lang w:bidi="fa-IR"/>
        </w:rPr>
      </w:pPr>
    </w:p>
    <w:tbl>
      <w:tblPr>
        <w:bidiVisual/>
        <w:tblW w:w="0" w:type="auto"/>
        <w:tblLook w:val="04A0" w:firstRow="1" w:lastRow="0" w:firstColumn="1" w:lastColumn="0" w:noHBand="0" w:noVBand="1"/>
      </w:tblPr>
      <w:tblGrid>
        <w:gridCol w:w="3850"/>
        <w:gridCol w:w="3850"/>
      </w:tblGrid>
      <w:tr w:rsidR="0008085B" w:rsidRPr="00DF2856" w:rsidTr="00DF2856">
        <w:tc>
          <w:tcPr>
            <w:tcW w:w="3850" w:type="dxa"/>
          </w:tcPr>
          <w:p w:rsidR="0008085B" w:rsidRPr="00BE616A" w:rsidRDefault="0008085B" w:rsidP="00BE616A">
            <w:pPr>
              <w:pStyle w:val="a8"/>
              <w:ind w:firstLine="0"/>
              <w:jc w:val="center"/>
              <w:rPr>
                <w:rFonts w:hint="cs"/>
                <w:b/>
                <w:bCs/>
                <w:rtl/>
              </w:rPr>
            </w:pPr>
            <w:r w:rsidRPr="00BE616A">
              <w:rPr>
                <w:rFonts w:hint="cs"/>
                <w:b/>
                <w:bCs/>
                <w:rtl/>
              </w:rPr>
              <w:t>از مهاجرین:</w:t>
            </w:r>
          </w:p>
        </w:tc>
        <w:tc>
          <w:tcPr>
            <w:tcW w:w="3850" w:type="dxa"/>
          </w:tcPr>
          <w:p w:rsidR="0008085B" w:rsidRPr="00BE616A" w:rsidRDefault="0008085B" w:rsidP="00BE616A">
            <w:pPr>
              <w:pStyle w:val="a8"/>
              <w:ind w:firstLine="0"/>
              <w:jc w:val="center"/>
              <w:rPr>
                <w:rFonts w:hint="cs"/>
                <w:b/>
                <w:bCs/>
                <w:rtl/>
              </w:rPr>
            </w:pPr>
            <w:r w:rsidRPr="00BE616A">
              <w:rPr>
                <w:rFonts w:hint="cs"/>
                <w:b/>
                <w:bCs/>
                <w:rtl/>
              </w:rPr>
              <w:t>از انصار:</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ابوبکر</w:t>
            </w:r>
          </w:p>
        </w:tc>
        <w:tc>
          <w:tcPr>
            <w:tcW w:w="3850" w:type="dxa"/>
          </w:tcPr>
          <w:p w:rsidR="0008085B" w:rsidRPr="00BE616A" w:rsidRDefault="0008085B" w:rsidP="00BE616A">
            <w:pPr>
              <w:pStyle w:val="a8"/>
              <w:ind w:firstLine="0"/>
              <w:jc w:val="center"/>
              <w:rPr>
                <w:rFonts w:hint="cs"/>
                <w:rtl/>
              </w:rPr>
            </w:pPr>
            <w:r w:rsidRPr="00BE616A">
              <w:rPr>
                <w:rFonts w:hint="cs"/>
                <w:rtl/>
              </w:rPr>
              <w:t>حضرت خارجه بن زید انصاری</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عمر</w:t>
            </w:r>
          </w:p>
        </w:tc>
        <w:tc>
          <w:tcPr>
            <w:tcW w:w="3850" w:type="dxa"/>
          </w:tcPr>
          <w:p w:rsidR="0008085B" w:rsidRPr="00BE616A" w:rsidRDefault="0008085B" w:rsidP="00BE616A">
            <w:pPr>
              <w:pStyle w:val="a8"/>
              <w:ind w:firstLine="0"/>
              <w:jc w:val="center"/>
              <w:rPr>
                <w:rFonts w:hint="cs"/>
                <w:rtl/>
              </w:rPr>
            </w:pPr>
            <w:r w:rsidRPr="00BE616A">
              <w:rPr>
                <w:rFonts w:hint="cs"/>
                <w:rtl/>
              </w:rPr>
              <w:t>حضرت عتبان بن مالک انصاری</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عثمان</w:t>
            </w:r>
          </w:p>
        </w:tc>
        <w:tc>
          <w:tcPr>
            <w:tcW w:w="3850" w:type="dxa"/>
          </w:tcPr>
          <w:p w:rsidR="0008085B" w:rsidRPr="00BE616A" w:rsidRDefault="0008085B" w:rsidP="00BE616A">
            <w:pPr>
              <w:pStyle w:val="a8"/>
              <w:ind w:firstLine="0"/>
              <w:jc w:val="center"/>
              <w:rPr>
                <w:rFonts w:hint="cs"/>
                <w:rtl/>
              </w:rPr>
            </w:pPr>
            <w:r w:rsidRPr="00BE616A">
              <w:rPr>
                <w:rFonts w:hint="cs"/>
                <w:rtl/>
              </w:rPr>
              <w:t>حضرت اوس بن ثابت انصاری</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ابوعبیده جراح</w:t>
            </w:r>
          </w:p>
        </w:tc>
        <w:tc>
          <w:tcPr>
            <w:tcW w:w="3850" w:type="dxa"/>
          </w:tcPr>
          <w:p w:rsidR="0008085B" w:rsidRPr="00BE616A" w:rsidRDefault="0008085B" w:rsidP="00BE616A">
            <w:pPr>
              <w:pStyle w:val="a8"/>
              <w:ind w:firstLine="0"/>
              <w:jc w:val="center"/>
              <w:rPr>
                <w:rFonts w:hint="cs"/>
                <w:rtl/>
              </w:rPr>
            </w:pPr>
            <w:r w:rsidRPr="00BE616A">
              <w:rPr>
                <w:rFonts w:hint="cs"/>
                <w:rtl/>
              </w:rPr>
              <w:t>حضرت سعد بن معاذ انصاری</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زبیر بن العوام</w:t>
            </w:r>
          </w:p>
        </w:tc>
        <w:tc>
          <w:tcPr>
            <w:tcW w:w="3850" w:type="dxa"/>
          </w:tcPr>
          <w:p w:rsidR="0008085B" w:rsidRPr="00BE616A" w:rsidRDefault="0008085B" w:rsidP="00BE616A">
            <w:pPr>
              <w:pStyle w:val="a8"/>
              <w:ind w:firstLine="0"/>
              <w:jc w:val="center"/>
              <w:rPr>
                <w:rFonts w:hint="cs"/>
                <w:rtl/>
              </w:rPr>
            </w:pPr>
            <w:r w:rsidRPr="00BE616A">
              <w:rPr>
                <w:rFonts w:hint="cs"/>
                <w:rtl/>
              </w:rPr>
              <w:t>حضرت سلام</w:t>
            </w:r>
            <w:r w:rsidR="00BE616A">
              <w:rPr>
                <w:rFonts w:hint="cs"/>
                <w:rtl/>
              </w:rPr>
              <w:t>ة</w:t>
            </w:r>
            <w:r w:rsidRPr="00BE616A">
              <w:rPr>
                <w:rFonts w:hint="cs"/>
                <w:rtl/>
              </w:rPr>
              <w:t xml:space="preserve"> بن دقش</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مصعب بن عمیر</w:t>
            </w:r>
          </w:p>
        </w:tc>
        <w:tc>
          <w:tcPr>
            <w:tcW w:w="3850" w:type="dxa"/>
          </w:tcPr>
          <w:p w:rsidR="0008085B" w:rsidRPr="00BE616A" w:rsidRDefault="0008085B" w:rsidP="00BE616A">
            <w:pPr>
              <w:pStyle w:val="a8"/>
              <w:ind w:firstLine="0"/>
              <w:jc w:val="center"/>
              <w:rPr>
                <w:rFonts w:hint="cs"/>
                <w:rtl/>
              </w:rPr>
            </w:pPr>
            <w:r w:rsidRPr="00BE616A">
              <w:rPr>
                <w:rFonts w:hint="cs"/>
                <w:rtl/>
              </w:rPr>
              <w:t>حضرت ابوایوب انصاری</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عمار بن یاسر</w:t>
            </w:r>
          </w:p>
        </w:tc>
        <w:tc>
          <w:tcPr>
            <w:tcW w:w="3850" w:type="dxa"/>
          </w:tcPr>
          <w:p w:rsidR="0008085B" w:rsidRPr="00BE616A" w:rsidRDefault="0008085B" w:rsidP="00BE616A">
            <w:pPr>
              <w:pStyle w:val="a8"/>
              <w:ind w:firstLine="0"/>
              <w:jc w:val="center"/>
              <w:rPr>
                <w:rFonts w:hint="cs"/>
                <w:rtl/>
              </w:rPr>
            </w:pPr>
            <w:r w:rsidRPr="00BE616A">
              <w:rPr>
                <w:rFonts w:hint="cs"/>
                <w:rtl/>
              </w:rPr>
              <w:t>حضرت حذیف</w:t>
            </w:r>
            <w:r w:rsidR="00BE616A">
              <w:rPr>
                <w:rFonts w:hint="cs"/>
                <w:rtl/>
              </w:rPr>
              <w:t>ة</w:t>
            </w:r>
            <w:r w:rsidRPr="00BE616A">
              <w:rPr>
                <w:rFonts w:hint="cs"/>
                <w:rtl/>
              </w:rPr>
              <w:t xml:space="preserve"> بن یمان</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ابوذر غفاری</w:t>
            </w:r>
          </w:p>
        </w:tc>
        <w:tc>
          <w:tcPr>
            <w:tcW w:w="3850" w:type="dxa"/>
          </w:tcPr>
          <w:p w:rsidR="0008085B" w:rsidRPr="00BE616A" w:rsidRDefault="0008085B" w:rsidP="00BE616A">
            <w:pPr>
              <w:pStyle w:val="a8"/>
              <w:ind w:firstLine="0"/>
              <w:jc w:val="center"/>
              <w:rPr>
                <w:rFonts w:hint="cs"/>
                <w:rtl/>
              </w:rPr>
            </w:pPr>
            <w:r w:rsidRPr="00BE616A">
              <w:rPr>
                <w:rFonts w:hint="cs"/>
                <w:rtl/>
              </w:rPr>
              <w:t>حضرت منذر بن عمرو</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سلمان فارسی</w:t>
            </w:r>
          </w:p>
        </w:tc>
        <w:tc>
          <w:tcPr>
            <w:tcW w:w="3850" w:type="dxa"/>
          </w:tcPr>
          <w:p w:rsidR="0008085B" w:rsidRPr="00BE616A" w:rsidRDefault="00F05F73" w:rsidP="00BE616A">
            <w:pPr>
              <w:pStyle w:val="a8"/>
              <w:ind w:firstLine="0"/>
              <w:jc w:val="center"/>
              <w:rPr>
                <w:rFonts w:hint="cs"/>
                <w:rtl/>
              </w:rPr>
            </w:pPr>
            <w:r w:rsidRPr="00BE616A">
              <w:rPr>
                <w:rFonts w:hint="cs"/>
                <w:rtl/>
              </w:rPr>
              <w:t>حضرت ابودر</w:t>
            </w:r>
            <w:r w:rsidR="0008085B" w:rsidRPr="00BE616A">
              <w:rPr>
                <w:rFonts w:hint="cs"/>
                <w:rtl/>
              </w:rPr>
              <w:t>داء</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بلال</w:t>
            </w:r>
          </w:p>
        </w:tc>
        <w:tc>
          <w:tcPr>
            <w:tcW w:w="3850" w:type="dxa"/>
          </w:tcPr>
          <w:p w:rsidR="0008085B" w:rsidRPr="00BE616A" w:rsidRDefault="0008085B" w:rsidP="00BE616A">
            <w:pPr>
              <w:pStyle w:val="a8"/>
              <w:ind w:firstLine="0"/>
              <w:jc w:val="center"/>
              <w:rPr>
                <w:rFonts w:hint="cs"/>
                <w:rtl/>
              </w:rPr>
            </w:pPr>
            <w:r w:rsidRPr="00BE616A">
              <w:rPr>
                <w:rFonts w:hint="cs"/>
                <w:rtl/>
              </w:rPr>
              <w:t>حضرت ابو رویحه</w:t>
            </w:r>
          </w:p>
        </w:tc>
      </w:tr>
      <w:tr w:rsidR="0008085B" w:rsidRPr="00DF2856" w:rsidTr="00DF2856">
        <w:tc>
          <w:tcPr>
            <w:tcW w:w="3850" w:type="dxa"/>
          </w:tcPr>
          <w:p w:rsidR="0008085B" w:rsidRPr="00BE616A" w:rsidRDefault="0008085B" w:rsidP="00BE616A">
            <w:pPr>
              <w:pStyle w:val="a8"/>
              <w:ind w:firstLine="0"/>
              <w:jc w:val="center"/>
              <w:rPr>
                <w:rFonts w:hint="cs"/>
                <w:rtl/>
              </w:rPr>
            </w:pPr>
            <w:r w:rsidRPr="00BE616A">
              <w:rPr>
                <w:rFonts w:hint="cs"/>
                <w:rtl/>
              </w:rPr>
              <w:t>حضرت ابوحذیفه بن عتب</w:t>
            </w:r>
            <w:r w:rsidR="00BE616A">
              <w:rPr>
                <w:rFonts w:hint="cs"/>
                <w:rtl/>
              </w:rPr>
              <w:t>ة</w:t>
            </w:r>
            <w:r w:rsidRPr="00BE616A">
              <w:rPr>
                <w:rFonts w:hint="cs"/>
                <w:rtl/>
              </w:rPr>
              <w:t xml:space="preserve"> بن ربیعه</w:t>
            </w:r>
          </w:p>
        </w:tc>
        <w:tc>
          <w:tcPr>
            <w:tcW w:w="3850" w:type="dxa"/>
          </w:tcPr>
          <w:p w:rsidR="0008085B" w:rsidRPr="00BE616A" w:rsidRDefault="0008085B" w:rsidP="00BE616A">
            <w:pPr>
              <w:pStyle w:val="a8"/>
              <w:ind w:firstLine="0"/>
              <w:jc w:val="center"/>
              <w:rPr>
                <w:rFonts w:hint="cs"/>
                <w:rtl/>
              </w:rPr>
            </w:pPr>
            <w:r w:rsidRPr="00BE616A">
              <w:rPr>
                <w:rFonts w:hint="cs"/>
                <w:rtl/>
              </w:rPr>
              <w:t>حضرت عباد بن بشر</w:t>
            </w:r>
          </w:p>
        </w:tc>
      </w:tr>
      <w:tr w:rsidR="0008085B" w:rsidRPr="00B92F91" w:rsidTr="00DF2856">
        <w:tc>
          <w:tcPr>
            <w:tcW w:w="3850" w:type="dxa"/>
          </w:tcPr>
          <w:p w:rsidR="0008085B" w:rsidRPr="00BE616A" w:rsidRDefault="0008085B" w:rsidP="00BE616A">
            <w:pPr>
              <w:pStyle w:val="a8"/>
              <w:ind w:firstLine="0"/>
              <w:jc w:val="center"/>
              <w:rPr>
                <w:rFonts w:hint="cs"/>
                <w:rtl/>
              </w:rPr>
            </w:pPr>
            <w:r w:rsidRPr="00BE616A">
              <w:rPr>
                <w:rFonts w:hint="cs"/>
                <w:rtl/>
              </w:rPr>
              <w:t>حضرت سعید بن زید بن عمرو بن نفیل</w:t>
            </w:r>
          </w:p>
        </w:tc>
        <w:tc>
          <w:tcPr>
            <w:tcW w:w="3850" w:type="dxa"/>
          </w:tcPr>
          <w:p w:rsidR="0008085B" w:rsidRPr="00BE616A" w:rsidRDefault="0008085B" w:rsidP="00BE616A">
            <w:pPr>
              <w:pStyle w:val="a8"/>
              <w:ind w:firstLine="0"/>
              <w:jc w:val="center"/>
              <w:rPr>
                <w:rFonts w:hint="cs"/>
                <w:rtl/>
              </w:rPr>
            </w:pPr>
            <w:r w:rsidRPr="00BE616A">
              <w:rPr>
                <w:rFonts w:hint="cs"/>
                <w:rtl/>
              </w:rPr>
              <w:t>حضرت ابی بن کعب</w:t>
            </w:r>
          </w:p>
        </w:tc>
      </w:tr>
    </w:tbl>
    <w:p w:rsidR="00A019AD" w:rsidRPr="005841D9" w:rsidRDefault="00A019AD" w:rsidP="0008085B">
      <w:pPr>
        <w:rPr>
          <w:rFonts w:hint="cs"/>
          <w:sz w:val="12"/>
          <w:szCs w:val="12"/>
          <w:rtl/>
          <w:lang w:bidi="fa-IR"/>
        </w:rPr>
      </w:pPr>
    </w:p>
    <w:p w:rsidR="00E61784" w:rsidRDefault="00DD6D96" w:rsidP="00BE616A">
      <w:pPr>
        <w:pStyle w:val="a8"/>
        <w:rPr>
          <w:rFonts w:hint="cs"/>
          <w:rtl/>
        </w:rPr>
      </w:pPr>
      <w:r w:rsidRPr="00B92F91">
        <w:rPr>
          <w:rFonts w:hint="cs"/>
          <w:rtl/>
        </w:rPr>
        <w:t>رابطۀ اخوت به</w:t>
      </w:r>
      <w:r w:rsidR="00B92F91">
        <w:rPr>
          <w:rFonts w:hint="cs"/>
          <w:rtl/>
        </w:rPr>
        <w:t xml:space="preserve"> نظر می‌رسد به منظور سر و سامان </w:t>
      </w:r>
      <w:r w:rsidRPr="00B92F91">
        <w:rPr>
          <w:rFonts w:hint="cs"/>
          <w:rtl/>
        </w:rPr>
        <w:t xml:space="preserve">دادن به مهاجران </w:t>
      </w:r>
      <w:r w:rsidR="00CF55B9" w:rsidRPr="00B92F91">
        <w:rPr>
          <w:rFonts w:hint="cs"/>
          <w:rtl/>
        </w:rPr>
        <w:t>بی‌خانمان و به عنوان یک ضرورت مقطعی</w:t>
      </w:r>
      <w:r w:rsidR="00B92F91">
        <w:rPr>
          <w:rFonts w:hint="cs"/>
          <w:rtl/>
        </w:rPr>
        <w:t xml:space="preserve"> برقرار شده بود؛</w:t>
      </w:r>
      <w:r w:rsidR="00CF55B9" w:rsidRPr="00B92F91">
        <w:rPr>
          <w:rFonts w:hint="cs"/>
          <w:rtl/>
        </w:rPr>
        <w:t xml:space="preserve"> اما در حقیقت انجام این عمل وسیله‌ای برای تکمیل اهداف بزرگ اسلامی قرار گرفت، اسلام عبارت از حاکمیت تهذیب اخلاق و تکمیل فضایل است</w:t>
      </w:r>
      <w:r w:rsidR="00B92F91">
        <w:rPr>
          <w:rFonts w:hint="cs"/>
          <w:rtl/>
        </w:rPr>
        <w:t>؛</w:t>
      </w:r>
      <w:r w:rsidR="00CF55B9" w:rsidRPr="00B92F91">
        <w:rPr>
          <w:rFonts w:hint="cs"/>
          <w:rtl/>
        </w:rPr>
        <w:t xml:space="preserve"> و بدین منظور نیاز به</w:t>
      </w:r>
      <w:r w:rsidR="00CF55B9">
        <w:rPr>
          <w:rFonts w:hint="cs"/>
          <w:rtl/>
        </w:rPr>
        <w:t xml:space="preserve"> وزراء، صاحبان تدبر و </w:t>
      </w:r>
      <w:r w:rsidR="001815D7">
        <w:rPr>
          <w:rFonts w:hint="cs"/>
          <w:rtl/>
        </w:rPr>
        <w:t xml:space="preserve">اندیشه و سپه‌سالاران میدان نبرد می‌باشد، به برکت و میمنت شرف صحبت و همنشینی با رسول اکرم </w:t>
      </w:r>
      <w:r w:rsidR="001815D7">
        <w:rPr>
          <w:rFonts w:hint="cs"/>
        </w:rPr>
        <w:sym w:font="AGA Arabesque" w:char="F072"/>
      </w:r>
      <w:r w:rsidR="001815D7">
        <w:rPr>
          <w:rFonts w:hint="cs"/>
          <w:rtl/>
        </w:rPr>
        <w:t xml:space="preserve"> این قابلیت‌ها و استعدادها در مهاجرین پدید آمده بود، و این صلاحیت را داشتند که از مکتب تربیت آنان دیگر صاحبان استعداد هم تربیت شده، جامعه بشری را به سوی هدایت و تعالی سوق دهند.</w:t>
      </w:r>
    </w:p>
    <w:p w:rsidR="001D7D43" w:rsidRDefault="00A90849" w:rsidP="00BE616A">
      <w:pPr>
        <w:pStyle w:val="a8"/>
        <w:rPr>
          <w:rFonts w:hint="cs"/>
          <w:rtl/>
        </w:rPr>
      </w:pPr>
      <w:r>
        <w:rPr>
          <w:rFonts w:hint="cs"/>
          <w:rtl/>
        </w:rPr>
        <w:t>بنابراین، در ایجاد رابطۀ اخو</w:t>
      </w:r>
      <w:r w:rsidR="00B92F91">
        <w:rPr>
          <w:rFonts w:hint="cs"/>
          <w:rtl/>
        </w:rPr>
        <w:t>ّ</w:t>
      </w:r>
      <w:r>
        <w:rPr>
          <w:rFonts w:hint="cs"/>
          <w:rtl/>
        </w:rPr>
        <w:t xml:space="preserve">ت اسلامی این امر ملاحظه شده بود که میان استاد و شاگرد، آن هماهنگی </w:t>
      </w:r>
      <w:r w:rsidR="00B92F91">
        <w:rPr>
          <w:rFonts w:hint="cs"/>
          <w:rtl/>
        </w:rPr>
        <w:t xml:space="preserve">رفتاری و سلیقه‌ای که برای تربیت </w:t>
      </w:r>
      <w:r>
        <w:rPr>
          <w:rFonts w:hint="cs"/>
          <w:rtl/>
        </w:rPr>
        <w:t>پذیری لازم است، مراعات شود. با بررسی و تحقیق بیشتر در مورد قضیه عقد اخوت بین مهاجرین و انصار معل</w:t>
      </w:r>
      <w:r w:rsidR="00B92F91">
        <w:rPr>
          <w:rFonts w:hint="cs"/>
          <w:rtl/>
        </w:rPr>
        <w:t>وم می‌شود، میان هردو نفری که با</w:t>
      </w:r>
      <w:r>
        <w:rPr>
          <w:rFonts w:hint="cs"/>
          <w:rtl/>
        </w:rPr>
        <w:t xml:space="preserve">هم برادر قرار داده شدند، امر تفاهم سلیقه‌ای و رفتاری و خانوادگی نیز ملحوظ گردیده بود. هرگاه به این امر از دیدگاه سطحی و نظری توجیه کنیم شاید چنین پنداریم که در چنین مدت کوتاهی موازنۀ صحیح </w:t>
      </w:r>
      <w:r w:rsidR="00B92F91">
        <w:rPr>
          <w:rFonts w:hint="cs"/>
          <w:rtl/>
        </w:rPr>
        <w:t>طبایع و سلیقه‌های ده‌ها نفر غیر</w:t>
      </w:r>
      <w:r>
        <w:rPr>
          <w:rFonts w:hint="cs"/>
          <w:rtl/>
        </w:rPr>
        <w:t>ممکن به نظر برسد، اما باید بپذیریم که این از ویژگی‌ها و خصوصیات مقام نبوت به حساب می‌آید.</w:t>
      </w:r>
    </w:p>
    <w:p w:rsidR="003377E8" w:rsidRDefault="003377E8" w:rsidP="00BE616A">
      <w:pPr>
        <w:pStyle w:val="a8"/>
        <w:rPr>
          <w:rFonts w:hint="cs"/>
          <w:rtl/>
        </w:rPr>
      </w:pPr>
      <w:r>
        <w:rPr>
          <w:rFonts w:hint="cs"/>
          <w:rtl/>
        </w:rPr>
        <w:t xml:space="preserve">حضرت سعید بن زید از عشرۀ مبشره است، پدر او «زید» قبل از بعثت آن حضرت </w:t>
      </w:r>
      <w:r>
        <w:rPr>
          <w:rFonts w:hint="cs"/>
        </w:rPr>
        <w:sym w:font="AGA Arabesque" w:char="F072"/>
      </w:r>
      <w:r>
        <w:rPr>
          <w:rFonts w:hint="cs"/>
          <w:rtl/>
        </w:rPr>
        <w:t xml:space="preserve"> پیرو آیین ابراهیمی و گویا مقدمۀ جیش اسلام بود، سعید در آغوش وی تربیت یافته بود، از این جهت به محض شن</w:t>
      </w:r>
      <w:r w:rsidR="00B92F91">
        <w:rPr>
          <w:rFonts w:hint="cs"/>
          <w:rtl/>
        </w:rPr>
        <w:t xml:space="preserve">یدن دعوت اسلام به آن لبیک گفت، </w:t>
      </w:r>
      <w:r>
        <w:rPr>
          <w:rFonts w:hint="cs"/>
          <w:rtl/>
        </w:rPr>
        <w:t>مادرش نیز همراه با</w:t>
      </w:r>
      <w:r w:rsidR="00B92F91">
        <w:rPr>
          <w:rFonts w:hint="cs"/>
          <w:rtl/>
        </w:rPr>
        <w:t xml:space="preserve"> او یا قبل از او مسلمان شده بود.</w:t>
      </w:r>
      <w:r>
        <w:rPr>
          <w:rFonts w:hint="cs"/>
          <w:rtl/>
        </w:rPr>
        <w:t xml:space="preserve"> حضرت عمر </w:t>
      </w:r>
      <w:r>
        <w:rPr>
          <w:rFonts w:hint="cs"/>
        </w:rPr>
        <w:sym w:font="AGA Arabesque" w:char="F074"/>
      </w:r>
      <w:r>
        <w:rPr>
          <w:rFonts w:hint="cs"/>
          <w:rtl/>
        </w:rPr>
        <w:t xml:space="preserve"> در خانۀ سعید بن زید و با تشویق او به اسلام گرایش حاصل نمود، سعید و ابی بن کعب با یکدیگر برا</w:t>
      </w:r>
      <w:r w:rsidR="00B92F91">
        <w:rPr>
          <w:rFonts w:hint="cs"/>
          <w:rtl/>
        </w:rPr>
        <w:t>در قرار داده شدند؛ سعید به</w:t>
      </w:r>
      <w:r>
        <w:rPr>
          <w:rFonts w:hint="cs"/>
          <w:rtl/>
        </w:rPr>
        <w:t xml:space="preserve"> لحاظ علم و فضل از فضلای صحابه بود، ابی بن کعب به مقامی رسید که حضرت عمر به او </w:t>
      </w:r>
      <w:r w:rsidRPr="005841D9">
        <w:rPr>
          <w:rStyle w:val="Char7"/>
          <w:rtl/>
        </w:rPr>
        <w:t>«</w:t>
      </w:r>
      <w:r w:rsidR="007B1272" w:rsidRPr="005841D9">
        <w:rPr>
          <w:rStyle w:val="Char7"/>
          <w:rFonts w:hint="cs"/>
          <w:rtl/>
        </w:rPr>
        <w:t>سيد المسلمين</w:t>
      </w:r>
      <w:r w:rsidRPr="005841D9">
        <w:rPr>
          <w:rStyle w:val="Char7"/>
          <w:rtl/>
        </w:rPr>
        <w:t>»</w:t>
      </w:r>
      <w:r w:rsidRPr="00B92F91">
        <w:rPr>
          <w:rFonts w:hint="cs"/>
          <w:rtl/>
        </w:rPr>
        <w:t xml:space="preserve"> </w:t>
      </w:r>
      <w:r>
        <w:rPr>
          <w:rFonts w:hint="cs"/>
          <w:rtl/>
        </w:rPr>
        <w:t>می‌گفت، از منشیان بارگاه نبوت و در فن قرائت، پیشوا و صاحب نظر بود</w:t>
      </w:r>
      <w:r w:rsidRPr="003377E8">
        <w:rPr>
          <w:rFonts w:hint="cs"/>
          <w:vertAlign w:val="superscript"/>
          <w:rtl/>
        </w:rPr>
        <w:t>(</w:t>
      </w:r>
      <w:r w:rsidRPr="003377E8">
        <w:rPr>
          <w:rStyle w:val="FootnoteReference"/>
          <w:rtl/>
        </w:rPr>
        <w:footnoteReference w:id="312"/>
      </w:r>
      <w:r w:rsidRPr="003377E8">
        <w:rPr>
          <w:rFonts w:hint="cs"/>
          <w:vertAlign w:val="superscript"/>
          <w:rtl/>
        </w:rPr>
        <w:t>)</w:t>
      </w:r>
      <w:r>
        <w:rPr>
          <w:rFonts w:hint="cs"/>
          <w:rtl/>
        </w:rPr>
        <w:t>.</w:t>
      </w:r>
    </w:p>
    <w:p w:rsidR="00570E2E" w:rsidRDefault="00570E2E" w:rsidP="00BE616A">
      <w:pPr>
        <w:pStyle w:val="a8"/>
        <w:rPr>
          <w:rFonts w:hint="cs"/>
          <w:rtl/>
        </w:rPr>
      </w:pPr>
      <w:r>
        <w:rPr>
          <w:rFonts w:hint="cs"/>
          <w:rtl/>
        </w:rPr>
        <w:t xml:space="preserve">ابوحذیفه </w:t>
      </w:r>
      <w:r w:rsidRPr="00BE616A">
        <w:rPr>
          <w:rFonts w:hint="cs"/>
          <w:rtl/>
        </w:rPr>
        <w:t>فرزند عتب</w:t>
      </w:r>
      <w:r w:rsidR="00BE616A" w:rsidRPr="00BE616A">
        <w:rPr>
          <w:rFonts w:hint="cs"/>
          <w:rtl/>
        </w:rPr>
        <w:t>ة</w:t>
      </w:r>
      <w:r>
        <w:rPr>
          <w:rFonts w:hint="cs"/>
          <w:rtl/>
        </w:rPr>
        <w:t xml:space="preserve"> بن ربیعه رییس </w:t>
      </w:r>
      <w:r w:rsidRPr="00BE616A">
        <w:rPr>
          <w:rFonts w:hint="cs"/>
          <w:rtl/>
        </w:rPr>
        <w:t>قبیله قریش بود، به همین جهت با عباد بن بشر سردار</w:t>
      </w:r>
      <w:r w:rsidR="00BA1EF3" w:rsidRPr="00BE616A">
        <w:rPr>
          <w:rFonts w:hint="cs"/>
          <w:rtl/>
        </w:rPr>
        <w:t xml:space="preserve"> قبیلۀ اشهل، برادر قرار داده شد.</w:t>
      </w:r>
      <w:r w:rsidRPr="00BE616A">
        <w:rPr>
          <w:rFonts w:hint="cs"/>
          <w:rtl/>
        </w:rPr>
        <w:t xml:space="preserve"> </w:t>
      </w:r>
      <w:r w:rsidR="00122D52" w:rsidRPr="00BE616A">
        <w:rPr>
          <w:rFonts w:hint="cs"/>
          <w:rtl/>
        </w:rPr>
        <w:t>حضرت ابوعبید</w:t>
      </w:r>
      <w:r w:rsidR="00BE616A">
        <w:rPr>
          <w:rFonts w:hint="cs"/>
          <w:rtl/>
        </w:rPr>
        <w:t>ة</w:t>
      </w:r>
      <w:r w:rsidR="00122D52">
        <w:rPr>
          <w:rFonts w:hint="cs"/>
          <w:rtl/>
        </w:rPr>
        <w:t xml:space="preserve"> بن جراح که رسول اکرم </w:t>
      </w:r>
      <w:r w:rsidR="00122D52">
        <w:rPr>
          <w:rFonts w:hint="cs"/>
        </w:rPr>
        <w:sym w:font="AGA Arabesque" w:char="F072"/>
      </w:r>
      <w:r w:rsidR="00122D52">
        <w:rPr>
          <w:rFonts w:hint="cs"/>
          <w:rtl/>
        </w:rPr>
        <w:t xml:space="preserve"> به وی لقب </w:t>
      </w:r>
      <w:r w:rsidR="00122D52" w:rsidRPr="005841D9">
        <w:rPr>
          <w:rStyle w:val="Char7"/>
          <w:rtl/>
        </w:rPr>
        <w:t>«</w:t>
      </w:r>
      <w:r w:rsidR="005841D9">
        <w:rPr>
          <w:rStyle w:val="Char7"/>
          <w:rFonts w:hint="cs"/>
          <w:rtl/>
        </w:rPr>
        <w:t>أ</w:t>
      </w:r>
      <w:r w:rsidR="00E30920" w:rsidRPr="005841D9">
        <w:rPr>
          <w:rStyle w:val="Char7"/>
          <w:rFonts w:hint="cs"/>
          <w:rtl/>
        </w:rPr>
        <w:t>مين ال</w:t>
      </w:r>
      <w:r w:rsidR="005841D9">
        <w:rPr>
          <w:rStyle w:val="Char7"/>
          <w:rFonts w:hint="cs"/>
          <w:rtl/>
        </w:rPr>
        <w:t>أ</w:t>
      </w:r>
      <w:r w:rsidR="00E30920" w:rsidRPr="005841D9">
        <w:rPr>
          <w:rStyle w:val="Char7"/>
          <w:rFonts w:hint="cs"/>
          <w:rtl/>
        </w:rPr>
        <w:t>مة</w:t>
      </w:r>
      <w:r w:rsidR="00122D52" w:rsidRPr="005841D9">
        <w:rPr>
          <w:rStyle w:val="Char7"/>
          <w:rtl/>
        </w:rPr>
        <w:t>»</w:t>
      </w:r>
      <w:r w:rsidR="00122D52">
        <w:rPr>
          <w:rFonts w:hint="cs"/>
          <w:rtl/>
        </w:rPr>
        <w:t xml:space="preserve"> داده بودند، از یک سو فاتح آینده شام بود و از طرف دیگر عاطفۀ پدری و فرزندی در مقابل اسلام، او را تحت تأثیر قرار نمی‌داد، چنانکه در غزوۀ بدر وقتی پدرش در مقابلش قرار گر</w:t>
      </w:r>
      <w:r w:rsidR="00BA1EF3">
        <w:rPr>
          <w:rFonts w:hint="cs"/>
          <w:rtl/>
        </w:rPr>
        <w:t>فت، نخست حقوق پدری را رعایت کرد.</w:t>
      </w:r>
      <w:r w:rsidR="00122D52">
        <w:rPr>
          <w:rFonts w:hint="cs"/>
          <w:rtl/>
        </w:rPr>
        <w:t xml:space="preserve"> ولی سرانجام، پدر را فدای اسلام نمود، رابطه اخوت وی با سعد ابن معاذ رییس قبیلۀ </w:t>
      </w:r>
      <w:r w:rsidR="0010108B">
        <w:rPr>
          <w:rFonts w:hint="cs"/>
          <w:rtl/>
        </w:rPr>
        <w:t>اوس برقرار شد، سعد ابن معاذ نیز مظهر کاملی از ایثار و جان‌نثاری در راه اسلام بود، بنی قریظه حلیف و هم‌پیمان او بود و از نظر عرب‌ها رابطۀ هم‌پیمانی با رابطۀ اخوت و ابوت برابر است، با وجود این هنگامی که بنی قریظه در م</w:t>
      </w:r>
      <w:r w:rsidR="00BA1EF3">
        <w:rPr>
          <w:rFonts w:hint="cs"/>
          <w:rtl/>
        </w:rPr>
        <w:t>قابل اسلام قرار گرفتند، وی چهار</w:t>
      </w:r>
      <w:r w:rsidR="0010108B">
        <w:rPr>
          <w:rFonts w:hint="cs"/>
          <w:rtl/>
        </w:rPr>
        <w:t>صد نفر از حلیفان و هم‌پیمانان خود را فدای اسلام کرد.</w:t>
      </w:r>
    </w:p>
    <w:p w:rsidR="008E033C" w:rsidRDefault="008E033C" w:rsidP="00BE616A">
      <w:pPr>
        <w:pStyle w:val="a8"/>
        <w:rPr>
          <w:rFonts w:hint="cs"/>
          <w:rtl/>
        </w:rPr>
      </w:pPr>
      <w:r>
        <w:rPr>
          <w:rFonts w:hint="cs"/>
          <w:rtl/>
        </w:rPr>
        <w:t xml:space="preserve">میان بلال و ابو رویحه، سلمان فارسی و ابودرداء، عمار بن </w:t>
      </w:r>
      <w:r w:rsidRPr="00BE616A">
        <w:rPr>
          <w:rFonts w:hint="cs"/>
          <w:rtl/>
        </w:rPr>
        <w:t>یاسر و حذیف</w:t>
      </w:r>
      <w:r w:rsidR="00BE616A">
        <w:rPr>
          <w:rFonts w:hint="cs"/>
          <w:rtl/>
        </w:rPr>
        <w:t>ة</w:t>
      </w:r>
      <w:r w:rsidRPr="00BE616A">
        <w:rPr>
          <w:rFonts w:hint="cs"/>
          <w:rtl/>
        </w:rPr>
        <w:t xml:space="preserve"> بن یمان، مصعب و ابوایوب انصاری چنان وحدت و یکدلی وجود داشت که بر اثر آن نه فق</w:t>
      </w:r>
      <w:r>
        <w:rPr>
          <w:rFonts w:hint="cs"/>
          <w:rtl/>
        </w:rPr>
        <w:t>ط شاگرد از استاد بلک</w:t>
      </w:r>
      <w:r w:rsidR="00BA1EF3">
        <w:rPr>
          <w:rFonts w:hint="cs"/>
          <w:rtl/>
        </w:rPr>
        <w:t>ه استاد از شاگرد کسب فیض می‌کرد؛</w:t>
      </w:r>
      <w:r>
        <w:rPr>
          <w:rFonts w:hint="cs"/>
          <w:rtl/>
        </w:rPr>
        <w:t xml:space="preserve"> حضرت عبدالرحمن بن عوف در مدینه ظرف پر از پنیر بر سر گذاشته و می‌فروخت، و در کنار سعد بن ربیع برادر دینی </w:t>
      </w:r>
      <w:r w:rsidR="00BA1EF3">
        <w:rPr>
          <w:rFonts w:hint="cs"/>
          <w:rtl/>
        </w:rPr>
        <w:t>خود که ثروتمند بود، به چنان ثرو</w:t>
      </w:r>
      <w:r>
        <w:rPr>
          <w:rFonts w:hint="cs"/>
          <w:rtl/>
        </w:rPr>
        <w:t xml:space="preserve">ت و دارایی دست یافت که شرح آن قبلاً بیان شد. انصار به قدری از مهاجرین پذیرایی نموده و حق برادری و مهمان‌نوازی را ادا کردند که در تاریخ، نظیری برای آن نمی‌توان یافت. وقتی بحرین فتح گردید، رسول اکرم </w:t>
      </w:r>
      <w:r>
        <w:rPr>
          <w:rFonts w:hint="cs"/>
        </w:rPr>
        <w:sym w:font="AGA Arabesque" w:char="F072"/>
      </w:r>
      <w:r>
        <w:rPr>
          <w:rFonts w:hint="cs"/>
          <w:rtl/>
        </w:rPr>
        <w:t xml:space="preserve"> انصار را طلبیده فرمودند: «قصد دارم تا آن را میان شما تقسیم کنم». انصار گفتند: نخست همان مقدار زمین به برادران مهاجر ما داده شود آنگاه ما قبول خواهیم کرد</w:t>
      </w:r>
      <w:r w:rsidRPr="003377E8">
        <w:rPr>
          <w:rFonts w:hint="cs"/>
          <w:vertAlign w:val="superscript"/>
          <w:rtl/>
        </w:rPr>
        <w:t>(</w:t>
      </w:r>
      <w:r w:rsidRPr="003377E8">
        <w:rPr>
          <w:rStyle w:val="FootnoteReference"/>
          <w:rtl/>
        </w:rPr>
        <w:footnoteReference w:id="313"/>
      </w:r>
      <w:r w:rsidRPr="003377E8">
        <w:rPr>
          <w:rFonts w:hint="cs"/>
          <w:vertAlign w:val="superscript"/>
          <w:rtl/>
        </w:rPr>
        <w:t>)</w:t>
      </w:r>
      <w:r>
        <w:rPr>
          <w:rFonts w:hint="cs"/>
          <w:rtl/>
        </w:rPr>
        <w:t>.</w:t>
      </w:r>
    </w:p>
    <w:p w:rsidR="00DA47AB" w:rsidRDefault="00A81AE4" w:rsidP="00BE616A">
      <w:pPr>
        <w:pStyle w:val="a8"/>
        <w:rPr>
          <w:rFonts w:hint="cs"/>
          <w:rtl/>
        </w:rPr>
      </w:pPr>
      <w:r>
        <w:rPr>
          <w:rFonts w:hint="cs"/>
          <w:rtl/>
        </w:rPr>
        <w:t xml:space="preserve">در یکی از روزها شخصی به محضر آن حضرت </w:t>
      </w:r>
      <w:r>
        <w:rPr>
          <w:rFonts w:hint="cs"/>
        </w:rPr>
        <w:sym w:font="AGA Arabesque" w:char="F072"/>
      </w:r>
      <w:r>
        <w:rPr>
          <w:rFonts w:hint="cs"/>
          <w:rtl/>
        </w:rPr>
        <w:t xml:space="preserve"> حاضر شد و عرض کرد: شدیداً گرسنه هستم، آن حضرت از اهل بیت پرسیدند: «آیا چیزی برای خوردن هست»؟ جواب رسید: فقط آب موجود است، آن حضرت رو به حضار کرد و فرمود: «آیا کسی هست که از این شخص میزبانی کند؟» حضرت ابوطلحه عرض نمود: «من حاضرم»</w:t>
      </w:r>
      <w:r w:rsidR="009B27AD">
        <w:rPr>
          <w:rFonts w:hint="cs"/>
          <w:rtl/>
        </w:rPr>
        <w:t>.</w:t>
      </w:r>
      <w:r>
        <w:rPr>
          <w:rFonts w:hint="cs"/>
          <w:rtl/>
        </w:rPr>
        <w:t xml:space="preserve"> سپس او را به خانۀ خود برد، همسرش گفت: فقط غذای بچه‌ها هست چیزی دیگر نیست، ابوطلحه به همسرش گفت: چراغ را خاموش کن و همان غذا را جلوی مهمان قرار بده، </w:t>
      </w:r>
      <w:r w:rsidR="009B27AD">
        <w:rPr>
          <w:rFonts w:hint="cs"/>
          <w:rtl/>
        </w:rPr>
        <w:t>هرسه نفر سر سفرۀ غذا نشستند.</w:t>
      </w:r>
      <w:r>
        <w:rPr>
          <w:rFonts w:hint="cs"/>
          <w:rtl/>
        </w:rPr>
        <w:t xml:space="preserve"> ابوطلحه و همسرش فقط دست را تا کاسه می‌بردند و خالی بر دهان می‌گذاشتند تا به میهمان وانمود کنند که دارند غذا می‌خورند،</w:t>
      </w:r>
      <w:r w:rsidR="00D522C7">
        <w:rPr>
          <w:rFonts w:hint="cs"/>
          <w:rtl/>
        </w:rPr>
        <w:t xml:space="preserve"> دربارۀ </w:t>
      </w:r>
      <w:r>
        <w:rPr>
          <w:rFonts w:hint="cs"/>
          <w:rtl/>
        </w:rPr>
        <w:t>همین واقعه این آیه نازل گردید:</w:t>
      </w:r>
    </w:p>
    <w:p w:rsidR="00654E48" w:rsidRPr="00FB0097" w:rsidRDefault="00654E48" w:rsidP="00FB0097">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FB0097" w:rsidRPr="00FB0097">
        <w:rPr>
          <w:rFonts w:ascii="KFGQPC Uthmanic Script HAFS" w:hAnsi="KFGQPC Uthmanic Script HAFS" w:cs="KFGQPC Uthmanic Script HAFS"/>
          <w:rtl/>
        </w:rPr>
        <w:t>وَيُؤۡثِرُونَ عَلَىٰٓ أَنفُسِهِمۡ وَلَوۡ كَانَ بِهِمۡ خَصَاصَةٞ</w:t>
      </w:r>
      <w:r>
        <w:rPr>
          <w:rFonts w:ascii="Traditional Arabic" w:hAnsi="Traditional Arabic" w:cs="Traditional Arabic"/>
          <w:sz w:val="32"/>
          <w:rtl/>
          <w:lang w:bidi="fa-IR"/>
        </w:rPr>
        <w:t>﴾</w:t>
      </w:r>
      <w:r>
        <w:rPr>
          <w:rFonts w:hint="cs"/>
          <w:sz w:val="32"/>
          <w:rtl/>
          <w:lang w:bidi="fa-IR"/>
        </w:rPr>
        <w:t xml:space="preserve"> </w:t>
      </w:r>
      <w:r w:rsidRPr="00BE616A">
        <w:rPr>
          <w:rStyle w:val="Char9"/>
          <w:rtl/>
        </w:rPr>
        <w:t>[الحشر: 9]</w:t>
      </w:r>
      <w:r w:rsidRPr="00BE616A">
        <w:rPr>
          <w:rStyle w:val="Char8"/>
          <w:rFonts w:hint="cs"/>
          <w:rtl/>
        </w:rPr>
        <w:t>.</w:t>
      </w:r>
    </w:p>
    <w:p w:rsidR="00DA47AB" w:rsidRPr="000C7A88" w:rsidRDefault="000C7A88" w:rsidP="00BE616A">
      <w:pPr>
        <w:pStyle w:val="a8"/>
        <w:rPr>
          <w:rFonts w:hint="cs"/>
          <w:rtl/>
        </w:rPr>
      </w:pPr>
      <w:r w:rsidRPr="000C7A88">
        <w:rPr>
          <w:rFonts w:ascii="Traditional Arabic" w:hAnsi="Traditional Arabic" w:cs="Traditional Arabic"/>
          <w:rtl/>
        </w:rPr>
        <w:t>«</w:t>
      </w:r>
      <w:r w:rsidR="00DA47AB" w:rsidRPr="000C7A88">
        <w:rPr>
          <w:rFonts w:hint="cs"/>
          <w:rtl/>
        </w:rPr>
        <w:t>دیگران را بر خود ترجیح می‌دهند گرچه دچار فقر باشند</w:t>
      </w:r>
      <w:r w:rsidRPr="000C7A88">
        <w:rPr>
          <w:rFonts w:ascii="Traditional Arabic" w:hAnsi="Traditional Arabic" w:cs="Traditional Arabic"/>
          <w:rtl/>
        </w:rPr>
        <w:t>»</w:t>
      </w:r>
      <w:r w:rsidR="00DA47AB" w:rsidRPr="000C7A88">
        <w:rPr>
          <w:rFonts w:hint="cs"/>
          <w:rtl/>
        </w:rPr>
        <w:t>.</w:t>
      </w:r>
    </w:p>
    <w:p w:rsidR="00EF2428" w:rsidRDefault="00EF2428" w:rsidP="0007784A">
      <w:pPr>
        <w:pStyle w:val="a4"/>
        <w:rPr>
          <w:rFonts w:hint="cs"/>
          <w:rtl/>
        </w:rPr>
      </w:pPr>
      <w:bookmarkStart w:id="681" w:name="_Toc288060411"/>
      <w:bookmarkStart w:id="682" w:name="_Toc348619440"/>
      <w:bookmarkStart w:id="683" w:name="_Toc348651694"/>
      <w:bookmarkStart w:id="684" w:name="_Toc418284056"/>
      <w:r>
        <w:rPr>
          <w:rFonts w:hint="cs"/>
          <w:rtl/>
        </w:rPr>
        <w:t>صفه، اولین دانشگاه علوم اسلامی</w:t>
      </w:r>
      <w:bookmarkEnd w:id="681"/>
      <w:bookmarkEnd w:id="682"/>
      <w:bookmarkEnd w:id="683"/>
      <w:bookmarkEnd w:id="684"/>
    </w:p>
    <w:p w:rsidR="00E16EAE" w:rsidRDefault="00E32FA5" w:rsidP="00BE616A">
      <w:pPr>
        <w:pStyle w:val="a8"/>
        <w:rPr>
          <w:rFonts w:hint="cs"/>
          <w:rtl/>
        </w:rPr>
      </w:pPr>
      <w:r>
        <w:rPr>
          <w:rFonts w:hint="cs"/>
          <w:b/>
          <w:bCs/>
          <w:rtl/>
        </w:rPr>
        <w:t xml:space="preserve">«اصحاب صفه» </w:t>
      </w:r>
      <w:r>
        <w:rPr>
          <w:rFonts w:hint="cs"/>
          <w:rtl/>
        </w:rPr>
        <w:t xml:space="preserve">در فرهنگ و تاریخ اسلام اصطلاحی معروف و متداول است، گرچه مردم </w:t>
      </w:r>
      <w:r w:rsidR="009B27AD">
        <w:rPr>
          <w:rFonts w:hint="cs"/>
          <w:rtl/>
        </w:rPr>
        <w:t>از حقیقت آن به خوبی آگاه نیستند.</w:t>
      </w:r>
      <w:r>
        <w:rPr>
          <w:rFonts w:hint="cs"/>
          <w:rtl/>
        </w:rPr>
        <w:t xml:space="preserve"> </w:t>
      </w:r>
      <w:r>
        <w:rPr>
          <w:rFonts w:hint="cs"/>
          <w:b/>
          <w:bCs/>
          <w:rtl/>
        </w:rPr>
        <w:t>«صفه»</w:t>
      </w:r>
      <w:r>
        <w:rPr>
          <w:rFonts w:hint="cs"/>
          <w:rtl/>
        </w:rPr>
        <w:t xml:space="preserve"> به سایبان گفته می‌شود، و آن سایبانی بود که در گوشه‌ای از مسجد نبوی، متصل به مسجد ساخته شده بود، اکثر </w:t>
      </w:r>
      <w:r w:rsidR="00CA0A4F">
        <w:rPr>
          <w:rFonts w:hint="cs"/>
          <w:rtl/>
        </w:rPr>
        <w:t>صحابه با داشتن مشاغل دینی مشغله‌های دنیوی از قبیل: تجارت</w:t>
      </w:r>
      <w:r w:rsidR="009B27AD">
        <w:rPr>
          <w:rFonts w:hint="cs"/>
          <w:rtl/>
        </w:rPr>
        <w:t>، کار و زراعت را نیز داشتند.</w:t>
      </w:r>
      <w:r w:rsidR="00CA0A4F">
        <w:rPr>
          <w:rFonts w:hint="cs"/>
          <w:rtl/>
        </w:rPr>
        <w:t xml:space="preserve"> ولی افرادی نیز وجود داشتند که زندگی خود را فقط وقف عبادت و فراگیری از مکتب حیات بخش اسلام و دانشگاه </w:t>
      </w:r>
      <w:r w:rsidR="00E16EAE">
        <w:rPr>
          <w:rFonts w:hint="cs"/>
          <w:rtl/>
        </w:rPr>
        <w:t xml:space="preserve">رسالت کرده بودند، آنان زن و فرزند نداشتند و هرگاه یکی از آن‌ها ازدواج می‌کرد، از مجموعۀ آن گروه خارج می‌شد؛ دسته‌ای از آنان </w:t>
      </w:r>
      <w:r w:rsidR="009B27AD">
        <w:rPr>
          <w:rFonts w:hint="cs"/>
          <w:rtl/>
        </w:rPr>
        <w:t>روزها به بیابان رفته و هیزم جمع</w:t>
      </w:r>
      <w:r w:rsidR="00E16EAE">
        <w:rPr>
          <w:rFonts w:hint="cs"/>
          <w:rtl/>
        </w:rPr>
        <w:t xml:space="preserve"> کرده، به شهر می‌آوردند و می‌فروختند و برایی خود و همراهان</w:t>
      </w:r>
      <w:r w:rsidR="009B27AD">
        <w:rPr>
          <w:rFonts w:hint="eastAsia"/>
          <w:rtl/>
        </w:rPr>
        <w:t>‌</w:t>
      </w:r>
      <w:r w:rsidR="00E16EAE">
        <w:rPr>
          <w:rFonts w:hint="cs"/>
          <w:rtl/>
        </w:rPr>
        <w:t>شان آذوقه‌ای تهیه می‌کردند؛ آنان در روز به بارگاه رسالت حضور یافته و به شنیدن کلام الهی و احادیث آن حضرت گوش فرا می‌دادند، و شب‌ها به همان «</w:t>
      </w:r>
      <w:r w:rsidR="00E16EAE">
        <w:rPr>
          <w:rFonts w:hint="cs"/>
          <w:b/>
          <w:bCs/>
          <w:rtl/>
        </w:rPr>
        <w:t>صفه»</w:t>
      </w:r>
      <w:r w:rsidR="00E16EAE">
        <w:rPr>
          <w:rFonts w:hint="cs"/>
          <w:rtl/>
        </w:rPr>
        <w:t xml:space="preserve"> می‌رفتند و استراحت می‌کردند.</w:t>
      </w:r>
    </w:p>
    <w:p w:rsidR="00C421DC" w:rsidRDefault="00C421DC" w:rsidP="00BE616A">
      <w:pPr>
        <w:pStyle w:val="a8"/>
        <w:rPr>
          <w:rFonts w:hint="cs"/>
          <w:rtl/>
        </w:rPr>
      </w:pPr>
      <w:r>
        <w:rPr>
          <w:rFonts w:hint="cs"/>
          <w:rtl/>
        </w:rPr>
        <w:t xml:space="preserve">حضرت ابوهریره نیز از افراد همین گروه بود، به دلیل عدم توانایی مالی برای </w:t>
      </w:r>
      <w:r w:rsidR="00E8169E">
        <w:rPr>
          <w:rFonts w:hint="cs"/>
          <w:rtl/>
        </w:rPr>
        <w:t xml:space="preserve">هیچیک </w:t>
      </w:r>
      <w:r>
        <w:rPr>
          <w:rFonts w:hint="cs"/>
          <w:rtl/>
        </w:rPr>
        <w:t xml:space="preserve">از آنان تهیه همزمان، ازار و رداءی (دو شالی که به جای پیراهن و شلوار </w:t>
      </w:r>
      <w:r w:rsidR="009B27AD">
        <w:rPr>
          <w:rFonts w:hint="cs"/>
          <w:rtl/>
        </w:rPr>
        <w:t>می</w:t>
      </w:r>
      <w:r w:rsidR="009B27AD">
        <w:rPr>
          <w:rFonts w:hint="eastAsia"/>
          <w:rtl/>
        </w:rPr>
        <w:t>‌</w:t>
      </w:r>
      <w:r>
        <w:rPr>
          <w:rFonts w:hint="cs"/>
          <w:rtl/>
        </w:rPr>
        <w:t>پوشیدند) میسر نمی‌شد، رداء را طوری به گردن می‌بستند که تا بالای زانوهای آنان آویزان می‌شد، انصار خوشه‌های خرما را آورده بر سقف آویزان و اصحاب صفه از</w:t>
      </w:r>
      <w:r w:rsidR="009B27AD">
        <w:rPr>
          <w:rFonts w:hint="cs"/>
          <w:rtl/>
        </w:rPr>
        <w:t xml:space="preserve"> آن استفاده می‌کردند، گاهی تا دو</w:t>
      </w:r>
      <w:r>
        <w:rPr>
          <w:rFonts w:hint="cs"/>
          <w:rtl/>
        </w:rPr>
        <w:t xml:space="preserve"> روز پیاپی غذایی برای آنان میسر نمی‌شد. بسا اوقات رسول اکرم </w:t>
      </w:r>
      <w:r>
        <w:rPr>
          <w:rFonts w:hint="cs"/>
        </w:rPr>
        <w:sym w:font="AGA Arabesque" w:char="F072"/>
      </w:r>
      <w:r>
        <w:rPr>
          <w:rFonts w:hint="cs"/>
          <w:rtl/>
        </w:rPr>
        <w:t xml:space="preserve"> به مسجد می‌آمدند و نماز اقامه می‌کردند، آن‌ها نیز در جماعت شریک می‌شدند ولی در میان نماز بر اثر شدت گرسنگی از حال رفته بر زمین می‌</w:t>
      </w:r>
      <w:r w:rsidR="009B27AD">
        <w:rPr>
          <w:rFonts w:hint="cs"/>
          <w:rtl/>
        </w:rPr>
        <w:t>افتادند؛</w:t>
      </w:r>
      <w:r w:rsidR="00AE7787">
        <w:rPr>
          <w:rFonts w:hint="cs"/>
          <w:rtl/>
        </w:rPr>
        <w:t xml:space="preserve"> کسانی که از بیرون مدینه می‌آمدند، آن‌ها را دیوانه می‌پنداشتند</w:t>
      </w:r>
      <w:r w:rsidR="00AE7787" w:rsidRPr="00AE7787">
        <w:rPr>
          <w:rFonts w:hint="cs"/>
          <w:vertAlign w:val="superscript"/>
          <w:rtl/>
        </w:rPr>
        <w:t>(</w:t>
      </w:r>
      <w:r w:rsidR="00AE7787" w:rsidRPr="00AE7787">
        <w:rPr>
          <w:rStyle w:val="FootnoteReference"/>
          <w:rtl/>
        </w:rPr>
        <w:footnoteReference w:id="314"/>
      </w:r>
      <w:r w:rsidR="00AE7787" w:rsidRPr="00AE7787">
        <w:rPr>
          <w:rFonts w:hint="cs"/>
          <w:vertAlign w:val="superscript"/>
          <w:rtl/>
        </w:rPr>
        <w:t>)</w:t>
      </w:r>
      <w:r w:rsidR="00AE7787">
        <w:rPr>
          <w:rFonts w:hint="cs"/>
          <w:rtl/>
        </w:rPr>
        <w:t>.</w:t>
      </w:r>
    </w:p>
    <w:p w:rsidR="00AE7787" w:rsidRDefault="00AE7787" w:rsidP="00BE616A">
      <w:pPr>
        <w:pStyle w:val="a8"/>
        <w:rPr>
          <w:rFonts w:hint="cs"/>
          <w:rtl/>
        </w:rPr>
      </w:pPr>
      <w:r>
        <w:rPr>
          <w:rFonts w:hint="cs"/>
          <w:rtl/>
        </w:rPr>
        <w:t xml:space="preserve">وقتی نزد آن حضرت </w:t>
      </w:r>
      <w:r>
        <w:rPr>
          <w:rFonts w:hint="cs"/>
        </w:rPr>
        <w:sym w:font="AGA Arabesque" w:char="F072"/>
      </w:r>
      <w:r>
        <w:rPr>
          <w:rFonts w:hint="cs"/>
          <w:rtl/>
        </w:rPr>
        <w:t xml:space="preserve"> صدقه‌ای می‌آوردند، تمام آن را برای آن‌ها می‌فرستاد، و چون به عنوان دعوت و هدیه طعامی آورده می‌شد، آنان را احضار می‌نمود و با آن‌ها می</w:t>
      </w:r>
      <w:r w:rsidR="009B27AD">
        <w:rPr>
          <w:rFonts w:hint="cs"/>
          <w:rtl/>
        </w:rPr>
        <w:t>‌نشست و آن طعام را تناول می‌کرد.</w:t>
      </w:r>
      <w:r>
        <w:rPr>
          <w:rFonts w:hint="cs"/>
          <w:rtl/>
        </w:rPr>
        <w:t xml:space="preserve"> اغلب اوقات، شب‌ها رسول اکرم </w:t>
      </w:r>
      <w:r>
        <w:rPr>
          <w:rFonts w:hint="cs"/>
        </w:rPr>
        <w:sym w:font="AGA Arabesque" w:char="F072"/>
      </w:r>
      <w:r>
        <w:rPr>
          <w:rFonts w:hint="cs"/>
          <w:rtl/>
        </w:rPr>
        <w:t xml:space="preserve"> آن‌ها را میان مهاجران و انصار تقسیم می‌کردند، یعنی هرکس بر حسب توان خود یک یا دو نفر از اصحاب صفه را به</w:t>
      </w:r>
      <w:r w:rsidR="009B27AD">
        <w:rPr>
          <w:rFonts w:hint="cs"/>
          <w:rtl/>
        </w:rPr>
        <w:t xml:space="preserve"> خانه خود می‌برد و غذا می‌داد.</w:t>
      </w:r>
      <w:r>
        <w:rPr>
          <w:rFonts w:hint="cs"/>
          <w:rtl/>
        </w:rPr>
        <w:t xml:space="preserve"> حضرت سعد بن عباده مال و ثروت زیادی داشت، گاهی هشتاد </w:t>
      </w:r>
      <w:r w:rsidR="009B27AD">
        <w:rPr>
          <w:rFonts w:hint="cs"/>
          <w:rtl/>
        </w:rPr>
        <w:t>نفر از آنان را به خانۀ خود برده</w:t>
      </w:r>
      <w:r>
        <w:rPr>
          <w:rFonts w:hint="cs"/>
          <w:rtl/>
        </w:rPr>
        <w:t xml:space="preserve"> غذا می‌خوراند</w:t>
      </w:r>
      <w:r w:rsidRPr="00AE7787">
        <w:rPr>
          <w:rFonts w:hint="cs"/>
          <w:vertAlign w:val="superscript"/>
          <w:rtl/>
        </w:rPr>
        <w:t>(</w:t>
      </w:r>
      <w:r w:rsidRPr="00AE7787">
        <w:rPr>
          <w:rStyle w:val="FootnoteReference"/>
          <w:rtl/>
        </w:rPr>
        <w:footnoteReference w:id="315"/>
      </w:r>
      <w:r w:rsidRPr="00AE7787">
        <w:rPr>
          <w:rFonts w:hint="cs"/>
          <w:vertAlign w:val="superscript"/>
          <w:rtl/>
        </w:rPr>
        <w:t>)</w:t>
      </w:r>
      <w:r w:rsidR="009B27AD">
        <w:rPr>
          <w:rFonts w:hint="cs"/>
          <w:rtl/>
        </w:rPr>
        <w:t>؛</w:t>
      </w:r>
      <w:r>
        <w:rPr>
          <w:rFonts w:hint="cs"/>
          <w:rtl/>
        </w:rPr>
        <w:t xml:space="preserve"> رسول اکرم </w:t>
      </w:r>
      <w:r>
        <w:rPr>
          <w:rFonts w:hint="cs"/>
        </w:rPr>
        <w:sym w:font="AGA Arabesque" w:char="F072"/>
      </w:r>
      <w:r>
        <w:rPr>
          <w:rFonts w:hint="cs"/>
          <w:rtl/>
        </w:rPr>
        <w:t xml:space="preserve"> چنان حال آنان را مراعات می‌کرد که یک بار حضرت فاطمۀ زهرا از آن حضرت درخواست کرد که بر اثر چرخاندن سنگ‌های آسیاب، دست‌های من زخمی </w:t>
      </w:r>
      <w:r w:rsidR="00527212">
        <w:rPr>
          <w:rFonts w:hint="cs"/>
          <w:rtl/>
        </w:rPr>
        <w:t>شده‌اند</w:t>
      </w:r>
      <w:r>
        <w:rPr>
          <w:rFonts w:hint="cs"/>
          <w:rtl/>
        </w:rPr>
        <w:t>، لذا کنیزی به من عنایت فرمایید، آن حضرت فرمودند: «چگونه من به تو کنیزی بدهم در حالی که اصحاب صفه گرسنه به سر می‌برند؟»</w:t>
      </w:r>
      <w:r w:rsidRPr="00AE7787">
        <w:rPr>
          <w:rFonts w:hint="cs"/>
          <w:vertAlign w:val="superscript"/>
          <w:rtl/>
        </w:rPr>
        <w:t>(</w:t>
      </w:r>
      <w:r w:rsidRPr="00AE7787">
        <w:rPr>
          <w:rStyle w:val="FootnoteReference"/>
          <w:rtl/>
        </w:rPr>
        <w:footnoteReference w:id="316"/>
      </w:r>
      <w:r w:rsidRPr="00AE7787">
        <w:rPr>
          <w:rFonts w:hint="cs"/>
          <w:vertAlign w:val="superscript"/>
          <w:rtl/>
        </w:rPr>
        <w:t>)</w:t>
      </w:r>
    </w:p>
    <w:p w:rsidR="005721BF" w:rsidRDefault="006F6DDE" w:rsidP="00BE616A">
      <w:pPr>
        <w:pStyle w:val="a8"/>
        <w:rPr>
          <w:rFonts w:hint="cs"/>
          <w:rtl/>
        </w:rPr>
      </w:pPr>
      <w:r>
        <w:rPr>
          <w:rFonts w:hint="cs"/>
          <w:b/>
          <w:bCs/>
          <w:rtl/>
        </w:rPr>
        <w:t>«اصحاب صفه»</w:t>
      </w:r>
      <w:r>
        <w:rPr>
          <w:rFonts w:hint="cs"/>
          <w:rtl/>
        </w:rPr>
        <w:t xml:space="preserve"> عموماً شب‌ها عبادت و قرآن مجید را تلاوت می‌کردند، برایشان معلمی تعیین شده بود که نزد او قرآن را فرا می‌گرفتند و می‌خواندند</w:t>
      </w:r>
      <w:r w:rsidRPr="00AE7787">
        <w:rPr>
          <w:rFonts w:hint="cs"/>
          <w:vertAlign w:val="superscript"/>
          <w:rtl/>
        </w:rPr>
        <w:t>(</w:t>
      </w:r>
      <w:r w:rsidRPr="00AE7787">
        <w:rPr>
          <w:rStyle w:val="FootnoteReference"/>
          <w:rtl/>
        </w:rPr>
        <w:footnoteReference w:id="317"/>
      </w:r>
      <w:r w:rsidRPr="00AE7787">
        <w:rPr>
          <w:rFonts w:hint="cs"/>
          <w:vertAlign w:val="superscript"/>
          <w:rtl/>
        </w:rPr>
        <w:t>)</w:t>
      </w:r>
      <w:r w:rsidR="009B27AD">
        <w:rPr>
          <w:rFonts w:hint="cs"/>
          <w:rtl/>
        </w:rPr>
        <w:t>.</w:t>
      </w:r>
      <w:r>
        <w:rPr>
          <w:rFonts w:hint="cs"/>
          <w:rtl/>
        </w:rPr>
        <w:t xml:space="preserve"> به همین جهت به بیشتر این اصحاب </w:t>
      </w:r>
      <w:r>
        <w:rPr>
          <w:rFonts w:hint="cs"/>
          <w:b/>
          <w:bCs/>
          <w:rtl/>
        </w:rPr>
        <w:t>«قاری»</w:t>
      </w:r>
      <w:r>
        <w:rPr>
          <w:rFonts w:hint="cs"/>
          <w:rtl/>
        </w:rPr>
        <w:t xml:space="preserve"> گفته می‌شد، بسیاری از آنان برای دعوت اسلام به جاهای مختلف فرستاده می‌شدند، در غزوۀ معونه هفتاد نفر از آنان برای تعلیم اسلام اعزام شدند؛ تعدادشان همواره کم و زیاد می‌شد، مجموع اصحاب صفه چهارصد نفر بودند؛ ولی این تعداد در یک وقت و همزمان در صفه حضور نداشتند، چون </w:t>
      </w:r>
      <w:r>
        <w:rPr>
          <w:rFonts w:hint="cs"/>
          <w:b/>
          <w:bCs/>
          <w:rtl/>
        </w:rPr>
        <w:t>«صفه»</w:t>
      </w:r>
      <w:r>
        <w:rPr>
          <w:rFonts w:hint="cs"/>
          <w:rtl/>
        </w:rPr>
        <w:t xml:space="preserve"> ظرفیت اسکان همۀ آن‌ها را نداشت. شرح حال مفصل آن‌ها را ابن الاعرابی احمد بن محمد البصری (متوفای سال 304 هجری) که استاد ابن مند</w:t>
      </w:r>
      <w:r w:rsidR="009B27AD">
        <w:rPr>
          <w:rFonts w:hint="cs"/>
          <w:rtl/>
        </w:rPr>
        <w:t>ه بود، در کتاب مستقلی نوشته است</w:t>
      </w:r>
      <w:r w:rsidRPr="00AE7787">
        <w:rPr>
          <w:rFonts w:hint="cs"/>
          <w:vertAlign w:val="superscript"/>
          <w:rtl/>
        </w:rPr>
        <w:t>(</w:t>
      </w:r>
      <w:r w:rsidRPr="00AE7787">
        <w:rPr>
          <w:rStyle w:val="FootnoteReference"/>
          <w:rtl/>
        </w:rPr>
        <w:footnoteReference w:id="318"/>
      </w:r>
      <w:r w:rsidRPr="00AE7787">
        <w:rPr>
          <w:rFonts w:hint="cs"/>
          <w:vertAlign w:val="superscript"/>
          <w:rtl/>
        </w:rPr>
        <w:t>)</w:t>
      </w:r>
      <w:r w:rsidR="009B27AD">
        <w:rPr>
          <w:rFonts w:hint="cs"/>
          <w:rtl/>
        </w:rPr>
        <w:t>.</w:t>
      </w:r>
      <w:r>
        <w:rPr>
          <w:rFonts w:hint="cs"/>
          <w:rtl/>
        </w:rPr>
        <w:t xml:space="preserve"> «سَلْمي» نیز در بیان حالات آن‌ها کتاب مستقلی نگاشته است</w:t>
      </w:r>
      <w:r w:rsidRPr="00AE7787">
        <w:rPr>
          <w:rFonts w:hint="cs"/>
          <w:vertAlign w:val="superscript"/>
          <w:rtl/>
        </w:rPr>
        <w:t>(</w:t>
      </w:r>
      <w:r w:rsidRPr="00AE7787">
        <w:rPr>
          <w:rStyle w:val="FootnoteReference"/>
          <w:rtl/>
        </w:rPr>
        <w:footnoteReference w:id="319"/>
      </w:r>
      <w:r w:rsidRPr="00AE7787">
        <w:rPr>
          <w:rFonts w:hint="cs"/>
          <w:vertAlign w:val="superscript"/>
          <w:rtl/>
        </w:rPr>
        <w:t>)</w:t>
      </w:r>
      <w:r>
        <w:rPr>
          <w:rFonts w:hint="cs"/>
          <w:rtl/>
        </w:rPr>
        <w:t>.</w:t>
      </w:r>
    </w:p>
    <w:p w:rsidR="005721BF" w:rsidRDefault="005721BF" w:rsidP="0007784A">
      <w:pPr>
        <w:pStyle w:val="a4"/>
        <w:rPr>
          <w:rFonts w:hint="cs"/>
          <w:rtl/>
        </w:rPr>
      </w:pPr>
      <w:bookmarkStart w:id="685" w:name="_Toc288060412"/>
      <w:bookmarkStart w:id="686" w:name="_Toc348619441"/>
      <w:bookmarkStart w:id="687" w:name="_Toc348651695"/>
      <w:bookmarkStart w:id="688" w:name="_Toc418284057"/>
      <w:r>
        <w:rPr>
          <w:rFonts w:hint="cs"/>
          <w:rtl/>
        </w:rPr>
        <w:t>انعقاد پیمان با یهود مدینه</w:t>
      </w:r>
      <w:bookmarkEnd w:id="685"/>
      <w:bookmarkEnd w:id="686"/>
      <w:bookmarkEnd w:id="687"/>
      <w:bookmarkEnd w:id="688"/>
    </w:p>
    <w:p w:rsidR="005721BF" w:rsidRDefault="005721BF" w:rsidP="00BE616A">
      <w:pPr>
        <w:pStyle w:val="a8"/>
        <w:rPr>
          <w:rFonts w:hint="cs"/>
          <w:rtl/>
        </w:rPr>
      </w:pPr>
      <w:r>
        <w:rPr>
          <w:rFonts w:hint="cs"/>
          <w:rtl/>
        </w:rPr>
        <w:t xml:space="preserve">بر اساس نظر مورخان عرب، یهود مدینه از نژاد عرب </w:t>
      </w:r>
      <w:r w:rsidR="00837854">
        <w:rPr>
          <w:rFonts w:hint="cs"/>
          <w:rtl/>
        </w:rPr>
        <w:t>نبودند، بلکه از نژاد یهود بودند.</w:t>
      </w:r>
      <w:r>
        <w:rPr>
          <w:rFonts w:hint="cs"/>
          <w:rtl/>
        </w:rPr>
        <w:t xml:space="preserve"> حضرت موسی </w:t>
      </w:r>
      <w:r>
        <w:rPr>
          <w:rFonts w:hint="cs"/>
        </w:rPr>
        <w:sym w:font="AGA Arabesque" w:char="F075"/>
      </w:r>
      <w:r>
        <w:rPr>
          <w:rFonts w:hint="cs"/>
          <w:rtl/>
        </w:rPr>
        <w:t xml:space="preserve"> آن‌ها را برای</w:t>
      </w:r>
      <w:r w:rsidR="00837854">
        <w:rPr>
          <w:rFonts w:hint="cs"/>
          <w:rtl/>
        </w:rPr>
        <w:t xml:space="preserve"> مبارزه با «عمالقه» فرستاده بود،</w:t>
      </w:r>
      <w:r>
        <w:rPr>
          <w:rFonts w:hint="cs"/>
          <w:rtl/>
        </w:rPr>
        <w:t xml:space="preserve"> ولی این نظریه با قرائن و شواهد تاریخی اسلام تأیید نمی‌شود، گرچه یهود در تمام جهان منتشر شدند، اما آنان در هیچ جایی دنیا نام و فرهنگ خود را تغییر </w:t>
      </w:r>
      <w:r w:rsidR="00837854">
        <w:rPr>
          <w:rFonts w:hint="cs"/>
          <w:rtl/>
        </w:rPr>
        <w:t>ندادند، امروز نیز در هر</w:t>
      </w:r>
      <w:r w:rsidR="003F3BE5">
        <w:rPr>
          <w:rFonts w:hint="cs"/>
          <w:rtl/>
        </w:rPr>
        <w:t>کجای دن</w:t>
      </w:r>
      <w:r>
        <w:rPr>
          <w:rFonts w:hint="cs"/>
          <w:rtl/>
        </w:rPr>
        <w:t xml:space="preserve">یا زندگی می‌کنند، نام‌های </w:t>
      </w:r>
      <w:r w:rsidR="003F3BE5">
        <w:rPr>
          <w:rFonts w:hint="cs"/>
          <w:rtl/>
        </w:rPr>
        <w:t xml:space="preserve">اسرائیلی </w:t>
      </w:r>
      <w:r w:rsidR="00805516">
        <w:rPr>
          <w:rFonts w:hint="cs"/>
          <w:rtl/>
        </w:rPr>
        <w:t xml:space="preserve">دارند، برخلاف </w:t>
      </w:r>
      <w:r w:rsidR="00F7748E">
        <w:rPr>
          <w:rFonts w:hint="cs"/>
          <w:rtl/>
        </w:rPr>
        <w:t>فرهنگ عمومی آن‌ها یهو</w:t>
      </w:r>
      <w:r w:rsidR="00837854">
        <w:rPr>
          <w:rFonts w:hint="cs"/>
          <w:rtl/>
        </w:rPr>
        <w:t>دیانی که از نسل عرب بودند با نا</w:t>
      </w:r>
      <w:r w:rsidR="00F7748E">
        <w:rPr>
          <w:rFonts w:hint="cs"/>
          <w:rtl/>
        </w:rPr>
        <w:t>م‌های «قینقاع»، «مرحب»، «حارث» و غیره شهرت داشتند و این نام‌ها،</w:t>
      </w:r>
      <w:r w:rsidR="00837854">
        <w:rPr>
          <w:rFonts w:hint="cs"/>
          <w:rtl/>
        </w:rPr>
        <w:t xml:space="preserve"> نام‌های عربی خالص هستند.</w:t>
      </w:r>
      <w:r w:rsidR="007B45DC">
        <w:rPr>
          <w:rFonts w:hint="cs"/>
          <w:rtl/>
        </w:rPr>
        <w:t xml:space="preserve"> مردم یهود عموماً افرادی ترسو و پست خصلت</w:t>
      </w:r>
      <w:r w:rsidR="00BD4942">
        <w:rPr>
          <w:rFonts w:hint="cs"/>
          <w:rtl/>
        </w:rPr>
        <w:t>‌اند،</w:t>
      </w:r>
      <w:r w:rsidR="007B45DC">
        <w:rPr>
          <w:rFonts w:hint="cs"/>
          <w:rtl/>
        </w:rPr>
        <w:t xml:space="preserve"> چنانکه وقتی حضرت موسی </w:t>
      </w:r>
      <w:r w:rsidR="007B45DC">
        <w:rPr>
          <w:rFonts w:hint="cs"/>
        </w:rPr>
        <w:sym w:font="AGA Arabesque" w:char="F075"/>
      </w:r>
      <w:r w:rsidR="007B45DC">
        <w:rPr>
          <w:rFonts w:hint="cs"/>
          <w:rtl/>
        </w:rPr>
        <w:t xml:space="preserve"> به آن‌ها دستور داد تا جهاد کنند، در پاسخ گفتند:</w:t>
      </w:r>
    </w:p>
    <w:p w:rsidR="00654E48" w:rsidRPr="0053475D" w:rsidRDefault="00654E48" w:rsidP="0053475D">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53475D" w:rsidRPr="0053475D">
        <w:rPr>
          <w:rFonts w:ascii="KFGQPC Uthmanic Script HAFS" w:hAnsi="KFGQPC Uthmanic Script HAFS" w:cs="KFGQPC Uthmanic Script HAFS"/>
          <w:rtl/>
        </w:rPr>
        <w:t>فَ</w:t>
      </w:r>
      <w:r w:rsidR="0053475D" w:rsidRPr="0053475D">
        <w:rPr>
          <w:rFonts w:ascii="KFGQPC Uthmanic Script HAFS" w:hAnsi="KFGQPC Uthmanic Script HAFS" w:cs="KFGQPC Uthmanic Script HAFS" w:hint="cs"/>
          <w:rtl/>
        </w:rPr>
        <w:t>ٱ</w:t>
      </w:r>
      <w:r w:rsidR="0053475D" w:rsidRPr="0053475D">
        <w:rPr>
          <w:rFonts w:ascii="KFGQPC Uthmanic Script HAFS" w:hAnsi="KFGQPC Uthmanic Script HAFS" w:cs="KFGQPC Uthmanic Script HAFS" w:hint="eastAsia"/>
          <w:rtl/>
        </w:rPr>
        <w:t>ذۡهَبۡ</w:t>
      </w:r>
      <w:r w:rsidR="0053475D" w:rsidRPr="0053475D">
        <w:rPr>
          <w:rFonts w:ascii="KFGQPC Uthmanic Script HAFS" w:hAnsi="KFGQPC Uthmanic Script HAFS" w:cs="KFGQPC Uthmanic Script HAFS"/>
          <w:rtl/>
        </w:rPr>
        <w:t xml:space="preserve"> أَنتَ وَرَبُّكَ فَقَٰتِلَآ إِنَّا هَٰهُنَا قَٰعِدُونَ ٢٤</w:t>
      </w:r>
      <w:r>
        <w:rPr>
          <w:rFonts w:ascii="Traditional Arabic" w:hAnsi="Traditional Arabic" w:cs="Traditional Arabic"/>
          <w:sz w:val="32"/>
          <w:rtl/>
          <w:lang w:bidi="fa-IR"/>
        </w:rPr>
        <w:t>﴾</w:t>
      </w:r>
      <w:r>
        <w:rPr>
          <w:rFonts w:hint="cs"/>
          <w:sz w:val="32"/>
          <w:rtl/>
          <w:lang w:bidi="fa-IR"/>
        </w:rPr>
        <w:t xml:space="preserve"> </w:t>
      </w:r>
      <w:r w:rsidRPr="00BE616A">
        <w:rPr>
          <w:rStyle w:val="Char9"/>
          <w:rtl/>
        </w:rPr>
        <w:t>[المائدة: 24]</w:t>
      </w:r>
      <w:r w:rsidRPr="00BE616A">
        <w:rPr>
          <w:rStyle w:val="Char8"/>
          <w:rFonts w:hint="cs"/>
          <w:rtl/>
        </w:rPr>
        <w:t>.</w:t>
      </w:r>
    </w:p>
    <w:p w:rsidR="00B331C1" w:rsidRPr="000C7A88" w:rsidRDefault="000C7A88" w:rsidP="00BE616A">
      <w:pPr>
        <w:pStyle w:val="a8"/>
        <w:rPr>
          <w:rFonts w:hint="cs"/>
          <w:rtl/>
        </w:rPr>
      </w:pPr>
      <w:r w:rsidRPr="000C7A88">
        <w:rPr>
          <w:rFonts w:ascii="Traditional Arabic" w:hAnsi="Traditional Arabic" w:cs="Traditional Arabic"/>
          <w:rtl/>
        </w:rPr>
        <w:t>«</w:t>
      </w:r>
      <w:r w:rsidR="00B331C1" w:rsidRPr="000C7A88">
        <w:rPr>
          <w:rFonts w:hint="cs"/>
          <w:rtl/>
        </w:rPr>
        <w:t>تو و پروردگارت به جنگ بروید ما اینجا نشسته‌ایم</w:t>
      </w:r>
      <w:r w:rsidRPr="000C7A88">
        <w:rPr>
          <w:rFonts w:ascii="Traditional Arabic" w:hAnsi="Traditional Arabic" w:cs="Traditional Arabic"/>
          <w:rtl/>
        </w:rPr>
        <w:t>»</w:t>
      </w:r>
      <w:r w:rsidR="00B331C1" w:rsidRPr="000C7A88">
        <w:rPr>
          <w:rFonts w:hint="cs"/>
          <w:rtl/>
        </w:rPr>
        <w:t>.</w:t>
      </w:r>
    </w:p>
    <w:p w:rsidR="00B331C1" w:rsidRDefault="00B331C1" w:rsidP="00BE616A">
      <w:pPr>
        <w:pStyle w:val="a8"/>
        <w:rPr>
          <w:rFonts w:hint="cs"/>
          <w:rtl/>
        </w:rPr>
      </w:pPr>
      <w:r>
        <w:rPr>
          <w:rFonts w:hint="cs"/>
          <w:rtl/>
        </w:rPr>
        <w:t>برعکس آن‌ها</w:t>
      </w:r>
      <w:r w:rsidR="00837854">
        <w:rPr>
          <w:rFonts w:hint="cs"/>
          <w:rtl/>
        </w:rPr>
        <w:t>،</w:t>
      </w:r>
      <w:r>
        <w:rPr>
          <w:rFonts w:hint="cs"/>
          <w:rtl/>
        </w:rPr>
        <w:t xml:space="preserve"> یهود مدینه بی‌نهایت شجاع</w:t>
      </w:r>
      <w:r w:rsidR="00837854">
        <w:rPr>
          <w:rFonts w:hint="cs"/>
          <w:rtl/>
        </w:rPr>
        <w:t>،</w:t>
      </w:r>
      <w:r>
        <w:rPr>
          <w:rFonts w:hint="cs"/>
          <w:rtl/>
        </w:rPr>
        <w:t xml:space="preserve"> جسور و دلیر بودند</w:t>
      </w:r>
      <w:r w:rsidRPr="00B331C1">
        <w:rPr>
          <w:rFonts w:hint="cs"/>
          <w:vertAlign w:val="superscript"/>
          <w:rtl/>
        </w:rPr>
        <w:t>(</w:t>
      </w:r>
      <w:r w:rsidRPr="00B331C1">
        <w:rPr>
          <w:rStyle w:val="FootnoteReference"/>
          <w:sz w:val="20"/>
          <w:rtl/>
        </w:rPr>
        <w:footnoteReference w:id="320"/>
      </w:r>
      <w:r w:rsidRPr="00B331C1">
        <w:rPr>
          <w:rFonts w:hint="cs"/>
          <w:vertAlign w:val="superscript"/>
          <w:rtl/>
        </w:rPr>
        <w:t>)</w:t>
      </w:r>
      <w:r w:rsidR="00837854">
        <w:rPr>
          <w:rFonts w:hint="cs"/>
          <w:rtl/>
        </w:rPr>
        <w:t>.</w:t>
      </w:r>
      <w:r>
        <w:rPr>
          <w:rFonts w:hint="cs"/>
          <w:rtl/>
        </w:rPr>
        <w:t xml:space="preserve"> علاوه بر این، قرائن و شواهدی که بیان گردید، یعقوبی مورخ بزرگ نیز تصریح کرده که ا</w:t>
      </w:r>
      <w:r w:rsidR="00837854">
        <w:rPr>
          <w:rFonts w:hint="cs"/>
          <w:rtl/>
        </w:rPr>
        <w:t>ز نژاد عرب، افراد قبایل عرب بنی</w:t>
      </w:r>
      <w:r w:rsidR="00837854">
        <w:rPr>
          <w:rFonts w:hint="eastAsia"/>
          <w:rtl/>
        </w:rPr>
        <w:t>‌</w:t>
      </w:r>
      <w:r w:rsidR="00837854">
        <w:rPr>
          <w:rFonts w:hint="cs"/>
          <w:rtl/>
        </w:rPr>
        <w:t>قریظه و بنی</w:t>
      </w:r>
      <w:r w:rsidR="00837854">
        <w:rPr>
          <w:rFonts w:hint="eastAsia"/>
          <w:rtl/>
        </w:rPr>
        <w:t>‌</w:t>
      </w:r>
      <w:r>
        <w:rPr>
          <w:rFonts w:hint="cs"/>
          <w:rtl/>
        </w:rPr>
        <w:t>نضیر یهودی شده بودند:</w:t>
      </w:r>
      <w:r w:rsidR="00A250D7">
        <w:rPr>
          <w:rFonts w:hint="cs"/>
          <w:rtl/>
        </w:rPr>
        <w:t xml:space="preserve"> </w:t>
      </w:r>
      <w:r w:rsidR="00A250D7" w:rsidRPr="00310B09">
        <w:rPr>
          <w:rStyle w:val="Char7"/>
          <w:rtl/>
        </w:rPr>
        <w:t>«</w:t>
      </w:r>
      <w:r w:rsidR="00817FC9" w:rsidRPr="00310B09">
        <w:rPr>
          <w:rStyle w:val="Char7"/>
          <w:rFonts w:hint="cs"/>
          <w:rtl/>
        </w:rPr>
        <w:t xml:space="preserve">ثم كانت وقعة بني النضير وهم فخذ من جذام </w:t>
      </w:r>
      <w:r w:rsidR="00241EED" w:rsidRPr="00310B09">
        <w:rPr>
          <w:rStyle w:val="Char7"/>
          <w:rFonts w:hint="cs"/>
          <w:rtl/>
        </w:rPr>
        <w:t>إ</w:t>
      </w:r>
      <w:r w:rsidR="00817FC9" w:rsidRPr="00310B09">
        <w:rPr>
          <w:rStyle w:val="Char7"/>
          <w:rFonts w:hint="cs"/>
          <w:rtl/>
        </w:rPr>
        <w:t xml:space="preserve">لا </w:t>
      </w:r>
      <w:r w:rsidR="00241EED" w:rsidRPr="00310B09">
        <w:rPr>
          <w:rStyle w:val="Char7"/>
          <w:rFonts w:hint="cs"/>
          <w:rtl/>
        </w:rPr>
        <w:t>أ</w:t>
      </w:r>
      <w:r w:rsidR="00817FC9" w:rsidRPr="00310B09">
        <w:rPr>
          <w:rStyle w:val="Char7"/>
          <w:rFonts w:hint="cs"/>
          <w:rtl/>
        </w:rPr>
        <w:t>نهم تهودوا وكذلك قريظة</w:t>
      </w:r>
      <w:r w:rsidR="00A250D7" w:rsidRPr="00310B09">
        <w:rPr>
          <w:rStyle w:val="Char7"/>
          <w:rtl/>
        </w:rPr>
        <w:t>»</w:t>
      </w:r>
      <w:r w:rsidR="00A250D7" w:rsidRPr="00B331C1">
        <w:rPr>
          <w:rFonts w:hint="cs"/>
          <w:vertAlign w:val="superscript"/>
          <w:rtl/>
        </w:rPr>
        <w:t>(</w:t>
      </w:r>
      <w:r w:rsidR="00A250D7" w:rsidRPr="00B331C1">
        <w:rPr>
          <w:rStyle w:val="FootnoteReference"/>
          <w:sz w:val="20"/>
          <w:rtl/>
        </w:rPr>
        <w:footnoteReference w:id="321"/>
      </w:r>
      <w:r w:rsidR="00A250D7" w:rsidRPr="00B331C1">
        <w:rPr>
          <w:rFonts w:hint="cs"/>
          <w:vertAlign w:val="superscript"/>
          <w:rtl/>
        </w:rPr>
        <w:t>)</w:t>
      </w:r>
      <w:r w:rsidR="00A250D7">
        <w:rPr>
          <w:rFonts w:hint="cs"/>
          <w:rtl/>
        </w:rPr>
        <w:t xml:space="preserve">، مسعودی در </w:t>
      </w:r>
      <w:r w:rsidR="00A250D7" w:rsidRPr="00310B09">
        <w:rPr>
          <w:rStyle w:val="Char7"/>
          <w:rtl/>
        </w:rPr>
        <w:t>«</w:t>
      </w:r>
      <w:r w:rsidR="00817FC9" w:rsidRPr="00310B09">
        <w:rPr>
          <w:rStyle w:val="Char7"/>
          <w:rFonts w:hint="cs"/>
          <w:rtl/>
        </w:rPr>
        <w:t>كتاب ال</w:t>
      </w:r>
      <w:r w:rsidR="00241EED" w:rsidRPr="00310B09">
        <w:rPr>
          <w:rStyle w:val="Char7"/>
          <w:rFonts w:hint="cs"/>
          <w:rtl/>
        </w:rPr>
        <w:t>أ</w:t>
      </w:r>
      <w:r w:rsidR="00817FC9" w:rsidRPr="00310B09">
        <w:rPr>
          <w:rStyle w:val="Char7"/>
          <w:rFonts w:hint="cs"/>
          <w:rtl/>
        </w:rPr>
        <w:t>شراف والتنبيه</w:t>
      </w:r>
      <w:r w:rsidR="00A250D7" w:rsidRPr="00310B09">
        <w:rPr>
          <w:rStyle w:val="Char7"/>
          <w:rtl/>
        </w:rPr>
        <w:t>»</w:t>
      </w:r>
      <w:r w:rsidR="00A250D7" w:rsidRPr="00B331C1">
        <w:rPr>
          <w:rFonts w:hint="cs"/>
          <w:vertAlign w:val="superscript"/>
          <w:rtl/>
        </w:rPr>
        <w:t>(</w:t>
      </w:r>
      <w:r w:rsidR="00A250D7" w:rsidRPr="00B331C1">
        <w:rPr>
          <w:rStyle w:val="FootnoteReference"/>
          <w:sz w:val="20"/>
          <w:rtl/>
        </w:rPr>
        <w:footnoteReference w:id="322"/>
      </w:r>
      <w:r w:rsidR="00A250D7" w:rsidRPr="00B331C1">
        <w:rPr>
          <w:rFonts w:hint="cs"/>
          <w:vertAlign w:val="superscript"/>
          <w:rtl/>
        </w:rPr>
        <w:t>)</w:t>
      </w:r>
      <w:r w:rsidR="005841D9">
        <w:rPr>
          <w:rFonts w:hint="cs"/>
          <w:rtl/>
        </w:rPr>
        <w:t>،</w:t>
      </w:r>
      <w:r w:rsidR="00A250D7">
        <w:rPr>
          <w:rFonts w:hint="cs"/>
          <w:rtl/>
        </w:rPr>
        <w:t xml:space="preserve"> روایاتی نقل کرده با این مضمون که یهودیان ساکن در مدینه از قبیلۀ «جذام» بودند، و </w:t>
      </w:r>
      <w:r w:rsidR="00A250D7" w:rsidRPr="00310B09">
        <w:rPr>
          <w:rFonts w:hint="cs"/>
          <w:rtl/>
        </w:rPr>
        <w:t>زمانی از «عم</w:t>
      </w:r>
      <w:r w:rsidR="00310B09" w:rsidRPr="00310B09">
        <w:rPr>
          <w:rFonts w:hint="cs"/>
          <w:rtl/>
        </w:rPr>
        <w:t>ا</w:t>
      </w:r>
      <w:r w:rsidR="00A250D7" w:rsidRPr="00310B09">
        <w:rPr>
          <w:rFonts w:hint="cs"/>
          <w:rtl/>
        </w:rPr>
        <w:t>لقه»</w:t>
      </w:r>
      <w:r w:rsidR="00A250D7">
        <w:rPr>
          <w:rFonts w:hint="cs"/>
          <w:rtl/>
        </w:rPr>
        <w:t xml:space="preserve"> و بت‌پرستی آن‌ها بیزار شده، به حضرت موسی ایمان آورده و از شام به </w:t>
      </w:r>
      <w:r w:rsidR="007A4E1B">
        <w:rPr>
          <w:rFonts w:hint="cs"/>
          <w:rtl/>
        </w:rPr>
        <w:t>سرزمین حجاز کوچ کرده بودند.</w:t>
      </w:r>
      <w:r w:rsidR="00A250D7">
        <w:rPr>
          <w:rFonts w:hint="cs"/>
          <w:rtl/>
        </w:rPr>
        <w:t xml:space="preserve"> یهودیان د</w:t>
      </w:r>
      <w:r w:rsidR="007A4E1B">
        <w:rPr>
          <w:rFonts w:hint="cs"/>
          <w:rtl/>
        </w:rPr>
        <w:t>ر قالب سه قبیله به نام‌های «بنی</w:t>
      </w:r>
      <w:r w:rsidR="007A4E1B">
        <w:rPr>
          <w:rFonts w:hint="eastAsia"/>
          <w:rtl/>
        </w:rPr>
        <w:t>‌</w:t>
      </w:r>
      <w:r w:rsidR="007A4E1B">
        <w:rPr>
          <w:rFonts w:hint="cs"/>
          <w:rtl/>
        </w:rPr>
        <w:t>قینقاع»، «بنی</w:t>
      </w:r>
      <w:r w:rsidR="007A4E1B">
        <w:rPr>
          <w:rFonts w:hint="eastAsia"/>
          <w:rtl/>
        </w:rPr>
        <w:t>‌</w:t>
      </w:r>
      <w:r w:rsidR="007A4E1B">
        <w:rPr>
          <w:rFonts w:hint="cs"/>
          <w:rtl/>
        </w:rPr>
        <w:t>نضیر» و «بنی</w:t>
      </w:r>
      <w:r w:rsidR="007A4E1B">
        <w:rPr>
          <w:rFonts w:hint="eastAsia"/>
          <w:rtl/>
        </w:rPr>
        <w:t>‌</w:t>
      </w:r>
      <w:r w:rsidR="00A250D7">
        <w:rPr>
          <w:rFonts w:hint="cs"/>
          <w:rtl/>
        </w:rPr>
        <w:t>قریظه» در اطراف مدینه سکونت داشته، دژها و قلعه‌های محکمی ساخته بودند.</w:t>
      </w:r>
    </w:p>
    <w:p w:rsidR="0083400D" w:rsidRDefault="0016402C" w:rsidP="00BE616A">
      <w:pPr>
        <w:pStyle w:val="a8"/>
        <w:rPr>
          <w:rFonts w:hint="cs"/>
          <w:rtl/>
        </w:rPr>
      </w:pPr>
      <w:r>
        <w:rPr>
          <w:rFonts w:hint="cs"/>
          <w:rtl/>
        </w:rPr>
        <w:t>دو قبیلۀ «اوس» و «خزرج» از انصار، بر اثر جنگ‌های خونین، مخصوصاً جنگ «بعاث» که به عنوان آخرین جنگ میان آن‌ها در گرفته بود، نیرو و قدرت رزمی و اجتماعی</w:t>
      </w:r>
      <w:r w:rsidR="00150A08">
        <w:rPr>
          <w:rFonts w:hint="cs"/>
          <w:rtl/>
        </w:rPr>
        <w:t xml:space="preserve"> </w:t>
      </w:r>
      <w:r w:rsidR="00107C09">
        <w:rPr>
          <w:rFonts w:hint="cs"/>
          <w:rtl/>
        </w:rPr>
        <w:t>خود را کاملاً از دست داده بودند.</w:t>
      </w:r>
      <w:r w:rsidR="00150A08">
        <w:rPr>
          <w:rFonts w:hint="cs"/>
          <w:rtl/>
        </w:rPr>
        <w:t xml:space="preserve"> یهود ساکن مدینه همیشه در صدد این بودند که شرایطی فراهم شود تا</w:t>
      </w:r>
      <w:r w:rsidR="00107C09">
        <w:rPr>
          <w:rFonts w:hint="cs"/>
          <w:rtl/>
        </w:rPr>
        <w:t xml:space="preserve"> انصار هیچگاه وحدت و انسجامی با</w:t>
      </w:r>
      <w:r w:rsidR="00150A08">
        <w:rPr>
          <w:rFonts w:hint="cs"/>
          <w:rtl/>
        </w:rPr>
        <w:t>هم نداشته باش</w:t>
      </w:r>
      <w:r w:rsidR="00400BD1">
        <w:rPr>
          <w:rFonts w:hint="cs"/>
          <w:rtl/>
        </w:rPr>
        <w:t>ند. بنابراین، زمانی که رسول اکرم</w:t>
      </w:r>
      <w:r w:rsidR="00E81B33">
        <w:rPr>
          <w:rFonts w:hint="cs"/>
          <w:rtl/>
        </w:rPr>
        <w:t xml:space="preserve"> </w:t>
      </w:r>
      <w:r w:rsidR="00E81B33" w:rsidRPr="00E81B33">
        <w:rPr>
          <w:rFonts w:hint="cs"/>
        </w:rPr>
        <w:sym w:font="AGA Arabesque" w:char="F072"/>
      </w:r>
      <w:r w:rsidR="00E81B33">
        <w:rPr>
          <w:rFonts w:hint="cs"/>
          <w:rtl/>
        </w:rPr>
        <w:t xml:space="preserve"> </w:t>
      </w:r>
      <w:r w:rsidR="003D4CC1">
        <w:rPr>
          <w:rFonts w:hint="cs"/>
          <w:rtl/>
        </w:rPr>
        <w:t>به مدینه تشریف آوردند، نخستین برنامۀ مهم ایشان این بود که رابطه مسلمانان و یهود با یکدیگر خوب و دوستانه شود، لذا در اولین فرصت انصار و یهود</w:t>
      </w:r>
      <w:r w:rsidR="00107C09">
        <w:rPr>
          <w:rFonts w:hint="cs"/>
          <w:rtl/>
        </w:rPr>
        <w:t xml:space="preserve"> را فرا خواندند و میان آنان پیم</w:t>
      </w:r>
      <w:r w:rsidR="003D4CC1">
        <w:rPr>
          <w:rFonts w:hint="cs"/>
          <w:rtl/>
        </w:rPr>
        <w:t>انی منعقد ساختند که مفاد آن به شرح زیر است، فریقین این معاهده را پذیرفته و امضاء نمودند، «ابن هشام» مفاد کامل این معاهده را مفصلاً ذکر کرده که خلاصه و چکیدۀ آن چنین است:</w:t>
      </w:r>
    </w:p>
    <w:p w:rsidR="003D4CC1" w:rsidRDefault="003A4A84" w:rsidP="008956B5">
      <w:pPr>
        <w:pStyle w:val="a8"/>
        <w:numPr>
          <w:ilvl w:val="0"/>
          <w:numId w:val="45"/>
        </w:numPr>
        <w:ind w:left="641" w:hanging="357"/>
        <w:rPr>
          <w:rFonts w:hint="cs"/>
          <w:rtl/>
        </w:rPr>
      </w:pPr>
      <w:r>
        <w:rPr>
          <w:rFonts w:hint="cs"/>
          <w:rtl/>
        </w:rPr>
        <w:t>رسمی که برای دادن خونبها و یا فدیه در مقابل قتل و یا اسیرشدن کسی از قدیم رواج داشته، بر همان صورت سابق خود باقی خواهد ماند.</w:t>
      </w:r>
    </w:p>
    <w:p w:rsidR="009950D1" w:rsidRDefault="009950D1" w:rsidP="008956B5">
      <w:pPr>
        <w:pStyle w:val="a8"/>
        <w:numPr>
          <w:ilvl w:val="0"/>
          <w:numId w:val="45"/>
        </w:numPr>
        <w:ind w:left="641" w:hanging="357"/>
        <w:rPr>
          <w:rFonts w:hint="cs"/>
          <w:rtl/>
        </w:rPr>
      </w:pPr>
      <w:r>
        <w:rPr>
          <w:rFonts w:hint="cs"/>
          <w:rtl/>
        </w:rPr>
        <w:t>یهود در مسائل مذهبی خود آزادند و هیچکس در امور دینی آنان دخالت نخواهد کرد.</w:t>
      </w:r>
    </w:p>
    <w:p w:rsidR="009950D1" w:rsidRDefault="001526C6" w:rsidP="008956B5">
      <w:pPr>
        <w:pStyle w:val="a8"/>
        <w:numPr>
          <w:ilvl w:val="0"/>
          <w:numId w:val="45"/>
        </w:numPr>
        <w:ind w:left="641" w:hanging="357"/>
        <w:rPr>
          <w:rFonts w:hint="cs"/>
          <w:rtl/>
        </w:rPr>
      </w:pPr>
      <w:r>
        <w:rPr>
          <w:rFonts w:hint="cs"/>
          <w:rtl/>
        </w:rPr>
        <w:t>یهود و مسلمان‌ها با یکدیگر روابط حسنه خواهند داشت.</w:t>
      </w:r>
    </w:p>
    <w:p w:rsidR="001526C6" w:rsidRDefault="00FC20B5" w:rsidP="008956B5">
      <w:pPr>
        <w:pStyle w:val="a8"/>
        <w:numPr>
          <w:ilvl w:val="0"/>
          <w:numId w:val="45"/>
        </w:numPr>
        <w:ind w:left="641" w:hanging="357"/>
        <w:rPr>
          <w:rFonts w:hint="cs"/>
          <w:rtl/>
        </w:rPr>
      </w:pPr>
      <w:r>
        <w:rPr>
          <w:rFonts w:hint="cs"/>
          <w:rtl/>
        </w:rPr>
        <w:t xml:space="preserve">اگر کسی با یهود و یا </w:t>
      </w:r>
      <w:r w:rsidR="00107C09">
        <w:rPr>
          <w:rFonts w:hint="cs"/>
          <w:rtl/>
        </w:rPr>
        <w:t>مسلمان‌ها به جنگ بپردازد، بر هر</w:t>
      </w:r>
      <w:r>
        <w:rPr>
          <w:rFonts w:hint="cs"/>
          <w:rtl/>
        </w:rPr>
        <w:t>یک از آنان لازم است که به کمک و یاری یکدیگر بشتابند.</w:t>
      </w:r>
    </w:p>
    <w:p w:rsidR="00752912" w:rsidRDefault="00E8169E" w:rsidP="008956B5">
      <w:pPr>
        <w:pStyle w:val="a8"/>
        <w:numPr>
          <w:ilvl w:val="0"/>
          <w:numId w:val="45"/>
        </w:numPr>
        <w:ind w:left="641" w:hanging="357"/>
        <w:rPr>
          <w:rFonts w:hint="cs"/>
          <w:rtl/>
        </w:rPr>
      </w:pPr>
      <w:r>
        <w:rPr>
          <w:rFonts w:hint="cs"/>
          <w:rtl/>
        </w:rPr>
        <w:t xml:space="preserve">هیچیک </w:t>
      </w:r>
      <w:r w:rsidR="00752912">
        <w:rPr>
          <w:rFonts w:hint="cs"/>
          <w:rtl/>
        </w:rPr>
        <w:t>از فریقین حق ندارد افراد قبیله قریش را امان و پناه دهد.</w:t>
      </w:r>
    </w:p>
    <w:p w:rsidR="00752912" w:rsidRDefault="00B9123D" w:rsidP="008956B5">
      <w:pPr>
        <w:pStyle w:val="a8"/>
        <w:numPr>
          <w:ilvl w:val="0"/>
          <w:numId w:val="45"/>
        </w:numPr>
        <w:ind w:left="641" w:hanging="357"/>
        <w:rPr>
          <w:rFonts w:hint="cs"/>
          <w:rtl/>
        </w:rPr>
      </w:pPr>
      <w:r>
        <w:rPr>
          <w:rFonts w:hint="cs"/>
          <w:rtl/>
        </w:rPr>
        <w:t>در صورت حمله به مدینه بر فریقین لازم است که مشترکاً از آن دفاع کنند.</w:t>
      </w:r>
    </w:p>
    <w:p w:rsidR="00B06C51" w:rsidRPr="0007784A" w:rsidRDefault="00B06C51" w:rsidP="008956B5">
      <w:pPr>
        <w:pStyle w:val="a8"/>
        <w:numPr>
          <w:ilvl w:val="0"/>
          <w:numId w:val="45"/>
        </w:numPr>
        <w:ind w:left="641" w:hanging="357"/>
        <w:rPr>
          <w:rFonts w:hint="cs"/>
          <w:rtl/>
        </w:rPr>
      </w:pPr>
      <w:r w:rsidRPr="0007784A">
        <w:rPr>
          <w:rFonts w:hint="cs"/>
          <w:rtl/>
        </w:rPr>
        <w:t xml:space="preserve">در صورتی که یکی از فریقین با دشمن صلح و آشتی کند، بر </w:t>
      </w:r>
      <w:r w:rsidR="00260F97">
        <w:rPr>
          <w:rFonts w:hint="cs"/>
          <w:rtl/>
        </w:rPr>
        <w:t>فریق دیگر لازم است که بر آن پای</w:t>
      </w:r>
      <w:r w:rsidRPr="0007784A">
        <w:rPr>
          <w:rFonts w:hint="cs"/>
          <w:rtl/>
        </w:rPr>
        <w:t>بند باشد. البته جنگ‌های مذهبی از این قاعده مستثنی خواهند بود.</w:t>
      </w:r>
    </w:p>
    <w:p w:rsidR="00ED617A" w:rsidRDefault="00ED617A" w:rsidP="00BE616A">
      <w:pPr>
        <w:pStyle w:val="a8"/>
        <w:ind w:firstLine="0"/>
        <w:rPr>
          <w:rFonts w:hint="cs"/>
          <w:rtl/>
        </w:rPr>
      </w:pPr>
    </w:p>
    <w:p w:rsidR="00BE616A" w:rsidRDefault="00BE616A" w:rsidP="00BE616A">
      <w:pPr>
        <w:pStyle w:val="a8"/>
        <w:ind w:firstLine="0"/>
        <w:rPr>
          <w:rtl/>
        </w:rPr>
        <w:sectPr w:rsidR="00BE616A" w:rsidSect="00BE616A">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ED617A" w:rsidRPr="0007784A" w:rsidRDefault="00ED617A" w:rsidP="000925EB">
      <w:pPr>
        <w:pStyle w:val="a"/>
        <w:rPr>
          <w:rFonts w:hint="cs"/>
          <w:rtl/>
        </w:rPr>
      </w:pPr>
      <w:bookmarkStart w:id="689" w:name="_Toc288060413"/>
      <w:bookmarkStart w:id="690" w:name="_Toc348619442"/>
      <w:bookmarkStart w:id="691" w:name="_Toc348651696"/>
      <w:bookmarkStart w:id="692" w:name="_Toc418284058"/>
      <w:r>
        <w:rPr>
          <w:rFonts w:hint="cs"/>
          <w:rtl/>
        </w:rPr>
        <w:t>وقایع و رویدادهای متفرقه</w:t>
      </w:r>
      <w:bookmarkEnd w:id="689"/>
      <w:bookmarkEnd w:id="690"/>
      <w:bookmarkEnd w:id="691"/>
      <w:bookmarkEnd w:id="692"/>
    </w:p>
    <w:p w:rsidR="0007784A" w:rsidRPr="00E86A3D" w:rsidRDefault="00563CB7" w:rsidP="00E86A3D">
      <w:pPr>
        <w:pStyle w:val="a8"/>
        <w:ind w:firstLine="0"/>
        <w:jc w:val="center"/>
        <w:rPr>
          <w:rFonts w:hint="cs"/>
          <w:b/>
          <w:bCs/>
          <w:rtl/>
        </w:rPr>
      </w:pPr>
      <w:r w:rsidRPr="00E86A3D">
        <w:rPr>
          <w:rFonts w:hint="cs"/>
          <w:b/>
          <w:bCs/>
          <w:rtl/>
        </w:rPr>
        <w:t>(</w:t>
      </w:r>
      <w:r w:rsidR="0007784A" w:rsidRPr="00E86A3D">
        <w:rPr>
          <w:rFonts w:hint="cs"/>
          <w:b/>
          <w:bCs/>
          <w:rtl/>
        </w:rPr>
        <w:t>سال او</w:t>
      </w:r>
      <w:r w:rsidR="000925EB" w:rsidRPr="00E86A3D">
        <w:rPr>
          <w:rFonts w:hint="cs"/>
          <w:b/>
          <w:bCs/>
          <w:rtl/>
        </w:rPr>
        <w:t>ل هجری</w:t>
      </w:r>
      <w:r w:rsidRPr="00E86A3D">
        <w:rPr>
          <w:rFonts w:hint="cs"/>
          <w:b/>
          <w:bCs/>
          <w:rtl/>
        </w:rPr>
        <w:t>)</w:t>
      </w:r>
    </w:p>
    <w:p w:rsidR="00ED617A" w:rsidRDefault="00425BE6" w:rsidP="00BE616A">
      <w:pPr>
        <w:pStyle w:val="a8"/>
        <w:rPr>
          <w:rFonts w:hint="cs"/>
          <w:rtl/>
        </w:rPr>
      </w:pPr>
      <w:r>
        <w:rPr>
          <w:rFonts w:hint="cs"/>
          <w:rtl/>
        </w:rPr>
        <w:t xml:space="preserve">در این سال دو شخصیت مهم از انصار که از مقربان بارگاه رسالت بودند، وفات یافتند: حضرت «کلثوم بن هدم» و حضرت «اسعد بن زراره»، کلثوم آن شخصیتی است که وقتی رسول اکرم </w:t>
      </w:r>
      <w:r w:rsidRPr="0024463C">
        <w:rPr>
          <w:rFonts w:hint="cs"/>
          <w:szCs w:val="36"/>
        </w:rPr>
        <w:sym w:font="AGA Arabesque" w:char="F072"/>
      </w:r>
      <w:r>
        <w:rPr>
          <w:rFonts w:hint="cs"/>
          <w:rtl/>
        </w:rPr>
        <w:t xml:space="preserve"> به دهکدۀ قبا تشریف آوردند، در خانۀ وی رحل اقامت افکندند.</w:t>
      </w:r>
      <w:r w:rsidR="0024463C">
        <w:rPr>
          <w:rFonts w:hint="cs"/>
          <w:rtl/>
        </w:rPr>
        <w:t xml:space="preserve"> بیشتر بزرگان صحابه نیز در خانۀ وی اقامت داشتند و اولین مسجد مسلمانان در جوار منزل وی ساخته شد</w:t>
      </w:r>
      <w:r w:rsidR="00107C09">
        <w:rPr>
          <w:rFonts w:hint="cs"/>
          <w:rtl/>
        </w:rPr>
        <w:t>.</w:t>
      </w:r>
      <w:r w:rsidR="0024463C">
        <w:rPr>
          <w:rFonts w:hint="cs"/>
          <w:rtl/>
        </w:rPr>
        <w:t xml:space="preserve"> اسعد بن زراره کسی است که قبل از همه از مدینه به مکه رفت و بر دست آن حضرت </w:t>
      </w:r>
      <w:r w:rsidR="0024463C" w:rsidRPr="0024463C">
        <w:rPr>
          <w:rFonts w:hint="cs"/>
          <w:szCs w:val="36"/>
        </w:rPr>
        <w:sym w:font="AGA Arabesque" w:char="F072"/>
      </w:r>
      <w:r w:rsidR="00107C09">
        <w:rPr>
          <w:rFonts w:hint="cs"/>
          <w:rtl/>
        </w:rPr>
        <w:t xml:space="preserve"> بیعت کرد، و طبق روا</w:t>
      </w:r>
      <w:r w:rsidR="0024463C">
        <w:rPr>
          <w:rFonts w:hint="cs"/>
          <w:rtl/>
        </w:rPr>
        <w:t>یت ابن سعد، اولین فرد از آن شش نفر که در بیعت پیش‌قدم شدند، همین اسعد بن زراره بود، این افتخار هم مخصوص وی است که او اولین کسی بود که به مدینه آمد و نماز جمعه را برگزار نمود.</w:t>
      </w:r>
    </w:p>
    <w:p w:rsidR="00D13F4F" w:rsidRDefault="00D13F4F" w:rsidP="00BE616A">
      <w:pPr>
        <w:pStyle w:val="a8"/>
        <w:rPr>
          <w:rFonts w:hint="cs"/>
          <w:rtl/>
        </w:rPr>
      </w:pPr>
      <w:r>
        <w:rPr>
          <w:rFonts w:hint="cs"/>
          <w:rtl/>
        </w:rPr>
        <w:t>چون و</w:t>
      </w:r>
      <w:r w:rsidR="00107C09">
        <w:rPr>
          <w:rFonts w:hint="cs"/>
          <w:rtl/>
        </w:rPr>
        <w:t>ی نقیب (بزرگ و سردار) قبیلۀ بنی</w:t>
      </w:r>
      <w:r w:rsidR="00107C09">
        <w:rPr>
          <w:rFonts w:hint="eastAsia"/>
          <w:rtl/>
        </w:rPr>
        <w:t>‌</w:t>
      </w:r>
      <w:r>
        <w:rPr>
          <w:rFonts w:hint="cs"/>
          <w:rtl/>
        </w:rPr>
        <w:t>نجار بو</w:t>
      </w:r>
      <w:r w:rsidR="00107C09">
        <w:rPr>
          <w:rFonts w:hint="cs"/>
          <w:rtl/>
        </w:rPr>
        <w:t>د، از این جهت پس از مرگ وی، بنی</w:t>
      </w:r>
      <w:r w:rsidR="00107C09">
        <w:rPr>
          <w:rFonts w:hint="eastAsia"/>
          <w:rtl/>
        </w:rPr>
        <w:t>‌</w:t>
      </w:r>
      <w:r>
        <w:rPr>
          <w:rFonts w:hint="cs"/>
          <w:rtl/>
        </w:rPr>
        <w:t xml:space="preserve">نجار از آن حضرت </w:t>
      </w:r>
      <w:r w:rsidRPr="00D13F4F">
        <w:rPr>
          <w:rFonts w:hint="cs"/>
          <w:szCs w:val="36"/>
        </w:rPr>
        <w:sym w:font="AGA Arabesque" w:char="F072"/>
      </w:r>
      <w:r>
        <w:rPr>
          <w:rFonts w:hint="cs"/>
          <w:rtl/>
        </w:rPr>
        <w:t xml:space="preserve"> درخواست کردند که به جای او کسی دیگر را به عنوان رئیس قبیله برگزیند. بنابراین، احتمال که شخصی که برای این منصب انتخاب شود، شاید مورد رشک و حسد دیگران واقع شود، لذا رسول اکرم </w:t>
      </w:r>
      <w:r w:rsidRPr="00D13F4F">
        <w:rPr>
          <w:rFonts w:hint="cs"/>
          <w:szCs w:val="36"/>
        </w:rPr>
        <w:sym w:font="AGA Arabesque" w:char="F072"/>
      </w:r>
      <w:r>
        <w:rPr>
          <w:rFonts w:hint="cs"/>
          <w:rtl/>
        </w:rPr>
        <w:t xml:space="preserve"> فرمودند: «من خودم نقیب شما هستم»</w:t>
      </w:r>
      <w:r w:rsidRPr="00D13F4F">
        <w:rPr>
          <w:rFonts w:hint="cs"/>
          <w:vertAlign w:val="superscript"/>
          <w:rtl/>
        </w:rPr>
        <w:t>(</w:t>
      </w:r>
      <w:r w:rsidRPr="00D13F4F">
        <w:rPr>
          <w:rStyle w:val="FootnoteReference"/>
          <w:sz w:val="20"/>
          <w:rtl/>
        </w:rPr>
        <w:footnoteReference w:id="323"/>
      </w:r>
      <w:r w:rsidRPr="00D13F4F">
        <w:rPr>
          <w:rFonts w:hint="cs"/>
          <w:vertAlign w:val="superscript"/>
          <w:rtl/>
        </w:rPr>
        <w:t>)</w:t>
      </w:r>
      <w:r>
        <w:rPr>
          <w:rFonts w:hint="cs"/>
          <w:rtl/>
        </w:rPr>
        <w:t>. و ب</w:t>
      </w:r>
      <w:r w:rsidR="00107C09">
        <w:rPr>
          <w:rFonts w:hint="cs"/>
          <w:rtl/>
        </w:rPr>
        <w:t>ه لحاظ اینکه میان آن حضرت و بنی</w:t>
      </w:r>
      <w:r w:rsidR="00107C09">
        <w:rPr>
          <w:rFonts w:hint="eastAsia"/>
          <w:rtl/>
        </w:rPr>
        <w:t>‌</w:t>
      </w:r>
      <w:r>
        <w:rPr>
          <w:rFonts w:hint="cs"/>
          <w:rtl/>
        </w:rPr>
        <w:t>نجار نسبت خویشاوندی وجود داشت</w:t>
      </w:r>
      <w:r w:rsidR="00924B30" w:rsidRPr="00D13F4F">
        <w:rPr>
          <w:rFonts w:hint="cs"/>
          <w:vertAlign w:val="superscript"/>
          <w:rtl/>
        </w:rPr>
        <w:t>(</w:t>
      </w:r>
      <w:r w:rsidR="00924B30" w:rsidRPr="00D13F4F">
        <w:rPr>
          <w:rStyle w:val="FootnoteReference"/>
          <w:sz w:val="20"/>
          <w:rtl/>
        </w:rPr>
        <w:footnoteReference w:id="324"/>
      </w:r>
      <w:r w:rsidR="00924B30" w:rsidRPr="00D13F4F">
        <w:rPr>
          <w:rFonts w:hint="cs"/>
          <w:vertAlign w:val="superscript"/>
          <w:rtl/>
        </w:rPr>
        <w:t>)</w:t>
      </w:r>
      <w:r w:rsidR="00924B30">
        <w:rPr>
          <w:rFonts w:hint="cs"/>
          <w:rtl/>
        </w:rPr>
        <w:t>، قبایل دیگر بر این امر رشک نبردند و نسبت به ریاست پیامبر بر قبیله خود حسادت نکردند.</w:t>
      </w:r>
    </w:p>
    <w:p w:rsidR="00202884" w:rsidRDefault="00202884" w:rsidP="00BE616A">
      <w:pPr>
        <w:pStyle w:val="a8"/>
        <w:rPr>
          <w:rFonts w:hint="cs"/>
          <w:rtl/>
        </w:rPr>
      </w:pPr>
      <w:r>
        <w:rPr>
          <w:rFonts w:hint="cs"/>
          <w:rtl/>
        </w:rPr>
        <w:t xml:space="preserve">پیامبر اکرم </w:t>
      </w:r>
      <w:r w:rsidRPr="0018003E">
        <w:rPr>
          <w:rFonts w:hint="cs"/>
        </w:rPr>
        <w:sym w:font="AGA Arabesque" w:char="F072"/>
      </w:r>
      <w:r>
        <w:rPr>
          <w:rFonts w:hint="cs"/>
          <w:rtl/>
        </w:rPr>
        <w:t xml:space="preserve"> از وف</w:t>
      </w:r>
      <w:r w:rsidR="00027273">
        <w:rPr>
          <w:rFonts w:hint="cs"/>
          <w:rtl/>
        </w:rPr>
        <w:t>ات اسعد بن زراره سخت متأثر شدند،</w:t>
      </w:r>
      <w:r>
        <w:rPr>
          <w:rFonts w:hint="cs"/>
          <w:rtl/>
        </w:rPr>
        <w:t xml:space="preserve"> منافقین و یهود شروع به خرده‌گیری کردند که: اگر محمد پیامبری بود، هرگز این</w:t>
      </w:r>
      <w:r w:rsidR="00027273">
        <w:rPr>
          <w:rFonts w:hint="cs"/>
          <w:rtl/>
        </w:rPr>
        <w:t>چنین متأثر و رنجیده</w:t>
      </w:r>
      <w:r w:rsidR="00027273">
        <w:rPr>
          <w:rFonts w:hint="eastAsia"/>
          <w:rtl/>
        </w:rPr>
        <w:t>‌</w:t>
      </w:r>
      <w:r>
        <w:rPr>
          <w:rFonts w:hint="cs"/>
          <w:rtl/>
        </w:rPr>
        <w:t>خاطر نمی‌شد. وقتی آن حضرت این سخنان را شنید فرمود:</w:t>
      </w:r>
    </w:p>
    <w:p w:rsidR="00202884" w:rsidRPr="009358AE" w:rsidRDefault="00043699" w:rsidP="00BE616A">
      <w:pPr>
        <w:pStyle w:val="a8"/>
        <w:rPr>
          <w:rFonts w:hint="cs"/>
          <w:sz w:val="20"/>
          <w:rtl/>
        </w:rPr>
      </w:pPr>
      <w:r w:rsidRPr="001A2741">
        <w:rPr>
          <w:rStyle w:val="Char6"/>
          <w:rtl/>
        </w:rPr>
        <w:t>«</w:t>
      </w:r>
      <w:r w:rsidR="00AF1DD3" w:rsidRPr="001A2741">
        <w:rPr>
          <w:rStyle w:val="Char6"/>
          <w:rFonts w:hint="cs"/>
          <w:rtl/>
        </w:rPr>
        <w:t>لا أ</w:t>
      </w:r>
      <w:r w:rsidR="00027273" w:rsidRPr="001A2741">
        <w:rPr>
          <w:rStyle w:val="Char6"/>
          <w:rFonts w:hint="cs"/>
          <w:rtl/>
        </w:rPr>
        <w:t xml:space="preserve">ملك لنفسي ولا لصاحبي </w:t>
      </w:r>
      <w:r w:rsidR="00817FC9" w:rsidRPr="001A2741">
        <w:rPr>
          <w:rStyle w:val="Char6"/>
          <w:rFonts w:hint="cs"/>
          <w:rtl/>
        </w:rPr>
        <w:t>من الله شيئاً</w:t>
      </w:r>
      <w:r w:rsidRPr="001A2741">
        <w:rPr>
          <w:rStyle w:val="Char6"/>
          <w:rtl/>
        </w:rPr>
        <w:t>»</w:t>
      </w:r>
      <w:r w:rsidR="005841D9">
        <w:rPr>
          <w:rFonts w:hint="cs"/>
          <w:sz w:val="20"/>
          <w:rtl/>
        </w:rPr>
        <w:t>.</w:t>
      </w:r>
      <w:r>
        <w:rPr>
          <w:rFonts w:hint="cs"/>
          <w:sz w:val="20"/>
          <w:rtl/>
        </w:rPr>
        <w:t xml:space="preserve"> </w:t>
      </w:r>
      <w:r w:rsidR="009E0B3E" w:rsidRPr="009358AE">
        <w:rPr>
          <w:rFonts w:hint="cs"/>
          <w:sz w:val="20"/>
          <w:rtl/>
        </w:rPr>
        <w:t>طبری /1261</w:t>
      </w:r>
    </w:p>
    <w:p w:rsidR="009E0B3E" w:rsidRPr="009358AE" w:rsidRDefault="009358AE" w:rsidP="00BE616A">
      <w:pPr>
        <w:pStyle w:val="a8"/>
        <w:rPr>
          <w:rFonts w:hint="cs"/>
          <w:rtl/>
        </w:rPr>
      </w:pPr>
      <w:r w:rsidRPr="009358AE">
        <w:rPr>
          <w:rFonts w:hint="cs"/>
          <w:rtl/>
        </w:rPr>
        <w:t>«</w:t>
      </w:r>
      <w:r w:rsidR="00817FC9" w:rsidRPr="009358AE">
        <w:rPr>
          <w:rFonts w:hint="cs"/>
          <w:rtl/>
        </w:rPr>
        <w:t>برای خودم و برای رفیقم مالک ه</w:t>
      </w:r>
      <w:r w:rsidR="009E0B3E" w:rsidRPr="009358AE">
        <w:rPr>
          <w:rFonts w:hint="cs"/>
          <w:rtl/>
        </w:rPr>
        <w:t>یچ چیز از جانب الله نیستم</w:t>
      </w:r>
      <w:r w:rsidRPr="009358AE">
        <w:rPr>
          <w:rFonts w:hint="cs"/>
          <w:rtl/>
        </w:rPr>
        <w:t>»</w:t>
      </w:r>
      <w:r w:rsidR="009E0B3E" w:rsidRPr="009358AE">
        <w:rPr>
          <w:rFonts w:hint="cs"/>
          <w:rtl/>
        </w:rPr>
        <w:t>.</w:t>
      </w:r>
    </w:p>
    <w:p w:rsidR="00741827" w:rsidRDefault="00741827" w:rsidP="00BE616A">
      <w:pPr>
        <w:pStyle w:val="a8"/>
        <w:rPr>
          <w:rFonts w:hint="cs"/>
          <w:rtl/>
        </w:rPr>
      </w:pPr>
      <w:r>
        <w:rPr>
          <w:rFonts w:hint="cs"/>
          <w:rtl/>
        </w:rPr>
        <w:t>اتفاقاً در همان دوران دو نفر از سران بزرگ کفر نیز در کام مرگ قرار رفتند: یکی «ولید بن مغیره» پدر حضرت خالد و دیگری «عاص بن وائل سهمی» پدر حضرت عمرو بن عاص، (فاتح مصر) و نخست وزیر حضرت معاویه بود.</w:t>
      </w:r>
    </w:p>
    <w:p w:rsidR="00FA14E2" w:rsidRDefault="00FA14E2" w:rsidP="00BE616A">
      <w:pPr>
        <w:pStyle w:val="a8"/>
        <w:rPr>
          <w:rFonts w:hint="cs"/>
          <w:rtl/>
        </w:rPr>
      </w:pPr>
      <w:r>
        <w:rPr>
          <w:rFonts w:hint="cs"/>
          <w:rtl/>
        </w:rPr>
        <w:t>در همین سال حضرت عبدالله بن زب</w:t>
      </w:r>
      <w:r w:rsidR="00027273">
        <w:rPr>
          <w:rFonts w:hint="cs"/>
          <w:rtl/>
        </w:rPr>
        <w:t>یر متولد شد، پدرش حضرت زبیر پسر</w:t>
      </w:r>
      <w:r>
        <w:rPr>
          <w:rFonts w:hint="cs"/>
          <w:rtl/>
        </w:rPr>
        <w:t xml:space="preserve">عمۀ رسول اکرم </w:t>
      </w:r>
      <w:r w:rsidRPr="0018003E">
        <w:rPr>
          <w:rFonts w:hint="cs"/>
        </w:rPr>
        <w:sym w:font="AGA Arabesque" w:char="F072"/>
      </w:r>
      <w:r>
        <w:rPr>
          <w:rFonts w:hint="cs"/>
          <w:rtl/>
        </w:rPr>
        <w:t xml:space="preserve"> و مادرش حضرت «اسماء» دختر حضرت ابوبکر و خواهر ناتنی حضرت عایشه بود، تا آن زمان </w:t>
      </w:r>
      <w:r w:rsidR="00E8169E">
        <w:rPr>
          <w:rFonts w:hint="cs"/>
          <w:rtl/>
        </w:rPr>
        <w:t xml:space="preserve">هیچیک </w:t>
      </w:r>
      <w:r>
        <w:rPr>
          <w:rFonts w:hint="cs"/>
          <w:rtl/>
        </w:rPr>
        <w:t>ا</w:t>
      </w:r>
      <w:r w:rsidR="00027273">
        <w:rPr>
          <w:rFonts w:hint="cs"/>
          <w:rtl/>
        </w:rPr>
        <w:t>ز مهاجرین صاحب فرزند نشده بودند.</w:t>
      </w:r>
      <w:r>
        <w:rPr>
          <w:rFonts w:hint="cs"/>
          <w:rtl/>
        </w:rPr>
        <w:t xml:space="preserve"> از این جهت شایع شده بود که یهودی‌ها برای آن‌ها جادو </w:t>
      </w:r>
      <w:r w:rsidR="00763E1D">
        <w:rPr>
          <w:rFonts w:hint="cs"/>
          <w:rtl/>
        </w:rPr>
        <w:t>کرده‌اند</w:t>
      </w:r>
      <w:r>
        <w:rPr>
          <w:rFonts w:hint="cs"/>
          <w:rtl/>
        </w:rPr>
        <w:t>، وقتی عبدالله بن زبیر متولد شد، مهاجرین بانگ شادی و سرور سر دادند.</w:t>
      </w:r>
    </w:p>
    <w:p w:rsidR="00F27BE1" w:rsidRDefault="00F27BE1" w:rsidP="00BE616A">
      <w:pPr>
        <w:pStyle w:val="a8"/>
        <w:rPr>
          <w:rFonts w:hint="cs"/>
          <w:rtl/>
        </w:rPr>
      </w:pPr>
      <w:r>
        <w:rPr>
          <w:rFonts w:hint="cs"/>
          <w:rtl/>
        </w:rPr>
        <w:t>در همین سال نمازهای ظهر، عصر و عشاء از دو رکعت به چهار رکعت تغییر پیدا کردند، ولی در سفر همان دو رکعت نماز باقی ماند.</w:t>
      </w:r>
    </w:p>
    <w:p w:rsidR="00CD4583" w:rsidRPr="00BE616A" w:rsidRDefault="00CD4583" w:rsidP="00CD4583">
      <w:pPr>
        <w:jc w:val="center"/>
        <w:rPr>
          <w:rFonts w:hint="cs"/>
          <w:b/>
          <w:bCs/>
          <w:sz w:val="8"/>
          <w:szCs w:val="2"/>
          <w:rtl/>
          <w:lang w:bidi="fa-IR"/>
        </w:rPr>
      </w:pPr>
      <w:r w:rsidRPr="00BE616A">
        <w:rPr>
          <w:rFonts w:hint="cs"/>
          <w:b/>
          <w:bCs/>
          <w:sz w:val="96"/>
          <w:szCs w:val="80"/>
          <w:rtl/>
          <w:lang w:bidi="fa-IR"/>
        </w:rPr>
        <w:t>****</w:t>
      </w:r>
    </w:p>
    <w:p w:rsidR="007D7AE8" w:rsidRDefault="007D7AE8" w:rsidP="00BE616A">
      <w:pPr>
        <w:pStyle w:val="a8"/>
        <w:rPr>
          <w:rFonts w:hint="cs"/>
          <w:rtl/>
        </w:rPr>
      </w:pPr>
    </w:p>
    <w:p w:rsidR="00BE616A" w:rsidRDefault="00BE616A" w:rsidP="00BE616A">
      <w:pPr>
        <w:pStyle w:val="a8"/>
        <w:rPr>
          <w:rtl/>
        </w:rPr>
        <w:sectPr w:rsidR="00BE616A" w:rsidSect="00BE616A">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CD4583" w:rsidRPr="00ED4225" w:rsidRDefault="007D7AE8" w:rsidP="00CA55C6">
      <w:pPr>
        <w:pStyle w:val="a5"/>
        <w:rPr>
          <w:rFonts w:hint="cs"/>
          <w:rtl/>
        </w:rPr>
      </w:pPr>
      <w:bookmarkStart w:id="693" w:name="_Toc288060414"/>
      <w:bookmarkStart w:id="694" w:name="_Toc348619443"/>
      <w:bookmarkStart w:id="695" w:name="_Toc348651697"/>
      <w:bookmarkStart w:id="696" w:name="_Toc418284059"/>
      <w:r w:rsidRPr="00BE616A">
        <w:rPr>
          <w:rFonts w:hint="cs"/>
          <w:rtl/>
        </w:rPr>
        <w:t>تغییر قبله و آغاز غزوات</w:t>
      </w:r>
      <w:bookmarkEnd w:id="693"/>
      <w:bookmarkEnd w:id="694"/>
      <w:bookmarkEnd w:id="695"/>
      <w:bookmarkEnd w:id="696"/>
    </w:p>
    <w:p w:rsidR="007D7AE8" w:rsidRDefault="007D7AE8" w:rsidP="00F14BFC">
      <w:pPr>
        <w:rPr>
          <w:rFonts w:hint="cs"/>
          <w:sz w:val="20"/>
          <w:rtl/>
          <w:lang w:bidi="fa-IR"/>
        </w:rPr>
      </w:pPr>
    </w:p>
    <w:p w:rsidR="00027273" w:rsidRDefault="00027273" w:rsidP="00F14BFC">
      <w:pPr>
        <w:rPr>
          <w:rFonts w:hint="cs"/>
          <w:sz w:val="20"/>
          <w:rtl/>
          <w:lang w:bidi="fa-IR"/>
        </w:rPr>
      </w:pPr>
    </w:p>
    <w:p w:rsidR="00027273" w:rsidRDefault="00027273" w:rsidP="00F14BFC">
      <w:pPr>
        <w:rPr>
          <w:rFonts w:hint="cs"/>
          <w:sz w:val="20"/>
          <w:rtl/>
          <w:lang w:bidi="fa-IR"/>
        </w:rPr>
      </w:pPr>
    </w:p>
    <w:p w:rsidR="007D7AE8" w:rsidRPr="00BE616A" w:rsidRDefault="007D7AE8" w:rsidP="00BE616A">
      <w:pPr>
        <w:pStyle w:val="a8"/>
        <w:ind w:firstLine="0"/>
        <w:jc w:val="center"/>
        <w:rPr>
          <w:b/>
          <w:bCs/>
          <w:rtl/>
        </w:rPr>
      </w:pPr>
      <w:r w:rsidRPr="00BE616A">
        <w:rPr>
          <w:b/>
          <w:bCs/>
          <w:sz w:val="40"/>
          <w:szCs w:val="40"/>
          <w:rtl/>
        </w:rPr>
        <w:t>(سال دوم هجری)</w:t>
      </w:r>
    </w:p>
    <w:p w:rsidR="00BE616A" w:rsidRDefault="00BE616A" w:rsidP="00F14BFC">
      <w:pPr>
        <w:rPr>
          <w:sz w:val="20"/>
          <w:rtl/>
          <w:lang w:bidi="fa-IR"/>
        </w:rPr>
        <w:sectPr w:rsidR="00BE616A" w:rsidSect="00BE616A">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7D7AE8" w:rsidRDefault="007D7AE8" w:rsidP="00F90373">
      <w:pPr>
        <w:pStyle w:val="a"/>
        <w:rPr>
          <w:rFonts w:hint="cs"/>
          <w:rtl/>
        </w:rPr>
      </w:pPr>
      <w:bookmarkStart w:id="697" w:name="_Toc288060415"/>
      <w:bookmarkStart w:id="698" w:name="_Toc348619444"/>
      <w:bookmarkStart w:id="699" w:name="_Toc348651698"/>
      <w:bookmarkStart w:id="700" w:name="_Toc418284060"/>
      <w:r>
        <w:rPr>
          <w:rFonts w:hint="cs"/>
          <w:rtl/>
        </w:rPr>
        <w:t>تغییر قبله و آغاز غزوات</w:t>
      </w:r>
      <w:bookmarkEnd w:id="697"/>
      <w:bookmarkEnd w:id="698"/>
      <w:bookmarkEnd w:id="699"/>
      <w:bookmarkEnd w:id="700"/>
    </w:p>
    <w:p w:rsidR="007D7AE8" w:rsidRDefault="00FC4CE0" w:rsidP="00BE616A">
      <w:pPr>
        <w:pStyle w:val="a8"/>
        <w:rPr>
          <w:rFonts w:hint="cs"/>
          <w:rtl/>
        </w:rPr>
      </w:pPr>
      <w:r>
        <w:rPr>
          <w:rFonts w:hint="cs"/>
          <w:rtl/>
        </w:rPr>
        <w:t xml:space="preserve">در سال دوم هجرت در تحول بزرگ در تاریخ اسلام روی داد؛ یکی اینکه مسلمانان براساس وحی الهی که بر پیغمبر </w:t>
      </w:r>
      <w:r w:rsidRPr="00375B70">
        <w:rPr>
          <w:rFonts w:hint="cs"/>
        </w:rPr>
        <w:sym w:font="AGA Arabesque" w:char="F072"/>
      </w:r>
      <w:r>
        <w:rPr>
          <w:rFonts w:hint="cs"/>
          <w:rtl/>
        </w:rPr>
        <w:t xml:space="preserve"> نازل گردید، برای خود یک قبلۀ مخصوص تعیین کردند که در حال حاضر مرکز تپش دل‌های چهارصد و پنجاه میلیون مسلمان جهان است</w:t>
      </w:r>
      <w:r w:rsidRPr="00D13F4F">
        <w:rPr>
          <w:rFonts w:hint="cs"/>
          <w:vertAlign w:val="superscript"/>
          <w:rtl/>
        </w:rPr>
        <w:t>(</w:t>
      </w:r>
      <w:r w:rsidRPr="00D13F4F">
        <w:rPr>
          <w:rStyle w:val="FootnoteReference"/>
          <w:sz w:val="20"/>
          <w:rtl/>
        </w:rPr>
        <w:footnoteReference w:id="325"/>
      </w:r>
      <w:r w:rsidRPr="00D13F4F">
        <w:rPr>
          <w:rFonts w:hint="cs"/>
          <w:vertAlign w:val="superscript"/>
          <w:rtl/>
        </w:rPr>
        <w:t>)</w:t>
      </w:r>
      <w:r w:rsidR="00027273">
        <w:rPr>
          <w:rFonts w:hint="cs"/>
          <w:rtl/>
        </w:rPr>
        <w:t>.</w:t>
      </w:r>
      <w:r>
        <w:rPr>
          <w:rFonts w:hint="cs"/>
          <w:rtl/>
        </w:rPr>
        <w:t xml:space="preserve"> دیگر اینکه دشمنان اسلام در مقابل آن شمشیر کشیدند و مسلمانان برای دفاع از حریم دین و ایمان خود بپا خاستند.</w:t>
      </w:r>
    </w:p>
    <w:p w:rsidR="00F86576" w:rsidRDefault="00F86576" w:rsidP="0007784A">
      <w:pPr>
        <w:pStyle w:val="a4"/>
        <w:rPr>
          <w:rFonts w:hint="cs"/>
          <w:rtl/>
        </w:rPr>
      </w:pPr>
      <w:bookmarkStart w:id="701" w:name="_Toc288060416"/>
      <w:bookmarkStart w:id="702" w:name="_Toc348619445"/>
      <w:bookmarkStart w:id="703" w:name="_Toc348651699"/>
      <w:bookmarkStart w:id="704" w:name="_Toc418284061"/>
      <w:r>
        <w:rPr>
          <w:rFonts w:hint="cs"/>
          <w:rtl/>
        </w:rPr>
        <w:t>تغییر قبله</w:t>
      </w:r>
      <w:r w:rsidR="00027273">
        <w:rPr>
          <w:rFonts w:hint="cs"/>
          <w:rtl/>
          <w:lang w:val="en-US" w:bidi="fa-IR"/>
        </w:rPr>
        <w:t>،</w:t>
      </w:r>
      <w:r>
        <w:rPr>
          <w:rFonts w:hint="cs"/>
          <w:rtl/>
        </w:rPr>
        <w:t xml:space="preserve"> (شعبان سال دوم هجری)</w:t>
      </w:r>
      <w:bookmarkEnd w:id="701"/>
      <w:bookmarkEnd w:id="702"/>
      <w:bookmarkEnd w:id="703"/>
      <w:bookmarkEnd w:id="704"/>
    </w:p>
    <w:p w:rsidR="00F86576" w:rsidRPr="00100D58" w:rsidRDefault="00D726F9" w:rsidP="00BE616A">
      <w:pPr>
        <w:pStyle w:val="a8"/>
        <w:rPr>
          <w:rFonts w:hint="cs"/>
          <w:rtl/>
        </w:rPr>
      </w:pPr>
      <w:r>
        <w:rPr>
          <w:rFonts w:hint="cs"/>
          <w:rtl/>
        </w:rPr>
        <w:t>هر ملت و مذهب و هر تفکر و اندیشه‌ای، برای ابراز وجود و اعلام همبستگی و وحدت ملی، قومی و مذهبی خود دارای یک شعار ممتاز و مخصوص است که بدون آن نمی‌توان برای آن ملت و مذهب هویت مستقل و کاملی تصور نمود. اسلام نیز برای نشان‌دادن وحدت و یگانگی ملت خود «قبلۀ نماز» را شعار قرار داد که علاوه بر برآوردن مقصود اصلی</w:t>
      </w:r>
      <w:r w:rsidR="00027273">
        <w:rPr>
          <w:rFonts w:hint="cs"/>
          <w:rtl/>
        </w:rPr>
        <w:t>،</w:t>
      </w:r>
      <w:r>
        <w:rPr>
          <w:rFonts w:hint="cs"/>
          <w:rtl/>
        </w:rPr>
        <w:t xml:space="preserve"> جامع و در برگیرندۀ بسیاری از اسرار و حکمت‌های الهی مشخصه بارز و خاص و اسلام</w:t>
      </w:r>
      <w:r w:rsidR="00027273">
        <w:rPr>
          <w:rFonts w:hint="cs"/>
          <w:rtl/>
        </w:rPr>
        <w:t>،</w:t>
      </w:r>
      <w:r>
        <w:rPr>
          <w:rFonts w:hint="cs"/>
          <w:rtl/>
        </w:rPr>
        <w:t xml:space="preserve"> مساوات</w:t>
      </w:r>
      <w:r w:rsidR="00027273">
        <w:rPr>
          <w:rFonts w:hint="cs"/>
          <w:rtl/>
        </w:rPr>
        <w:t>،</w:t>
      </w:r>
      <w:r>
        <w:rPr>
          <w:rFonts w:hint="cs"/>
          <w:rtl/>
        </w:rPr>
        <w:t xml:space="preserve"> مشورت و وحدت عمل است. یعنی تمام مسلمانان یکسان و هم سو به نظر آیند، رکن اعظم دین اسلام، نماز است که بجاآوردن آن در شبانه روز پنج بار فرض گردیده، صورت اصلی نماز اینست که ب</w:t>
      </w:r>
      <w:r w:rsidR="00226B93">
        <w:rPr>
          <w:rFonts w:hint="cs"/>
          <w:rtl/>
        </w:rPr>
        <w:t xml:space="preserve">ه </w:t>
      </w:r>
      <w:r>
        <w:rPr>
          <w:rFonts w:hint="cs"/>
          <w:rtl/>
        </w:rPr>
        <w:t xml:space="preserve">طور دستجمعی و با جماعت ادا شود، به گونه‌ای که هزاران نفر پشت سر یک فرد ایستاده از وی تبعیت </w:t>
      </w:r>
      <w:r w:rsidR="00EA1F2A">
        <w:rPr>
          <w:rFonts w:hint="cs"/>
          <w:rtl/>
        </w:rPr>
        <w:t>کنند</w:t>
      </w:r>
      <w:r w:rsidR="00027273">
        <w:rPr>
          <w:rFonts w:hint="cs"/>
          <w:rtl/>
        </w:rPr>
        <w:t>.</w:t>
      </w:r>
      <w:r w:rsidR="00EA1F2A">
        <w:rPr>
          <w:rFonts w:hint="cs"/>
          <w:rtl/>
        </w:rPr>
        <w:t xml:space="preserve"> به همین جهت در نماز جماعت یک نفر به عنوان امام و پیشوا انتخاب می‌شود و تمام حرکات مقتدی‌ها به او وابسته است، لذا لازم است که مرکز توجه همه یکی باشد. بنابر همین ضابطه، برای نماز یک قبله تعیین گردید و چنان عظمت و اهمیتی به آن داده شد که روکردن به سوی آن آدمی را از دایرۀ کفر و شرک خارج می‌کند. یهود و مسیحیان بی</w:t>
      </w:r>
      <w:r w:rsidR="00027273">
        <w:rPr>
          <w:rFonts w:hint="cs"/>
          <w:rtl/>
        </w:rPr>
        <w:t>ت المقدس را قبلۀ خود می‌دانستند،</w:t>
      </w:r>
      <w:r w:rsidR="00EA1F2A">
        <w:rPr>
          <w:rFonts w:hint="cs"/>
          <w:rtl/>
        </w:rPr>
        <w:t xml:space="preserve"> زیرا که وجود ملی و م</w:t>
      </w:r>
      <w:r w:rsidR="00027273">
        <w:rPr>
          <w:rFonts w:hint="cs"/>
          <w:rtl/>
        </w:rPr>
        <w:t>ذهبی آنان به آن مکان وابسته بود،</w:t>
      </w:r>
      <w:r w:rsidR="00EA1F2A">
        <w:rPr>
          <w:rFonts w:hint="cs"/>
          <w:rtl/>
        </w:rPr>
        <w:t xml:space="preserve"> ولی برای جانشینان و پیروان ابراهیم بت‌شکن، می‌بایست کعبه که یادگار ابراهیم و بزرگترین مظهر توحید خالص است، قبله قرار می‌گرفت.</w:t>
      </w:r>
    </w:p>
    <w:p w:rsidR="0085693B" w:rsidRDefault="0085693B" w:rsidP="00BE616A">
      <w:pPr>
        <w:pStyle w:val="a8"/>
        <w:rPr>
          <w:rFonts w:hint="cs"/>
          <w:rtl/>
        </w:rPr>
      </w:pPr>
      <w:r w:rsidRPr="00100D58">
        <w:rPr>
          <w:rFonts w:hint="cs"/>
          <w:rtl/>
        </w:rPr>
        <w:t xml:space="preserve">قبل از هجرت به مدینه و تا زمانی که رسول اکرم </w:t>
      </w:r>
      <w:r w:rsidRPr="00100D58">
        <w:rPr>
          <w:rFonts w:hint="cs"/>
        </w:rPr>
        <w:sym w:font="AGA Arabesque" w:char="F072"/>
      </w:r>
      <w:r w:rsidRPr="00100D58">
        <w:rPr>
          <w:rFonts w:hint="cs"/>
          <w:rtl/>
        </w:rPr>
        <w:t xml:space="preserve"> در</w:t>
      </w:r>
      <w:r>
        <w:rPr>
          <w:rFonts w:hint="cs"/>
          <w:rtl/>
        </w:rPr>
        <w:t xml:space="preserve"> مکه اقامت داشتند، دو امر مهم در پیش روی داشتند: نخست، دعوت مردم به دین اسلام و تبلیغ وحدت مسلمین و زدودن آثار شرک و بت‌پرستی در میان مردم</w:t>
      </w:r>
      <w:r w:rsidR="00027273">
        <w:rPr>
          <w:rFonts w:hint="cs"/>
          <w:rtl/>
        </w:rPr>
        <w:t>؛</w:t>
      </w:r>
      <w:r>
        <w:rPr>
          <w:rFonts w:hint="cs"/>
          <w:rtl/>
        </w:rPr>
        <w:t xml:space="preserve"> دوم اینکه به منظور تأسیس و تجدید ملت ابراهیمی نیاز بود که «کعبه» قبله قرار گیرد، ولی این مشکل وجود داشت که آنچه هدف اصلی از قبله است یعنی «امتیاز و اختصاص» باقی نماند؛ زیرا که مشرکین و کفار </w:t>
      </w:r>
      <w:r w:rsidR="00027273">
        <w:rPr>
          <w:rFonts w:hint="cs"/>
          <w:rtl/>
        </w:rPr>
        <w:t>نیز کعبه را قبلۀ خود می‌دانستند.</w:t>
      </w:r>
      <w:r>
        <w:rPr>
          <w:rFonts w:hint="cs"/>
          <w:rtl/>
        </w:rPr>
        <w:t xml:space="preserve"> از این جهت </w:t>
      </w:r>
      <w:r w:rsidRPr="00100D58">
        <w:rPr>
          <w:rFonts w:hint="cs"/>
          <w:rtl/>
        </w:rPr>
        <w:t xml:space="preserve">رسول اکرم </w:t>
      </w:r>
      <w:r w:rsidRPr="00100D58">
        <w:rPr>
          <w:rFonts w:hint="cs"/>
        </w:rPr>
        <w:sym w:font="AGA Arabesque" w:char="F072"/>
      </w:r>
      <w:r w:rsidRPr="00100D58">
        <w:rPr>
          <w:rFonts w:hint="cs"/>
          <w:rtl/>
        </w:rPr>
        <w:t xml:space="preserve"> روبروی مقام </w:t>
      </w:r>
      <w:r w:rsidR="00027273">
        <w:rPr>
          <w:rFonts w:hint="cs"/>
          <w:rtl/>
        </w:rPr>
        <w:t>ا</w:t>
      </w:r>
      <w:r w:rsidRPr="00100D58">
        <w:rPr>
          <w:rFonts w:hint="cs"/>
          <w:rtl/>
        </w:rPr>
        <w:t>براهیم می‌ایستادند و به سوی بیت المقدس نماز می‌خواندند، بدین طریق روی ایشان به سوی هردو قبله قرار می</w:t>
      </w:r>
      <w:r w:rsidRPr="00100D58">
        <w:rPr>
          <w:rFonts w:hint="eastAsia"/>
          <w:rtl/>
        </w:rPr>
        <w:t>‌</w:t>
      </w:r>
      <w:r w:rsidR="00027273">
        <w:rPr>
          <w:rFonts w:hint="cs"/>
          <w:rtl/>
        </w:rPr>
        <w:t>گرفت.</w:t>
      </w:r>
      <w:r w:rsidRPr="00100D58">
        <w:rPr>
          <w:rFonts w:hint="cs"/>
          <w:rtl/>
        </w:rPr>
        <w:t xml:space="preserve"> در مدینه قبل از ظهور اسلام و هجرت پیامبر </w:t>
      </w:r>
      <w:r w:rsidRPr="00100D58">
        <w:rPr>
          <w:rFonts w:hint="cs"/>
        </w:rPr>
        <w:sym w:font="AGA Arabesque" w:char="F072"/>
      </w:r>
      <w:r w:rsidRPr="00100D58">
        <w:rPr>
          <w:rFonts w:hint="cs"/>
          <w:rtl/>
        </w:rPr>
        <w:t xml:space="preserve"> به این شهر دو گروه از مردم زندگی می‌کردند: گروه اول مشرکین بودند که قبله آنان خانه کعبه بود، دومین گروه اهل کتاب بودند که به سمت بیت المقدس نماز می‌گزاردند، در مقابل آیین مشرکان،</w:t>
      </w:r>
      <w:r w:rsidR="00027273">
        <w:rPr>
          <w:rFonts w:hint="cs"/>
          <w:rtl/>
        </w:rPr>
        <w:t xml:space="preserve"> آیین یهود و مسیحیان ترجیح داشت.</w:t>
      </w:r>
      <w:r w:rsidRPr="00100D58">
        <w:rPr>
          <w:rFonts w:hint="cs"/>
          <w:rtl/>
        </w:rPr>
        <w:t xml:space="preserve"> از این جهت آن حضرت </w:t>
      </w:r>
      <w:r w:rsidRPr="00100D58">
        <w:rPr>
          <w:rFonts w:hint="cs"/>
        </w:rPr>
        <w:sym w:font="AGA Arabesque" w:char="F072"/>
      </w:r>
      <w:r w:rsidRPr="00100D58">
        <w:rPr>
          <w:rFonts w:hint="cs"/>
          <w:rtl/>
        </w:rPr>
        <w:t xml:space="preserve"> پس از </w:t>
      </w:r>
      <w:r>
        <w:rPr>
          <w:rFonts w:hint="cs"/>
          <w:rtl/>
        </w:rPr>
        <w:t>ورود به مدینه تقریباً تا مدت شانزده ماه رو به سوی بیت المقدس کرده نماز می‌خواندند؛ ولی هنگامی که اسلام در مدینه گسترش یافت، نیازی نبود که قبلۀ اصلی رها شده به سوی بیت المقدس نماز بخوانند. بنابراین، آیۀ ذیل نازل گردید و قبله تغییر یافت:</w:t>
      </w:r>
      <w:r w:rsidRPr="0085693B">
        <w:rPr>
          <w:rFonts w:hint="cs"/>
          <w:vertAlign w:val="superscript"/>
          <w:rtl/>
        </w:rPr>
        <w:t>(</w:t>
      </w:r>
      <w:r w:rsidRPr="0085693B">
        <w:rPr>
          <w:rStyle w:val="FootnoteReference"/>
          <w:sz w:val="20"/>
          <w:rtl/>
        </w:rPr>
        <w:footnoteReference w:id="326"/>
      </w:r>
      <w:r w:rsidRPr="0085693B">
        <w:rPr>
          <w:rFonts w:hint="cs"/>
          <w:vertAlign w:val="superscript"/>
          <w:rtl/>
        </w:rPr>
        <w:t>)</w:t>
      </w:r>
    </w:p>
    <w:p w:rsidR="00654E48" w:rsidRPr="0053475D" w:rsidRDefault="00654E48" w:rsidP="0053475D">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53475D" w:rsidRPr="0053475D">
        <w:rPr>
          <w:rFonts w:ascii="KFGQPC Uthmanic Script HAFS" w:hAnsi="KFGQPC Uthmanic Script HAFS" w:cs="KFGQPC Uthmanic Script HAFS" w:hint="eastAsia"/>
          <w:rtl/>
        </w:rPr>
        <w:t>وَمِنۡ</w:t>
      </w:r>
      <w:r w:rsidR="0053475D" w:rsidRPr="0053475D">
        <w:rPr>
          <w:rFonts w:ascii="KFGQPC Uthmanic Script HAFS" w:hAnsi="KFGQPC Uthmanic Script HAFS" w:cs="KFGQPC Uthmanic Script HAFS"/>
          <w:rtl/>
        </w:rPr>
        <w:t xml:space="preserve"> حَيۡثُ خَرَجۡتَ فَوَلِّ وَجۡهَكَ شَطۡرَ </w:t>
      </w:r>
      <w:r w:rsidR="0053475D" w:rsidRPr="0053475D">
        <w:rPr>
          <w:rFonts w:ascii="KFGQPC Uthmanic Script HAFS" w:hAnsi="KFGQPC Uthmanic Script HAFS" w:cs="KFGQPC Uthmanic Script HAFS" w:hint="cs"/>
          <w:rtl/>
        </w:rPr>
        <w:t>ٱ</w:t>
      </w:r>
      <w:r w:rsidR="0053475D" w:rsidRPr="0053475D">
        <w:rPr>
          <w:rFonts w:ascii="KFGQPC Uthmanic Script HAFS" w:hAnsi="KFGQPC Uthmanic Script HAFS" w:cs="KFGQPC Uthmanic Script HAFS" w:hint="eastAsia"/>
          <w:rtl/>
        </w:rPr>
        <w:t>لۡمَسۡجِدِ</w:t>
      </w:r>
      <w:r w:rsidR="0053475D" w:rsidRPr="0053475D">
        <w:rPr>
          <w:rFonts w:ascii="KFGQPC Uthmanic Script HAFS" w:hAnsi="KFGQPC Uthmanic Script HAFS" w:cs="KFGQPC Uthmanic Script HAFS"/>
          <w:rtl/>
        </w:rPr>
        <w:t xml:space="preserve"> </w:t>
      </w:r>
      <w:r w:rsidR="0053475D" w:rsidRPr="0053475D">
        <w:rPr>
          <w:rFonts w:ascii="KFGQPC Uthmanic Script HAFS" w:hAnsi="KFGQPC Uthmanic Script HAFS" w:cs="KFGQPC Uthmanic Script HAFS" w:hint="cs"/>
          <w:rtl/>
        </w:rPr>
        <w:t>ٱ</w:t>
      </w:r>
      <w:r w:rsidR="0053475D" w:rsidRPr="0053475D">
        <w:rPr>
          <w:rFonts w:ascii="KFGQPC Uthmanic Script HAFS" w:hAnsi="KFGQPC Uthmanic Script HAFS" w:cs="KFGQPC Uthmanic Script HAFS" w:hint="eastAsia"/>
          <w:rtl/>
        </w:rPr>
        <w:t>لۡحَرَامِۚ</w:t>
      </w:r>
      <w:r w:rsidR="0053475D" w:rsidRPr="0053475D">
        <w:rPr>
          <w:rFonts w:ascii="KFGQPC Uthmanic Script HAFS" w:hAnsi="KFGQPC Uthmanic Script HAFS" w:cs="KFGQPC Uthmanic Script HAFS"/>
          <w:rtl/>
        </w:rPr>
        <w:t xml:space="preserve"> وَحَيۡثُ مَا كُنتُمۡ فَوَلُّواْ وُجُوهَكُمۡ شَطۡرَهُ</w:t>
      </w:r>
      <w:r w:rsidR="0053475D" w:rsidRPr="0053475D">
        <w:rPr>
          <w:rFonts w:ascii="KFGQPC Uthmanic Script HAFS" w:hAnsi="KFGQPC Uthmanic Script HAFS" w:cs="KFGQPC Uthmanic Script HAFS" w:hint="cs"/>
          <w:rtl/>
        </w:rPr>
        <w:t>ۥ</w:t>
      </w:r>
      <w:r>
        <w:rPr>
          <w:rFonts w:ascii="Traditional Arabic" w:hAnsi="Traditional Arabic" w:cs="Traditional Arabic"/>
          <w:sz w:val="32"/>
          <w:rtl/>
          <w:lang w:bidi="fa-IR"/>
        </w:rPr>
        <w:t>﴾</w:t>
      </w:r>
      <w:r>
        <w:rPr>
          <w:rFonts w:hint="cs"/>
          <w:sz w:val="32"/>
          <w:rtl/>
          <w:lang w:bidi="fa-IR"/>
        </w:rPr>
        <w:t xml:space="preserve"> </w:t>
      </w:r>
      <w:r w:rsidRPr="0095320E">
        <w:rPr>
          <w:rStyle w:val="Char9"/>
          <w:rtl/>
        </w:rPr>
        <w:t>[البقرة: 150]</w:t>
      </w:r>
      <w:r w:rsidRPr="0095320E">
        <w:rPr>
          <w:rStyle w:val="Char8"/>
          <w:rFonts w:hint="cs"/>
          <w:rtl/>
        </w:rPr>
        <w:t>.</w:t>
      </w:r>
    </w:p>
    <w:p w:rsidR="0083421A" w:rsidRPr="00AF3F31" w:rsidRDefault="00AF3F31" w:rsidP="0095320E">
      <w:pPr>
        <w:pStyle w:val="a8"/>
        <w:rPr>
          <w:rFonts w:hint="cs"/>
          <w:rtl/>
        </w:rPr>
      </w:pPr>
      <w:r w:rsidRPr="00AF3F31">
        <w:rPr>
          <w:rFonts w:ascii="Traditional Arabic" w:hAnsi="Traditional Arabic" w:cs="Traditional Arabic"/>
          <w:rtl/>
        </w:rPr>
        <w:t>«</w:t>
      </w:r>
      <w:r w:rsidR="0083421A" w:rsidRPr="00AF3F31">
        <w:rPr>
          <w:rFonts w:hint="cs"/>
          <w:rtl/>
        </w:rPr>
        <w:t>پس رویت را به سوی مسجد الحرام بگردان و هرکجا باشید روی خود را به سوی او گردانید</w:t>
      </w:r>
      <w:r w:rsidRPr="00AF3F31">
        <w:rPr>
          <w:rFonts w:ascii="Traditional Arabic" w:hAnsi="Traditional Arabic" w:cs="Traditional Arabic"/>
          <w:rtl/>
        </w:rPr>
        <w:t>»</w:t>
      </w:r>
      <w:r w:rsidR="0083421A" w:rsidRPr="00AF3F31">
        <w:rPr>
          <w:rFonts w:hint="cs"/>
          <w:rtl/>
        </w:rPr>
        <w:t>.</w:t>
      </w:r>
    </w:p>
    <w:p w:rsidR="00612358" w:rsidRDefault="00612358" w:rsidP="005739A3">
      <w:pPr>
        <w:pStyle w:val="a8"/>
        <w:rPr>
          <w:rFonts w:hint="cs"/>
          <w:rtl/>
        </w:rPr>
      </w:pPr>
      <w:r>
        <w:rPr>
          <w:rFonts w:hint="cs"/>
          <w:rtl/>
        </w:rPr>
        <w:t>یهود از تغییر قبله به سمت خانه کعبه سخت خشمگین شدند، آن‌ها در مقابل مشرکان ادعای برتری</w:t>
      </w:r>
      <w:r w:rsidR="00027273">
        <w:rPr>
          <w:rFonts w:hint="cs"/>
          <w:rtl/>
        </w:rPr>
        <w:t>،</w:t>
      </w:r>
      <w:r>
        <w:rPr>
          <w:rFonts w:hint="cs"/>
          <w:rtl/>
        </w:rPr>
        <w:t xml:space="preserve"> مذهبی و دینی داشتند و قبل از اسلام مشرکان نیز به برتری و مقام دینی آنان معترف </w:t>
      </w:r>
      <w:r w:rsidR="001A4B27">
        <w:rPr>
          <w:rFonts w:hint="cs"/>
          <w:rtl/>
        </w:rPr>
        <w:t>بودند، حدی که طبق روایت ابوداود:</w:t>
      </w:r>
      <w:r>
        <w:rPr>
          <w:rFonts w:hint="cs"/>
          <w:rtl/>
        </w:rPr>
        <w:t xml:space="preserve"> کسانی که فرزندان</w:t>
      </w:r>
      <w:r w:rsidR="001A4B27">
        <w:rPr>
          <w:rFonts w:hint="eastAsia"/>
          <w:rtl/>
        </w:rPr>
        <w:t>‌</w:t>
      </w:r>
      <w:r>
        <w:rPr>
          <w:rFonts w:hint="cs"/>
          <w:rtl/>
        </w:rPr>
        <w:t>شان زنده نمی‌ماندند، نذر می‌کردند که اگر فرزند آنان زنده باقی بماند او را به کیش یهود درآورند، اسلام بر این امتیاز دینی آنان ضربه وارد کرد، اما چون قبلۀ اسلام در وهلۀ اول بیت المقدس بود، آن‌ها فخر می‌کردند که اسلام نیز به قبلۀ آن‌ها ارج نهاده و مسلمانان به سوی آن روی</w:t>
      </w:r>
      <w:r w:rsidR="001A4B27">
        <w:rPr>
          <w:rFonts w:hint="cs"/>
          <w:rtl/>
        </w:rPr>
        <w:t xml:space="preserve"> کرده نماز می‌گزارند.</w:t>
      </w:r>
      <w:r>
        <w:rPr>
          <w:rFonts w:hint="cs"/>
          <w:rtl/>
        </w:rPr>
        <w:t xml:space="preserve"> هنگامی که این امتیار ظاهری نیز از آنان سلب شد و جهت قبله تغییر یافت، کاسۀ خشم و حسادت آنان لبریز گشت و این اتهام را مطرح کردند که چون محمد در هر امری قصد مخالفت با ما را دارد، از این جهت قبله را</w:t>
      </w:r>
      <w:r w:rsidR="001A4B27">
        <w:rPr>
          <w:rFonts w:hint="cs"/>
          <w:rtl/>
        </w:rPr>
        <w:t xml:space="preserve"> نیز با همین قصد تغییر داده است.</w:t>
      </w:r>
      <w:r>
        <w:rPr>
          <w:rFonts w:hint="cs"/>
          <w:rtl/>
        </w:rPr>
        <w:t xml:space="preserve"> تعدادی از مسلمانان ساده لوح و ضعیف الایمان از تغییر قبله دچار تردید شده و می‌پنداشتند که قبله باید غیر قابل تغییر باشد تا دلالت بر </w:t>
      </w:r>
      <w:r w:rsidR="001A4B27">
        <w:rPr>
          <w:rFonts w:hint="cs"/>
          <w:rtl/>
        </w:rPr>
        <w:t>عدم استقلال و تزلزل اعتقاد نکند.</w:t>
      </w:r>
      <w:r>
        <w:rPr>
          <w:rFonts w:hint="cs"/>
          <w:rtl/>
        </w:rPr>
        <w:t xml:space="preserve"> روی این اساس</w:t>
      </w:r>
      <w:r w:rsidR="001A4B27">
        <w:rPr>
          <w:rFonts w:hint="cs"/>
          <w:rtl/>
        </w:rPr>
        <w:t>،</w:t>
      </w:r>
      <w:r>
        <w:rPr>
          <w:rFonts w:hint="cs"/>
          <w:rtl/>
        </w:rPr>
        <w:t xml:space="preserve"> پیرامون حقیقت قبله و نیاز به آن و مصلحت‌های تغییر قبله، آیاتی چند نازل شد و تردیدها و مشکلات را در این باره از بین برد:</w:t>
      </w:r>
    </w:p>
    <w:p w:rsidR="00654E48" w:rsidRPr="00310B09" w:rsidRDefault="00654E48" w:rsidP="00E33E7C">
      <w:pPr>
        <w:jc w:val="both"/>
        <w:rPr>
          <w:rFonts w:ascii="KFGQPC Uthmanic Script HAFS" w:hAnsi="KFGQPC Uthmanic Script HAFS" w:cs="KFGQPC Uthmanic Script HAFS" w:hint="cs"/>
          <w:sz w:val="32"/>
          <w:szCs w:val="32"/>
          <w:rtl/>
        </w:rPr>
      </w:pPr>
      <w:r w:rsidRPr="00310B09">
        <w:rPr>
          <w:rFonts w:ascii="Traditional Arabic" w:hAnsi="Traditional Arabic" w:cs="Traditional Arabic"/>
          <w:sz w:val="32"/>
          <w:rtl/>
          <w:lang w:bidi="fa-IR"/>
        </w:rPr>
        <w:t>﴿</w:t>
      </w:r>
      <w:r w:rsidR="0053475D" w:rsidRPr="00310B09">
        <w:rPr>
          <w:rFonts w:ascii="KFGQPC Uthmanic Script HAFS" w:hAnsi="KFGQPC Uthmanic Script HAFS" w:cs="KFGQPC Uthmanic Script HAFS"/>
          <w:rtl/>
        </w:rPr>
        <w:t xml:space="preserve">۞سَيَقُولُ </w:t>
      </w:r>
      <w:r w:rsidR="0053475D" w:rsidRPr="00310B09">
        <w:rPr>
          <w:rFonts w:ascii="KFGQPC Uthmanic Script HAFS" w:hAnsi="KFGQPC Uthmanic Script HAFS" w:cs="KFGQPC Uthmanic Script HAFS" w:hint="cs"/>
          <w:rtl/>
        </w:rPr>
        <w:t>ٱ</w:t>
      </w:r>
      <w:r w:rsidR="0053475D" w:rsidRPr="00310B09">
        <w:rPr>
          <w:rFonts w:ascii="KFGQPC Uthmanic Script HAFS" w:hAnsi="KFGQPC Uthmanic Script HAFS" w:cs="KFGQPC Uthmanic Script HAFS" w:hint="eastAsia"/>
          <w:rtl/>
        </w:rPr>
        <w:t>لسُّفَهَآءُ</w:t>
      </w:r>
      <w:r w:rsidR="0053475D" w:rsidRPr="00310B09">
        <w:rPr>
          <w:rFonts w:ascii="KFGQPC Uthmanic Script HAFS" w:hAnsi="KFGQPC Uthmanic Script HAFS" w:cs="KFGQPC Uthmanic Script HAFS"/>
          <w:rtl/>
        </w:rPr>
        <w:t xml:space="preserve"> مِنَ </w:t>
      </w:r>
      <w:r w:rsidR="0053475D" w:rsidRPr="00310B09">
        <w:rPr>
          <w:rFonts w:ascii="KFGQPC Uthmanic Script HAFS" w:hAnsi="KFGQPC Uthmanic Script HAFS" w:cs="KFGQPC Uthmanic Script HAFS" w:hint="cs"/>
          <w:rtl/>
        </w:rPr>
        <w:t>ٱ</w:t>
      </w:r>
      <w:r w:rsidR="0053475D" w:rsidRPr="00310B09">
        <w:rPr>
          <w:rFonts w:ascii="KFGQPC Uthmanic Script HAFS" w:hAnsi="KFGQPC Uthmanic Script HAFS" w:cs="KFGQPC Uthmanic Script HAFS" w:hint="eastAsia"/>
          <w:rtl/>
        </w:rPr>
        <w:t>لنَّاسِ</w:t>
      </w:r>
      <w:r w:rsidR="0053475D" w:rsidRPr="00310B09">
        <w:rPr>
          <w:rFonts w:ascii="KFGQPC Uthmanic Script HAFS" w:hAnsi="KFGQPC Uthmanic Script HAFS" w:cs="KFGQPC Uthmanic Script HAFS"/>
          <w:rtl/>
        </w:rPr>
        <w:t xml:space="preserve"> مَا وَلَّىٰهُمۡ عَن قِبۡلَتِهِمُ </w:t>
      </w:r>
      <w:r w:rsidR="0053475D" w:rsidRPr="00310B09">
        <w:rPr>
          <w:rFonts w:ascii="KFGQPC Uthmanic Script HAFS" w:hAnsi="KFGQPC Uthmanic Script HAFS" w:cs="KFGQPC Uthmanic Script HAFS" w:hint="cs"/>
          <w:rtl/>
        </w:rPr>
        <w:t>ٱ</w:t>
      </w:r>
      <w:r w:rsidR="0053475D" w:rsidRPr="00310B09">
        <w:rPr>
          <w:rFonts w:ascii="KFGQPC Uthmanic Script HAFS" w:hAnsi="KFGQPC Uthmanic Script HAFS" w:cs="KFGQPC Uthmanic Script HAFS" w:hint="eastAsia"/>
          <w:rtl/>
        </w:rPr>
        <w:t>لَّتِي</w:t>
      </w:r>
      <w:r w:rsidR="0053475D" w:rsidRPr="00310B09">
        <w:rPr>
          <w:rFonts w:ascii="KFGQPC Uthmanic Script HAFS" w:hAnsi="KFGQPC Uthmanic Script HAFS" w:cs="KFGQPC Uthmanic Script HAFS"/>
          <w:rtl/>
        </w:rPr>
        <w:t xml:space="preserve"> كَانُواْ عَلَيۡهَاۚ قُل لِّلَّهِ </w:t>
      </w:r>
      <w:r w:rsidR="0053475D" w:rsidRPr="00310B09">
        <w:rPr>
          <w:rFonts w:ascii="KFGQPC Uthmanic Script HAFS" w:hAnsi="KFGQPC Uthmanic Script HAFS" w:cs="KFGQPC Uthmanic Script HAFS" w:hint="cs"/>
          <w:rtl/>
        </w:rPr>
        <w:t>ٱ</w:t>
      </w:r>
      <w:r w:rsidR="0053475D" w:rsidRPr="00310B09">
        <w:rPr>
          <w:rFonts w:ascii="KFGQPC Uthmanic Script HAFS" w:hAnsi="KFGQPC Uthmanic Script HAFS" w:cs="KFGQPC Uthmanic Script HAFS" w:hint="eastAsia"/>
          <w:rtl/>
        </w:rPr>
        <w:t>لۡمَشۡرِقُ</w:t>
      </w:r>
      <w:r w:rsidR="0053475D" w:rsidRPr="00310B09">
        <w:rPr>
          <w:rFonts w:ascii="KFGQPC Uthmanic Script HAFS" w:hAnsi="KFGQPC Uthmanic Script HAFS" w:cs="KFGQPC Uthmanic Script HAFS"/>
          <w:rtl/>
        </w:rPr>
        <w:t xml:space="preserve"> وَ</w:t>
      </w:r>
      <w:r w:rsidR="0053475D" w:rsidRPr="00310B09">
        <w:rPr>
          <w:rFonts w:ascii="KFGQPC Uthmanic Script HAFS" w:hAnsi="KFGQPC Uthmanic Script HAFS" w:cs="KFGQPC Uthmanic Script HAFS" w:hint="cs"/>
          <w:rtl/>
        </w:rPr>
        <w:t>ٱ</w:t>
      </w:r>
      <w:r w:rsidR="0053475D" w:rsidRPr="00310B09">
        <w:rPr>
          <w:rFonts w:ascii="KFGQPC Uthmanic Script HAFS" w:hAnsi="KFGQPC Uthmanic Script HAFS" w:cs="KFGQPC Uthmanic Script HAFS" w:hint="eastAsia"/>
          <w:rtl/>
        </w:rPr>
        <w:t>لۡمَغۡرِبُۚ</w:t>
      </w:r>
      <w:r w:rsidR="0053475D" w:rsidRPr="00310B09">
        <w:rPr>
          <w:rFonts w:ascii="KFGQPC Uthmanic Script HAFS" w:hAnsi="KFGQPC Uthmanic Script HAFS" w:cs="KFGQPC Uthmanic Script HAFS"/>
          <w:rtl/>
        </w:rPr>
        <w:t xml:space="preserve"> يَهۡدِي مَن يَشَآءُ إِلَىٰ صِرَٰطٖ مُّسۡتَقِيمٖ ١٤٢</w:t>
      </w:r>
      <w:r w:rsidR="00E33E7C" w:rsidRPr="00310B09">
        <w:rPr>
          <w:rFonts w:ascii="Traditional Arabic" w:hAnsi="Traditional Arabic" w:cs="Traditional Arabic" w:hint="cs"/>
          <w:szCs w:val="24"/>
          <w:rtl/>
          <w:lang w:bidi="fa-IR"/>
        </w:rPr>
        <w:t xml:space="preserve"> </w:t>
      </w:r>
      <w:r w:rsidR="00E33E7C" w:rsidRPr="00310B09">
        <w:rPr>
          <w:rFonts w:ascii="KFGQPC Uthmanic Script HAFS" w:hAnsi="KFGQPC Uthmanic Script HAFS" w:cs="KFGQPC Uthmanic Script HAFS" w:hint="eastAsia"/>
          <w:rtl/>
        </w:rPr>
        <w:t>وَكَذَٰلِكَ</w:t>
      </w:r>
      <w:r w:rsidR="00E33E7C" w:rsidRPr="00310B09">
        <w:rPr>
          <w:rFonts w:ascii="KFGQPC Uthmanic Script HAFS" w:hAnsi="KFGQPC Uthmanic Script HAFS" w:cs="KFGQPC Uthmanic Script HAFS"/>
          <w:rtl/>
        </w:rPr>
        <w:t xml:space="preserve"> جَعَلۡنَٰكُمۡ أُمَّةٗ وَسَطٗا لِّتَكُونُواْ شُهَدَآءَ عَلَى </w:t>
      </w:r>
      <w:r w:rsidR="00E33E7C" w:rsidRPr="00310B09">
        <w:rPr>
          <w:rFonts w:ascii="KFGQPC Uthmanic Script HAFS" w:hAnsi="KFGQPC Uthmanic Script HAFS" w:cs="KFGQPC Uthmanic Script HAFS" w:hint="cs"/>
          <w:rtl/>
        </w:rPr>
        <w:t>ٱ</w:t>
      </w:r>
      <w:r w:rsidR="00E33E7C" w:rsidRPr="00310B09">
        <w:rPr>
          <w:rFonts w:ascii="KFGQPC Uthmanic Script HAFS" w:hAnsi="KFGQPC Uthmanic Script HAFS" w:cs="KFGQPC Uthmanic Script HAFS" w:hint="eastAsia"/>
          <w:rtl/>
        </w:rPr>
        <w:t>لنَّاسِ</w:t>
      </w:r>
      <w:r w:rsidR="00E33E7C" w:rsidRPr="00310B09">
        <w:rPr>
          <w:rFonts w:ascii="KFGQPC Uthmanic Script HAFS" w:hAnsi="KFGQPC Uthmanic Script HAFS" w:cs="KFGQPC Uthmanic Script HAFS"/>
          <w:rtl/>
        </w:rPr>
        <w:t xml:space="preserve"> وَيَكُونَ </w:t>
      </w:r>
      <w:r w:rsidR="00E33E7C" w:rsidRPr="00310B09">
        <w:rPr>
          <w:rFonts w:ascii="KFGQPC Uthmanic Script HAFS" w:hAnsi="KFGQPC Uthmanic Script HAFS" w:cs="KFGQPC Uthmanic Script HAFS" w:hint="cs"/>
          <w:rtl/>
        </w:rPr>
        <w:t>ٱ</w:t>
      </w:r>
      <w:r w:rsidR="00E33E7C" w:rsidRPr="00310B09">
        <w:rPr>
          <w:rFonts w:ascii="KFGQPC Uthmanic Script HAFS" w:hAnsi="KFGQPC Uthmanic Script HAFS" w:cs="KFGQPC Uthmanic Script HAFS" w:hint="eastAsia"/>
          <w:rtl/>
        </w:rPr>
        <w:t>لرَّسُولُ</w:t>
      </w:r>
      <w:r w:rsidR="00E33E7C" w:rsidRPr="00310B09">
        <w:rPr>
          <w:rFonts w:ascii="KFGQPC Uthmanic Script HAFS" w:hAnsi="KFGQPC Uthmanic Script HAFS" w:cs="KFGQPC Uthmanic Script HAFS"/>
          <w:rtl/>
        </w:rPr>
        <w:t xml:space="preserve"> عَلَيۡكُمۡ شَهِيدٗاۗ وَمَا جَعَلۡنَا </w:t>
      </w:r>
      <w:r w:rsidR="00E33E7C" w:rsidRPr="00310B09">
        <w:rPr>
          <w:rFonts w:ascii="KFGQPC Uthmanic Script HAFS" w:hAnsi="KFGQPC Uthmanic Script HAFS" w:cs="KFGQPC Uthmanic Script HAFS" w:hint="cs"/>
          <w:rtl/>
        </w:rPr>
        <w:t>ٱ</w:t>
      </w:r>
      <w:r w:rsidR="00E33E7C" w:rsidRPr="00310B09">
        <w:rPr>
          <w:rFonts w:ascii="KFGQPC Uthmanic Script HAFS" w:hAnsi="KFGQPC Uthmanic Script HAFS" w:cs="KFGQPC Uthmanic Script HAFS" w:hint="eastAsia"/>
          <w:rtl/>
        </w:rPr>
        <w:t>لۡقِبۡلَةَ</w:t>
      </w:r>
      <w:r w:rsidR="00E33E7C" w:rsidRPr="00310B09">
        <w:rPr>
          <w:rFonts w:ascii="KFGQPC Uthmanic Script HAFS" w:hAnsi="KFGQPC Uthmanic Script HAFS" w:cs="KFGQPC Uthmanic Script HAFS"/>
          <w:rtl/>
        </w:rPr>
        <w:t xml:space="preserve"> </w:t>
      </w:r>
      <w:r w:rsidR="00E33E7C" w:rsidRPr="00310B09">
        <w:rPr>
          <w:rFonts w:ascii="KFGQPC Uthmanic Script HAFS" w:hAnsi="KFGQPC Uthmanic Script HAFS" w:cs="KFGQPC Uthmanic Script HAFS" w:hint="cs"/>
          <w:rtl/>
        </w:rPr>
        <w:t>ٱ</w:t>
      </w:r>
      <w:r w:rsidR="00E33E7C" w:rsidRPr="00310B09">
        <w:rPr>
          <w:rFonts w:ascii="KFGQPC Uthmanic Script HAFS" w:hAnsi="KFGQPC Uthmanic Script HAFS" w:cs="KFGQPC Uthmanic Script HAFS" w:hint="eastAsia"/>
          <w:rtl/>
        </w:rPr>
        <w:t>لَّتِي</w:t>
      </w:r>
      <w:r w:rsidR="00E33E7C" w:rsidRPr="00310B09">
        <w:rPr>
          <w:rFonts w:ascii="KFGQPC Uthmanic Script HAFS" w:hAnsi="KFGQPC Uthmanic Script HAFS" w:cs="KFGQPC Uthmanic Script HAFS"/>
          <w:rtl/>
        </w:rPr>
        <w:t xml:space="preserve"> كُنتَ عَلَيۡهَآ إِلَّا لِنَعۡلَمَ مَن يَتَّبِعُ </w:t>
      </w:r>
      <w:r w:rsidR="00E33E7C" w:rsidRPr="00310B09">
        <w:rPr>
          <w:rFonts w:ascii="KFGQPC Uthmanic Script HAFS" w:hAnsi="KFGQPC Uthmanic Script HAFS" w:cs="KFGQPC Uthmanic Script HAFS" w:hint="cs"/>
          <w:rtl/>
        </w:rPr>
        <w:t>ٱ</w:t>
      </w:r>
      <w:r w:rsidR="00E33E7C" w:rsidRPr="00310B09">
        <w:rPr>
          <w:rFonts w:ascii="KFGQPC Uthmanic Script HAFS" w:hAnsi="KFGQPC Uthmanic Script HAFS" w:cs="KFGQPC Uthmanic Script HAFS" w:hint="eastAsia"/>
          <w:rtl/>
        </w:rPr>
        <w:t>لرَّسُولَ</w:t>
      </w:r>
      <w:r w:rsidR="00E33E7C" w:rsidRPr="00310B09">
        <w:rPr>
          <w:rFonts w:ascii="KFGQPC Uthmanic Script HAFS" w:hAnsi="KFGQPC Uthmanic Script HAFS" w:cs="KFGQPC Uthmanic Script HAFS"/>
          <w:rtl/>
        </w:rPr>
        <w:t xml:space="preserve"> مِمَّن يَنقَلِبُ عَلَىٰ عَقِبَيۡهِۚ</w:t>
      </w:r>
      <w:r w:rsidR="00E33E7C" w:rsidRPr="00310B09">
        <w:rPr>
          <w:rFonts w:ascii="KFGQPC Uthmanic Script HAFS" w:hAnsi="KFGQPC Uthmanic Script HAFS" w:cs="KFGQPC Uthmanic Script HAFS"/>
        </w:rPr>
        <w:t xml:space="preserve"> </w:t>
      </w:r>
      <w:r w:rsidR="00E33E7C" w:rsidRPr="00310B09">
        <w:rPr>
          <w:rFonts w:ascii="KFGQPC Uthmanic Script HAFS" w:hAnsi="KFGQPC Uthmanic Script HAFS" w:cs="KFGQPC Uthmanic Script HAFS"/>
          <w:rtl/>
        </w:rPr>
        <w:t xml:space="preserve">وَإِن كَانَتۡ لَكَبِيرَةً إِلَّا عَلَى </w:t>
      </w:r>
      <w:r w:rsidR="00E33E7C" w:rsidRPr="00310B09">
        <w:rPr>
          <w:rFonts w:ascii="KFGQPC Uthmanic Script HAFS" w:hAnsi="KFGQPC Uthmanic Script HAFS" w:cs="KFGQPC Uthmanic Script HAFS" w:hint="cs"/>
          <w:rtl/>
        </w:rPr>
        <w:t>ٱ</w:t>
      </w:r>
      <w:r w:rsidR="00E33E7C" w:rsidRPr="00310B09">
        <w:rPr>
          <w:rFonts w:ascii="KFGQPC Uthmanic Script HAFS" w:hAnsi="KFGQPC Uthmanic Script HAFS" w:cs="KFGQPC Uthmanic Script HAFS" w:hint="eastAsia"/>
          <w:rtl/>
        </w:rPr>
        <w:t>لَّذِينَ</w:t>
      </w:r>
      <w:r w:rsidR="00E33E7C" w:rsidRPr="00310B09">
        <w:rPr>
          <w:rFonts w:ascii="KFGQPC Uthmanic Script HAFS" w:hAnsi="KFGQPC Uthmanic Script HAFS" w:cs="KFGQPC Uthmanic Script HAFS"/>
          <w:rtl/>
        </w:rPr>
        <w:t xml:space="preserve"> هَدَى </w:t>
      </w:r>
      <w:r w:rsidR="00E33E7C" w:rsidRPr="00310B09">
        <w:rPr>
          <w:rFonts w:ascii="KFGQPC Uthmanic Script HAFS" w:hAnsi="KFGQPC Uthmanic Script HAFS" w:cs="KFGQPC Uthmanic Script HAFS" w:hint="cs"/>
          <w:rtl/>
        </w:rPr>
        <w:t>ٱ</w:t>
      </w:r>
      <w:r w:rsidR="00E33E7C" w:rsidRPr="00310B09">
        <w:rPr>
          <w:rFonts w:ascii="KFGQPC Uthmanic Script HAFS" w:hAnsi="KFGQPC Uthmanic Script HAFS" w:cs="KFGQPC Uthmanic Script HAFS" w:hint="eastAsia"/>
          <w:rtl/>
        </w:rPr>
        <w:t>للَّهُۗ</w:t>
      </w:r>
      <w:r w:rsidRPr="00310B09">
        <w:rPr>
          <w:rFonts w:ascii="Traditional Arabic" w:hAnsi="Traditional Arabic" w:cs="Traditional Arabic"/>
          <w:sz w:val="32"/>
          <w:rtl/>
          <w:lang w:bidi="fa-IR"/>
        </w:rPr>
        <w:t>﴾</w:t>
      </w:r>
      <w:r w:rsidRPr="00310B09">
        <w:rPr>
          <w:rFonts w:hint="cs"/>
          <w:sz w:val="32"/>
          <w:rtl/>
          <w:lang w:bidi="fa-IR"/>
        </w:rPr>
        <w:t xml:space="preserve"> </w:t>
      </w:r>
      <w:r w:rsidRPr="005739A3">
        <w:rPr>
          <w:rStyle w:val="Char9"/>
          <w:rtl/>
        </w:rPr>
        <w:t>[البقرة: 142]</w:t>
      </w:r>
      <w:r w:rsidRPr="005739A3">
        <w:rPr>
          <w:rStyle w:val="Char8"/>
          <w:rFonts w:hint="cs"/>
          <w:rtl/>
        </w:rPr>
        <w:t>.</w:t>
      </w:r>
    </w:p>
    <w:p w:rsidR="000B0DC6" w:rsidRDefault="009645BC" w:rsidP="005739A3">
      <w:pPr>
        <w:pStyle w:val="a8"/>
        <w:rPr>
          <w:rFonts w:hint="cs"/>
          <w:rtl/>
        </w:rPr>
      </w:pPr>
      <w:r w:rsidRPr="009645BC">
        <w:rPr>
          <w:rFonts w:ascii="Traditional Arabic" w:hAnsi="Traditional Arabic" w:cs="Traditional Arabic"/>
          <w:rtl/>
        </w:rPr>
        <w:t>«</w:t>
      </w:r>
      <w:r w:rsidR="000B0DC6" w:rsidRPr="009645BC">
        <w:rPr>
          <w:rFonts w:hint="cs"/>
          <w:rtl/>
        </w:rPr>
        <w:t xml:space="preserve">افراد نادان اعتراض می‌کنند که قبله مسلمانان را چه کسی تغییر داد، بگو مشرق و مغرب مال خداست و کعبه را برایت قبله قرار دادیم تا معلوم شود چه کسانی از پیامبر </w:t>
      </w:r>
      <w:r w:rsidR="001A4B27">
        <w:rPr>
          <w:rFonts w:hint="cs"/>
          <w:rtl/>
        </w:rPr>
        <w:t>پیروی می‌کنند؛ و چه کسی به عقب بر</w:t>
      </w:r>
      <w:r w:rsidR="000F4A42" w:rsidRPr="009645BC">
        <w:rPr>
          <w:rFonts w:hint="cs"/>
          <w:rtl/>
        </w:rPr>
        <w:t>می‌گردد. بدون تردید این امر بسیار سنگین و ناگوار خواهد بود</w:t>
      </w:r>
      <w:r w:rsidR="001A4B27">
        <w:rPr>
          <w:rFonts w:hint="cs"/>
          <w:rtl/>
        </w:rPr>
        <w:t>،</w:t>
      </w:r>
      <w:r w:rsidR="000F4A42" w:rsidRPr="009645BC">
        <w:rPr>
          <w:rFonts w:hint="cs"/>
          <w:rtl/>
        </w:rPr>
        <w:t xml:space="preserve"> مگر برای آنانی که خداوند هدایت کرده است</w:t>
      </w:r>
      <w:r w:rsidRPr="009645BC">
        <w:rPr>
          <w:rFonts w:ascii="Traditional Arabic" w:hAnsi="Traditional Arabic" w:cs="Traditional Arabic"/>
          <w:rtl/>
        </w:rPr>
        <w:t>»</w:t>
      </w:r>
      <w:r w:rsidR="000F4A42" w:rsidRPr="009645BC">
        <w:rPr>
          <w:rFonts w:hint="cs"/>
          <w:rtl/>
        </w:rPr>
        <w:t>.</w:t>
      </w:r>
    </w:p>
    <w:p w:rsidR="00654E48" w:rsidRPr="00E33E7C" w:rsidRDefault="00654E48" w:rsidP="005841D9">
      <w:pPr>
        <w:widowControl w:val="0"/>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E33E7C" w:rsidRPr="00E33E7C">
        <w:rPr>
          <w:rFonts w:ascii="KFGQPC Uthmanic Script HAFS" w:hAnsi="KFGQPC Uthmanic Script HAFS" w:cs="KFGQPC Uthmanic Script HAFS"/>
          <w:rtl/>
        </w:rPr>
        <w:t xml:space="preserve">لَّيۡسَ </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لۡبِرَّ</w:t>
      </w:r>
      <w:r w:rsidR="00E33E7C" w:rsidRPr="00E33E7C">
        <w:rPr>
          <w:rFonts w:ascii="KFGQPC Uthmanic Script HAFS" w:hAnsi="KFGQPC Uthmanic Script HAFS" w:cs="KFGQPC Uthmanic Script HAFS"/>
          <w:rtl/>
        </w:rPr>
        <w:t xml:space="preserve"> أَن تُوَلُّواْ وُجُوهَكُمۡ قِبَلَ </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لۡمَشۡرِقِ</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لۡمَغۡرِبِ</w:t>
      </w:r>
      <w:r w:rsidR="00E33E7C" w:rsidRPr="00E33E7C">
        <w:rPr>
          <w:rFonts w:ascii="KFGQPC Uthmanic Script HAFS" w:hAnsi="KFGQPC Uthmanic Script HAFS" w:cs="KFGQPC Uthmanic Script HAFS"/>
          <w:rtl/>
        </w:rPr>
        <w:t xml:space="preserve"> وَلَٰكِنَّ </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لۡبِرَّ</w:t>
      </w:r>
      <w:r w:rsidR="00E33E7C" w:rsidRPr="00E33E7C">
        <w:rPr>
          <w:rFonts w:ascii="KFGQPC Uthmanic Script HAFS" w:hAnsi="KFGQPC Uthmanic Script HAFS" w:cs="KFGQPC Uthmanic Script HAFS"/>
          <w:rtl/>
        </w:rPr>
        <w:t xml:space="preserve"> مَنۡ ءَامَنَ بِ</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للَّهِ</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لۡيَوۡمِ</w:t>
      </w:r>
      <w:r w:rsidR="00E33E7C" w:rsidRPr="00E33E7C">
        <w:rPr>
          <w:rFonts w:ascii="KFGQPC Uthmanic Script HAFS" w:hAnsi="KFGQPC Uthmanic Script HAFS" w:cs="KFGQPC Uthmanic Script HAFS"/>
          <w:rtl/>
        </w:rPr>
        <w:t xml:space="preserve"> </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لۡأٓخِرِ</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لۡمَلَٰٓئِكَةِ</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لۡكِتَٰبِ</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لنَّبِيِّ‍ۧنَ</w:t>
      </w:r>
      <w:r w:rsidR="00E33E7C" w:rsidRPr="00E33E7C">
        <w:rPr>
          <w:rFonts w:ascii="KFGQPC Uthmanic Script HAFS" w:hAnsi="KFGQPC Uthmanic Script HAFS" w:cs="KFGQPC Uthmanic Script HAFS"/>
          <w:rtl/>
        </w:rPr>
        <w:t xml:space="preserve"> وَءَاتَى </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لۡمَالَ</w:t>
      </w:r>
      <w:r w:rsidR="00E33E7C" w:rsidRPr="00E33E7C">
        <w:rPr>
          <w:rFonts w:ascii="KFGQPC Uthmanic Script HAFS" w:hAnsi="KFGQPC Uthmanic Script HAFS" w:cs="KFGQPC Uthmanic Script HAFS"/>
          <w:rtl/>
        </w:rPr>
        <w:t xml:space="preserve"> عَلَىٰ حُبِّهِ</w:t>
      </w:r>
      <w:r w:rsidR="00E33E7C" w:rsidRPr="00E33E7C">
        <w:rPr>
          <w:rFonts w:ascii="KFGQPC Uthmanic Script HAFS" w:hAnsi="KFGQPC Uthmanic Script HAFS" w:cs="KFGQPC Uthmanic Script HAFS" w:hint="cs"/>
          <w:rtl/>
        </w:rPr>
        <w:t>ۦ</w:t>
      </w:r>
      <w:r w:rsidR="00E33E7C" w:rsidRPr="00E33E7C">
        <w:rPr>
          <w:rFonts w:ascii="KFGQPC Uthmanic Script HAFS" w:hAnsi="KFGQPC Uthmanic Script HAFS" w:cs="KFGQPC Uthmanic Script HAFS"/>
          <w:rtl/>
        </w:rPr>
        <w:t xml:space="preserve"> ذَوِي </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لۡقُرۡبَىٰ</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لۡيَتَٰمَىٰ</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لۡمَسَٰكِينَ</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بۡنَ</w:t>
      </w:r>
      <w:r w:rsidR="00E33E7C" w:rsidRPr="00E33E7C">
        <w:rPr>
          <w:rFonts w:ascii="KFGQPC Uthmanic Script HAFS" w:hAnsi="KFGQPC Uthmanic Script HAFS" w:cs="KFGQPC Uthmanic Script HAFS"/>
          <w:rtl/>
        </w:rPr>
        <w:t xml:space="preserve"> </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لسَّبِيلِ</w:t>
      </w:r>
      <w:r w:rsidR="00E33E7C" w:rsidRPr="00E33E7C">
        <w:rPr>
          <w:rFonts w:ascii="KFGQPC Uthmanic Script HAFS" w:hAnsi="KFGQPC Uthmanic Script HAFS" w:cs="KFGQPC Uthmanic Script HAFS"/>
          <w:rtl/>
        </w:rPr>
        <w:t xml:space="preserve"> وَ</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لسَّآئِلِينَ</w:t>
      </w:r>
      <w:r w:rsidR="00E33E7C" w:rsidRPr="00E33E7C">
        <w:rPr>
          <w:rFonts w:ascii="KFGQPC Uthmanic Script HAFS" w:hAnsi="KFGQPC Uthmanic Script HAFS" w:cs="KFGQPC Uthmanic Script HAFS"/>
          <w:rtl/>
        </w:rPr>
        <w:t xml:space="preserve"> وَفِي </w:t>
      </w:r>
      <w:r w:rsidR="00E33E7C" w:rsidRPr="00E33E7C">
        <w:rPr>
          <w:rFonts w:ascii="KFGQPC Uthmanic Script HAFS" w:hAnsi="KFGQPC Uthmanic Script HAFS" w:cs="KFGQPC Uthmanic Script HAFS" w:hint="cs"/>
          <w:rtl/>
        </w:rPr>
        <w:t>ٱ</w:t>
      </w:r>
      <w:r w:rsidR="00E33E7C" w:rsidRPr="00E33E7C">
        <w:rPr>
          <w:rFonts w:ascii="KFGQPC Uthmanic Script HAFS" w:hAnsi="KFGQPC Uthmanic Script HAFS" w:cs="KFGQPC Uthmanic Script HAFS" w:hint="eastAsia"/>
          <w:rtl/>
        </w:rPr>
        <w:t>لرِّقَابِ</w:t>
      </w:r>
      <w:r>
        <w:rPr>
          <w:rFonts w:ascii="Traditional Arabic" w:hAnsi="Traditional Arabic" w:cs="Traditional Arabic"/>
          <w:sz w:val="32"/>
          <w:rtl/>
          <w:lang w:bidi="fa-IR"/>
        </w:rPr>
        <w:t>﴾</w:t>
      </w:r>
      <w:r>
        <w:rPr>
          <w:rFonts w:hint="cs"/>
          <w:sz w:val="32"/>
          <w:rtl/>
          <w:lang w:bidi="fa-IR"/>
        </w:rPr>
        <w:t xml:space="preserve"> </w:t>
      </w:r>
      <w:r w:rsidRPr="005739A3">
        <w:rPr>
          <w:rStyle w:val="Char9"/>
          <w:rtl/>
        </w:rPr>
        <w:t>[البقرة: 177]</w:t>
      </w:r>
      <w:r w:rsidRPr="005739A3">
        <w:rPr>
          <w:rStyle w:val="Char8"/>
          <w:rFonts w:hint="cs"/>
          <w:rtl/>
        </w:rPr>
        <w:t>.</w:t>
      </w:r>
    </w:p>
    <w:p w:rsidR="00FC7BF7" w:rsidRPr="009645BC" w:rsidRDefault="009645BC" w:rsidP="005739A3">
      <w:pPr>
        <w:pStyle w:val="a8"/>
        <w:rPr>
          <w:rFonts w:hint="cs"/>
          <w:rtl/>
        </w:rPr>
      </w:pPr>
      <w:r w:rsidRPr="009645BC">
        <w:rPr>
          <w:rFonts w:ascii="Traditional Arabic" w:hAnsi="Traditional Arabic" w:cs="Traditional Arabic"/>
          <w:rtl/>
        </w:rPr>
        <w:t>«</w:t>
      </w:r>
      <w:r w:rsidR="00FC7BF7" w:rsidRPr="009645BC">
        <w:rPr>
          <w:rFonts w:hint="cs"/>
          <w:rtl/>
        </w:rPr>
        <w:t>رو کردن به شرق و غرب (به خودی خود) کار ثوابی نیست</w:t>
      </w:r>
      <w:r w:rsidR="001A4B27">
        <w:rPr>
          <w:rFonts w:hint="cs"/>
          <w:rtl/>
        </w:rPr>
        <w:t>؛</w:t>
      </w:r>
      <w:r w:rsidR="00FC7BF7" w:rsidRPr="009645BC">
        <w:rPr>
          <w:rFonts w:hint="cs"/>
          <w:rtl/>
        </w:rPr>
        <w:t xml:space="preserve"> بلکه ثواب این است که آدمی بر الله، روز آخرت، فرشتگان، کتاب‌های آسمانی و پیامبران ایمان آورد و مال خود را برای محبت او به خویشاوندان، یتیمان، مساکین، مسافران، سؤال‌کنندگان و آزادکردن غلامان بدهد</w:t>
      </w:r>
      <w:r w:rsidRPr="009645BC">
        <w:rPr>
          <w:rFonts w:ascii="Traditional Arabic" w:hAnsi="Traditional Arabic" w:cs="Traditional Arabic"/>
          <w:rtl/>
        </w:rPr>
        <w:t>»</w:t>
      </w:r>
      <w:r w:rsidR="00FC7BF7" w:rsidRPr="009645BC">
        <w:rPr>
          <w:rFonts w:hint="cs"/>
          <w:rtl/>
        </w:rPr>
        <w:t>.</w:t>
      </w:r>
    </w:p>
    <w:p w:rsidR="00487CC7" w:rsidRDefault="00487CC7" w:rsidP="005739A3">
      <w:pPr>
        <w:pStyle w:val="a8"/>
        <w:rPr>
          <w:rFonts w:hint="cs"/>
          <w:rtl/>
        </w:rPr>
      </w:pPr>
      <w:r w:rsidRPr="00487CC7">
        <w:rPr>
          <w:rFonts w:hint="cs"/>
          <w:rtl/>
        </w:rPr>
        <w:t xml:space="preserve">در آیات نخست </w:t>
      </w:r>
      <w:r>
        <w:rPr>
          <w:rFonts w:hint="cs"/>
          <w:rtl/>
        </w:rPr>
        <w:t xml:space="preserve">خداوند فرمود: قبله به ذات خود مقصود نیست، برای عبادت خداوند جهت شرق و </w:t>
      </w:r>
      <w:r w:rsidR="00EA205F">
        <w:rPr>
          <w:rFonts w:hint="cs"/>
          <w:rtl/>
        </w:rPr>
        <w:t>غرب یکسان است، خدا در هرجا و هر</w:t>
      </w:r>
      <w:r>
        <w:rPr>
          <w:rFonts w:hint="cs"/>
          <w:rtl/>
        </w:rPr>
        <w:t>سمت و هر</w:t>
      </w:r>
      <w:r w:rsidR="00EA205F">
        <w:rPr>
          <w:rFonts w:hint="cs"/>
          <w:rtl/>
        </w:rPr>
        <w:t>جهت موجود است.</w:t>
      </w:r>
      <w:r>
        <w:rPr>
          <w:rFonts w:hint="cs"/>
          <w:rtl/>
        </w:rPr>
        <w:t xml:space="preserve"> سپس ضرورت تعیین قبله را بیان فرمود که رو به سوی قبله‌کردن شعار ویژه‌ای است که مسلمانان واقعی و نمایشی و تظاهری را از یکدیگر جدا می‌کند، بسیاری از افراد یهود بودند که منافقانه تظاهر به قبول اسلام می‌کردند و در صف‌های مسلمانان نماز می‌خواندند، ولی مار آستین اسلام و مسلمانان بودند، وقتی قبله از بیت المقدس به بیت الله تغییر یافت، راز نفاق و دورویی آنان کاملاً آشکار شد، برای هیچ فردی از یهود گوارا و قابل تحمل نبود که رابطه‌اش با آنچه که اساس ملیت، مذهب</w:t>
      </w:r>
      <w:r w:rsidR="00EA205F">
        <w:rPr>
          <w:rFonts w:hint="cs"/>
          <w:rtl/>
        </w:rPr>
        <w:t xml:space="preserve"> و</w:t>
      </w:r>
      <w:r>
        <w:rPr>
          <w:rFonts w:hint="cs"/>
          <w:rtl/>
        </w:rPr>
        <w:t xml:space="preserve"> وجود او تلقی می</w:t>
      </w:r>
      <w:r w:rsidR="00EA205F">
        <w:rPr>
          <w:rFonts w:hint="cs"/>
          <w:rtl/>
        </w:rPr>
        <w:t>‌شود، (یعنی بیت المقدس) قطع شود.</w:t>
      </w:r>
      <w:r>
        <w:rPr>
          <w:rFonts w:hint="cs"/>
          <w:rtl/>
        </w:rPr>
        <w:t xml:space="preserve"> سپس خداوند به صورتی دیگر این</w:t>
      </w:r>
      <w:r w:rsidR="00EA205F">
        <w:rPr>
          <w:rFonts w:hint="cs"/>
          <w:rtl/>
        </w:rPr>
        <w:t xml:space="preserve"> مطلب را روشن و بیان فرمود که: </w:t>
      </w:r>
      <w:r w:rsidR="00EA205F">
        <w:rPr>
          <w:rFonts w:ascii="Traditional Arabic" w:hAnsi="Traditional Arabic" w:cs="Traditional Arabic"/>
          <w:rtl/>
        </w:rPr>
        <w:t>«</w:t>
      </w:r>
      <w:r>
        <w:rPr>
          <w:rFonts w:hint="cs"/>
          <w:rtl/>
        </w:rPr>
        <w:t>رو</w:t>
      </w:r>
      <w:r w:rsidR="00EA205F">
        <w:rPr>
          <w:rFonts w:hint="cs"/>
          <w:rtl/>
        </w:rPr>
        <w:t xml:space="preserve"> </w:t>
      </w:r>
      <w:r>
        <w:rPr>
          <w:rFonts w:hint="cs"/>
          <w:rtl/>
        </w:rPr>
        <w:t>کردن به سوی قبلۀ خاصی، ثواب و نیکی حقیقی نیست، بلکه ثواب و نیکی در حقیقت عبارت است از</w:t>
      </w:r>
      <w:r w:rsidR="00EA205F">
        <w:rPr>
          <w:rFonts w:hint="cs"/>
          <w:rtl/>
        </w:rPr>
        <w:t xml:space="preserve"> ایمان و اعمال صالحه</w:t>
      </w:r>
      <w:r w:rsidR="00EA205F">
        <w:rPr>
          <w:rFonts w:ascii="Traditional Arabic" w:hAnsi="Traditional Arabic" w:cs="Traditional Arabic"/>
          <w:rtl/>
        </w:rPr>
        <w:t>»</w:t>
      </w:r>
      <w:r>
        <w:rPr>
          <w:rFonts w:hint="cs"/>
          <w:rtl/>
        </w:rPr>
        <w:t>.</w:t>
      </w:r>
    </w:p>
    <w:p w:rsidR="00977EE0" w:rsidRDefault="00977EE0" w:rsidP="005841D9">
      <w:pPr>
        <w:pStyle w:val="a4"/>
        <w:widowControl w:val="0"/>
        <w:rPr>
          <w:rFonts w:hint="cs"/>
          <w:rtl/>
        </w:rPr>
      </w:pPr>
      <w:bookmarkStart w:id="705" w:name="_Toc288060417"/>
      <w:bookmarkStart w:id="706" w:name="_Toc348619446"/>
      <w:bookmarkStart w:id="707" w:name="_Toc348651700"/>
      <w:bookmarkStart w:id="708" w:name="_Toc418284062"/>
      <w:r>
        <w:rPr>
          <w:rFonts w:hint="cs"/>
          <w:rtl/>
        </w:rPr>
        <w:t xml:space="preserve">نگاهی اجمالی به </w:t>
      </w:r>
      <w:r w:rsidR="000925EB">
        <w:rPr>
          <w:rFonts w:hint="cs"/>
          <w:rtl/>
        </w:rPr>
        <w:t>سلسله‌ی</w:t>
      </w:r>
      <w:r>
        <w:rPr>
          <w:rFonts w:hint="cs"/>
          <w:rtl/>
        </w:rPr>
        <w:t xml:space="preserve"> غزوات</w:t>
      </w:r>
      <w:r w:rsidRPr="00734158">
        <w:rPr>
          <w:rFonts w:cs="B Lotus" w:hint="cs"/>
          <w:b/>
          <w:vertAlign w:val="superscript"/>
          <w:rtl/>
        </w:rPr>
        <w:t>(</w:t>
      </w:r>
      <w:r w:rsidRPr="00734158">
        <w:rPr>
          <w:rStyle w:val="FootnoteReference"/>
          <w:rFonts w:cs="B Lotus"/>
          <w:b/>
          <w:bCs w:val="0"/>
          <w:sz w:val="20"/>
          <w:rtl/>
        </w:rPr>
        <w:footnoteReference w:id="327"/>
      </w:r>
      <w:r w:rsidRPr="00734158">
        <w:rPr>
          <w:rFonts w:cs="B Lotus" w:hint="cs"/>
          <w:b/>
          <w:vertAlign w:val="superscript"/>
          <w:rtl/>
        </w:rPr>
        <w:t>)</w:t>
      </w:r>
      <w:bookmarkEnd w:id="705"/>
      <w:bookmarkEnd w:id="706"/>
      <w:bookmarkEnd w:id="707"/>
      <w:bookmarkEnd w:id="708"/>
    </w:p>
    <w:p w:rsidR="00DE37C0" w:rsidRDefault="00977EE0" w:rsidP="005739A3">
      <w:pPr>
        <w:pStyle w:val="a8"/>
        <w:rPr>
          <w:rFonts w:hint="cs"/>
          <w:rtl/>
        </w:rPr>
      </w:pPr>
      <w:r>
        <w:rPr>
          <w:rFonts w:hint="cs"/>
          <w:rtl/>
        </w:rPr>
        <w:t>جای بسی تعجب و</w:t>
      </w:r>
      <w:r w:rsidR="00EA205F">
        <w:rPr>
          <w:rFonts w:hint="cs"/>
          <w:rtl/>
        </w:rPr>
        <w:t xml:space="preserve"> شگفتی است که سیره‌نویسان به هراندازه که توانسته</w:t>
      </w:r>
      <w:r w:rsidR="00EA205F">
        <w:rPr>
          <w:rFonts w:hint="eastAsia"/>
          <w:rtl/>
        </w:rPr>
        <w:t>‌</w:t>
      </w:r>
      <w:r>
        <w:rPr>
          <w:rFonts w:hint="cs"/>
          <w:rtl/>
        </w:rPr>
        <w:t>اند تا داستان مغازی را با آب و تاب زیاد ذکر کرده و در تشری</w:t>
      </w:r>
      <w:r w:rsidR="00EA205F">
        <w:rPr>
          <w:rFonts w:hint="cs"/>
          <w:rtl/>
        </w:rPr>
        <w:t>ح و تفصیل آن مبالغه به خرج دهند.</w:t>
      </w:r>
      <w:r>
        <w:rPr>
          <w:rFonts w:hint="cs"/>
          <w:rtl/>
        </w:rPr>
        <w:t xml:space="preserve"> مستشرقین نیز به همان مقدار با اشتیاق و شور فوق العاده‌ای به محتوای آن پرداخته، آر</w:t>
      </w:r>
      <w:r w:rsidR="00EA205F">
        <w:rPr>
          <w:rFonts w:hint="cs"/>
          <w:rtl/>
        </w:rPr>
        <w:t>زومند گسترش و بسط بیشتر آن بوده</w:t>
      </w:r>
      <w:r w:rsidR="00EA205F">
        <w:rPr>
          <w:rFonts w:hint="eastAsia"/>
          <w:rtl/>
        </w:rPr>
        <w:t>‌</w:t>
      </w:r>
      <w:r>
        <w:rPr>
          <w:rFonts w:hint="cs"/>
          <w:rtl/>
        </w:rPr>
        <w:t>اند، زیرا آن‌ها پیوسته در صدد ساختن کابوسی وحشتناک از جور و ستم اسلام و آرایش و تبلیغ غیر واقعی آن هستند. برای این منظور چند قطره خون</w:t>
      </w:r>
      <w:r w:rsidR="00EA205F">
        <w:rPr>
          <w:rFonts w:hint="cs"/>
          <w:rtl/>
        </w:rPr>
        <w:t>،</w:t>
      </w:r>
      <w:r>
        <w:rPr>
          <w:rFonts w:hint="cs"/>
          <w:rtl/>
        </w:rPr>
        <w:t xml:space="preserve"> ملاط اندیشه نادرست آن‌ها را خیس نمی‌کند، بلکه به چشمه‌</w:t>
      </w:r>
      <w:r w:rsidR="00EA205F">
        <w:rPr>
          <w:rFonts w:hint="cs"/>
          <w:rtl/>
        </w:rPr>
        <w:t>هایی از خون نیاز دارند.</w:t>
      </w:r>
      <w:r>
        <w:rPr>
          <w:rFonts w:hint="cs"/>
          <w:rtl/>
        </w:rPr>
        <w:t xml:space="preserve"> تمام مورخان اروپایی سیرۀ نبوی را ب</w:t>
      </w:r>
      <w:r w:rsidR="00EA205F">
        <w:rPr>
          <w:rFonts w:hint="cs"/>
          <w:rtl/>
        </w:rPr>
        <w:t>ه گونه‌ای به رشتۀ تحریر درآورده</w:t>
      </w:r>
      <w:r w:rsidR="00EA205F">
        <w:rPr>
          <w:rFonts w:hint="eastAsia"/>
          <w:rtl/>
        </w:rPr>
        <w:t>‌</w:t>
      </w:r>
      <w:r>
        <w:rPr>
          <w:rFonts w:hint="cs"/>
          <w:rtl/>
        </w:rPr>
        <w:t xml:space="preserve">اند که گویی تاریخ اسلام </w:t>
      </w:r>
      <w:r w:rsidR="00EA205F">
        <w:rPr>
          <w:rFonts w:hint="cs"/>
          <w:rtl/>
        </w:rPr>
        <w:t>سلسل</w:t>
      </w:r>
      <w:r>
        <w:rPr>
          <w:rFonts w:hint="cs"/>
          <w:rtl/>
        </w:rPr>
        <w:t>ۀ مرتبی از وقوع جنگ‌ها و کشتارها است که انسان‌ها را با زور و اجبار به حلقۀ اسلام می‌کشاند، ولی چون این طرز تفکر پایه و اساسی ندارد و سراس</w:t>
      </w:r>
      <w:r w:rsidR="00EA205F">
        <w:rPr>
          <w:rFonts w:hint="cs"/>
          <w:rtl/>
        </w:rPr>
        <w:t>ر غلط و پوچ است.</w:t>
      </w:r>
      <w:r>
        <w:rPr>
          <w:rFonts w:hint="cs"/>
          <w:rtl/>
        </w:rPr>
        <w:t xml:space="preserve"> لذا قبل از آغاز بحث مغازی، لازم است که موضوع غزوات مورد تحقیق و بررسی اجمالی قرار گیرد.</w:t>
      </w:r>
    </w:p>
    <w:p w:rsidR="00002A1C" w:rsidRDefault="000447CD" w:rsidP="005739A3">
      <w:pPr>
        <w:pStyle w:val="a8"/>
        <w:rPr>
          <w:rFonts w:hint="cs"/>
          <w:rtl/>
        </w:rPr>
      </w:pPr>
      <w:r>
        <w:rPr>
          <w:rFonts w:hint="cs"/>
          <w:rtl/>
        </w:rPr>
        <w:t xml:space="preserve">عموماً چنین تصور می‌شود که تا وقتی پیامبر اسلام در مکه بود، آماج دشواری‌ها و مشکلات گوناگون قرار داشت و چون به مدینه آمد، از آن‌ها رهایی یافت؛ ولی این تصور صحیح نیست، گرچه در مکه مشکلات سختی برای آن </w:t>
      </w:r>
      <w:r w:rsidRPr="00100D58">
        <w:rPr>
          <w:rFonts w:hint="cs"/>
          <w:rtl/>
        </w:rPr>
        <w:t xml:space="preserve">حضرت </w:t>
      </w:r>
      <w:r w:rsidRPr="00100D58">
        <w:rPr>
          <w:rFonts w:hint="cs"/>
        </w:rPr>
        <w:sym w:font="AGA Arabesque" w:char="F072"/>
      </w:r>
      <w:r w:rsidRPr="00100D58">
        <w:rPr>
          <w:rFonts w:hint="cs"/>
          <w:rtl/>
        </w:rPr>
        <w:t xml:space="preserve"> وجود داشت، لکن در نوع خود منحصر به فرد بود؛ یعنی طرف مقابل مبارزه با مسلمانان فقط کفار و مشرکان بودند، اما در مدینه مشکلات و مصایب پیش روی آن حضرت </w:t>
      </w:r>
      <w:r w:rsidRPr="00100D58">
        <w:rPr>
          <w:rFonts w:hint="cs"/>
        </w:rPr>
        <w:sym w:font="AGA Arabesque" w:char="F072"/>
      </w:r>
      <w:r w:rsidRPr="00100D58">
        <w:rPr>
          <w:rFonts w:hint="cs"/>
          <w:rtl/>
        </w:rPr>
        <w:t xml:space="preserve"> و مسلمانان شکل‌ها و</w:t>
      </w:r>
      <w:r w:rsidR="00EA205F">
        <w:rPr>
          <w:rFonts w:hint="cs"/>
          <w:rtl/>
        </w:rPr>
        <w:t xml:space="preserve"> شیوه‌های مختلفی نمودار می‌شدند.</w:t>
      </w:r>
      <w:r w:rsidRPr="00100D58">
        <w:rPr>
          <w:rFonts w:hint="cs"/>
          <w:rtl/>
        </w:rPr>
        <w:t xml:space="preserve"> در مکه یک قبیله زندگی می‌کرد</w:t>
      </w:r>
      <w:r w:rsidR="00EA205F">
        <w:rPr>
          <w:rFonts w:hint="cs"/>
          <w:rtl/>
        </w:rPr>
        <w:t>،</w:t>
      </w:r>
      <w:r w:rsidRPr="00100D58">
        <w:rPr>
          <w:rFonts w:hint="cs"/>
          <w:rtl/>
        </w:rPr>
        <w:t xml:space="preserve"> در</w:t>
      </w:r>
      <w:r>
        <w:rPr>
          <w:rFonts w:hint="cs"/>
          <w:rtl/>
        </w:rPr>
        <w:t xml:space="preserve"> حالی که در مدینه علاوه بر انصار</w:t>
      </w:r>
      <w:r w:rsidR="00EA205F">
        <w:rPr>
          <w:rFonts w:hint="cs"/>
          <w:rtl/>
        </w:rPr>
        <w:t>،</w:t>
      </w:r>
      <w:r>
        <w:rPr>
          <w:rFonts w:hint="cs"/>
          <w:rtl/>
        </w:rPr>
        <w:t xml:space="preserve"> اقوام یهود نیز وجود داشتند که از نظر عادات، اخلاق، دین و مذهب با انصار تفاوت زیادی داشتند و حریف مقابل آن‌ها به </w:t>
      </w:r>
      <w:r w:rsidR="00EA205F">
        <w:rPr>
          <w:rFonts w:hint="cs"/>
          <w:rtl/>
        </w:rPr>
        <w:t>شمار می‌آمدند.</w:t>
      </w:r>
      <w:r w:rsidR="00002A1C">
        <w:rPr>
          <w:rFonts w:hint="cs"/>
          <w:rtl/>
        </w:rPr>
        <w:t xml:space="preserve"> گروه سوم ساکن در مدینه یعنی (منافقین) نیز به آن‌ها اضافه شد، گروه</w:t>
      </w:r>
      <w:r w:rsidR="00EA205F">
        <w:rPr>
          <w:rFonts w:hint="cs"/>
          <w:rtl/>
        </w:rPr>
        <w:t xml:space="preserve"> سوم مانند مار در آستین اسلام</w:t>
      </w:r>
      <w:r w:rsidR="00002A1C">
        <w:rPr>
          <w:rFonts w:hint="cs"/>
          <w:rtl/>
        </w:rPr>
        <w:t xml:space="preserve"> از هردو گروه مزبور، خطرناک</w:t>
      </w:r>
      <w:r w:rsidR="00EA205F">
        <w:rPr>
          <w:rFonts w:hint="eastAsia"/>
          <w:rtl/>
        </w:rPr>
        <w:t>‌</w:t>
      </w:r>
      <w:r w:rsidR="00002A1C">
        <w:rPr>
          <w:rFonts w:hint="cs"/>
          <w:rtl/>
        </w:rPr>
        <w:t>تر بود. تفاوت دیگری که بین ساختار قومی و اجتماعی مکه و مدینه وجود داشت این بود که اگر مکه تحت تسلط مسلمانان قرار می‌گرفت، به جهت وجود حرم و تأثیر اجتماعی آن بر ساکنین اطراف و اکناف، تمام قبایل عرب در مقابل اسلام سر تسلیم فرود می‌آوردند؛ ولی تأثیر اسلام در مدینه محدود به خودش بود.</w:t>
      </w:r>
    </w:p>
    <w:p w:rsidR="00002A1C" w:rsidRDefault="00492CA5" w:rsidP="005739A3">
      <w:pPr>
        <w:pStyle w:val="a8"/>
        <w:rPr>
          <w:rFonts w:hint="cs"/>
          <w:sz w:val="20"/>
          <w:rtl/>
        </w:rPr>
      </w:pPr>
      <w:r>
        <w:rPr>
          <w:rFonts w:hint="cs"/>
          <w:sz w:val="20"/>
          <w:rtl/>
        </w:rPr>
        <w:t xml:space="preserve">مدینه تا قبل از هجرت </w:t>
      </w:r>
      <w:r w:rsidRPr="00100D58">
        <w:rPr>
          <w:rFonts w:hint="cs"/>
          <w:rtl/>
        </w:rPr>
        <w:t xml:space="preserve">پیامبر </w:t>
      </w:r>
      <w:r w:rsidRPr="00100D58">
        <w:rPr>
          <w:rFonts w:hint="cs"/>
        </w:rPr>
        <w:sym w:font="AGA Arabesque" w:char="F072"/>
      </w:r>
      <w:r w:rsidRPr="00100D58">
        <w:rPr>
          <w:rFonts w:hint="cs"/>
          <w:rtl/>
        </w:rPr>
        <w:t xml:space="preserve"> از </w:t>
      </w:r>
      <w:r w:rsidR="00EA205F">
        <w:rPr>
          <w:rFonts w:hint="cs"/>
          <w:rtl/>
        </w:rPr>
        <w:t>خطرات و تهدیدهای خارجی مصون بود،</w:t>
      </w:r>
      <w:r w:rsidRPr="00100D58">
        <w:rPr>
          <w:rFonts w:hint="cs"/>
          <w:rtl/>
        </w:rPr>
        <w:t xml:space="preserve"> اما پس از اینکه اقامتگاه رسول اکرم </w:t>
      </w:r>
      <w:r w:rsidRPr="00100D58">
        <w:rPr>
          <w:rFonts w:hint="cs"/>
        </w:rPr>
        <w:sym w:font="AGA Arabesque" w:char="F072"/>
      </w:r>
      <w:r w:rsidRPr="00100D58">
        <w:rPr>
          <w:rFonts w:hint="cs"/>
          <w:rtl/>
        </w:rPr>
        <w:t xml:space="preserve"> و مرکز فعالیت مسلمانان شد، آماج خشم و کینه توزی‌های قبایل قریش قرار گ</w:t>
      </w:r>
      <w:r w:rsidR="00EA205F">
        <w:rPr>
          <w:rFonts w:hint="cs"/>
          <w:rtl/>
        </w:rPr>
        <w:t>رفت.</w:t>
      </w:r>
      <w:r w:rsidRPr="00100D58">
        <w:rPr>
          <w:rFonts w:hint="cs"/>
          <w:rtl/>
        </w:rPr>
        <w:t xml:space="preserve"> چند روز بعد از این که رسول اکرم </w:t>
      </w:r>
      <w:r w:rsidRPr="00100D58">
        <w:rPr>
          <w:rFonts w:hint="cs"/>
        </w:rPr>
        <w:sym w:font="AGA Arabesque" w:char="F072"/>
      </w:r>
      <w:r w:rsidRPr="00100D58">
        <w:rPr>
          <w:rFonts w:hint="cs"/>
          <w:rtl/>
        </w:rPr>
        <w:t xml:space="preserve"> از</w:t>
      </w:r>
      <w:r>
        <w:rPr>
          <w:rFonts w:hint="cs"/>
          <w:sz w:val="20"/>
          <w:rtl/>
        </w:rPr>
        <w:t xml:space="preserve"> مکه به مدینه آمدند، سران قریش به «عبدالله بن اُبی» که قبل از هجرت رئیس قبایل انصار بود و انصار برای برگزاری مراسم تاجگذاری او در حال تدارک و آمادگی بودند، نامه‌ای با این الفاظ نوشتند:</w:t>
      </w:r>
    </w:p>
    <w:p w:rsidR="0068125D" w:rsidRDefault="0068125D" w:rsidP="005841D9">
      <w:pPr>
        <w:rPr>
          <w:rFonts w:hint="cs"/>
          <w:sz w:val="20"/>
          <w:rtl/>
          <w:lang w:bidi="fa-IR"/>
        </w:rPr>
      </w:pPr>
      <w:r w:rsidRPr="005841D9">
        <w:rPr>
          <w:rStyle w:val="Char7"/>
          <w:rtl/>
        </w:rPr>
        <w:t>«إِنَّكُمْ آوَيْتُمْ صَاحِبَنَا وَإِنَّا نُقْسِمُ بِاللَّهِ لَتُقَاتِلُنَّهُ أَوْ لَتُخْرِجُنَّهُ أَوْ لَنَسِيرَنَّ إِلَيْكُمْ بِأَجْمَعِنَا حَتَّى نَقْتُلَ مُقَاتِلَتَكُمْ وَنَسْتَبِيحَ نِسَاءَكُمْ»</w:t>
      </w:r>
      <w:r w:rsidRPr="005739A3">
        <w:rPr>
          <w:rStyle w:val="Char8"/>
          <w:rFonts w:hint="cs"/>
          <w:vertAlign w:val="superscript"/>
          <w:rtl/>
        </w:rPr>
        <w:t>(</w:t>
      </w:r>
      <w:r w:rsidRPr="005739A3">
        <w:rPr>
          <w:rStyle w:val="Char8"/>
          <w:vertAlign w:val="superscript"/>
          <w:rtl/>
        </w:rPr>
        <w:footnoteReference w:id="328"/>
      </w:r>
      <w:r w:rsidRPr="005739A3">
        <w:rPr>
          <w:rStyle w:val="Char8"/>
          <w:rFonts w:hint="cs"/>
          <w:vertAlign w:val="superscript"/>
          <w:rtl/>
        </w:rPr>
        <w:t>)</w:t>
      </w:r>
      <w:r w:rsidRPr="005739A3">
        <w:rPr>
          <w:rStyle w:val="Char8"/>
          <w:rFonts w:hint="cs"/>
          <w:rtl/>
        </w:rPr>
        <w:t>.</w:t>
      </w:r>
    </w:p>
    <w:p w:rsidR="0018173E" w:rsidRPr="00A658A5" w:rsidRDefault="00A658A5" w:rsidP="005739A3">
      <w:pPr>
        <w:pStyle w:val="a8"/>
        <w:rPr>
          <w:rFonts w:hint="cs"/>
          <w:rtl/>
        </w:rPr>
      </w:pPr>
      <w:r w:rsidRPr="00A658A5">
        <w:rPr>
          <w:rFonts w:hint="cs"/>
          <w:rtl/>
        </w:rPr>
        <w:t>«</w:t>
      </w:r>
      <w:r w:rsidR="0018173E" w:rsidRPr="00A658A5">
        <w:rPr>
          <w:rFonts w:hint="cs"/>
          <w:rtl/>
        </w:rPr>
        <w:t xml:space="preserve">شما </w:t>
      </w:r>
      <w:r w:rsidR="00EA205F">
        <w:rPr>
          <w:rFonts w:hint="cs"/>
          <w:rtl/>
        </w:rPr>
        <w:t>فردی از ما را نزد خود پناه داده</w:t>
      </w:r>
      <w:r w:rsidR="00EA205F">
        <w:rPr>
          <w:rFonts w:hint="eastAsia"/>
          <w:rtl/>
        </w:rPr>
        <w:t>‌</w:t>
      </w:r>
      <w:r w:rsidR="0018173E" w:rsidRPr="00A658A5">
        <w:rPr>
          <w:rFonts w:hint="cs"/>
          <w:rtl/>
        </w:rPr>
        <w:t>اید، سوگند به خدا! یا او را به قتل برسانید و یا او را از مدینه اخراج کنید، در غیر اینصورت ما بر شما حمله خواهیم کرد و شما را به اسارت گرفته، زنان شما را کنیز خود قرار خواهیم داد</w:t>
      </w:r>
      <w:r w:rsidRPr="00A658A5">
        <w:rPr>
          <w:rFonts w:hint="cs"/>
          <w:rtl/>
        </w:rPr>
        <w:t>»</w:t>
      </w:r>
      <w:r w:rsidR="0018173E" w:rsidRPr="00A658A5">
        <w:rPr>
          <w:rFonts w:hint="cs"/>
          <w:rtl/>
        </w:rPr>
        <w:t>.</w:t>
      </w:r>
    </w:p>
    <w:p w:rsidR="00017230" w:rsidRPr="00100D58" w:rsidRDefault="00017230" w:rsidP="005739A3">
      <w:pPr>
        <w:pStyle w:val="a8"/>
        <w:rPr>
          <w:rFonts w:hint="cs"/>
          <w:rtl/>
        </w:rPr>
      </w:pPr>
      <w:r w:rsidRPr="00100D58">
        <w:rPr>
          <w:rFonts w:hint="cs"/>
          <w:rtl/>
        </w:rPr>
        <w:t xml:space="preserve">وقتی رسول اکرم </w:t>
      </w:r>
      <w:r w:rsidRPr="00100D58">
        <w:rPr>
          <w:rFonts w:hint="cs"/>
        </w:rPr>
        <w:sym w:font="AGA Arabesque" w:char="F072"/>
      </w:r>
      <w:r w:rsidRPr="00100D58">
        <w:rPr>
          <w:rFonts w:hint="cs"/>
          <w:rtl/>
        </w:rPr>
        <w:t xml:space="preserve"> از این خبر آگاه شد، نزد عبدال</w:t>
      </w:r>
      <w:r w:rsidR="00EA205F">
        <w:rPr>
          <w:rFonts w:hint="cs"/>
          <w:rtl/>
        </w:rPr>
        <w:t xml:space="preserve">له بن ابی رفت، او را تفهیم کرد </w:t>
      </w:r>
      <w:r w:rsidRPr="00100D58">
        <w:rPr>
          <w:rFonts w:hint="cs"/>
          <w:rtl/>
        </w:rPr>
        <w:t xml:space="preserve">و گفت: «آیا تو با برادران و فرزندان خود به جنگ می‌پردازی»؟ چون بیشتر انصار مسلمان شده بودند، عبدالله این سخن پیامبر </w:t>
      </w:r>
      <w:r w:rsidRPr="00100D58">
        <w:rPr>
          <w:rFonts w:hint="cs"/>
        </w:rPr>
        <w:sym w:font="AGA Arabesque" w:char="F072"/>
      </w:r>
      <w:r w:rsidRPr="00100D58">
        <w:rPr>
          <w:rFonts w:hint="cs"/>
          <w:rtl/>
        </w:rPr>
        <w:t xml:space="preserve"> را درک کرد و به نامۀ قریش جامۀ عمل نپوشاند، پس از غزوۀ بدر نیز قریش نامه‌ای به همین مضمون نوشتند که بعداً ذکر خواهد شد.</w:t>
      </w:r>
    </w:p>
    <w:p w:rsidR="00511367" w:rsidRDefault="00511367" w:rsidP="005739A3">
      <w:pPr>
        <w:pStyle w:val="a8"/>
        <w:rPr>
          <w:rFonts w:hint="cs"/>
          <w:sz w:val="20"/>
          <w:rtl/>
        </w:rPr>
      </w:pPr>
      <w:r w:rsidRPr="00100D58">
        <w:rPr>
          <w:rFonts w:hint="cs"/>
          <w:rtl/>
        </w:rPr>
        <w:t xml:space="preserve">البته بر اثر تبلیغات و فعالیت‌های قریش، منافقین و یهود مدینه تحت تأثییر قرار گرفته بودند، در همان زمان و قبل از غزوۀ بدر، رسول اکرم </w:t>
      </w:r>
      <w:r w:rsidRPr="00100D58">
        <w:rPr>
          <w:rFonts w:hint="cs"/>
        </w:rPr>
        <w:sym w:font="AGA Arabesque" w:char="F072"/>
      </w:r>
      <w:r w:rsidRPr="00100D58">
        <w:rPr>
          <w:rFonts w:hint="cs"/>
          <w:rtl/>
        </w:rPr>
        <w:t xml:space="preserve"> بر استری </w:t>
      </w:r>
      <w:r w:rsidR="000856CD">
        <w:rPr>
          <w:rFonts w:hint="cs"/>
          <w:sz w:val="20"/>
          <w:rtl/>
        </w:rPr>
        <w:t>سوار شده به محله «بنی</w:t>
      </w:r>
      <w:r w:rsidR="000856CD">
        <w:rPr>
          <w:rFonts w:hint="eastAsia"/>
          <w:sz w:val="20"/>
          <w:rtl/>
        </w:rPr>
        <w:t>‌</w:t>
      </w:r>
      <w:r>
        <w:rPr>
          <w:rFonts w:hint="cs"/>
          <w:sz w:val="20"/>
          <w:rtl/>
        </w:rPr>
        <w:t>الحارث بن خزرج» رفتند؛ در یک مکان و بر سر راه خود دیدند که جمعی از مشرکین، منافقین مدینه،</w:t>
      </w:r>
      <w:r w:rsidR="000856CD">
        <w:rPr>
          <w:rFonts w:hint="cs"/>
          <w:sz w:val="20"/>
          <w:rtl/>
        </w:rPr>
        <w:t xml:space="preserve"> یهود و بعضی از مسلمان‌ها نشسته</w:t>
      </w:r>
      <w:r w:rsidR="000856CD">
        <w:rPr>
          <w:rFonts w:hint="eastAsia"/>
          <w:sz w:val="20"/>
          <w:rtl/>
        </w:rPr>
        <w:t>‌</w:t>
      </w:r>
      <w:r>
        <w:rPr>
          <w:rFonts w:hint="cs"/>
          <w:sz w:val="20"/>
          <w:rtl/>
        </w:rPr>
        <w:t xml:space="preserve">اند؛ چون آن حضرت نزدیک آن‌ها رسیدند، از حرکت و راه‌رفتن سواری ایشان گرد و غبار برخاست؛ عبدالله بن ابی پارچه‌ای </w:t>
      </w:r>
      <w:r w:rsidRPr="00100D58">
        <w:rPr>
          <w:rFonts w:hint="cs"/>
          <w:rtl/>
        </w:rPr>
        <w:t xml:space="preserve">بر چهره‌اش انداخت و با لحنی تحقیرآمیز گفت: «گرد و غباری راه نیانداز!» آن حضرت </w:t>
      </w:r>
      <w:r w:rsidRPr="00100D58">
        <w:rPr>
          <w:rFonts w:hint="cs"/>
        </w:rPr>
        <w:sym w:font="AGA Arabesque" w:char="F072"/>
      </w:r>
      <w:r w:rsidRPr="00100D58">
        <w:rPr>
          <w:rFonts w:hint="cs"/>
          <w:rtl/>
        </w:rPr>
        <w:t xml:space="preserve"> سلام</w:t>
      </w:r>
      <w:r>
        <w:rPr>
          <w:rFonts w:hint="cs"/>
          <w:sz w:val="20"/>
          <w:rtl/>
        </w:rPr>
        <w:t xml:space="preserve"> کرد</w:t>
      </w:r>
      <w:r w:rsidR="000856CD">
        <w:rPr>
          <w:rFonts w:hint="cs"/>
          <w:sz w:val="20"/>
          <w:rtl/>
        </w:rPr>
        <w:t xml:space="preserve"> و آیاتی را از قرآن تلاوت فرمود.</w:t>
      </w:r>
      <w:r>
        <w:rPr>
          <w:rFonts w:hint="cs"/>
          <w:sz w:val="20"/>
          <w:rtl/>
        </w:rPr>
        <w:t xml:space="preserve"> عبدالله گفت: «آقا! من این را نمی‌پسندم، گرچه سخن و گفتۀ تو راست باشد، لذا آن را در مجلس ما بیان مکن و ما را مورد اذیت و زحمت قرار مده، بلکه برای کسانی که نزد تو می‌آیند بیان کن»</w:t>
      </w:r>
      <w:r w:rsidRPr="00511367">
        <w:rPr>
          <w:rFonts w:hint="cs"/>
          <w:sz w:val="20"/>
          <w:vertAlign w:val="superscript"/>
          <w:rtl/>
        </w:rPr>
        <w:t>(</w:t>
      </w:r>
      <w:r w:rsidRPr="00511367">
        <w:rPr>
          <w:rStyle w:val="FootnoteReference"/>
          <w:sz w:val="20"/>
          <w:rtl/>
        </w:rPr>
        <w:footnoteReference w:id="329"/>
      </w:r>
      <w:r w:rsidRPr="00511367">
        <w:rPr>
          <w:rFonts w:hint="cs"/>
          <w:sz w:val="20"/>
          <w:vertAlign w:val="superscript"/>
          <w:rtl/>
        </w:rPr>
        <w:t>)</w:t>
      </w:r>
      <w:r>
        <w:rPr>
          <w:rFonts w:hint="cs"/>
          <w:sz w:val="20"/>
          <w:rtl/>
        </w:rPr>
        <w:t>.</w:t>
      </w:r>
    </w:p>
    <w:p w:rsidR="00F003B6" w:rsidRDefault="00545B5D" w:rsidP="005739A3">
      <w:pPr>
        <w:pStyle w:val="a8"/>
        <w:rPr>
          <w:rFonts w:hint="cs"/>
          <w:rtl/>
        </w:rPr>
      </w:pPr>
      <w:r>
        <w:rPr>
          <w:rFonts w:hint="cs"/>
          <w:rtl/>
        </w:rPr>
        <w:t xml:space="preserve">این اسائه ادب و گفتار تحقیرآمیز عبدالله مسلمانان را به خشم آورد و نزدیک بود که منجر به درگیری و کشتار شود، در نهایت آن </w:t>
      </w:r>
      <w:r w:rsidRPr="00100D58">
        <w:rPr>
          <w:rFonts w:hint="cs"/>
          <w:rtl/>
        </w:rPr>
        <w:t xml:space="preserve">حضرت </w:t>
      </w:r>
      <w:r w:rsidRPr="00100D58">
        <w:rPr>
          <w:rFonts w:hint="cs"/>
        </w:rPr>
        <w:sym w:font="AGA Arabesque" w:char="F072"/>
      </w:r>
      <w:r w:rsidRPr="00100D58">
        <w:rPr>
          <w:rFonts w:hint="cs"/>
          <w:rtl/>
        </w:rPr>
        <w:t xml:space="preserve"> هردو</w:t>
      </w:r>
      <w:r>
        <w:rPr>
          <w:rFonts w:hint="cs"/>
          <w:rtl/>
        </w:rPr>
        <w:t xml:space="preserve"> گروه</w:t>
      </w:r>
      <w:r w:rsidR="000856CD">
        <w:rPr>
          <w:rFonts w:hint="cs"/>
          <w:rtl/>
        </w:rPr>
        <w:t xml:space="preserve"> را به خونسردی و خویشتن‌داری وا</w:t>
      </w:r>
      <w:r>
        <w:rPr>
          <w:rFonts w:hint="cs"/>
          <w:rtl/>
        </w:rPr>
        <w:t>داشت.</w:t>
      </w:r>
    </w:p>
    <w:p w:rsidR="00F003B6" w:rsidRDefault="00F003B6" w:rsidP="005739A3">
      <w:pPr>
        <w:pStyle w:val="a8"/>
        <w:rPr>
          <w:rFonts w:hint="cs"/>
          <w:rtl/>
        </w:rPr>
      </w:pPr>
      <w:r>
        <w:rPr>
          <w:rFonts w:hint="cs"/>
          <w:rtl/>
        </w:rPr>
        <w:t xml:space="preserve">در همان دوران حضرت سعد بن معاذ که بزرگترین سردار قبیلۀ اوس (ساکن مدینه) بود، به قصد عمره به مکه مکرمه سفر کرد و در آنجا </w:t>
      </w:r>
      <w:r w:rsidRPr="005739A3">
        <w:rPr>
          <w:rFonts w:hint="cs"/>
          <w:rtl/>
        </w:rPr>
        <w:t>میهمان امی</w:t>
      </w:r>
      <w:r w:rsidR="005739A3">
        <w:rPr>
          <w:rFonts w:hint="cs"/>
          <w:rtl/>
        </w:rPr>
        <w:t>ة</w:t>
      </w:r>
      <w:r w:rsidRPr="005739A3">
        <w:rPr>
          <w:rFonts w:hint="cs"/>
          <w:rtl/>
        </w:rPr>
        <w:t xml:space="preserve"> بن</w:t>
      </w:r>
      <w:r>
        <w:rPr>
          <w:rFonts w:hint="cs"/>
          <w:rtl/>
        </w:rPr>
        <w:t xml:space="preserve"> خلف </w:t>
      </w:r>
      <w:r w:rsidRPr="005739A3">
        <w:rPr>
          <w:rFonts w:hint="cs"/>
          <w:rtl/>
        </w:rPr>
        <w:t>شد، میان او و امی</w:t>
      </w:r>
      <w:r w:rsidR="005739A3">
        <w:rPr>
          <w:rFonts w:hint="cs"/>
          <w:rtl/>
        </w:rPr>
        <w:t>ة</w:t>
      </w:r>
      <w:r w:rsidRPr="005739A3">
        <w:rPr>
          <w:rFonts w:hint="cs"/>
          <w:rtl/>
        </w:rPr>
        <w:t xml:space="preserve"> از </w:t>
      </w:r>
      <w:r w:rsidR="000856CD" w:rsidRPr="005739A3">
        <w:rPr>
          <w:rFonts w:hint="cs"/>
          <w:rtl/>
        </w:rPr>
        <w:t>مدت‌ها پیش روابط حسنه وجود داشت.</w:t>
      </w:r>
      <w:r w:rsidRPr="005739A3">
        <w:rPr>
          <w:rFonts w:hint="cs"/>
          <w:rtl/>
        </w:rPr>
        <w:t xml:space="preserve"> یک روز با امیه برای طواف به خانۀ کعبه رفت،</w:t>
      </w:r>
      <w:r>
        <w:rPr>
          <w:rFonts w:hint="cs"/>
          <w:rtl/>
        </w:rPr>
        <w:t xml:space="preserve"> در بین راه با ابوجهل برخورد کردند، ابوجهل از امیه پرسید: این چه کسی است که با تو همراه است؟ امیه گفت: «سعد است»</w:t>
      </w:r>
      <w:r w:rsidR="000856CD">
        <w:rPr>
          <w:rFonts w:hint="cs"/>
          <w:rtl/>
        </w:rPr>
        <w:t>.</w:t>
      </w:r>
      <w:r>
        <w:rPr>
          <w:rFonts w:hint="cs"/>
          <w:rtl/>
        </w:rPr>
        <w:t xml:space="preserve"> ابوجهل رو به وی کرد و گفت: شما مردم به صابئیها (کفار به آن حضرت و مسلمان‌ها صابئی</w:t>
      </w:r>
      <w:r w:rsidR="000856CD">
        <w:rPr>
          <w:rFonts w:hint="cs"/>
          <w:rtl/>
        </w:rPr>
        <w:t>، یعنی مرتد می‌گفتند) پناه داده</w:t>
      </w:r>
      <w:r w:rsidR="000856CD">
        <w:rPr>
          <w:rFonts w:hint="eastAsia"/>
          <w:rtl/>
        </w:rPr>
        <w:t>‌</w:t>
      </w:r>
      <w:r>
        <w:rPr>
          <w:rFonts w:hint="cs"/>
          <w:rtl/>
        </w:rPr>
        <w:t>اید؟ من هرگز تحمل نمی‌کنم که تو به خانه کعبه وارد شوی، سوگند به خدا! اگر تو با ا</w:t>
      </w:r>
      <w:r w:rsidR="000856CD">
        <w:rPr>
          <w:rFonts w:hint="cs"/>
          <w:rtl/>
        </w:rPr>
        <w:t>میه همراه نبودی، جان سالم به درنمی‌بردی.</w:t>
      </w:r>
      <w:r>
        <w:rPr>
          <w:rFonts w:hint="cs"/>
          <w:rtl/>
        </w:rPr>
        <w:t xml:space="preserve"> حضرت سعد اظها</w:t>
      </w:r>
      <w:r w:rsidR="000856CD">
        <w:rPr>
          <w:rFonts w:hint="cs"/>
          <w:rtl/>
        </w:rPr>
        <w:t>ر داشت: اگر شما ما را از حج باز</w:t>
      </w:r>
      <w:r>
        <w:rPr>
          <w:rFonts w:hint="cs"/>
          <w:rtl/>
        </w:rPr>
        <w:t xml:space="preserve">دارید، ما راه تجارتی شما را که از مسیر مدینه می‌گذرد مسدود خواهیم </w:t>
      </w:r>
      <w:r w:rsidR="000856CD">
        <w:rPr>
          <w:rFonts w:hint="cs"/>
          <w:rtl/>
        </w:rPr>
        <w:t>کرد؛</w:t>
      </w:r>
      <w:r w:rsidR="00D87A0C">
        <w:rPr>
          <w:rFonts w:hint="cs"/>
          <w:rtl/>
        </w:rPr>
        <w:t xml:space="preserve"> (منظور راه شام بود که از مدینه می‌گذشت)</w:t>
      </w:r>
      <w:r w:rsidR="00D87A0C" w:rsidRPr="00511367">
        <w:rPr>
          <w:rFonts w:hint="cs"/>
          <w:vertAlign w:val="superscript"/>
          <w:rtl/>
        </w:rPr>
        <w:t>(</w:t>
      </w:r>
      <w:r w:rsidR="00D87A0C" w:rsidRPr="00511367">
        <w:rPr>
          <w:rStyle w:val="FootnoteReference"/>
          <w:sz w:val="20"/>
          <w:rtl/>
        </w:rPr>
        <w:footnoteReference w:id="330"/>
      </w:r>
      <w:r w:rsidR="00D87A0C" w:rsidRPr="00511367">
        <w:rPr>
          <w:rFonts w:hint="cs"/>
          <w:vertAlign w:val="superscript"/>
          <w:rtl/>
        </w:rPr>
        <w:t>)</w:t>
      </w:r>
      <w:r w:rsidR="00D87A0C">
        <w:rPr>
          <w:rFonts w:hint="cs"/>
          <w:rtl/>
        </w:rPr>
        <w:t>.</w:t>
      </w:r>
    </w:p>
    <w:p w:rsidR="00D87A0C" w:rsidRDefault="00D87A0C" w:rsidP="005739A3">
      <w:pPr>
        <w:pStyle w:val="a8"/>
        <w:rPr>
          <w:rFonts w:hint="cs"/>
          <w:rtl/>
        </w:rPr>
      </w:pPr>
      <w:r>
        <w:rPr>
          <w:rFonts w:hint="cs"/>
          <w:rtl/>
        </w:rPr>
        <w:t xml:space="preserve">تمام اقوام عرب بر اثر تولیت و مجاورت حرم برای قریش، احترام قایل بودند و قبایلی که در بین مسافت از مکه تا مدینه </w:t>
      </w:r>
      <w:r w:rsidR="000A5837">
        <w:rPr>
          <w:rFonts w:hint="cs"/>
          <w:rtl/>
        </w:rPr>
        <w:t>زندگی می‌کردند، همه تحت نفوذ و سلطۀ قریش بودند</w:t>
      </w:r>
      <w:r w:rsidR="000A5837" w:rsidRPr="00511367">
        <w:rPr>
          <w:rFonts w:hint="cs"/>
          <w:vertAlign w:val="superscript"/>
          <w:rtl/>
        </w:rPr>
        <w:t>(</w:t>
      </w:r>
      <w:r w:rsidR="000A5837" w:rsidRPr="00511367">
        <w:rPr>
          <w:rStyle w:val="FootnoteReference"/>
          <w:sz w:val="20"/>
          <w:rtl/>
        </w:rPr>
        <w:footnoteReference w:id="331"/>
      </w:r>
      <w:r w:rsidR="000A5837" w:rsidRPr="00511367">
        <w:rPr>
          <w:rFonts w:hint="cs"/>
          <w:vertAlign w:val="superscript"/>
          <w:rtl/>
        </w:rPr>
        <w:t>)</w:t>
      </w:r>
      <w:r w:rsidR="000A5837">
        <w:rPr>
          <w:rFonts w:hint="cs"/>
          <w:rtl/>
        </w:rPr>
        <w:t>. بنابراین، قریش تمام قبایل را علیه اسلام و مسلمانان تحریک می‌کردند. مردم یمن و غیره تا سال ششم هجری نمی‌توانستند به محضر آن حضر</w:t>
      </w:r>
      <w:r w:rsidR="000A5837" w:rsidRPr="00100D58">
        <w:rPr>
          <w:rFonts w:hint="cs"/>
          <w:rtl/>
        </w:rPr>
        <w:t xml:space="preserve">ت </w:t>
      </w:r>
      <w:r w:rsidR="000A5837" w:rsidRPr="00100D58">
        <w:rPr>
          <w:rFonts w:hint="cs"/>
        </w:rPr>
        <w:sym w:font="AGA Arabesque" w:char="F072"/>
      </w:r>
      <w:r w:rsidR="000A5837" w:rsidRPr="00100D58">
        <w:rPr>
          <w:rFonts w:hint="cs"/>
          <w:rtl/>
        </w:rPr>
        <w:t xml:space="preserve"> حضور </w:t>
      </w:r>
      <w:r w:rsidR="000A5837">
        <w:rPr>
          <w:rFonts w:hint="cs"/>
          <w:rtl/>
        </w:rPr>
        <w:t xml:space="preserve">یابند، چنانکه در سال دوم هجری، وقتی هیئت نمایندگی (عبدالقیس) از بحرین به محضر آن حضرت شرفیاب شدند، سرپرست این هیئت اظهار داشت: قبایل «مضر» مانع از </w:t>
      </w:r>
      <w:r w:rsidR="000856CD">
        <w:rPr>
          <w:rFonts w:hint="cs"/>
          <w:rtl/>
        </w:rPr>
        <w:t>حضور ما به محضر شما می‌شوند.</w:t>
      </w:r>
      <w:r w:rsidR="000A5837">
        <w:rPr>
          <w:rFonts w:hint="cs"/>
          <w:rtl/>
        </w:rPr>
        <w:t xml:space="preserve"> لذا ما فقط در موسم حج که عموماً جنگ‌ها متوقف می‌شوند، می‌توانیم به محضر شما حاضر شویم</w:t>
      </w:r>
      <w:r w:rsidR="000A5837" w:rsidRPr="00511367">
        <w:rPr>
          <w:rFonts w:hint="cs"/>
          <w:vertAlign w:val="superscript"/>
          <w:rtl/>
        </w:rPr>
        <w:t>(</w:t>
      </w:r>
      <w:r w:rsidR="000A5837" w:rsidRPr="00511367">
        <w:rPr>
          <w:rStyle w:val="FootnoteReference"/>
          <w:sz w:val="20"/>
          <w:rtl/>
        </w:rPr>
        <w:footnoteReference w:id="332"/>
      </w:r>
      <w:r w:rsidR="000A5837" w:rsidRPr="00511367">
        <w:rPr>
          <w:rFonts w:hint="cs"/>
          <w:vertAlign w:val="superscript"/>
          <w:rtl/>
        </w:rPr>
        <w:t>)</w:t>
      </w:r>
      <w:r w:rsidR="000A5837">
        <w:rPr>
          <w:rFonts w:hint="cs"/>
          <w:rtl/>
        </w:rPr>
        <w:t>.</w:t>
      </w:r>
    </w:p>
    <w:p w:rsidR="000A5837" w:rsidRDefault="001F3916" w:rsidP="005739A3">
      <w:pPr>
        <w:pStyle w:val="a8"/>
        <w:rPr>
          <w:rFonts w:hint="cs"/>
          <w:rtl/>
        </w:rPr>
      </w:pPr>
      <w:r>
        <w:rPr>
          <w:rFonts w:hint="cs"/>
          <w:rtl/>
        </w:rPr>
        <w:t>قریش بر این موارد نیز بسنده نکردند، بلکه همچنانکه «عبدالله بن ابی» را هشدار داده بودند، خود را برای حمل</w:t>
      </w:r>
      <w:r w:rsidR="000856CD">
        <w:rPr>
          <w:rFonts w:hint="cs"/>
          <w:rtl/>
        </w:rPr>
        <w:t>ه به مدینه و قلع و قمع مسلمانان آماده می‌کردند؛</w:t>
      </w:r>
      <w:r>
        <w:rPr>
          <w:rFonts w:hint="cs"/>
          <w:rtl/>
        </w:rPr>
        <w:t xml:space="preserve"> تا مدتی اوضاع در مدینه چنان وخیم بود که رسول </w:t>
      </w:r>
      <w:r w:rsidRPr="00100D58">
        <w:rPr>
          <w:rFonts w:hint="cs"/>
          <w:rtl/>
        </w:rPr>
        <w:t xml:space="preserve">اکرم </w:t>
      </w:r>
      <w:r w:rsidRPr="00100D58">
        <w:rPr>
          <w:rFonts w:hint="cs"/>
        </w:rPr>
        <w:sym w:font="AGA Arabesque" w:char="F072"/>
      </w:r>
      <w:r w:rsidRPr="00100D58">
        <w:rPr>
          <w:rFonts w:hint="cs"/>
          <w:rtl/>
        </w:rPr>
        <w:t xml:space="preserve"> تمام</w:t>
      </w:r>
      <w:r w:rsidR="000856CD">
        <w:rPr>
          <w:rFonts w:hint="cs"/>
          <w:rtl/>
        </w:rPr>
        <w:t xml:space="preserve"> شب‌ها را با بیداری سپری می‌کرد.</w:t>
      </w:r>
      <w:r>
        <w:rPr>
          <w:rFonts w:hint="cs"/>
          <w:rtl/>
        </w:rPr>
        <w:t xml:space="preserve"> در صحیح نسایی مذکور است:</w:t>
      </w:r>
    </w:p>
    <w:p w:rsidR="001F3916" w:rsidRDefault="004A3D04" w:rsidP="00620A36">
      <w:pPr>
        <w:pStyle w:val="a6"/>
        <w:rPr>
          <w:rFonts w:hint="cs"/>
          <w:rtl/>
        </w:rPr>
      </w:pPr>
      <w:r w:rsidRPr="005739A3">
        <w:rPr>
          <w:rStyle w:val="Char7"/>
          <w:rtl/>
        </w:rPr>
        <w:t>«</w:t>
      </w:r>
      <w:r w:rsidR="00316821" w:rsidRPr="005739A3">
        <w:rPr>
          <w:rStyle w:val="Char7"/>
          <w:rFonts w:hint="cs"/>
          <w:rtl/>
        </w:rPr>
        <w:t xml:space="preserve">كان رسول الله </w:t>
      </w:r>
      <w:r w:rsidR="00316821" w:rsidRPr="005739A3">
        <w:rPr>
          <w:rStyle w:val="Char7"/>
          <w:rFonts w:hint="cs"/>
        </w:rPr>
        <w:sym w:font="AGA Arabesque" w:char="F072"/>
      </w:r>
      <w:r w:rsidR="00316821" w:rsidRPr="005739A3">
        <w:rPr>
          <w:rStyle w:val="Char7"/>
          <w:rFonts w:hint="cs"/>
          <w:rtl/>
        </w:rPr>
        <w:t xml:space="preserve"> </w:t>
      </w:r>
      <w:r w:rsidR="000925EB" w:rsidRPr="005739A3">
        <w:rPr>
          <w:rStyle w:val="Char7"/>
          <w:rFonts w:hint="cs"/>
          <w:rtl/>
        </w:rPr>
        <w:t>أ</w:t>
      </w:r>
      <w:r w:rsidR="00316821" w:rsidRPr="005739A3">
        <w:rPr>
          <w:rStyle w:val="Char7"/>
          <w:rFonts w:hint="cs"/>
          <w:rtl/>
        </w:rPr>
        <w:t>ول ما قدم المدينة يسهر من الليل</w:t>
      </w:r>
      <w:r w:rsidRPr="005739A3">
        <w:rPr>
          <w:rStyle w:val="Char7"/>
          <w:rtl/>
        </w:rPr>
        <w:t>»</w:t>
      </w:r>
      <w:r w:rsidRPr="005739A3">
        <w:rPr>
          <w:rStyle w:val="Char8"/>
          <w:rFonts w:hint="cs"/>
          <w:rtl/>
        </w:rPr>
        <w:t>.</w:t>
      </w:r>
    </w:p>
    <w:p w:rsidR="004A3D04" w:rsidRPr="00153AE3" w:rsidRDefault="00153AE3" w:rsidP="005739A3">
      <w:pPr>
        <w:pStyle w:val="a8"/>
        <w:rPr>
          <w:rFonts w:hint="cs"/>
          <w:rtl/>
        </w:rPr>
      </w:pPr>
      <w:r w:rsidRPr="00153AE3">
        <w:rPr>
          <w:rFonts w:hint="cs"/>
          <w:rtl/>
        </w:rPr>
        <w:t>«</w:t>
      </w:r>
      <w:r w:rsidR="004A3D04" w:rsidRPr="00153AE3">
        <w:rPr>
          <w:rFonts w:hint="cs"/>
          <w:rtl/>
        </w:rPr>
        <w:t xml:space="preserve">پیامبر اکرم </w:t>
      </w:r>
      <w:r w:rsidR="004A3D04" w:rsidRPr="00153AE3">
        <w:rPr>
          <w:rFonts w:hint="cs"/>
        </w:rPr>
        <w:sym w:font="AGA Arabesque" w:char="F072"/>
      </w:r>
      <w:r w:rsidR="004A3D04" w:rsidRPr="00153AE3">
        <w:rPr>
          <w:rFonts w:hint="cs"/>
          <w:rtl/>
        </w:rPr>
        <w:t xml:space="preserve"> در بدو ورود به مدینه شب‌ها بیدار بودند</w:t>
      </w:r>
      <w:r w:rsidRPr="00153AE3">
        <w:rPr>
          <w:rFonts w:hint="cs"/>
          <w:rtl/>
        </w:rPr>
        <w:t>»</w:t>
      </w:r>
      <w:r w:rsidR="004A3D04" w:rsidRPr="00153AE3">
        <w:rPr>
          <w:rFonts w:hint="cs"/>
          <w:rtl/>
        </w:rPr>
        <w:t>.</w:t>
      </w:r>
    </w:p>
    <w:p w:rsidR="007F670E" w:rsidRDefault="007F670E" w:rsidP="005739A3">
      <w:pPr>
        <w:pStyle w:val="a8"/>
        <w:rPr>
          <w:rFonts w:hint="cs"/>
          <w:rtl/>
        </w:rPr>
      </w:pPr>
      <w:r>
        <w:rPr>
          <w:rFonts w:hint="cs"/>
          <w:rtl/>
        </w:rPr>
        <w:t xml:space="preserve">در صحیح بخاری، باب الجهاد مذکور است که یک بار آن </w:t>
      </w:r>
      <w:r w:rsidRPr="00100D58">
        <w:rPr>
          <w:rFonts w:hint="cs"/>
          <w:rtl/>
        </w:rPr>
        <w:t xml:space="preserve">حضرت </w:t>
      </w:r>
      <w:r w:rsidRPr="00100D58">
        <w:rPr>
          <w:rFonts w:hint="cs"/>
        </w:rPr>
        <w:sym w:font="AGA Arabesque" w:char="F072"/>
      </w:r>
      <w:r w:rsidRPr="00100D58">
        <w:rPr>
          <w:rFonts w:hint="cs"/>
          <w:rtl/>
        </w:rPr>
        <w:t xml:space="preserve"> فرمودند</w:t>
      </w:r>
      <w:r>
        <w:rPr>
          <w:rFonts w:hint="cs"/>
          <w:rtl/>
        </w:rPr>
        <w:t>: «چه کسی از شما امشب پاسداری می‌کند»؟ حضرت سعد ابن ابی وقاص مسلح شد و تمام شب را نگهبانی داد، آنگاه آن حضرت استراحت کردند. حاکم نیز به شرح ذیل روایتی ذکر کرده است:</w:t>
      </w:r>
    </w:p>
    <w:p w:rsidR="007F670E" w:rsidRDefault="00C34095" w:rsidP="005739A3">
      <w:pPr>
        <w:jc w:val="both"/>
        <w:rPr>
          <w:rFonts w:hint="cs"/>
          <w:sz w:val="20"/>
          <w:rtl/>
          <w:lang w:bidi="fa-IR"/>
        </w:rPr>
      </w:pPr>
      <w:r w:rsidRPr="005841D9">
        <w:rPr>
          <w:rStyle w:val="Char7"/>
          <w:rtl/>
        </w:rPr>
        <w:t>«</w:t>
      </w:r>
      <w:r w:rsidRPr="005841D9">
        <w:rPr>
          <w:rStyle w:val="Char7"/>
          <w:rFonts w:hint="cs"/>
          <w:rtl/>
        </w:rPr>
        <w:t xml:space="preserve">عن </w:t>
      </w:r>
      <w:r w:rsidR="00AF1DD3" w:rsidRPr="005841D9">
        <w:rPr>
          <w:rStyle w:val="Char7"/>
          <w:rFonts w:hint="cs"/>
          <w:rtl/>
        </w:rPr>
        <w:t>أ</w:t>
      </w:r>
      <w:r w:rsidRPr="005841D9">
        <w:rPr>
          <w:rStyle w:val="Char7"/>
          <w:rFonts w:hint="cs"/>
          <w:rtl/>
        </w:rPr>
        <w:t>بي بن كعب قال</w:t>
      </w:r>
      <w:r w:rsidR="00AF1DD3" w:rsidRPr="005841D9">
        <w:rPr>
          <w:rStyle w:val="Char7"/>
          <w:rFonts w:hint="cs"/>
          <w:rtl/>
        </w:rPr>
        <w:t>:</w:t>
      </w:r>
      <w:r w:rsidRPr="005841D9">
        <w:rPr>
          <w:rStyle w:val="Char7"/>
          <w:rFonts w:hint="cs"/>
          <w:rtl/>
        </w:rPr>
        <w:t xml:space="preserve"> لما قدم رسول الله </w:t>
      </w:r>
      <w:r w:rsidRPr="005841D9">
        <w:rPr>
          <w:rStyle w:val="Char7"/>
          <w:rFonts w:hint="cs"/>
        </w:rPr>
        <w:sym w:font="AGA Arabesque" w:char="F072"/>
      </w:r>
      <w:r w:rsidRPr="005841D9">
        <w:rPr>
          <w:rStyle w:val="Char7"/>
          <w:rFonts w:hint="cs"/>
          <w:rtl/>
        </w:rPr>
        <w:t xml:space="preserve"> و</w:t>
      </w:r>
      <w:r w:rsidR="00AF1DD3" w:rsidRPr="005841D9">
        <w:rPr>
          <w:rStyle w:val="Char7"/>
          <w:rFonts w:hint="cs"/>
          <w:rtl/>
        </w:rPr>
        <w:t>أ</w:t>
      </w:r>
      <w:r w:rsidRPr="005841D9">
        <w:rPr>
          <w:rStyle w:val="Char7"/>
          <w:rFonts w:hint="cs"/>
          <w:rtl/>
        </w:rPr>
        <w:t>صحابه</w:t>
      </w:r>
      <w:r w:rsidR="000856CD" w:rsidRPr="005841D9">
        <w:rPr>
          <w:rStyle w:val="Char7"/>
          <w:rFonts w:hint="cs"/>
          <w:rtl/>
        </w:rPr>
        <w:t xml:space="preserve"> المدينة و</w:t>
      </w:r>
      <w:r w:rsidR="00AF1DD3" w:rsidRPr="005841D9">
        <w:rPr>
          <w:rStyle w:val="Char7"/>
          <w:rFonts w:hint="cs"/>
          <w:rtl/>
        </w:rPr>
        <w:t>آوتهم الأ</w:t>
      </w:r>
      <w:r w:rsidRPr="005841D9">
        <w:rPr>
          <w:rStyle w:val="Char7"/>
          <w:rFonts w:hint="cs"/>
          <w:rtl/>
        </w:rPr>
        <w:t xml:space="preserve">نصار ورمتهم العرب عن قوس واحدة وكانوا لا يبيتون </w:t>
      </w:r>
      <w:r w:rsidR="00AF1DD3" w:rsidRPr="005841D9">
        <w:rPr>
          <w:rStyle w:val="Char7"/>
          <w:rFonts w:hint="cs"/>
          <w:rtl/>
        </w:rPr>
        <w:t>إ</w:t>
      </w:r>
      <w:r w:rsidRPr="005841D9">
        <w:rPr>
          <w:rStyle w:val="Char7"/>
          <w:rFonts w:hint="cs"/>
          <w:rtl/>
        </w:rPr>
        <w:t xml:space="preserve">لا بالسلاح ولا يصبحون </w:t>
      </w:r>
      <w:r w:rsidR="00AF1DD3" w:rsidRPr="005841D9">
        <w:rPr>
          <w:rStyle w:val="Char7"/>
          <w:rFonts w:hint="cs"/>
          <w:rtl/>
        </w:rPr>
        <w:t>إ</w:t>
      </w:r>
      <w:r w:rsidRPr="005841D9">
        <w:rPr>
          <w:rStyle w:val="Char7"/>
          <w:rFonts w:hint="cs"/>
          <w:rtl/>
        </w:rPr>
        <w:t>لا فيه</w:t>
      </w:r>
      <w:r w:rsidRPr="005841D9">
        <w:rPr>
          <w:rStyle w:val="Char7"/>
          <w:rtl/>
        </w:rPr>
        <w:t>»</w:t>
      </w:r>
      <w:r w:rsidRPr="005739A3">
        <w:rPr>
          <w:rStyle w:val="Char8"/>
          <w:rFonts w:hint="cs"/>
          <w:vertAlign w:val="superscript"/>
          <w:rtl/>
        </w:rPr>
        <w:t>(</w:t>
      </w:r>
      <w:r w:rsidRPr="005739A3">
        <w:rPr>
          <w:rStyle w:val="Char8"/>
          <w:vertAlign w:val="superscript"/>
          <w:rtl/>
        </w:rPr>
        <w:footnoteReference w:id="333"/>
      </w:r>
      <w:r w:rsidRPr="005739A3">
        <w:rPr>
          <w:rStyle w:val="Char8"/>
          <w:rFonts w:hint="cs"/>
          <w:vertAlign w:val="superscript"/>
          <w:rtl/>
        </w:rPr>
        <w:t>)</w:t>
      </w:r>
      <w:r w:rsidRPr="005739A3">
        <w:rPr>
          <w:rStyle w:val="Char8"/>
          <w:rFonts w:hint="cs"/>
          <w:rtl/>
        </w:rPr>
        <w:t>.</w:t>
      </w:r>
    </w:p>
    <w:p w:rsidR="000C17D8" w:rsidRPr="0075522A" w:rsidRDefault="0075522A" w:rsidP="005739A3">
      <w:pPr>
        <w:pStyle w:val="a8"/>
        <w:rPr>
          <w:rFonts w:hint="cs"/>
          <w:rtl/>
        </w:rPr>
      </w:pPr>
      <w:r w:rsidRPr="0075522A">
        <w:rPr>
          <w:rFonts w:hint="cs"/>
          <w:rtl/>
        </w:rPr>
        <w:t>«</w:t>
      </w:r>
      <w:r w:rsidR="000C17D8" w:rsidRPr="0075522A">
        <w:rPr>
          <w:rFonts w:hint="cs"/>
          <w:rtl/>
        </w:rPr>
        <w:t>هنگامی که ر</w:t>
      </w:r>
      <w:r w:rsidR="000856CD">
        <w:rPr>
          <w:rFonts w:hint="cs"/>
          <w:rtl/>
        </w:rPr>
        <w:t>سول اکرم و صحابه به مدینه آمدند</w:t>
      </w:r>
      <w:r w:rsidR="000C17D8" w:rsidRPr="0075522A">
        <w:rPr>
          <w:rFonts w:hint="cs"/>
          <w:rtl/>
        </w:rPr>
        <w:t xml:space="preserve"> و انصار آنان را پناه دادند، تمام</w:t>
      </w:r>
      <w:r w:rsidR="000856CD">
        <w:rPr>
          <w:rFonts w:hint="cs"/>
          <w:rtl/>
        </w:rPr>
        <w:t xml:space="preserve"> عرب برای جنگ با آن‌ها آماده شد.</w:t>
      </w:r>
      <w:r w:rsidR="000C17D8" w:rsidRPr="0075522A">
        <w:rPr>
          <w:rFonts w:hint="cs"/>
          <w:rtl/>
        </w:rPr>
        <w:t xml:space="preserve"> صحابه در حالی</w:t>
      </w:r>
      <w:r w:rsidR="000856CD">
        <w:rPr>
          <w:rFonts w:hint="cs"/>
          <w:rtl/>
        </w:rPr>
        <w:t xml:space="preserve"> </w:t>
      </w:r>
      <w:r w:rsidR="000C17D8" w:rsidRPr="0075522A">
        <w:rPr>
          <w:rFonts w:hint="cs"/>
          <w:rtl/>
        </w:rPr>
        <w:t>که مسلح بودند شب را می‌خوابیدند</w:t>
      </w:r>
      <w:r w:rsidRPr="0075522A">
        <w:rPr>
          <w:rFonts w:hint="cs"/>
          <w:rtl/>
        </w:rPr>
        <w:t>»</w:t>
      </w:r>
      <w:r w:rsidR="000C17D8" w:rsidRPr="0075522A">
        <w:rPr>
          <w:rFonts w:hint="cs"/>
          <w:rtl/>
        </w:rPr>
        <w:t>.</w:t>
      </w:r>
    </w:p>
    <w:p w:rsidR="00800843" w:rsidRDefault="00800843" w:rsidP="005739A3">
      <w:pPr>
        <w:pStyle w:val="a8"/>
        <w:rPr>
          <w:rFonts w:hint="cs"/>
          <w:rtl/>
        </w:rPr>
      </w:pPr>
      <w:r>
        <w:rPr>
          <w:rFonts w:hint="cs"/>
          <w:rtl/>
        </w:rPr>
        <w:t xml:space="preserve">مورخین مغازی را از همین وقایع آغاز می‌کنند که در همین سال خداوند جهاد را مشروع کرد. ولی هر شخص واقع بین از محتوای همین روایات درک می‌کند که جریان اصلی چه بوده است. در «مواهب لدنیه» و «زرقانی» مرقوم است که خداوند متعال در </w:t>
      </w:r>
      <w:r w:rsidR="003156B4">
        <w:rPr>
          <w:rFonts w:hint="cs"/>
          <w:rtl/>
        </w:rPr>
        <w:t>سال دوم هجری، دوازدهم ماه صفر</w:t>
      </w:r>
      <w:r>
        <w:rPr>
          <w:rFonts w:hint="cs"/>
          <w:rtl/>
        </w:rPr>
        <w:t xml:space="preserve"> جهاد را مشروع کرد و در سند این روایت، این گفتۀ امام زهری را نقل کرده است:</w:t>
      </w:r>
    </w:p>
    <w:p w:rsidR="00800843" w:rsidRPr="008B124B" w:rsidRDefault="008438BF" w:rsidP="008B124B">
      <w:pPr>
        <w:jc w:val="both"/>
        <w:rPr>
          <w:rFonts w:ascii="KFGQPC Uthmanic Script HAFS" w:hAnsi="KFGQPC Uthmanic Script HAFS" w:cs="KFGQPC Uthmanic Script HAFS" w:hint="cs"/>
          <w:sz w:val="32"/>
          <w:szCs w:val="32"/>
          <w:rtl/>
        </w:rPr>
      </w:pPr>
      <w:r w:rsidRPr="00D8674B">
        <w:rPr>
          <w:rStyle w:val="Char7"/>
          <w:rtl/>
        </w:rPr>
        <w:t>«</w:t>
      </w:r>
      <w:r w:rsidR="00AF1DD3" w:rsidRPr="00D8674B">
        <w:rPr>
          <w:rStyle w:val="Char7"/>
          <w:rFonts w:hint="cs"/>
          <w:rtl/>
        </w:rPr>
        <w:t>أ</w:t>
      </w:r>
      <w:r w:rsidR="00D8674B">
        <w:rPr>
          <w:rStyle w:val="Char7"/>
          <w:rFonts w:hint="cs"/>
          <w:rtl/>
        </w:rPr>
        <w:t>ول آية نزلت فى الأ</w:t>
      </w:r>
      <w:r w:rsidRPr="00D8674B">
        <w:rPr>
          <w:rStyle w:val="Char7"/>
          <w:rFonts w:hint="cs"/>
          <w:rtl/>
        </w:rPr>
        <w:t>ذن بالقتال:</w:t>
      </w:r>
      <w:r w:rsidR="00654E48">
        <w:rPr>
          <w:rFonts w:ascii="Traditional Arabic" w:hAnsi="Traditional Arabic" w:cs="Traditional Arabic" w:hint="cs"/>
          <w:b/>
          <w:bCs/>
          <w:sz w:val="20"/>
          <w:rtl/>
        </w:rPr>
        <w:t xml:space="preserve"> </w:t>
      </w:r>
      <w:r w:rsidR="00654E48">
        <w:rPr>
          <w:rFonts w:ascii="Traditional Arabic" w:hAnsi="Traditional Arabic" w:cs="Traditional Arabic"/>
          <w:sz w:val="32"/>
          <w:rtl/>
          <w:lang w:bidi="fa-IR"/>
        </w:rPr>
        <w:t>﴿</w:t>
      </w:r>
      <w:r w:rsidR="008B124B" w:rsidRPr="008B124B">
        <w:rPr>
          <w:rFonts w:ascii="KFGQPC Uthmanic Script HAFS" w:hAnsi="KFGQPC Uthmanic Script HAFS" w:cs="KFGQPC Uthmanic Script HAFS" w:hint="eastAsia"/>
          <w:rtl/>
        </w:rPr>
        <w:t>أُذِنَ</w:t>
      </w:r>
      <w:r w:rsidR="008B124B" w:rsidRPr="008B124B">
        <w:rPr>
          <w:rFonts w:ascii="KFGQPC Uthmanic Script HAFS" w:hAnsi="KFGQPC Uthmanic Script HAFS" w:cs="KFGQPC Uthmanic Script HAFS"/>
          <w:rtl/>
        </w:rPr>
        <w:t xml:space="preserve"> لِلَّذِينَ يُقَٰتَلُونَ بِأَنَّهُمۡ ظُلِمُواْۚ وَإِنَّ </w:t>
      </w:r>
      <w:r w:rsidR="008B124B" w:rsidRPr="008B124B">
        <w:rPr>
          <w:rFonts w:ascii="KFGQPC Uthmanic Script HAFS" w:hAnsi="KFGQPC Uthmanic Script HAFS" w:cs="KFGQPC Uthmanic Script HAFS" w:hint="cs"/>
          <w:rtl/>
        </w:rPr>
        <w:t>ٱ</w:t>
      </w:r>
      <w:r w:rsidR="008B124B" w:rsidRPr="008B124B">
        <w:rPr>
          <w:rFonts w:ascii="KFGQPC Uthmanic Script HAFS" w:hAnsi="KFGQPC Uthmanic Script HAFS" w:cs="KFGQPC Uthmanic Script HAFS" w:hint="eastAsia"/>
          <w:rtl/>
        </w:rPr>
        <w:t>للَّهَ</w:t>
      </w:r>
      <w:r w:rsidR="008B124B" w:rsidRPr="008B124B">
        <w:rPr>
          <w:rFonts w:ascii="KFGQPC Uthmanic Script HAFS" w:hAnsi="KFGQPC Uthmanic Script HAFS" w:cs="KFGQPC Uthmanic Script HAFS"/>
          <w:rtl/>
        </w:rPr>
        <w:t xml:space="preserve"> عَلَىٰ نَصۡرِهِمۡ لَقَدِيرٌ ٣٩</w:t>
      </w:r>
      <w:r w:rsidR="00654E48">
        <w:rPr>
          <w:rFonts w:ascii="Traditional Arabic" w:hAnsi="Traditional Arabic" w:cs="Traditional Arabic"/>
          <w:sz w:val="32"/>
          <w:rtl/>
          <w:lang w:bidi="fa-IR"/>
        </w:rPr>
        <w:t>﴾</w:t>
      </w:r>
      <w:r w:rsidR="00654E48">
        <w:rPr>
          <w:rFonts w:hint="cs"/>
          <w:sz w:val="32"/>
          <w:rtl/>
          <w:lang w:bidi="fa-IR"/>
        </w:rPr>
        <w:t>.</w:t>
      </w:r>
      <w:r>
        <w:rPr>
          <w:rFonts w:ascii="Traditional Arabic" w:hAnsi="Traditional Arabic" w:cs="Traditional Arabic" w:hint="cs"/>
          <w:b/>
          <w:bCs/>
          <w:sz w:val="20"/>
          <w:rtl/>
        </w:rPr>
        <w:t xml:space="preserve"> </w:t>
      </w:r>
      <w:r w:rsidRPr="005739A3">
        <w:rPr>
          <w:rStyle w:val="Char8"/>
          <w:rFonts w:hint="cs"/>
          <w:rtl/>
        </w:rPr>
        <w:t>(زرقانی به نقل از صحیح نسائی 1/ 448)</w:t>
      </w:r>
      <w:r w:rsidRPr="005739A3">
        <w:rPr>
          <w:rStyle w:val="Char8"/>
          <w:rtl/>
        </w:rPr>
        <w:t>»</w:t>
      </w:r>
      <w:r w:rsidRPr="005739A3">
        <w:rPr>
          <w:rStyle w:val="Char8"/>
          <w:rFonts w:hint="cs"/>
          <w:rtl/>
        </w:rPr>
        <w:t>.</w:t>
      </w:r>
    </w:p>
    <w:p w:rsidR="008438BF" w:rsidRPr="00173F0F" w:rsidRDefault="003156B4" w:rsidP="005739A3">
      <w:pPr>
        <w:pStyle w:val="a8"/>
        <w:rPr>
          <w:rFonts w:hint="cs"/>
          <w:rtl/>
        </w:rPr>
      </w:pPr>
      <w:r>
        <w:rPr>
          <w:rFonts w:hint="cs"/>
          <w:rtl/>
        </w:rPr>
        <w:t>«</w:t>
      </w:r>
      <w:r w:rsidR="008438BF" w:rsidRPr="00173F0F">
        <w:rPr>
          <w:rFonts w:hint="cs"/>
          <w:rtl/>
        </w:rPr>
        <w:t xml:space="preserve">یعنی اولین آیه‌ای که در </w:t>
      </w:r>
      <w:r>
        <w:rPr>
          <w:rFonts w:hint="cs"/>
          <w:rtl/>
        </w:rPr>
        <w:t xml:space="preserve">مشروعیت جهاد نازل شد، این است: </w:t>
      </w:r>
      <w:r w:rsidR="00D8674B">
        <w:rPr>
          <w:rFonts w:ascii="Traditional Arabic" w:hAnsi="Traditional Arabic" w:cs="Traditional Arabic"/>
          <w:sz w:val="32"/>
          <w:rtl/>
        </w:rPr>
        <w:t>﴿</w:t>
      </w:r>
      <w:r w:rsidR="00D8674B" w:rsidRPr="008B124B">
        <w:rPr>
          <w:rFonts w:ascii="KFGQPC Uthmanic Script HAFS" w:hAnsi="KFGQPC Uthmanic Script HAFS" w:cs="KFGQPC Uthmanic Script HAFS" w:hint="eastAsia"/>
          <w:rtl/>
        </w:rPr>
        <w:t>أُذِنَ</w:t>
      </w:r>
      <w:r w:rsidR="00D8674B" w:rsidRPr="008B124B">
        <w:rPr>
          <w:rFonts w:ascii="KFGQPC Uthmanic Script HAFS" w:hAnsi="KFGQPC Uthmanic Script HAFS" w:cs="KFGQPC Uthmanic Script HAFS"/>
          <w:rtl/>
        </w:rPr>
        <w:t xml:space="preserve"> لِلَّذِينَ يُقَٰتَلُونَ</w:t>
      </w:r>
      <w:r w:rsidR="008438BF" w:rsidRPr="00173F0F">
        <w:rPr>
          <w:rFonts w:hint="cs"/>
          <w:rtl/>
        </w:rPr>
        <w:t>...</w:t>
      </w:r>
      <w:r>
        <w:rPr>
          <w:rFonts w:hint="cs"/>
          <w:rtl/>
        </w:rPr>
        <w:t>»</w:t>
      </w:r>
    </w:p>
    <w:p w:rsidR="008438BF" w:rsidRDefault="00CC6C11" w:rsidP="005739A3">
      <w:pPr>
        <w:pStyle w:val="a8"/>
        <w:rPr>
          <w:rFonts w:hint="cs"/>
          <w:rtl/>
        </w:rPr>
      </w:pPr>
      <w:r>
        <w:rPr>
          <w:rFonts w:hint="cs"/>
          <w:rtl/>
        </w:rPr>
        <w:t>در تفسیر ابن جریر مذکور است: اولین آیه‌ای که در مورد جهاد نازل گردید، این آیه بود:</w:t>
      </w:r>
    </w:p>
    <w:p w:rsidR="00654E48" w:rsidRPr="008B124B" w:rsidRDefault="00654E48" w:rsidP="008B124B">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8B124B" w:rsidRPr="008B124B">
        <w:rPr>
          <w:rFonts w:ascii="KFGQPC Uthmanic Script HAFS" w:hAnsi="KFGQPC Uthmanic Script HAFS" w:cs="KFGQPC Uthmanic Script HAFS" w:hint="eastAsia"/>
          <w:rtl/>
        </w:rPr>
        <w:t>وَقَٰتِلُواْ</w:t>
      </w:r>
      <w:r w:rsidR="008B124B" w:rsidRPr="008B124B">
        <w:rPr>
          <w:rFonts w:ascii="KFGQPC Uthmanic Script HAFS" w:hAnsi="KFGQPC Uthmanic Script HAFS" w:cs="KFGQPC Uthmanic Script HAFS"/>
          <w:rtl/>
        </w:rPr>
        <w:t xml:space="preserve"> فِي سَبِيلِ </w:t>
      </w:r>
      <w:r w:rsidR="008B124B" w:rsidRPr="008B124B">
        <w:rPr>
          <w:rFonts w:ascii="KFGQPC Uthmanic Script HAFS" w:hAnsi="KFGQPC Uthmanic Script HAFS" w:cs="KFGQPC Uthmanic Script HAFS" w:hint="cs"/>
          <w:rtl/>
        </w:rPr>
        <w:t>ٱ</w:t>
      </w:r>
      <w:r w:rsidR="008B124B" w:rsidRPr="008B124B">
        <w:rPr>
          <w:rFonts w:ascii="KFGQPC Uthmanic Script HAFS" w:hAnsi="KFGQPC Uthmanic Script HAFS" w:cs="KFGQPC Uthmanic Script HAFS" w:hint="eastAsia"/>
          <w:rtl/>
        </w:rPr>
        <w:t>للَّهِ</w:t>
      </w:r>
      <w:r w:rsidR="008B124B" w:rsidRPr="008B124B">
        <w:rPr>
          <w:rFonts w:ascii="KFGQPC Uthmanic Script HAFS" w:hAnsi="KFGQPC Uthmanic Script HAFS" w:cs="KFGQPC Uthmanic Script HAFS"/>
          <w:rtl/>
        </w:rPr>
        <w:t xml:space="preserve"> </w:t>
      </w:r>
      <w:r w:rsidR="008B124B" w:rsidRPr="008B124B">
        <w:rPr>
          <w:rFonts w:ascii="KFGQPC Uthmanic Script HAFS" w:hAnsi="KFGQPC Uthmanic Script HAFS" w:cs="KFGQPC Uthmanic Script HAFS" w:hint="cs"/>
          <w:rtl/>
        </w:rPr>
        <w:t>ٱ</w:t>
      </w:r>
      <w:r w:rsidR="008B124B" w:rsidRPr="008B124B">
        <w:rPr>
          <w:rFonts w:ascii="KFGQPC Uthmanic Script HAFS" w:hAnsi="KFGQPC Uthmanic Script HAFS" w:cs="KFGQPC Uthmanic Script HAFS" w:hint="eastAsia"/>
          <w:rtl/>
        </w:rPr>
        <w:t>لَّذِينَ</w:t>
      </w:r>
      <w:r w:rsidR="008B124B" w:rsidRPr="008B124B">
        <w:rPr>
          <w:rFonts w:ascii="KFGQPC Uthmanic Script HAFS" w:hAnsi="KFGQPC Uthmanic Script HAFS" w:cs="KFGQPC Uthmanic Script HAFS"/>
          <w:rtl/>
        </w:rPr>
        <w:t xml:space="preserve"> يُقَٰتِلُونَكُمۡ</w:t>
      </w:r>
      <w:r>
        <w:rPr>
          <w:rFonts w:ascii="Traditional Arabic" w:hAnsi="Traditional Arabic" w:cs="Traditional Arabic"/>
          <w:sz w:val="32"/>
          <w:rtl/>
          <w:lang w:bidi="fa-IR"/>
        </w:rPr>
        <w:t>﴾</w:t>
      </w:r>
      <w:r>
        <w:rPr>
          <w:rFonts w:hint="cs"/>
          <w:sz w:val="32"/>
          <w:rtl/>
          <w:lang w:bidi="fa-IR"/>
        </w:rPr>
        <w:t xml:space="preserve"> </w:t>
      </w:r>
      <w:r w:rsidRPr="005739A3">
        <w:rPr>
          <w:rStyle w:val="Char9"/>
          <w:rtl/>
        </w:rPr>
        <w:t>[البقرة: 190]</w:t>
      </w:r>
      <w:r w:rsidRPr="005739A3">
        <w:rPr>
          <w:rStyle w:val="Char8"/>
          <w:rFonts w:hint="cs"/>
          <w:rtl/>
        </w:rPr>
        <w:t>.</w:t>
      </w:r>
    </w:p>
    <w:p w:rsidR="009D3E9E" w:rsidRDefault="009D3E9E" w:rsidP="005739A3">
      <w:pPr>
        <w:pStyle w:val="a8"/>
        <w:rPr>
          <w:rFonts w:hint="cs"/>
          <w:rtl/>
        </w:rPr>
      </w:pPr>
      <w:r>
        <w:rPr>
          <w:rFonts w:hint="cs"/>
          <w:rtl/>
        </w:rPr>
        <w:t xml:space="preserve">ولی اگر با تعمق بیندیشیم می‌بینیم که در این هردو آیه، اجازۀ جنگ با کسانی داده شده که نخست حمله </w:t>
      </w:r>
      <w:r w:rsidR="00CE6973">
        <w:rPr>
          <w:rFonts w:hint="cs"/>
          <w:rtl/>
        </w:rPr>
        <w:t>و جنگ از سوی آن‌ها آغاز شود؛</w:t>
      </w:r>
      <w:r>
        <w:rPr>
          <w:rFonts w:hint="cs"/>
          <w:rtl/>
        </w:rPr>
        <w:t xml:space="preserve"> و این بیانگر این مطلب است که مسلمانان ناخواسته به جنگ کشیده می‌شدند.</w:t>
      </w:r>
    </w:p>
    <w:p w:rsidR="009D3E9E" w:rsidRDefault="00CE6973" w:rsidP="005739A3">
      <w:pPr>
        <w:pStyle w:val="a8"/>
        <w:rPr>
          <w:rFonts w:hint="cs"/>
          <w:rtl/>
        </w:rPr>
      </w:pPr>
      <w:r>
        <w:rPr>
          <w:rFonts w:hint="cs"/>
          <w:rtl/>
        </w:rPr>
        <w:t>به هرحال،</w:t>
      </w:r>
      <w:r w:rsidR="005D026B">
        <w:rPr>
          <w:rFonts w:hint="cs"/>
          <w:rtl/>
        </w:rPr>
        <w:t xml:space="preserve"> واقعیت این است، پس از اینکه رسول </w:t>
      </w:r>
      <w:r w:rsidR="005D026B" w:rsidRPr="00100D58">
        <w:rPr>
          <w:rFonts w:hint="cs"/>
          <w:rtl/>
        </w:rPr>
        <w:t xml:space="preserve">اکرم </w:t>
      </w:r>
      <w:r w:rsidR="005D026B" w:rsidRPr="00100D58">
        <w:rPr>
          <w:rFonts w:hint="cs"/>
        </w:rPr>
        <w:sym w:font="AGA Arabesque" w:char="F072"/>
      </w:r>
      <w:r w:rsidR="005D026B" w:rsidRPr="00100D58">
        <w:rPr>
          <w:rFonts w:hint="cs"/>
          <w:rtl/>
        </w:rPr>
        <w:t xml:space="preserve"> به مدینه</w:t>
      </w:r>
      <w:r w:rsidR="005D026B">
        <w:rPr>
          <w:rFonts w:hint="cs"/>
          <w:rtl/>
        </w:rPr>
        <w:t xml:space="preserve"> آمدند، اولین وظیفۀ مهم، حراست و محافظت از خود مهاجرین، انصار و ب</w:t>
      </w:r>
      <w:r w:rsidR="00226B93">
        <w:rPr>
          <w:rFonts w:hint="cs"/>
          <w:rtl/>
        </w:rPr>
        <w:t xml:space="preserve">ه </w:t>
      </w:r>
      <w:r w:rsidR="005D026B">
        <w:rPr>
          <w:rFonts w:hint="cs"/>
          <w:rtl/>
        </w:rPr>
        <w:t xml:space="preserve">طور کلی از شهر </w:t>
      </w:r>
      <w:r>
        <w:rPr>
          <w:rFonts w:hint="cs"/>
          <w:rtl/>
        </w:rPr>
        <w:t>مدینه بود.</w:t>
      </w:r>
      <w:r w:rsidR="000E426D">
        <w:rPr>
          <w:rFonts w:hint="cs"/>
          <w:rtl/>
        </w:rPr>
        <w:t xml:space="preserve"> زیرا قریش به جرم ای</w:t>
      </w:r>
      <w:r>
        <w:rPr>
          <w:rFonts w:hint="cs"/>
          <w:rtl/>
        </w:rPr>
        <w:t>نکه انصار مسلمانان را پناه داده</w:t>
      </w:r>
      <w:r>
        <w:rPr>
          <w:rFonts w:hint="eastAsia"/>
          <w:rtl/>
        </w:rPr>
        <w:t>‌</w:t>
      </w:r>
      <w:r w:rsidR="000E426D">
        <w:rPr>
          <w:rFonts w:hint="cs"/>
          <w:rtl/>
        </w:rPr>
        <w:t>اند، قصد نابودی مدینه را کرده و تمام قبایل هم‌پیمان خود را برای این هدف شورانده و تحریک کرده بودند. روی این اساس</w:t>
      </w:r>
      <w:r>
        <w:rPr>
          <w:rFonts w:hint="cs"/>
          <w:rtl/>
        </w:rPr>
        <w:t>،</w:t>
      </w:r>
      <w:r w:rsidR="000E426D">
        <w:rPr>
          <w:rFonts w:hint="cs"/>
          <w:rtl/>
        </w:rPr>
        <w:t xml:space="preserve"> پیامبر </w:t>
      </w:r>
      <w:r w:rsidR="000E426D" w:rsidRPr="00100D58">
        <w:rPr>
          <w:rFonts w:hint="cs"/>
          <w:rtl/>
        </w:rPr>
        <w:t xml:space="preserve">اکرم </w:t>
      </w:r>
      <w:r w:rsidR="000E426D" w:rsidRPr="00100D58">
        <w:rPr>
          <w:rFonts w:hint="cs"/>
        </w:rPr>
        <w:sym w:font="AGA Arabesque" w:char="F072"/>
      </w:r>
      <w:r w:rsidR="000E426D" w:rsidRPr="00100D58">
        <w:rPr>
          <w:rFonts w:hint="cs"/>
          <w:rtl/>
        </w:rPr>
        <w:t xml:space="preserve"> به</w:t>
      </w:r>
      <w:r w:rsidR="000E426D">
        <w:rPr>
          <w:rFonts w:hint="cs"/>
          <w:rtl/>
        </w:rPr>
        <w:t xml:space="preserve"> منظور دفاع از کیان اسلام و تضعیف قوای دشمن دو تدبیر اتخاذ کردند:</w:t>
      </w:r>
    </w:p>
    <w:p w:rsidR="000E426D" w:rsidRDefault="000122ED" w:rsidP="005739A3">
      <w:pPr>
        <w:pStyle w:val="a8"/>
        <w:rPr>
          <w:rFonts w:hint="cs"/>
          <w:rtl/>
        </w:rPr>
      </w:pPr>
      <w:r>
        <w:rPr>
          <w:rFonts w:hint="cs"/>
          <w:rtl/>
        </w:rPr>
        <w:t xml:space="preserve">اول </w:t>
      </w:r>
      <w:r>
        <w:rPr>
          <w:rFonts w:ascii="Times New Roman" w:hAnsi="Times New Roman" w:cs="Times New Roman" w:hint="cs"/>
          <w:rtl/>
        </w:rPr>
        <w:t>–</w:t>
      </w:r>
      <w:r>
        <w:rPr>
          <w:rFonts w:hint="cs"/>
          <w:rtl/>
        </w:rPr>
        <w:t xml:space="preserve"> اینکه راه تجارت قریش به مقصد شام که از مدینه می‌گذشت، مسدود شود تا آنان ناگزیر شده به صلح و آشتی تن در دهند. این همان هشداری بود که حضرت سعد بن معاذ در مکه ابوجهل را به انجام آن تهدید کرده بود.</w:t>
      </w:r>
    </w:p>
    <w:p w:rsidR="00EC2FBA" w:rsidRDefault="00EC2FBA" w:rsidP="005739A3">
      <w:pPr>
        <w:pStyle w:val="a8"/>
        <w:rPr>
          <w:rFonts w:hint="cs"/>
          <w:rtl/>
        </w:rPr>
      </w:pPr>
      <w:r>
        <w:rPr>
          <w:rFonts w:hint="cs"/>
          <w:rtl/>
        </w:rPr>
        <w:t xml:space="preserve">دوم </w:t>
      </w:r>
      <w:r>
        <w:rPr>
          <w:rFonts w:ascii="Times New Roman" w:hAnsi="Times New Roman" w:cs="Times New Roman" w:hint="cs"/>
          <w:rtl/>
        </w:rPr>
        <w:t>–</w:t>
      </w:r>
      <w:r>
        <w:rPr>
          <w:rFonts w:hint="cs"/>
          <w:rtl/>
        </w:rPr>
        <w:t xml:space="preserve"> با قبایلی که در اطراف مدینه قرار دارند، پیمان صلح و امنیت منعقد شود.</w:t>
      </w:r>
    </w:p>
    <w:p w:rsidR="00DB406F" w:rsidRDefault="00DB406F" w:rsidP="0007784A">
      <w:pPr>
        <w:pStyle w:val="a4"/>
        <w:rPr>
          <w:rFonts w:hint="cs"/>
          <w:rtl/>
        </w:rPr>
      </w:pPr>
      <w:bookmarkStart w:id="709" w:name="_Toc288060418"/>
      <w:bookmarkStart w:id="710" w:name="_Toc348619447"/>
      <w:bookmarkStart w:id="711" w:name="_Toc348651701"/>
      <w:bookmarkStart w:id="712" w:name="_Toc418284063"/>
      <w:r>
        <w:rPr>
          <w:rFonts w:hint="cs"/>
          <w:rtl/>
        </w:rPr>
        <w:t>عملیات قبل از بدر</w:t>
      </w:r>
      <w:bookmarkEnd w:id="709"/>
      <w:bookmarkEnd w:id="710"/>
      <w:bookmarkEnd w:id="711"/>
      <w:bookmarkEnd w:id="712"/>
    </w:p>
    <w:p w:rsidR="009960E3" w:rsidRDefault="00066799" w:rsidP="005739A3">
      <w:pPr>
        <w:pStyle w:val="a8"/>
        <w:rPr>
          <w:rFonts w:hint="cs"/>
          <w:rtl/>
        </w:rPr>
      </w:pPr>
      <w:r>
        <w:rPr>
          <w:rFonts w:hint="cs"/>
          <w:rtl/>
        </w:rPr>
        <w:t>خلاصه روی این جهات قبل از غزوۀ بدر، دسته‌های پنجاه نفری و یکصد نفری مجاهدین به سوی مکه اعزام می‌شدند.</w:t>
      </w:r>
      <w:r w:rsidR="009960E3">
        <w:rPr>
          <w:rFonts w:hint="cs"/>
          <w:rtl/>
        </w:rPr>
        <w:t xml:space="preserve"> در ماه صفر سال دوم هجری</w:t>
      </w:r>
      <w:r w:rsidR="009960E3" w:rsidRPr="005739A3">
        <w:rPr>
          <w:rFonts w:hint="cs"/>
          <w:rtl/>
        </w:rPr>
        <w:t xml:space="preserve">، رسول اکرم </w:t>
      </w:r>
      <w:r w:rsidR="009960E3" w:rsidRPr="005739A3">
        <w:rPr>
          <w:rFonts w:hint="cs"/>
        </w:rPr>
        <w:sym w:font="AGA Arabesque" w:char="F072"/>
      </w:r>
      <w:r w:rsidR="009960E3" w:rsidRPr="005739A3">
        <w:rPr>
          <w:rFonts w:hint="cs"/>
          <w:rtl/>
        </w:rPr>
        <w:t xml:space="preserve"> با گروهی از مهاجرین تا محل «ابواء</w:t>
      </w:r>
      <w:r w:rsidR="001F5D5D" w:rsidRPr="005739A3">
        <w:rPr>
          <w:rFonts w:hint="cs"/>
          <w:rtl/>
        </w:rPr>
        <w:t>» آمدند و در آنجا با قبیلۀ «بنی</w:t>
      </w:r>
      <w:r w:rsidR="001F5D5D" w:rsidRPr="005739A3">
        <w:rPr>
          <w:rFonts w:hint="eastAsia"/>
          <w:rtl/>
        </w:rPr>
        <w:t>‌</w:t>
      </w:r>
      <w:r w:rsidR="009960E3" w:rsidRPr="005739A3">
        <w:rPr>
          <w:rFonts w:hint="cs"/>
          <w:rtl/>
        </w:rPr>
        <w:t>ضمر</w:t>
      </w:r>
      <w:r w:rsidR="005739A3">
        <w:rPr>
          <w:rFonts w:hint="cs"/>
          <w:rtl/>
        </w:rPr>
        <w:t>ة</w:t>
      </w:r>
      <w:r w:rsidR="009960E3" w:rsidRPr="005739A3">
        <w:rPr>
          <w:rFonts w:hint="cs"/>
          <w:rtl/>
        </w:rPr>
        <w:t>» پییمان بستند. سیره‌نویسان قبل از غزوۀ «ابواء» سه سری</w:t>
      </w:r>
      <w:r w:rsidR="001F5D5D" w:rsidRPr="005739A3">
        <w:rPr>
          <w:rFonts w:hint="cs"/>
          <w:rtl/>
        </w:rPr>
        <w:t>ّ</w:t>
      </w:r>
      <w:r w:rsidR="009960E3" w:rsidRPr="005739A3">
        <w:rPr>
          <w:rFonts w:hint="cs"/>
          <w:rtl/>
        </w:rPr>
        <w:t xml:space="preserve">ه را ذکر </w:t>
      </w:r>
      <w:r w:rsidR="00763E1D" w:rsidRPr="005739A3">
        <w:rPr>
          <w:rFonts w:hint="cs"/>
          <w:rtl/>
        </w:rPr>
        <w:t>کرده‌اند</w:t>
      </w:r>
      <w:r w:rsidR="009960E3" w:rsidRPr="005739A3">
        <w:rPr>
          <w:rFonts w:hint="cs"/>
          <w:rtl/>
        </w:rPr>
        <w:t>: «سریه حمزه بن عبدالمطلب»، «سریه عبید</w:t>
      </w:r>
      <w:r w:rsidR="005739A3">
        <w:rPr>
          <w:rFonts w:hint="cs"/>
          <w:rtl/>
        </w:rPr>
        <w:t>ة</w:t>
      </w:r>
      <w:r w:rsidR="009960E3" w:rsidRPr="005739A3">
        <w:rPr>
          <w:rFonts w:hint="cs"/>
          <w:rtl/>
        </w:rPr>
        <w:t xml:space="preserve"> بن حارث» و «سریه سعد بن ابی وقاص»</w:t>
      </w:r>
      <w:r w:rsidR="009960E3" w:rsidRPr="005739A3">
        <w:rPr>
          <w:rFonts w:hint="cs"/>
          <w:vertAlign w:val="superscript"/>
          <w:rtl/>
        </w:rPr>
        <w:t>(</w:t>
      </w:r>
      <w:r w:rsidR="009960E3" w:rsidRPr="005739A3">
        <w:rPr>
          <w:vertAlign w:val="superscript"/>
          <w:rtl/>
        </w:rPr>
        <w:footnoteReference w:id="334"/>
      </w:r>
      <w:r w:rsidR="009960E3" w:rsidRPr="005739A3">
        <w:rPr>
          <w:rFonts w:hint="cs"/>
          <w:vertAlign w:val="superscript"/>
          <w:rtl/>
        </w:rPr>
        <w:t>)</w:t>
      </w:r>
      <w:r w:rsidR="001F5D5D" w:rsidRPr="005739A3">
        <w:rPr>
          <w:rFonts w:hint="cs"/>
          <w:rtl/>
        </w:rPr>
        <w:t>،</w:t>
      </w:r>
      <w:r w:rsidR="009960E3" w:rsidRPr="005739A3">
        <w:rPr>
          <w:rFonts w:hint="cs"/>
          <w:rtl/>
        </w:rPr>
        <w:t xml:space="preserve"> ولی در </w:t>
      </w:r>
      <w:r w:rsidR="00E8169E" w:rsidRPr="005739A3">
        <w:rPr>
          <w:rFonts w:hint="cs"/>
          <w:rtl/>
        </w:rPr>
        <w:t xml:space="preserve">هیچیک </w:t>
      </w:r>
      <w:r w:rsidR="009960E3" w:rsidRPr="005739A3">
        <w:rPr>
          <w:rFonts w:hint="cs"/>
          <w:rtl/>
        </w:rPr>
        <w:t>از این عملیات را تهدید خطوط بازرگانی قریش</w:t>
      </w:r>
      <w:r w:rsidR="009960E3">
        <w:rPr>
          <w:rFonts w:hint="cs"/>
          <w:rtl/>
        </w:rPr>
        <w:t xml:space="preserve"> و کاروان تجارتی آن‌ها ذکر </w:t>
      </w:r>
      <w:r w:rsidR="00763E1D">
        <w:rPr>
          <w:rFonts w:hint="cs"/>
          <w:rtl/>
        </w:rPr>
        <w:t>کرده‌اند</w:t>
      </w:r>
      <w:r w:rsidR="009960E3">
        <w:rPr>
          <w:rFonts w:hint="cs"/>
          <w:rtl/>
        </w:rPr>
        <w:t>، یعنی طبق تهدید حضرت سعد، هدف این بود که راه بازرگانی آن‌ها به مقصد شام بسته شود تا تحت فشار اقتصادی قرار گیرند. معاندین اسلام می‌گویند: هدف این بود که صحابه به غارتگری و چپاول اموال بپردازند، ولی این اتهام مبتنی بر جهالت و نادانی دشمنان اسلام است، زیرا اولاً این عمل در شریعت اسلام گناه سختی است و ثانی</w:t>
      </w:r>
      <w:r w:rsidR="001F5D5D">
        <w:rPr>
          <w:rFonts w:hint="cs"/>
          <w:rtl/>
        </w:rPr>
        <w:t>اً برخلاف واقعیت است؛</w:t>
      </w:r>
      <w:r w:rsidR="009960E3">
        <w:rPr>
          <w:rFonts w:hint="cs"/>
          <w:rtl/>
        </w:rPr>
        <w:t xml:space="preserve"> زیرا در هیچ عملیاتی مذکور نیست که صحابه مال کاروانی را غارت کرده باشند. ثالثاً اگر هدف از این سریه‌ها غارتگری و چپاول اموال می‌بود، بهترین «سوژه» برای این کار، کاروان تجاری قریش بود؛ اما هیچگاه مسلمانان با این هدف به آن تعرض نورزیدند.</w:t>
      </w:r>
    </w:p>
    <w:p w:rsidR="00E65E10" w:rsidRDefault="00E65E10" w:rsidP="0007784A">
      <w:pPr>
        <w:pStyle w:val="a4"/>
        <w:rPr>
          <w:rFonts w:hint="cs"/>
          <w:rtl/>
        </w:rPr>
      </w:pPr>
      <w:bookmarkStart w:id="713" w:name="_Toc288060419"/>
      <w:bookmarkStart w:id="714" w:name="_Toc348619448"/>
      <w:bookmarkStart w:id="715" w:name="_Toc348651702"/>
      <w:bookmarkStart w:id="716" w:name="_Toc418284064"/>
      <w:r>
        <w:rPr>
          <w:rFonts w:hint="cs"/>
          <w:rtl/>
        </w:rPr>
        <w:t>قبیله جهینه</w:t>
      </w:r>
      <w:bookmarkEnd w:id="713"/>
      <w:bookmarkEnd w:id="714"/>
      <w:bookmarkEnd w:id="715"/>
      <w:bookmarkEnd w:id="716"/>
    </w:p>
    <w:p w:rsidR="00E65E10" w:rsidRDefault="009759B1" w:rsidP="005739A3">
      <w:pPr>
        <w:pStyle w:val="a8"/>
        <w:rPr>
          <w:rFonts w:hint="cs"/>
          <w:rtl/>
        </w:rPr>
      </w:pPr>
      <w:r w:rsidRPr="00AD0C62">
        <w:rPr>
          <w:rFonts w:hint="cs"/>
          <w:rtl/>
        </w:rPr>
        <w:t>اولین قبیله‌ای در اطراف مدینه که هیأتی</w:t>
      </w:r>
      <w:r>
        <w:rPr>
          <w:rFonts w:hint="cs"/>
          <w:rtl/>
        </w:rPr>
        <w:t xml:space="preserve"> از جانب مسلمانان برای بستن پیمان با آن اعزام شد، قبیلۀ جهینه بود که در فاصلۀ سه منزلی مدینه زندگی می‌کردند. با آن‌ها پیمان بسته شد که با مسلمانان و کفار روابط یکسان داشته باشند و از کسی پشتیبانی نکنند</w:t>
      </w:r>
      <w:r w:rsidRPr="009960E3">
        <w:rPr>
          <w:rFonts w:hint="cs"/>
          <w:vertAlign w:val="superscript"/>
          <w:rtl/>
        </w:rPr>
        <w:t>(</w:t>
      </w:r>
      <w:r w:rsidRPr="00D9102D">
        <w:rPr>
          <w:rStyle w:val="FootnoteReference"/>
          <w:rtl/>
        </w:rPr>
        <w:footnoteReference w:id="335"/>
      </w:r>
      <w:r w:rsidRPr="009960E3">
        <w:rPr>
          <w:rFonts w:hint="cs"/>
          <w:vertAlign w:val="superscript"/>
          <w:rtl/>
        </w:rPr>
        <w:t>)</w:t>
      </w:r>
      <w:r>
        <w:rPr>
          <w:rFonts w:hint="cs"/>
          <w:rtl/>
        </w:rPr>
        <w:t>.</w:t>
      </w:r>
    </w:p>
    <w:p w:rsidR="009759B1" w:rsidRDefault="009759B1" w:rsidP="005739A3">
      <w:pPr>
        <w:pStyle w:val="a8"/>
        <w:rPr>
          <w:rFonts w:hint="cs"/>
          <w:rtl/>
        </w:rPr>
      </w:pPr>
      <w:r>
        <w:rPr>
          <w:rFonts w:hint="cs"/>
          <w:rtl/>
        </w:rPr>
        <w:t xml:space="preserve">پیامبر اکرم </w:t>
      </w:r>
      <w:r>
        <w:rPr>
          <w:rFonts w:hint="cs"/>
        </w:rPr>
        <w:sym w:font="AGA Arabesque" w:char="F072"/>
      </w:r>
      <w:r>
        <w:rPr>
          <w:rFonts w:hint="cs"/>
          <w:rtl/>
        </w:rPr>
        <w:t xml:space="preserve"> در ماه صفر سال دوم هجری با شصت نفر از مهاجرین به سوی «ابواء» حرکت کردند</w:t>
      </w:r>
      <w:r w:rsidR="001F5D5D">
        <w:rPr>
          <w:rFonts w:hint="cs"/>
          <w:rtl/>
        </w:rPr>
        <w:t>،</w:t>
      </w:r>
      <w:r>
        <w:rPr>
          <w:rFonts w:hint="cs"/>
          <w:rtl/>
        </w:rPr>
        <w:t xml:space="preserve"> (جایی که نزدیک آن غزوۀ ابواء یا و</w:t>
      </w:r>
      <w:r w:rsidR="001F5D5D">
        <w:rPr>
          <w:rFonts w:hint="cs"/>
          <w:rtl/>
        </w:rPr>
        <w:t>دان واقع شد) مقبرۀ مادر آن حضرت</w:t>
      </w:r>
      <w:r>
        <w:rPr>
          <w:rFonts w:hint="cs"/>
        </w:rPr>
        <w:sym w:font="AGA Arabesque" w:char="F072"/>
      </w:r>
      <w:r>
        <w:rPr>
          <w:rFonts w:hint="cs"/>
          <w:rtl/>
        </w:rPr>
        <w:t xml:space="preserve"> نیز در همانجا است.</w:t>
      </w:r>
      <w:r w:rsidR="00F96AEF">
        <w:rPr>
          <w:rFonts w:hint="cs"/>
          <w:rtl/>
        </w:rPr>
        <w:t xml:space="preserve"> بالاتر از ابواء روستای بزرگ «فرع» واقع است و قبیلۀ «مزینه» در همانجا زندگی می‌کرد و از مدینه تقریباً به فاصلۀ هشت منزل (هشتاد مایل) قرار دارد و آخرین محدودۀ مدینه به حساب می‌آید</w:t>
      </w:r>
      <w:r w:rsidR="001F5D5D">
        <w:rPr>
          <w:rFonts w:hint="cs"/>
          <w:rtl/>
        </w:rPr>
        <w:t>. در همان حول و حوش، قبیلۀ «بنی</w:t>
      </w:r>
      <w:r w:rsidR="001F5D5D">
        <w:rPr>
          <w:rFonts w:hint="eastAsia"/>
          <w:rtl/>
        </w:rPr>
        <w:t>‌</w:t>
      </w:r>
      <w:r w:rsidR="00F96AEF">
        <w:rPr>
          <w:rFonts w:hint="cs"/>
          <w:rtl/>
        </w:rPr>
        <w:t>ضمره» می‌زیست و این منطقه در قلمرو فرمانروایی آنان قرار داشت.</w:t>
      </w:r>
    </w:p>
    <w:p w:rsidR="0024168B" w:rsidRDefault="0024168B" w:rsidP="005739A3">
      <w:pPr>
        <w:pStyle w:val="a8"/>
        <w:rPr>
          <w:rFonts w:hint="cs"/>
          <w:rtl/>
        </w:rPr>
      </w:pPr>
      <w:r>
        <w:rPr>
          <w:rFonts w:hint="cs"/>
          <w:rtl/>
        </w:rPr>
        <w:t xml:space="preserve">رسول اکرم </w:t>
      </w:r>
      <w:r>
        <w:rPr>
          <w:rFonts w:hint="cs"/>
        </w:rPr>
        <w:sym w:font="AGA Arabesque" w:char="F072"/>
      </w:r>
      <w:r>
        <w:rPr>
          <w:rFonts w:hint="cs"/>
          <w:rtl/>
        </w:rPr>
        <w:t xml:space="preserve"> پس ا</w:t>
      </w:r>
      <w:r w:rsidR="001F5D5D">
        <w:rPr>
          <w:rFonts w:hint="cs"/>
          <w:rtl/>
        </w:rPr>
        <w:t>ز چند روز اقامت در آنجا با «بنی</w:t>
      </w:r>
      <w:r w:rsidR="001F5D5D">
        <w:rPr>
          <w:rFonts w:hint="eastAsia"/>
          <w:rtl/>
        </w:rPr>
        <w:t>‌</w:t>
      </w:r>
      <w:r>
        <w:rPr>
          <w:rFonts w:hint="cs"/>
          <w:rtl/>
        </w:rPr>
        <w:t>ضمره» پیمانی منعقد ک</w:t>
      </w:r>
      <w:r w:rsidR="001F5D5D">
        <w:rPr>
          <w:rFonts w:hint="cs"/>
          <w:rtl/>
        </w:rPr>
        <w:t>رد، در آن موقع رئیس بنی</w:t>
      </w:r>
      <w:r w:rsidR="001F5D5D">
        <w:rPr>
          <w:rFonts w:hint="eastAsia"/>
          <w:rtl/>
        </w:rPr>
        <w:t>‌</w:t>
      </w:r>
      <w:r>
        <w:rPr>
          <w:rFonts w:hint="cs"/>
          <w:rtl/>
        </w:rPr>
        <w:t xml:space="preserve">ضمره «مخشی بن عمرو ضمری» بود. متن </w:t>
      </w:r>
      <w:r w:rsidR="00783A8A">
        <w:rPr>
          <w:rFonts w:hint="cs"/>
          <w:rtl/>
        </w:rPr>
        <w:t>معاهده به این شرح است:</w:t>
      </w:r>
    </w:p>
    <w:p w:rsidR="00783A8A" w:rsidRDefault="00EC11AC" w:rsidP="00D8674B">
      <w:pPr>
        <w:jc w:val="both"/>
        <w:rPr>
          <w:rFonts w:hint="cs"/>
          <w:b/>
          <w:bCs/>
          <w:rtl/>
          <w:lang w:bidi="fa-IR"/>
        </w:rPr>
      </w:pPr>
      <w:r w:rsidRPr="00BA0D70">
        <w:rPr>
          <w:rStyle w:val="Char6"/>
          <w:rtl/>
        </w:rPr>
        <w:t>«</w:t>
      </w:r>
      <w:r w:rsidRPr="00BA0D70">
        <w:rPr>
          <w:rStyle w:val="Char6"/>
          <w:rFonts w:hint="eastAsia"/>
          <w:rtl/>
        </w:rPr>
        <w:t>بِسْمِ</w:t>
      </w:r>
      <w:r w:rsidRPr="00BA0D70">
        <w:rPr>
          <w:rStyle w:val="Char6"/>
          <w:rtl/>
        </w:rPr>
        <w:t xml:space="preserve"> </w:t>
      </w:r>
      <w:r w:rsidRPr="00BA0D70">
        <w:rPr>
          <w:rStyle w:val="Char6"/>
          <w:rFonts w:hint="eastAsia"/>
          <w:rtl/>
        </w:rPr>
        <w:t>اللهِ</w:t>
      </w:r>
      <w:r w:rsidRPr="00BA0D70">
        <w:rPr>
          <w:rStyle w:val="Char6"/>
          <w:rtl/>
        </w:rPr>
        <w:t xml:space="preserve"> </w:t>
      </w:r>
      <w:r w:rsidRPr="00BA0D70">
        <w:rPr>
          <w:rStyle w:val="Char6"/>
          <w:rFonts w:hint="eastAsia"/>
          <w:rtl/>
        </w:rPr>
        <w:t>الرّحْمَنِ</w:t>
      </w:r>
      <w:r w:rsidRPr="00BA0D70">
        <w:rPr>
          <w:rStyle w:val="Char6"/>
          <w:rtl/>
        </w:rPr>
        <w:t xml:space="preserve"> </w:t>
      </w:r>
      <w:r w:rsidRPr="00BA0D70">
        <w:rPr>
          <w:rStyle w:val="Char6"/>
          <w:rFonts w:hint="eastAsia"/>
          <w:rtl/>
        </w:rPr>
        <w:t>الرّحِيمِ</w:t>
      </w:r>
      <w:r w:rsidRPr="00BA0D70">
        <w:rPr>
          <w:rStyle w:val="Char6"/>
          <w:rFonts w:hint="cs"/>
          <w:rtl/>
        </w:rPr>
        <w:t>.</w:t>
      </w:r>
      <w:r w:rsidRPr="00BA0D70">
        <w:rPr>
          <w:rStyle w:val="Char6"/>
          <w:rtl/>
        </w:rPr>
        <w:t xml:space="preserve"> </w:t>
      </w:r>
      <w:r w:rsidRPr="00BA0D70">
        <w:rPr>
          <w:rStyle w:val="Char6"/>
          <w:rFonts w:hint="eastAsia"/>
          <w:rtl/>
        </w:rPr>
        <w:t>هَذَا</w:t>
      </w:r>
      <w:r w:rsidRPr="00BA0D70">
        <w:rPr>
          <w:rStyle w:val="Char6"/>
          <w:rtl/>
        </w:rPr>
        <w:t xml:space="preserve"> </w:t>
      </w:r>
      <w:r w:rsidRPr="00BA0D70">
        <w:rPr>
          <w:rStyle w:val="Char6"/>
          <w:rFonts w:hint="eastAsia"/>
          <w:rtl/>
        </w:rPr>
        <w:t>كِتَابٌ</w:t>
      </w:r>
      <w:r w:rsidRPr="00BA0D70">
        <w:rPr>
          <w:rStyle w:val="Char6"/>
          <w:rtl/>
        </w:rPr>
        <w:t xml:space="preserve"> </w:t>
      </w:r>
      <w:r w:rsidRPr="00BA0D70">
        <w:rPr>
          <w:rStyle w:val="Char6"/>
          <w:rFonts w:hint="eastAsia"/>
          <w:rtl/>
        </w:rPr>
        <w:t>مِنْ</w:t>
      </w:r>
      <w:r w:rsidRPr="00BA0D70">
        <w:rPr>
          <w:rStyle w:val="Char6"/>
          <w:rtl/>
        </w:rPr>
        <w:t xml:space="preserve"> </w:t>
      </w:r>
      <w:r w:rsidRPr="00BA0D70">
        <w:rPr>
          <w:rStyle w:val="Char6"/>
          <w:rFonts w:hint="eastAsia"/>
          <w:rtl/>
        </w:rPr>
        <w:t>مُحَمّدٍ</w:t>
      </w:r>
      <w:r w:rsidRPr="00BA0D70">
        <w:rPr>
          <w:rStyle w:val="Char6"/>
          <w:rtl/>
        </w:rPr>
        <w:t xml:space="preserve"> </w:t>
      </w:r>
      <w:r w:rsidRPr="00BA0D70">
        <w:rPr>
          <w:rStyle w:val="Char6"/>
          <w:rFonts w:hint="eastAsia"/>
          <w:rtl/>
        </w:rPr>
        <w:t>رَسُولِ</w:t>
      </w:r>
      <w:r w:rsidRPr="00BA0D70">
        <w:rPr>
          <w:rStyle w:val="Char6"/>
          <w:rtl/>
        </w:rPr>
        <w:t xml:space="preserve"> </w:t>
      </w:r>
      <w:r w:rsidRPr="00BA0D70">
        <w:rPr>
          <w:rStyle w:val="Char6"/>
          <w:rFonts w:hint="eastAsia"/>
          <w:rtl/>
        </w:rPr>
        <w:t>اللهِ</w:t>
      </w:r>
      <w:r w:rsidRPr="00BA0D70">
        <w:rPr>
          <w:rStyle w:val="Char6"/>
          <w:rtl/>
        </w:rPr>
        <w:t xml:space="preserve"> </w:t>
      </w:r>
      <w:r w:rsidRPr="00BA0D70">
        <w:rPr>
          <w:rStyle w:val="Char6"/>
          <w:rFonts w:hint="eastAsia"/>
          <w:rtl/>
        </w:rPr>
        <w:t>لِبَنِي</w:t>
      </w:r>
      <w:r w:rsidRPr="00BA0D70">
        <w:rPr>
          <w:rStyle w:val="Char6"/>
          <w:rtl/>
        </w:rPr>
        <w:t xml:space="preserve"> </w:t>
      </w:r>
      <w:r w:rsidRPr="00BA0D70">
        <w:rPr>
          <w:rStyle w:val="Char6"/>
          <w:rFonts w:hint="eastAsia"/>
          <w:rtl/>
        </w:rPr>
        <w:t>ضَمْرَةَ،</w:t>
      </w:r>
      <w:r w:rsidRPr="00BA0D70">
        <w:rPr>
          <w:rStyle w:val="Char6"/>
          <w:rtl/>
        </w:rPr>
        <w:t xml:space="preserve"> </w:t>
      </w:r>
      <w:r w:rsidRPr="00BA0D70">
        <w:rPr>
          <w:rStyle w:val="Char6"/>
          <w:rFonts w:hint="eastAsia"/>
          <w:rtl/>
        </w:rPr>
        <w:t>فَإِنّهُمْ</w:t>
      </w:r>
      <w:r w:rsidRPr="00BA0D70">
        <w:rPr>
          <w:rStyle w:val="Char6"/>
          <w:rtl/>
        </w:rPr>
        <w:t xml:space="preserve"> </w:t>
      </w:r>
      <w:r w:rsidRPr="00BA0D70">
        <w:rPr>
          <w:rStyle w:val="Char6"/>
          <w:rFonts w:hint="eastAsia"/>
          <w:rtl/>
        </w:rPr>
        <w:t>آمِنُونَ</w:t>
      </w:r>
      <w:r w:rsidRPr="00BA0D70">
        <w:rPr>
          <w:rStyle w:val="Char6"/>
          <w:rtl/>
        </w:rPr>
        <w:t xml:space="preserve"> </w:t>
      </w:r>
      <w:r w:rsidRPr="00BA0D70">
        <w:rPr>
          <w:rStyle w:val="Char6"/>
          <w:rFonts w:hint="eastAsia"/>
          <w:rtl/>
        </w:rPr>
        <w:t>عَلَى</w:t>
      </w:r>
      <w:r w:rsidRPr="00BA0D70">
        <w:rPr>
          <w:rStyle w:val="Char6"/>
          <w:rtl/>
        </w:rPr>
        <w:t xml:space="preserve"> </w:t>
      </w:r>
      <w:r w:rsidRPr="00BA0D70">
        <w:rPr>
          <w:rStyle w:val="Char6"/>
          <w:rFonts w:hint="eastAsia"/>
          <w:rtl/>
        </w:rPr>
        <w:t>أَمْوَالِهِمْ</w:t>
      </w:r>
      <w:r w:rsidRPr="00BA0D70">
        <w:rPr>
          <w:rStyle w:val="Char6"/>
          <w:rtl/>
        </w:rPr>
        <w:t xml:space="preserve"> </w:t>
      </w:r>
      <w:r w:rsidRPr="00BA0D70">
        <w:rPr>
          <w:rStyle w:val="Char6"/>
          <w:rFonts w:hint="eastAsia"/>
          <w:rtl/>
        </w:rPr>
        <w:t>وَأَنْفُسِهِمْ،</w:t>
      </w:r>
      <w:r w:rsidRPr="00BA0D70">
        <w:rPr>
          <w:rStyle w:val="Char6"/>
          <w:rtl/>
        </w:rPr>
        <w:t xml:space="preserve"> </w:t>
      </w:r>
      <w:r w:rsidRPr="00BA0D70">
        <w:rPr>
          <w:rStyle w:val="Char6"/>
          <w:rFonts w:hint="eastAsia"/>
          <w:rtl/>
        </w:rPr>
        <w:t>وَأَنّ</w:t>
      </w:r>
      <w:r w:rsidRPr="00BA0D70">
        <w:rPr>
          <w:rStyle w:val="Char6"/>
          <w:rtl/>
        </w:rPr>
        <w:t xml:space="preserve"> </w:t>
      </w:r>
      <w:r w:rsidRPr="00BA0D70">
        <w:rPr>
          <w:rStyle w:val="Char6"/>
          <w:rFonts w:hint="eastAsia"/>
          <w:rtl/>
        </w:rPr>
        <w:t>لَهُمْ</w:t>
      </w:r>
      <w:r w:rsidRPr="00BA0D70">
        <w:rPr>
          <w:rStyle w:val="Char6"/>
          <w:rtl/>
        </w:rPr>
        <w:t xml:space="preserve"> </w:t>
      </w:r>
      <w:r w:rsidRPr="00BA0D70">
        <w:rPr>
          <w:rStyle w:val="Char6"/>
          <w:rFonts w:hint="eastAsia"/>
          <w:rtl/>
        </w:rPr>
        <w:t>النّصْرَ</w:t>
      </w:r>
      <w:r w:rsidRPr="00BA0D70">
        <w:rPr>
          <w:rStyle w:val="Char6"/>
          <w:rtl/>
        </w:rPr>
        <w:t xml:space="preserve"> </w:t>
      </w:r>
      <w:r w:rsidRPr="00BA0D70">
        <w:rPr>
          <w:rStyle w:val="Char6"/>
          <w:rFonts w:hint="eastAsia"/>
          <w:rtl/>
        </w:rPr>
        <w:t>عَلَى</w:t>
      </w:r>
      <w:r w:rsidRPr="00BA0D70">
        <w:rPr>
          <w:rStyle w:val="Char6"/>
          <w:rtl/>
        </w:rPr>
        <w:t xml:space="preserve"> </w:t>
      </w:r>
      <w:r w:rsidRPr="00BA0D70">
        <w:rPr>
          <w:rStyle w:val="Char6"/>
          <w:rFonts w:hint="eastAsia"/>
          <w:rtl/>
        </w:rPr>
        <w:t>مَنْ</w:t>
      </w:r>
      <w:r w:rsidRPr="00BA0D70">
        <w:rPr>
          <w:rStyle w:val="Char6"/>
          <w:rtl/>
        </w:rPr>
        <w:t xml:space="preserve"> </w:t>
      </w:r>
      <w:r w:rsidRPr="00BA0D70">
        <w:rPr>
          <w:rStyle w:val="Char6"/>
          <w:rFonts w:hint="eastAsia"/>
          <w:rtl/>
        </w:rPr>
        <w:t>رَامَهُمْ</w:t>
      </w:r>
      <w:r w:rsidRPr="00BA0D70">
        <w:rPr>
          <w:rStyle w:val="Char6"/>
          <w:rtl/>
        </w:rPr>
        <w:t xml:space="preserve"> </w:t>
      </w:r>
      <w:r w:rsidRPr="00BA0D70">
        <w:rPr>
          <w:rStyle w:val="Char6"/>
          <w:rFonts w:hint="eastAsia"/>
          <w:rtl/>
        </w:rPr>
        <w:t>إلّا</w:t>
      </w:r>
      <w:r w:rsidRPr="00BA0D70">
        <w:rPr>
          <w:rStyle w:val="Char6"/>
          <w:rtl/>
        </w:rPr>
        <w:t xml:space="preserve"> </w:t>
      </w:r>
      <w:r w:rsidRPr="00BA0D70">
        <w:rPr>
          <w:rStyle w:val="Char6"/>
          <w:rFonts w:hint="eastAsia"/>
          <w:rtl/>
        </w:rPr>
        <w:t>أَنْ</w:t>
      </w:r>
      <w:r w:rsidRPr="00BA0D70">
        <w:rPr>
          <w:rStyle w:val="Char6"/>
          <w:rtl/>
        </w:rPr>
        <w:t xml:space="preserve"> </w:t>
      </w:r>
      <w:r w:rsidRPr="00BA0D70">
        <w:rPr>
          <w:rStyle w:val="Char6"/>
          <w:rFonts w:hint="eastAsia"/>
          <w:rtl/>
        </w:rPr>
        <w:t>يُحَارِبُوا</w:t>
      </w:r>
      <w:r w:rsidRPr="00BA0D70">
        <w:rPr>
          <w:rStyle w:val="Char6"/>
          <w:rtl/>
        </w:rPr>
        <w:t xml:space="preserve"> </w:t>
      </w:r>
      <w:r w:rsidRPr="00BA0D70">
        <w:rPr>
          <w:rStyle w:val="Char6"/>
          <w:rFonts w:hint="eastAsia"/>
          <w:rtl/>
        </w:rPr>
        <w:t>فِي</w:t>
      </w:r>
      <w:r w:rsidRPr="00BA0D70">
        <w:rPr>
          <w:rStyle w:val="Char6"/>
          <w:rtl/>
        </w:rPr>
        <w:t xml:space="preserve"> </w:t>
      </w:r>
      <w:r w:rsidRPr="00BA0D70">
        <w:rPr>
          <w:rStyle w:val="Char6"/>
          <w:rFonts w:hint="eastAsia"/>
          <w:rtl/>
        </w:rPr>
        <w:t>دِينِ</w:t>
      </w:r>
      <w:r w:rsidRPr="00BA0D70">
        <w:rPr>
          <w:rStyle w:val="Char6"/>
          <w:rtl/>
        </w:rPr>
        <w:t xml:space="preserve"> </w:t>
      </w:r>
      <w:r w:rsidRPr="00BA0D70">
        <w:rPr>
          <w:rStyle w:val="Char6"/>
          <w:rFonts w:hint="eastAsia"/>
          <w:rtl/>
        </w:rPr>
        <w:t>اللهِ</w:t>
      </w:r>
      <w:r w:rsidRPr="00BA0D70">
        <w:rPr>
          <w:rStyle w:val="Char6"/>
          <w:rtl/>
        </w:rPr>
        <w:t xml:space="preserve"> </w:t>
      </w:r>
      <w:r w:rsidRPr="00BA0D70">
        <w:rPr>
          <w:rStyle w:val="Char6"/>
          <w:rFonts w:hint="eastAsia"/>
          <w:rtl/>
        </w:rPr>
        <w:t>مَا</w:t>
      </w:r>
      <w:r w:rsidRPr="00BA0D70">
        <w:rPr>
          <w:rStyle w:val="Char6"/>
          <w:rtl/>
        </w:rPr>
        <w:t xml:space="preserve"> </w:t>
      </w:r>
      <w:r w:rsidRPr="00BA0D70">
        <w:rPr>
          <w:rStyle w:val="Char6"/>
          <w:rFonts w:hint="eastAsia"/>
          <w:rtl/>
        </w:rPr>
        <w:t>بَلّ</w:t>
      </w:r>
      <w:r w:rsidRPr="00BA0D70">
        <w:rPr>
          <w:rStyle w:val="Char6"/>
          <w:rtl/>
        </w:rPr>
        <w:t xml:space="preserve"> </w:t>
      </w:r>
      <w:r w:rsidRPr="00BA0D70">
        <w:rPr>
          <w:rStyle w:val="Char6"/>
          <w:rFonts w:hint="eastAsia"/>
          <w:rtl/>
        </w:rPr>
        <w:t>بَحْرٌ</w:t>
      </w:r>
      <w:r w:rsidRPr="00BA0D70">
        <w:rPr>
          <w:rStyle w:val="Char6"/>
          <w:rtl/>
        </w:rPr>
        <w:t xml:space="preserve"> </w:t>
      </w:r>
      <w:r w:rsidRPr="00BA0D70">
        <w:rPr>
          <w:rStyle w:val="Char6"/>
          <w:rFonts w:hint="eastAsia"/>
          <w:rtl/>
        </w:rPr>
        <w:t>صُوفَةً،</w:t>
      </w:r>
      <w:r w:rsidRPr="00BA0D70">
        <w:rPr>
          <w:rStyle w:val="Char6"/>
          <w:rtl/>
        </w:rPr>
        <w:t xml:space="preserve"> </w:t>
      </w:r>
      <w:r w:rsidRPr="00BA0D70">
        <w:rPr>
          <w:rStyle w:val="Char6"/>
          <w:rFonts w:hint="eastAsia"/>
          <w:rtl/>
        </w:rPr>
        <w:t>وَإِنّ</w:t>
      </w:r>
      <w:r w:rsidRPr="00BA0D70">
        <w:rPr>
          <w:rStyle w:val="Char6"/>
          <w:rtl/>
        </w:rPr>
        <w:t xml:space="preserve"> </w:t>
      </w:r>
      <w:r w:rsidRPr="00BA0D70">
        <w:rPr>
          <w:rStyle w:val="Char6"/>
          <w:rFonts w:hint="eastAsia"/>
          <w:rtl/>
        </w:rPr>
        <w:t>النّبِيّ</w:t>
      </w:r>
      <w:r w:rsidRPr="00BA0D70">
        <w:rPr>
          <w:rStyle w:val="Char6"/>
          <w:rFonts w:hint="cs"/>
          <w:rtl/>
        </w:rPr>
        <w:t>َ</w:t>
      </w:r>
      <w:r w:rsidRPr="00BA0D70">
        <w:rPr>
          <w:rStyle w:val="Char6"/>
          <w:rtl/>
        </w:rPr>
        <w:t xml:space="preserve"> </w:t>
      </w:r>
      <w:r w:rsidRPr="00BA0D70">
        <w:rPr>
          <w:rStyle w:val="Char6"/>
          <w:rFonts w:hint="eastAsia"/>
          <w:rtl/>
        </w:rPr>
        <w:t>إذَا</w:t>
      </w:r>
      <w:r w:rsidRPr="00BA0D70">
        <w:rPr>
          <w:rStyle w:val="Char6"/>
          <w:rtl/>
        </w:rPr>
        <w:t xml:space="preserve"> </w:t>
      </w:r>
      <w:r w:rsidRPr="00BA0D70">
        <w:rPr>
          <w:rStyle w:val="Char6"/>
          <w:rFonts w:hint="eastAsia"/>
          <w:rtl/>
        </w:rPr>
        <w:t>دَعَاهُمْ</w:t>
      </w:r>
      <w:r w:rsidRPr="00BA0D70">
        <w:rPr>
          <w:rStyle w:val="Char6"/>
          <w:rtl/>
        </w:rPr>
        <w:t xml:space="preserve"> </w:t>
      </w:r>
      <w:r w:rsidRPr="00BA0D70">
        <w:rPr>
          <w:rStyle w:val="Char6"/>
          <w:rFonts w:hint="eastAsia"/>
          <w:rtl/>
        </w:rPr>
        <w:t>لِنَصْرِهِ،</w:t>
      </w:r>
      <w:r w:rsidRPr="00BA0D70">
        <w:rPr>
          <w:rStyle w:val="Char6"/>
          <w:rtl/>
        </w:rPr>
        <w:t xml:space="preserve"> </w:t>
      </w:r>
      <w:r w:rsidRPr="00BA0D70">
        <w:rPr>
          <w:rStyle w:val="Char6"/>
          <w:rFonts w:hint="eastAsia"/>
          <w:rtl/>
        </w:rPr>
        <w:t>أَجَابُوهُ</w:t>
      </w:r>
      <w:r w:rsidRPr="00BA0D70">
        <w:rPr>
          <w:rStyle w:val="Char6"/>
          <w:rFonts w:hint="cs"/>
          <w:rtl/>
        </w:rPr>
        <w:t xml:space="preserve">... </w:t>
      </w:r>
      <w:r w:rsidR="00D8674B">
        <w:rPr>
          <w:rStyle w:val="Char6"/>
          <w:rFonts w:hint="cs"/>
          <w:rtl/>
        </w:rPr>
        <w:t>إ</w:t>
      </w:r>
      <w:r w:rsidR="00783A8A" w:rsidRPr="00BA0D70">
        <w:rPr>
          <w:rStyle w:val="Char6"/>
          <w:rFonts w:hint="cs"/>
          <w:rtl/>
        </w:rPr>
        <w:t>لخ</w:t>
      </w:r>
      <w:r w:rsidRPr="00BA0D70">
        <w:rPr>
          <w:rStyle w:val="Char6"/>
          <w:rtl/>
        </w:rPr>
        <w:t>»</w:t>
      </w:r>
      <w:r w:rsidR="00783A8A" w:rsidRPr="005739A3">
        <w:rPr>
          <w:rStyle w:val="Char8"/>
          <w:rFonts w:hint="cs"/>
          <w:vertAlign w:val="superscript"/>
          <w:rtl/>
        </w:rPr>
        <w:t>(</w:t>
      </w:r>
      <w:r w:rsidR="00783A8A" w:rsidRPr="005739A3">
        <w:rPr>
          <w:rStyle w:val="Char8"/>
          <w:vertAlign w:val="superscript"/>
          <w:rtl/>
        </w:rPr>
        <w:footnoteReference w:id="336"/>
      </w:r>
      <w:r w:rsidR="00783A8A" w:rsidRPr="005739A3">
        <w:rPr>
          <w:rStyle w:val="Char8"/>
          <w:rFonts w:hint="cs"/>
          <w:vertAlign w:val="superscript"/>
          <w:rtl/>
        </w:rPr>
        <w:t>)</w:t>
      </w:r>
      <w:r w:rsidR="00783A8A" w:rsidRPr="005739A3">
        <w:rPr>
          <w:rStyle w:val="Char8"/>
          <w:rFonts w:hint="cs"/>
          <w:rtl/>
        </w:rPr>
        <w:t>.</w:t>
      </w:r>
    </w:p>
    <w:p w:rsidR="00301E1D" w:rsidRPr="00173F0F" w:rsidRDefault="00173F0F" w:rsidP="005739A3">
      <w:pPr>
        <w:pStyle w:val="a8"/>
        <w:rPr>
          <w:rFonts w:hint="cs"/>
          <w:rtl/>
        </w:rPr>
      </w:pPr>
      <w:r w:rsidRPr="00173F0F">
        <w:rPr>
          <w:rFonts w:hint="cs"/>
          <w:rtl/>
        </w:rPr>
        <w:t>«</w:t>
      </w:r>
      <w:r w:rsidR="00EC11AC">
        <w:rPr>
          <w:rFonts w:hint="cs"/>
          <w:rtl/>
        </w:rPr>
        <w:t xml:space="preserve">بنام خداوند بخشنده‌ی مهربان. </w:t>
      </w:r>
      <w:r w:rsidR="00301E1D" w:rsidRPr="00173F0F">
        <w:rPr>
          <w:rFonts w:hint="cs"/>
          <w:rtl/>
        </w:rPr>
        <w:t xml:space="preserve">این نوشته‌ای است </w:t>
      </w:r>
      <w:r w:rsidR="001F5D5D">
        <w:rPr>
          <w:rFonts w:hint="cs"/>
          <w:rtl/>
        </w:rPr>
        <w:t>از جانب محمد رسول الله برای بنو</w:t>
      </w:r>
      <w:r w:rsidR="00301E1D" w:rsidRPr="00173F0F">
        <w:rPr>
          <w:rFonts w:hint="cs"/>
          <w:rtl/>
        </w:rPr>
        <w:t xml:space="preserve">ضمره، جان و مال آنان در امان است و هرکس بر آنان </w:t>
      </w:r>
      <w:r w:rsidR="001F5D5D">
        <w:rPr>
          <w:rFonts w:hint="cs"/>
          <w:rtl/>
        </w:rPr>
        <w:t>حمله کند از آنان حمایت خواهد شد؛</w:t>
      </w:r>
      <w:r w:rsidR="00301E1D" w:rsidRPr="00173F0F">
        <w:rPr>
          <w:rFonts w:hint="cs"/>
          <w:rtl/>
        </w:rPr>
        <w:t xml:space="preserve"> مگر اینکه در مقابل دین بجنگند و هرگاه رسول خدا آنان را برای یاری فرا خواند، به کمک او خواهند آمد</w:t>
      </w:r>
      <w:r w:rsidRPr="00173F0F">
        <w:rPr>
          <w:rFonts w:hint="cs"/>
          <w:rtl/>
        </w:rPr>
        <w:t>»</w:t>
      </w:r>
      <w:r w:rsidR="00301E1D" w:rsidRPr="00173F0F">
        <w:rPr>
          <w:rFonts w:hint="cs"/>
          <w:rtl/>
        </w:rPr>
        <w:t>.</w:t>
      </w:r>
    </w:p>
    <w:p w:rsidR="00B159A8" w:rsidRDefault="00B159A8" w:rsidP="005739A3">
      <w:pPr>
        <w:pStyle w:val="a8"/>
        <w:rPr>
          <w:rFonts w:hint="cs"/>
          <w:rtl/>
        </w:rPr>
      </w:pPr>
      <w:r>
        <w:rPr>
          <w:rFonts w:hint="cs"/>
          <w:rtl/>
        </w:rPr>
        <w:t xml:space="preserve">تمام محدثین </w:t>
      </w:r>
      <w:r w:rsidR="004B3F88">
        <w:rPr>
          <w:rFonts w:hint="cs"/>
          <w:rtl/>
        </w:rPr>
        <w:t>سلسله</w:t>
      </w:r>
      <w:r>
        <w:rPr>
          <w:rFonts w:hint="cs"/>
          <w:rtl/>
        </w:rPr>
        <w:t xml:space="preserve"> مغازی را از همین واقعه آغاز می‌کنند. در صحیح بخاری نیز همین واقعه، اولین غزوه قرار داده شده است. تقریباً بعد از یک ماه «کرز</w:t>
      </w:r>
      <w:r w:rsidR="001F5D5D">
        <w:rPr>
          <w:rFonts w:hint="cs"/>
          <w:rtl/>
        </w:rPr>
        <w:t xml:space="preserve"> </w:t>
      </w:r>
      <w:r>
        <w:rPr>
          <w:rFonts w:hint="cs"/>
          <w:rtl/>
        </w:rPr>
        <w:t>بن جابر فهری» که از سران مکه بود</w:t>
      </w:r>
      <w:r w:rsidRPr="009960E3">
        <w:rPr>
          <w:rFonts w:hint="cs"/>
          <w:vertAlign w:val="superscript"/>
          <w:rtl/>
        </w:rPr>
        <w:t>(</w:t>
      </w:r>
      <w:r w:rsidRPr="00D9102D">
        <w:rPr>
          <w:rStyle w:val="FootnoteReference"/>
          <w:rtl/>
        </w:rPr>
        <w:footnoteReference w:id="337"/>
      </w:r>
      <w:r w:rsidRPr="009960E3">
        <w:rPr>
          <w:rFonts w:hint="cs"/>
          <w:vertAlign w:val="superscript"/>
          <w:rtl/>
        </w:rPr>
        <w:t>)</w:t>
      </w:r>
      <w:r>
        <w:rPr>
          <w:rFonts w:hint="cs"/>
          <w:rtl/>
        </w:rPr>
        <w:t xml:space="preserve">، به چراگاه مدینه حمله کرد و گوسفندان و شتران آن حضرت </w:t>
      </w:r>
      <w:r>
        <w:rPr>
          <w:rFonts w:hint="cs"/>
        </w:rPr>
        <w:sym w:font="AGA Arabesque" w:char="F072"/>
      </w:r>
      <w:r w:rsidR="001F5D5D">
        <w:rPr>
          <w:rFonts w:hint="cs"/>
          <w:rtl/>
        </w:rPr>
        <w:t xml:space="preserve"> را به یغما برد.</w:t>
      </w:r>
      <w:r>
        <w:rPr>
          <w:rFonts w:hint="cs"/>
          <w:rtl/>
        </w:rPr>
        <w:t xml:space="preserve"> آن حضرت پس از اطلاع از این موضوع او را تعقیب کرد، ولی کرز بن جابر فهری پا به فرار گذاشت و متواری شد. (کرز بعداً مسلمان شد و در فتح مکه در حالی که تنها راه می‌رفت به شهادت رسید). در ماه جمادی الثانی، یعنی دو ماه بعد از آن واقعه، آن حضرت با دویست نفر از مهاجرین از مدینه </w:t>
      </w:r>
      <w:r w:rsidRPr="005739A3">
        <w:rPr>
          <w:rFonts w:hint="cs"/>
          <w:rtl/>
        </w:rPr>
        <w:t>خارج شد و به «ذوالعشیر</w:t>
      </w:r>
      <w:r w:rsidR="005739A3">
        <w:rPr>
          <w:rFonts w:hint="cs"/>
          <w:rtl/>
        </w:rPr>
        <w:t>ة</w:t>
      </w:r>
      <w:r w:rsidRPr="005739A3">
        <w:rPr>
          <w:rFonts w:hint="cs"/>
          <w:rtl/>
        </w:rPr>
        <w:t>» رسید و با «بنی مدلج» پیمان بست، این محل در فاصله نُه منزلی در نواحی</w:t>
      </w:r>
      <w:r>
        <w:rPr>
          <w:rFonts w:hint="cs"/>
          <w:rtl/>
        </w:rPr>
        <w:t xml:space="preserve"> «ینبوع» قرار دارد. «بنی مدلج» هم‌پیمان قبیله «بنی ضمره» بودند و چون بنی ضمره از قبل با آنان پیمان بسته بودند، از این جهت «بنی مدلج» با سهولت، شرایط پیمان را پذیرفتند</w:t>
      </w:r>
      <w:r w:rsidRPr="009960E3">
        <w:rPr>
          <w:rFonts w:hint="cs"/>
          <w:vertAlign w:val="superscript"/>
          <w:rtl/>
        </w:rPr>
        <w:t>(</w:t>
      </w:r>
      <w:r w:rsidRPr="00D9102D">
        <w:rPr>
          <w:rStyle w:val="FootnoteReference"/>
          <w:rtl/>
        </w:rPr>
        <w:footnoteReference w:id="338"/>
      </w:r>
      <w:r w:rsidRPr="009960E3">
        <w:rPr>
          <w:rFonts w:hint="cs"/>
          <w:vertAlign w:val="superscript"/>
          <w:rtl/>
        </w:rPr>
        <w:t>)</w:t>
      </w:r>
      <w:r>
        <w:rPr>
          <w:rFonts w:hint="cs"/>
          <w:rtl/>
        </w:rPr>
        <w:t>.</w:t>
      </w:r>
    </w:p>
    <w:p w:rsidR="001F4510" w:rsidRDefault="001F4510" w:rsidP="005739A3">
      <w:pPr>
        <w:pStyle w:val="a8"/>
        <w:rPr>
          <w:rFonts w:hint="cs"/>
          <w:rtl/>
        </w:rPr>
      </w:pPr>
      <w:r>
        <w:rPr>
          <w:rFonts w:hint="cs"/>
          <w:rtl/>
        </w:rPr>
        <w:t xml:space="preserve">پس از چند روز، یعنی در ماه رجب سال دوم هجری آن حضرت </w:t>
      </w:r>
      <w:r>
        <w:rPr>
          <w:rFonts w:hint="cs"/>
        </w:rPr>
        <w:sym w:font="AGA Arabesque" w:char="F072"/>
      </w:r>
      <w:r>
        <w:rPr>
          <w:rFonts w:hint="cs"/>
          <w:rtl/>
        </w:rPr>
        <w:t xml:space="preserve"> عبدالله بن جحش را با دوازده نفر به سوی «بطن نخله» فرستادند. این محل میان مکه و طائف به مسافت یک شبانه روز از مکه قرار دارد. آن حضرت نامه‌ای به عبدالله داد و به او فرمود: بعد از دو روز آن را باز کرده بخواند؛ حض</w:t>
      </w:r>
      <w:r w:rsidR="00826525">
        <w:rPr>
          <w:rFonts w:hint="cs"/>
          <w:rtl/>
        </w:rPr>
        <w:t>رت عبدالله بعد از دو روز</w:t>
      </w:r>
      <w:r>
        <w:rPr>
          <w:rFonts w:hint="cs"/>
          <w:rtl/>
        </w:rPr>
        <w:t xml:space="preserve"> نامه را باز کرد، در آن نوشته بود: به </w:t>
      </w:r>
      <w:r w:rsidR="00826525">
        <w:rPr>
          <w:rFonts w:hint="cs"/>
          <w:rtl/>
        </w:rPr>
        <w:t xml:space="preserve">«بطن نخله» برو، و در آنجا اقامت </w:t>
      </w:r>
      <w:r>
        <w:rPr>
          <w:rFonts w:hint="cs"/>
          <w:rtl/>
        </w:rPr>
        <w:t>گزین و از اوضاع و احوال قریش ما را مطلع ساز! اتفاقاً چند نفر از قریش که کالاهای بازرگ</w:t>
      </w:r>
      <w:r w:rsidR="00826525">
        <w:rPr>
          <w:rFonts w:hint="cs"/>
          <w:rtl/>
        </w:rPr>
        <w:t>انی از شام می‌آوردند، ظاهر شدند.</w:t>
      </w:r>
      <w:r>
        <w:rPr>
          <w:rFonts w:hint="cs"/>
          <w:rtl/>
        </w:rPr>
        <w:t xml:space="preserve"> حضرت عبدالله بر آن‌ها حمله‌ور شد و یک نفر از آنان را به نام «عمرو بن الحضرمی» به قتل رسان</w:t>
      </w:r>
      <w:r w:rsidR="00826525">
        <w:rPr>
          <w:rFonts w:hint="cs"/>
          <w:rtl/>
        </w:rPr>
        <w:t>د و دو نفر را اسیر کرد و کالاها</w:t>
      </w:r>
      <w:r>
        <w:rPr>
          <w:rFonts w:hint="cs"/>
          <w:rtl/>
        </w:rPr>
        <w:t xml:space="preserve"> را به غنیمت گرفت. سپس به مدینه آمد و اموال غنیمت را به محضر آن حضرت آورد و جریان را بیان نمود؛ آن حضرت </w:t>
      </w:r>
      <w:r>
        <w:rPr>
          <w:rFonts w:hint="cs"/>
        </w:rPr>
        <w:sym w:font="AGA Arabesque" w:char="F072"/>
      </w:r>
      <w:r>
        <w:rPr>
          <w:rFonts w:hint="cs"/>
          <w:rtl/>
        </w:rPr>
        <w:t xml:space="preserve"> فرمودند: «من به شما چنین اجازه‌ای نداده بودم» و از تحویل اموال غنیمت نیز خودداری فرمودند. صحابه بر عبدالله خشم گرفتند و گفتند:</w:t>
      </w:r>
    </w:p>
    <w:p w:rsidR="000D16F3" w:rsidRDefault="000D16F3" w:rsidP="00D8674B">
      <w:pPr>
        <w:jc w:val="both"/>
        <w:rPr>
          <w:rFonts w:hint="cs"/>
          <w:rtl/>
          <w:lang w:bidi="fa-IR"/>
        </w:rPr>
      </w:pPr>
      <w:r w:rsidRPr="00D8674B">
        <w:rPr>
          <w:rStyle w:val="Char7"/>
          <w:rtl/>
        </w:rPr>
        <w:t>«</w:t>
      </w:r>
      <w:r w:rsidR="00826525" w:rsidRPr="00D8674B">
        <w:rPr>
          <w:rStyle w:val="Char7"/>
          <w:rFonts w:hint="cs"/>
          <w:rtl/>
        </w:rPr>
        <w:t>صنعتم ما لم ت</w:t>
      </w:r>
      <w:r w:rsidR="00D8674B">
        <w:rPr>
          <w:rStyle w:val="Char7"/>
          <w:rFonts w:hint="cs"/>
          <w:rtl/>
        </w:rPr>
        <w:t>ؤ</w:t>
      </w:r>
      <w:r w:rsidR="00693103" w:rsidRPr="00D8674B">
        <w:rPr>
          <w:rStyle w:val="Char7"/>
          <w:rFonts w:hint="cs"/>
          <w:rtl/>
        </w:rPr>
        <w:t>مروا به وقا</w:t>
      </w:r>
      <w:r w:rsidR="00826525" w:rsidRPr="00D8674B">
        <w:rPr>
          <w:rStyle w:val="Char7"/>
          <w:rFonts w:hint="cs"/>
          <w:rtl/>
        </w:rPr>
        <w:t>ت</w:t>
      </w:r>
      <w:r w:rsidR="00D8674B">
        <w:rPr>
          <w:rStyle w:val="Char7"/>
          <w:rFonts w:hint="cs"/>
          <w:rtl/>
        </w:rPr>
        <w:t>لتم في الشهر الحرام ولم تؤ</w:t>
      </w:r>
      <w:r w:rsidR="00693103" w:rsidRPr="00D8674B">
        <w:rPr>
          <w:rStyle w:val="Char7"/>
          <w:rFonts w:hint="cs"/>
          <w:rtl/>
        </w:rPr>
        <w:t>مروا بقتال</w:t>
      </w:r>
      <w:r w:rsidRPr="00D8674B">
        <w:rPr>
          <w:rStyle w:val="Char7"/>
          <w:rtl/>
        </w:rPr>
        <w:t>»</w:t>
      </w:r>
      <w:r w:rsidRPr="005739A3">
        <w:rPr>
          <w:rStyle w:val="Char8"/>
          <w:rFonts w:hint="cs"/>
          <w:rtl/>
        </w:rPr>
        <w:t>.</w:t>
      </w:r>
      <w:r w:rsidR="00693103" w:rsidRPr="005739A3">
        <w:rPr>
          <w:rStyle w:val="Char8"/>
          <w:rFonts w:hint="cs"/>
          <w:rtl/>
        </w:rPr>
        <w:tab/>
        <w:t>(طبری /1275)</w:t>
      </w:r>
    </w:p>
    <w:p w:rsidR="000D16F3" w:rsidRPr="00AC15C4" w:rsidRDefault="00AC15C4" w:rsidP="005739A3">
      <w:pPr>
        <w:pStyle w:val="a8"/>
        <w:rPr>
          <w:rFonts w:hint="cs"/>
          <w:rtl/>
        </w:rPr>
      </w:pPr>
      <w:r w:rsidRPr="00AC15C4">
        <w:rPr>
          <w:rFonts w:hint="cs"/>
          <w:rtl/>
        </w:rPr>
        <w:t>«</w:t>
      </w:r>
      <w:r w:rsidR="000D16F3" w:rsidRPr="00AC15C4">
        <w:rPr>
          <w:rFonts w:hint="cs"/>
          <w:rtl/>
        </w:rPr>
        <w:t>شما کاری کردید که به آن دستور داده نشده بودید و در ماه‌های حرام مرتکب جنگ شدید</w:t>
      </w:r>
      <w:r w:rsidRPr="00AC15C4">
        <w:rPr>
          <w:rFonts w:hint="cs"/>
          <w:rtl/>
        </w:rPr>
        <w:t>»</w:t>
      </w:r>
      <w:r w:rsidR="000D16F3" w:rsidRPr="00AC15C4">
        <w:rPr>
          <w:rFonts w:hint="cs"/>
          <w:rtl/>
        </w:rPr>
        <w:t>.</w:t>
      </w:r>
    </w:p>
    <w:p w:rsidR="000D16F3" w:rsidRDefault="00693103" w:rsidP="005739A3">
      <w:pPr>
        <w:pStyle w:val="a8"/>
        <w:rPr>
          <w:rFonts w:hint="cs"/>
          <w:rtl/>
        </w:rPr>
      </w:pPr>
      <w:r>
        <w:rPr>
          <w:rFonts w:hint="cs"/>
          <w:rtl/>
        </w:rPr>
        <w:t>اسیران و کشته‌شدگان از بزرگان خاندان خود بودند</w:t>
      </w:r>
      <w:r w:rsidR="00990814">
        <w:rPr>
          <w:rFonts w:hint="cs"/>
          <w:rtl/>
        </w:rPr>
        <w:t>،</w:t>
      </w:r>
      <w:r>
        <w:rPr>
          <w:rFonts w:hint="cs"/>
          <w:rtl/>
        </w:rPr>
        <w:t xml:space="preserve"> عمرو بن</w:t>
      </w:r>
      <w:r w:rsidR="00990814">
        <w:rPr>
          <w:rFonts w:hint="cs"/>
          <w:rtl/>
        </w:rPr>
        <w:t xml:space="preserve"> حضرمی فرزند عبدالله حضرمی و هم</w:t>
      </w:r>
      <w:r w:rsidR="00990814">
        <w:rPr>
          <w:rFonts w:hint="eastAsia"/>
          <w:rtl/>
        </w:rPr>
        <w:t>‌</w:t>
      </w:r>
      <w:r>
        <w:rPr>
          <w:rFonts w:hint="cs"/>
          <w:rtl/>
        </w:rPr>
        <w:t xml:space="preserve">پیمان «حرب بن امیه» (جد امیر معاویه </w:t>
      </w:r>
      <w:r>
        <w:rPr>
          <w:rFonts w:hint="cs"/>
        </w:rPr>
        <w:sym w:font="AGA Arabesque" w:char="F074"/>
      </w:r>
      <w:r>
        <w:rPr>
          <w:rFonts w:hint="cs"/>
          <w:rtl/>
        </w:rPr>
        <w:t>) بود</w:t>
      </w:r>
      <w:r w:rsidRPr="009960E3">
        <w:rPr>
          <w:rFonts w:hint="cs"/>
          <w:vertAlign w:val="superscript"/>
          <w:rtl/>
        </w:rPr>
        <w:t>(</w:t>
      </w:r>
      <w:r w:rsidRPr="00D9102D">
        <w:rPr>
          <w:rStyle w:val="FootnoteReference"/>
          <w:rtl/>
        </w:rPr>
        <w:footnoteReference w:id="339"/>
      </w:r>
      <w:r w:rsidRPr="009960E3">
        <w:rPr>
          <w:rFonts w:hint="cs"/>
          <w:vertAlign w:val="superscript"/>
          <w:rtl/>
        </w:rPr>
        <w:t>)</w:t>
      </w:r>
      <w:r>
        <w:rPr>
          <w:rFonts w:hint="cs"/>
          <w:rtl/>
        </w:rPr>
        <w:t>.</w:t>
      </w:r>
    </w:p>
    <w:p w:rsidR="00693103" w:rsidRDefault="00693103" w:rsidP="005739A3">
      <w:pPr>
        <w:pStyle w:val="a8"/>
        <w:rPr>
          <w:rFonts w:hint="cs"/>
          <w:rtl/>
        </w:rPr>
      </w:pPr>
      <w:r>
        <w:rPr>
          <w:rFonts w:hint="cs"/>
          <w:rtl/>
        </w:rPr>
        <w:t>حرب بزرگترین سردار قریش بود و پس از عبدالمطلب ر</w:t>
      </w:r>
      <w:r w:rsidR="00990814">
        <w:rPr>
          <w:rFonts w:hint="cs"/>
          <w:rtl/>
        </w:rPr>
        <w:t>یاست عمومی قریش را بر عهده داشت.</w:t>
      </w:r>
      <w:r>
        <w:rPr>
          <w:rFonts w:hint="cs"/>
          <w:rtl/>
        </w:rPr>
        <w:t xml:space="preserve"> عثم</w:t>
      </w:r>
      <w:r w:rsidR="00990814">
        <w:rPr>
          <w:rFonts w:hint="cs"/>
          <w:rtl/>
        </w:rPr>
        <w:t xml:space="preserve">ان و نوفل که به دست عبدالله بن </w:t>
      </w:r>
      <w:r>
        <w:rPr>
          <w:rFonts w:hint="cs"/>
          <w:rtl/>
        </w:rPr>
        <w:t>ج</w:t>
      </w:r>
      <w:r w:rsidR="00990814">
        <w:rPr>
          <w:rFonts w:hint="cs"/>
          <w:rtl/>
        </w:rPr>
        <w:t>ح</w:t>
      </w:r>
      <w:r>
        <w:rPr>
          <w:rFonts w:hint="cs"/>
          <w:rtl/>
        </w:rPr>
        <w:t>ش اسیر شده بودند، نوۀ مغیره بودند</w:t>
      </w:r>
      <w:r w:rsidRPr="009960E3">
        <w:rPr>
          <w:rFonts w:hint="cs"/>
          <w:vertAlign w:val="superscript"/>
          <w:rtl/>
        </w:rPr>
        <w:t>(</w:t>
      </w:r>
      <w:r w:rsidRPr="00D9102D">
        <w:rPr>
          <w:rStyle w:val="FootnoteReference"/>
          <w:rtl/>
        </w:rPr>
        <w:footnoteReference w:id="340"/>
      </w:r>
      <w:r w:rsidRPr="009960E3">
        <w:rPr>
          <w:rFonts w:hint="cs"/>
          <w:vertAlign w:val="superscript"/>
          <w:rtl/>
        </w:rPr>
        <w:t>)</w:t>
      </w:r>
      <w:r>
        <w:rPr>
          <w:rFonts w:hint="cs"/>
          <w:rtl/>
        </w:rPr>
        <w:t xml:space="preserve">. مغیره پدر ولید و جد حضرت خالد و بعد از حرب، دومین رئیس </w:t>
      </w:r>
      <w:r w:rsidR="006570FA">
        <w:rPr>
          <w:rFonts w:hint="cs"/>
          <w:rtl/>
        </w:rPr>
        <w:t>قریش بود. به همین سبب، این واقعه آتش خشم و کینه قریش را برافروخت و آنان را سخت تحت تأثیر قرار داد. حس خونخواهی آنان تحریک شد و این جریان باعث اقدام برای گرفتن انتقام و زمینه‌ساز جنگ بدر گردید. حضرت عرو</w:t>
      </w:r>
      <w:r w:rsidR="006570FA" w:rsidRPr="00C90976">
        <w:rPr>
          <w:rFonts w:cs="B Badr" w:hint="cs"/>
          <w:rtl/>
        </w:rPr>
        <w:t>ۀ</w:t>
      </w:r>
      <w:r w:rsidR="006570FA">
        <w:rPr>
          <w:rFonts w:hint="cs"/>
          <w:rtl/>
        </w:rPr>
        <w:t xml:space="preserve"> بن زبیر، خواهرزادۀ حضرت عایشه می‌گوید: علت جنگ بدر و سایر جنگ‌هایی که با قریش به وقوع پیوست، ک</w:t>
      </w:r>
      <w:r w:rsidR="00990814">
        <w:rPr>
          <w:rFonts w:hint="cs"/>
          <w:rtl/>
        </w:rPr>
        <w:t>شته‌شدن عمرو بن حضرمی بود. چنان</w:t>
      </w:r>
      <w:r w:rsidR="006570FA">
        <w:rPr>
          <w:rFonts w:hint="cs"/>
          <w:rtl/>
        </w:rPr>
        <w:t>که در طبری مرقوم است:</w:t>
      </w:r>
    </w:p>
    <w:p w:rsidR="006570FA" w:rsidRDefault="00E90F20" w:rsidP="00BA0D70">
      <w:pPr>
        <w:jc w:val="both"/>
        <w:rPr>
          <w:rFonts w:hint="cs"/>
          <w:rtl/>
          <w:lang w:bidi="fa-IR"/>
        </w:rPr>
      </w:pPr>
      <w:r w:rsidRPr="00D8674B">
        <w:rPr>
          <w:rStyle w:val="Char7"/>
          <w:rtl/>
        </w:rPr>
        <w:t>«</w:t>
      </w:r>
      <w:r w:rsidRPr="00D8674B">
        <w:rPr>
          <w:rStyle w:val="Char7"/>
          <w:rFonts w:hint="cs"/>
          <w:rtl/>
        </w:rPr>
        <w:t xml:space="preserve">وكان الذي هاج وقعة بدر وسائر الحروب التي كانت بين رسول الله </w:t>
      </w:r>
      <w:r w:rsidRPr="00D8674B">
        <w:rPr>
          <w:rStyle w:val="Char7"/>
          <w:rFonts w:hint="cs"/>
        </w:rPr>
        <w:sym w:font="AGA Arabesque" w:char="F072"/>
      </w:r>
      <w:r w:rsidRPr="00D8674B">
        <w:rPr>
          <w:rStyle w:val="Char7"/>
          <w:rFonts w:hint="cs"/>
          <w:rtl/>
        </w:rPr>
        <w:t xml:space="preserve"> وبين مشركي قريش فيما قال عروة بن الزبير ما كان من قتل واقد بن عبدالله السهمي عمرو بن الحضرمي</w:t>
      </w:r>
      <w:r w:rsidRPr="00D8674B">
        <w:rPr>
          <w:rStyle w:val="Char7"/>
          <w:rtl/>
        </w:rPr>
        <w:t>»</w:t>
      </w:r>
      <w:r w:rsidRPr="005739A3">
        <w:rPr>
          <w:rStyle w:val="Char8"/>
          <w:rFonts w:hint="cs"/>
          <w:vertAlign w:val="superscript"/>
          <w:rtl/>
        </w:rPr>
        <w:t>(</w:t>
      </w:r>
      <w:r w:rsidRPr="005739A3">
        <w:rPr>
          <w:rStyle w:val="Char8"/>
          <w:vertAlign w:val="superscript"/>
          <w:rtl/>
        </w:rPr>
        <w:footnoteReference w:id="341"/>
      </w:r>
      <w:r w:rsidRPr="005739A3">
        <w:rPr>
          <w:rStyle w:val="Char8"/>
          <w:rFonts w:hint="cs"/>
          <w:vertAlign w:val="superscript"/>
          <w:rtl/>
        </w:rPr>
        <w:t>)</w:t>
      </w:r>
      <w:r w:rsidRPr="005739A3">
        <w:rPr>
          <w:rStyle w:val="Char8"/>
          <w:rFonts w:hint="cs"/>
          <w:rtl/>
        </w:rPr>
        <w:t>.</w:t>
      </w:r>
    </w:p>
    <w:p w:rsidR="00E90F20" w:rsidRPr="009550AD" w:rsidRDefault="009550AD" w:rsidP="005739A3">
      <w:pPr>
        <w:pStyle w:val="a8"/>
        <w:rPr>
          <w:rFonts w:hint="cs"/>
          <w:rtl/>
        </w:rPr>
      </w:pPr>
      <w:r w:rsidRPr="009550AD">
        <w:rPr>
          <w:rFonts w:hint="cs"/>
          <w:rtl/>
        </w:rPr>
        <w:t>«</w:t>
      </w:r>
      <w:r w:rsidR="00E90F20" w:rsidRPr="009550AD">
        <w:rPr>
          <w:rFonts w:hint="cs"/>
          <w:rtl/>
        </w:rPr>
        <w:t>یعنی علت وقوع جنگ بدر طبق اظهارات حضرت عروه بن زبیر، کشته‌شدن عمرو بن الحضرمی به دست واقد بن عبدالله سهمی است</w:t>
      </w:r>
      <w:r w:rsidRPr="009550AD">
        <w:rPr>
          <w:rFonts w:hint="cs"/>
          <w:rtl/>
        </w:rPr>
        <w:t>»</w:t>
      </w:r>
      <w:r w:rsidR="00E90F20" w:rsidRPr="009550AD">
        <w:rPr>
          <w:rFonts w:hint="cs"/>
          <w:rtl/>
        </w:rPr>
        <w:t>.</w:t>
      </w:r>
    </w:p>
    <w:p w:rsidR="00E2296E" w:rsidRDefault="00E2296E" w:rsidP="005739A3">
      <w:pPr>
        <w:pStyle w:val="a8"/>
        <w:rPr>
          <w:rFonts w:hint="cs"/>
          <w:rtl/>
        </w:rPr>
      </w:pPr>
      <w:r>
        <w:rPr>
          <w:rFonts w:hint="cs"/>
          <w:rtl/>
        </w:rPr>
        <w:t>نظر به اینکه غزوه بدر سرآغاز و ریشۀ اصلی تمام غزوه‌ها است، از این جهت نخست، آن را به صورت مختصر و سپس به طور مفصل تحلیل و بیان خواهیم کرد.</w:t>
      </w:r>
    </w:p>
    <w:p w:rsidR="00E2296E" w:rsidRPr="00D8674B" w:rsidRDefault="00290ABA" w:rsidP="005739A3">
      <w:pPr>
        <w:ind w:firstLine="0"/>
        <w:jc w:val="center"/>
        <w:rPr>
          <w:rFonts w:hint="cs"/>
          <w:sz w:val="74"/>
          <w:szCs w:val="52"/>
          <w:rtl/>
          <w:lang w:bidi="fa-IR"/>
        </w:rPr>
      </w:pPr>
      <w:r w:rsidRPr="005739A3">
        <w:rPr>
          <w:rFonts w:hint="cs"/>
          <w:sz w:val="92"/>
          <w:szCs w:val="70"/>
          <w:rtl/>
          <w:lang w:bidi="fa-IR"/>
        </w:rPr>
        <w:t>****</w:t>
      </w:r>
    </w:p>
    <w:p w:rsidR="005739A3" w:rsidRDefault="005739A3" w:rsidP="00290ABA">
      <w:pPr>
        <w:jc w:val="center"/>
        <w:rPr>
          <w:sz w:val="8"/>
          <w:szCs w:val="2"/>
          <w:rtl/>
          <w:lang w:bidi="fa-IR"/>
        </w:rPr>
        <w:sectPr w:rsidR="005739A3" w:rsidSect="00BE616A">
          <w:headerReference w:type="default" r:id="rId31"/>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E86A3D" w:rsidRDefault="00E86A3D" w:rsidP="003679B3">
      <w:pPr>
        <w:jc w:val="center"/>
        <w:rPr>
          <w:rFonts w:ascii="Traditional Arabic" w:hAnsi="Traditional Arabic"/>
        </w:rPr>
      </w:pPr>
    </w:p>
    <w:p w:rsidR="00E86A3D" w:rsidRPr="00D66F33" w:rsidRDefault="00E86A3D" w:rsidP="003679B3">
      <w:pPr>
        <w:jc w:val="center"/>
        <w:rPr>
          <w:rFonts w:ascii="Traditional Arabic" w:hAnsi="Traditional Arabic" w:hint="cs"/>
          <w:rtl/>
        </w:rPr>
      </w:pPr>
    </w:p>
    <w:p w:rsidR="008B124B" w:rsidRDefault="00654E48" w:rsidP="008B124B">
      <w:pPr>
        <w:ind w:firstLine="0"/>
        <w:jc w:val="center"/>
        <w:rPr>
          <w:rFonts w:hint="cs"/>
          <w:sz w:val="32"/>
          <w:rtl/>
          <w:lang w:bidi="fa-IR"/>
        </w:rPr>
      </w:pPr>
      <w:r w:rsidRPr="008B124B">
        <w:rPr>
          <w:rFonts w:ascii="Traditional Arabic" w:hAnsi="Traditional Arabic" w:cs="Traditional Arabic"/>
          <w:sz w:val="36"/>
          <w:szCs w:val="32"/>
          <w:rtl/>
          <w:lang w:bidi="fa-IR"/>
        </w:rPr>
        <w:t>﴿</w:t>
      </w:r>
      <w:r w:rsidR="008B124B" w:rsidRPr="008B124B">
        <w:rPr>
          <w:rFonts w:ascii="KFGQPC Uthmanic Script HAFS" w:hAnsi="KFGQPC Uthmanic Script HAFS" w:cs="KFGQPC Uthmanic Script HAFS" w:hint="eastAsia"/>
          <w:sz w:val="32"/>
          <w:szCs w:val="32"/>
          <w:rtl/>
        </w:rPr>
        <w:t>وَلَقَدۡ</w:t>
      </w:r>
      <w:r w:rsidR="008B124B" w:rsidRPr="008B124B">
        <w:rPr>
          <w:rFonts w:ascii="KFGQPC Uthmanic Script HAFS" w:hAnsi="KFGQPC Uthmanic Script HAFS" w:cs="KFGQPC Uthmanic Script HAFS"/>
          <w:sz w:val="32"/>
          <w:szCs w:val="32"/>
          <w:rtl/>
        </w:rPr>
        <w:t xml:space="preserve"> نَصَرَكُمُ </w:t>
      </w:r>
      <w:r w:rsidR="008B124B" w:rsidRPr="008B124B">
        <w:rPr>
          <w:rFonts w:ascii="KFGQPC Uthmanic Script HAFS" w:hAnsi="KFGQPC Uthmanic Script HAFS" w:cs="KFGQPC Uthmanic Script HAFS" w:hint="cs"/>
          <w:sz w:val="32"/>
          <w:szCs w:val="32"/>
          <w:rtl/>
        </w:rPr>
        <w:t>ٱ</w:t>
      </w:r>
      <w:r w:rsidR="008B124B" w:rsidRPr="008B124B">
        <w:rPr>
          <w:rFonts w:ascii="KFGQPC Uthmanic Script HAFS" w:hAnsi="KFGQPC Uthmanic Script HAFS" w:cs="KFGQPC Uthmanic Script HAFS" w:hint="eastAsia"/>
          <w:sz w:val="32"/>
          <w:szCs w:val="32"/>
          <w:rtl/>
        </w:rPr>
        <w:t>للَّهُ</w:t>
      </w:r>
      <w:r w:rsidR="008B124B" w:rsidRPr="008B124B">
        <w:rPr>
          <w:rFonts w:ascii="KFGQPC Uthmanic Script HAFS" w:hAnsi="KFGQPC Uthmanic Script HAFS" w:cs="KFGQPC Uthmanic Script HAFS"/>
          <w:sz w:val="32"/>
          <w:szCs w:val="32"/>
          <w:rtl/>
        </w:rPr>
        <w:t xml:space="preserve"> بِبَدۡرٖ وَأَنتُمۡ أَذِلَّةٞۖ فَ</w:t>
      </w:r>
      <w:r w:rsidR="008B124B" w:rsidRPr="008B124B">
        <w:rPr>
          <w:rFonts w:ascii="KFGQPC Uthmanic Script HAFS" w:hAnsi="KFGQPC Uthmanic Script HAFS" w:cs="KFGQPC Uthmanic Script HAFS" w:hint="cs"/>
          <w:sz w:val="32"/>
          <w:szCs w:val="32"/>
          <w:rtl/>
        </w:rPr>
        <w:t>ٱ</w:t>
      </w:r>
      <w:r w:rsidR="008B124B" w:rsidRPr="008B124B">
        <w:rPr>
          <w:rFonts w:ascii="KFGQPC Uthmanic Script HAFS" w:hAnsi="KFGQPC Uthmanic Script HAFS" w:cs="KFGQPC Uthmanic Script HAFS" w:hint="eastAsia"/>
          <w:sz w:val="32"/>
          <w:szCs w:val="32"/>
          <w:rtl/>
        </w:rPr>
        <w:t>تَّقُواْ</w:t>
      </w:r>
      <w:r w:rsidR="008B124B" w:rsidRPr="008B124B">
        <w:rPr>
          <w:rFonts w:ascii="KFGQPC Uthmanic Script HAFS" w:hAnsi="KFGQPC Uthmanic Script HAFS" w:cs="KFGQPC Uthmanic Script HAFS"/>
          <w:sz w:val="32"/>
          <w:szCs w:val="32"/>
          <w:rtl/>
        </w:rPr>
        <w:t xml:space="preserve"> </w:t>
      </w:r>
      <w:r w:rsidR="008B124B" w:rsidRPr="008B124B">
        <w:rPr>
          <w:rFonts w:ascii="KFGQPC Uthmanic Script HAFS" w:hAnsi="KFGQPC Uthmanic Script HAFS" w:cs="KFGQPC Uthmanic Script HAFS" w:hint="cs"/>
          <w:sz w:val="32"/>
          <w:szCs w:val="32"/>
          <w:rtl/>
        </w:rPr>
        <w:t>ٱ</w:t>
      </w:r>
      <w:r w:rsidR="008B124B" w:rsidRPr="008B124B">
        <w:rPr>
          <w:rFonts w:ascii="KFGQPC Uthmanic Script HAFS" w:hAnsi="KFGQPC Uthmanic Script HAFS" w:cs="KFGQPC Uthmanic Script HAFS" w:hint="eastAsia"/>
          <w:sz w:val="32"/>
          <w:szCs w:val="32"/>
          <w:rtl/>
        </w:rPr>
        <w:t>للَّهَ</w:t>
      </w:r>
      <w:r w:rsidR="008B124B" w:rsidRPr="008B124B">
        <w:rPr>
          <w:rFonts w:ascii="KFGQPC Uthmanic Script HAFS" w:hAnsi="KFGQPC Uthmanic Script HAFS" w:cs="KFGQPC Uthmanic Script HAFS"/>
          <w:sz w:val="32"/>
          <w:szCs w:val="32"/>
          <w:rtl/>
        </w:rPr>
        <w:t xml:space="preserve"> لَعَلَّكُمۡ تَشۡكُرُونَ ١٢٣</w:t>
      </w:r>
      <w:r w:rsidRPr="008B124B">
        <w:rPr>
          <w:rFonts w:ascii="Traditional Arabic" w:hAnsi="Traditional Arabic" w:cs="Traditional Arabic"/>
          <w:sz w:val="36"/>
          <w:szCs w:val="32"/>
          <w:rtl/>
          <w:lang w:bidi="fa-IR"/>
        </w:rPr>
        <w:t>﴾</w:t>
      </w:r>
    </w:p>
    <w:p w:rsidR="003679B3" w:rsidRDefault="00654E48" w:rsidP="008B124B">
      <w:pPr>
        <w:jc w:val="right"/>
        <w:rPr>
          <w:rFonts w:hint="cs"/>
          <w:b/>
          <w:bCs/>
          <w:rtl/>
        </w:rPr>
      </w:pPr>
      <w:r w:rsidRPr="005739A3">
        <w:rPr>
          <w:rStyle w:val="Char9"/>
          <w:rtl/>
        </w:rPr>
        <w:t>[آل عمران: 123]</w:t>
      </w:r>
      <w:r w:rsidRPr="005739A3">
        <w:rPr>
          <w:rStyle w:val="Char8"/>
          <w:rFonts w:hint="cs"/>
          <w:rtl/>
        </w:rPr>
        <w:t>.</w:t>
      </w:r>
      <w:r w:rsidR="008B124B">
        <w:rPr>
          <w:rFonts w:hint="cs"/>
          <w:sz w:val="32"/>
          <w:rtl/>
          <w:lang w:bidi="fa-IR"/>
        </w:rPr>
        <w:t xml:space="preserve"> </w:t>
      </w:r>
    </w:p>
    <w:p w:rsidR="003679B3" w:rsidRPr="003679B3" w:rsidRDefault="003679B3" w:rsidP="00CA55C6">
      <w:pPr>
        <w:pStyle w:val="a5"/>
        <w:rPr>
          <w:rFonts w:hint="cs"/>
          <w:rtl/>
        </w:rPr>
      </w:pPr>
      <w:bookmarkStart w:id="717" w:name="_Toc288060420"/>
      <w:bookmarkStart w:id="718" w:name="_Toc348619449"/>
      <w:bookmarkStart w:id="719" w:name="_Toc348651703"/>
      <w:bookmarkStart w:id="720" w:name="_Toc418284065"/>
      <w:r w:rsidRPr="003679B3">
        <w:rPr>
          <w:rFonts w:hint="cs"/>
          <w:rtl/>
        </w:rPr>
        <w:t>غزوۀ بدر</w:t>
      </w:r>
      <w:bookmarkEnd w:id="717"/>
      <w:bookmarkEnd w:id="718"/>
      <w:bookmarkEnd w:id="719"/>
      <w:bookmarkEnd w:id="720"/>
    </w:p>
    <w:p w:rsidR="003679B3" w:rsidRDefault="003679B3" w:rsidP="00290ABA">
      <w:pPr>
        <w:jc w:val="center"/>
        <w:rPr>
          <w:rFonts w:hint="cs"/>
          <w:rtl/>
          <w:lang w:bidi="fa-IR"/>
        </w:rPr>
      </w:pPr>
    </w:p>
    <w:p w:rsidR="003679B3" w:rsidRDefault="003679B3" w:rsidP="00290ABA">
      <w:pPr>
        <w:jc w:val="center"/>
        <w:rPr>
          <w:rFonts w:hint="cs"/>
          <w:rtl/>
          <w:lang w:bidi="fa-IR"/>
        </w:rPr>
      </w:pPr>
    </w:p>
    <w:p w:rsidR="003679B3" w:rsidRPr="005739A3" w:rsidRDefault="003679B3" w:rsidP="005739A3">
      <w:pPr>
        <w:pStyle w:val="a8"/>
        <w:ind w:firstLine="0"/>
        <w:jc w:val="center"/>
        <w:rPr>
          <w:b/>
          <w:bCs/>
          <w:sz w:val="50"/>
          <w:szCs w:val="50"/>
          <w:rtl/>
        </w:rPr>
      </w:pPr>
      <w:r w:rsidRPr="005739A3">
        <w:rPr>
          <w:b/>
          <w:bCs/>
          <w:sz w:val="40"/>
          <w:szCs w:val="40"/>
          <w:rtl/>
        </w:rPr>
        <w:t>(رمضان سال دوم)</w:t>
      </w:r>
    </w:p>
    <w:p w:rsidR="00894E47" w:rsidRDefault="00894E47" w:rsidP="005739A3">
      <w:pPr>
        <w:pStyle w:val="a8"/>
        <w:ind w:firstLine="0"/>
        <w:rPr>
          <w:rFonts w:hint="cs"/>
          <w:rtl/>
        </w:rPr>
      </w:pPr>
    </w:p>
    <w:p w:rsidR="005739A3" w:rsidRDefault="005739A3" w:rsidP="005739A3">
      <w:pPr>
        <w:pStyle w:val="a8"/>
        <w:ind w:firstLine="0"/>
        <w:rPr>
          <w:rtl/>
        </w:rPr>
        <w:sectPr w:rsidR="005739A3" w:rsidSect="005739A3">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3679B3" w:rsidRDefault="00894E47" w:rsidP="00F90373">
      <w:pPr>
        <w:pStyle w:val="a"/>
        <w:rPr>
          <w:rFonts w:hint="cs"/>
          <w:rtl/>
        </w:rPr>
      </w:pPr>
      <w:bookmarkStart w:id="721" w:name="_Toc288060421"/>
      <w:bookmarkStart w:id="722" w:name="_Toc348619450"/>
      <w:bookmarkStart w:id="723" w:name="_Toc348651704"/>
      <w:bookmarkStart w:id="724" w:name="_Toc418284066"/>
      <w:r>
        <w:rPr>
          <w:rFonts w:hint="cs"/>
          <w:rtl/>
        </w:rPr>
        <w:t>غزوۀ بدر</w:t>
      </w:r>
      <w:bookmarkEnd w:id="721"/>
      <w:bookmarkEnd w:id="722"/>
      <w:bookmarkEnd w:id="723"/>
      <w:bookmarkEnd w:id="724"/>
    </w:p>
    <w:p w:rsidR="00894E47" w:rsidRDefault="00894E47" w:rsidP="005739A3">
      <w:pPr>
        <w:pStyle w:val="a8"/>
        <w:rPr>
          <w:rFonts w:hint="cs"/>
          <w:rtl/>
        </w:rPr>
      </w:pPr>
      <w:r>
        <w:rPr>
          <w:rFonts w:hint="cs"/>
          <w:rtl/>
        </w:rPr>
        <w:t xml:space="preserve">«بدر» یکی از بازارهای معروف عرب بود که هر سال افراد قبایل مختلف اعراب در آنجا برای خرید و فروش و مفاخره و مشاعره گرد هم می‌آمدند، این محل در مسیر راه شام به مدینه و جایی که منطقه کوهستانی </w:t>
      </w:r>
      <w:r w:rsidR="00D665AA">
        <w:rPr>
          <w:rFonts w:hint="cs"/>
          <w:rtl/>
        </w:rPr>
        <w:t>و صعب العبور است واقع شده و تقریباً از مدینه منوره هشتا</w:t>
      </w:r>
      <w:r w:rsidR="00DC6B96">
        <w:rPr>
          <w:rFonts w:hint="cs"/>
          <w:rtl/>
        </w:rPr>
        <w:t>د مایل (حدود 130 کیلو</w:t>
      </w:r>
      <w:r w:rsidR="00D665AA">
        <w:rPr>
          <w:rFonts w:hint="cs"/>
          <w:rtl/>
        </w:rPr>
        <w:t xml:space="preserve">متر) فاصله دارد. همچنانکه قبلاً ذکر شد، قریش همزمان با هجرت رسول اکرم </w:t>
      </w:r>
      <w:r w:rsidR="00D665AA">
        <w:rPr>
          <w:rFonts w:hint="cs"/>
        </w:rPr>
        <w:sym w:font="AGA Arabesque" w:char="F072"/>
      </w:r>
      <w:r w:rsidR="00D665AA">
        <w:rPr>
          <w:rFonts w:hint="cs"/>
          <w:rtl/>
        </w:rPr>
        <w:t xml:space="preserve"> خود را برای حمله به مدینه آماده کرده بودند و نامه‌ای به عبدالله بن ابی بدین مضمون نوشتند: یا محمد را بقتل برسان و یا اینکه ما به مدینه حمله آورده و تو را نیز با او ب</w:t>
      </w:r>
      <w:r w:rsidR="00DC6B96">
        <w:rPr>
          <w:rFonts w:hint="cs"/>
          <w:rtl/>
        </w:rPr>
        <w:t>ه قتل خواهیم رساند.</w:t>
      </w:r>
      <w:r w:rsidR="00D665AA">
        <w:rPr>
          <w:rFonts w:hint="cs"/>
          <w:rtl/>
        </w:rPr>
        <w:t xml:space="preserve"> دسته‌های کوچکی از قریش ب</w:t>
      </w:r>
      <w:r w:rsidR="00226B93">
        <w:rPr>
          <w:rFonts w:hint="cs"/>
          <w:rtl/>
        </w:rPr>
        <w:t xml:space="preserve">ه </w:t>
      </w:r>
      <w:r w:rsidR="00D665AA">
        <w:rPr>
          <w:rFonts w:hint="cs"/>
          <w:rtl/>
        </w:rPr>
        <w:t>طور متناوب جهت گشت‌زنی به سوی مدینه اعزام می‌شد، «کرز فهری» به چراگاه‌های مدی</w:t>
      </w:r>
      <w:r w:rsidR="003104D5">
        <w:rPr>
          <w:rFonts w:hint="cs"/>
          <w:rtl/>
        </w:rPr>
        <w:t>نه حمله برده و غارتگری کرده بود.</w:t>
      </w:r>
    </w:p>
    <w:p w:rsidR="00D07F95" w:rsidRDefault="00D07F95" w:rsidP="005739A3">
      <w:pPr>
        <w:pStyle w:val="a8"/>
        <w:rPr>
          <w:rFonts w:hint="cs"/>
          <w:rtl/>
        </w:rPr>
      </w:pPr>
      <w:r>
        <w:rPr>
          <w:rFonts w:hint="cs"/>
          <w:rtl/>
        </w:rPr>
        <w:t>برای یک ح</w:t>
      </w:r>
      <w:r w:rsidR="00DC6B96">
        <w:rPr>
          <w:rFonts w:hint="cs"/>
          <w:rtl/>
        </w:rPr>
        <w:t>مله تمام عیار نیز به تأمین هزین</w:t>
      </w:r>
      <w:r>
        <w:rPr>
          <w:rFonts w:hint="cs"/>
          <w:rtl/>
        </w:rPr>
        <w:t>ه و مخارج کافی جنگ بود، لذا کاروان با</w:t>
      </w:r>
      <w:r w:rsidR="00DC6B96">
        <w:rPr>
          <w:rFonts w:hint="cs"/>
          <w:rtl/>
        </w:rPr>
        <w:t xml:space="preserve">زرگانی قریش که به منظور تأمین </w:t>
      </w:r>
      <w:r>
        <w:rPr>
          <w:rFonts w:hint="cs"/>
          <w:rtl/>
        </w:rPr>
        <w:t>زینه جنگ به شام حرکت نمود</w:t>
      </w:r>
      <w:r w:rsidR="00DC6B96">
        <w:rPr>
          <w:rFonts w:hint="cs"/>
          <w:rtl/>
        </w:rPr>
        <w:t>، با چنان سرو س</w:t>
      </w:r>
      <w:r w:rsidR="008C29D5">
        <w:rPr>
          <w:rFonts w:hint="cs"/>
          <w:rtl/>
        </w:rPr>
        <w:t>امانی رخت سفر بست که هرکس از اهل مکه با مقدار کالایی که در اختیار داشت، در آن شرکت کرد</w:t>
      </w:r>
      <w:r w:rsidR="008C29D5" w:rsidRPr="008C29D5">
        <w:rPr>
          <w:rFonts w:hint="cs"/>
          <w:vertAlign w:val="superscript"/>
          <w:rtl/>
        </w:rPr>
        <w:t>(</w:t>
      </w:r>
      <w:r w:rsidR="008C29D5" w:rsidRPr="00D9102D">
        <w:rPr>
          <w:rStyle w:val="FootnoteReference"/>
          <w:rtl/>
        </w:rPr>
        <w:footnoteReference w:id="342"/>
      </w:r>
      <w:r w:rsidR="008C29D5" w:rsidRPr="008C29D5">
        <w:rPr>
          <w:rFonts w:hint="cs"/>
          <w:vertAlign w:val="superscript"/>
          <w:rtl/>
        </w:rPr>
        <w:t>)</w:t>
      </w:r>
      <w:r w:rsidR="008C29D5">
        <w:rPr>
          <w:rFonts w:hint="cs"/>
          <w:rtl/>
        </w:rPr>
        <w:t>. نه تنها مردان</w:t>
      </w:r>
      <w:r w:rsidR="00DC6B96">
        <w:rPr>
          <w:rFonts w:hint="cs"/>
          <w:rtl/>
        </w:rPr>
        <w:t>،</w:t>
      </w:r>
      <w:r w:rsidR="008C29D5">
        <w:rPr>
          <w:rFonts w:hint="cs"/>
          <w:rtl/>
        </w:rPr>
        <w:t xml:space="preserve"> بلکه زنان نیز که خیلی کم در امور بازرگانی نقش و دخالت مستقیم دارند، در آن کاروان شرکت داشتند؛ کاروان هنوز از شام حرکت </w:t>
      </w:r>
      <w:r w:rsidR="00F1636B">
        <w:rPr>
          <w:rFonts w:hint="cs"/>
          <w:rtl/>
        </w:rPr>
        <w:t>نکرده ب</w:t>
      </w:r>
      <w:r w:rsidR="00DC6B96">
        <w:rPr>
          <w:rFonts w:hint="cs"/>
          <w:rtl/>
        </w:rPr>
        <w:t>ود که حادثۀ قتل «حضرمی» روی داد،</w:t>
      </w:r>
      <w:r w:rsidR="00F1636B">
        <w:rPr>
          <w:rFonts w:hint="cs"/>
          <w:rtl/>
        </w:rPr>
        <w:t xml:space="preserve"> و آتش خشم و ک</w:t>
      </w:r>
      <w:r w:rsidR="00DC6B96">
        <w:rPr>
          <w:rFonts w:hint="cs"/>
          <w:rtl/>
        </w:rPr>
        <w:t>ینۀ قریش را بیش از پیش برافروخت.</w:t>
      </w:r>
      <w:r w:rsidR="00F1636B">
        <w:rPr>
          <w:rFonts w:hint="cs"/>
          <w:rtl/>
        </w:rPr>
        <w:t xml:space="preserve"> در همین اثناء این خبر نادرست در مکه شایع شد که مسلمانان به منظور غارت کاروان حرکت </w:t>
      </w:r>
      <w:r w:rsidR="00763E1D">
        <w:rPr>
          <w:rFonts w:hint="cs"/>
          <w:rtl/>
        </w:rPr>
        <w:t>کرده‌اند</w:t>
      </w:r>
      <w:r w:rsidR="00F1636B">
        <w:rPr>
          <w:rFonts w:hint="cs"/>
          <w:rtl/>
        </w:rPr>
        <w:t>، این خبر باعث ایجاد طوفانی از غیظ و خشم قریش گردید و دامنه‌اش تمام اعراب را فرا گرفت.</w:t>
      </w:r>
    </w:p>
    <w:p w:rsidR="0091521B" w:rsidRDefault="0091521B" w:rsidP="005739A3">
      <w:pPr>
        <w:pStyle w:val="a8"/>
        <w:rPr>
          <w:rFonts w:hint="cs"/>
          <w:rtl/>
        </w:rPr>
      </w:pPr>
      <w:r>
        <w:rPr>
          <w:rFonts w:hint="cs"/>
          <w:rtl/>
        </w:rPr>
        <w:t xml:space="preserve">وقتی رسول اکرم </w:t>
      </w:r>
      <w:r>
        <w:rPr>
          <w:rFonts w:hint="cs"/>
        </w:rPr>
        <w:sym w:font="AGA Arabesque" w:char="F072"/>
      </w:r>
      <w:r>
        <w:rPr>
          <w:rFonts w:hint="cs"/>
          <w:rtl/>
        </w:rPr>
        <w:t xml:space="preserve"> از این جریان آگاه شد، مسلمانان را برای مشورت گرد آورد و جریان را با آنان در میان گذاشت. نخست حضرت ابوبکر و جمعی دیگر از مهاجرین خطابه‌های شورانگیزی ایراد کردند، ولی آن حضرت منتظر عکس العمل انصار بود، زیرا آنان در وقت بیعت متعهد شده بودند</w:t>
      </w:r>
      <w:r w:rsidR="00DC6B96">
        <w:rPr>
          <w:rFonts w:hint="cs"/>
          <w:rtl/>
        </w:rPr>
        <w:t>،</w:t>
      </w:r>
      <w:r>
        <w:rPr>
          <w:rFonts w:hint="cs"/>
          <w:rtl/>
        </w:rPr>
        <w:t xml:space="preserve"> فقط در صورتی که دشمنان به مدینه حمله کنند، برای دفاع از آن به پا خیزند. در این هنگام حضرت سعد بن عباده (رئیس قبیله خزرج) از جایش بلند شد و اظهار داشت:</w:t>
      </w:r>
    </w:p>
    <w:p w:rsidR="00A609B3" w:rsidRPr="00020B97" w:rsidRDefault="00A609B3" w:rsidP="005739A3">
      <w:pPr>
        <w:pStyle w:val="a8"/>
        <w:rPr>
          <w:rFonts w:hint="cs"/>
          <w:rtl/>
        </w:rPr>
      </w:pPr>
      <w:r w:rsidRPr="00020B97">
        <w:rPr>
          <w:rFonts w:hint="cs"/>
          <w:rtl/>
        </w:rPr>
        <w:t>«آیا منظور حضرت عالی ما هستیم؟ سوگند به خدا! اگر شما فرمان دهید ما به دریا وارد خواهیم شد!»</w:t>
      </w:r>
    </w:p>
    <w:p w:rsidR="00A609B3" w:rsidRDefault="00A609B3" w:rsidP="005739A3">
      <w:pPr>
        <w:pStyle w:val="a8"/>
        <w:rPr>
          <w:rFonts w:hint="cs"/>
          <w:b/>
          <w:bCs/>
          <w:rtl/>
        </w:rPr>
      </w:pPr>
      <w:r>
        <w:rPr>
          <w:rFonts w:hint="cs"/>
          <w:rtl/>
        </w:rPr>
        <w:t>این روایت صحیح مسلم است و در صحیح بخاری مذکور است: حضرت مقداد اعلام داشت:</w:t>
      </w:r>
      <w:r w:rsidRPr="000605CB">
        <w:rPr>
          <w:rFonts w:hint="cs"/>
          <w:rtl/>
        </w:rPr>
        <w:t xml:space="preserve"> «ما</w:t>
      </w:r>
      <w:r w:rsidR="00A74093">
        <w:rPr>
          <w:rFonts w:hint="cs"/>
          <w:rtl/>
        </w:rPr>
        <w:t>،</w:t>
      </w:r>
      <w:r w:rsidRPr="000605CB">
        <w:rPr>
          <w:rFonts w:hint="cs"/>
          <w:rtl/>
        </w:rPr>
        <w:t xml:space="preserve"> مانند قوم حضرت موسی نیستی</w:t>
      </w:r>
      <w:r w:rsidR="00A74093">
        <w:rPr>
          <w:rFonts w:hint="cs"/>
          <w:rtl/>
        </w:rPr>
        <w:t>م که بگوییم: شما و خدایت بجنگید،</w:t>
      </w:r>
      <w:r w:rsidRPr="000605CB">
        <w:rPr>
          <w:rFonts w:hint="cs"/>
          <w:rtl/>
        </w:rPr>
        <w:t xml:space="preserve"> بلکه ما از جانب راست، چپ، روبرو و پشت سر شما خواهیم جنگید».</w:t>
      </w:r>
    </w:p>
    <w:p w:rsidR="00A609B3" w:rsidRDefault="00A93ED3" w:rsidP="005739A3">
      <w:pPr>
        <w:pStyle w:val="a8"/>
        <w:rPr>
          <w:rFonts w:hint="cs"/>
          <w:rtl/>
        </w:rPr>
      </w:pPr>
      <w:r>
        <w:rPr>
          <w:rFonts w:hint="cs"/>
          <w:rtl/>
        </w:rPr>
        <w:t xml:space="preserve">از این کلام مقداد، آن حضرت </w:t>
      </w:r>
      <w:r>
        <w:rPr>
          <w:rFonts w:hint="cs"/>
        </w:rPr>
        <w:sym w:font="AGA Arabesque" w:char="F072"/>
      </w:r>
      <w:r>
        <w:rPr>
          <w:rFonts w:hint="cs"/>
          <w:rtl/>
        </w:rPr>
        <w:t xml:space="preserve"> سخت شادمان گشت</w:t>
      </w:r>
      <w:r w:rsidR="00A74093">
        <w:rPr>
          <w:rFonts w:hint="cs"/>
          <w:rtl/>
        </w:rPr>
        <w:t>،</w:t>
      </w:r>
      <w:r>
        <w:rPr>
          <w:rFonts w:hint="cs"/>
          <w:rtl/>
        </w:rPr>
        <w:t xml:space="preserve"> به گونه‌ای که رخسار مبارک از شدت خوشحالی می‌درخشید.</w:t>
      </w:r>
    </w:p>
    <w:p w:rsidR="00ED737E" w:rsidRDefault="00BA4817" w:rsidP="005739A3">
      <w:pPr>
        <w:pStyle w:val="a8"/>
        <w:rPr>
          <w:rFonts w:hint="cs"/>
          <w:rtl/>
        </w:rPr>
      </w:pPr>
      <w:r>
        <w:rPr>
          <w:rFonts w:hint="cs"/>
          <w:rtl/>
        </w:rPr>
        <w:t xml:space="preserve">خلاصه </w:t>
      </w:r>
      <w:r w:rsidR="001C1415">
        <w:rPr>
          <w:rFonts w:hint="cs"/>
          <w:rtl/>
        </w:rPr>
        <w:t xml:space="preserve">آن حضرت </w:t>
      </w:r>
      <w:r w:rsidR="001C1415">
        <w:rPr>
          <w:rFonts w:hint="cs"/>
        </w:rPr>
        <w:sym w:font="AGA Arabesque" w:char="F072"/>
      </w:r>
      <w:r w:rsidR="001C1415">
        <w:rPr>
          <w:rFonts w:hint="cs"/>
          <w:rtl/>
        </w:rPr>
        <w:t xml:space="preserve"> در دوازدهم ماه رمضان المبارک سال دوم هجری با حدود سیصد نفر از فدائیان اسلام از مدینه حرکت کردند؛ بعد از اینکه یک مایل از راه را پیمودند، سپاه اسلام را مورد بررسی و ارزیابی قرار دادند و نوجوانانی را که سن آن‌ها پایین بود، برگرداندند</w:t>
      </w:r>
      <w:r w:rsidR="001C1415" w:rsidRPr="008C29D5">
        <w:rPr>
          <w:rFonts w:hint="cs"/>
          <w:vertAlign w:val="superscript"/>
          <w:rtl/>
        </w:rPr>
        <w:t>(</w:t>
      </w:r>
      <w:r w:rsidR="001C1415" w:rsidRPr="00D9102D">
        <w:rPr>
          <w:rStyle w:val="FootnoteReference"/>
          <w:rtl/>
        </w:rPr>
        <w:footnoteReference w:id="343"/>
      </w:r>
      <w:r w:rsidR="001C1415" w:rsidRPr="008C29D5">
        <w:rPr>
          <w:rFonts w:hint="cs"/>
          <w:vertAlign w:val="superscript"/>
          <w:rtl/>
        </w:rPr>
        <w:t>)</w:t>
      </w:r>
      <w:r w:rsidR="00A74093">
        <w:rPr>
          <w:rFonts w:hint="cs"/>
          <w:rtl/>
        </w:rPr>
        <w:t>؛</w:t>
      </w:r>
      <w:r w:rsidR="001C1415">
        <w:rPr>
          <w:rFonts w:hint="cs"/>
          <w:rtl/>
        </w:rPr>
        <w:t xml:space="preserve"> زیرا در چنین مواقعی آن‌هایی که سن</w:t>
      </w:r>
      <w:r w:rsidR="00283D0B">
        <w:rPr>
          <w:rFonts w:hint="eastAsia"/>
          <w:rtl/>
        </w:rPr>
        <w:t>‌</w:t>
      </w:r>
      <w:r w:rsidR="001C1415">
        <w:rPr>
          <w:rFonts w:hint="cs"/>
          <w:rtl/>
        </w:rPr>
        <w:t>شان پایین هست، نمی</w:t>
      </w:r>
      <w:r w:rsidR="001C1415">
        <w:rPr>
          <w:rFonts w:hint="eastAsia"/>
          <w:rtl/>
        </w:rPr>
        <w:t>‌توانند کاری انجام دهند.</w:t>
      </w:r>
      <w:r w:rsidR="00417D2A">
        <w:rPr>
          <w:rFonts w:hint="cs"/>
          <w:rtl/>
        </w:rPr>
        <w:t xml:space="preserve"> عمیر بن ابی وقاص نوجوان خردسالی بود، وقتی به او گفته شد تا بازگردد، گریه کرد. آنگاه رسول اکرم </w:t>
      </w:r>
      <w:r w:rsidR="00417D2A">
        <w:rPr>
          <w:rFonts w:hint="cs"/>
        </w:rPr>
        <w:sym w:font="AGA Arabesque" w:char="F072"/>
      </w:r>
      <w:r w:rsidR="00417D2A">
        <w:rPr>
          <w:rFonts w:hint="cs"/>
          <w:rtl/>
        </w:rPr>
        <w:t xml:space="preserve"> به او اجازه داد و برادرش حضرت سعد بن ابی وقاص در گردن سرباز کم سن اسلام، شمشیر آویزان نمود</w:t>
      </w:r>
      <w:r w:rsidR="00417D2A" w:rsidRPr="008C29D5">
        <w:rPr>
          <w:rFonts w:hint="cs"/>
          <w:vertAlign w:val="superscript"/>
          <w:rtl/>
        </w:rPr>
        <w:t>(</w:t>
      </w:r>
      <w:r w:rsidR="00417D2A" w:rsidRPr="00D9102D">
        <w:rPr>
          <w:rStyle w:val="FootnoteReference"/>
          <w:rtl/>
        </w:rPr>
        <w:footnoteReference w:id="344"/>
      </w:r>
      <w:r w:rsidR="00417D2A" w:rsidRPr="008C29D5">
        <w:rPr>
          <w:rFonts w:hint="cs"/>
          <w:vertAlign w:val="superscript"/>
          <w:rtl/>
        </w:rPr>
        <w:t>)</w:t>
      </w:r>
      <w:r w:rsidR="00417D2A">
        <w:rPr>
          <w:rFonts w:hint="cs"/>
          <w:rtl/>
        </w:rPr>
        <w:t>.</w:t>
      </w:r>
    </w:p>
    <w:p w:rsidR="004F5FC1" w:rsidRDefault="004F5FC1" w:rsidP="005739A3">
      <w:pPr>
        <w:pStyle w:val="a8"/>
        <w:rPr>
          <w:rFonts w:hint="cs"/>
          <w:rtl/>
        </w:rPr>
      </w:pPr>
      <w:r>
        <w:rPr>
          <w:rFonts w:hint="cs"/>
          <w:rtl/>
        </w:rPr>
        <w:t xml:space="preserve">حالا تعداد دقیق سپاه اسلام سیصد و سیزده نفر بود که </w:t>
      </w:r>
      <w:r w:rsidRPr="005739A3">
        <w:rPr>
          <w:rFonts w:hint="cs"/>
          <w:rtl/>
        </w:rPr>
        <w:t xml:space="preserve">شصت نفر از آنان مهاجر و باقی از انصار بودند. چون از جانب منافقین و یهود، خطر حمله به مدینه می‌رفت، لذا آن </w:t>
      </w:r>
      <w:r w:rsidR="008446FE" w:rsidRPr="005739A3">
        <w:rPr>
          <w:rFonts w:hint="cs"/>
          <w:rtl/>
        </w:rPr>
        <w:t xml:space="preserve">حضرت </w:t>
      </w:r>
      <w:r w:rsidR="008446FE" w:rsidRPr="005739A3">
        <w:rPr>
          <w:rtl/>
        </w:rPr>
        <w:t>«أبو</w:t>
      </w:r>
      <w:r w:rsidR="00283D0B" w:rsidRPr="005739A3">
        <w:rPr>
          <w:rtl/>
        </w:rPr>
        <w:t>لبابة</w:t>
      </w:r>
      <w:r w:rsidRPr="005739A3">
        <w:rPr>
          <w:rtl/>
        </w:rPr>
        <w:t xml:space="preserve"> بن عبدالمنذر»</w:t>
      </w:r>
      <w:r w:rsidRPr="005739A3">
        <w:rPr>
          <w:rFonts w:hint="cs"/>
          <w:rtl/>
        </w:rPr>
        <w:t xml:space="preserve"> را فرماندار مدینه تعیین کرد و به مدینه فرستاد. بر قسمت</w:t>
      </w:r>
      <w:r>
        <w:rPr>
          <w:rFonts w:hint="cs"/>
          <w:rtl/>
        </w:rPr>
        <w:t xml:space="preserve"> بالایی مدینه عاصم بن عدی را تعیین فرمود. پس از ترتیب این برنامه‌ها به سوی بدر حرکت نمود، جایی که خبر ورود اهل مکه به آنجا رسیده بود، دو نفر را به منظور تجسس و گردآوری اطلاعات، به نام‌های «بسی</w:t>
      </w:r>
      <w:r w:rsidR="00283D0B">
        <w:rPr>
          <w:rFonts w:hint="cs"/>
          <w:rtl/>
        </w:rPr>
        <w:t>ب</w:t>
      </w:r>
      <w:r>
        <w:rPr>
          <w:rFonts w:hint="cs"/>
          <w:rtl/>
        </w:rPr>
        <w:t>ه» و «عدی» جلوتر فرستاد تا هرگونه نقل و انتقال قریش را تحت نظر قرار دهند و اطلاعات جمع‌آوری شده را به آن حضرت منتقل کنند. سپاه اسلام از مسیرهای «روحاء»، «منصرف»، «ذات»، «اجلال»، «معلات» و «ایثل» گذر کرده، در تاریخ ه</w:t>
      </w:r>
      <w:r w:rsidR="00283D0B">
        <w:rPr>
          <w:rFonts w:hint="cs"/>
          <w:rtl/>
        </w:rPr>
        <w:t>فدهم ماه رمضان نزدیک بدر رسیدند.</w:t>
      </w:r>
      <w:r>
        <w:rPr>
          <w:rFonts w:hint="cs"/>
          <w:rtl/>
        </w:rPr>
        <w:t xml:space="preserve"> مخبران و پیش‌قراولان سپاه اسلام گزارش دا</w:t>
      </w:r>
      <w:r w:rsidR="00283D0B">
        <w:rPr>
          <w:rFonts w:hint="cs"/>
          <w:rtl/>
        </w:rPr>
        <w:t>دند که قریش تا آن سوی وادی آمده</w:t>
      </w:r>
      <w:r w:rsidR="00283D0B">
        <w:rPr>
          <w:rFonts w:hint="eastAsia"/>
          <w:rtl/>
        </w:rPr>
        <w:t>‌</w:t>
      </w:r>
      <w:r w:rsidR="00283D0B">
        <w:rPr>
          <w:rFonts w:hint="cs"/>
          <w:rtl/>
        </w:rPr>
        <w:t>اند،</w:t>
      </w:r>
      <w:r>
        <w:rPr>
          <w:rFonts w:hint="cs"/>
          <w:rtl/>
        </w:rPr>
        <w:t xml:space="preserve"> آن حضرت </w:t>
      </w:r>
      <w:r>
        <w:rPr>
          <w:rFonts w:hint="cs"/>
        </w:rPr>
        <w:sym w:font="AGA Arabesque" w:char="F072"/>
      </w:r>
      <w:r>
        <w:rPr>
          <w:rFonts w:hint="cs"/>
          <w:rtl/>
        </w:rPr>
        <w:t xml:space="preserve"> با سپاه اسلام در همانجا مستقر گردید.</w:t>
      </w:r>
    </w:p>
    <w:p w:rsidR="00D955C5" w:rsidRDefault="00D955C5" w:rsidP="005739A3">
      <w:pPr>
        <w:pStyle w:val="a8"/>
        <w:rPr>
          <w:rFonts w:hint="cs"/>
          <w:rtl/>
        </w:rPr>
      </w:pPr>
      <w:r>
        <w:rPr>
          <w:rFonts w:hint="cs"/>
          <w:rtl/>
        </w:rPr>
        <w:t xml:space="preserve">قریش از مکه با ساز و برگ زیادی حرکت کرده بودند. یک هزار جنگجو، یکصد سوار و حضور تمام سران قریش. ابولهب بنا به عذری نتوانست </w:t>
      </w:r>
      <w:r w:rsidR="00BB7538">
        <w:rPr>
          <w:rFonts w:hint="cs"/>
          <w:rtl/>
        </w:rPr>
        <w:t>شرکت کند، لذا یک نفر را به نیابت از خود فرستاد. برنامۀ غذا و آذوقه طوری تنظیم شده بود که سران قریش مانند عباس بن عبدالمطلب، عتبه بن ربیعه، حارث بن عامر، نضر بن الحارث، ابوجهل، امیه و غیره به نوبت، روزانه ده شتر ذبح می‌کردند</w:t>
      </w:r>
      <w:r w:rsidR="00BB7538" w:rsidRPr="00BB7538">
        <w:rPr>
          <w:rFonts w:hint="cs"/>
          <w:vertAlign w:val="superscript"/>
          <w:rtl/>
        </w:rPr>
        <w:t>(</w:t>
      </w:r>
      <w:r w:rsidR="00BB7538" w:rsidRPr="00D9102D">
        <w:rPr>
          <w:rStyle w:val="FootnoteReference"/>
          <w:rtl/>
        </w:rPr>
        <w:footnoteReference w:id="345"/>
      </w:r>
      <w:r w:rsidR="00BB7538" w:rsidRPr="00BB7538">
        <w:rPr>
          <w:rFonts w:hint="cs"/>
          <w:vertAlign w:val="superscript"/>
          <w:rtl/>
        </w:rPr>
        <w:t>)</w:t>
      </w:r>
      <w:r w:rsidR="00BB7538">
        <w:rPr>
          <w:rFonts w:hint="cs"/>
          <w:rtl/>
        </w:rPr>
        <w:t xml:space="preserve">. </w:t>
      </w:r>
      <w:r w:rsidR="00BB7538" w:rsidRPr="007B488E">
        <w:rPr>
          <w:rFonts w:cs="B Badr" w:hint="cs"/>
          <w:rtl/>
        </w:rPr>
        <w:t>عقبۀ</w:t>
      </w:r>
      <w:r w:rsidR="00BB7538">
        <w:rPr>
          <w:rFonts w:hint="cs"/>
          <w:rtl/>
        </w:rPr>
        <w:t xml:space="preserve"> بن ربیعه بزرگترین و گرامی‌ترین رئیس قریش به عنوان سپه‌سالار تعیین شده بود. هنگامی که قریش نزدیک بدر رسیدند و مطلع شدند که کاروان ابوسفیان از تعرض مسلمانان نجات یافته و گریخته است، سران قبیله زهره و عدی گ</w:t>
      </w:r>
      <w:r w:rsidR="00283D0B">
        <w:rPr>
          <w:rFonts w:hint="cs"/>
          <w:rtl/>
        </w:rPr>
        <w:t>فتند: حالا نیازی به جنگیدن نیست،</w:t>
      </w:r>
      <w:r w:rsidR="00BB7538">
        <w:rPr>
          <w:rFonts w:hint="cs"/>
          <w:rtl/>
        </w:rPr>
        <w:t xml:space="preserve"> ولی </w:t>
      </w:r>
      <w:r w:rsidR="00AC4C79">
        <w:rPr>
          <w:rFonts w:hint="cs"/>
          <w:rtl/>
        </w:rPr>
        <w:t>ابوجهل با این پیشنهاد مخالفت کرد. افراد قبیلۀ زهره و عدی از آنان جدا شده و به مکه بازگشتند، بقیه قریش به پیش حرکت کردند و چون قبل از مسلمانان به آنجا رسیده بودند، در مواضع مناسب و سوق الجیشی مستقر شدند. برخلاف این</w:t>
      </w:r>
      <w:r w:rsidR="00283D0B">
        <w:rPr>
          <w:rFonts w:hint="cs"/>
          <w:rtl/>
        </w:rPr>
        <w:t>،</w:t>
      </w:r>
      <w:r w:rsidR="00AC4C79">
        <w:rPr>
          <w:rFonts w:hint="cs"/>
          <w:rtl/>
        </w:rPr>
        <w:t xml:space="preserve"> در جانب مسلمانان حتی چشمه و یا چاه آبی وجود نداشت. زمین چنان ریگزار و شن‌زار بود که پاهای شتران در ریگ‌ها فرو می‌رفت. حباب بن منذر به محضر آن حضرت </w:t>
      </w:r>
      <w:r w:rsidR="00AC4C79">
        <w:rPr>
          <w:rFonts w:hint="cs"/>
        </w:rPr>
        <w:sym w:font="AGA Arabesque" w:char="F072"/>
      </w:r>
      <w:r w:rsidR="00AC4C79">
        <w:rPr>
          <w:rFonts w:hint="cs"/>
          <w:rtl/>
        </w:rPr>
        <w:t xml:space="preserve"> حضور یافت و عرض کرد: انتخاب این محل براساس وحی بوده و یا به لحاظ موقعیت نظامی آن؟ ایشان حضرت فرمودند: «براساس وحی انتخاب نشده است».</w:t>
      </w:r>
      <w:r w:rsidR="00E5405F">
        <w:rPr>
          <w:rFonts w:hint="cs"/>
          <w:rtl/>
        </w:rPr>
        <w:t xml:space="preserve"> حباب اظهار داشت: پس بهتر است پیشروی نموده و چشمه آب را تصرف کرده، چاه‌ها و چشمه‌های اطراف آن را از بین ببریم</w:t>
      </w:r>
      <w:r w:rsidR="00E5405F" w:rsidRPr="00BB7538">
        <w:rPr>
          <w:rFonts w:hint="cs"/>
          <w:vertAlign w:val="superscript"/>
          <w:rtl/>
        </w:rPr>
        <w:t>(</w:t>
      </w:r>
      <w:r w:rsidR="00E5405F" w:rsidRPr="00D9102D">
        <w:rPr>
          <w:rStyle w:val="FootnoteReference"/>
          <w:rtl/>
        </w:rPr>
        <w:footnoteReference w:id="346"/>
      </w:r>
      <w:r w:rsidR="00E5405F" w:rsidRPr="00BB7538">
        <w:rPr>
          <w:rFonts w:hint="cs"/>
          <w:vertAlign w:val="superscript"/>
          <w:rtl/>
        </w:rPr>
        <w:t>)</w:t>
      </w:r>
      <w:r w:rsidR="00E5405F">
        <w:rPr>
          <w:rFonts w:hint="cs"/>
          <w:rtl/>
        </w:rPr>
        <w:t>. آن حضرت این نظر را پسندیده و بر آن عمل فرمودند. از حسن اتفاق و با تأیید خداون</w:t>
      </w:r>
      <w:r w:rsidR="00283D0B">
        <w:rPr>
          <w:rFonts w:hint="cs"/>
          <w:rtl/>
        </w:rPr>
        <w:t>د متعال باران خوبی بارید و زمین</w:t>
      </w:r>
      <w:r w:rsidR="00E5405F">
        <w:rPr>
          <w:rFonts w:hint="cs"/>
          <w:rtl/>
        </w:rPr>
        <w:t xml:space="preserve"> سفت شد و در جاهای مختلف، حوضچه‌هایی برای جمع‌شدن آب در آن‌ها ساخته شد تا برای وضو و غسل از آن‌ها استفاده شود. خداوند این احسان بزرگ خود را در آن شرایط سخت چنین بیان می‌کند:</w:t>
      </w:r>
    </w:p>
    <w:p w:rsidR="00654E48" w:rsidRPr="0037572D" w:rsidRDefault="00654E48" w:rsidP="0037572D">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37572D" w:rsidRPr="0037572D">
        <w:rPr>
          <w:rFonts w:ascii="KFGQPC Uthmanic Script HAFS" w:hAnsi="KFGQPC Uthmanic Script HAFS" w:cs="KFGQPC Uthmanic Script HAFS"/>
          <w:rtl/>
        </w:rPr>
        <w:t xml:space="preserve">وَيُنَزِّلُ عَلَيۡكُم مِّنَ </w:t>
      </w:r>
      <w:r w:rsidR="0037572D" w:rsidRPr="0037572D">
        <w:rPr>
          <w:rFonts w:ascii="KFGQPC Uthmanic Script HAFS" w:hAnsi="KFGQPC Uthmanic Script HAFS" w:cs="KFGQPC Uthmanic Script HAFS" w:hint="cs"/>
          <w:rtl/>
        </w:rPr>
        <w:t>ٱ</w:t>
      </w:r>
      <w:r w:rsidR="0037572D" w:rsidRPr="0037572D">
        <w:rPr>
          <w:rFonts w:ascii="KFGQPC Uthmanic Script HAFS" w:hAnsi="KFGQPC Uthmanic Script HAFS" w:cs="KFGQPC Uthmanic Script HAFS" w:hint="eastAsia"/>
          <w:rtl/>
        </w:rPr>
        <w:t>لسَّمَآءِ</w:t>
      </w:r>
      <w:r w:rsidR="0037572D" w:rsidRPr="0037572D">
        <w:rPr>
          <w:rFonts w:ascii="KFGQPC Uthmanic Script HAFS" w:hAnsi="KFGQPC Uthmanic Script HAFS" w:cs="KFGQPC Uthmanic Script HAFS"/>
          <w:rtl/>
        </w:rPr>
        <w:t xml:space="preserve"> مَآءٗ لِّيُطَهِّرَكُم</w:t>
      </w:r>
      <w:r>
        <w:rPr>
          <w:rFonts w:ascii="Traditional Arabic" w:hAnsi="Traditional Arabic" w:cs="Traditional Arabic"/>
          <w:sz w:val="32"/>
          <w:rtl/>
          <w:lang w:bidi="fa-IR"/>
        </w:rPr>
        <w:t>﴾</w:t>
      </w:r>
      <w:r>
        <w:rPr>
          <w:rFonts w:hint="cs"/>
          <w:sz w:val="32"/>
          <w:rtl/>
          <w:lang w:bidi="fa-IR"/>
        </w:rPr>
        <w:t xml:space="preserve"> </w:t>
      </w:r>
      <w:r w:rsidRPr="005739A3">
        <w:rPr>
          <w:rStyle w:val="Char9"/>
          <w:rtl/>
        </w:rPr>
        <w:t>[الأنفال: 11]</w:t>
      </w:r>
      <w:r w:rsidRPr="005739A3">
        <w:rPr>
          <w:rStyle w:val="Char8"/>
          <w:rFonts w:hint="cs"/>
          <w:rtl/>
        </w:rPr>
        <w:t>.</w:t>
      </w:r>
    </w:p>
    <w:p w:rsidR="00677097" w:rsidRPr="000605CB" w:rsidRDefault="000605CB" w:rsidP="005739A3">
      <w:pPr>
        <w:pStyle w:val="a8"/>
        <w:rPr>
          <w:rFonts w:hint="cs"/>
          <w:rtl/>
        </w:rPr>
      </w:pPr>
      <w:r w:rsidRPr="000605CB">
        <w:rPr>
          <w:rFonts w:ascii="Traditional Arabic" w:hAnsi="Traditional Arabic" w:cs="Traditional Arabic"/>
          <w:rtl/>
        </w:rPr>
        <w:t>«</w:t>
      </w:r>
      <w:r w:rsidR="00677097" w:rsidRPr="000605CB">
        <w:rPr>
          <w:rFonts w:hint="cs"/>
          <w:rtl/>
        </w:rPr>
        <w:t>و خداوند از آسمان آبی نازل کرد تا شما را با آن پاک گرداند</w:t>
      </w:r>
      <w:r w:rsidRPr="000605CB">
        <w:rPr>
          <w:rFonts w:ascii="Traditional Arabic" w:hAnsi="Traditional Arabic" w:cs="Traditional Arabic"/>
          <w:rtl/>
        </w:rPr>
        <w:t>»</w:t>
      </w:r>
      <w:r w:rsidR="00677097" w:rsidRPr="000605CB">
        <w:rPr>
          <w:rFonts w:hint="cs"/>
          <w:rtl/>
        </w:rPr>
        <w:t>.</w:t>
      </w:r>
    </w:p>
    <w:p w:rsidR="00B92F62" w:rsidRDefault="00B92F62" w:rsidP="005739A3">
      <w:pPr>
        <w:pStyle w:val="a8"/>
        <w:rPr>
          <w:rFonts w:hint="cs"/>
          <w:rtl/>
        </w:rPr>
      </w:pPr>
      <w:r>
        <w:rPr>
          <w:rFonts w:hint="cs"/>
          <w:rtl/>
        </w:rPr>
        <w:t>گرچه مسلمانان بر آب تسلط پیدا کردند، ولی فیض و بخشندگی ساق</w:t>
      </w:r>
      <w:r w:rsidR="00076FD6">
        <w:rPr>
          <w:rFonts w:hint="cs"/>
          <w:rtl/>
        </w:rPr>
        <w:t>ی کوثر عام بود، ب</w:t>
      </w:r>
      <w:r w:rsidR="00DC18D3">
        <w:rPr>
          <w:rFonts w:hint="cs"/>
          <w:rtl/>
        </w:rPr>
        <w:t xml:space="preserve">ه </w:t>
      </w:r>
      <w:r w:rsidR="00076FD6">
        <w:rPr>
          <w:rFonts w:hint="cs"/>
          <w:rtl/>
        </w:rPr>
        <w:t>طوری که دشمنا</w:t>
      </w:r>
      <w:r>
        <w:rPr>
          <w:rFonts w:hint="cs"/>
          <w:rtl/>
        </w:rPr>
        <w:t xml:space="preserve">ن نیز مجاز بودند تا از آنجا </w:t>
      </w:r>
      <w:r w:rsidR="00076FD6">
        <w:rPr>
          <w:rFonts w:hint="cs"/>
          <w:rtl/>
        </w:rPr>
        <w:t>برای خود آب ببرند</w:t>
      </w:r>
      <w:r w:rsidR="00076FD6" w:rsidRPr="00076FD6">
        <w:rPr>
          <w:rFonts w:hint="cs"/>
          <w:vertAlign w:val="superscript"/>
          <w:rtl/>
        </w:rPr>
        <w:t>(</w:t>
      </w:r>
      <w:r w:rsidR="00076FD6" w:rsidRPr="00D9102D">
        <w:rPr>
          <w:rStyle w:val="FootnoteReference"/>
          <w:rtl/>
        </w:rPr>
        <w:footnoteReference w:id="347"/>
      </w:r>
      <w:r w:rsidR="00076FD6" w:rsidRPr="00076FD6">
        <w:rPr>
          <w:rFonts w:hint="cs"/>
          <w:vertAlign w:val="superscript"/>
          <w:rtl/>
        </w:rPr>
        <w:t>)</w:t>
      </w:r>
      <w:r w:rsidR="00076FD6">
        <w:rPr>
          <w:rFonts w:hint="cs"/>
          <w:rtl/>
        </w:rPr>
        <w:t xml:space="preserve">. شب فرا رسید، تمام مسلمانان رحل افکنده تا صبح در عالم خواب و استراحت فرو رفتند، تنها ذات اقدس رسول اکرم </w:t>
      </w:r>
      <w:r w:rsidR="00076FD6">
        <w:rPr>
          <w:rFonts w:hint="cs"/>
        </w:rPr>
        <w:sym w:font="AGA Arabesque" w:char="F072"/>
      </w:r>
      <w:r w:rsidR="00283D0B">
        <w:rPr>
          <w:rFonts w:hint="cs"/>
          <w:rtl/>
        </w:rPr>
        <w:t xml:space="preserve"> تا صبح بیدار و مشغول دعا بودند.</w:t>
      </w:r>
      <w:r w:rsidR="00076FD6">
        <w:rPr>
          <w:rFonts w:hint="cs"/>
          <w:rtl/>
        </w:rPr>
        <w:t xml:space="preserve"> با طلوع صبح، مجاهدین را برای نماز بیدار کردند و بعد از ادای نماز در موضوع جهاد خطبه‌ای ایراد فرمودند</w:t>
      </w:r>
      <w:r w:rsidR="00076FD6" w:rsidRPr="00076FD6">
        <w:rPr>
          <w:rFonts w:hint="cs"/>
          <w:vertAlign w:val="superscript"/>
          <w:rtl/>
        </w:rPr>
        <w:t>(</w:t>
      </w:r>
      <w:r w:rsidR="00076FD6" w:rsidRPr="00D9102D">
        <w:rPr>
          <w:rStyle w:val="FootnoteReference"/>
          <w:rtl/>
        </w:rPr>
        <w:footnoteReference w:id="348"/>
      </w:r>
      <w:r w:rsidR="00076FD6" w:rsidRPr="00076FD6">
        <w:rPr>
          <w:rFonts w:hint="cs"/>
          <w:vertAlign w:val="superscript"/>
          <w:rtl/>
        </w:rPr>
        <w:t>)</w:t>
      </w:r>
      <w:r w:rsidR="00076FD6">
        <w:rPr>
          <w:rFonts w:hint="cs"/>
          <w:rtl/>
        </w:rPr>
        <w:t>.</w:t>
      </w:r>
    </w:p>
    <w:p w:rsidR="00076FD6" w:rsidRDefault="00C21682" w:rsidP="005739A3">
      <w:pPr>
        <w:pStyle w:val="a8"/>
        <w:rPr>
          <w:rFonts w:hint="cs"/>
          <w:rtl/>
        </w:rPr>
      </w:pPr>
      <w:r>
        <w:rPr>
          <w:rFonts w:hint="cs"/>
          <w:rtl/>
        </w:rPr>
        <w:t>ق</w:t>
      </w:r>
      <w:r w:rsidR="00283D0B">
        <w:rPr>
          <w:rFonts w:hint="cs"/>
          <w:rtl/>
        </w:rPr>
        <w:t>ریش برای جنگ و رو در رو قرار</w:t>
      </w:r>
      <w:r>
        <w:rPr>
          <w:rFonts w:hint="cs"/>
          <w:rtl/>
        </w:rPr>
        <w:t xml:space="preserve">گرفتن با مسلمانان بی‌تاب و بی‌قرار بودند. با وجود این افراد خیرخواهی نیز وجود داشتند که هرگز برای جنگ و خونریزی راضی نبودند. یکی </w:t>
      </w:r>
      <w:r w:rsidR="006B17F2">
        <w:rPr>
          <w:rFonts w:hint="cs"/>
          <w:rtl/>
        </w:rPr>
        <w:t>از آنان حکیم بن حزام (که بعداً مسلمان شد) بود، او نزد فرمانده سپاه کفر «عتبه» رفت و اظهار داشت: اگر شما بخواهی</w:t>
      </w:r>
      <w:r w:rsidR="00283D0B">
        <w:rPr>
          <w:rFonts w:hint="cs"/>
          <w:rtl/>
        </w:rPr>
        <w:t>د امروز بهترین روزی است که جناب</w:t>
      </w:r>
      <w:r w:rsidR="006B17F2">
        <w:rPr>
          <w:rFonts w:hint="cs"/>
          <w:rtl/>
        </w:rPr>
        <w:t xml:space="preserve">عالی می‌توانید به عنوان یک فرد نیک نام و مصلح در تاریخ باقی بمانید و این روز یادگار جاودانه‌ای </w:t>
      </w:r>
      <w:r w:rsidR="00283D0B">
        <w:rPr>
          <w:rFonts w:hint="cs"/>
          <w:rtl/>
        </w:rPr>
        <w:t>برای شما قرار گیرد.</w:t>
      </w:r>
      <w:r w:rsidR="006B17F2">
        <w:rPr>
          <w:rFonts w:hint="cs"/>
          <w:rtl/>
        </w:rPr>
        <w:t xml:space="preserve"> عتبه گفت: چگونه؟ حکیم گفت: آنچه قریش می‌خواه</w:t>
      </w:r>
      <w:r w:rsidR="00283D0B">
        <w:rPr>
          <w:rFonts w:hint="cs"/>
          <w:rtl/>
        </w:rPr>
        <w:t>ند فقط خونبهای حضرمی است. او هم</w:t>
      </w:r>
      <w:r w:rsidR="00283D0B">
        <w:rPr>
          <w:rFonts w:hint="eastAsia"/>
          <w:rtl/>
        </w:rPr>
        <w:t>‌</w:t>
      </w:r>
      <w:r w:rsidR="006B17F2">
        <w:rPr>
          <w:rFonts w:hint="cs"/>
          <w:rtl/>
        </w:rPr>
        <w:t>پیمان تو بوده، لذا خونبهای او را از جانب خود به قریش بپرداز.</w:t>
      </w:r>
    </w:p>
    <w:p w:rsidR="002C27C4" w:rsidRDefault="002C27C4" w:rsidP="005739A3">
      <w:pPr>
        <w:pStyle w:val="a8"/>
        <w:rPr>
          <w:rFonts w:hint="cs"/>
          <w:rtl/>
        </w:rPr>
      </w:pPr>
      <w:r>
        <w:rPr>
          <w:rFonts w:hint="cs"/>
          <w:rtl/>
        </w:rPr>
        <w:t>عتبه شخص نیک</w:t>
      </w:r>
      <w:r>
        <w:rPr>
          <w:rFonts w:hint="eastAsia"/>
          <w:rtl/>
        </w:rPr>
        <w:t xml:space="preserve">‌سیرتی بود، لذا با طیب خاطر از پیشنهاد حکیم استقبال کرد، ولی لازم بود که ابوجهل نیز به این امر رضایت دهد؛ حکیم پیام عتبه را به ابوجهل ابلاغ کرد. </w:t>
      </w:r>
      <w:r>
        <w:rPr>
          <w:rFonts w:hint="cs"/>
          <w:rtl/>
        </w:rPr>
        <w:t xml:space="preserve">ابوجهل در حال بیرون‌آوردن تیر از ترکش و ترتیب آن‌ها بود، چون پیام عتبه را شنید، گفت: آری! عتبه دارد عقب‌نشینی می‌کند و اراده‌اش سست گردیده. ابوحذیفه فرزند «عتبه» مسلمان شده و با آن حضرت </w:t>
      </w:r>
      <w:r>
        <w:rPr>
          <w:rFonts w:hint="cs"/>
        </w:rPr>
        <w:sym w:font="AGA Arabesque" w:char="F072"/>
      </w:r>
      <w:r>
        <w:rPr>
          <w:rFonts w:hint="cs"/>
          <w:rtl/>
        </w:rPr>
        <w:t xml:space="preserve"> همراه بود. بنابراین، ابوجهل فکر می‌کرد شاید عتبه از این جهت که فرزندش را از دست ندهد، از جنگیدن تعلل می‌کند. ابوجهل</w:t>
      </w:r>
      <w:r w:rsidR="00A72C35">
        <w:rPr>
          <w:rFonts w:hint="cs"/>
          <w:rtl/>
        </w:rPr>
        <w:t>،</w:t>
      </w:r>
      <w:r>
        <w:rPr>
          <w:rFonts w:hint="cs"/>
          <w:rtl/>
        </w:rPr>
        <w:t xml:space="preserve"> ابوعامر برادر حضرمی را خواست و گفت:</w:t>
      </w:r>
      <w:r w:rsidR="00092588">
        <w:rPr>
          <w:rFonts w:hint="cs"/>
          <w:rtl/>
        </w:rPr>
        <w:t xml:space="preserve"> مشاهده می‌کنی که خون برادرت دارد به هدر می‌رود، ابوعامر طبق رسم و عرف عرب لباس‌های خود را پاره و شروع به خاک‌افشانی کرد و</w:t>
      </w:r>
      <w:r w:rsidR="00A72C35">
        <w:rPr>
          <w:rFonts w:hint="cs"/>
          <w:rtl/>
        </w:rPr>
        <w:t xml:space="preserve"> نوحه و اعمّاه! واعمّاه! را سر داد.</w:t>
      </w:r>
      <w:r w:rsidR="00092588">
        <w:rPr>
          <w:rFonts w:hint="cs"/>
          <w:rtl/>
        </w:rPr>
        <w:t xml:space="preserve"> این عمل ابوعامر آتشی در دل سپاه کفر برافروخت، وقتی عتبه از طعن و تشنیع ابوجهل آگاه شد، غیرت تمام وجودش را فرا گرفت و سخت خشمگین شد و اعلام کرد: در میدان جنگ معلوم می‌شود چه ک</w:t>
      </w:r>
      <w:r w:rsidR="00FE4311">
        <w:rPr>
          <w:rFonts w:hint="cs"/>
          <w:rtl/>
        </w:rPr>
        <w:t>سی با داغ نامردی لکه‌دار می‌شود.</w:t>
      </w:r>
      <w:r w:rsidR="00092588">
        <w:rPr>
          <w:rFonts w:hint="cs"/>
          <w:rtl/>
        </w:rPr>
        <w:t xml:space="preserve"> آنگاه «خُود» خواست تا بر سر</w:t>
      </w:r>
      <w:r w:rsidR="00FE4311">
        <w:rPr>
          <w:rFonts w:hint="cs"/>
          <w:rtl/>
        </w:rPr>
        <w:t xml:space="preserve"> </w:t>
      </w:r>
      <w:r w:rsidR="00092588">
        <w:rPr>
          <w:rFonts w:hint="cs"/>
          <w:rtl/>
        </w:rPr>
        <w:t>گذارد، ولی کله‌اش به قدری بزرگ بود که هیچ خودی بر آن قرار نمی‌گرفت، در آخر به ناچار پارچه‌ای بر سر پیچید و لباس رزم پوشید و ملسح شد.</w:t>
      </w:r>
    </w:p>
    <w:p w:rsidR="003C1460" w:rsidRDefault="003C1460" w:rsidP="005739A3">
      <w:pPr>
        <w:pStyle w:val="a8"/>
        <w:rPr>
          <w:rFonts w:hint="cs"/>
          <w:rtl/>
        </w:rPr>
      </w:pPr>
      <w:r>
        <w:rPr>
          <w:rFonts w:hint="cs"/>
          <w:rtl/>
        </w:rPr>
        <w:t xml:space="preserve">از آنجایی که رسول اکرم </w:t>
      </w:r>
      <w:r>
        <w:rPr>
          <w:rFonts w:hint="cs"/>
        </w:rPr>
        <w:sym w:font="AGA Arabesque" w:char="F072"/>
      </w:r>
      <w:r>
        <w:rPr>
          <w:rFonts w:hint="cs"/>
          <w:rtl/>
        </w:rPr>
        <w:t xml:space="preserve"> نمی‌خواست دست مبارک خود را با خون کسی آلود</w:t>
      </w:r>
      <w:r w:rsidR="00884DC6">
        <w:rPr>
          <w:rFonts w:hint="cs"/>
          <w:rtl/>
        </w:rPr>
        <w:t>ه</w:t>
      </w:r>
      <w:r>
        <w:rPr>
          <w:rFonts w:hint="cs"/>
          <w:rtl/>
        </w:rPr>
        <w:t xml:space="preserve"> کند، اصحاب کرام در گوشه‌ای برای آن حضرت سایبانی درست کردند تا در آنجا مستقر شوند و مجاهدین را فرماندهی کنند. حضرت سعد بن معاذ شمشیر به دست </w:t>
      </w:r>
      <w:r w:rsidR="00FE1EAD">
        <w:rPr>
          <w:rFonts w:hint="cs"/>
          <w:rtl/>
        </w:rPr>
        <w:t>گرفته بر در سایبان نگهبان شد تا کسی به آنجا نفوذ نکند.</w:t>
      </w:r>
    </w:p>
    <w:p w:rsidR="00092566" w:rsidRDefault="00092566" w:rsidP="005739A3">
      <w:pPr>
        <w:pStyle w:val="a8"/>
        <w:rPr>
          <w:rFonts w:hint="cs"/>
          <w:rtl/>
        </w:rPr>
      </w:pPr>
      <w:r>
        <w:rPr>
          <w:rFonts w:hint="cs"/>
          <w:rtl/>
        </w:rPr>
        <w:t>گرچه از بارگاه الهی وعدۀ فتح و نصرت داده شده بود، تمام عناصر عالم آماده یاری بودند و سپاه فرشتگان نیز در رکاب آن حضرت قرار داشت</w:t>
      </w:r>
      <w:r w:rsidR="00884DC6">
        <w:rPr>
          <w:rFonts w:hint="cs"/>
          <w:rtl/>
        </w:rPr>
        <w:t>؛ با وجود این به لحاظ اسباب و بر</w:t>
      </w:r>
      <w:r>
        <w:rPr>
          <w:rFonts w:hint="cs"/>
          <w:rtl/>
        </w:rPr>
        <w:t>اساس اصول و مقررات جنگ سپاه مجاهدین را نظم و ترتیب دادند</w:t>
      </w:r>
      <w:r w:rsidR="00884DC6">
        <w:rPr>
          <w:rFonts w:hint="cs"/>
          <w:rtl/>
        </w:rPr>
        <w:t>.</w:t>
      </w:r>
      <w:r>
        <w:rPr>
          <w:rFonts w:hint="cs"/>
          <w:rtl/>
        </w:rPr>
        <w:t xml:space="preserve"> مصعب بن عمیر را پرچمدار</w:t>
      </w:r>
      <w:r w:rsidR="00884DC6">
        <w:rPr>
          <w:rFonts w:hint="cs"/>
          <w:rtl/>
        </w:rPr>
        <w:t xml:space="preserve"> مهاجرین، حباب بن منذر را علمدار خزرج و سعد بن معاذ را پرچمدار</w:t>
      </w:r>
      <w:r>
        <w:rPr>
          <w:rFonts w:hint="cs"/>
          <w:rtl/>
        </w:rPr>
        <w:t xml:space="preserve"> قبیله اوس مقرر فرمودند. صبح روز بعد سپاه اسلام صف کشید و آن حضرت </w:t>
      </w:r>
      <w:r>
        <w:rPr>
          <w:rFonts w:hint="cs"/>
        </w:rPr>
        <w:sym w:font="AGA Arabesque" w:char="F072"/>
      </w:r>
      <w:r>
        <w:rPr>
          <w:rFonts w:hint="cs"/>
          <w:rtl/>
        </w:rPr>
        <w:t xml:space="preserve"> با تیری که در دست مبارک داش</w:t>
      </w:r>
      <w:r w:rsidR="003E68C7">
        <w:rPr>
          <w:rFonts w:hint="cs"/>
          <w:rtl/>
        </w:rPr>
        <w:t>ت صف‌ها را منظم و مرتب می‌کردند؛</w:t>
      </w:r>
      <w:r>
        <w:rPr>
          <w:rFonts w:hint="cs"/>
          <w:rtl/>
        </w:rPr>
        <w:t xml:space="preserve"> به گونه‌ای که ذره‌ای از خط صف، جلو و یا عقب نباشند. شور و غوغا در جنگ یک امر عادی است، ولی آن حضرت اعلا</w:t>
      </w:r>
      <w:r w:rsidR="003E68C7">
        <w:rPr>
          <w:rFonts w:hint="cs"/>
          <w:rtl/>
        </w:rPr>
        <w:t xml:space="preserve">م فرمودند: هیچ کس حق صحبت و حرف </w:t>
      </w:r>
      <w:r>
        <w:rPr>
          <w:rFonts w:hint="cs"/>
          <w:rtl/>
        </w:rPr>
        <w:t>زدن ندارد، سکوت کامل حکم</w:t>
      </w:r>
      <w:r w:rsidR="00F91B7A">
        <w:rPr>
          <w:rFonts w:hint="eastAsia"/>
          <w:rtl/>
        </w:rPr>
        <w:t>‌</w:t>
      </w:r>
      <w:r>
        <w:rPr>
          <w:rFonts w:hint="cs"/>
          <w:rtl/>
        </w:rPr>
        <w:t>فرما بود.</w:t>
      </w:r>
    </w:p>
    <w:p w:rsidR="00BE6161" w:rsidRDefault="00BE6161" w:rsidP="005739A3">
      <w:pPr>
        <w:pStyle w:val="a8"/>
        <w:rPr>
          <w:rFonts w:hint="cs"/>
          <w:rtl/>
        </w:rPr>
      </w:pPr>
      <w:r>
        <w:rPr>
          <w:rFonts w:hint="cs"/>
          <w:rtl/>
        </w:rPr>
        <w:t>در لحظه‌ای که سپاه عظیمی از کفار در مقابل مسلمانان قرار گرفته بود، ورود و شرکت یک نفر نیز در جمع سپاه اسلام ما</w:t>
      </w:r>
      <w:r w:rsidR="003E68C7">
        <w:rPr>
          <w:rFonts w:hint="cs"/>
          <w:rtl/>
        </w:rPr>
        <w:t>یۀ دلگرمی و مسرت به حساب می‌آمد.</w:t>
      </w:r>
      <w:r>
        <w:rPr>
          <w:rFonts w:hint="cs"/>
          <w:rtl/>
        </w:rPr>
        <w:t xml:space="preserve"> ولی بنگریم که آن حضرت </w:t>
      </w:r>
      <w:r>
        <w:rPr>
          <w:rFonts w:hint="cs"/>
        </w:rPr>
        <w:sym w:font="AGA Arabesque" w:char="F072"/>
      </w:r>
      <w:r>
        <w:rPr>
          <w:rFonts w:hint="cs"/>
          <w:rtl/>
        </w:rPr>
        <w:t xml:space="preserve"> در چنین حالی نیز چقدر </w:t>
      </w:r>
      <w:r w:rsidR="003E68C7">
        <w:rPr>
          <w:rFonts w:hint="cs"/>
          <w:rtl/>
        </w:rPr>
        <w:t>با</w:t>
      </w:r>
      <w:r w:rsidR="00260F97">
        <w:rPr>
          <w:rFonts w:hint="cs"/>
          <w:rtl/>
        </w:rPr>
        <w:t>وفا و پای</w:t>
      </w:r>
      <w:r>
        <w:rPr>
          <w:rFonts w:hint="cs"/>
          <w:rtl/>
        </w:rPr>
        <w:t xml:space="preserve">بند به وعده </w:t>
      </w:r>
      <w:r w:rsidRPr="005739A3">
        <w:rPr>
          <w:rFonts w:hint="cs"/>
          <w:rtl/>
        </w:rPr>
        <w:t>بودند! «حذیف</w:t>
      </w:r>
      <w:r w:rsidR="005739A3">
        <w:rPr>
          <w:rFonts w:hint="cs"/>
          <w:rtl/>
        </w:rPr>
        <w:t>ة</w:t>
      </w:r>
      <w:r w:rsidRPr="005739A3">
        <w:rPr>
          <w:rFonts w:hint="cs"/>
          <w:rtl/>
        </w:rPr>
        <w:t xml:space="preserve"> بن الیمان» و «حسیل»</w:t>
      </w:r>
      <w:r>
        <w:rPr>
          <w:rFonts w:hint="cs"/>
          <w:rtl/>
        </w:rPr>
        <w:t xml:space="preserve"> دو نفر از اصحاب از جا</w:t>
      </w:r>
      <w:r w:rsidR="003E68C7">
        <w:rPr>
          <w:rFonts w:hint="cs"/>
          <w:rtl/>
        </w:rPr>
        <w:t>یی به قصد شرکت در جهاد می‌آمدند،</w:t>
      </w:r>
      <w:r>
        <w:rPr>
          <w:rFonts w:hint="cs"/>
          <w:rtl/>
        </w:rPr>
        <w:t xml:space="preserve"> در میان راه کفار مانع از آمدن آن‌ها شدند و گفتند:</w:t>
      </w:r>
      <w:r w:rsidR="003E68C7">
        <w:rPr>
          <w:rFonts w:hint="cs"/>
          <w:rtl/>
        </w:rPr>
        <w:t xml:space="preserve"> شما به یاری و کمک محمد می‌روید،</w:t>
      </w:r>
      <w:r>
        <w:rPr>
          <w:rFonts w:hint="cs"/>
          <w:rtl/>
        </w:rPr>
        <w:t xml:space="preserve"> آن‌ها منکر شدند و تعهد نمودند که در جنگ شرکت نخواهند کرد. سپس </w:t>
      </w:r>
      <w:r w:rsidR="004E13B1">
        <w:rPr>
          <w:rFonts w:hint="cs"/>
          <w:rtl/>
        </w:rPr>
        <w:t>نزد آن حضرت آمده و جریا</w:t>
      </w:r>
      <w:r w:rsidR="003E68C7">
        <w:rPr>
          <w:rFonts w:hint="cs"/>
          <w:rtl/>
        </w:rPr>
        <w:t>ن را بیان کردند. آن حضرت فرمودند: ما در هر</w:t>
      </w:r>
      <w:r>
        <w:rPr>
          <w:rFonts w:hint="cs"/>
          <w:rtl/>
        </w:rPr>
        <w:t>حال</w:t>
      </w:r>
      <w:r w:rsidR="003E68C7">
        <w:rPr>
          <w:rFonts w:hint="cs"/>
          <w:rtl/>
        </w:rPr>
        <w:t>،</w:t>
      </w:r>
      <w:r>
        <w:rPr>
          <w:rFonts w:hint="cs"/>
          <w:rtl/>
        </w:rPr>
        <w:t xml:space="preserve"> به وعده‌های خود وفا می‌کنیم و ما را فقط یاری و کمک خدا کافی است</w:t>
      </w:r>
      <w:r w:rsidRPr="00076FD6">
        <w:rPr>
          <w:rFonts w:hint="cs"/>
          <w:vertAlign w:val="superscript"/>
          <w:rtl/>
        </w:rPr>
        <w:t>(</w:t>
      </w:r>
      <w:r w:rsidRPr="00D9102D">
        <w:rPr>
          <w:rStyle w:val="FootnoteReference"/>
          <w:rtl/>
        </w:rPr>
        <w:footnoteReference w:id="349"/>
      </w:r>
      <w:r w:rsidRPr="00076FD6">
        <w:rPr>
          <w:rFonts w:hint="cs"/>
          <w:vertAlign w:val="superscript"/>
          <w:rtl/>
        </w:rPr>
        <w:t>)</w:t>
      </w:r>
      <w:r>
        <w:rPr>
          <w:rFonts w:hint="cs"/>
          <w:rtl/>
        </w:rPr>
        <w:t>.</w:t>
      </w:r>
    </w:p>
    <w:p w:rsidR="009624F7" w:rsidRDefault="009624F7" w:rsidP="005739A3">
      <w:pPr>
        <w:pStyle w:val="a8"/>
        <w:rPr>
          <w:rFonts w:hint="cs"/>
          <w:rtl/>
        </w:rPr>
      </w:pPr>
      <w:r>
        <w:rPr>
          <w:rFonts w:hint="cs"/>
          <w:rtl/>
        </w:rPr>
        <w:t>دو صف در مقابل یکدیگر قرار گرفتند که یکی از آن‌ها مظهر حق، نور، اسلام و عدالت بود و دیگری مظهر باطل، ظلمت، کفر و ستم:</w:t>
      </w:r>
    </w:p>
    <w:p w:rsidR="0037572D" w:rsidRPr="00AF288B" w:rsidRDefault="00654E48" w:rsidP="0037572D">
      <w:pPr>
        <w:jc w:val="both"/>
        <w:rPr>
          <w:rFonts w:ascii="mylotus" w:hAnsi="mylotus" w:cs="mylotus"/>
          <w:sz w:val="24"/>
          <w:szCs w:val="24"/>
          <w:rtl/>
        </w:rPr>
      </w:pPr>
      <w:r>
        <w:rPr>
          <w:rFonts w:ascii="Traditional Arabic" w:hAnsi="Traditional Arabic" w:cs="Traditional Arabic"/>
          <w:sz w:val="32"/>
          <w:rtl/>
          <w:lang w:bidi="fa-IR"/>
        </w:rPr>
        <w:t>﴿</w:t>
      </w:r>
      <w:r w:rsidR="0037572D" w:rsidRPr="0037572D">
        <w:rPr>
          <w:rFonts w:ascii="KFGQPC Uthmanic Script HAFS" w:hAnsi="KFGQPC Uthmanic Script HAFS" w:cs="KFGQPC Uthmanic Script HAFS" w:hint="eastAsia"/>
          <w:rtl/>
        </w:rPr>
        <w:t>قَدۡ</w:t>
      </w:r>
      <w:r w:rsidR="0037572D" w:rsidRPr="0037572D">
        <w:rPr>
          <w:rFonts w:ascii="KFGQPC Uthmanic Script HAFS" w:hAnsi="KFGQPC Uthmanic Script HAFS" w:cs="KFGQPC Uthmanic Script HAFS"/>
          <w:rtl/>
        </w:rPr>
        <w:t xml:space="preserve"> كَانَ لَكُمۡ ءَايَةٞ فِي فِئَتَيۡنِ </w:t>
      </w:r>
      <w:r w:rsidR="0037572D" w:rsidRPr="0037572D">
        <w:rPr>
          <w:rFonts w:ascii="KFGQPC Uthmanic Script HAFS" w:hAnsi="KFGQPC Uthmanic Script HAFS" w:cs="KFGQPC Uthmanic Script HAFS" w:hint="cs"/>
          <w:rtl/>
        </w:rPr>
        <w:t>ٱ</w:t>
      </w:r>
      <w:r w:rsidR="0037572D" w:rsidRPr="0037572D">
        <w:rPr>
          <w:rFonts w:ascii="KFGQPC Uthmanic Script HAFS" w:hAnsi="KFGQPC Uthmanic Script HAFS" w:cs="KFGQPC Uthmanic Script HAFS" w:hint="eastAsia"/>
          <w:rtl/>
        </w:rPr>
        <w:t>لۡتَقَتَاۖ</w:t>
      </w:r>
      <w:r w:rsidR="0037572D" w:rsidRPr="0037572D">
        <w:rPr>
          <w:rFonts w:ascii="KFGQPC Uthmanic Script HAFS" w:hAnsi="KFGQPC Uthmanic Script HAFS" w:cs="KFGQPC Uthmanic Script HAFS"/>
          <w:rtl/>
        </w:rPr>
        <w:t xml:space="preserve"> فِئَةٞ تُقَٰتِلُ فِي سَبِيلِ </w:t>
      </w:r>
      <w:r w:rsidR="0037572D" w:rsidRPr="0037572D">
        <w:rPr>
          <w:rFonts w:ascii="KFGQPC Uthmanic Script HAFS" w:hAnsi="KFGQPC Uthmanic Script HAFS" w:cs="KFGQPC Uthmanic Script HAFS" w:hint="cs"/>
          <w:rtl/>
        </w:rPr>
        <w:t>ٱ</w:t>
      </w:r>
      <w:r w:rsidR="0037572D" w:rsidRPr="0037572D">
        <w:rPr>
          <w:rFonts w:ascii="KFGQPC Uthmanic Script HAFS" w:hAnsi="KFGQPC Uthmanic Script HAFS" w:cs="KFGQPC Uthmanic Script HAFS" w:hint="eastAsia"/>
          <w:rtl/>
        </w:rPr>
        <w:t>للَّهِ</w:t>
      </w:r>
      <w:r w:rsidR="0037572D" w:rsidRPr="0037572D">
        <w:rPr>
          <w:rFonts w:ascii="KFGQPC Uthmanic Script HAFS" w:hAnsi="KFGQPC Uthmanic Script HAFS" w:cs="KFGQPC Uthmanic Script HAFS"/>
          <w:rtl/>
        </w:rPr>
        <w:t xml:space="preserve"> وَأُخۡرَىٰ كَافِرَةٞ</w:t>
      </w:r>
      <w:r>
        <w:rPr>
          <w:rFonts w:ascii="Traditional Arabic" w:hAnsi="Traditional Arabic" w:cs="Traditional Arabic"/>
          <w:sz w:val="32"/>
          <w:rtl/>
          <w:lang w:bidi="fa-IR"/>
        </w:rPr>
        <w:t>﴾</w:t>
      </w:r>
    </w:p>
    <w:p w:rsidR="00654E48" w:rsidRPr="0037572D" w:rsidRDefault="00654E48" w:rsidP="0037572D">
      <w:pPr>
        <w:jc w:val="right"/>
        <w:rPr>
          <w:rFonts w:ascii="KFGQPC Uthmanic Script HAFS" w:hAnsi="KFGQPC Uthmanic Script HAFS" w:cs="KFGQPC Uthmanic Script HAFS" w:hint="cs"/>
          <w:sz w:val="32"/>
          <w:szCs w:val="32"/>
          <w:rtl/>
        </w:rPr>
      </w:pPr>
      <w:r w:rsidRPr="005739A3">
        <w:rPr>
          <w:rStyle w:val="Char9"/>
          <w:rtl/>
        </w:rPr>
        <w:t>[آل</w:t>
      </w:r>
      <w:r w:rsidR="0037572D" w:rsidRPr="005739A3">
        <w:rPr>
          <w:rStyle w:val="Char9"/>
          <w:rtl/>
        </w:rPr>
        <w:t xml:space="preserve"> </w:t>
      </w:r>
      <w:r w:rsidRPr="005739A3">
        <w:rPr>
          <w:rStyle w:val="Char9"/>
          <w:rtl/>
        </w:rPr>
        <w:t>عمران: 13]</w:t>
      </w:r>
      <w:r w:rsidRPr="005739A3">
        <w:rPr>
          <w:rStyle w:val="Char8"/>
          <w:rFonts w:hint="cs"/>
          <w:rtl/>
        </w:rPr>
        <w:t>.</w:t>
      </w:r>
    </w:p>
    <w:p w:rsidR="009624F7" w:rsidRPr="00F31ECB" w:rsidRDefault="00F31ECB" w:rsidP="005739A3">
      <w:pPr>
        <w:pStyle w:val="a8"/>
        <w:rPr>
          <w:rFonts w:hint="cs"/>
          <w:rtl/>
        </w:rPr>
      </w:pPr>
      <w:r w:rsidRPr="00F31ECB">
        <w:rPr>
          <w:rFonts w:ascii="Traditional Arabic" w:hAnsi="Traditional Arabic" w:cs="Traditional Arabic"/>
          <w:rtl/>
        </w:rPr>
        <w:t>«</w:t>
      </w:r>
      <w:r w:rsidR="009624F7" w:rsidRPr="00F31ECB">
        <w:rPr>
          <w:rFonts w:hint="cs"/>
          <w:rtl/>
        </w:rPr>
        <w:t>برای شما نشان عبرتی است در آن دو گروهی که یکی</w:t>
      </w:r>
      <w:r w:rsidR="003E68C7">
        <w:rPr>
          <w:rFonts w:hint="cs"/>
          <w:rtl/>
        </w:rPr>
        <w:t xml:space="preserve"> در راه خدا و دیگری در راه کفر ب</w:t>
      </w:r>
      <w:r w:rsidR="009624F7" w:rsidRPr="00F31ECB">
        <w:rPr>
          <w:rFonts w:hint="cs"/>
          <w:rtl/>
        </w:rPr>
        <w:t>ا یکدیگر می‌جنگیدند</w:t>
      </w:r>
      <w:r w:rsidRPr="00F31ECB">
        <w:rPr>
          <w:rFonts w:ascii="Traditional Arabic" w:hAnsi="Traditional Arabic" w:cs="Traditional Arabic"/>
          <w:rtl/>
        </w:rPr>
        <w:t>»</w:t>
      </w:r>
      <w:r w:rsidR="009624F7" w:rsidRPr="00F31ECB">
        <w:rPr>
          <w:rFonts w:hint="cs"/>
          <w:rtl/>
        </w:rPr>
        <w:t>.</w:t>
      </w:r>
    </w:p>
    <w:p w:rsidR="002D191F" w:rsidRDefault="002D191F" w:rsidP="005739A3">
      <w:pPr>
        <w:pStyle w:val="a8"/>
        <w:rPr>
          <w:rFonts w:hint="cs"/>
          <w:rtl/>
        </w:rPr>
      </w:pPr>
      <w:r>
        <w:rPr>
          <w:rFonts w:hint="cs"/>
          <w:rtl/>
        </w:rPr>
        <w:t xml:space="preserve">منظرۀ </w:t>
      </w:r>
      <w:r w:rsidR="00814415">
        <w:rPr>
          <w:rFonts w:hint="cs"/>
          <w:rtl/>
        </w:rPr>
        <w:t xml:space="preserve">عجیبی بود، جهان با تمام وسعت خویش شاهد نور توحید در همان وجودهای معدود بود. در صحیحین روایت است که رسول اکرم </w:t>
      </w:r>
      <w:r w:rsidR="00814415">
        <w:rPr>
          <w:rFonts w:hint="cs"/>
        </w:rPr>
        <w:sym w:font="AGA Arabesque" w:char="F072"/>
      </w:r>
      <w:r w:rsidR="00814415">
        <w:rPr>
          <w:rFonts w:hint="cs"/>
          <w:rtl/>
        </w:rPr>
        <w:t xml:space="preserve"> خضوع و خشوع شدیدی طاری شده بود. هردو دست‌ها را به بارگاه الهی گسترده و فرمودند: «بار الها! آنچه با من وعده فرموده‌ای امروز به آن وفا کن»</w:t>
      </w:r>
      <w:r w:rsidR="003E68C7">
        <w:rPr>
          <w:rFonts w:hint="cs"/>
          <w:rtl/>
        </w:rPr>
        <w:t>،</w:t>
      </w:r>
      <w:r w:rsidR="00814415">
        <w:rPr>
          <w:rFonts w:hint="cs"/>
          <w:rtl/>
        </w:rPr>
        <w:t xml:space="preserve"> از بس که محو در نیایش و راز و نیاز با پروردگار و از خود بی‌خود بودند، شال از روی شانه‌های مبارک به زمین م</w:t>
      </w:r>
      <w:r w:rsidR="003E68C7">
        <w:rPr>
          <w:rFonts w:hint="cs"/>
          <w:rtl/>
        </w:rPr>
        <w:t>ی‌افتاد و ایشان متوجه آن نبودند؛</w:t>
      </w:r>
      <w:r w:rsidR="00814415">
        <w:rPr>
          <w:rFonts w:hint="cs"/>
          <w:rtl/>
        </w:rPr>
        <w:t xml:space="preserve"> گاهی سر به سجده می‌ساییدند و می‌فرمودند: «بار</w:t>
      </w:r>
      <w:r w:rsidR="003E68C7">
        <w:rPr>
          <w:rFonts w:hint="cs"/>
          <w:rtl/>
        </w:rPr>
        <w:t xml:space="preserve"> </w:t>
      </w:r>
      <w:r w:rsidR="00814415">
        <w:rPr>
          <w:rFonts w:hint="cs"/>
          <w:rtl/>
        </w:rPr>
        <w:t>الها! اگر این چند نفر امروز کشته و نابود شوند، تا قیامت تو مورد پرستش نخواهی گرفت».</w:t>
      </w:r>
    </w:p>
    <w:p w:rsidR="009D4CB3" w:rsidRDefault="009D4CB3" w:rsidP="005739A3">
      <w:pPr>
        <w:pStyle w:val="a8"/>
        <w:rPr>
          <w:rFonts w:hint="cs"/>
          <w:rtl/>
        </w:rPr>
      </w:pPr>
      <w:r>
        <w:rPr>
          <w:rFonts w:hint="cs"/>
          <w:rtl/>
        </w:rPr>
        <w:t>وقتی مسلمانان وضع و حال بی‌تابی و بی‌قراری آن حضرت را مشاهده کردند، سخت متأثر شدند. حضرت ابوبکر اظهار داشت: یا رسول الله! خداوند به وعده خود وفا خواهد کرد.</w:t>
      </w:r>
    </w:p>
    <w:p w:rsidR="009D4CB3" w:rsidRDefault="00BF6B1C" w:rsidP="005739A3">
      <w:pPr>
        <w:pStyle w:val="a8"/>
        <w:rPr>
          <w:rFonts w:hint="cs"/>
          <w:rtl/>
        </w:rPr>
      </w:pPr>
      <w:r>
        <w:rPr>
          <w:rFonts w:hint="cs"/>
          <w:rtl/>
        </w:rPr>
        <w:t>سرانجام</w:t>
      </w:r>
      <w:r w:rsidR="003E68C7">
        <w:rPr>
          <w:rFonts w:hint="cs"/>
          <w:rtl/>
        </w:rPr>
        <w:t>،</w:t>
      </w:r>
      <w:r>
        <w:rPr>
          <w:rFonts w:hint="cs"/>
          <w:rtl/>
        </w:rPr>
        <w:t xml:space="preserve"> ضمن اینکه آرامش و سکون روحی حاصل شده بود، با خواندن این آیه:</w:t>
      </w:r>
    </w:p>
    <w:p w:rsidR="00654E48" w:rsidRPr="0037572D" w:rsidRDefault="00654E48" w:rsidP="0037572D">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37572D" w:rsidRPr="0037572D">
        <w:rPr>
          <w:rFonts w:ascii="KFGQPC Uthmanic Script HAFS" w:hAnsi="KFGQPC Uthmanic Script HAFS" w:cs="KFGQPC Uthmanic Script HAFS" w:hint="eastAsia"/>
          <w:rtl/>
        </w:rPr>
        <w:t>سَيُهۡزَمُ</w:t>
      </w:r>
      <w:r w:rsidR="0037572D" w:rsidRPr="0037572D">
        <w:rPr>
          <w:rFonts w:ascii="KFGQPC Uthmanic Script HAFS" w:hAnsi="KFGQPC Uthmanic Script HAFS" w:cs="KFGQPC Uthmanic Script HAFS"/>
          <w:rtl/>
        </w:rPr>
        <w:t xml:space="preserve"> </w:t>
      </w:r>
      <w:r w:rsidR="0037572D" w:rsidRPr="0037572D">
        <w:rPr>
          <w:rFonts w:ascii="KFGQPC Uthmanic Script HAFS" w:hAnsi="KFGQPC Uthmanic Script HAFS" w:cs="KFGQPC Uthmanic Script HAFS" w:hint="cs"/>
          <w:rtl/>
        </w:rPr>
        <w:t>ٱ</w:t>
      </w:r>
      <w:r w:rsidR="0037572D" w:rsidRPr="0037572D">
        <w:rPr>
          <w:rFonts w:ascii="KFGQPC Uthmanic Script HAFS" w:hAnsi="KFGQPC Uthmanic Script HAFS" w:cs="KFGQPC Uthmanic Script HAFS" w:hint="eastAsia"/>
          <w:rtl/>
        </w:rPr>
        <w:t>لۡجَمۡعُ</w:t>
      </w:r>
      <w:r w:rsidR="0037572D" w:rsidRPr="0037572D">
        <w:rPr>
          <w:rFonts w:ascii="KFGQPC Uthmanic Script HAFS" w:hAnsi="KFGQPC Uthmanic Script HAFS" w:cs="KFGQPC Uthmanic Script HAFS"/>
          <w:rtl/>
        </w:rPr>
        <w:t xml:space="preserve"> وَيُوَلُّونَ </w:t>
      </w:r>
      <w:r w:rsidR="0037572D" w:rsidRPr="0037572D">
        <w:rPr>
          <w:rFonts w:ascii="KFGQPC Uthmanic Script HAFS" w:hAnsi="KFGQPC Uthmanic Script HAFS" w:cs="KFGQPC Uthmanic Script HAFS" w:hint="cs"/>
          <w:rtl/>
        </w:rPr>
        <w:t>ٱ</w:t>
      </w:r>
      <w:r w:rsidR="0037572D" w:rsidRPr="0037572D">
        <w:rPr>
          <w:rFonts w:ascii="KFGQPC Uthmanic Script HAFS" w:hAnsi="KFGQPC Uthmanic Script HAFS" w:cs="KFGQPC Uthmanic Script HAFS" w:hint="eastAsia"/>
          <w:rtl/>
        </w:rPr>
        <w:t>لدُّبُرَ</w:t>
      </w:r>
      <w:r w:rsidR="0037572D" w:rsidRPr="0037572D">
        <w:rPr>
          <w:rFonts w:ascii="KFGQPC Uthmanic Script HAFS" w:hAnsi="KFGQPC Uthmanic Script HAFS" w:cs="KFGQPC Uthmanic Script HAFS"/>
          <w:rtl/>
        </w:rPr>
        <w:t xml:space="preserve"> ٤٥</w:t>
      </w:r>
      <w:r>
        <w:rPr>
          <w:rFonts w:ascii="Traditional Arabic" w:hAnsi="Traditional Arabic" w:cs="Traditional Arabic"/>
          <w:sz w:val="32"/>
          <w:rtl/>
          <w:lang w:bidi="fa-IR"/>
        </w:rPr>
        <w:t>﴾</w:t>
      </w:r>
      <w:r>
        <w:rPr>
          <w:rFonts w:hint="cs"/>
          <w:sz w:val="32"/>
          <w:rtl/>
          <w:lang w:bidi="fa-IR"/>
        </w:rPr>
        <w:t xml:space="preserve"> </w:t>
      </w:r>
      <w:r w:rsidRPr="005739A3">
        <w:rPr>
          <w:rStyle w:val="Char9"/>
          <w:rtl/>
        </w:rPr>
        <w:t>[القمر: 45]</w:t>
      </w:r>
      <w:r w:rsidRPr="005739A3">
        <w:rPr>
          <w:rStyle w:val="Char8"/>
          <w:rFonts w:hint="cs"/>
          <w:rtl/>
        </w:rPr>
        <w:t>.</w:t>
      </w:r>
    </w:p>
    <w:p w:rsidR="006D1275" w:rsidRPr="00FC4A5D" w:rsidRDefault="00FC4A5D" w:rsidP="005739A3">
      <w:pPr>
        <w:pStyle w:val="a8"/>
        <w:rPr>
          <w:rFonts w:hint="cs"/>
          <w:rtl/>
        </w:rPr>
      </w:pPr>
      <w:r w:rsidRPr="00FC4A5D">
        <w:rPr>
          <w:rFonts w:ascii="Traditional Arabic" w:hAnsi="Traditional Arabic" w:cs="Traditional Arabic"/>
          <w:rtl/>
        </w:rPr>
        <w:t>«</w:t>
      </w:r>
      <w:r w:rsidR="006D1275" w:rsidRPr="00FC4A5D">
        <w:rPr>
          <w:rFonts w:hint="cs"/>
          <w:rtl/>
        </w:rPr>
        <w:t>به زودی این جمع شکست خواهند خورد و پشت به شما خواهند کرد</w:t>
      </w:r>
      <w:r w:rsidRPr="00FC4A5D">
        <w:rPr>
          <w:rFonts w:ascii="Traditional Arabic" w:hAnsi="Traditional Arabic" w:cs="Traditional Arabic"/>
          <w:rtl/>
        </w:rPr>
        <w:t>»</w:t>
      </w:r>
      <w:r w:rsidR="006D1275" w:rsidRPr="00FC4A5D">
        <w:rPr>
          <w:rFonts w:hint="cs"/>
          <w:rtl/>
        </w:rPr>
        <w:t>.</w:t>
      </w:r>
    </w:p>
    <w:p w:rsidR="00F265BF" w:rsidRDefault="00F265BF" w:rsidP="005739A3">
      <w:pPr>
        <w:pStyle w:val="a8"/>
        <w:rPr>
          <w:rFonts w:hint="cs"/>
          <w:rtl/>
        </w:rPr>
      </w:pPr>
      <w:r>
        <w:rPr>
          <w:rFonts w:hint="cs"/>
          <w:rtl/>
        </w:rPr>
        <w:t xml:space="preserve">نوید و فتح پیروزی را دادند. سپاه قریش </w:t>
      </w:r>
      <w:r w:rsidR="003E68C7">
        <w:rPr>
          <w:rFonts w:hint="cs"/>
          <w:rtl/>
        </w:rPr>
        <w:t>به مسلمانان بسیار نزدیک شده بود،</w:t>
      </w:r>
      <w:r>
        <w:rPr>
          <w:rFonts w:hint="cs"/>
          <w:rtl/>
        </w:rPr>
        <w:t xml:space="preserve"> با وجود این آن حضرت مجاهدین را از حرکت به جلو و پیشروی منع کرده فرمودند: «در جایتان قرار گیرید» و چون دشمن نزدیک آی</w:t>
      </w:r>
      <w:r w:rsidR="003E68C7">
        <w:rPr>
          <w:rFonts w:hint="cs"/>
          <w:rtl/>
        </w:rPr>
        <w:t>د با تیر آن‌ها را از پیشروی باز</w:t>
      </w:r>
      <w:r>
        <w:rPr>
          <w:rFonts w:hint="cs"/>
          <w:rtl/>
        </w:rPr>
        <w:t>دارید. این معرکه حیرت‌آورترین منظرۀ ایثار و فداکاری بود. هردو سپاه در مقابل یکدیگر قرار گرفتند و طرفین شاهد این بودند که عزیزان و جگرگوشه‌های آنان در مقابل شمشیر قرار دارند. فرزند حضرت ابوبکر (که تا آن موقع کافر بود) در میدان قدم گزارد، حضرت ابوبکر در مقابل او شمشیر کشید و از صف بیرون شد</w:t>
      </w:r>
      <w:r w:rsidRPr="00F265BF">
        <w:rPr>
          <w:rFonts w:hint="cs"/>
          <w:vertAlign w:val="superscript"/>
          <w:rtl/>
        </w:rPr>
        <w:t>(</w:t>
      </w:r>
      <w:r w:rsidRPr="00D9102D">
        <w:rPr>
          <w:rStyle w:val="FootnoteReference"/>
          <w:rtl/>
        </w:rPr>
        <w:footnoteReference w:id="350"/>
      </w:r>
      <w:r w:rsidRPr="00F265BF">
        <w:rPr>
          <w:rFonts w:hint="cs"/>
          <w:vertAlign w:val="superscript"/>
          <w:rtl/>
        </w:rPr>
        <w:t>)</w:t>
      </w:r>
      <w:r>
        <w:rPr>
          <w:rFonts w:hint="cs"/>
          <w:rtl/>
        </w:rPr>
        <w:t xml:space="preserve">. عتبه به میدان آمد، فرزندش </w:t>
      </w:r>
      <w:r w:rsidR="0091671D">
        <w:rPr>
          <w:rFonts w:hint="cs"/>
          <w:rtl/>
        </w:rPr>
        <w:t>حضرت حذیفه برای مبارزه با او شتافت. شمشیر حضرت عمر با خون دایی‌اش رنگین شد</w:t>
      </w:r>
      <w:r w:rsidR="0091671D" w:rsidRPr="0091671D">
        <w:rPr>
          <w:rFonts w:hint="cs"/>
          <w:vertAlign w:val="superscript"/>
          <w:rtl/>
        </w:rPr>
        <w:t>(</w:t>
      </w:r>
      <w:r w:rsidR="0091671D" w:rsidRPr="00D9102D">
        <w:rPr>
          <w:rStyle w:val="FootnoteReference"/>
          <w:rtl/>
        </w:rPr>
        <w:footnoteReference w:id="351"/>
      </w:r>
      <w:r w:rsidR="0091671D" w:rsidRPr="0091671D">
        <w:rPr>
          <w:rFonts w:hint="cs"/>
          <w:vertAlign w:val="superscript"/>
          <w:rtl/>
        </w:rPr>
        <w:t>)</w:t>
      </w:r>
      <w:r w:rsidR="0091671D">
        <w:rPr>
          <w:rFonts w:hint="cs"/>
          <w:rtl/>
        </w:rPr>
        <w:t>.</w:t>
      </w:r>
    </w:p>
    <w:p w:rsidR="0091671D" w:rsidRDefault="0091671D" w:rsidP="005739A3">
      <w:pPr>
        <w:pStyle w:val="a8"/>
        <w:rPr>
          <w:rFonts w:hint="cs"/>
          <w:rtl/>
        </w:rPr>
      </w:pPr>
      <w:r>
        <w:rPr>
          <w:rFonts w:hint="cs"/>
          <w:rtl/>
        </w:rPr>
        <w:t xml:space="preserve">جنگ اینگونه آغاز گردید که نخست «عامر حضرمی» که در صدد گرفتن انتقام خون برادرش بود، پا به میدان گذاشت. «مهجع» غلام حضرت عمر برای مقابله با وی به میدان آمد و کشته شد. عتبه فرمانده سپاه که از طعن و تشنیع ابوجهل سخت </w:t>
      </w:r>
      <w:r w:rsidR="00706F55">
        <w:rPr>
          <w:rFonts w:hint="cs"/>
          <w:rtl/>
        </w:rPr>
        <w:t xml:space="preserve">خشمگین شده بود، قبل از دیگران همراه با برادر و پسر خود به میدان آمد و درخواست مبارزه کرد. میان اعراب رسم بر این بود که </w:t>
      </w:r>
      <w:r w:rsidR="00281816">
        <w:rPr>
          <w:rFonts w:hint="cs"/>
          <w:rtl/>
        </w:rPr>
        <w:t xml:space="preserve">شخصیت‌های معروف و نامدار با یک نشان امتیار به میدان جنگ می‌رفتند. بر سینۀ عتبه پَرِ شترمرغی به عنوان نشان قرار داشت، برای مبارزه با آنان حضرت عوف، حضرت معاذ و حضرت عبدالله بن رواحه از صف خارج شده به میدان رفتند. عتبه نام آنان را پرسید، وقتی فهمید که از انصار هستند، </w:t>
      </w:r>
      <w:r w:rsidR="00945045">
        <w:rPr>
          <w:rFonts w:hint="cs"/>
          <w:rtl/>
        </w:rPr>
        <w:t xml:space="preserve">گفت: ما با شما کاری نداریم. سپس به سوی رسول اکرم </w:t>
      </w:r>
      <w:r w:rsidR="00945045">
        <w:rPr>
          <w:rFonts w:hint="cs"/>
        </w:rPr>
        <w:sym w:font="AGA Arabesque" w:char="F072"/>
      </w:r>
      <w:r w:rsidR="00945045">
        <w:rPr>
          <w:rFonts w:hint="cs"/>
          <w:rtl/>
        </w:rPr>
        <w:t xml:space="preserve"> </w:t>
      </w:r>
      <w:r w:rsidR="006412A4">
        <w:rPr>
          <w:rFonts w:hint="cs"/>
          <w:rtl/>
        </w:rPr>
        <w:t>متوجه شد و صدا کرد: محمد! این‌ها هم</w:t>
      </w:r>
      <w:r w:rsidR="003E68C7">
        <w:rPr>
          <w:rFonts w:hint="eastAsia"/>
          <w:rtl/>
        </w:rPr>
        <w:t>‌</w:t>
      </w:r>
      <w:r w:rsidR="006412A4">
        <w:rPr>
          <w:rFonts w:hint="cs"/>
          <w:rtl/>
        </w:rPr>
        <w:t>شأن ما نیستند</w:t>
      </w:r>
      <w:r w:rsidR="00EE1DC1" w:rsidRPr="00EE1DC1">
        <w:rPr>
          <w:rFonts w:hint="cs"/>
          <w:vertAlign w:val="superscript"/>
          <w:rtl/>
        </w:rPr>
        <w:t>(</w:t>
      </w:r>
      <w:r w:rsidR="00EE1DC1" w:rsidRPr="00D9102D">
        <w:rPr>
          <w:rStyle w:val="FootnoteReference"/>
          <w:rtl/>
        </w:rPr>
        <w:footnoteReference w:id="352"/>
      </w:r>
      <w:r w:rsidR="00EE1DC1" w:rsidRPr="00EE1DC1">
        <w:rPr>
          <w:rFonts w:hint="cs"/>
          <w:vertAlign w:val="superscript"/>
          <w:rtl/>
        </w:rPr>
        <w:t>)</w:t>
      </w:r>
      <w:r w:rsidR="00EE1DC1">
        <w:rPr>
          <w:rFonts w:hint="cs"/>
          <w:rtl/>
        </w:rPr>
        <w:t xml:space="preserve">. آنگاه به دستور آن حضرت </w:t>
      </w:r>
      <w:r w:rsidR="00EE1DC1">
        <w:rPr>
          <w:rFonts w:hint="cs"/>
        </w:rPr>
        <w:sym w:font="AGA Arabesque" w:char="F072"/>
      </w:r>
      <w:r w:rsidR="003E68C7">
        <w:rPr>
          <w:rFonts w:hint="cs"/>
          <w:rtl/>
        </w:rPr>
        <w:t xml:space="preserve"> انصار عقب</w:t>
      </w:r>
      <w:r w:rsidR="003E68C7">
        <w:rPr>
          <w:rFonts w:hint="eastAsia"/>
          <w:rtl/>
        </w:rPr>
        <w:t>‌</w:t>
      </w:r>
      <w:r w:rsidR="00EE1DC1">
        <w:rPr>
          <w:rFonts w:hint="cs"/>
          <w:rtl/>
        </w:rPr>
        <w:t>نشینی کردن</w:t>
      </w:r>
      <w:r w:rsidR="003E68C7">
        <w:rPr>
          <w:rFonts w:hint="cs"/>
          <w:rtl/>
        </w:rPr>
        <w:t xml:space="preserve">د </w:t>
      </w:r>
      <w:r w:rsidR="00EE1DC1">
        <w:rPr>
          <w:rFonts w:hint="cs"/>
          <w:rtl/>
        </w:rPr>
        <w:t>و حضرت حمزه، حضرت علی و حضرت عبیده به میدان قدم گذاشتند، و چونکه کلاه خُود بر سر گذاشته بودند، چهره‌های‌شان پوشیده بود</w:t>
      </w:r>
      <w:r w:rsidR="00EE1DC1" w:rsidRPr="00EE1DC1">
        <w:rPr>
          <w:rFonts w:hint="cs"/>
          <w:vertAlign w:val="superscript"/>
          <w:rtl/>
        </w:rPr>
        <w:t>(</w:t>
      </w:r>
      <w:r w:rsidR="00EE1DC1" w:rsidRPr="00D9102D">
        <w:rPr>
          <w:rStyle w:val="FootnoteReference"/>
          <w:rtl/>
        </w:rPr>
        <w:footnoteReference w:id="353"/>
      </w:r>
      <w:r w:rsidR="00EE1DC1" w:rsidRPr="00EE1DC1">
        <w:rPr>
          <w:rFonts w:hint="cs"/>
          <w:vertAlign w:val="superscript"/>
          <w:rtl/>
        </w:rPr>
        <w:t>)</w:t>
      </w:r>
      <w:r w:rsidR="00EE1DC1">
        <w:rPr>
          <w:rFonts w:hint="cs"/>
          <w:rtl/>
        </w:rPr>
        <w:t>. عتبه پرسید: شما که هستید؟ آنان نام و نس</w:t>
      </w:r>
      <w:r w:rsidR="003E68C7">
        <w:rPr>
          <w:rFonts w:hint="cs"/>
          <w:rtl/>
        </w:rPr>
        <w:t>ب خود را گفتند: «آری! این‌ها هم</w:t>
      </w:r>
      <w:r w:rsidR="003E68C7">
        <w:rPr>
          <w:rFonts w:hint="eastAsia"/>
          <w:rtl/>
        </w:rPr>
        <w:t>‌</w:t>
      </w:r>
      <w:r w:rsidR="00EE1DC1">
        <w:rPr>
          <w:rFonts w:hint="cs"/>
          <w:rtl/>
        </w:rPr>
        <w:t>شأن ما هستند».</w:t>
      </w:r>
    </w:p>
    <w:p w:rsidR="00EE1DC1" w:rsidRDefault="00D16235" w:rsidP="005739A3">
      <w:pPr>
        <w:pStyle w:val="a8"/>
        <w:rPr>
          <w:rFonts w:hint="cs"/>
          <w:rtl/>
        </w:rPr>
      </w:pPr>
      <w:r>
        <w:rPr>
          <w:rFonts w:hint="cs"/>
          <w:rtl/>
        </w:rPr>
        <w:t xml:space="preserve">عتبه در مقابل حضرت حمزه و ولید در مقابل حضرت علی قرار گرفتند و هردو به قتل رسیدند، ولی شیبه برادر عتبه، حضرت عبیده را زخمی ساخت. حضرت علی حمله کرد و شیبه را نیز به قتل رساند و عبیده را بر دوش گرفت و به محضر رسول اکرم </w:t>
      </w:r>
      <w:r>
        <w:rPr>
          <w:rFonts w:hint="cs"/>
        </w:rPr>
        <w:sym w:font="AGA Arabesque" w:char="F072"/>
      </w:r>
      <w:r>
        <w:rPr>
          <w:rFonts w:hint="cs"/>
          <w:rtl/>
        </w:rPr>
        <w:t xml:space="preserve"> آورد. عبیده از آن حضرت </w:t>
      </w:r>
      <w:r>
        <w:rPr>
          <w:rFonts w:hint="cs"/>
        </w:rPr>
        <w:sym w:font="AGA Arabesque" w:char="F072"/>
      </w:r>
      <w:r>
        <w:rPr>
          <w:rFonts w:hint="cs"/>
          <w:rtl/>
        </w:rPr>
        <w:t xml:space="preserve"> پرسید: «آیا من از نعمت شهادت محروم شدم؟ آن حضرت فرمودند: خیر، تو رتبه شهادت را حاصل کردی»</w:t>
      </w:r>
      <w:r w:rsidR="00911D45">
        <w:rPr>
          <w:rFonts w:hint="cs"/>
          <w:rtl/>
        </w:rPr>
        <w:t>.</w:t>
      </w:r>
      <w:r>
        <w:rPr>
          <w:rFonts w:hint="cs"/>
          <w:rtl/>
        </w:rPr>
        <w:t xml:space="preserve"> عبیده گفت: اگر امروز ابوطالب در قید حیات می‌بود، قبول می‌کرد که مص</w:t>
      </w:r>
      <w:r w:rsidR="00911D45">
        <w:rPr>
          <w:rFonts w:hint="cs"/>
          <w:rtl/>
        </w:rPr>
        <w:t>داق این شعر او من هستم</w:t>
      </w:r>
      <w:r w:rsidRPr="00EE1DC1">
        <w:rPr>
          <w:rFonts w:hint="cs"/>
          <w:vertAlign w:val="superscript"/>
          <w:rtl/>
        </w:rPr>
        <w:t>(</w:t>
      </w:r>
      <w:r w:rsidRPr="00D9102D">
        <w:rPr>
          <w:rStyle w:val="FootnoteReference"/>
          <w:rtl/>
        </w:rPr>
        <w:footnoteReference w:id="354"/>
      </w:r>
      <w:r w:rsidRPr="00EE1DC1">
        <w:rPr>
          <w:rFonts w:hint="cs"/>
          <w:vertAlign w:val="superscript"/>
          <w:rtl/>
        </w:rPr>
        <w:t>)</w:t>
      </w:r>
      <w:r w:rsidR="00911D45">
        <w:rPr>
          <w:rFonts w:hint="cs"/>
          <w:rtl/>
        </w:rPr>
        <w:t>:</w:t>
      </w:r>
    </w:p>
    <w:tbl>
      <w:tblPr>
        <w:bidiVisual/>
        <w:tblW w:w="0" w:type="auto"/>
        <w:jc w:val="center"/>
        <w:tblInd w:w="115" w:type="dxa"/>
        <w:tblLook w:val="04A0" w:firstRow="1" w:lastRow="0" w:firstColumn="1" w:lastColumn="0" w:noHBand="0" w:noVBand="1"/>
      </w:tblPr>
      <w:tblGrid>
        <w:gridCol w:w="3678"/>
        <w:gridCol w:w="283"/>
        <w:gridCol w:w="3619"/>
      </w:tblGrid>
      <w:tr w:rsidR="005739A3" w:rsidTr="00B91CB4">
        <w:trPr>
          <w:jc w:val="center"/>
        </w:trPr>
        <w:tc>
          <w:tcPr>
            <w:tcW w:w="3678" w:type="dxa"/>
            <w:shd w:val="clear" w:color="auto" w:fill="auto"/>
          </w:tcPr>
          <w:p w:rsidR="005739A3" w:rsidRPr="005739A3" w:rsidRDefault="005739A3" w:rsidP="005739A3">
            <w:pPr>
              <w:pStyle w:val="a7"/>
              <w:ind w:firstLine="0"/>
              <w:jc w:val="lowKashida"/>
              <w:rPr>
                <w:rFonts w:hint="cs"/>
                <w:sz w:val="2"/>
                <w:szCs w:val="2"/>
                <w:rtl/>
              </w:rPr>
            </w:pPr>
            <w:r w:rsidRPr="00A06C59">
              <w:rPr>
                <w:rFonts w:hint="cs"/>
                <w:rtl/>
              </w:rPr>
              <w:t>ونسلمه حتى نص</w:t>
            </w:r>
            <w:r>
              <w:rPr>
                <w:rFonts w:hint="cs"/>
                <w:rtl/>
              </w:rPr>
              <w:t>ـ</w:t>
            </w:r>
            <w:r w:rsidRPr="00A06C59">
              <w:rPr>
                <w:rFonts w:hint="cs"/>
                <w:rtl/>
              </w:rPr>
              <w:t>رع حوله</w:t>
            </w:r>
            <w:r>
              <w:rPr>
                <w:rtl/>
              </w:rPr>
              <w:br/>
            </w:r>
          </w:p>
        </w:tc>
        <w:tc>
          <w:tcPr>
            <w:tcW w:w="283" w:type="dxa"/>
            <w:shd w:val="clear" w:color="auto" w:fill="auto"/>
          </w:tcPr>
          <w:p w:rsidR="005739A3" w:rsidRDefault="005739A3" w:rsidP="005739A3">
            <w:pPr>
              <w:pStyle w:val="a7"/>
              <w:ind w:firstLine="0"/>
              <w:jc w:val="lowKashida"/>
              <w:rPr>
                <w:rFonts w:hint="cs"/>
                <w:rtl/>
              </w:rPr>
            </w:pPr>
          </w:p>
        </w:tc>
        <w:tc>
          <w:tcPr>
            <w:tcW w:w="3619" w:type="dxa"/>
            <w:shd w:val="clear" w:color="auto" w:fill="auto"/>
          </w:tcPr>
          <w:p w:rsidR="005739A3" w:rsidRPr="005739A3" w:rsidRDefault="005739A3" w:rsidP="005739A3">
            <w:pPr>
              <w:pStyle w:val="a7"/>
              <w:ind w:firstLine="0"/>
              <w:jc w:val="lowKashida"/>
              <w:rPr>
                <w:rFonts w:hint="cs"/>
                <w:sz w:val="2"/>
                <w:szCs w:val="2"/>
                <w:rtl/>
              </w:rPr>
            </w:pPr>
            <w:r w:rsidRPr="00A06C59">
              <w:rPr>
                <w:rFonts w:hint="cs"/>
                <w:rtl/>
              </w:rPr>
              <w:t xml:space="preserve">ونذهل عن </w:t>
            </w:r>
            <w:r>
              <w:rPr>
                <w:rFonts w:hint="cs"/>
                <w:rtl/>
              </w:rPr>
              <w:t>أ</w:t>
            </w:r>
            <w:r w:rsidRPr="00A06C59">
              <w:rPr>
                <w:rFonts w:hint="cs"/>
                <w:rtl/>
              </w:rPr>
              <w:t>بنائنا والحلائل</w:t>
            </w:r>
            <w:r>
              <w:rPr>
                <w:rtl/>
              </w:rPr>
              <w:br/>
            </w:r>
          </w:p>
        </w:tc>
      </w:tr>
    </w:tbl>
    <w:p w:rsidR="00C431C8" w:rsidRPr="004B1697" w:rsidRDefault="00AA7A3B" w:rsidP="005739A3">
      <w:pPr>
        <w:pStyle w:val="a8"/>
        <w:rPr>
          <w:rFonts w:hint="cs"/>
          <w:rtl/>
        </w:rPr>
      </w:pPr>
      <w:r>
        <w:rPr>
          <w:rFonts w:hint="cs"/>
          <w:rtl/>
        </w:rPr>
        <w:t>(</w:t>
      </w:r>
      <w:r w:rsidR="00C431C8" w:rsidRPr="004B1697">
        <w:rPr>
          <w:rFonts w:hint="cs"/>
          <w:rtl/>
        </w:rPr>
        <w:t>ما محمد را زمانی به دشمنان می‌سپاریم که در اطراف او جنگیده بمیریم و از فرزندان</w:t>
      </w:r>
      <w:r w:rsidR="004949FB">
        <w:rPr>
          <w:rFonts w:hint="cs"/>
          <w:rtl/>
        </w:rPr>
        <w:t xml:space="preserve"> </w:t>
      </w:r>
      <w:r w:rsidR="00C431C8" w:rsidRPr="004B1697">
        <w:rPr>
          <w:rFonts w:hint="cs"/>
          <w:rtl/>
        </w:rPr>
        <w:t>و زنان خود فراموش شویم</w:t>
      </w:r>
      <w:r>
        <w:rPr>
          <w:rFonts w:hint="cs"/>
          <w:rtl/>
        </w:rPr>
        <w:t>)</w:t>
      </w:r>
      <w:r w:rsidR="00C431C8" w:rsidRPr="004B1697">
        <w:rPr>
          <w:rFonts w:hint="cs"/>
          <w:rtl/>
        </w:rPr>
        <w:t>.</w:t>
      </w:r>
    </w:p>
    <w:p w:rsidR="00500EB2" w:rsidRDefault="009122E2" w:rsidP="00C62015">
      <w:pPr>
        <w:pStyle w:val="a8"/>
        <w:rPr>
          <w:rFonts w:hint="cs"/>
          <w:rtl/>
        </w:rPr>
      </w:pPr>
      <w:r>
        <w:rPr>
          <w:rFonts w:hint="cs"/>
          <w:rtl/>
        </w:rPr>
        <w:t xml:space="preserve">عبیده فرزند سعید بن </w:t>
      </w:r>
      <w:r w:rsidR="00500EB2">
        <w:rPr>
          <w:rFonts w:hint="cs"/>
          <w:rtl/>
        </w:rPr>
        <w:t xml:space="preserve">العاص که از سر تا پا زره‌پوش بود از صف خارج شد و اعلام </w:t>
      </w:r>
      <w:r w:rsidR="004949FB">
        <w:rPr>
          <w:rFonts w:hint="cs"/>
          <w:rtl/>
        </w:rPr>
        <w:t>کرد: من «ابوکرش» هستم.</w:t>
      </w:r>
      <w:r w:rsidR="00500EB2">
        <w:rPr>
          <w:rFonts w:hint="cs"/>
          <w:rtl/>
        </w:rPr>
        <w:t xml:space="preserve"> حضرت زبیر برای مبارزه با وی بیرون آمد تمام بدن عبیده در زره قرار داشت، فقط چشم‌هایش نمایان بودند، لذا حضرت زبیر «زوبین» بر چشم‌هایش زد که بر اثر آن به زمین افتاد و به قتل رسید</w:t>
      </w:r>
      <w:r w:rsidR="00500EB2" w:rsidRPr="00500EB2">
        <w:rPr>
          <w:rFonts w:hint="cs"/>
          <w:vertAlign w:val="superscript"/>
          <w:rtl/>
        </w:rPr>
        <w:t>(</w:t>
      </w:r>
      <w:r w:rsidR="00500EB2" w:rsidRPr="00D9102D">
        <w:rPr>
          <w:rStyle w:val="FootnoteReference"/>
          <w:rtl/>
        </w:rPr>
        <w:footnoteReference w:id="355"/>
      </w:r>
      <w:r w:rsidR="00500EB2" w:rsidRPr="00500EB2">
        <w:rPr>
          <w:rFonts w:hint="cs"/>
          <w:vertAlign w:val="superscript"/>
          <w:rtl/>
        </w:rPr>
        <w:t>)</w:t>
      </w:r>
      <w:r w:rsidR="00500EB2">
        <w:rPr>
          <w:rFonts w:hint="cs"/>
          <w:rtl/>
        </w:rPr>
        <w:t xml:space="preserve">. زوبین چنان در چشمش فرو رفته بود که حضرت زبیر پاهای خود را بر بدنش گذاشت و آن را با مشکل بیرون آورد، ولی هردو طرف آن خم شد. این زوبین به عنوان یادگار باقی ماند و از حضرت زبیر، رسول اکرم </w:t>
      </w:r>
      <w:r w:rsidR="00500EB2">
        <w:rPr>
          <w:rFonts w:hint="cs"/>
        </w:rPr>
        <w:sym w:font="AGA Arabesque" w:char="F072"/>
      </w:r>
      <w:r w:rsidR="00500EB2">
        <w:rPr>
          <w:rFonts w:hint="cs"/>
          <w:rtl/>
        </w:rPr>
        <w:t xml:space="preserve"> آن را تحویل گرفت. سپس به خلفای راشدین یکی پس از دیگری منتقل شد و در آخر به دست حضرت عبدالله بن زبیر رسید</w:t>
      </w:r>
      <w:r w:rsidR="00500EB2" w:rsidRPr="00500EB2">
        <w:rPr>
          <w:rFonts w:hint="cs"/>
          <w:vertAlign w:val="superscript"/>
          <w:rtl/>
        </w:rPr>
        <w:t>(</w:t>
      </w:r>
      <w:r w:rsidR="00500EB2" w:rsidRPr="00D9102D">
        <w:rPr>
          <w:rStyle w:val="FootnoteReference"/>
          <w:rtl/>
        </w:rPr>
        <w:footnoteReference w:id="356"/>
      </w:r>
      <w:r w:rsidR="00500EB2" w:rsidRPr="00500EB2">
        <w:rPr>
          <w:rFonts w:hint="cs"/>
          <w:vertAlign w:val="superscript"/>
          <w:rtl/>
        </w:rPr>
        <w:t>)</w:t>
      </w:r>
      <w:r w:rsidR="00500EB2">
        <w:rPr>
          <w:rFonts w:hint="cs"/>
          <w:rtl/>
        </w:rPr>
        <w:t>.</w:t>
      </w:r>
    </w:p>
    <w:p w:rsidR="00DA35A6" w:rsidRDefault="00DA35A6" w:rsidP="00C62015">
      <w:pPr>
        <w:pStyle w:val="a8"/>
        <w:rPr>
          <w:rFonts w:hint="cs"/>
          <w:rtl/>
        </w:rPr>
      </w:pPr>
      <w:r>
        <w:rPr>
          <w:rFonts w:hint="cs"/>
          <w:rtl/>
        </w:rPr>
        <w:t xml:space="preserve">حضرت زبیر در آن معرکه زخم‌های عمیقی برداشت و زخمی که بر روی شانه وی بود چنان عمیق بود که بعد از بهبودی، انگشتی در آن جای می‌گرفت و پسرش عروه در زمان کودکی با آن بازی می‌کرد؛ شمشیری که با آن می‌جنگید پس از جنگ </w:t>
      </w:r>
      <w:r w:rsidR="0025464C">
        <w:rPr>
          <w:rFonts w:hint="cs"/>
          <w:rtl/>
        </w:rPr>
        <w:t xml:space="preserve">شدید به زمین افتاد؛ هنگامی که عبدالله بن زبیر شهید شد، عبدالملک به عروه گفت: شمشیر زبیر را می‌شناسی؟ وی گفت: آری! عبدالملک پرسید: چگونه؟ وی گفت: در جنگ بدر دندانه‌دار شده. </w:t>
      </w:r>
      <w:r w:rsidR="005A1792">
        <w:rPr>
          <w:rFonts w:hint="cs"/>
          <w:rtl/>
        </w:rPr>
        <w:t xml:space="preserve">عبدالملک تأیید کرد و این مصراع شعر را خواند: </w:t>
      </w:r>
      <w:r w:rsidR="005A1792" w:rsidRPr="00B42620">
        <w:rPr>
          <w:rStyle w:val="Char7"/>
          <w:rtl/>
        </w:rPr>
        <w:t>«</w:t>
      </w:r>
      <w:r w:rsidR="00A2686D" w:rsidRPr="00B42620">
        <w:rPr>
          <w:rStyle w:val="Char7"/>
          <w:rFonts w:hint="cs"/>
          <w:rtl/>
        </w:rPr>
        <w:t>بهن فلول من قراع الكتائب</w:t>
      </w:r>
      <w:r w:rsidR="005A1792" w:rsidRPr="00B42620">
        <w:rPr>
          <w:rStyle w:val="Char7"/>
          <w:rtl/>
        </w:rPr>
        <w:t>»</w:t>
      </w:r>
      <w:r w:rsidR="005A1792">
        <w:rPr>
          <w:rFonts w:hint="cs"/>
          <w:rtl/>
        </w:rPr>
        <w:t xml:space="preserve"> آنگاه شمشیر را به عروه داد، عرو</w:t>
      </w:r>
      <w:r w:rsidR="004949FB">
        <w:rPr>
          <w:rFonts w:hint="cs"/>
          <w:rtl/>
        </w:rPr>
        <w:t>ه آن را از نظر قیمت ارزیابی کرد.</w:t>
      </w:r>
      <w:r w:rsidR="005A1792">
        <w:rPr>
          <w:rFonts w:hint="cs"/>
          <w:rtl/>
        </w:rPr>
        <w:t xml:space="preserve"> سه هزار </w:t>
      </w:r>
      <w:r w:rsidR="004949FB">
        <w:rPr>
          <w:rFonts w:hint="cs"/>
          <w:rtl/>
        </w:rPr>
        <w:t>درهم قیمت‌گذاری شد،</w:t>
      </w:r>
      <w:r w:rsidR="005A1792">
        <w:rPr>
          <w:rFonts w:hint="cs"/>
          <w:rtl/>
        </w:rPr>
        <w:t xml:space="preserve"> دستۀ آن با نقره تزیین شده بود</w:t>
      </w:r>
      <w:r w:rsidR="005A1792" w:rsidRPr="00500EB2">
        <w:rPr>
          <w:rFonts w:hint="cs"/>
          <w:vertAlign w:val="superscript"/>
          <w:rtl/>
        </w:rPr>
        <w:t>(</w:t>
      </w:r>
      <w:r w:rsidR="005A1792" w:rsidRPr="00D9102D">
        <w:rPr>
          <w:rStyle w:val="FootnoteReference"/>
          <w:rtl/>
        </w:rPr>
        <w:footnoteReference w:id="357"/>
      </w:r>
      <w:r w:rsidR="005A1792" w:rsidRPr="00500EB2">
        <w:rPr>
          <w:rFonts w:hint="cs"/>
          <w:vertAlign w:val="superscript"/>
          <w:rtl/>
        </w:rPr>
        <w:t>)</w:t>
      </w:r>
      <w:r w:rsidR="005A1792">
        <w:rPr>
          <w:rFonts w:hint="cs"/>
          <w:rtl/>
        </w:rPr>
        <w:t>.</w:t>
      </w:r>
    </w:p>
    <w:p w:rsidR="002F591D" w:rsidRDefault="00940339" w:rsidP="00C62015">
      <w:pPr>
        <w:pStyle w:val="a8"/>
        <w:rPr>
          <w:rFonts w:hint="cs"/>
          <w:rtl/>
        </w:rPr>
      </w:pPr>
      <w:r>
        <w:rPr>
          <w:rFonts w:hint="cs"/>
          <w:rtl/>
        </w:rPr>
        <w:t>سپس حملۀ عمومی آغاز شد،</w:t>
      </w:r>
      <w:r w:rsidR="002F591D">
        <w:rPr>
          <w:rFonts w:hint="cs"/>
          <w:rtl/>
        </w:rPr>
        <w:t xml:space="preserve"> مشرکین بر اعتماد به </w:t>
      </w:r>
      <w:r>
        <w:rPr>
          <w:rFonts w:hint="cs"/>
          <w:rtl/>
        </w:rPr>
        <w:t>قدرت و ساز و برگ خود می‌جنگیدند.</w:t>
      </w:r>
      <w:r w:rsidR="002F591D">
        <w:rPr>
          <w:rFonts w:hint="cs"/>
          <w:rtl/>
        </w:rPr>
        <w:t xml:space="preserve"> ولی در سویی دیگر، رسول اکرم </w:t>
      </w:r>
      <w:r w:rsidR="002F591D">
        <w:rPr>
          <w:rFonts w:hint="cs"/>
        </w:rPr>
        <w:sym w:font="AGA Arabesque" w:char="F072"/>
      </w:r>
      <w:r w:rsidR="002F591D">
        <w:rPr>
          <w:rFonts w:hint="cs"/>
          <w:rtl/>
        </w:rPr>
        <w:t xml:space="preserve"> سر به سجده گذاشته بود و فقط از خداوند متعال نصرت و یاری می‌خواست. شرارت ابوجهل و دشمنی و کینه‌توزی وی با اسلام زبانزد خاص و عام بود. بنابراین، دو برادر جوان از انصار به نام‌های معاذ و معوذ تصمیم قاطع گرفته بودند که هرجا آن شقی و بدبخت را بیابند یا او را نابود کنند و یا در این راه کشته شوند. حضرت عبدالرحمن بن عوف می‌گوید: من در صف ایستاده بودم که ناگهان در سمت راست و چپ خود، دو نوجوان را مشاهده کردم. یکی از آنان آهسته در گوشم گفت: ابوجهل کجاست؟ من گفتم: عمو</w:t>
      </w:r>
      <w:r>
        <w:rPr>
          <w:rFonts w:hint="cs"/>
          <w:rtl/>
        </w:rPr>
        <w:t xml:space="preserve"> </w:t>
      </w:r>
      <w:r w:rsidR="002F591D">
        <w:rPr>
          <w:rFonts w:hint="cs"/>
          <w:rtl/>
        </w:rPr>
        <w:t>جان! با ابوجهل چه کاری داری؟ گفت: من با خدا عهد بسته‌ام که هرجا او را بیابم یا او را بکشم و یا چنان در این راه بجنگم که کشته شوم. من هنوز به او جوابی نداده بودم که نفر دوم نیز آهسته در گوشم همین را گفت. من به هردو با اشاره گفتم: آن شخص ابوجهل است. با گفتن این</w:t>
      </w:r>
      <w:r>
        <w:rPr>
          <w:rFonts w:hint="cs"/>
          <w:rtl/>
        </w:rPr>
        <w:t>،</w:t>
      </w:r>
      <w:r w:rsidR="002F591D">
        <w:rPr>
          <w:rFonts w:hint="cs"/>
          <w:rtl/>
        </w:rPr>
        <w:t xml:space="preserve"> هردو مانند شاهین به سوی او حمله برده، او را نقش زمین ساختند؟ هردو نوجوان فرزند «عفراء» بودند. عکرمه پسر ابوجهل از پشت بر معاذ حمله کرد و بر بازویش شمشیر زد که دستش قطع شد. معاذ عکرمه را تعقیب کرد ولی او جان سالم به در برد. معاذ در همان حال می‌جنگید، اما چون دستش آویزان و مانع جنگیدن بود، دست خود را زیر پایش قرار داد و او را از تن جدا نمود.</w:t>
      </w:r>
    </w:p>
    <w:p w:rsidR="004F5F62" w:rsidRDefault="004F5F62" w:rsidP="00C62015">
      <w:pPr>
        <w:pStyle w:val="a8"/>
        <w:rPr>
          <w:rFonts w:hint="cs"/>
          <w:rtl/>
        </w:rPr>
      </w:pPr>
      <w:r>
        <w:rPr>
          <w:rFonts w:hint="cs"/>
          <w:rtl/>
        </w:rPr>
        <w:t xml:space="preserve">رسول اکرم </w:t>
      </w:r>
      <w:r>
        <w:rPr>
          <w:rFonts w:hint="cs"/>
        </w:rPr>
        <w:sym w:font="AGA Arabesque" w:char="F072"/>
      </w:r>
      <w:r>
        <w:rPr>
          <w:rFonts w:hint="cs"/>
          <w:rtl/>
        </w:rPr>
        <w:t xml:space="preserve"> قبلاً</w:t>
      </w:r>
      <w:r w:rsidR="00940339">
        <w:rPr>
          <w:rFonts w:hint="cs"/>
          <w:rtl/>
        </w:rPr>
        <w:t xml:space="preserve"> گفته بود: با کفار افرادی همراه</w:t>
      </w:r>
      <w:r w:rsidR="00940339">
        <w:rPr>
          <w:rFonts w:hint="eastAsia"/>
          <w:rtl/>
        </w:rPr>
        <w:t>‌</w:t>
      </w:r>
      <w:r>
        <w:rPr>
          <w:rFonts w:hint="cs"/>
          <w:rtl/>
        </w:rPr>
        <w:t>اند که ب</w:t>
      </w:r>
      <w:r w:rsidR="00940339">
        <w:rPr>
          <w:rFonts w:hint="cs"/>
          <w:rtl/>
        </w:rPr>
        <w:t>ا طیب خاطر برای جنگ نیامده</w:t>
      </w:r>
      <w:r w:rsidR="00940339">
        <w:rPr>
          <w:rFonts w:hint="eastAsia"/>
          <w:rtl/>
        </w:rPr>
        <w:t>‌</w:t>
      </w:r>
      <w:r>
        <w:rPr>
          <w:rFonts w:hint="cs"/>
          <w:rtl/>
        </w:rPr>
        <w:t xml:space="preserve">اند، بلکه </w:t>
      </w:r>
      <w:r w:rsidR="00940339">
        <w:rPr>
          <w:rFonts w:hint="cs"/>
          <w:rtl/>
        </w:rPr>
        <w:t>بر اثر تحمیل و اجبار قریش آمده</w:t>
      </w:r>
      <w:r w:rsidR="00940339">
        <w:rPr>
          <w:rFonts w:hint="eastAsia"/>
          <w:rtl/>
        </w:rPr>
        <w:t>‌</w:t>
      </w:r>
      <w:r w:rsidR="00582731">
        <w:rPr>
          <w:rFonts w:hint="cs"/>
          <w:rtl/>
        </w:rPr>
        <w:t xml:space="preserve">اند. آن حضرت اسامی آن‌ها را نیز بیان کرد. یکی از آنان ابوالبختری بود. «مجذر» (که هم‌پیمان انصار بود) او را دید. مجذر گفت: چون رسول اکرم </w:t>
      </w:r>
      <w:r w:rsidR="00582731">
        <w:rPr>
          <w:rFonts w:hint="cs"/>
        </w:rPr>
        <w:sym w:font="AGA Arabesque" w:char="F072"/>
      </w:r>
      <w:r w:rsidR="00582731">
        <w:rPr>
          <w:rFonts w:hint="cs"/>
          <w:rtl/>
        </w:rPr>
        <w:t xml:space="preserve"> از قتل تو منع کرده است، لذا تو را رها می‌کنم. با وی یک نفر دیگر همراه بود. ابوالبختری گفت: این را هم رها می‌کنی؟ مجذر گفت: «خیر»</w:t>
      </w:r>
      <w:r w:rsidR="00940339">
        <w:rPr>
          <w:rFonts w:hint="cs"/>
          <w:rtl/>
        </w:rPr>
        <w:t>.</w:t>
      </w:r>
      <w:r w:rsidR="00582731">
        <w:rPr>
          <w:rFonts w:hint="cs"/>
          <w:rtl/>
        </w:rPr>
        <w:t xml:space="preserve"> ابوالبختری گفت: من این طعنۀ زنان عرب را نمی‌توانم تحمل کنم که: ابوالبختری برای حفظ جان خود رفیقش را رها کرد. آنگاه ابوالبختری این شعر را خواند و بر مجذر حمله برد و به قتل رسید:</w:t>
      </w:r>
    </w:p>
    <w:tbl>
      <w:tblPr>
        <w:bidiVisual/>
        <w:tblW w:w="0" w:type="auto"/>
        <w:jc w:val="center"/>
        <w:tblInd w:w="115" w:type="dxa"/>
        <w:tblLook w:val="04A0" w:firstRow="1" w:lastRow="0" w:firstColumn="1" w:lastColumn="0" w:noHBand="0" w:noVBand="1"/>
      </w:tblPr>
      <w:tblGrid>
        <w:gridCol w:w="3678"/>
        <w:gridCol w:w="283"/>
        <w:gridCol w:w="3619"/>
      </w:tblGrid>
      <w:tr w:rsidR="00C62015" w:rsidTr="00B91CB4">
        <w:trPr>
          <w:jc w:val="center"/>
        </w:trPr>
        <w:tc>
          <w:tcPr>
            <w:tcW w:w="3678" w:type="dxa"/>
            <w:shd w:val="clear" w:color="auto" w:fill="auto"/>
          </w:tcPr>
          <w:p w:rsidR="00C62015" w:rsidRPr="00C62015" w:rsidRDefault="00C62015" w:rsidP="00C62015">
            <w:pPr>
              <w:pStyle w:val="a7"/>
              <w:ind w:firstLine="0"/>
              <w:jc w:val="lowKashida"/>
              <w:rPr>
                <w:rFonts w:hint="cs"/>
                <w:sz w:val="2"/>
                <w:szCs w:val="2"/>
                <w:rtl/>
              </w:rPr>
            </w:pPr>
            <w:r w:rsidRPr="00E11537">
              <w:rPr>
                <w:rFonts w:hint="cs"/>
                <w:rtl/>
              </w:rPr>
              <w:t>لن يسلم ابن حرة زميله</w:t>
            </w:r>
            <w:r>
              <w:rPr>
                <w:rtl/>
              </w:rPr>
              <w:br/>
            </w:r>
          </w:p>
        </w:tc>
        <w:tc>
          <w:tcPr>
            <w:tcW w:w="283" w:type="dxa"/>
            <w:shd w:val="clear" w:color="auto" w:fill="auto"/>
          </w:tcPr>
          <w:p w:rsidR="00C62015" w:rsidRDefault="00C62015" w:rsidP="00C62015">
            <w:pPr>
              <w:pStyle w:val="a7"/>
              <w:ind w:firstLine="0"/>
              <w:jc w:val="lowKashida"/>
              <w:rPr>
                <w:rFonts w:hint="cs"/>
                <w:rtl/>
              </w:rPr>
            </w:pPr>
          </w:p>
        </w:tc>
        <w:tc>
          <w:tcPr>
            <w:tcW w:w="3619" w:type="dxa"/>
            <w:shd w:val="clear" w:color="auto" w:fill="auto"/>
          </w:tcPr>
          <w:p w:rsidR="00C62015" w:rsidRPr="00C62015" w:rsidRDefault="00C62015" w:rsidP="00C62015">
            <w:pPr>
              <w:pStyle w:val="a7"/>
              <w:ind w:firstLine="0"/>
              <w:jc w:val="lowKashida"/>
              <w:rPr>
                <w:rFonts w:hint="cs"/>
                <w:sz w:val="2"/>
                <w:szCs w:val="2"/>
                <w:rtl/>
              </w:rPr>
            </w:pPr>
            <w:r w:rsidRPr="00E11537">
              <w:rPr>
                <w:rFonts w:hint="cs"/>
                <w:rtl/>
              </w:rPr>
              <w:t xml:space="preserve">حتى يموت </w:t>
            </w:r>
            <w:r>
              <w:rPr>
                <w:rFonts w:hint="cs"/>
                <w:rtl/>
              </w:rPr>
              <w:t>أ</w:t>
            </w:r>
            <w:r w:rsidRPr="00E11537">
              <w:rPr>
                <w:rFonts w:hint="cs"/>
                <w:rtl/>
              </w:rPr>
              <w:t>و يرى سبيله</w:t>
            </w:r>
            <w:r>
              <w:rPr>
                <w:rtl/>
              </w:rPr>
              <w:br/>
            </w:r>
          </w:p>
        </w:tc>
      </w:tr>
    </w:tbl>
    <w:p w:rsidR="00582731" w:rsidRPr="00A91DDE" w:rsidRDefault="00A91DDE" w:rsidP="00C62015">
      <w:pPr>
        <w:pStyle w:val="a8"/>
        <w:rPr>
          <w:rFonts w:hint="cs"/>
          <w:rtl/>
        </w:rPr>
      </w:pPr>
      <w:r w:rsidRPr="00A91DDE">
        <w:rPr>
          <w:rFonts w:hint="cs"/>
          <w:rtl/>
        </w:rPr>
        <w:t>(</w:t>
      </w:r>
      <w:r w:rsidR="00F25050" w:rsidRPr="00A91DDE">
        <w:rPr>
          <w:rFonts w:hint="cs"/>
          <w:rtl/>
        </w:rPr>
        <w:t>آدم خانواده و نجیب، رفیق خود را رها نمی‌کند مگر اینکه کشته شود و یا رها گردد</w:t>
      </w:r>
      <w:r w:rsidRPr="00A91DDE">
        <w:rPr>
          <w:rFonts w:hint="cs"/>
          <w:rtl/>
        </w:rPr>
        <w:t>)</w:t>
      </w:r>
      <w:r w:rsidR="00F25050" w:rsidRPr="00A91DDE">
        <w:rPr>
          <w:rFonts w:hint="cs"/>
          <w:rtl/>
        </w:rPr>
        <w:t>.</w:t>
      </w:r>
    </w:p>
    <w:p w:rsidR="004978C3" w:rsidRDefault="004978C3" w:rsidP="00C62015">
      <w:pPr>
        <w:pStyle w:val="a8"/>
        <w:rPr>
          <w:rFonts w:hint="cs"/>
          <w:rtl/>
        </w:rPr>
      </w:pPr>
      <w:r>
        <w:rPr>
          <w:rFonts w:hint="cs"/>
          <w:rtl/>
        </w:rPr>
        <w:t xml:space="preserve">از کشته‌شدن عتبه و ابوجهل پای ثبات مشرکان </w:t>
      </w:r>
      <w:r w:rsidR="00781683">
        <w:rPr>
          <w:rFonts w:hint="cs"/>
          <w:rtl/>
        </w:rPr>
        <w:t xml:space="preserve">متزلزل شد و افسردگی و پژمردگی خاصی بر سپاه کفر طاری گشت. دشمن سرسخت رسول اکرم </w:t>
      </w:r>
      <w:r w:rsidR="00781683">
        <w:rPr>
          <w:rFonts w:hint="cs"/>
        </w:rPr>
        <w:sym w:font="AGA Arabesque" w:char="F072"/>
      </w:r>
      <w:r w:rsidR="00781683">
        <w:rPr>
          <w:rFonts w:hint="cs"/>
          <w:rtl/>
        </w:rPr>
        <w:t xml:space="preserve"> امیه بن خلف نیز در جنگ بدر شرکت داشت. حضرت عبدالرحمن بن عوف زمانی با وی عهد بسته بود که چون به مدینه </w:t>
      </w:r>
      <w:r w:rsidR="00940339">
        <w:rPr>
          <w:rFonts w:hint="cs"/>
          <w:rtl/>
        </w:rPr>
        <w:t>آید، از وی حفاظت خواهد کرد.</w:t>
      </w:r>
      <w:r w:rsidR="00781683">
        <w:rPr>
          <w:rFonts w:hint="cs"/>
          <w:rtl/>
        </w:rPr>
        <w:t xml:space="preserve"> در بدر فرصت خوب و مناسبی برای گرفتن انتقام </w:t>
      </w:r>
      <w:r w:rsidR="00260F97">
        <w:rPr>
          <w:rFonts w:hint="cs"/>
          <w:rtl/>
        </w:rPr>
        <w:t>از آن دشمن خدا بود، ولی چون پای</w:t>
      </w:r>
      <w:r w:rsidR="00781683">
        <w:rPr>
          <w:rFonts w:hint="cs"/>
          <w:rtl/>
        </w:rPr>
        <w:t>بندی و</w:t>
      </w:r>
      <w:r w:rsidR="00940339">
        <w:rPr>
          <w:rFonts w:hint="cs"/>
          <w:rtl/>
        </w:rPr>
        <w:t xml:space="preserve"> وفای به عهد از شعائر اسلام است.</w:t>
      </w:r>
      <w:r w:rsidR="00781683">
        <w:rPr>
          <w:rFonts w:hint="cs"/>
          <w:rtl/>
        </w:rPr>
        <w:t xml:space="preserve"> عبدالرحمن بن عوف خواست تا بگونه‌ای او را نجات دهد، لذا او را با خود به کوهی در همان حول و حوش برد؛ اتفاقاً حضرت بلال او را مشاهده کرد و به انصار اطلاع</w:t>
      </w:r>
      <w:r w:rsidR="00E81E43">
        <w:rPr>
          <w:rFonts w:hint="cs"/>
          <w:rtl/>
        </w:rPr>
        <w:t xml:space="preserve"> داد، آنان به سوی وی هجوم بردند.</w:t>
      </w:r>
      <w:r w:rsidR="00781683">
        <w:rPr>
          <w:rFonts w:hint="cs"/>
          <w:rtl/>
        </w:rPr>
        <w:t xml:space="preserve"> عبدالرحمن فرزند امیه را جلو کرد مردم او را به قت</w:t>
      </w:r>
      <w:r w:rsidR="00E81E43">
        <w:rPr>
          <w:rFonts w:hint="cs"/>
          <w:rtl/>
        </w:rPr>
        <w:t>ل رساندند و به این اکتفا نکردند؛</w:t>
      </w:r>
      <w:r w:rsidR="00781683">
        <w:rPr>
          <w:rFonts w:hint="cs"/>
          <w:rtl/>
        </w:rPr>
        <w:t xml:space="preserve"> بلکه به سوی </w:t>
      </w:r>
      <w:r w:rsidR="00E81E43">
        <w:rPr>
          <w:rFonts w:hint="cs"/>
          <w:rtl/>
        </w:rPr>
        <w:t>خود امیه شتافتند.</w:t>
      </w:r>
      <w:r w:rsidR="00781683">
        <w:rPr>
          <w:rFonts w:hint="cs"/>
          <w:rtl/>
        </w:rPr>
        <w:t xml:space="preserve"> عبدالرحمن به امیه گفت</w:t>
      </w:r>
      <w:r w:rsidR="00E81E43">
        <w:rPr>
          <w:rFonts w:hint="cs"/>
          <w:rtl/>
        </w:rPr>
        <w:t>:</w:t>
      </w:r>
      <w:r w:rsidR="00781683">
        <w:rPr>
          <w:rFonts w:hint="cs"/>
          <w:rtl/>
        </w:rPr>
        <w:t xml:space="preserve"> تا بر زمین بخوابد</w:t>
      </w:r>
      <w:r w:rsidR="00E81E43">
        <w:rPr>
          <w:rFonts w:hint="cs"/>
          <w:rtl/>
        </w:rPr>
        <w:t>،</w:t>
      </w:r>
      <w:r w:rsidR="00781683">
        <w:rPr>
          <w:rFonts w:hint="cs"/>
          <w:rtl/>
        </w:rPr>
        <w:t xml:space="preserve"> آنگاه بر او دراز کشید تا مردم نتوانند او را به قتل برسانند، ولی آنان از زیر پاهای عبدالرحمن بر وی دسترسی پیدا کرده او را به قتل رساندند. یکی از زانوهای عبدالرحمن نیز زخمی گردید و اثر زخم تا مدت‌ها باقی بود</w:t>
      </w:r>
      <w:r w:rsidR="00781683" w:rsidRPr="00781683">
        <w:rPr>
          <w:rFonts w:hint="cs"/>
          <w:vertAlign w:val="superscript"/>
          <w:rtl/>
        </w:rPr>
        <w:t>(</w:t>
      </w:r>
      <w:r w:rsidR="00781683" w:rsidRPr="00D9102D">
        <w:rPr>
          <w:rStyle w:val="FootnoteReference"/>
          <w:rtl/>
        </w:rPr>
        <w:footnoteReference w:id="358"/>
      </w:r>
      <w:r w:rsidR="00781683" w:rsidRPr="00781683">
        <w:rPr>
          <w:rFonts w:hint="cs"/>
          <w:vertAlign w:val="superscript"/>
          <w:rtl/>
        </w:rPr>
        <w:t>)</w:t>
      </w:r>
      <w:r w:rsidR="00781683">
        <w:rPr>
          <w:rFonts w:hint="cs"/>
          <w:rtl/>
        </w:rPr>
        <w:t>.</w:t>
      </w:r>
    </w:p>
    <w:p w:rsidR="00710A96" w:rsidRDefault="00710A96" w:rsidP="00C62015">
      <w:pPr>
        <w:pStyle w:val="a8"/>
        <w:rPr>
          <w:rFonts w:hint="cs"/>
          <w:rtl/>
        </w:rPr>
      </w:pPr>
      <w:r>
        <w:rPr>
          <w:rFonts w:hint="cs"/>
          <w:rtl/>
        </w:rPr>
        <w:t>پس از کشته‌شدن ابوجهل، عتبه و غیره قریش سپر انداختند و مسلمانان آنان را به اسارت گرفتند. عباس</w:t>
      </w:r>
      <w:r w:rsidR="00E81E43">
        <w:rPr>
          <w:rFonts w:hint="cs"/>
          <w:rtl/>
        </w:rPr>
        <w:t>،</w:t>
      </w:r>
      <w:r>
        <w:rPr>
          <w:rFonts w:hint="cs"/>
          <w:rtl/>
        </w:rPr>
        <w:t xml:space="preserve"> عقیل (برادر حضرت علی) نوفل، اسود بن عامر، عبدالله بن زمعه و بسیاری دیگر از افراد بزرگ و سران قریش جزو اسیرشدگان بودند. آن حضرت </w:t>
      </w:r>
      <w:r>
        <w:rPr>
          <w:rFonts w:hint="cs"/>
        </w:rPr>
        <w:sym w:font="AGA Arabesque" w:char="F072"/>
      </w:r>
      <w:r>
        <w:rPr>
          <w:rFonts w:hint="cs"/>
          <w:rtl/>
        </w:rPr>
        <w:t xml:space="preserve"> دستور دادند تا یکی از ابوجهل خبری بیاورد. عبدالله بن مسعود رفت و دید که ابوجهل در میان زخمی‌شدگان افتاده و در حال جان‌دا</w:t>
      </w:r>
      <w:r w:rsidR="00E81E43">
        <w:rPr>
          <w:rFonts w:hint="cs"/>
          <w:rtl/>
        </w:rPr>
        <w:t>دن است. عبدالله پرسید: تو ابوجه</w:t>
      </w:r>
      <w:r>
        <w:rPr>
          <w:rFonts w:hint="cs"/>
          <w:rtl/>
        </w:rPr>
        <w:t xml:space="preserve">ل هستی؟ او گفت: کسی را که قومش به قتل رسانده این چه افتخاری است؟! ابوجهل زمانی او را سیلی زده بود، او به عنوان انتقام پاهایش را بر گردن ابوجهل گذاشت، ابوجهل گفت: ای چوپان! مواظب باش! پاهایت را بر گردن چه کسی گذاشته‌ای! حضرت عبدالله بن مسعود بلافاصله سرش را از تنش جدا کرد و به محضر رسول اکرم </w:t>
      </w:r>
      <w:r>
        <w:rPr>
          <w:rFonts w:hint="cs"/>
        </w:rPr>
        <w:sym w:font="AGA Arabesque" w:char="F072"/>
      </w:r>
      <w:r>
        <w:rPr>
          <w:rFonts w:hint="cs"/>
          <w:rtl/>
        </w:rPr>
        <w:t xml:space="preserve"> برده بر قدم‌های مبارک‌شان انداخت</w:t>
      </w:r>
      <w:r w:rsidRPr="00781683">
        <w:rPr>
          <w:rFonts w:hint="cs"/>
          <w:vertAlign w:val="superscript"/>
          <w:rtl/>
        </w:rPr>
        <w:t>(</w:t>
      </w:r>
      <w:r w:rsidRPr="00D9102D">
        <w:rPr>
          <w:rStyle w:val="FootnoteReference"/>
          <w:rtl/>
        </w:rPr>
        <w:footnoteReference w:id="359"/>
      </w:r>
      <w:r w:rsidRPr="00781683">
        <w:rPr>
          <w:rFonts w:hint="cs"/>
          <w:vertAlign w:val="superscript"/>
          <w:rtl/>
        </w:rPr>
        <w:t>)</w:t>
      </w:r>
      <w:r>
        <w:rPr>
          <w:rFonts w:hint="cs"/>
          <w:rtl/>
        </w:rPr>
        <w:t>.</w:t>
      </w:r>
    </w:p>
    <w:p w:rsidR="00C8436E" w:rsidRDefault="00BC731C" w:rsidP="00C62015">
      <w:pPr>
        <w:pStyle w:val="a8"/>
        <w:rPr>
          <w:rFonts w:hint="cs"/>
          <w:rtl/>
        </w:rPr>
      </w:pPr>
      <w:r>
        <w:rPr>
          <w:rFonts w:hint="cs"/>
          <w:rtl/>
        </w:rPr>
        <w:t>مورخان غربی که همه چیز را از بعد مادی و اسباب ظاهری ارزیابی می‌</w:t>
      </w:r>
      <w:r w:rsidR="00E81E43">
        <w:rPr>
          <w:rFonts w:hint="cs"/>
          <w:rtl/>
        </w:rPr>
        <w:t>کنند، در حیرت و شگفت قرار گرفته</w:t>
      </w:r>
      <w:r w:rsidR="00E81E43">
        <w:rPr>
          <w:rFonts w:hint="eastAsia"/>
          <w:rtl/>
        </w:rPr>
        <w:t>‌</w:t>
      </w:r>
      <w:r>
        <w:rPr>
          <w:rFonts w:hint="cs"/>
          <w:rtl/>
        </w:rPr>
        <w:t xml:space="preserve">اند که چگونه یک سپاه بی‌سر و </w:t>
      </w:r>
      <w:r w:rsidR="00E81E43">
        <w:rPr>
          <w:rFonts w:hint="cs"/>
          <w:rtl/>
        </w:rPr>
        <w:t>سامان سیصد نفری پیاده بر سپاه م</w:t>
      </w:r>
      <w:r>
        <w:rPr>
          <w:rFonts w:hint="cs"/>
          <w:rtl/>
        </w:rPr>
        <w:t>ج</w:t>
      </w:r>
      <w:r w:rsidR="00E81E43">
        <w:rPr>
          <w:rFonts w:hint="cs"/>
          <w:rtl/>
        </w:rPr>
        <w:t>ه</w:t>
      </w:r>
      <w:r>
        <w:rPr>
          <w:rFonts w:hint="cs"/>
          <w:rtl/>
        </w:rPr>
        <w:t>زی که یکصد سوار داشت، غلبه پیدا کرد! ولی نصرت غیبی بارها چنین منظره‌های عجیبی را به نمایش گذاشته است. با وجود این در قالب اسباب مادی برای تسکین خاطر ظاهر بینان نیز عواملی وجود دارد که آن‌ها را مورد بررسی قرار می‌دهیم:</w:t>
      </w:r>
    </w:p>
    <w:p w:rsidR="00BC731C" w:rsidRDefault="00AE794A" w:rsidP="008956B5">
      <w:pPr>
        <w:pStyle w:val="a8"/>
        <w:numPr>
          <w:ilvl w:val="0"/>
          <w:numId w:val="46"/>
        </w:numPr>
        <w:rPr>
          <w:rFonts w:hint="cs"/>
          <w:rtl/>
        </w:rPr>
      </w:pPr>
      <w:r>
        <w:rPr>
          <w:rFonts w:hint="cs"/>
          <w:rtl/>
        </w:rPr>
        <w:t>قریش با یکدیگر وحدت نظر نداشتند، فرمانده لشکر</w:t>
      </w:r>
      <w:r w:rsidR="00BE62C7">
        <w:rPr>
          <w:rFonts w:hint="cs"/>
          <w:rtl/>
        </w:rPr>
        <w:t>،</w:t>
      </w:r>
      <w:r>
        <w:rPr>
          <w:rFonts w:hint="cs"/>
          <w:rtl/>
        </w:rPr>
        <w:t xml:space="preserve"> </w:t>
      </w:r>
      <w:r>
        <w:rPr>
          <w:rFonts w:ascii="Times New Roman" w:hAnsi="Times New Roman" w:cs="Times New Roman" w:hint="cs"/>
          <w:rtl/>
        </w:rPr>
        <w:t>–</w:t>
      </w:r>
      <w:r>
        <w:rPr>
          <w:rFonts w:hint="cs"/>
          <w:rtl/>
        </w:rPr>
        <w:t xml:space="preserve"> عتبه </w:t>
      </w:r>
      <w:r>
        <w:rPr>
          <w:rFonts w:ascii="Times New Roman" w:hAnsi="Times New Roman" w:cs="Times New Roman" w:hint="cs"/>
          <w:rtl/>
        </w:rPr>
        <w:t>–</w:t>
      </w:r>
      <w:r>
        <w:rPr>
          <w:rFonts w:hint="cs"/>
          <w:rtl/>
        </w:rPr>
        <w:t xml:space="preserve"> به جنگیدن راضی نبود.</w:t>
      </w:r>
    </w:p>
    <w:p w:rsidR="00BE62C7" w:rsidRDefault="00BE62C7" w:rsidP="00C62015">
      <w:pPr>
        <w:pStyle w:val="a8"/>
        <w:rPr>
          <w:rFonts w:hint="cs"/>
          <w:rtl/>
        </w:rPr>
      </w:pPr>
      <w:r>
        <w:rPr>
          <w:rFonts w:hint="cs"/>
          <w:rtl/>
        </w:rPr>
        <w:t>از افراد قبیلۀ زهره تا بدر آمده و سپس بازگشتند.</w:t>
      </w:r>
    </w:p>
    <w:p w:rsidR="00BE62C7" w:rsidRDefault="00EA574A" w:rsidP="008956B5">
      <w:pPr>
        <w:pStyle w:val="a8"/>
        <w:numPr>
          <w:ilvl w:val="0"/>
          <w:numId w:val="46"/>
        </w:numPr>
        <w:rPr>
          <w:rFonts w:hint="cs"/>
          <w:rtl/>
        </w:rPr>
      </w:pPr>
      <w:r>
        <w:rPr>
          <w:rFonts w:hint="cs"/>
          <w:rtl/>
        </w:rPr>
        <w:t>بر اثر بارندگی قریش از نظر موقعیت جغرافیایی در وضعیت بسیار نامطلوبی قرار گرفته بودند، زیرا محل تمرکز آن‌ها کلا</w:t>
      </w:r>
      <w:r w:rsidR="00E81E43">
        <w:rPr>
          <w:rFonts w:hint="cs"/>
          <w:rtl/>
        </w:rPr>
        <w:t xml:space="preserve">ً </w:t>
      </w:r>
      <w:r>
        <w:rPr>
          <w:rFonts w:hint="cs"/>
          <w:rtl/>
        </w:rPr>
        <w:t>گِل آلود و لجن بود، ب</w:t>
      </w:r>
      <w:r w:rsidR="00DC18D3">
        <w:rPr>
          <w:rFonts w:hint="cs"/>
          <w:rtl/>
        </w:rPr>
        <w:t xml:space="preserve">ه </w:t>
      </w:r>
      <w:r>
        <w:rPr>
          <w:rFonts w:hint="cs"/>
          <w:rtl/>
        </w:rPr>
        <w:t>طوری که رفت و آمد بسیار مشکل بود.</w:t>
      </w:r>
    </w:p>
    <w:p w:rsidR="00EA574A" w:rsidRDefault="006F277B" w:rsidP="008956B5">
      <w:pPr>
        <w:pStyle w:val="a8"/>
        <w:numPr>
          <w:ilvl w:val="0"/>
          <w:numId w:val="46"/>
        </w:numPr>
        <w:rPr>
          <w:rFonts w:hint="cs"/>
          <w:rtl/>
        </w:rPr>
      </w:pPr>
      <w:r>
        <w:rPr>
          <w:rFonts w:hint="cs"/>
          <w:rtl/>
        </w:rPr>
        <w:t>قریش مرعوب شده و تعداد سپاه مسلمانان را دو برابر سپاه خود تخمین زده بودند. چنانکه در قرآن مجید مذکور است:</w:t>
      </w:r>
      <w:r w:rsidR="00654E48">
        <w:rPr>
          <w:rFonts w:hint="cs"/>
          <w:rtl/>
        </w:rPr>
        <w:t xml:space="preserve"> </w:t>
      </w:r>
      <w:r w:rsidR="00654E48">
        <w:rPr>
          <w:rFonts w:ascii="Traditional Arabic" w:hAnsi="Traditional Arabic" w:cs="Traditional Arabic"/>
          <w:rtl/>
        </w:rPr>
        <w:t>﴿</w:t>
      </w:r>
      <w:r w:rsidR="00715C05">
        <w:rPr>
          <w:rFonts w:ascii="KFGQPC Uthmanic Script HAFS" w:hAnsi="KFGQPC Uthmanic Script HAFS" w:cs="KFGQPC Uthmanic Script HAFS"/>
          <w:rtl/>
        </w:rPr>
        <w:t xml:space="preserve">يَرَوۡنَهُم مِّثۡلَيۡهِمۡ رَأۡيَ </w:t>
      </w:r>
      <w:r w:rsidR="00715C05">
        <w:rPr>
          <w:rFonts w:ascii="KFGQPC Uthmanic Script HAFS" w:hAnsi="KFGQPC Uthmanic Script HAFS" w:cs="KFGQPC Uthmanic Script HAFS" w:hint="cs"/>
          <w:rtl/>
        </w:rPr>
        <w:t>ٱ</w:t>
      </w:r>
      <w:r w:rsidR="00715C05">
        <w:rPr>
          <w:rFonts w:ascii="KFGQPC Uthmanic Script HAFS" w:hAnsi="KFGQPC Uthmanic Script HAFS" w:cs="KFGQPC Uthmanic Script HAFS" w:hint="eastAsia"/>
          <w:rtl/>
        </w:rPr>
        <w:t>لۡعَيۡنِ</w:t>
      </w:r>
      <w:r w:rsidR="00654E48" w:rsidRPr="00715C05">
        <w:rPr>
          <w:rFonts w:ascii="Traditional Arabic" w:hAnsi="Traditional Arabic" w:cs="Traditional Arabic"/>
          <w:rtl/>
        </w:rPr>
        <w:t>﴾</w:t>
      </w:r>
      <w:r>
        <w:rPr>
          <w:rFonts w:hint="cs"/>
          <w:rtl/>
        </w:rPr>
        <w:t>.</w:t>
      </w:r>
    </w:p>
    <w:p w:rsidR="006F277B" w:rsidRDefault="006F277B" w:rsidP="008956B5">
      <w:pPr>
        <w:pStyle w:val="a8"/>
        <w:numPr>
          <w:ilvl w:val="0"/>
          <w:numId w:val="46"/>
        </w:numPr>
        <w:rPr>
          <w:rFonts w:hint="cs"/>
          <w:rtl/>
        </w:rPr>
      </w:pPr>
      <w:r>
        <w:rPr>
          <w:rFonts w:hint="cs"/>
          <w:rtl/>
        </w:rPr>
        <w:t xml:space="preserve">در میان سپاه کفار هیچگونه نظم و ترتیبی وجود نداشت. برخلاف این رسول اکرم </w:t>
      </w:r>
      <w:r>
        <w:rPr>
          <w:rFonts w:hint="cs"/>
        </w:rPr>
        <w:sym w:font="AGA Arabesque" w:char="F072"/>
      </w:r>
      <w:r>
        <w:rPr>
          <w:rFonts w:hint="cs"/>
          <w:rtl/>
        </w:rPr>
        <w:t xml:space="preserve"> شخصاً به سپاه اسلام نظم و ترتیب خاصی داد و صف‌ها بسیار مرتب و منظم بودند.</w:t>
      </w:r>
    </w:p>
    <w:p w:rsidR="006F277B" w:rsidRDefault="007A6FC9" w:rsidP="008956B5">
      <w:pPr>
        <w:pStyle w:val="a8"/>
        <w:numPr>
          <w:ilvl w:val="0"/>
          <w:numId w:val="46"/>
        </w:numPr>
        <w:rPr>
          <w:rFonts w:hint="cs"/>
          <w:rtl/>
        </w:rPr>
      </w:pPr>
      <w:r>
        <w:rPr>
          <w:rFonts w:hint="cs"/>
          <w:rtl/>
        </w:rPr>
        <w:t>مسلمانان آن شب</w:t>
      </w:r>
      <w:r w:rsidR="00E81E43">
        <w:rPr>
          <w:rFonts w:hint="cs"/>
          <w:rtl/>
        </w:rPr>
        <w:t xml:space="preserve"> را در آرامش و استراحت گذراندند،</w:t>
      </w:r>
      <w:r>
        <w:rPr>
          <w:rFonts w:hint="cs"/>
          <w:rtl/>
        </w:rPr>
        <w:t xml:space="preserve"> و صبح هنگامی که وارد میدان نبرد شدند، تازه‌نفس بودند. اما سپاه کفر از ترس و وحشت، شب را استراحت نکرده بودند. با وجود این اسباب</w:t>
      </w:r>
      <w:r w:rsidR="00E81E43">
        <w:rPr>
          <w:rFonts w:hint="cs"/>
          <w:rtl/>
        </w:rPr>
        <w:t>،</w:t>
      </w:r>
      <w:r>
        <w:rPr>
          <w:rFonts w:hint="cs"/>
          <w:rtl/>
        </w:rPr>
        <w:t xml:space="preserve"> تأیید و نصرت الهی نیز شامل حال گردید.</w:t>
      </w:r>
    </w:p>
    <w:p w:rsidR="00566EDB" w:rsidRDefault="00566EDB" w:rsidP="00C62015">
      <w:pPr>
        <w:pStyle w:val="a8"/>
        <w:rPr>
          <w:rFonts w:hint="cs"/>
          <w:rtl/>
        </w:rPr>
      </w:pPr>
      <w:r>
        <w:rPr>
          <w:rFonts w:hint="cs"/>
          <w:rtl/>
        </w:rPr>
        <w:t>از جهتی دیگر اگر به نظر ظاهر به سپاه اسلام و کفر بنگریم، اوضاع</w:t>
      </w:r>
      <w:r w:rsidR="008223C8">
        <w:rPr>
          <w:rFonts w:hint="cs"/>
          <w:rtl/>
        </w:rPr>
        <w:t xml:space="preserve"> ظاهری</w:t>
      </w:r>
      <w:r>
        <w:rPr>
          <w:rFonts w:hint="cs"/>
          <w:rtl/>
        </w:rPr>
        <w:t xml:space="preserve"> </w:t>
      </w:r>
      <w:r w:rsidR="008223C8">
        <w:rPr>
          <w:rFonts w:hint="cs"/>
          <w:rtl/>
        </w:rPr>
        <w:t>مقتضی و مساعد برای پیروزی مسلمانان نبود. در بین کفار افراد ثروتمندی وجود داشتند که آذوقه و امکانات تمام سپاه را تهیه می‌کردند، مسلمانان از این لحاظ چیزی نداشتند. تعداد قریش یک هزار نفر بود، مسلمانان فقط سیصد نفر بودند. در سپاه قریش یکصد سوار وجود داشت و مسلمانان فقط دو اسب داشتند. تعداد معدودی ا</w:t>
      </w:r>
      <w:r w:rsidR="00E81E43">
        <w:rPr>
          <w:rFonts w:hint="cs"/>
          <w:rtl/>
        </w:rPr>
        <w:t>ز مسلمانان ب</w:t>
      </w:r>
      <w:r w:rsidR="00226B93">
        <w:rPr>
          <w:rFonts w:hint="cs"/>
          <w:rtl/>
        </w:rPr>
        <w:t xml:space="preserve">ه </w:t>
      </w:r>
      <w:r w:rsidR="00E81E43">
        <w:rPr>
          <w:rFonts w:hint="cs"/>
          <w:rtl/>
        </w:rPr>
        <w:t>طور کامل مسلح بودند،</w:t>
      </w:r>
      <w:r w:rsidR="008223C8">
        <w:rPr>
          <w:rFonts w:hint="cs"/>
          <w:rtl/>
        </w:rPr>
        <w:t xml:space="preserve"> از طرف دیگر تمام افراد سپاه قریش از سر تا پا زره‌پوش بودند.</w:t>
      </w:r>
    </w:p>
    <w:p w:rsidR="00B53976" w:rsidRDefault="00B53976" w:rsidP="00C62015">
      <w:pPr>
        <w:pStyle w:val="a8"/>
        <w:rPr>
          <w:rFonts w:hint="cs"/>
          <w:rtl/>
        </w:rPr>
      </w:pPr>
      <w:r>
        <w:rPr>
          <w:rFonts w:hint="cs"/>
          <w:rtl/>
        </w:rPr>
        <w:t xml:space="preserve">با توجه به </w:t>
      </w:r>
      <w:r w:rsidR="00E81E43">
        <w:rPr>
          <w:rFonts w:hint="cs"/>
          <w:rtl/>
        </w:rPr>
        <w:t>تمام این موارد، پس از پایان جنگ</w:t>
      </w:r>
      <w:r>
        <w:rPr>
          <w:rFonts w:hint="cs"/>
          <w:rtl/>
        </w:rPr>
        <w:t xml:space="preserve"> معلوم شد که از مسلمانان فق</w:t>
      </w:r>
      <w:r w:rsidR="00900CE1">
        <w:rPr>
          <w:rFonts w:hint="cs"/>
          <w:rtl/>
        </w:rPr>
        <w:t xml:space="preserve">ط چهارده نفر شهید </w:t>
      </w:r>
      <w:r w:rsidR="00527212">
        <w:rPr>
          <w:rFonts w:hint="cs"/>
          <w:rtl/>
        </w:rPr>
        <w:t>شده‌اند</w:t>
      </w:r>
      <w:r w:rsidR="00900CE1">
        <w:rPr>
          <w:rFonts w:hint="cs"/>
          <w:rtl/>
        </w:rPr>
        <w:t xml:space="preserve"> که شش نفر از آنان مهاجر و هشت </w:t>
      </w:r>
      <w:r w:rsidR="00900CE1" w:rsidRPr="00C62015">
        <w:rPr>
          <w:rFonts w:hint="cs"/>
          <w:rtl/>
        </w:rPr>
        <w:t xml:space="preserve">نفر دیگر از انصار بودند. ولی از طرف دیگر، قدرت اصلی قریش درهم شکسته و تک تک سران قریش که در شجاعت، معروف و سپه‌سالار قریش بودند، به قتل رسیدند. از میان آنان، شیبه، عتبه، ابوجهل، ابوالبختری، </w:t>
      </w:r>
      <w:r w:rsidR="00900CE1" w:rsidRPr="00C62015">
        <w:rPr>
          <w:rtl/>
        </w:rPr>
        <w:t>زمع</w:t>
      </w:r>
      <w:r w:rsidR="00B42620" w:rsidRPr="00C62015">
        <w:rPr>
          <w:rtl/>
        </w:rPr>
        <w:t>ة</w:t>
      </w:r>
      <w:r w:rsidR="00B42620" w:rsidRPr="00C62015">
        <w:rPr>
          <w:rFonts w:hint="cs"/>
          <w:rtl/>
        </w:rPr>
        <w:t xml:space="preserve"> بن الأ</w:t>
      </w:r>
      <w:r w:rsidR="00900CE1" w:rsidRPr="00C62015">
        <w:rPr>
          <w:rFonts w:hint="cs"/>
          <w:rtl/>
        </w:rPr>
        <w:t xml:space="preserve">سود، عاص بن هشام، </w:t>
      </w:r>
      <w:r w:rsidR="00B42620" w:rsidRPr="00C62015">
        <w:rPr>
          <w:rtl/>
        </w:rPr>
        <w:t>أمیة</w:t>
      </w:r>
      <w:r w:rsidR="00900CE1" w:rsidRPr="00C62015">
        <w:rPr>
          <w:rtl/>
        </w:rPr>
        <w:t xml:space="preserve"> بن خلف</w:t>
      </w:r>
      <w:r w:rsidR="00900CE1" w:rsidRPr="00C62015">
        <w:rPr>
          <w:rFonts w:hint="cs"/>
          <w:rtl/>
        </w:rPr>
        <w:t xml:space="preserve"> و منبه بن ال</w:t>
      </w:r>
      <w:r w:rsidR="00E81E43" w:rsidRPr="00C62015">
        <w:rPr>
          <w:rFonts w:hint="cs"/>
          <w:rtl/>
        </w:rPr>
        <w:t>حجاج سرور و تاجِ سرِ قریش بودند.</w:t>
      </w:r>
      <w:r w:rsidR="00900CE1" w:rsidRPr="00C62015">
        <w:rPr>
          <w:rFonts w:hint="cs"/>
          <w:rtl/>
        </w:rPr>
        <w:t xml:space="preserve"> از</w:t>
      </w:r>
      <w:r w:rsidR="00900CE1">
        <w:rPr>
          <w:rFonts w:hint="cs"/>
          <w:rtl/>
        </w:rPr>
        <w:t xml:space="preserve"> لشکریان قریش نزدیک به هفتاد نفر کشته و هفتاد نفر به اسارت گرفته شدند، از اسرای جنگی، عتبه و نضر بن حارث کشته و بقیه به صورت اسیر به مدین</w:t>
      </w:r>
      <w:r w:rsidR="00E81E43">
        <w:rPr>
          <w:rFonts w:hint="cs"/>
          <w:rtl/>
        </w:rPr>
        <w:t>ه انتقال داده شدند.</w:t>
      </w:r>
      <w:r w:rsidR="00A57007">
        <w:rPr>
          <w:rFonts w:hint="cs"/>
          <w:rtl/>
        </w:rPr>
        <w:t xml:space="preserve"> در میان آنا</w:t>
      </w:r>
      <w:r w:rsidR="00E81E43">
        <w:rPr>
          <w:rFonts w:hint="cs"/>
          <w:rtl/>
        </w:rPr>
        <w:t>ن</w:t>
      </w:r>
      <w:r w:rsidR="00900CE1">
        <w:rPr>
          <w:rFonts w:hint="cs"/>
          <w:rtl/>
        </w:rPr>
        <w:t xml:space="preserve"> عباس، عقیل (برادر حضرت علی) و ابوالعاص داماد آنحضرت</w:t>
      </w:r>
      <w:r w:rsidR="00900CE1">
        <w:rPr>
          <w:rFonts w:hint="cs"/>
        </w:rPr>
        <w:sym w:font="AGA Arabesque" w:char="F072"/>
      </w:r>
      <w:r w:rsidR="00C43C0E">
        <w:rPr>
          <w:rFonts w:hint="cs"/>
          <w:rtl/>
        </w:rPr>
        <w:t xml:space="preserve"> نیز وجود داشتند.</w:t>
      </w:r>
    </w:p>
    <w:p w:rsidR="00D85C72" w:rsidRDefault="00D85C72" w:rsidP="00C62015">
      <w:pPr>
        <w:pStyle w:val="a8"/>
        <w:rPr>
          <w:rFonts w:hint="cs"/>
          <w:rtl/>
        </w:rPr>
      </w:pPr>
      <w:r>
        <w:rPr>
          <w:rFonts w:hint="cs"/>
          <w:rtl/>
        </w:rPr>
        <w:t xml:space="preserve">روش معمول آن حضرت در جنگ‌ها چنین بود که هرکجا جسدی مشاهده </w:t>
      </w:r>
      <w:r w:rsidR="00A57007">
        <w:rPr>
          <w:rFonts w:hint="cs"/>
          <w:rtl/>
        </w:rPr>
        <w:t>می‌شد و دستور می‌دادند تا به خاک سپرده شود</w:t>
      </w:r>
      <w:r w:rsidR="00A57007" w:rsidRPr="00A57007">
        <w:rPr>
          <w:rFonts w:hint="cs"/>
          <w:vertAlign w:val="superscript"/>
          <w:rtl/>
        </w:rPr>
        <w:t>(</w:t>
      </w:r>
      <w:r w:rsidR="00A57007" w:rsidRPr="00D9102D">
        <w:rPr>
          <w:rStyle w:val="FootnoteReference"/>
          <w:rtl/>
        </w:rPr>
        <w:footnoteReference w:id="360"/>
      </w:r>
      <w:r w:rsidR="00A57007" w:rsidRPr="00A57007">
        <w:rPr>
          <w:rFonts w:hint="cs"/>
          <w:vertAlign w:val="superscript"/>
          <w:rtl/>
        </w:rPr>
        <w:t>)</w:t>
      </w:r>
      <w:r w:rsidR="00A57007">
        <w:rPr>
          <w:rFonts w:hint="cs"/>
          <w:rtl/>
        </w:rPr>
        <w:t>. ولی به علت تعداد زیا</w:t>
      </w:r>
      <w:r w:rsidR="00E81E43">
        <w:rPr>
          <w:rFonts w:hint="cs"/>
          <w:rtl/>
        </w:rPr>
        <w:t>د کشته‌شدگان در این جنگ دفن هر</w:t>
      </w:r>
      <w:r w:rsidR="00A57007">
        <w:rPr>
          <w:rFonts w:hint="cs"/>
          <w:rtl/>
        </w:rPr>
        <w:t xml:space="preserve">یک به صورت جداگانه کار مشکلی بود، لذا تمام اجساد را در چاه بزرگی که در آنجا بود، انداختند. اما جسد امیه چون باد کرده و گندیده بود و امکان انتقال آن نبود، در همانجا به خاک سپرده شد. هنگامی که اسرای جنگی به محضر آن حضرت </w:t>
      </w:r>
      <w:r w:rsidR="00A57007">
        <w:rPr>
          <w:rFonts w:hint="cs"/>
        </w:rPr>
        <w:sym w:font="AGA Arabesque" w:char="F072"/>
      </w:r>
      <w:r w:rsidR="00A57007">
        <w:rPr>
          <w:rFonts w:hint="cs"/>
          <w:rtl/>
        </w:rPr>
        <w:t xml:space="preserve"> در مدینه آورده شدند، سهیل بن عمر یکی از خویشاوندان حضرت سوده نیز در میان آنان بود</w:t>
      </w:r>
      <w:r w:rsidR="00E81E43">
        <w:rPr>
          <w:rFonts w:hint="cs"/>
          <w:rtl/>
        </w:rPr>
        <w:t>،</w:t>
      </w:r>
      <w:r w:rsidR="00A57007">
        <w:rPr>
          <w:rFonts w:hint="cs"/>
          <w:rtl/>
        </w:rPr>
        <w:t xml:space="preserve"> وقتی سوده او را دید بی‌اختیار به وی گفت: تو هم مانند زنان خود را در زنجیر قرار داده‌ای؟ نمی‌توانستی بجنگی تا اینکه کشته شوی!</w:t>
      </w:r>
      <w:r w:rsidR="00A57007" w:rsidRPr="00A57007">
        <w:rPr>
          <w:rFonts w:hint="cs"/>
          <w:vertAlign w:val="superscript"/>
          <w:rtl/>
        </w:rPr>
        <w:t>(</w:t>
      </w:r>
      <w:r w:rsidR="00A57007" w:rsidRPr="00D9102D">
        <w:rPr>
          <w:rStyle w:val="FootnoteReference"/>
          <w:rtl/>
        </w:rPr>
        <w:footnoteReference w:id="361"/>
      </w:r>
      <w:r w:rsidR="00A57007" w:rsidRPr="00A57007">
        <w:rPr>
          <w:rFonts w:hint="cs"/>
          <w:vertAlign w:val="superscript"/>
          <w:rtl/>
        </w:rPr>
        <w:t>)</w:t>
      </w:r>
    </w:p>
    <w:p w:rsidR="00A57007" w:rsidRDefault="00A57007" w:rsidP="00C62015">
      <w:pPr>
        <w:pStyle w:val="a8"/>
        <w:rPr>
          <w:rFonts w:hint="cs"/>
          <w:rtl/>
        </w:rPr>
      </w:pPr>
      <w:r>
        <w:rPr>
          <w:rFonts w:hint="cs"/>
          <w:rtl/>
        </w:rPr>
        <w:t xml:space="preserve">اسیران جنگی دوتا، دوتا یا چهارتا، چهارتا تقسیم شده و برای نگهداری به صحابه سپرده شدند و دستور داده شد تا با آن‌ها به خوبی رفتار شود. صحابه به آنان غذا می‌دادند و خودشان بر تغذیه از خرما اکتفا می‌کردند. در میان آن‌ها ابوعزیز برادر حضرت مصعب بن عمیر نیز وجود داشت. او می‌گوید: آن مرد انصاری که مرا به خانه‌اش برده بود هنگام شام و ناهار به من نان می‌دادند و خودشان خرما می‌خوردند. من از این برخورد خوب آنان شرمنده شده نان را به آن‌ها می‌دادم، ولی آن‌ها از گرفتن آن </w:t>
      </w:r>
      <w:r w:rsidR="00E81E43">
        <w:rPr>
          <w:rFonts w:hint="cs"/>
          <w:rtl/>
        </w:rPr>
        <w:t>امتناع ورزیده و دوباره به من بر</w:t>
      </w:r>
      <w:r>
        <w:rPr>
          <w:rFonts w:hint="cs"/>
          <w:rtl/>
        </w:rPr>
        <w:t xml:space="preserve">می‌گرداندند. و این بنا بر توصیه و تأکید رسول اکرم </w:t>
      </w:r>
      <w:r>
        <w:rPr>
          <w:rFonts w:hint="cs"/>
        </w:rPr>
        <w:sym w:font="AGA Arabesque" w:char="F072"/>
      </w:r>
      <w:r>
        <w:rPr>
          <w:rFonts w:hint="cs"/>
          <w:rtl/>
        </w:rPr>
        <w:t xml:space="preserve"> بود که با اسیران به خوبی رفتار شود</w:t>
      </w:r>
      <w:r w:rsidRPr="00A57007">
        <w:rPr>
          <w:rFonts w:hint="cs"/>
          <w:vertAlign w:val="superscript"/>
          <w:rtl/>
        </w:rPr>
        <w:t>(</w:t>
      </w:r>
      <w:r w:rsidRPr="00D9102D">
        <w:rPr>
          <w:rStyle w:val="FootnoteReference"/>
          <w:rtl/>
        </w:rPr>
        <w:footnoteReference w:id="362"/>
      </w:r>
      <w:r w:rsidRPr="00A57007">
        <w:rPr>
          <w:rFonts w:hint="cs"/>
          <w:vertAlign w:val="superscript"/>
          <w:rtl/>
        </w:rPr>
        <w:t>)</w:t>
      </w:r>
      <w:r>
        <w:rPr>
          <w:rFonts w:hint="cs"/>
          <w:rtl/>
        </w:rPr>
        <w:t>.</w:t>
      </w:r>
    </w:p>
    <w:p w:rsidR="003D46E8" w:rsidRDefault="003D46E8" w:rsidP="00C62015">
      <w:pPr>
        <w:pStyle w:val="a8"/>
        <w:rPr>
          <w:rFonts w:hint="cs"/>
          <w:rtl/>
        </w:rPr>
      </w:pPr>
      <w:r>
        <w:rPr>
          <w:rFonts w:hint="cs"/>
          <w:rtl/>
        </w:rPr>
        <w:t xml:space="preserve">یکی از اسراء، «سهیل بن عمرو» بود که فوق العاده فصیح و بلیغ بود و علیه آن حضرت </w:t>
      </w:r>
      <w:r>
        <w:rPr>
          <w:rFonts w:hint="cs"/>
        </w:rPr>
        <w:sym w:font="AGA Arabesque" w:char="F072"/>
      </w:r>
      <w:r>
        <w:rPr>
          <w:rFonts w:hint="cs"/>
          <w:rtl/>
        </w:rPr>
        <w:t xml:space="preserve"> در جلسات و مجامع عمومی لب به سخن‌های اهانت‌آمیز می‌گشود. حضرت عمر اظهار داشت: یا رسول الله! اجازه دهید دو دندان زیرین او را درآوریم تا</w:t>
      </w:r>
      <w:r w:rsidR="000349C1">
        <w:rPr>
          <w:rFonts w:hint="cs"/>
          <w:rtl/>
        </w:rPr>
        <w:t xml:space="preserve"> دوباره نتواند به خوبی سخن گوید.</w:t>
      </w:r>
      <w:r>
        <w:rPr>
          <w:rFonts w:hint="cs"/>
          <w:rtl/>
        </w:rPr>
        <w:t xml:space="preserve"> آن حضرت </w:t>
      </w:r>
      <w:r>
        <w:rPr>
          <w:rFonts w:hint="cs"/>
        </w:rPr>
        <w:sym w:font="AGA Arabesque" w:char="F072"/>
      </w:r>
      <w:r>
        <w:rPr>
          <w:rFonts w:hint="cs"/>
          <w:rtl/>
        </w:rPr>
        <w:t xml:space="preserve"> فرمودند: «اگر من او را مثله کنم گرچه پیامبر هستم با وجود این، خداوند مرا نیز مثله خواهد کرد»</w:t>
      </w:r>
      <w:r w:rsidRPr="00A57007">
        <w:rPr>
          <w:rFonts w:hint="cs"/>
          <w:vertAlign w:val="superscript"/>
          <w:rtl/>
        </w:rPr>
        <w:t>(</w:t>
      </w:r>
      <w:r w:rsidRPr="00D9102D">
        <w:rPr>
          <w:rStyle w:val="FootnoteReference"/>
          <w:rtl/>
        </w:rPr>
        <w:footnoteReference w:id="363"/>
      </w:r>
      <w:r w:rsidRPr="00A57007">
        <w:rPr>
          <w:rFonts w:hint="cs"/>
          <w:vertAlign w:val="superscript"/>
          <w:rtl/>
        </w:rPr>
        <w:t>)</w:t>
      </w:r>
      <w:r>
        <w:rPr>
          <w:rFonts w:hint="cs"/>
          <w:rtl/>
        </w:rPr>
        <w:t>.</w:t>
      </w:r>
      <w:r w:rsidR="006F0304">
        <w:rPr>
          <w:rFonts w:hint="cs"/>
          <w:rtl/>
        </w:rPr>
        <w:t xml:space="preserve"> حضرت عباس پیراهن نداشت، قامتش چنان بلند بود که</w:t>
      </w:r>
      <w:r w:rsidR="000349C1">
        <w:rPr>
          <w:rFonts w:hint="cs"/>
          <w:rtl/>
        </w:rPr>
        <w:t xml:space="preserve"> پیراهن هیچکس اندازه تن او نبود.</w:t>
      </w:r>
      <w:r w:rsidR="006F0304">
        <w:rPr>
          <w:rFonts w:hint="cs"/>
          <w:rtl/>
        </w:rPr>
        <w:t xml:space="preserve"> عبدال</w:t>
      </w:r>
      <w:r w:rsidR="000349C1">
        <w:rPr>
          <w:rFonts w:hint="cs"/>
          <w:rtl/>
        </w:rPr>
        <w:t>له بن ابی رئیس المنافقین هم</w:t>
      </w:r>
      <w:r w:rsidR="000349C1">
        <w:rPr>
          <w:rFonts w:hint="eastAsia"/>
          <w:rtl/>
        </w:rPr>
        <w:t>‌</w:t>
      </w:r>
      <w:r w:rsidR="006F0304">
        <w:rPr>
          <w:rFonts w:hint="cs"/>
          <w:rtl/>
        </w:rPr>
        <w:t xml:space="preserve">قد او بود، پیراهنش را خواست و به او داد. در صحیح بخاری مذکور است که رسول اکرم </w:t>
      </w:r>
      <w:r w:rsidR="006F0304">
        <w:rPr>
          <w:rFonts w:hint="cs"/>
        </w:rPr>
        <w:sym w:font="AGA Arabesque" w:char="F072"/>
      </w:r>
      <w:r w:rsidR="006F0304">
        <w:rPr>
          <w:rFonts w:hint="cs"/>
          <w:rtl/>
        </w:rPr>
        <w:t xml:space="preserve"> هنگام مرگ عبدالله، پیراهن مبارک خود را به جای کفن در عوض همان احسان به او پوشانده بود</w:t>
      </w:r>
      <w:r w:rsidR="006F0304" w:rsidRPr="00A57007">
        <w:rPr>
          <w:rFonts w:hint="cs"/>
          <w:vertAlign w:val="superscript"/>
          <w:rtl/>
        </w:rPr>
        <w:t>(</w:t>
      </w:r>
      <w:r w:rsidR="006F0304" w:rsidRPr="00D9102D">
        <w:rPr>
          <w:rStyle w:val="FootnoteReference"/>
          <w:rtl/>
        </w:rPr>
        <w:footnoteReference w:id="364"/>
      </w:r>
      <w:r w:rsidR="006F0304" w:rsidRPr="00A57007">
        <w:rPr>
          <w:rFonts w:hint="cs"/>
          <w:vertAlign w:val="superscript"/>
          <w:rtl/>
        </w:rPr>
        <w:t>)</w:t>
      </w:r>
      <w:r w:rsidR="006F0304">
        <w:rPr>
          <w:rFonts w:hint="cs"/>
          <w:rtl/>
        </w:rPr>
        <w:t>.</w:t>
      </w:r>
    </w:p>
    <w:p w:rsidR="006F0304" w:rsidRDefault="006F0304" w:rsidP="00C62015">
      <w:pPr>
        <w:pStyle w:val="a8"/>
        <w:rPr>
          <w:rFonts w:hint="cs"/>
          <w:rtl/>
        </w:rPr>
      </w:pPr>
      <w:r>
        <w:rPr>
          <w:rFonts w:hint="cs"/>
          <w:rtl/>
        </w:rPr>
        <w:t xml:space="preserve">عموماً چنین روایت شده است که وقتی رسول اکرم </w:t>
      </w:r>
      <w:r>
        <w:rPr>
          <w:rFonts w:hint="cs"/>
        </w:rPr>
        <w:sym w:font="AGA Arabesque" w:char="F072"/>
      </w:r>
      <w:r>
        <w:rPr>
          <w:rFonts w:hint="cs"/>
          <w:rtl/>
        </w:rPr>
        <w:t xml:space="preserve"> به مدینه آمدند با اصحاب</w:t>
      </w:r>
      <w:r w:rsidR="00D522C7">
        <w:rPr>
          <w:rFonts w:hint="cs"/>
          <w:rtl/>
        </w:rPr>
        <w:t xml:space="preserve"> دربارۀ </w:t>
      </w:r>
      <w:r>
        <w:rPr>
          <w:rFonts w:hint="cs"/>
          <w:rtl/>
        </w:rPr>
        <w:t>اسرای بدر مشورت کردند که آن‌ها را چکار کنیم؟ حضرت ابوبکر اظهار داشت: همۀ این‌ها خویشاوندان و عزیزان ما هستند، لذا از آن‌ها فدیه گرفته و آن‌ها را رها کنیم. اما حضرت عمر که به نظر وی در مقابل اسلام دوست و دشمن، خویشاوند و عزیز و نزدیک، هیچ فرقی نداشتند، چنین اظهار نظر ف</w:t>
      </w:r>
      <w:r w:rsidR="000349C1">
        <w:rPr>
          <w:rFonts w:hint="cs"/>
          <w:rtl/>
        </w:rPr>
        <w:t>رمود که همۀ آنان کشته شوند و هر</w:t>
      </w:r>
      <w:r>
        <w:rPr>
          <w:rFonts w:hint="cs"/>
          <w:rtl/>
        </w:rPr>
        <w:t xml:space="preserve">یک از ما به کشتن خویشاوند و عزیز خود اقدام کند. رسول اکرم </w:t>
      </w:r>
      <w:r>
        <w:rPr>
          <w:rFonts w:hint="cs"/>
        </w:rPr>
        <w:sym w:font="AGA Arabesque" w:char="F072"/>
      </w:r>
      <w:r>
        <w:rPr>
          <w:rFonts w:hint="cs"/>
          <w:rtl/>
        </w:rPr>
        <w:t xml:space="preserve"> نظر حضرت ابوبکر را پسندیده فدیه گرفت و آنان را رها کردند. آنگاه بر این عمل، عتاب و تهدید الهی نازل شد که:</w:t>
      </w:r>
    </w:p>
    <w:p w:rsidR="00654E48" w:rsidRPr="00715C05" w:rsidRDefault="00654E48" w:rsidP="00715C05">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715C05" w:rsidRPr="00715C05">
        <w:rPr>
          <w:rFonts w:ascii="KFGQPC Uthmanic Script HAFS" w:hAnsi="KFGQPC Uthmanic Script HAFS" w:cs="KFGQPC Uthmanic Script HAFS" w:hint="eastAsia"/>
          <w:rtl/>
        </w:rPr>
        <w:t>لَّوۡلَا</w:t>
      </w:r>
      <w:r w:rsidR="00715C05" w:rsidRPr="00715C05">
        <w:rPr>
          <w:rFonts w:ascii="KFGQPC Uthmanic Script HAFS" w:hAnsi="KFGQPC Uthmanic Script HAFS" w:cs="KFGQPC Uthmanic Script HAFS"/>
          <w:rtl/>
        </w:rPr>
        <w:t xml:space="preserve"> كِتَٰبٞ مِّنَ </w:t>
      </w:r>
      <w:r w:rsidR="00715C05" w:rsidRPr="00715C05">
        <w:rPr>
          <w:rFonts w:ascii="KFGQPC Uthmanic Script HAFS" w:hAnsi="KFGQPC Uthmanic Script HAFS" w:cs="KFGQPC Uthmanic Script HAFS" w:hint="cs"/>
          <w:rtl/>
        </w:rPr>
        <w:t>ٱ</w:t>
      </w:r>
      <w:r w:rsidR="00715C05" w:rsidRPr="00715C05">
        <w:rPr>
          <w:rFonts w:ascii="KFGQPC Uthmanic Script HAFS" w:hAnsi="KFGQPC Uthmanic Script HAFS" w:cs="KFGQPC Uthmanic Script HAFS" w:hint="eastAsia"/>
          <w:rtl/>
        </w:rPr>
        <w:t>للَّهِ</w:t>
      </w:r>
      <w:r w:rsidR="00715C05" w:rsidRPr="00715C05">
        <w:rPr>
          <w:rFonts w:ascii="KFGQPC Uthmanic Script HAFS" w:hAnsi="KFGQPC Uthmanic Script HAFS" w:cs="KFGQPC Uthmanic Script HAFS"/>
          <w:rtl/>
        </w:rPr>
        <w:t xml:space="preserve"> سَبَقَ لَمَسَّكُمۡ فِيمَآ أَخَذۡتُمۡ عَذَابٌ عَظِيمٞ ٦٨</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68]</w:t>
      </w:r>
      <w:r w:rsidRPr="00C62015">
        <w:rPr>
          <w:rStyle w:val="Char8"/>
          <w:rFonts w:hint="cs"/>
          <w:rtl/>
        </w:rPr>
        <w:t>.</w:t>
      </w:r>
    </w:p>
    <w:p w:rsidR="00B146BE" w:rsidRPr="00626D31" w:rsidRDefault="00626D31" w:rsidP="00C62015">
      <w:pPr>
        <w:pStyle w:val="a8"/>
        <w:rPr>
          <w:rFonts w:hint="cs"/>
          <w:rtl/>
        </w:rPr>
      </w:pPr>
      <w:r w:rsidRPr="00626D31">
        <w:rPr>
          <w:rFonts w:ascii="Traditional Arabic" w:hAnsi="Traditional Arabic" w:cs="Traditional Arabic"/>
          <w:rtl/>
        </w:rPr>
        <w:t>«</w:t>
      </w:r>
      <w:r w:rsidR="00B146BE" w:rsidRPr="00626D31">
        <w:rPr>
          <w:rFonts w:hint="cs"/>
          <w:rtl/>
        </w:rPr>
        <w:t>گر نوشته قبلی تقدیر الهی نبود در مقابل آنچه فدیه گرفتید عذاب بزرگی بر شما نازل می‌شد</w:t>
      </w:r>
      <w:r w:rsidRPr="00626D31">
        <w:rPr>
          <w:rFonts w:ascii="Traditional Arabic" w:hAnsi="Traditional Arabic" w:cs="Traditional Arabic"/>
          <w:rtl/>
        </w:rPr>
        <w:t>»</w:t>
      </w:r>
      <w:r w:rsidR="00B146BE" w:rsidRPr="00626D31">
        <w:rPr>
          <w:rFonts w:hint="cs"/>
          <w:rtl/>
        </w:rPr>
        <w:t>.</w:t>
      </w:r>
    </w:p>
    <w:p w:rsidR="00DE40A0" w:rsidRDefault="00DE40A0" w:rsidP="00C62015">
      <w:pPr>
        <w:pStyle w:val="a8"/>
        <w:rPr>
          <w:rFonts w:hint="cs"/>
          <w:rtl/>
        </w:rPr>
      </w:pPr>
      <w:r>
        <w:rPr>
          <w:rFonts w:hint="cs"/>
          <w:rtl/>
        </w:rPr>
        <w:t xml:space="preserve">رسول اکرم </w:t>
      </w:r>
      <w:r>
        <w:rPr>
          <w:rFonts w:hint="cs"/>
        </w:rPr>
        <w:sym w:font="AGA Arabesque" w:char="F072"/>
      </w:r>
      <w:r>
        <w:rPr>
          <w:rFonts w:hint="cs"/>
          <w:rtl/>
        </w:rPr>
        <w:t xml:space="preserve"> و حضرت ابوبکر عتاب الهی را شنیده گریه کردند. این روایت در تمام کتب تاریخ و در احادیث نیز مذکور است. ولی در بیان سبب و علت عتاب و تهدید، اختلاف نظر وجود دارد. روایتی که در ترمذی مذکور است، خلاصۀ آن چنین است: تا آن موقع</w:t>
      </w:r>
      <w:r w:rsidR="00D522C7">
        <w:rPr>
          <w:rFonts w:hint="cs"/>
          <w:rtl/>
        </w:rPr>
        <w:t xml:space="preserve"> دربارۀ </w:t>
      </w:r>
      <w:r>
        <w:rPr>
          <w:rFonts w:hint="cs"/>
          <w:rtl/>
        </w:rPr>
        <w:t>مال غنیمت حکمی نازل نشده بود و طبق عرف و رسم معمول عرب، صحابه مشغول جمع‌آوری مال غنیمت شدند، لذا عتاب بر این امر نازل شد، ولی چون نسبت به آن قبلاً دستوری نازل نشده بود، لذا آن جرم مورد عفو قرار گرفت و دستور داده شد که آنچه از مال غنیمت به دست آمده است، حلال است. در قرآن مجید پس از ذکر عتاب، این جمله مذکور است</w:t>
      </w:r>
      <w:r w:rsidR="007B573F">
        <w:rPr>
          <w:rFonts w:hint="cs"/>
          <w:rtl/>
        </w:rPr>
        <w:t>:</w:t>
      </w:r>
    </w:p>
    <w:p w:rsidR="00654E48" w:rsidRPr="00D33B38" w:rsidRDefault="00654E48" w:rsidP="00D33B38">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D33B38" w:rsidRPr="00D33B38">
        <w:rPr>
          <w:rFonts w:ascii="KFGQPC Uthmanic Script HAFS" w:hAnsi="KFGQPC Uthmanic Script HAFS" w:cs="KFGQPC Uthmanic Script HAFS" w:hint="eastAsia"/>
          <w:rtl/>
        </w:rPr>
        <w:t>فَكُلُواْ</w:t>
      </w:r>
      <w:r w:rsidR="00D33B38" w:rsidRPr="00D33B38">
        <w:rPr>
          <w:rFonts w:ascii="KFGQPC Uthmanic Script HAFS" w:hAnsi="KFGQPC Uthmanic Script HAFS" w:cs="KFGQPC Uthmanic Script HAFS"/>
          <w:rtl/>
        </w:rPr>
        <w:t xml:space="preserve"> مِمَّا غَنِمۡتُمۡ حَلَٰلٗا طَيِّبٗا</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69]</w:t>
      </w:r>
      <w:r w:rsidRPr="00C62015">
        <w:rPr>
          <w:rStyle w:val="Char8"/>
          <w:rFonts w:hint="cs"/>
          <w:rtl/>
        </w:rPr>
        <w:t>.</w:t>
      </w:r>
    </w:p>
    <w:p w:rsidR="00194320" w:rsidRDefault="00194320" w:rsidP="00C62015">
      <w:pPr>
        <w:pStyle w:val="a8"/>
        <w:rPr>
          <w:rFonts w:hint="cs"/>
          <w:rtl/>
        </w:rPr>
      </w:pPr>
      <w:r>
        <w:rPr>
          <w:rFonts w:hint="cs"/>
          <w:rtl/>
        </w:rPr>
        <w:t>در این آیه به وضوح ثابت شده که آنچه از مال و منال کفار به دست آمده حلال و مال غنیمت بوده است.</w:t>
      </w:r>
    </w:p>
    <w:p w:rsidR="001F1902" w:rsidRDefault="002318FE" w:rsidP="00C62015">
      <w:pPr>
        <w:pStyle w:val="a8"/>
        <w:rPr>
          <w:rFonts w:hint="cs"/>
          <w:rtl/>
        </w:rPr>
      </w:pPr>
      <w:r>
        <w:rPr>
          <w:rFonts w:hint="cs"/>
          <w:rtl/>
        </w:rPr>
        <w:t>خلاصه</w:t>
      </w:r>
      <w:r w:rsidR="000349C1">
        <w:rPr>
          <w:rFonts w:hint="cs"/>
          <w:rtl/>
        </w:rPr>
        <w:t>،</w:t>
      </w:r>
      <w:r>
        <w:rPr>
          <w:rFonts w:hint="cs"/>
          <w:rtl/>
        </w:rPr>
        <w:t xml:space="preserve"> از روایت صحیح مسلم و ترمذی معلوم می‌شود که این عتاب برگرفتن فدیه و یا جمع‌آوری مال غنیمت نازل گردید. در صحیح مسلم این الفاظ مذکور اند: وقتی آیۀ فوق نازل شد آن حضرت گریه کردند و چون حضرت عمر علت گریه را پرسید، فر</w:t>
      </w:r>
      <w:r w:rsidR="00FB468F">
        <w:rPr>
          <w:rFonts w:hint="cs"/>
          <w:rtl/>
        </w:rPr>
        <w:t>مودند:</w:t>
      </w:r>
    </w:p>
    <w:p w:rsidR="00C7300C" w:rsidRPr="005E2F62" w:rsidRDefault="00C7300C" w:rsidP="00B42620">
      <w:pPr>
        <w:pStyle w:val="a6"/>
        <w:rPr>
          <w:rFonts w:hint="cs"/>
          <w:rtl/>
        </w:rPr>
      </w:pPr>
      <w:r w:rsidRPr="005E2F62">
        <w:rPr>
          <w:rtl/>
        </w:rPr>
        <w:t>«</w:t>
      </w:r>
      <w:r w:rsidR="005E2F62" w:rsidRPr="005E2F62">
        <w:rPr>
          <w:rtl/>
        </w:rPr>
        <w:t>أَبْكِي</w:t>
      </w:r>
      <w:r w:rsidR="0002722F">
        <w:rPr>
          <w:rFonts w:hint="cs"/>
          <w:rtl/>
        </w:rPr>
        <w:t xml:space="preserve"> عَلَى</w:t>
      </w:r>
      <w:r w:rsidR="000349C1">
        <w:rPr>
          <w:rtl/>
        </w:rPr>
        <w:t xml:space="preserve"> </w:t>
      </w:r>
      <w:r w:rsidR="000349C1">
        <w:rPr>
          <w:rFonts w:hint="cs"/>
          <w:rtl/>
        </w:rPr>
        <w:t>ا</w:t>
      </w:r>
      <w:r w:rsidR="005E2F62" w:rsidRPr="005E2F62">
        <w:rPr>
          <w:rtl/>
        </w:rPr>
        <w:t>لَّذِي عَرَضَ عَلَيَّ أَصْحَابُكَ مِنْ أَخْذِهِمِ الْفِدَاءَ</w:t>
      </w:r>
      <w:r w:rsidRPr="005E2F62">
        <w:rPr>
          <w:rtl/>
        </w:rPr>
        <w:t>»</w:t>
      </w:r>
      <w:r w:rsidRPr="005E2F62">
        <w:rPr>
          <w:rFonts w:hint="cs"/>
          <w:rtl/>
        </w:rPr>
        <w:t>.</w:t>
      </w:r>
    </w:p>
    <w:p w:rsidR="00C7300C" w:rsidRPr="00091BB6" w:rsidRDefault="005E2F62" w:rsidP="00C62015">
      <w:pPr>
        <w:pStyle w:val="a8"/>
        <w:rPr>
          <w:rFonts w:hint="cs"/>
          <w:rtl/>
        </w:rPr>
      </w:pPr>
      <w:r w:rsidRPr="00091BB6">
        <w:rPr>
          <w:rFonts w:hint="cs"/>
          <w:rtl/>
        </w:rPr>
        <w:t>«</w:t>
      </w:r>
      <w:r w:rsidR="00C7300C" w:rsidRPr="00091BB6">
        <w:rPr>
          <w:rFonts w:hint="cs"/>
          <w:rtl/>
        </w:rPr>
        <w:t>یعنی بر</w:t>
      </w:r>
      <w:r w:rsidR="00FC5E0E">
        <w:rPr>
          <w:rFonts w:hint="cs"/>
          <w:rtl/>
        </w:rPr>
        <w:t xml:space="preserve"> </w:t>
      </w:r>
      <w:r w:rsidR="00C7300C" w:rsidRPr="00091BB6">
        <w:rPr>
          <w:rFonts w:hint="cs"/>
          <w:rtl/>
        </w:rPr>
        <w:t>آ</w:t>
      </w:r>
      <w:r w:rsidR="00FC5E0E">
        <w:rPr>
          <w:rFonts w:hint="cs"/>
          <w:rtl/>
        </w:rPr>
        <w:t>نچه از جانب خداوند</w:t>
      </w:r>
      <w:r w:rsidR="00D522C7">
        <w:rPr>
          <w:rFonts w:hint="cs"/>
          <w:rtl/>
        </w:rPr>
        <w:t xml:space="preserve"> دربارۀ </w:t>
      </w:r>
      <w:r w:rsidR="00C7300C" w:rsidRPr="00091BB6">
        <w:rPr>
          <w:rFonts w:hint="cs"/>
          <w:rtl/>
        </w:rPr>
        <w:t>فدیه‌گرفتن یارانت نازل گردیده، گریه می‌کنم</w:t>
      </w:r>
      <w:r w:rsidRPr="00091BB6">
        <w:rPr>
          <w:rFonts w:hint="cs"/>
          <w:rtl/>
        </w:rPr>
        <w:t>»</w:t>
      </w:r>
      <w:r w:rsidR="00C7300C" w:rsidRPr="00091BB6">
        <w:rPr>
          <w:rFonts w:hint="cs"/>
          <w:rtl/>
        </w:rPr>
        <w:t>.</w:t>
      </w:r>
    </w:p>
    <w:p w:rsidR="004659CA" w:rsidRDefault="00FC5E0E" w:rsidP="00C62015">
      <w:pPr>
        <w:pStyle w:val="a8"/>
        <w:rPr>
          <w:rFonts w:hint="cs"/>
          <w:rtl/>
        </w:rPr>
      </w:pPr>
      <w:r>
        <w:rPr>
          <w:rFonts w:hint="cs"/>
          <w:rtl/>
        </w:rPr>
        <w:t>عموماً مردم چنین فهمیده</w:t>
      </w:r>
      <w:r>
        <w:rPr>
          <w:rFonts w:hint="eastAsia"/>
          <w:rtl/>
        </w:rPr>
        <w:t>‌</w:t>
      </w:r>
      <w:r w:rsidR="004659CA">
        <w:rPr>
          <w:rFonts w:hint="cs"/>
          <w:rtl/>
        </w:rPr>
        <w:t>اند که عتاب بر این نازل شد که چرا اسیران جنگی کشته ن</w:t>
      </w:r>
      <w:r w:rsidR="00527212">
        <w:rPr>
          <w:rFonts w:hint="cs"/>
          <w:rtl/>
        </w:rPr>
        <w:t>شده‌اند</w:t>
      </w:r>
      <w:r w:rsidR="004659CA">
        <w:rPr>
          <w:rFonts w:hint="cs"/>
          <w:rtl/>
        </w:rPr>
        <w:t>. چنا</w:t>
      </w:r>
      <w:r>
        <w:rPr>
          <w:rFonts w:hint="cs"/>
          <w:rtl/>
        </w:rPr>
        <w:t>نکه آن‌ها این آیه استدلال گرفته</w:t>
      </w:r>
      <w:r>
        <w:rPr>
          <w:rFonts w:hint="eastAsia"/>
          <w:rtl/>
        </w:rPr>
        <w:t>‌</w:t>
      </w:r>
      <w:r w:rsidR="004659CA">
        <w:rPr>
          <w:rFonts w:hint="cs"/>
          <w:rtl/>
        </w:rPr>
        <w:t>اند:</w:t>
      </w:r>
    </w:p>
    <w:p w:rsidR="00654E48" w:rsidRPr="00D33B38" w:rsidRDefault="00654E48" w:rsidP="00D33B38">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D33B38" w:rsidRPr="00D33B38">
        <w:rPr>
          <w:rFonts w:ascii="KFGQPC Uthmanic Script HAFS" w:hAnsi="KFGQPC Uthmanic Script HAFS" w:cs="KFGQPC Uthmanic Script HAFS" w:hint="eastAsia"/>
          <w:rtl/>
        </w:rPr>
        <w:t>مَا</w:t>
      </w:r>
      <w:r w:rsidR="00D33B38" w:rsidRPr="00D33B38">
        <w:rPr>
          <w:rFonts w:ascii="KFGQPC Uthmanic Script HAFS" w:hAnsi="KFGQPC Uthmanic Script HAFS" w:cs="KFGQPC Uthmanic Script HAFS"/>
          <w:rtl/>
        </w:rPr>
        <w:t xml:space="preserve"> كَانَ لِنَبِيٍّ أَن يَكُونَ لَهُ</w:t>
      </w:r>
      <w:r w:rsidR="00D33B38" w:rsidRPr="00D33B38">
        <w:rPr>
          <w:rFonts w:ascii="KFGQPC Uthmanic Script HAFS" w:hAnsi="KFGQPC Uthmanic Script HAFS" w:cs="KFGQPC Uthmanic Script HAFS" w:hint="cs"/>
          <w:rtl/>
        </w:rPr>
        <w:t>ۥٓ</w:t>
      </w:r>
      <w:r w:rsidR="00D33B38" w:rsidRPr="00D33B38">
        <w:rPr>
          <w:rFonts w:ascii="KFGQPC Uthmanic Script HAFS" w:hAnsi="KFGQPC Uthmanic Script HAFS" w:cs="KFGQPC Uthmanic Script HAFS"/>
          <w:rtl/>
        </w:rPr>
        <w:t xml:space="preserve"> أَسۡرَىٰ حَتَّىٰ يُثۡخِنَ فِي </w:t>
      </w:r>
      <w:r w:rsidR="00D33B38" w:rsidRPr="00D33B38">
        <w:rPr>
          <w:rFonts w:ascii="KFGQPC Uthmanic Script HAFS" w:hAnsi="KFGQPC Uthmanic Script HAFS" w:cs="KFGQPC Uthmanic Script HAFS" w:hint="cs"/>
          <w:rtl/>
        </w:rPr>
        <w:t>ٱ</w:t>
      </w:r>
      <w:r w:rsidR="00D33B38" w:rsidRPr="00D33B38">
        <w:rPr>
          <w:rFonts w:ascii="KFGQPC Uthmanic Script HAFS" w:hAnsi="KFGQPC Uthmanic Script HAFS" w:cs="KFGQPC Uthmanic Script HAFS" w:hint="eastAsia"/>
          <w:rtl/>
        </w:rPr>
        <w:t>لۡأَرۡضِۚ</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67]</w:t>
      </w:r>
      <w:r w:rsidRPr="00C62015">
        <w:rPr>
          <w:rStyle w:val="Char8"/>
          <w:rFonts w:hint="cs"/>
          <w:rtl/>
        </w:rPr>
        <w:t>.</w:t>
      </w:r>
    </w:p>
    <w:p w:rsidR="0090613E" w:rsidRDefault="00FC5E0E" w:rsidP="00C62015">
      <w:pPr>
        <w:pStyle w:val="a8"/>
        <w:rPr>
          <w:rFonts w:hint="cs"/>
          <w:rtl/>
        </w:rPr>
      </w:pPr>
      <w:r>
        <w:rPr>
          <w:rFonts w:hint="cs"/>
          <w:rtl/>
        </w:rPr>
        <w:t>خلاصۀ این آیه چنین است: ما</w:t>
      </w:r>
      <w:r w:rsidR="0090613E">
        <w:rPr>
          <w:rFonts w:hint="cs"/>
          <w:rtl/>
        </w:rPr>
        <w:t>دامی که در میدان نبرد، خوب جنگ و خونریزی نشود، گرفتن اسیر مناسب نیست. و از این معلوم نمی‌شود که اگر قبل از قتل و خونریزی اسیر شدند، پس از پایان جنگ باید کشه شوند.</w:t>
      </w:r>
    </w:p>
    <w:p w:rsidR="001F599F" w:rsidRDefault="00FC5E0E" w:rsidP="00C62015">
      <w:pPr>
        <w:pStyle w:val="a8"/>
        <w:rPr>
          <w:rFonts w:hint="cs"/>
          <w:rtl/>
        </w:rPr>
      </w:pPr>
      <w:r>
        <w:rPr>
          <w:rFonts w:hint="cs"/>
          <w:rtl/>
        </w:rPr>
        <w:t>به هرحال، از هر</w:t>
      </w:r>
      <w:r w:rsidR="001F599F">
        <w:rPr>
          <w:rFonts w:hint="cs"/>
          <w:rtl/>
        </w:rPr>
        <w:t>یک از اسرای جنگی مبلغ چهار هزار درهم فدیه گرفته می‌شد و آن‌ها را رها می‌کردند، و کسانی که توانایی پرداخت آن را نداش</w:t>
      </w:r>
      <w:r>
        <w:rPr>
          <w:rFonts w:hint="cs"/>
          <w:rtl/>
        </w:rPr>
        <w:t>تند، بدون فدیه آزاد می‌شدند.</w:t>
      </w:r>
      <w:r w:rsidR="001F599F">
        <w:rPr>
          <w:rFonts w:hint="cs"/>
          <w:rtl/>
        </w:rPr>
        <w:t xml:space="preserve"> البته کسانی از آن‌ها که خواندن و نوشتن را یاد داشتند، به آنان دستور داده شد تا هرکدام از آنان به ده نفر از کودکان مسلمانان، خواندن و نوشتن را بیاموزد، آنگاه آزاد می‌شود</w:t>
      </w:r>
      <w:r w:rsidR="001F599F" w:rsidRPr="001F599F">
        <w:rPr>
          <w:rFonts w:hint="cs"/>
          <w:vertAlign w:val="superscript"/>
          <w:rtl/>
        </w:rPr>
        <w:t>(</w:t>
      </w:r>
      <w:r w:rsidR="001F599F" w:rsidRPr="00D9102D">
        <w:rPr>
          <w:rStyle w:val="FootnoteReference"/>
          <w:rtl/>
        </w:rPr>
        <w:footnoteReference w:id="365"/>
      </w:r>
      <w:r w:rsidR="001F599F" w:rsidRPr="001F599F">
        <w:rPr>
          <w:rFonts w:hint="cs"/>
          <w:vertAlign w:val="superscript"/>
          <w:rtl/>
        </w:rPr>
        <w:t>)</w:t>
      </w:r>
      <w:r w:rsidR="001F599F">
        <w:rPr>
          <w:rFonts w:hint="cs"/>
          <w:rtl/>
        </w:rPr>
        <w:t>. حضرت زید بن ثابت خواندن و نوشتن را از همین طریق یاد گرفته بود</w:t>
      </w:r>
      <w:r w:rsidR="001F599F" w:rsidRPr="001F599F">
        <w:rPr>
          <w:rFonts w:hint="cs"/>
          <w:vertAlign w:val="superscript"/>
          <w:rtl/>
        </w:rPr>
        <w:t>(</w:t>
      </w:r>
      <w:r w:rsidR="001F599F" w:rsidRPr="00D9102D">
        <w:rPr>
          <w:rStyle w:val="FootnoteReference"/>
          <w:rtl/>
        </w:rPr>
        <w:footnoteReference w:id="366"/>
      </w:r>
      <w:r w:rsidR="001F599F" w:rsidRPr="001F599F">
        <w:rPr>
          <w:rFonts w:hint="cs"/>
          <w:vertAlign w:val="superscript"/>
          <w:rtl/>
        </w:rPr>
        <w:t>)</w:t>
      </w:r>
      <w:r w:rsidR="001F599F">
        <w:rPr>
          <w:rFonts w:hint="cs"/>
          <w:rtl/>
        </w:rPr>
        <w:t>.</w:t>
      </w:r>
    </w:p>
    <w:p w:rsidR="008804B7" w:rsidRDefault="008804B7" w:rsidP="00C62015">
      <w:pPr>
        <w:pStyle w:val="a8"/>
        <w:rPr>
          <w:rFonts w:hint="cs"/>
          <w:rtl/>
        </w:rPr>
      </w:pPr>
      <w:r>
        <w:rPr>
          <w:rFonts w:hint="cs"/>
          <w:rtl/>
        </w:rPr>
        <w:t xml:space="preserve">انصار به محضر آن حضرت </w:t>
      </w:r>
      <w:r>
        <w:rPr>
          <w:rFonts w:hint="cs"/>
        </w:rPr>
        <w:sym w:font="AGA Arabesque" w:char="F072"/>
      </w:r>
      <w:r>
        <w:rPr>
          <w:rFonts w:hint="cs"/>
          <w:rtl/>
        </w:rPr>
        <w:t xml:space="preserve"> عرض کردند: حضرت عباس خواهرزادۀ ما است، لذا ما از او فدیه نمی‌گیریم و بدون فدیه آزادش می‌کنیم. ولی رسول اکرم </w:t>
      </w:r>
      <w:r>
        <w:rPr>
          <w:rFonts w:hint="cs"/>
        </w:rPr>
        <w:sym w:font="AGA Arabesque" w:char="F072"/>
      </w:r>
      <w:r>
        <w:rPr>
          <w:rFonts w:hint="cs"/>
          <w:rtl/>
        </w:rPr>
        <w:t xml:space="preserve"> بر اساس اصل عدالت و مساوات این درخواست را نپسندیدند</w:t>
      </w:r>
      <w:r w:rsidRPr="001F599F">
        <w:rPr>
          <w:rFonts w:hint="cs"/>
          <w:vertAlign w:val="superscript"/>
          <w:rtl/>
        </w:rPr>
        <w:t>(</w:t>
      </w:r>
      <w:r w:rsidRPr="00D9102D">
        <w:rPr>
          <w:rStyle w:val="FootnoteReference"/>
          <w:rtl/>
        </w:rPr>
        <w:footnoteReference w:id="367"/>
      </w:r>
      <w:r w:rsidRPr="001F599F">
        <w:rPr>
          <w:rFonts w:hint="cs"/>
          <w:vertAlign w:val="superscript"/>
          <w:rtl/>
        </w:rPr>
        <w:t>)</w:t>
      </w:r>
      <w:r w:rsidR="00FC5E0E">
        <w:rPr>
          <w:rFonts w:hint="cs"/>
          <w:rtl/>
        </w:rPr>
        <w:t>،</w:t>
      </w:r>
      <w:r>
        <w:rPr>
          <w:rFonts w:hint="cs"/>
          <w:rtl/>
        </w:rPr>
        <w:t xml:space="preserve"> و او نیز فدیه داد. مبلغ معمول فدیه چهار هزار درهم بود، ولی از ثروتمندان بیشتر گرفته می‌شد. حضرت عباس سرمایه‌دار بود، لذا از او مبلغ بیشتری فدیه اخذ گردید. عباس از اینکه از وی بیشتر فدیه گرفته شده به آن حضرت </w:t>
      </w:r>
      <w:r>
        <w:rPr>
          <w:rFonts w:hint="cs"/>
        </w:rPr>
        <w:sym w:font="AGA Arabesque" w:char="F072"/>
      </w:r>
      <w:r>
        <w:rPr>
          <w:rFonts w:hint="cs"/>
          <w:rtl/>
        </w:rPr>
        <w:t xml:space="preserve"> شکایت کرد، ولی نمی‌دانست که براساس اصل </w:t>
      </w:r>
      <w:r w:rsidR="00053184">
        <w:rPr>
          <w:rFonts w:hint="cs"/>
          <w:rtl/>
        </w:rPr>
        <w:t>مساوات در اسلام، فرق و تفاوت دور و نزدیک، خویشاوند و بیگانه، عام و خاص از میان رفته است. از یک سو در انجام فر</w:t>
      </w:r>
      <w:r w:rsidR="00FC5E0E">
        <w:rPr>
          <w:rFonts w:hint="cs"/>
          <w:rtl/>
        </w:rPr>
        <w:t>ایض، مساوات اینگونه رعایت می‌شد.</w:t>
      </w:r>
      <w:r w:rsidR="00053184">
        <w:rPr>
          <w:rFonts w:hint="cs"/>
          <w:rtl/>
        </w:rPr>
        <w:t xml:space="preserve"> ولی از سوی دیگر، محبت طبیعی حضرت عباس چنان بر آن حضرت عارض شده بود که شبانگاه وقتی صدای نالۀ عباس بر اثر بسته‌شدن دست و پاهایش به گوش آن حضرت رسید، چنان مضطرب شدند که نتوانستند استراحت کنند. </w:t>
      </w:r>
      <w:r w:rsidR="00FC5E0E">
        <w:rPr>
          <w:rFonts w:hint="cs"/>
          <w:rtl/>
        </w:rPr>
        <w:t>صحابه دست و پاهایش را باز کردند،</w:t>
      </w:r>
      <w:r w:rsidR="00053184">
        <w:rPr>
          <w:rFonts w:hint="cs"/>
          <w:rtl/>
        </w:rPr>
        <w:t xml:space="preserve"> آنگاه آن حضرت استراحت فرمودند.</w:t>
      </w:r>
    </w:p>
    <w:p w:rsidR="006B5015" w:rsidRDefault="00370A78" w:rsidP="00C62015">
      <w:pPr>
        <w:pStyle w:val="a8"/>
        <w:rPr>
          <w:rFonts w:hint="cs"/>
          <w:rtl/>
        </w:rPr>
      </w:pPr>
      <w:r>
        <w:rPr>
          <w:rFonts w:hint="cs"/>
          <w:rtl/>
        </w:rPr>
        <w:t xml:space="preserve">ابوالعاص داماد آن حضرت نیز جزو اسیران جنگی بود، نزد او فدیه وجود نداشت، به همسر خود حضرت زینب دختر گرامی رسول اکرم </w:t>
      </w:r>
      <w:r>
        <w:rPr>
          <w:rFonts w:hint="cs"/>
        </w:rPr>
        <w:sym w:font="AGA Arabesque" w:char="F072"/>
      </w:r>
      <w:r>
        <w:rPr>
          <w:rFonts w:hint="cs"/>
          <w:rtl/>
        </w:rPr>
        <w:t xml:space="preserve"> در مکه پیام فرستاد که مبلغ فد</w:t>
      </w:r>
      <w:r w:rsidR="00FC5E0E">
        <w:rPr>
          <w:rFonts w:hint="cs"/>
          <w:rtl/>
        </w:rPr>
        <w:t xml:space="preserve">یه‌اش را بفرستد. حضرت زینب گردن </w:t>
      </w:r>
      <w:r>
        <w:rPr>
          <w:rFonts w:hint="cs"/>
          <w:rtl/>
        </w:rPr>
        <w:t>بندی را که هنگام ازدواج مادرش حضرت خدیجه به او داده بود، برایش فرستاد. هنگامی که آن حضرت آن را مشاهده کرد، خاطرات بیست و پنج سال پیش برایش تجدید شد</w:t>
      </w:r>
      <w:r w:rsidR="00FC5E0E">
        <w:rPr>
          <w:rFonts w:hint="cs"/>
          <w:rtl/>
        </w:rPr>
        <w:t>،</w:t>
      </w:r>
      <w:r>
        <w:rPr>
          <w:rFonts w:hint="cs"/>
          <w:rtl/>
        </w:rPr>
        <w:t xml:space="preserve"> این گردن‌بند را که یادگار مادرش هست به او بازگردانید. صحابه </w:t>
      </w:r>
      <w:r w:rsidR="00FC5E0E">
        <w:rPr>
          <w:rFonts w:hint="cs"/>
          <w:rtl/>
        </w:rPr>
        <w:t>با طیب خاطر پذیرفته و آن را باز</w:t>
      </w:r>
      <w:r>
        <w:rPr>
          <w:rFonts w:hint="cs"/>
          <w:rtl/>
        </w:rPr>
        <w:t>گرداندند»</w:t>
      </w:r>
      <w:r w:rsidRPr="001F599F">
        <w:rPr>
          <w:rFonts w:hint="cs"/>
          <w:vertAlign w:val="superscript"/>
          <w:rtl/>
        </w:rPr>
        <w:t>(</w:t>
      </w:r>
      <w:r w:rsidRPr="00D9102D">
        <w:rPr>
          <w:rStyle w:val="FootnoteReference"/>
          <w:rtl/>
        </w:rPr>
        <w:footnoteReference w:id="368"/>
      </w:r>
      <w:r w:rsidRPr="001F599F">
        <w:rPr>
          <w:rFonts w:hint="cs"/>
          <w:vertAlign w:val="superscript"/>
          <w:rtl/>
        </w:rPr>
        <w:t>)</w:t>
      </w:r>
      <w:r w:rsidR="006B5015">
        <w:rPr>
          <w:rFonts w:hint="cs"/>
          <w:rtl/>
        </w:rPr>
        <w:t>.</w:t>
      </w:r>
    </w:p>
    <w:p w:rsidR="006B5015" w:rsidRDefault="006B5015" w:rsidP="00C62015">
      <w:pPr>
        <w:pStyle w:val="a8"/>
        <w:rPr>
          <w:rFonts w:hint="cs"/>
          <w:rtl/>
        </w:rPr>
      </w:pPr>
      <w:r>
        <w:rPr>
          <w:rFonts w:hint="cs"/>
          <w:rtl/>
        </w:rPr>
        <w:t>پس از اینکه ابوالعاص آزاد شد به مکه آمد</w:t>
      </w:r>
      <w:r w:rsidR="00FC5E0E">
        <w:rPr>
          <w:rFonts w:hint="cs"/>
          <w:rtl/>
        </w:rPr>
        <w:t xml:space="preserve"> و حضرت زینب را به مدینه فرستاد.</w:t>
      </w:r>
      <w:r>
        <w:rPr>
          <w:rFonts w:hint="cs"/>
          <w:rtl/>
        </w:rPr>
        <w:t xml:space="preserve"> اب</w:t>
      </w:r>
      <w:r w:rsidR="00FC5E0E">
        <w:rPr>
          <w:rFonts w:hint="cs"/>
          <w:rtl/>
        </w:rPr>
        <w:t>والعاص تاجر و بازرگان بزرگی بود،</w:t>
      </w:r>
      <w:r>
        <w:rPr>
          <w:rFonts w:hint="cs"/>
          <w:rtl/>
        </w:rPr>
        <w:t xml:space="preserve"> پس از چند سال با کالاهای بسیاری به قصد تجارت به سوی شام حرکت کرد. هنگام بازگشت از شام، گشتی‌های مسلمانان او را با تمام اسباب و کالاهایش اسیر کردند و کالاها را میان خود تقسیم کردند. خودش ب</w:t>
      </w:r>
      <w:r w:rsidR="00226B93">
        <w:rPr>
          <w:rFonts w:hint="cs"/>
          <w:rtl/>
        </w:rPr>
        <w:t xml:space="preserve">ه </w:t>
      </w:r>
      <w:r>
        <w:rPr>
          <w:rFonts w:hint="cs"/>
          <w:rtl/>
        </w:rPr>
        <w:t xml:space="preserve">طور مخفیانه نزد حضرت زینب درآمد. حضرت زینب او را پناه داد. رسول اکرم </w:t>
      </w:r>
      <w:r>
        <w:rPr>
          <w:rFonts w:hint="cs"/>
        </w:rPr>
        <w:sym w:font="AGA Arabesque" w:char="F072"/>
      </w:r>
      <w:r>
        <w:rPr>
          <w:rFonts w:hint="cs"/>
          <w:rtl/>
        </w:rPr>
        <w:t xml:space="preserve"> </w:t>
      </w:r>
      <w:r w:rsidR="008A0C1B">
        <w:rPr>
          <w:rFonts w:hint="cs"/>
          <w:rtl/>
        </w:rPr>
        <w:t>به صحابه فرمود: اگر مصلحت می‌دانید کال</w:t>
      </w:r>
      <w:r w:rsidR="00FC5E0E">
        <w:rPr>
          <w:rFonts w:hint="cs"/>
          <w:rtl/>
        </w:rPr>
        <w:t>اهای ابوالعاص را به او باز</w:t>
      </w:r>
      <w:r w:rsidR="008A0C1B">
        <w:rPr>
          <w:rFonts w:hint="cs"/>
          <w:rtl/>
        </w:rPr>
        <w:t>گردانید، آنان با طیب خاطر پذ</w:t>
      </w:r>
      <w:r w:rsidR="00FC5E0E">
        <w:rPr>
          <w:rFonts w:hint="cs"/>
          <w:rtl/>
        </w:rPr>
        <w:t>یرفته و تمام کالاهایش را به وی باز</w:t>
      </w:r>
      <w:r w:rsidR="008A0C1B">
        <w:rPr>
          <w:rFonts w:hint="cs"/>
          <w:rtl/>
        </w:rPr>
        <w:t>گرداندند. این بار ابوالعاص متأثر شد و به اسلام گرایید. او به مکه آمد و با تمام شریکان تجاری خود تسویه حساب کرد و گفت: من مشرف به اسلام شده‌ام و برای تسویه حساب با شما به اینجا آمده‌ام تا شما نپندارید که ابوالعاص کال</w:t>
      </w:r>
      <w:r w:rsidR="00FC5E0E">
        <w:rPr>
          <w:rFonts w:hint="cs"/>
          <w:rtl/>
        </w:rPr>
        <w:t>ا</w:t>
      </w:r>
      <w:r w:rsidR="008A0C1B">
        <w:rPr>
          <w:rFonts w:hint="cs"/>
          <w:rtl/>
        </w:rPr>
        <w:t>های ما را خورد و از ترس طلبکاران مسلمان شد</w:t>
      </w:r>
      <w:r w:rsidR="008A0C1B" w:rsidRPr="001F599F">
        <w:rPr>
          <w:rFonts w:hint="cs"/>
          <w:vertAlign w:val="superscript"/>
          <w:rtl/>
        </w:rPr>
        <w:t>(</w:t>
      </w:r>
      <w:r w:rsidR="008A0C1B" w:rsidRPr="00D9102D">
        <w:rPr>
          <w:rStyle w:val="FootnoteReference"/>
          <w:rtl/>
        </w:rPr>
        <w:footnoteReference w:id="369"/>
      </w:r>
      <w:r w:rsidR="008A0C1B" w:rsidRPr="001F599F">
        <w:rPr>
          <w:rFonts w:hint="cs"/>
          <w:vertAlign w:val="superscript"/>
          <w:rtl/>
        </w:rPr>
        <w:t>)</w:t>
      </w:r>
      <w:r w:rsidR="008A0C1B">
        <w:rPr>
          <w:rFonts w:hint="cs"/>
          <w:rtl/>
        </w:rPr>
        <w:t>.</w:t>
      </w:r>
    </w:p>
    <w:p w:rsidR="00CC79F1" w:rsidRDefault="00CC79F1" w:rsidP="0007784A">
      <w:pPr>
        <w:pStyle w:val="a4"/>
        <w:rPr>
          <w:rFonts w:hint="cs"/>
          <w:rtl/>
        </w:rPr>
      </w:pPr>
      <w:bookmarkStart w:id="725" w:name="_Toc288060422"/>
      <w:bookmarkStart w:id="726" w:name="_Toc348619451"/>
      <w:bookmarkStart w:id="727" w:name="_Toc348651705"/>
      <w:bookmarkStart w:id="728" w:name="_Toc418284067"/>
      <w:r>
        <w:rPr>
          <w:rFonts w:hint="cs"/>
          <w:rtl/>
        </w:rPr>
        <w:t>خبر شکست کفار و ممنوعیت گریه و نوحه</w:t>
      </w:r>
      <w:bookmarkEnd w:id="725"/>
      <w:bookmarkEnd w:id="726"/>
      <w:bookmarkEnd w:id="727"/>
      <w:bookmarkEnd w:id="728"/>
    </w:p>
    <w:p w:rsidR="00CC79F1" w:rsidRDefault="009828BD" w:rsidP="00C62015">
      <w:pPr>
        <w:pStyle w:val="a8"/>
        <w:rPr>
          <w:rFonts w:hint="cs"/>
          <w:rtl/>
        </w:rPr>
      </w:pPr>
      <w:r>
        <w:rPr>
          <w:rFonts w:hint="cs"/>
          <w:rtl/>
        </w:rPr>
        <w:t xml:space="preserve">وقتی خبر جنگ بدر به مکه رسید، در تمام خانه‌ها ماتم و </w:t>
      </w:r>
      <w:r w:rsidR="00AF2418">
        <w:rPr>
          <w:rFonts w:hint="cs"/>
          <w:rtl/>
        </w:rPr>
        <w:t xml:space="preserve">عزا برپا شد، ولی به لحاظ غیرت منادی قریش ندا داد که هیچ </w:t>
      </w:r>
      <w:r>
        <w:rPr>
          <w:rFonts w:hint="cs"/>
          <w:rtl/>
        </w:rPr>
        <w:t>کس حق گریه‌کردن را ندارد. در آن جنگ سه فرزند اسود کشته شده بودند و قلبش آکنده از غم و اندوه بود، اما بر اثر عزت و غیرت قبیله‌ای گریه نمی‌کرد. اتفاقاً یک روز صدای گریه‌ای از یک طرف به گوشش رسید، فکر کرد شا</w:t>
      </w:r>
      <w:r w:rsidR="00AF2418">
        <w:rPr>
          <w:rFonts w:hint="cs"/>
          <w:rtl/>
        </w:rPr>
        <w:t>ید قریش اجازۀ گریه‌کردن را داده</w:t>
      </w:r>
      <w:r w:rsidR="00AF2418">
        <w:rPr>
          <w:rFonts w:hint="eastAsia"/>
          <w:rtl/>
        </w:rPr>
        <w:t>‌</w:t>
      </w:r>
      <w:r>
        <w:rPr>
          <w:rFonts w:hint="cs"/>
          <w:rtl/>
        </w:rPr>
        <w:t>اند. به نوکرش گفت: ببین چه کسی گریه می‌کند؟ آیا گریه‌کردن مجاز شده است؟ زیرا در سینه‌ام آتش شعله‌ور است و می‌خواهم خوب گریه کنم</w:t>
      </w:r>
      <w:r w:rsidR="00AF2418">
        <w:rPr>
          <w:rFonts w:hint="cs"/>
          <w:rtl/>
        </w:rPr>
        <w:t xml:space="preserve"> تا اطمینان خاطر برایم حاصل شود.</w:t>
      </w:r>
      <w:r>
        <w:rPr>
          <w:rFonts w:hint="cs"/>
          <w:rtl/>
        </w:rPr>
        <w:t xml:space="preserve"> شخصی آمد و اظهار داشت: زنی شترش را گم کرده از این جهت گریه می‌کند. از زبان اسود بی‌اختیار این شعر خارج شد:</w:t>
      </w:r>
    </w:p>
    <w:tbl>
      <w:tblPr>
        <w:bidiVisual/>
        <w:tblW w:w="0" w:type="auto"/>
        <w:jc w:val="center"/>
        <w:tblInd w:w="115" w:type="dxa"/>
        <w:tblLook w:val="04A0" w:firstRow="1" w:lastRow="0" w:firstColumn="1" w:lastColumn="0" w:noHBand="0" w:noVBand="1"/>
      </w:tblPr>
      <w:tblGrid>
        <w:gridCol w:w="3678"/>
        <w:gridCol w:w="283"/>
        <w:gridCol w:w="3619"/>
      </w:tblGrid>
      <w:tr w:rsidR="00C62015" w:rsidTr="00B91CB4">
        <w:trPr>
          <w:jc w:val="center"/>
        </w:trPr>
        <w:tc>
          <w:tcPr>
            <w:tcW w:w="3678" w:type="dxa"/>
            <w:shd w:val="clear" w:color="auto" w:fill="auto"/>
          </w:tcPr>
          <w:p w:rsidR="00C62015" w:rsidRPr="00C62015" w:rsidRDefault="00C62015" w:rsidP="00C62015">
            <w:pPr>
              <w:pStyle w:val="a7"/>
              <w:ind w:firstLine="0"/>
              <w:jc w:val="lowKashida"/>
              <w:rPr>
                <w:rFonts w:hint="cs"/>
                <w:sz w:val="2"/>
                <w:szCs w:val="2"/>
                <w:rtl/>
              </w:rPr>
            </w:pPr>
            <w:r>
              <w:rPr>
                <w:rFonts w:hint="cs"/>
                <w:rtl/>
              </w:rPr>
              <w:t>أتبكي إ</w:t>
            </w:r>
            <w:r w:rsidRPr="001719AF">
              <w:rPr>
                <w:rFonts w:hint="cs"/>
                <w:rtl/>
              </w:rPr>
              <w:t>ن يضل لها بعير</w:t>
            </w:r>
            <w:r>
              <w:rPr>
                <w:rtl/>
              </w:rPr>
              <w:br/>
            </w:r>
          </w:p>
        </w:tc>
        <w:tc>
          <w:tcPr>
            <w:tcW w:w="283" w:type="dxa"/>
            <w:shd w:val="clear" w:color="auto" w:fill="auto"/>
          </w:tcPr>
          <w:p w:rsidR="00C62015" w:rsidRDefault="00C62015" w:rsidP="00C62015">
            <w:pPr>
              <w:pStyle w:val="a7"/>
              <w:ind w:firstLine="0"/>
              <w:jc w:val="lowKashida"/>
              <w:rPr>
                <w:rFonts w:hint="cs"/>
                <w:rtl/>
              </w:rPr>
            </w:pPr>
          </w:p>
        </w:tc>
        <w:tc>
          <w:tcPr>
            <w:tcW w:w="3619" w:type="dxa"/>
            <w:shd w:val="clear" w:color="auto" w:fill="auto"/>
          </w:tcPr>
          <w:p w:rsidR="00C62015" w:rsidRPr="00C62015" w:rsidRDefault="00C62015" w:rsidP="00C62015">
            <w:pPr>
              <w:pStyle w:val="a7"/>
              <w:ind w:firstLine="0"/>
              <w:jc w:val="lowKashida"/>
              <w:rPr>
                <w:rFonts w:hint="cs"/>
                <w:sz w:val="2"/>
                <w:szCs w:val="2"/>
                <w:rtl/>
              </w:rPr>
            </w:pPr>
            <w:r w:rsidRPr="001719AF">
              <w:rPr>
                <w:rFonts w:hint="cs"/>
                <w:rtl/>
              </w:rPr>
              <w:t>ويمنعها من النوم السهود</w:t>
            </w:r>
            <w:r>
              <w:rPr>
                <w:rtl/>
              </w:rPr>
              <w:br/>
            </w:r>
          </w:p>
        </w:tc>
      </w:tr>
      <w:tr w:rsidR="00C62015" w:rsidTr="00B91CB4">
        <w:trPr>
          <w:jc w:val="center"/>
        </w:trPr>
        <w:tc>
          <w:tcPr>
            <w:tcW w:w="3678" w:type="dxa"/>
            <w:shd w:val="clear" w:color="auto" w:fill="auto"/>
          </w:tcPr>
          <w:p w:rsidR="00C62015" w:rsidRPr="00C62015" w:rsidRDefault="00C62015" w:rsidP="00C62015">
            <w:pPr>
              <w:pStyle w:val="a7"/>
              <w:ind w:firstLine="0"/>
              <w:jc w:val="lowKashida"/>
              <w:rPr>
                <w:rFonts w:hint="cs"/>
                <w:sz w:val="2"/>
                <w:szCs w:val="2"/>
                <w:rtl/>
              </w:rPr>
            </w:pPr>
            <w:r w:rsidRPr="001719AF">
              <w:rPr>
                <w:rFonts w:hint="cs"/>
                <w:rtl/>
              </w:rPr>
              <w:t>ولا تبكي على بكر ولكن</w:t>
            </w:r>
            <w:r>
              <w:rPr>
                <w:rtl/>
              </w:rPr>
              <w:br/>
            </w:r>
          </w:p>
        </w:tc>
        <w:tc>
          <w:tcPr>
            <w:tcW w:w="283" w:type="dxa"/>
            <w:shd w:val="clear" w:color="auto" w:fill="auto"/>
          </w:tcPr>
          <w:p w:rsidR="00C62015" w:rsidRDefault="00C62015" w:rsidP="00C62015">
            <w:pPr>
              <w:pStyle w:val="a7"/>
              <w:ind w:firstLine="0"/>
              <w:jc w:val="lowKashida"/>
              <w:rPr>
                <w:rFonts w:hint="cs"/>
                <w:rtl/>
              </w:rPr>
            </w:pPr>
          </w:p>
        </w:tc>
        <w:tc>
          <w:tcPr>
            <w:tcW w:w="3619" w:type="dxa"/>
            <w:shd w:val="clear" w:color="auto" w:fill="auto"/>
          </w:tcPr>
          <w:p w:rsidR="00C62015" w:rsidRPr="00C62015" w:rsidRDefault="00C62015" w:rsidP="00C62015">
            <w:pPr>
              <w:pStyle w:val="a7"/>
              <w:ind w:firstLine="0"/>
              <w:jc w:val="lowKashida"/>
              <w:rPr>
                <w:rFonts w:hint="cs"/>
                <w:sz w:val="2"/>
                <w:szCs w:val="2"/>
                <w:rtl/>
              </w:rPr>
            </w:pPr>
            <w:r w:rsidRPr="001719AF">
              <w:rPr>
                <w:rFonts w:hint="cs"/>
                <w:rtl/>
              </w:rPr>
              <w:t>على بدر تقاصرت الجدود</w:t>
            </w:r>
            <w:r>
              <w:rPr>
                <w:rtl/>
              </w:rPr>
              <w:br/>
            </w:r>
          </w:p>
        </w:tc>
      </w:tr>
      <w:tr w:rsidR="00C62015" w:rsidTr="00B91CB4">
        <w:trPr>
          <w:jc w:val="center"/>
        </w:trPr>
        <w:tc>
          <w:tcPr>
            <w:tcW w:w="3678" w:type="dxa"/>
            <w:shd w:val="clear" w:color="auto" w:fill="auto"/>
          </w:tcPr>
          <w:p w:rsidR="00C62015" w:rsidRPr="00C62015" w:rsidRDefault="00C62015" w:rsidP="00C62015">
            <w:pPr>
              <w:pStyle w:val="a7"/>
              <w:ind w:firstLine="0"/>
              <w:jc w:val="lowKashida"/>
              <w:rPr>
                <w:rFonts w:hint="cs"/>
                <w:sz w:val="2"/>
                <w:szCs w:val="2"/>
                <w:rtl/>
              </w:rPr>
            </w:pPr>
            <w:r>
              <w:rPr>
                <w:rFonts w:hint="cs"/>
                <w:rtl/>
              </w:rPr>
              <w:t>فبكى</w:t>
            </w:r>
            <w:r w:rsidRPr="001719AF">
              <w:rPr>
                <w:rFonts w:hint="cs"/>
                <w:rtl/>
              </w:rPr>
              <w:t xml:space="preserve"> </w:t>
            </w:r>
            <w:r>
              <w:rPr>
                <w:rFonts w:hint="cs"/>
                <w:rtl/>
              </w:rPr>
              <w:t>إ</w:t>
            </w:r>
            <w:r w:rsidRPr="001719AF">
              <w:rPr>
                <w:rFonts w:hint="cs"/>
                <w:rtl/>
              </w:rPr>
              <w:t>ن بكيت على عقيل</w:t>
            </w:r>
            <w:r>
              <w:rPr>
                <w:rtl/>
              </w:rPr>
              <w:br/>
            </w:r>
          </w:p>
        </w:tc>
        <w:tc>
          <w:tcPr>
            <w:tcW w:w="283" w:type="dxa"/>
            <w:shd w:val="clear" w:color="auto" w:fill="auto"/>
          </w:tcPr>
          <w:p w:rsidR="00C62015" w:rsidRDefault="00C62015" w:rsidP="00C62015">
            <w:pPr>
              <w:pStyle w:val="a7"/>
              <w:ind w:firstLine="0"/>
              <w:jc w:val="lowKashida"/>
              <w:rPr>
                <w:rFonts w:hint="cs"/>
                <w:rtl/>
              </w:rPr>
            </w:pPr>
          </w:p>
        </w:tc>
        <w:tc>
          <w:tcPr>
            <w:tcW w:w="3619" w:type="dxa"/>
            <w:shd w:val="clear" w:color="auto" w:fill="auto"/>
          </w:tcPr>
          <w:p w:rsidR="00C62015" w:rsidRPr="00C62015" w:rsidRDefault="00C62015" w:rsidP="00C62015">
            <w:pPr>
              <w:pStyle w:val="a7"/>
              <w:ind w:firstLine="0"/>
              <w:jc w:val="lowKashida"/>
              <w:rPr>
                <w:rFonts w:hint="cs"/>
                <w:sz w:val="2"/>
                <w:szCs w:val="2"/>
                <w:rtl/>
              </w:rPr>
            </w:pPr>
            <w:r>
              <w:rPr>
                <w:rFonts w:hint="cs"/>
                <w:rtl/>
              </w:rPr>
              <w:t>وبكى حارثا أسد الأ</w:t>
            </w:r>
            <w:r w:rsidRPr="001719AF">
              <w:rPr>
                <w:rFonts w:hint="cs"/>
                <w:rtl/>
              </w:rPr>
              <w:t>سود</w:t>
            </w:r>
            <w:r>
              <w:rPr>
                <w:rtl/>
              </w:rPr>
              <w:br/>
            </w:r>
          </w:p>
        </w:tc>
      </w:tr>
    </w:tbl>
    <w:p w:rsidR="009828BD" w:rsidRPr="00A31606" w:rsidRDefault="00A31606" w:rsidP="00C62015">
      <w:pPr>
        <w:pStyle w:val="a8"/>
        <w:rPr>
          <w:rFonts w:hint="cs"/>
          <w:rtl/>
        </w:rPr>
      </w:pPr>
      <w:r w:rsidRPr="00A31606">
        <w:rPr>
          <w:rFonts w:hint="cs"/>
          <w:rtl/>
        </w:rPr>
        <w:t>(</w:t>
      </w:r>
      <w:r w:rsidR="00AF2418">
        <w:rPr>
          <w:rFonts w:hint="cs"/>
          <w:rtl/>
        </w:rPr>
        <w:t>بر گم شدن شتر گریه می‌کند،</w:t>
      </w:r>
      <w:r w:rsidR="00C66309" w:rsidRPr="00A31606">
        <w:rPr>
          <w:rFonts w:hint="cs"/>
          <w:rtl/>
        </w:rPr>
        <w:t xml:space="preserve"> و او را خواب نمی‌آید</w:t>
      </w:r>
      <w:r w:rsidR="00AF2418">
        <w:rPr>
          <w:rFonts w:hint="cs"/>
          <w:rtl/>
        </w:rPr>
        <w:t>. گریه مکن. بر بدر اشک بریز، جا</w:t>
      </w:r>
      <w:r w:rsidR="00C66309" w:rsidRPr="00A31606">
        <w:rPr>
          <w:rFonts w:hint="cs"/>
          <w:rtl/>
        </w:rPr>
        <w:t xml:space="preserve">یی که قضا و تقدیر </w:t>
      </w:r>
      <w:r w:rsidR="00AF2418">
        <w:rPr>
          <w:rFonts w:hint="cs"/>
          <w:rtl/>
        </w:rPr>
        <w:t>یاری نکرد، اگر گریه می‌کنی بر عق</w:t>
      </w:r>
      <w:r w:rsidR="00C66309" w:rsidRPr="00A31606">
        <w:rPr>
          <w:rFonts w:hint="cs"/>
          <w:rtl/>
        </w:rPr>
        <w:t>یل و حارث گریه کن که شیر شیران بودند</w:t>
      </w:r>
      <w:r w:rsidRPr="00A31606">
        <w:rPr>
          <w:rFonts w:hint="cs"/>
          <w:rtl/>
        </w:rPr>
        <w:t>)</w:t>
      </w:r>
      <w:r w:rsidR="00C66309" w:rsidRPr="00A31606">
        <w:rPr>
          <w:rFonts w:hint="cs"/>
          <w:rtl/>
        </w:rPr>
        <w:t>.</w:t>
      </w:r>
    </w:p>
    <w:p w:rsidR="00C66309" w:rsidRDefault="00C66309" w:rsidP="00C62015">
      <w:pPr>
        <w:pStyle w:val="a8"/>
        <w:rPr>
          <w:rFonts w:hint="cs"/>
          <w:rtl/>
        </w:rPr>
      </w:pPr>
      <w:r>
        <w:rPr>
          <w:rFonts w:hint="cs"/>
          <w:rtl/>
        </w:rPr>
        <w:t>عمیر بن وهب در میان قریش از دشمنان سرسخت اسلام بود، او و صفوان بن امیه در «حجر» نشسته و بر</w:t>
      </w:r>
      <w:r w:rsidR="00E00643">
        <w:rPr>
          <w:rFonts w:hint="cs"/>
          <w:rtl/>
        </w:rPr>
        <w:t xml:space="preserve"> </w:t>
      </w:r>
      <w:r>
        <w:rPr>
          <w:rFonts w:hint="cs"/>
          <w:rtl/>
        </w:rPr>
        <w:t>کشته‌شدگان بدر عزاداری می‌کردند. صفوان گفت: «سوگند به خدا! حالا دیگر زندگی مزه‌ای ندارد»</w:t>
      </w:r>
      <w:r w:rsidR="00E00643">
        <w:rPr>
          <w:rFonts w:hint="cs"/>
          <w:rtl/>
        </w:rPr>
        <w:t>. عمیر گفت: راست می‌گویی،</w:t>
      </w:r>
      <w:r>
        <w:rPr>
          <w:rFonts w:hint="cs"/>
          <w:rtl/>
        </w:rPr>
        <w:t xml:space="preserve"> اگر بر من وام نمی‌بود و بیم بی‌سرپرستی فرزندان نبود، سوار بر اسب شده و می‌رفتم محمد را به قتل می‌رساندم و برمی‌گشتم. فرزندم نیز جزو اسیران در آنجا است. صفوان گفت: در فکر وام‌ها و فرزندان نباش، من مسئولیت آن‌ها را بر</w:t>
      </w:r>
      <w:r w:rsidR="00E00643">
        <w:rPr>
          <w:rFonts w:hint="cs"/>
          <w:rtl/>
        </w:rPr>
        <w:t xml:space="preserve"> </w:t>
      </w:r>
      <w:r>
        <w:rPr>
          <w:rFonts w:hint="cs"/>
          <w:rtl/>
        </w:rPr>
        <w:t>عهده می‌گیر</w:t>
      </w:r>
      <w:r w:rsidR="00E00643">
        <w:rPr>
          <w:rFonts w:hint="cs"/>
          <w:rtl/>
        </w:rPr>
        <w:t>م</w:t>
      </w:r>
      <w:r>
        <w:rPr>
          <w:rFonts w:hint="cs"/>
          <w:rtl/>
        </w:rPr>
        <w:t xml:space="preserve">. عمیر به خانه آمد و شمشیر خود را زهرآگین کرد و به مدینه رفت. حضرت عمر قیافه و حال غیر طبیعی او را مشاهده کرد، گلویش را گرفت و فشرد و او را به محضر رسول اکرم </w:t>
      </w:r>
      <w:r>
        <w:rPr>
          <w:rFonts w:hint="cs"/>
        </w:rPr>
        <w:sym w:font="AGA Arabesque" w:char="F072"/>
      </w:r>
      <w:r>
        <w:rPr>
          <w:rFonts w:hint="cs"/>
          <w:rtl/>
        </w:rPr>
        <w:t xml:space="preserve"> برد. آن حضرت فرمود: عمر! رهایش کن. عمیر نزدیک بیا! آنگاه از وی پرسید: با چه قصدی آمده‌ای؟ وی اظهار داشت: به قصد آزادی فرزندم آمده‌ام. آن حضرت فرمودند: شمشیر را چرا حمایل کرده‌ای؟ عمیر گفت: آخر شمشیرها در بدر چه عملی انجام دادند؟ آن حضرت فرمودند: تو و صفوان در «حجر» نشسته برای قتل من ت</w:t>
      </w:r>
      <w:r w:rsidR="00E00643">
        <w:rPr>
          <w:rFonts w:hint="cs"/>
          <w:rtl/>
        </w:rPr>
        <w:t>وطئه کرده‌اید؟ عمیر چون این کلام</w:t>
      </w:r>
      <w:r>
        <w:rPr>
          <w:rFonts w:hint="cs"/>
          <w:rtl/>
        </w:rPr>
        <w:t xml:space="preserve"> آن حضرت را شنید مبهوت و متحیر شد و بی‌اختیار گفت: محمد! بدون ترتید تو پیامبر خدا هستی، سوگند به خدا! جز من و صفوان کسی دیگر از این تصمیم اطلاعی نداشته است. قریش که منتظر شنیدن خبر قتل آن حضرت بودند، خبر مسلمان‌شدن عمیر را شنیدند. عمیر مسلمان شد و شجاعانه به مکه آمد. جایی که هر فرد آن در آن موقع تشنۀ خون مسلمانان بود. عمیر به قدری که قبلاً</w:t>
      </w:r>
      <w:r w:rsidR="00E00643">
        <w:rPr>
          <w:rFonts w:hint="cs"/>
          <w:rtl/>
        </w:rPr>
        <w:t xml:space="preserve"> با دوستان اسلام دشمن بود، همان</w:t>
      </w:r>
      <w:r>
        <w:rPr>
          <w:rFonts w:hint="cs"/>
          <w:rtl/>
        </w:rPr>
        <w:t>قدر حالا با دشمنان اسلام دشمنی داشت. در مکه</w:t>
      </w:r>
      <w:r w:rsidR="00E00643">
        <w:rPr>
          <w:rFonts w:hint="cs"/>
          <w:rtl/>
        </w:rPr>
        <w:t xml:space="preserve"> دعوت اسلام را منتشر ساخت و جمع </w:t>
      </w:r>
      <w:r>
        <w:rPr>
          <w:rFonts w:hint="cs"/>
          <w:rtl/>
        </w:rPr>
        <w:t>کثیری را با نور اسلام منور ساخت</w:t>
      </w:r>
      <w:r w:rsidRPr="001F599F">
        <w:rPr>
          <w:rFonts w:hint="cs"/>
          <w:vertAlign w:val="superscript"/>
          <w:rtl/>
        </w:rPr>
        <w:t>(</w:t>
      </w:r>
      <w:r w:rsidRPr="00D9102D">
        <w:rPr>
          <w:rStyle w:val="FootnoteReference"/>
          <w:rtl/>
        </w:rPr>
        <w:footnoteReference w:id="370"/>
      </w:r>
      <w:r w:rsidRPr="001F599F">
        <w:rPr>
          <w:rFonts w:hint="cs"/>
          <w:vertAlign w:val="superscript"/>
          <w:rtl/>
        </w:rPr>
        <w:t>)</w:t>
      </w:r>
      <w:r>
        <w:rPr>
          <w:rFonts w:hint="cs"/>
          <w:rtl/>
        </w:rPr>
        <w:t>.</w:t>
      </w:r>
    </w:p>
    <w:p w:rsidR="00C47DFE" w:rsidRPr="00B42620" w:rsidRDefault="00C47DFE" w:rsidP="00C47DFE">
      <w:pPr>
        <w:jc w:val="center"/>
        <w:rPr>
          <w:rFonts w:hint="cs"/>
          <w:sz w:val="74"/>
          <w:szCs w:val="52"/>
          <w:rtl/>
          <w:lang w:bidi="fa-IR"/>
        </w:rPr>
      </w:pPr>
      <w:r w:rsidRPr="00C62015">
        <w:rPr>
          <w:rFonts w:hint="cs"/>
          <w:sz w:val="82"/>
          <w:szCs w:val="60"/>
          <w:rtl/>
          <w:lang w:bidi="fa-IR"/>
        </w:rPr>
        <w:t>****</w:t>
      </w:r>
    </w:p>
    <w:p w:rsidR="00C62015" w:rsidRDefault="00C62015" w:rsidP="00C47DFE">
      <w:pPr>
        <w:jc w:val="center"/>
        <w:rPr>
          <w:rtl/>
          <w:lang w:bidi="fa-IR"/>
        </w:rPr>
        <w:sectPr w:rsidR="00C62015" w:rsidSect="005739A3">
          <w:headerReference w:type="default" r:id="rId32"/>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C47DFE" w:rsidRDefault="00B617E5" w:rsidP="00F90373">
      <w:pPr>
        <w:pStyle w:val="a"/>
        <w:rPr>
          <w:rFonts w:hint="cs"/>
          <w:rtl/>
        </w:rPr>
      </w:pPr>
      <w:bookmarkStart w:id="729" w:name="_Toc288060423"/>
      <w:bookmarkStart w:id="730" w:name="_Toc348619452"/>
      <w:bookmarkStart w:id="731" w:name="_Toc348651706"/>
      <w:bookmarkStart w:id="732" w:name="_Toc418284068"/>
      <w:r>
        <w:rPr>
          <w:rFonts w:hint="cs"/>
          <w:rtl/>
        </w:rPr>
        <w:t>تصویر غزوۀ بدر در قرآن</w:t>
      </w:r>
      <w:bookmarkEnd w:id="729"/>
      <w:bookmarkEnd w:id="730"/>
      <w:bookmarkEnd w:id="731"/>
      <w:bookmarkEnd w:id="732"/>
    </w:p>
    <w:p w:rsidR="00B617E5" w:rsidRDefault="00C15DA3" w:rsidP="00C62015">
      <w:pPr>
        <w:pStyle w:val="a8"/>
        <w:rPr>
          <w:rFonts w:hint="cs"/>
          <w:rtl/>
        </w:rPr>
      </w:pPr>
      <w:r>
        <w:rPr>
          <w:rFonts w:hint="cs"/>
          <w:rtl/>
        </w:rPr>
        <w:t>یکی از امتیازاتی که این غزوه بر دیگر غزوه‌ها دارد، این است که خداوند متعال در قرآن مجید ب</w:t>
      </w:r>
      <w:r w:rsidR="00226B93">
        <w:rPr>
          <w:rFonts w:hint="cs"/>
          <w:rtl/>
        </w:rPr>
        <w:t xml:space="preserve">ه </w:t>
      </w:r>
      <w:r>
        <w:rPr>
          <w:rFonts w:hint="cs"/>
          <w:rtl/>
        </w:rPr>
        <w:t>طور مفصل داستان آن را بیان کرده است و سوره انفال را به منظور توضیح احسانات و انعامات خود و بیان پاره‌ای از مسائل مربوطه اختصاص داده است. برای فهم صحیح داستان بدر، هیچ منبعی موثق‌تر از قرآن مجید بر صفحۀ گیتی وجود ندارد:</w:t>
      </w:r>
    </w:p>
    <w:p w:rsidR="00FE05CB" w:rsidRPr="00B65D5A" w:rsidRDefault="00654E48" w:rsidP="008956B5">
      <w:pPr>
        <w:numPr>
          <w:ilvl w:val="0"/>
          <w:numId w:val="47"/>
        </w:num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B65D5A" w:rsidRPr="00B65D5A">
        <w:rPr>
          <w:rFonts w:ascii="KFGQPC Uthmanic Script HAFS" w:hAnsi="KFGQPC Uthmanic Script HAFS" w:cs="KFGQPC Uthmanic Script HAFS" w:hint="eastAsia"/>
          <w:rtl/>
        </w:rPr>
        <w:t>إِنَّمَا</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لۡمُؤۡمِنُونَ</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لَّذِينَ</w:t>
      </w:r>
      <w:r w:rsidR="00B65D5A" w:rsidRPr="00B65D5A">
        <w:rPr>
          <w:rFonts w:ascii="KFGQPC Uthmanic Script HAFS" w:hAnsi="KFGQPC Uthmanic Script HAFS" w:cs="KFGQPC Uthmanic Script HAFS"/>
          <w:rtl/>
        </w:rPr>
        <w:t xml:space="preserve"> إِذَا ذُكِرَ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وَجِلَتۡ قُلُوبُهُمۡ وَإِذَا تُلِيَتۡ عَلَيۡهِمۡ ءَايَٰتُهُ</w:t>
      </w:r>
      <w:r w:rsidR="00B65D5A" w:rsidRPr="00B65D5A">
        <w:rPr>
          <w:rFonts w:ascii="KFGQPC Uthmanic Script HAFS" w:hAnsi="KFGQPC Uthmanic Script HAFS" w:cs="KFGQPC Uthmanic Script HAFS" w:hint="cs"/>
          <w:rtl/>
        </w:rPr>
        <w:t>ۥ</w:t>
      </w:r>
      <w:r w:rsidR="00B65D5A" w:rsidRPr="00B65D5A">
        <w:rPr>
          <w:rFonts w:ascii="KFGQPC Uthmanic Script HAFS" w:hAnsi="KFGQPC Uthmanic Script HAFS" w:cs="KFGQPC Uthmanic Script HAFS"/>
          <w:rtl/>
        </w:rPr>
        <w:t xml:space="preserve"> زَادَتۡهُمۡ إِيمَٰنٗا وَعَلَىٰ رَبِّهِمۡ يَتَوَكَّلُونَ ٢</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لَّذِينَ</w:t>
      </w:r>
      <w:r w:rsidR="00B65D5A" w:rsidRPr="00B65D5A">
        <w:rPr>
          <w:rFonts w:ascii="KFGQPC Uthmanic Script HAFS" w:hAnsi="KFGQPC Uthmanic Script HAFS" w:cs="KFGQPC Uthmanic Script HAFS"/>
          <w:rtl/>
        </w:rPr>
        <w:t xml:space="preserve"> يُقِيمُونَ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لصَّلَوٰةَ</w:t>
      </w:r>
      <w:r w:rsidR="00B65D5A" w:rsidRPr="00B65D5A">
        <w:rPr>
          <w:rFonts w:ascii="KFGQPC Uthmanic Script HAFS" w:hAnsi="KFGQPC Uthmanic Script HAFS" w:cs="KFGQPC Uthmanic Script HAFS"/>
          <w:rtl/>
        </w:rPr>
        <w:t xml:space="preserve"> وَمِمَّا رَزَقۡنَٰهُمۡ يُنفِقُونَ ٣</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أُوْلَٰٓئِكَ</w:t>
      </w:r>
      <w:r w:rsidR="00B65D5A" w:rsidRPr="00B65D5A">
        <w:rPr>
          <w:rFonts w:ascii="KFGQPC Uthmanic Script HAFS" w:hAnsi="KFGQPC Uthmanic Script HAFS" w:cs="KFGQPC Uthmanic Script HAFS"/>
          <w:rtl/>
        </w:rPr>
        <w:t xml:space="preserve"> هُمُ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لۡمُؤۡمِنُونَ</w:t>
      </w:r>
      <w:r w:rsidR="00B65D5A" w:rsidRPr="00B65D5A">
        <w:rPr>
          <w:rFonts w:ascii="KFGQPC Uthmanic Script HAFS" w:hAnsi="KFGQPC Uthmanic Script HAFS" w:cs="KFGQPC Uthmanic Script HAFS"/>
          <w:rtl/>
        </w:rPr>
        <w:t xml:space="preserve"> حَقّٗاۚ لَّهُمۡ دَرَجَٰتٌ عِندَ رَبِّهِمۡ وَمَغۡفِرَةٞ وَرِزۡقٞ كَرِيمٞ ٤</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كَمَآ</w:t>
      </w:r>
      <w:r w:rsidR="00B65D5A" w:rsidRPr="00B65D5A">
        <w:rPr>
          <w:rFonts w:ascii="KFGQPC Uthmanic Script HAFS" w:hAnsi="KFGQPC Uthmanic Script HAFS" w:cs="KFGQPC Uthmanic Script HAFS"/>
          <w:rtl/>
        </w:rPr>
        <w:t xml:space="preserve"> أَخۡرَجَكَ رَبُّكَ مِنۢ بَيۡتِكَ بِ</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لۡحَقِّ</w:t>
      </w:r>
      <w:r w:rsidR="00B65D5A" w:rsidRPr="00B65D5A">
        <w:rPr>
          <w:rFonts w:ascii="KFGQPC Uthmanic Script HAFS" w:hAnsi="KFGQPC Uthmanic Script HAFS" w:cs="KFGQPC Uthmanic Script HAFS"/>
          <w:rtl/>
        </w:rPr>
        <w:t xml:space="preserve"> وَإِنَّ فَرِيقٗا مِّنَ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لۡمُؤۡمِنِينَ</w:t>
      </w:r>
      <w:r w:rsidR="00B65D5A" w:rsidRPr="00B65D5A">
        <w:rPr>
          <w:rFonts w:ascii="KFGQPC Uthmanic Script HAFS" w:hAnsi="KFGQPC Uthmanic Script HAFS" w:cs="KFGQPC Uthmanic Script HAFS"/>
          <w:rtl/>
        </w:rPr>
        <w:t xml:space="preserve"> لَكَٰرِهُونَ ٥</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يُجَٰدِلُونَكَ</w:t>
      </w:r>
      <w:r w:rsidR="00B65D5A" w:rsidRPr="00B65D5A">
        <w:rPr>
          <w:rFonts w:ascii="KFGQPC Uthmanic Script HAFS" w:hAnsi="KFGQPC Uthmanic Script HAFS" w:cs="KFGQPC Uthmanic Script HAFS"/>
          <w:rtl/>
        </w:rPr>
        <w:t xml:space="preserve"> فِي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لۡحَقِّ</w:t>
      </w:r>
      <w:r w:rsidR="00B65D5A" w:rsidRPr="00B65D5A">
        <w:rPr>
          <w:rFonts w:ascii="KFGQPC Uthmanic Script HAFS" w:hAnsi="KFGQPC Uthmanic Script HAFS" w:cs="KFGQPC Uthmanic Script HAFS"/>
          <w:rtl/>
        </w:rPr>
        <w:t xml:space="preserve"> بَعۡدَ مَا تَبَيَّنَ كَأَنَّمَا يُسَاقُونَ إِلَى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لۡمَوۡتِ</w:t>
      </w:r>
      <w:r w:rsidR="00B65D5A" w:rsidRPr="00B65D5A">
        <w:rPr>
          <w:rFonts w:ascii="KFGQPC Uthmanic Script HAFS" w:hAnsi="KFGQPC Uthmanic Script HAFS" w:cs="KFGQPC Uthmanic Script HAFS"/>
          <w:rtl/>
        </w:rPr>
        <w:t xml:space="preserve"> وَهُمۡ يَنظُرُونَ ٦</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وَإِذۡ</w:t>
      </w:r>
      <w:r w:rsidR="00B65D5A" w:rsidRPr="00B65D5A">
        <w:rPr>
          <w:rFonts w:ascii="KFGQPC Uthmanic Script HAFS" w:hAnsi="KFGQPC Uthmanic Script HAFS" w:cs="KFGQPC Uthmanic Script HAFS"/>
          <w:rtl/>
        </w:rPr>
        <w:t xml:space="preserve"> يَعِدُكُمُ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إِحۡدَى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لطَّآئِفَتَيۡنِ</w:t>
      </w:r>
      <w:r w:rsidR="00B65D5A" w:rsidRPr="00B65D5A">
        <w:rPr>
          <w:rFonts w:ascii="KFGQPC Uthmanic Script HAFS" w:hAnsi="KFGQPC Uthmanic Script HAFS" w:cs="KFGQPC Uthmanic Script HAFS"/>
          <w:rtl/>
        </w:rPr>
        <w:t xml:space="preserve"> أَنَّهَا لَكُمۡ وَتَوَدُّونَ أَنَّ غَيۡرَ ذَاتِ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لشَّوۡكَةِ</w:t>
      </w:r>
      <w:r w:rsidR="00B65D5A" w:rsidRPr="00B65D5A">
        <w:rPr>
          <w:rFonts w:ascii="KFGQPC Uthmanic Script HAFS" w:hAnsi="KFGQPC Uthmanic Script HAFS" w:cs="KFGQPC Uthmanic Script HAFS"/>
          <w:rtl/>
        </w:rPr>
        <w:t xml:space="preserve"> تَكُونُ لَكُمۡ وَيُرِيدُ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أَن يُحِقَّ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لۡحَقَّ</w:t>
      </w:r>
      <w:r w:rsidR="00B65D5A" w:rsidRPr="00B65D5A">
        <w:rPr>
          <w:rFonts w:ascii="KFGQPC Uthmanic Script HAFS" w:hAnsi="KFGQPC Uthmanic Script HAFS" w:cs="KFGQPC Uthmanic Script HAFS"/>
          <w:rtl/>
        </w:rPr>
        <w:t xml:space="preserve"> بِكَلِمَٰتِهِ</w:t>
      </w:r>
      <w:r w:rsidR="00B65D5A" w:rsidRPr="00B65D5A">
        <w:rPr>
          <w:rFonts w:ascii="KFGQPC Uthmanic Script HAFS" w:hAnsi="KFGQPC Uthmanic Script HAFS" w:cs="KFGQPC Uthmanic Script HAFS" w:hint="cs"/>
          <w:rtl/>
        </w:rPr>
        <w:t>ۦ</w:t>
      </w:r>
      <w:r w:rsidR="00B65D5A" w:rsidRPr="00B65D5A">
        <w:rPr>
          <w:rFonts w:ascii="KFGQPC Uthmanic Script HAFS" w:hAnsi="KFGQPC Uthmanic Script HAFS" w:cs="KFGQPC Uthmanic Script HAFS"/>
          <w:rtl/>
        </w:rPr>
        <w:t xml:space="preserve"> وَيَقۡطَعَ دَابِرَ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لۡكَٰفِرِينَ</w:t>
      </w:r>
      <w:r w:rsidR="00B65D5A" w:rsidRPr="00B65D5A">
        <w:rPr>
          <w:rFonts w:ascii="KFGQPC Uthmanic Script HAFS" w:hAnsi="KFGQPC Uthmanic Script HAFS" w:cs="KFGQPC Uthmanic Script HAFS"/>
          <w:rtl/>
        </w:rPr>
        <w:t xml:space="preserve"> ٧</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لِيُحِقَّ</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لۡحَقَّ</w:t>
      </w:r>
      <w:r w:rsidR="00B65D5A" w:rsidRPr="00B65D5A">
        <w:rPr>
          <w:rFonts w:ascii="KFGQPC Uthmanic Script HAFS" w:hAnsi="KFGQPC Uthmanic Script HAFS" w:cs="KFGQPC Uthmanic Script HAFS"/>
          <w:rtl/>
        </w:rPr>
        <w:t xml:space="preserve"> وَيُبۡطِلَ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لۡبَٰطِلَ</w:t>
      </w:r>
      <w:r w:rsidR="00B65D5A" w:rsidRPr="00B65D5A">
        <w:rPr>
          <w:rFonts w:ascii="KFGQPC Uthmanic Script HAFS" w:hAnsi="KFGQPC Uthmanic Script HAFS" w:cs="KFGQPC Uthmanic Script HAFS"/>
          <w:rtl/>
        </w:rPr>
        <w:t xml:space="preserve"> وَلَوۡ كَرِهَ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لۡمُجۡرِمُونَ</w:t>
      </w:r>
      <w:r w:rsidR="00B65D5A" w:rsidRPr="00B65D5A">
        <w:rPr>
          <w:rFonts w:ascii="KFGQPC Uthmanic Script HAFS" w:hAnsi="KFGQPC Uthmanic Script HAFS" w:cs="KFGQPC Uthmanic Script HAFS"/>
          <w:rtl/>
        </w:rPr>
        <w:t xml:space="preserve"> ٨</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إِذۡ</w:t>
      </w:r>
      <w:r w:rsidR="00B65D5A" w:rsidRPr="00B65D5A">
        <w:rPr>
          <w:rFonts w:ascii="KFGQPC Uthmanic Script HAFS" w:hAnsi="KFGQPC Uthmanic Script HAFS" w:cs="KFGQPC Uthmanic Script HAFS"/>
          <w:rtl/>
        </w:rPr>
        <w:t xml:space="preserve"> تَسۡتَغِيثُونَ رَبَّكُمۡ فَ</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سۡتَجَابَ</w:t>
      </w:r>
      <w:r w:rsidR="00B65D5A" w:rsidRPr="00B65D5A">
        <w:rPr>
          <w:rFonts w:ascii="KFGQPC Uthmanic Script HAFS" w:hAnsi="KFGQPC Uthmanic Script HAFS" w:cs="KFGQPC Uthmanic Script HAFS"/>
          <w:rtl/>
        </w:rPr>
        <w:t xml:space="preserve"> لَكُمۡ أَنِّي مُمِدُّكُم بِأَلۡفٖ مِّنَ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لۡمَلَٰٓئِكَةِ</w:t>
      </w:r>
      <w:r w:rsidR="00B65D5A" w:rsidRPr="00B65D5A">
        <w:rPr>
          <w:rFonts w:ascii="KFGQPC Uthmanic Script HAFS" w:hAnsi="KFGQPC Uthmanic Script HAFS" w:cs="KFGQPC Uthmanic Script HAFS"/>
          <w:rtl/>
        </w:rPr>
        <w:t xml:space="preserve"> مُرۡدِفِينَ ٩</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وَمَا</w:t>
      </w:r>
      <w:r w:rsidR="00B65D5A" w:rsidRPr="00B65D5A">
        <w:rPr>
          <w:rFonts w:ascii="KFGQPC Uthmanic Script HAFS" w:hAnsi="KFGQPC Uthmanic Script HAFS" w:cs="KFGQPC Uthmanic Script HAFS"/>
          <w:rtl/>
        </w:rPr>
        <w:t xml:space="preserve"> جَعَلَهُ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إِلَّا بُشۡرَىٰ وَلِتَطۡمَئِنَّ بِهِ</w:t>
      </w:r>
      <w:r w:rsidR="00B65D5A" w:rsidRPr="00B65D5A">
        <w:rPr>
          <w:rFonts w:ascii="KFGQPC Uthmanic Script HAFS" w:hAnsi="KFGQPC Uthmanic Script HAFS" w:cs="KFGQPC Uthmanic Script HAFS" w:hint="cs"/>
          <w:rtl/>
        </w:rPr>
        <w:t>ۦ</w:t>
      </w:r>
      <w:r w:rsidR="00B65D5A" w:rsidRPr="00B65D5A">
        <w:rPr>
          <w:rFonts w:ascii="KFGQPC Uthmanic Script HAFS" w:hAnsi="KFGQPC Uthmanic Script HAFS" w:cs="KFGQPC Uthmanic Script HAFS"/>
          <w:rtl/>
        </w:rPr>
        <w:t xml:space="preserve"> قُلُوبُكُمۡۚ وَمَا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لنَّصۡرُ</w:t>
      </w:r>
      <w:r w:rsidR="00B65D5A" w:rsidRPr="00B65D5A">
        <w:rPr>
          <w:rFonts w:ascii="KFGQPC Uthmanic Script HAFS" w:hAnsi="KFGQPC Uthmanic Script HAFS" w:cs="KFGQPC Uthmanic Script HAFS"/>
          <w:rtl/>
        </w:rPr>
        <w:t xml:space="preserve"> إِلَّا مِنۡ عِندِ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إِنَّ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عَزِيزٌ حَكِيمٌ ١٠</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إِذۡ</w:t>
      </w:r>
      <w:r w:rsidR="00B65D5A" w:rsidRPr="00B65D5A">
        <w:rPr>
          <w:rFonts w:ascii="KFGQPC Uthmanic Script HAFS" w:hAnsi="KFGQPC Uthmanic Script HAFS" w:cs="KFGQPC Uthmanic Script HAFS"/>
          <w:rtl/>
        </w:rPr>
        <w:t xml:space="preserve"> يُغَشِّيكُمُ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لنُّعَاسَ</w:t>
      </w:r>
      <w:r w:rsidR="00B65D5A" w:rsidRPr="00B65D5A">
        <w:rPr>
          <w:rFonts w:ascii="KFGQPC Uthmanic Script HAFS" w:hAnsi="KFGQPC Uthmanic Script HAFS" w:cs="KFGQPC Uthmanic Script HAFS"/>
          <w:rtl/>
        </w:rPr>
        <w:t xml:space="preserve"> أَمَنَةٗ مِّنۡهُ وَيُنَزِّلُ عَلَيۡكُم مِّنَ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لسَّمَآءِ</w:t>
      </w:r>
      <w:r w:rsidR="00B65D5A" w:rsidRPr="00B65D5A">
        <w:rPr>
          <w:rFonts w:ascii="KFGQPC Uthmanic Script HAFS" w:hAnsi="KFGQPC Uthmanic Script HAFS" w:cs="KFGQPC Uthmanic Script HAFS"/>
          <w:rtl/>
        </w:rPr>
        <w:t xml:space="preserve"> مَآءٗ لِّيُطَهِّرَكُم بِهِ</w:t>
      </w:r>
      <w:r w:rsidR="00B65D5A" w:rsidRPr="00B65D5A">
        <w:rPr>
          <w:rFonts w:ascii="KFGQPC Uthmanic Script HAFS" w:hAnsi="KFGQPC Uthmanic Script HAFS" w:cs="KFGQPC Uthmanic Script HAFS" w:hint="cs"/>
          <w:rtl/>
        </w:rPr>
        <w:t>ۦ</w:t>
      </w:r>
      <w:r w:rsidR="00B65D5A" w:rsidRPr="00B65D5A">
        <w:rPr>
          <w:rFonts w:ascii="KFGQPC Uthmanic Script HAFS" w:hAnsi="KFGQPC Uthmanic Script HAFS" w:cs="KFGQPC Uthmanic Script HAFS"/>
          <w:rtl/>
        </w:rPr>
        <w:t xml:space="preserve"> وَيُذۡهِبَ عَنكُمۡ رِجۡزَ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لشَّيۡطَٰنِ</w:t>
      </w:r>
      <w:r w:rsidR="00B65D5A" w:rsidRPr="00B65D5A">
        <w:rPr>
          <w:rFonts w:ascii="KFGQPC Uthmanic Script HAFS" w:hAnsi="KFGQPC Uthmanic Script HAFS" w:cs="KFGQPC Uthmanic Script HAFS"/>
          <w:rtl/>
        </w:rPr>
        <w:t xml:space="preserve"> وَلِيَرۡبِطَ عَلَىٰ قُلُوبِكُمۡ وَيُثَبِّتَ بِهِ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لۡأَقۡدَامَ</w:t>
      </w:r>
      <w:r w:rsidR="00B65D5A" w:rsidRPr="00B65D5A">
        <w:rPr>
          <w:rFonts w:ascii="KFGQPC Uthmanic Script HAFS" w:hAnsi="KFGQPC Uthmanic Script HAFS" w:cs="KFGQPC Uthmanic Script HAFS"/>
          <w:rtl/>
        </w:rPr>
        <w:t xml:space="preserve"> ١١</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إِذۡ</w:t>
      </w:r>
      <w:r w:rsidR="00B65D5A" w:rsidRPr="00B65D5A">
        <w:rPr>
          <w:rFonts w:ascii="KFGQPC Uthmanic Script HAFS" w:hAnsi="KFGQPC Uthmanic Script HAFS" w:cs="KFGQPC Uthmanic Script HAFS"/>
          <w:rtl/>
        </w:rPr>
        <w:t xml:space="preserve"> يُوحِي رَبُّكَ إِلَى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لۡمَلَٰٓئِكَةِ</w:t>
      </w:r>
      <w:r w:rsidR="00B65D5A" w:rsidRPr="00B65D5A">
        <w:rPr>
          <w:rFonts w:ascii="KFGQPC Uthmanic Script HAFS" w:hAnsi="KFGQPC Uthmanic Script HAFS" w:cs="KFGQPC Uthmanic Script HAFS"/>
          <w:rtl/>
        </w:rPr>
        <w:t xml:space="preserve"> أَنِّي مَعَكُمۡ فَثَبِّتُواْ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لَّذِينَ</w:t>
      </w:r>
      <w:r w:rsidR="00B65D5A" w:rsidRPr="00B65D5A">
        <w:rPr>
          <w:rFonts w:ascii="KFGQPC Uthmanic Script HAFS" w:hAnsi="KFGQPC Uthmanic Script HAFS" w:cs="KFGQPC Uthmanic Script HAFS"/>
          <w:rtl/>
        </w:rPr>
        <w:t xml:space="preserve"> ءَامَنُواْۚ سَأُلۡقِي فِي قُلُوبِ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لَّذِينَ</w:t>
      </w:r>
      <w:r w:rsidR="00B65D5A" w:rsidRPr="00B65D5A">
        <w:rPr>
          <w:rFonts w:ascii="KFGQPC Uthmanic Script HAFS" w:hAnsi="KFGQPC Uthmanic Script HAFS" w:cs="KFGQPC Uthmanic Script HAFS"/>
          <w:rtl/>
        </w:rPr>
        <w:t xml:space="preserve"> كَفَرُواْ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لرُّعۡبَ</w:t>
      </w:r>
      <w:r w:rsidR="00B65D5A" w:rsidRPr="00B65D5A">
        <w:rPr>
          <w:rFonts w:ascii="KFGQPC Uthmanic Script HAFS" w:hAnsi="KFGQPC Uthmanic Script HAFS" w:cs="KFGQPC Uthmanic Script HAFS"/>
          <w:rtl/>
        </w:rPr>
        <w:t xml:space="preserve"> فَ</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ضۡرِبُواْ</w:t>
      </w:r>
      <w:r w:rsidR="00B65D5A" w:rsidRPr="00B65D5A">
        <w:rPr>
          <w:rFonts w:ascii="KFGQPC Uthmanic Script HAFS" w:hAnsi="KFGQPC Uthmanic Script HAFS" w:cs="KFGQPC Uthmanic Script HAFS"/>
          <w:rtl/>
        </w:rPr>
        <w:t xml:space="preserve"> فَوۡقَ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لۡأَعۡنَاقِ</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ضۡرِبُواْ</w:t>
      </w:r>
      <w:r w:rsidR="00B65D5A" w:rsidRPr="00B65D5A">
        <w:rPr>
          <w:rFonts w:ascii="KFGQPC Uthmanic Script HAFS" w:hAnsi="KFGQPC Uthmanic Script HAFS" w:cs="KFGQPC Uthmanic Script HAFS"/>
          <w:rtl/>
        </w:rPr>
        <w:t xml:space="preserve"> مِنۡهُمۡ كُلَّ بَنَانٖ ١٢</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ذَٰلِكَ</w:t>
      </w:r>
      <w:r w:rsidR="00B65D5A" w:rsidRPr="00B65D5A">
        <w:rPr>
          <w:rFonts w:ascii="KFGQPC Uthmanic Script HAFS" w:hAnsi="KFGQPC Uthmanic Script HAFS" w:cs="KFGQPC Uthmanic Script HAFS"/>
          <w:rtl/>
        </w:rPr>
        <w:t xml:space="preserve"> بِأَنَّهُمۡ شَآقُّواْ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وَرَسُولَهُ</w:t>
      </w:r>
      <w:r w:rsidR="00B65D5A" w:rsidRPr="00B65D5A">
        <w:rPr>
          <w:rFonts w:ascii="KFGQPC Uthmanic Script HAFS" w:hAnsi="KFGQPC Uthmanic Script HAFS" w:cs="KFGQPC Uthmanic Script HAFS" w:hint="cs"/>
          <w:rtl/>
        </w:rPr>
        <w:t>ۥۚ</w:t>
      </w:r>
      <w:r w:rsidR="00B65D5A" w:rsidRPr="00B65D5A">
        <w:rPr>
          <w:rFonts w:ascii="KFGQPC Uthmanic Script HAFS" w:hAnsi="KFGQPC Uthmanic Script HAFS" w:cs="KFGQPC Uthmanic Script HAFS"/>
          <w:rtl/>
        </w:rPr>
        <w:t xml:space="preserve"> وَمَن يُشَاقِقِ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وَرَسُولَهُ</w:t>
      </w:r>
      <w:r w:rsidR="00B65D5A" w:rsidRPr="00B65D5A">
        <w:rPr>
          <w:rFonts w:ascii="KFGQPC Uthmanic Script HAFS" w:hAnsi="KFGQPC Uthmanic Script HAFS" w:cs="KFGQPC Uthmanic Script HAFS" w:hint="cs"/>
          <w:rtl/>
        </w:rPr>
        <w:t>ۥ</w:t>
      </w:r>
      <w:r w:rsidR="00B65D5A" w:rsidRPr="00B65D5A">
        <w:rPr>
          <w:rFonts w:ascii="KFGQPC Uthmanic Script HAFS" w:hAnsi="KFGQPC Uthmanic Script HAFS" w:cs="KFGQPC Uthmanic Script HAFS"/>
          <w:rtl/>
        </w:rPr>
        <w:t xml:space="preserve"> فَإِنَّ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شَدِيدُ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لۡعِقَابِ</w:t>
      </w:r>
      <w:r w:rsidR="00B65D5A" w:rsidRPr="00B65D5A">
        <w:rPr>
          <w:rFonts w:ascii="KFGQPC Uthmanic Script HAFS" w:hAnsi="KFGQPC Uthmanic Script HAFS" w:cs="KFGQPC Uthmanic Script HAFS"/>
          <w:rtl/>
        </w:rPr>
        <w:t xml:space="preserve"> ١٣</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ذَٰلِكُمۡ</w:t>
      </w:r>
      <w:r w:rsidR="00B65D5A" w:rsidRPr="00B65D5A">
        <w:rPr>
          <w:rFonts w:ascii="KFGQPC Uthmanic Script HAFS" w:hAnsi="KFGQPC Uthmanic Script HAFS" w:cs="KFGQPC Uthmanic Script HAFS"/>
          <w:rtl/>
        </w:rPr>
        <w:t xml:space="preserve"> فَذُوقُوهُ وَأَنَّ لِلۡكَٰفِرِينَ عَذَابَ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لنَّارِ</w:t>
      </w:r>
      <w:r w:rsidR="00B65D5A" w:rsidRPr="00B65D5A">
        <w:rPr>
          <w:rFonts w:ascii="KFGQPC Uthmanic Script HAFS" w:hAnsi="KFGQPC Uthmanic Script HAFS" w:cs="KFGQPC Uthmanic Script HAFS"/>
          <w:rtl/>
        </w:rPr>
        <w:t xml:space="preserve"> ١٤</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يَٰٓأَيُّهَا</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لَّذِينَ</w:t>
      </w:r>
      <w:r w:rsidR="00B65D5A" w:rsidRPr="00B65D5A">
        <w:rPr>
          <w:rFonts w:ascii="KFGQPC Uthmanic Script HAFS" w:hAnsi="KFGQPC Uthmanic Script HAFS" w:cs="KFGQPC Uthmanic Script HAFS"/>
          <w:rtl/>
        </w:rPr>
        <w:t xml:space="preserve"> ءَامَنُوٓاْ إِذَا لَقِيتُمُ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لَّذِينَ</w:t>
      </w:r>
      <w:r w:rsidR="00B65D5A" w:rsidRPr="00B65D5A">
        <w:rPr>
          <w:rFonts w:ascii="KFGQPC Uthmanic Script HAFS" w:hAnsi="KFGQPC Uthmanic Script HAFS" w:cs="KFGQPC Uthmanic Script HAFS"/>
          <w:rtl/>
        </w:rPr>
        <w:t xml:space="preserve"> كَفَرُواْ زَحۡفٗا فَلَا تُوَلُّوهُمُ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لۡأَدۡبَارَ</w:t>
      </w:r>
      <w:r w:rsidR="00B65D5A" w:rsidRPr="00B65D5A">
        <w:rPr>
          <w:rFonts w:ascii="KFGQPC Uthmanic Script HAFS" w:hAnsi="KFGQPC Uthmanic Script HAFS" w:cs="KFGQPC Uthmanic Script HAFS"/>
          <w:rtl/>
        </w:rPr>
        <w:t xml:space="preserve"> ١٥</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وَمَن</w:t>
      </w:r>
      <w:r w:rsidR="00B65D5A" w:rsidRPr="00B65D5A">
        <w:rPr>
          <w:rFonts w:ascii="KFGQPC Uthmanic Script HAFS" w:hAnsi="KFGQPC Uthmanic Script HAFS" w:cs="KFGQPC Uthmanic Script HAFS"/>
          <w:rtl/>
        </w:rPr>
        <w:t xml:space="preserve"> يُوَلِّهِمۡ يَوۡمَئِذٖ دُبُرَهُ</w:t>
      </w:r>
      <w:r w:rsidR="00B65D5A" w:rsidRPr="00B65D5A">
        <w:rPr>
          <w:rFonts w:ascii="KFGQPC Uthmanic Script HAFS" w:hAnsi="KFGQPC Uthmanic Script HAFS" w:cs="KFGQPC Uthmanic Script HAFS" w:hint="cs"/>
          <w:rtl/>
        </w:rPr>
        <w:t>ۥٓ</w:t>
      </w:r>
      <w:r w:rsidR="00B65D5A" w:rsidRPr="00B65D5A">
        <w:rPr>
          <w:rFonts w:ascii="KFGQPC Uthmanic Script HAFS" w:hAnsi="KFGQPC Uthmanic Script HAFS" w:cs="KFGQPC Uthmanic Script HAFS"/>
          <w:rtl/>
        </w:rPr>
        <w:t xml:space="preserve"> إِلَّا مُتَحَرِّفٗا لِّقِتَالٍ أَوۡ مُتَحَيِّزًا إِلَىٰ فِئَةٖ فَقَدۡ بَآءَ بِغَضَبٖ مِّنَ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وَمَأۡوَىٰهُ جَهَنَّمُۖ وَبِئۡسَ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لۡمَصِيرُ</w:t>
      </w:r>
      <w:r w:rsidR="00B65D5A" w:rsidRPr="00B65D5A">
        <w:rPr>
          <w:rFonts w:ascii="KFGQPC Uthmanic Script HAFS" w:hAnsi="KFGQPC Uthmanic Script HAFS" w:cs="KFGQPC Uthmanic Script HAFS"/>
          <w:rtl/>
        </w:rPr>
        <w:t xml:space="preserve"> ١٦</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فَلَمۡ</w:t>
      </w:r>
      <w:r w:rsidR="00B65D5A" w:rsidRPr="00B65D5A">
        <w:rPr>
          <w:rFonts w:ascii="KFGQPC Uthmanic Script HAFS" w:hAnsi="KFGQPC Uthmanic Script HAFS" w:cs="KFGQPC Uthmanic Script HAFS"/>
          <w:rtl/>
        </w:rPr>
        <w:t xml:space="preserve"> تَقۡتُلُوهُمۡ وَلَٰكِنَّ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قَتَلَهُمۡۚ وَمَا رَمَيۡتَ إِذۡ رَمَيۡتَ وَلَٰكِنَّ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رَمَىٰ وَلِيُبۡلِيَ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لۡمُؤۡمِنِينَ</w:t>
      </w:r>
      <w:r w:rsidR="00B65D5A" w:rsidRPr="00B65D5A">
        <w:rPr>
          <w:rFonts w:ascii="KFGQPC Uthmanic Script HAFS" w:hAnsi="KFGQPC Uthmanic Script HAFS" w:cs="KFGQPC Uthmanic Script HAFS"/>
          <w:rtl/>
        </w:rPr>
        <w:t xml:space="preserve"> مِنۡهُ بَلَآءً حَسَنًاۚ إِنَّ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سَمِيعٌ عَلِيمٞ ١٧</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ذَٰلِكُمۡ</w:t>
      </w:r>
      <w:r w:rsidR="00B65D5A" w:rsidRPr="00B65D5A">
        <w:rPr>
          <w:rFonts w:ascii="KFGQPC Uthmanic Script HAFS" w:hAnsi="KFGQPC Uthmanic Script HAFS" w:cs="KFGQPC Uthmanic Script HAFS"/>
          <w:rtl/>
        </w:rPr>
        <w:t xml:space="preserve"> وَأَنَّ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مُوهِنُ كَيۡدِ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لۡكَٰفِرِينَ</w:t>
      </w:r>
      <w:r w:rsidR="00B65D5A" w:rsidRPr="00B65D5A">
        <w:rPr>
          <w:rFonts w:ascii="KFGQPC Uthmanic Script HAFS" w:hAnsi="KFGQPC Uthmanic Script HAFS" w:cs="KFGQPC Uthmanic Script HAFS"/>
          <w:rtl/>
        </w:rPr>
        <w:t xml:space="preserve"> ١٨</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إِن</w:t>
      </w:r>
      <w:r w:rsidR="00B65D5A" w:rsidRPr="00B65D5A">
        <w:rPr>
          <w:rFonts w:ascii="KFGQPC Uthmanic Script HAFS" w:hAnsi="KFGQPC Uthmanic Script HAFS" w:cs="KFGQPC Uthmanic Script HAFS"/>
          <w:rtl/>
        </w:rPr>
        <w:t xml:space="preserve"> تَسۡتَفۡتِحُواْ فَقَدۡ جَآءَكُمُ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لۡفَتۡحُۖ</w:t>
      </w:r>
      <w:r w:rsidR="00B65D5A" w:rsidRPr="00B65D5A">
        <w:rPr>
          <w:rFonts w:ascii="KFGQPC Uthmanic Script HAFS" w:hAnsi="KFGQPC Uthmanic Script HAFS" w:cs="KFGQPC Uthmanic Script HAFS"/>
          <w:rtl/>
        </w:rPr>
        <w:t xml:space="preserve"> وَإِن تَنتَهُواْ فَهُوَ خَيۡرٞ لَّكُمۡۖ وَإِن تَعُودُواْ نَعُدۡ وَلَن تُغۡنِيَ عَنكُمۡ فِئَتُكُمۡ شَيۡ‍ٔٗا وَلَوۡ كَثُرَتۡ وَأَنَّ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مَعَ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لۡمُؤۡمِنِينَ</w:t>
      </w:r>
      <w:r w:rsidR="00B65D5A" w:rsidRPr="00B65D5A">
        <w:rPr>
          <w:rFonts w:ascii="KFGQPC Uthmanic Script HAFS" w:hAnsi="KFGQPC Uthmanic Script HAFS" w:cs="KFGQPC Uthmanic Script HAFS"/>
          <w:rtl/>
        </w:rPr>
        <w:t xml:space="preserve"> ١٩</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2-19]</w:t>
      </w:r>
      <w:r w:rsidRPr="00C62015">
        <w:rPr>
          <w:rStyle w:val="Char8"/>
          <w:rFonts w:hint="cs"/>
          <w:rtl/>
        </w:rPr>
        <w:t>.</w:t>
      </w:r>
      <w:r w:rsidR="00FE05CB">
        <w:rPr>
          <w:rFonts w:hint="cs"/>
          <w:rtl/>
          <w:lang w:bidi="fa-IR"/>
        </w:rPr>
        <w:t xml:space="preserve"> </w:t>
      </w:r>
    </w:p>
    <w:p w:rsidR="00FE05CB" w:rsidRPr="00D27A90" w:rsidRDefault="00D27A90" w:rsidP="00C62015">
      <w:pPr>
        <w:pStyle w:val="a8"/>
        <w:rPr>
          <w:rFonts w:hint="cs"/>
          <w:rtl/>
        </w:rPr>
      </w:pPr>
      <w:r w:rsidRPr="00D27A90">
        <w:rPr>
          <w:rFonts w:ascii="Traditional Arabic" w:hAnsi="Traditional Arabic" w:cs="Traditional Arabic"/>
          <w:rtl/>
        </w:rPr>
        <w:t>«</w:t>
      </w:r>
      <w:r w:rsidR="00FE05CB" w:rsidRPr="00D27A90">
        <w:rPr>
          <w:rFonts w:hint="cs"/>
          <w:rtl/>
        </w:rPr>
        <w:t>جز این نیست که مومنان آنانند که هرگاه الله یاد شود دل‌هایشان بترسد و هرگاه بر آنان آیات او تلاوت شود ایمان آنان را زیاده می‌کند و آنان بر پروردگار خویش اعتماد می‌کنند. آن‌هایی که نماز را برپا می‌دارند و از آنچه به آنان رزق داده‌ایم خرج می‌کنند. آنان مؤمنان راستین</w:t>
      </w:r>
      <w:r w:rsidR="00BD4942">
        <w:rPr>
          <w:rFonts w:hint="cs"/>
          <w:rtl/>
        </w:rPr>
        <w:t>‌اند،</w:t>
      </w:r>
      <w:r w:rsidR="00FE05CB" w:rsidRPr="00D27A90">
        <w:rPr>
          <w:rFonts w:hint="cs"/>
          <w:rtl/>
        </w:rPr>
        <w:t xml:space="preserve"> برای آنان نزد پروردگارشان درجات ب</w:t>
      </w:r>
      <w:r w:rsidR="001029FB">
        <w:rPr>
          <w:rFonts w:hint="cs"/>
          <w:rtl/>
        </w:rPr>
        <w:t>لند، آمرزش و رزق نیکو هست. چنان</w:t>
      </w:r>
      <w:r w:rsidR="00FE05CB" w:rsidRPr="00D27A90">
        <w:rPr>
          <w:rFonts w:hint="cs"/>
          <w:rtl/>
        </w:rPr>
        <w:t>که بیرون آورد تو را پروردگار تو از خانه تو با حق و همانا گروهی از مومنان ناخشنود بودند. جدال می‌کردند با تو در امر حق پس از اینکه حق برای آنان ظاهر شد، گویا به سوی مرگ رانده می‌شوند و آنان در آن می‌نگرند. و به یادآور نعمت الهی را آنگاه که خداوند به شما یکی از دو گروه را وعده داد که آن مال شما باشد و دوست داشتید که با گروه غیر جنگی روبرو شوید و خداوند می‌خواست که حق را ثابت کند با فرمان خویش و ریشۀ کافران را برکند. تا حق را ثابت کند و باطل را نابود کند</w:t>
      </w:r>
      <w:r w:rsidR="00BF58C6">
        <w:rPr>
          <w:rFonts w:hint="cs"/>
          <w:rtl/>
        </w:rPr>
        <w:t>،</w:t>
      </w:r>
      <w:r w:rsidR="00FE05CB" w:rsidRPr="00D27A90">
        <w:rPr>
          <w:rFonts w:hint="cs"/>
          <w:rtl/>
        </w:rPr>
        <w:t xml:space="preserve"> گرچه گناهکاران ناشخنود باشند. آنگاه که فریاد می‌خواستید از پرودگار خویش پس اجابت کرد دعای شما را اینکه کمک خواهم کرد شما را هزار فرشته که از پس خویش گروهی دیگر را می‌آورند. آنگاه که طاری کرد بر شما پینکی را به طور آرامش از جانب خود و فرود آورد از آسمان آبی را بر شما تا پاک کند شما را با آن و آلودگی شیطان را از شما دفع کند و تا دل‌های شما را محکم کند و قدم‌های شما را استوار سازد. هنگامی که پروردگار تو بسوی فرشتگان وحی فرستاد که من با شما </w:t>
      </w:r>
      <w:r w:rsidR="009D0EF2" w:rsidRPr="00D27A90">
        <w:rPr>
          <w:rFonts w:hint="cs"/>
          <w:rtl/>
        </w:rPr>
        <w:t>هستم پس استوار سازید مؤمنان را به زودی در دل‌های کافران رعب و وحشت خواهم انداخت. پس بزنید ای مسلمانان بر بالای گردن‌ها و بزنید از آنان هر</w:t>
      </w:r>
      <w:r w:rsidR="00BF58C6">
        <w:rPr>
          <w:rFonts w:hint="cs"/>
          <w:rtl/>
        </w:rPr>
        <w:t xml:space="preserve"> </w:t>
      </w:r>
      <w:r w:rsidR="009D0EF2" w:rsidRPr="00D27A90">
        <w:rPr>
          <w:rFonts w:hint="cs"/>
          <w:rtl/>
        </w:rPr>
        <w:t>بند و مفصل را. این به سبب آن است که آنان با الله و رسولش مخالفت کردند و هرکس با الله و رسولش مخالفت کند پس همانا الله سخت عذاب‌دهنده است. این را بچشید و بدانید که برای کافران عذاب دوزخ مهیاست. ای مؤمنان</w:t>
      </w:r>
      <w:r w:rsidR="00BF58C6">
        <w:rPr>
          <w:rFonts w:hint="cs"/>
          <w:rtl/>
        </w:rPr>
        <w:t>!</w:t>
      </w:r>
      <w:r w:rsidR="009D0EF2" w:rsidRPr="00D27A90">
        <w:rPr>
          <w:rFonts w:hint="cs"/>
          <w:rtl/>
        </w:rPr>
        <w:t xml:space="preserve"> هرگاه با انبوه کافران برخورد کردید پس پشت به آنان نکنید. و هرکس در آن روز پشت به آنان کند مگر به قصد حمله دوباره یا به گروه خودی پناه جویند پس همانا با خشم </w:t>
      </w:r>
      <w:r w:rsidR="00FF361D" w:rsidRPr="00D27A90">
        <w:rPr>
          <w:rFonts w:hint="cs"/>
          <w:rtl/>
        </w:rPr>
        <w:t>الله بازگشته و جایگاهش آتش دوزخ است و بدجایی است. پس شما نکشتید آنان را</w:t>
      </w:r>
      <w:r w:rsidR="00BF58C6">
        <w:rPr>
          <w:rFonts w:hint="cs"/>
          <w:rtl/>
        </w:rPr>
        <w:t>،</w:t>
      </w:r>
      <w:r w:rsidR="00FF361D" w:rsidRPr="00D27A90">
        <w:rPr>
          <w:rFonts w:hint="cs"/>
          <w:rtl/>
        </w:rPr>
        <w:t xml:space="preserve"> بلکه خداوند کشت آنان را و تو ای محمد</w:t>
      </w:r>
      <w:r w:rsidR="00BF58C6">
        <w:rPr>
          <w:rFonts w:hint="cs"/>
          <w:rtl/>
        </w:rPr>
        <w:t>!</w:t>
      </w:r>
      <w:r w:rsidR="00FF361D" w:rsidRPr="00D27A90">
        <w:rPr>
          <w:rFonts w:hint="cs"/>
          <w:rtl/>
        </w:rPr>
        <w:t xml:space="preserve"> نزدی آنان را بلکه الله زد آنان را و تا عطا کند مسلمانان را از جانب خویش عطای نیکو</w:t>
      </w:r>
      <w:r w:rsidR="00BF58C6">
        <w:rPr>
          <w:rFonts w:hint="cs"/>
          <w:rtl/>
        </w:rPr>
        <w:t>،</w:t>
      </w:r>
      <w:r w:rsidR="00FF361D" w:rsidRPr="00D27A90">
        <w:rPr>
          <w:rFonts w:hint="cs"/>
          <w:rtl/>
        </w:rPr>
        <w:t xml:space="preserve"> همانا الله شنوا و داناست. حال این است و بدانید که الله سست‌کننده حیله کافران است. ای کافران! اگر مطلب فتح و پیروزی می‌کردید پس آمد فتح نزد شما و اگر باز ایستید پس آن بهتر </w:t>
      </w:r>
      <w:r w:rsidR="00BF58C6">
        <w:rPr>
          <w:rFonts w:hint="cs"/>
          <w:rtl/>
        </w:rPr>
        <w:t>است برای شما و اگر بازگردید ما</w:t>
      </w:r>
      <w:r w:rsidR="00FF361D" w:rsidRPr="00D27A90">
        <w:rPr>
          <w:rFonts w:hint="cs"/>
          <w:rtl/>
        </w:rPr>
        <w:t>هم با</w:t>
      </w:r>
      <w:r w:rsidR="00BF58C6">
        <w:rPr>
          <w:rFonts w:hint="cs"/>
          <w:rtl/>
        </w:rPr>
        <w:t>ز</w:t>
      </w:r>
      <w:r w:rsidR="00FF361D" w:rsidRPr="00D27A90">
        <w:rPr>
          <w:rFonts w:hint="cs"/>
          <w:rtl/>
        </w:rPr>
        <w:t>می‌گردیم و دفع نمی‌کند از شما جماعت شما هیچ چیزی را گرچه بسیار باشد و بدانید که خداوند با مسلمانان است</w:t>
      </w:r>
      <w:r w:rsidRPr="00D27A90">
        <w:rPr>
          <w:rFonts w:ascii="Traditional Arabic" w:hAnsi="Traditional Arabic" w:cs="Traditional Arabic"/>
          <w:rtl/>
        </w:rPr>
        <w:t>»</w:t>
      </w:r>
      <w:r w:rsidR="00FF361D" w:rsidRPr="00D27A90">
        <w:rPr>
          <w:rFonts w:hint="cs"/>
          <w:rtl/>
        </w:rPr>
        <w:t>.</w:t>
      </w:r>
    </w:p>
    <w:p w:rsidR="001A5B0A" w:rsidRPr="00B65D5A" w:rsidRDefault="00654E48" w:rsidP="008956B5">
      <w:pPr>
        <w:numPr>
          <w:ilvl w:val="0"/>
          <w:numId w:val="47"/>
        </w:num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B65D5A" w:rsidRPr="00B65D5A">
        <w:rPr>
          <w:rFonts w:ascii="KFGQPC Uthmanic Script HAFS" w:hAnsi="KFGQPC Uthmanic Script HAFS" w:cs="KFGQPC Uthmanic Script HAFS"/>
          <w:rtl/>
        </w:rPr>
        <w:t>۞وَ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عۡلَمُوٓاْ</w:t>
      </w:r>
      <w:r w:rsidR="00B65D5A" w:rsidRPr="00B65D5A">
        <w:rPr>
          <w:rFonts w:ascii="KFGQPC Uthmanic Script HAFS" w:hAnsi="KFGQPC Uthmanic Script HAFS" w:cs="KFGQPC Uthmanic Script HAFS"/>
          <w:rtl/>
        </w:rPr>
        <w:t xml:space="preserve"> أَنَّمَا غَنِمۡتُم مِّن شَيۡءٖ فَأَنَّ لِلَّهِ خُمُسَهُ</w:t>
      </w:r>
      <w:r w:rsidR="00B65D5A" w:rsidRPr="00B65D5A">
        <w:rPr>
          <w:rFonts w:ascii="KFGQPC Uthmanic Script HAFS" w:hAnsi="KFGQPC Uthmanic Script HAFS" w:cs="KFGQPC Uthmanic Script HAFS" w:hint="cs"/>
          <w:rtl/>
        </w:rPr>
        <w:t>ۥ</w:t>
      </w:r>
      <w:r w:rsidR="00B65D5A" w:rsidRPr="00B65D5A">
        <w:rPr>
          <w:rFonts w:ascii="KFGQPC Uthmanic Script HAFS" w:hAnsi="KFGQPC Uthmanic Script HAFS" w:cs="KFGQPC Uthmanic Script HAFS"/>
          <w:rtl/>
        </w:rPr>
        <w:t xml:space="preserve"> وَلِلرَّسُولِ وَلِذِي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لۡقُرۡبَىٰ</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لۡيَتَٰمَىٰ</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لۡمَسَٰكِينِ</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بۡنِ</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لسَّبِيلِ</w:t>
      </w:r>
      <w:r w:rsidR="00B65D5A" w:rsidRPr="00B65D5A">
        <w:rPr>
          <w:rFonts w:ascii="KFGQPC Uthmanic Script HAFS" w:hAnsi="KFGQPC Uthmanic Script HAFS" w:cs="KFGQPC Uthmanic Script HAFS"/>
          <w:rtl/>
        </w:rPr>
        <w:t xml:space="preserve"> إِن كُنتُمۡ ءَامَنتُم بِ</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وَمَآ أَنزَلۡنَا عَلَىٰ عَبۡدِنَا يَوۡمَ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لۡفُرۡقَانِ</w:t>
      </w:r>
      <w:r w:rsidR="00B65D5A" w:rsidRPr="00B65D5A">
        <w:rPr>
          <w:rFonts w:ascii="KFGQPC Uthmanic Script HAFS" w:hAnsi="KFGQPC Uthmanic Script HAFS" w:cs="KFGQPC Uthmanic Script HAFS"/>
          <w:rtl/>
        </w:rPr>
        <w:t xml:space="preserve"> يَوۡمَ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لۡتَقَى</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لۡجَمۡعَانِۗ</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عَلَىٰ كُلِّ شَيۡءٖ قَدِيرٌ ٤١</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إِذۡ</w:t>
      </w:r>
      <w:r w:rsidR="00B65D5A" w:rsidRPr="00B65D5A">
        <w:rPr>
          <w:rFonts w:ascii="KFGQPC Uthmanic Script HAFS" w:hAnsi="KFGQPC Uthmanic Script HAFS" w:cs="KFGQPC Uthmanic Script HAFS"/>
          <w:rtl/>
        </w:rPr>
        <w:t xml:space="preserve"> أَنتُم بِ</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لۡعُدۡوَةِ</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لدُّنۡيَا</w:t>
      </w:r>
      <w:r w:rsidR="00B65D5A" w:rsidRPr="00B65D5A">
        <w:rPr>
          <w:rFonts w:ascii="KFGQPC Uthmanic Script HAFS" w:hAnsi="KFGQPC Uthmanic Script HAFS" w:cs="KFGQPC Uthmanic Script HAFS"/>
          <w:rtl/>
        </w:rPr>
        <w:t xml:space="preserve"> وَهُم بِ</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لۡعُدۡوَةِ</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لۡقُصۡوَىٰ</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لرَّكۡبُ</w:t>
      </w:r>
      <w:r w:rsidR="00B65D5A" w:rsidRPr="00B65D5A">
        <w:rPr>
          <w:rFonts w:ascii="KFGQPC Uthmanic Script HAFS" w:hAnsi="KFGQPC Uthmanic Script HAFS" w:cs="KFGQPC Uthmanic Script HAFS"/>
          <w:rtl/>
        </w:rPr>
        <w:t xml:space="preserve"> أَسۡفَلَ مِنكُمۡۚ وَلَوۡ تَوَاعَدتُّمۡ لَ</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خۡتَلَفۡتُمۡ</w:t>
      </w:r>
      <w:r w:rsidR="00B65D5A" w:rsidRPr="00B65D5A">
        <w:rPr>
          <w:rFonts w:ascii="KFGQPC Uthmanic Script HAFS" w:hAnsi="KFGQPC Uthmanic Script HAFS" w:cs="KFGQPC Uthmanic Script HAFS"/>
          <w:rtl/>
        </w:rPr>
        <w:t xml:space="preserve"> فِي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لۡمِيعَٰدِ</w:t>
      </w:r>
      <w:r w:rsidR="00B65D5A" w:rsidRPr="00B65D5A">
        <w:rPr>
          <w:rFonts w:ascii="KFGQPC Uthmanic Script HAFS" w:hAnsi="KFGQPC Uthmanic Script HAFS" w:cs="KFGQPC Uthmanic Script HAFS"/>
          <w:rtl/>
        </w:rPr>
        <w:t xml:space="preserve"> وَلَٰكِن لِّيَقۡضِيَ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أَمۡرٗا كَانَ مَفۡعُولٗا لِّيَهۡلِكَ مَنۡ هَلَكَ عَنۢ بَيِّنَةٖ وَيَحۡيَىٰ</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rtl/>
        </w:rPr>
        <w:t xml:space="preserve">مَنۡ حَيَّ عَنۢ بَيِّنَةٖۗ وَإِنَّ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لَسَمِيعٌ عَلِيمٌ ٤٢</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إِذۡ</w:t>
      </w:r>
      <w:r w:rsidR="00B65D5A" w:rsidRPr="00B65D5A">
        <w:rPr>
          <w:rFonts w:ascii="KFGQPC Uthmanic Script HAFS" w:hAnsi="KFGQPC Uthmanic Script HAFS" w:cs="KFGQPC Uthmanic Script HAFS"/>
          <w:rtl/>
        </w:rPr>
        <w:t xml:space="preserve"> يُرِيكَهُمُ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فِي مَنَامِكَ قَلِيلٗاۖ وَلَوۡ أَرَىٰكَهُمۡ كَثِيرٗا لَّفَشِلۡتُمۡ وَلَتَنَٰزَعۡتُمۡ فِي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لۡأَمۡرِ</w:t>
      </w:r>
      <w:r w:rsidR="00B65D5A" w:rsidRPr="00B65D5A">
        <w:rPr>
          <w:rFonts w:ascii="KFGQPC Uthmanic Script HAFS" w:hAnsi="KFGQPC Uthmanic Script HAFS" w:cs="KFGQPC Uthmanic Script HAFS"/>
          <w:rtl/>
        </w:rPr>
        <w:t xml:space="preserve"> وَلَٰكِنَّ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سَلَّمَۚ إِنَّهُ</w:t>
      </w:r>
      <w:r w:rsidR="00B65D5A" w:rsidRPr="00B65D5A">
        <w:rPr>
          <w:rFonts w:ascii="KFGQPC Uthmanic Script HAFS" w:hAnsi="KFGQPC Uthmanic Script HAFS" w:cs="KFGQPC Uthmanic Script HAFS" w:hint="cs"/>
          <w:rtl/>
        </w:rPr>
        <w:t>ۥ</w:t>
      </w:r>
      <w:r w:rsidR="00B65D5A" w:rsidRPr="00B65D5A">
        <w:rPr>
          <w:rFonts w:ascii="KFGQPC Uthmanic Script HAFS" w:hAnsi="KFGQPC Uthmanic Script HAFS" w:cs="KFGQPC Uthmanic Script HAFS"/>
          <w:rtl/>
        </w:rPr>
        <w:t xml:space="preserve"> عَلِيمُۢ بِذَاتِ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لصُّدُورِ</w:t>
      </w:r>
      <w:r w:rsidR="00B65D5A" w:rsidRPr="00B65D5A">
        <w:rPr>
          <w:rFonts w:ascii="KFGQPC Uthmanic Script HAFS" w:hAnsi="KFGQPC Uthmanic Script HAFS" w:cs="KFGQPC Uthmanic Script HAFS"/>
          <w:rtl/>
        </w:rPr>
        <w:t xml:space="preserve"> ٤٣</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وَإِذۡ</w:t>
      </w:r>
      <w:r w:rsidR="00B65D5A" w:rsidRPr="00B65D5A">
        <w:rPr>
          <w:rFonts w:ascii="KFGQPC Uthmanic Script HAFS" w:hAnsi="KFGQPC Uthmanic Script HAFS" w:cs="KFGQPC Uthmanic Script HAFS"/>
          <w:rtl/>
        </w:rPr>
        <w:t xml:space="preserve"> يُرِيكُمُوهُمۡ إِذِ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لۡتَقَيۡتُمۡ</w:t>
      </w:r>
      <w:r w:rsidR="00B65D5A" w:rsidRPr="00B65D5A">
        <w:rPr>
          <w:rFonts w:ascii="KFGQPC Uthmanic Script HAFS" w:hAnsi="KFGQPC Uthmanic Script HAFS" w:cs="KFGQPC Uthmanic Script HAFS"/>
          <w:rtl/>
        </w:rPr>
        <w:t xml:space="preserve"> فِيٓ أَعۡيُنِكُمۡ قَلِيلٗا وَيُقَلِّلُكُمۡ فِيٓ أَعۡيُنِهِمۡ لِيَقۡضِيَ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أَمۡرٗا كَانَ مَفۡعُولٗاۗ وَإِلَى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تُرۡجَعُ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لۡأُمُورُ</w:t>
      </w:r>
      <w:r w:rsidR="00B65D5A" w:rsidRPr="00B65D5A">
        <w:rPr>
          <w:rFonts w:ascii="KFGQPC Uthmanic Script HAFS" w:hAnsi="KFGQPC Uthmanic Script HAFS" w:cs="KFGQPC Uthmanic Script HAFS"/>
          <w:rtl/>
        </w:rPr>
        <w:t xml:space="preserve"> ٤٤</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يَٰٓأَيُّهَا</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لَّذِينَ</w:t>
      </w:r>
      <w:r w:rsidR="00B65D5A" w:rsidRPr="00B65D5A">
        <w:rPr>
          <w:rFonts w:ascii="KFGQPC Uthmanic Script HAFS" w:hAnsi="KFGQPC Uthmanic Script HAFS" w:cs="KFGQPC Uthmanic Script HAFS"/>
          <w:rtl/>
        </w:rPr>
        <w:t xml:space="preserve"> ءَامَنُوٓاْ إِذَا لَقِيتُمۡ فِئَةٗ فَ</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ثۡبُتُواْ</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ذۡكُرُواْ</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كَثِيرٗا لَّعَلَّكُمۡ تُفۡلِحُونَ ٤٥</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وَأَطِيعُواْ</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وَرَسُولَهُ</w:t>
      </w:r>
      <w:r w:rsidR="00B65D5A" w:rsidRPr="00B65D5A">
        <w:rPr>
          <w:rFonts w:ascii="KFGQPC Uthmanic Script HAFS" w:hAnsi="KFGQPC Uthmanic Script HAFS" w:cs="KFGQPC Uthmanic Script HAFS" w:hint="cs"/>
          <w:rtl/>
        </w:rPr>
        <w:t>ۥ</w:t>
      </w:r>
      <w:r w:rsidR="00B65D5A" w:rsidRPr="00B65D5A">
        <w:rPr>
          <w:rFonts w:ascii="KFGQPC Uthmanic Script HAFS" w:hAnsi="KFGQPC Uthmanic Script HAFS" w:cs="KFGQPC Uthmanic Script HAFS"/>
          <w:rtl/>
        </w:rPr>
        <w:t xml:space="preserve"> وَلَا تَنَٰزَعُواْ فَتَفۡشَلُواْ وَتَذۡهَبَ رِيحُكُمۡۖ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صۡبِرُوٓاْۚ</w:t>
      </w:r>
      <w:r w:rsidR="00B65D5A" w:rsidRPr="00B65D5A">
        <w:rPr>
          <w:rFonts w:ascii="KFGQPC Uthmanic Script HAFS" w:hAnsi="KFGQPC Uthmanic Script HAFS" w:cs="KFGQPC Uthmanic Script HAFS"/>
          <w:rtl/>
        </w:rPr>
        <w:t xml:space="preserve"> إِنَّ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مَعَ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لصَّٰبِرِينَ</w:t>
      </w:r>
      <w:r w:rsidR="00B65D5A" w:rsidRPr="00B65D5A">
        <w:rPr>
          <w:rFonts w:ascii="KFGQPC Uthmanic Script HAFS" w:hAnsi="KFGQPC Uthmanic Script HAFS" w:cs="KFGQPC Uthmanic Script HAFS"/>
          <w:rtl/>
        </w:rPr>
        <w:t xml:space="preserve"> ٤٦</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وَلَا</w:t>
      </w:r>
      <w:r w:rsidR="00B65D5A" w:rsidRPr="00B65D5A">
        <w:rPr>
          <w:rFonts w:ascii="KFGQPC Uthmanic Script HAFS" w:hAnsi="KFGQPC Uthmanic Script HAFS" w:cs="KFGQPC Uthmanic Script HAFS"/>
          <w:rtl/>
        </w:rPr>
        <w:t xml:space="preserve"> تَكُونُواْ كَ</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لَّذِينَ</w:t>
      </w:r>
      <w:r w:rsidR="00B65D5A" w:rsidRPr="00B65D5A">
        <w:rPr>
          <w:rFonts w:ascii="KFGQPC Uthmanic Script HAFS" w:hAnsi="KFGQPC Uthmanic Script HAFS" w:cs="KFGQPC Uthmanic Script HAFS"/>
          <w:rtl/>
        </w:rPr>
        <w:t xml:space="preserve"> خَرَجُواْ مِن دِيَٰرِهِم بَطَرٗا وَرِئَآءَ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لنَّاسِ</w:t>
      </w:r>
      <w:r w:rsidR="00B65D5A" w:rsidRPr="00B65D5A">
        <w:rPr>
          <w:rFonts w:ascii="KFGQPC Uthmanic Script HAFS" w:hAnsi="KFGQPC Uthmanic Script HAFS" w:cs="KFGQPC Uthmanic Script HAFS"/>
          <w:rtl/>
        </w:rPr>
        <w:t xml:space="preserve"> وَيَصُدُّونَ عَن سَبِيلِ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بِمَا يَعۡمَلُونَ مُحِيطٞ ٤٧</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41-47]</w:t>
      </w:r>
      <w:r w:rsidRPr="00C62015">
        <w:rPr>
          <w:rStyle w:val="Char8"/>
          <w:rFonts w:hint="cs"/>
          <w:rtl/>
        </w:rPr>
        <w:t>.</w:t>
      </w:r>
      <w:r w:rsidR="000F5FA5" w:rsidRPr="000F5FA5">
        <w:rPr>
          <w:rFonts w:hint="cs"/>
          <w:rtl/>
          <w:lang w:bidi="fa-IR"/>
        </w:rPr>
        <w:t xml:space="preserve"> </w:t>
      </w:r>
    </w:p>
    <w:p w:rsidR="000F5FA5" w:rsidRPr="00D27A90" w:rsidRDefault="00D27A90" w:rsidP="00C62015">
      <w:pPr>
        <w:pStyle w:val="a8"/>
        <w:rPr>
          <w:rFonts w:hint="cs"/>
          <w:rtl/>
        </w:rPr>
      </w:pPr>
      <w:r w:rsidRPr="00D27A90">
        <w:rPr>
          <w:rFonts w:ascii="Traditional Arabic" w:hAnsi="Traditional Arabic" w:cs="Traditional Arabic"/>
          <w:rtl/>
        </w:rPr>
        <w:t>«</w:t>
      </w:r>
      <w:r w:rsidR="000F5FA5" w:rsidRPr="00D27A90">
        <w:rPr>
          <w:rFonts w:hint="cs"/>
          <w:rtl/>
        </w:rPr>
        <w:t>و بدانید هرآنچه شما از کافران به غنیمت گرفتید پس یک پنجم آن برای الله و رسولش و برای خویشاوندان و یتیمان و مساکین و مسافران است</w:t>
      </w:r>
      <w:r w:rsidR="00395463">
        <w:rPr>
          <w:rFonts w:hint="cs"/>
          <w:rtl/>
        </w:rPr>
        <w:t>،</w:t>
      </w:r>
      <w:r w:rsidR="000F5FA5" w:rsidRPr="00D27A90">
        <w:rPr>
          <w:rFonts w:hint="cs"/>
          <w:rtl/>
        </w:rPr>
        <w:t xml:space="preserve"> اگر شما به الله ایمان آورده‌</w:t>
      </w:r>
      <w:r w:rsidR="00044437" w:rsidRPr="00D27A90">
        <w:rPr>
          <w:rFonts w:hint="cs"/>
          <w:rtl/>
        </w:rPr>
        <w:t>اید و به آنچه فرو فرستادیم بر بندۀ خویش روزی که حق از</w:t>
      </w:r>
      <w:r w:rsidR="00395463">
        <w:rPr>
          <w:rFonts w:hint="cs"/>
          <w:rtl/>
        </w:rPr>
        <w:t xml:space="preserve"> باطل جدا شد روزی که دو گروه با</w:t>
      </w:r>
      <w:r w:rsidR="00044437" w:rsidRPr="00D27A90">
        <w:rPr>
          <w:rFonts w:hint="cs"/>
          <w:rtl/>
        </w:rPr>
        <w:t>هم برخورد کردند و الله بر هرچیز تواناست. آنگاه که شما در کناره نزدیک بودید و کاروان پایین‌تر از شما بود و اگر با یکدیگر وعده جنگ می‌کردید البته اختلاف می‌کردید در معیاد لیکن خداوند جمع کرد تا کاری را که می‌خواست به انجام برساند. تا هلاک شود کسی که هلاک شده است پس از حجت و زنده ماند کسی که زنده مانده است پس از حجت و همانا خداوند شنوا و داناست. هنگامی که خداوند آنان را در خواب به تو اندک نشان داد و اگر آنان را زیاد نشان می‌داد البته بزدل می‌شدید و در کار جنگ با یکدیگر نزاع می‌کردید و لیکن خداون</w:t>
      </w:r>
      <w:r w:rsidR="00395463">
        <w:rPr>
          <w:rFonts w:hint="cs"/>
          <w:rtl/>
        </w:rPr>
        <w:t>د سلامت داشت و هرآ</w:t>
      </w:r>
      <w:r w:rsidR="00044437" w:rsidRPr="00D27A90">
        <w:rPr>
          <w:rFonts w:hint="cs"/>
          <w:rtl/>
        </w:rPr>
        <w:t>ی</w:t>
      </w:r>
      <w:r w:rsidR="00395463">
        <w:rPr>
          <w:rFonts w:hint="cs"/>
          <w:rtl/>
        </w:rPr>
        <w:t>ن</w:t>
      </w:r>
      <w:r w:rsidR="00044437" w:rsidRPr="00D27A90">
        <w:rPr>
          <w:rFonts w:hint="cs"/>
          <w:rtl/>
        </w:rPr>
        <w:t>ه او به رازهای سینه‌ها آگاه است. و آنگاه که با یکدیگر روبرو شدید آنان را در چشم شما اندک نشان داد و شما را در چشم آنان نیز اندک تا به انجام برساند خداوند آنچه را که کردنی بود و به سوی خدا همه کارها بازگردانده می‌شوند. ای مسلمانان</w:t>
      </w:r>
      <w:r w:rsidR="00395463">
        <w:rPr>
          <w:rFonts w:hint="cs"/>
          <w:rtl/>
        </w:rPr>
        <w:t>!</w:t>
      </w:r>
      <w:r w:rsidR="00044437" w:rsidRPr="00D27A90">
        <w:rPr>
          <w:rFonts w:hint="cs"/>
          <w:rtl/>
        </w:rPr>
        <w:t xml:space="preserve"> هرگاه روبرو شدید با گروهی پس ثابت باشید و الله را بسیار یاد کنید تا شاید شما رستگار شوید. و از الله و رسول او پیروی کنید و با یکدیگر نزاع نکنید پس در این صورت بزدل شوید و قوت و شوکت شما از بین می‌رود و صبر کنید همانا الله با صبرکنندگان است. و مباشید مانند کسانی که از خانه‌های خود از روی سرکشی و خودنم</w:t>
      </w:r>
      <w:r w:rsidR="00395463">
        <w:rPr>
          <w:rFonts w:hint="cs"/>
          <w:rtl/>
        </w:rPr>
        <w:t>ایی بیرون شدند و از راه خدا باز</w:t>
      </w:r>
      <w:r w:rsidR="00044437" w:rsidRPr="00D27A90">
        <w:rPr>
          <w:rFonts w:hint="cs"/>
          <w:rtl/>
        </w:rPr>
        <w:t>می‌دارند و خدا به آنچه عمل می‌کنند در برگیرنده است</w:t>
      </w:r>
      <w:r w:rsidRPr="00D27A90">
        <w:rPr>
          <w:rFonts w:ascii="Traditional Arabic" w:hAnsi="Traditional Arabic" w:cs="Traditional Arabic"/>
          <w:rtl/>
        </w:rPr>
        <w:t>»</w:t>
      </w:r>
      <w:r w:rsidR="00044437" w:rsidRPr="00D27A90">
        <w:rPr>
          <w:rFonts w:hint="cs"/>
          <w:rtl/>
        </w:rPr>
        <w:t>.</w:t>
      </w:r>
    </w:p>
    <w:p w:rsidR="00163E5C" w:rsidRPr="00B65D5A" w:rsidRDefault="00654E48" w:rsidP="008956B5">
      <w:pPr>
        <w:numPr>
          <w:ilvl w:val="0"/>
          <w:numId w:val="47"/>
        </w:num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B65D5A" w:rsidRPr="00B65D5A">
        <w:rPr>
          <w:rFonts w:ascii="KFGQPC Uthmanic Script HAFS" w:hAnsi="KFGQPC Uthmanic Script HAFS" w:cs="KFGQPC Uthmanic Script HAFS" w:hint="eastAsia"/>
          <w:rtl/>
        </w:rPr>
        <w:t>مَا</w:t>
      </w:r>
      <w:r w:rsidR="00B65D5A" w:rsidRPr="00B65D5A">
        <w:rPr>
          <w:rFonts w:ascii="KFGQPC Uthmanic Script HAFS" w:hAnsi="KFGQPC Uthmanic Script HAFS" w:cs="KFGQPC Uthmanic Script HAFS"/>
          <w:rtl/>
        </w:rPr>
        <w:t xml:space="preserve"> كَانَ لِنَبِيٍّ أَن يَكُونَ لَهُ</w:t>
      </w:r>
      <w:r w:rsidR="00B65D5A" w:rsidRPr="00B65D5A">
        <w:rPr>
          <w:rFonts w:ascii="KFGQPC Uthmanic Script HAFS" w:hAnsi="KFGQPC Uthmanic Script HAFS" w:cs="KFGQPC Uthmanic Script HAFS" w:hint="cs"/>
          <w:rtl/>
        </w:rPr>
        <w:t>ۥٓ</w:t>
      </w:r>
      <w:r w:rsidR="00B65D5A" w:rsidRPr="00B65D5A">
        <w:rPr>
          <w:rFonts w:ascii="KFGQPC Uthmanic Script HAFS" w:hAnsi="KFGQPC Uthmanic Script HAFS" w:cs="KFGQPC Uthmanic Script HAFS"/>
          <w:rtl/>
        </w:rPr>
        <w:t xml:space="preserve"> أَسۡرَىٰ حَتَّىٰ يُثۡخِنَ فِي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لۡأَرۡضِۚ</w:t>
      </w:r>
      <w:r w:rsidR="00B65D5A" w:rsidRPr="00B65D5A">
        <w:rPr>
          <w:rFonts w:ascii="KFGQPC Uthmanic Script HAFS" w:hAnsi="KFGQPC Uthmanic Script HAFS" w:cs="KFGQPC Uthmanic Script HAFS"/>
          <w:rtl/>
        </w:rPr>
        <w:t xml:space="preserve"> تُرِيدُونَ عَرَضَ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لدُّنۡيَا</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يُرِيدُ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لۡأٓخِرَةَۗ</w:t>
      </w:r>
      <w:r w:rsidR="00B65D5A" w:rsidRPr="00B65D5A">
        <w:rPr>
          <w:rFonts w:ascii="KFGQPC Uthmanic Script HAFS" w:hAnsi="KFGQPC Uthmanic Script HAFS" w:cs="KFGQPC Uthmanic Script HAFS"/>
          <w:rtl/>
        </w:rPr>
        <w:t xml:space="preserve">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عَزِيزٌ حَكِيمٞ ٦٧</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لَّوۡلَا</w:t>
      </w:r>
      <w:r w:rsidR="00B65D5A" w:rsidRPr="00B65D5A">
        <w:rPr>
          <w:rFonts w:ascii="KFGQPC Uthmanic Script HAFS" w:hAnsi="KFGQPC Uthmanic Script HAFS" w:cs="KFGQPC Uthmanic Script HAFS"/>
          <w:rtl/>
        </w:rPr>
        <w:t xml:space="preserve"> كِتَٰبٞ مِّنَ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سَبَقَ لَمَسَّكُمۡ فِيمَآ أَخَذۡتُمۡ عَذَابٌ عَظِيمٞ ٦٨</w:t>
      </w:r>
      <w:r w:rsidR="00B65D5A" w:rsidRPr="00B65D5A">
        <w:rPr>
          <w:rFonts w:ascii="KFGQPC Uthmanic Script HAFS" w:hAnsi="KFGQPC Uthmanic Script HAFS" w:cs="KFGQPC Uthmanic Script HAFS"/>
        </w:rPr>
        <w:t xml:space="preserve"> </w:t>
      </w:r>
      <w:r w:rsidR="00B65D5A" w:rsidRPr="00B65D5A">
        <w:rPr>
          <w:rFonts w:ascii="KFGQPC Uthmanic Script HAFS" w:hAnsi="KFGQPC Uthmanic Script HAFS" w:cs="KFGQPC Uthmanic Script HAFS" w:hint="eastAsia"/>
          <w:rtl/>
        </w:rPr>
        <w:t>فَكُلُواْ</w:t>
      </w:r>
      <w:r w:rsidR="00B65D5A" w:rsidRPr="00B65D5A">
        <w:rPr>
          <w:rFonts w:ascii="KFGQPC Uthmanic Script HAFS" w:hAnsi="KFGQPC Uthmanic Script HAFS" w:cs="KFGQPC Uthmanic Script HAFS"/>
          <w:rtl/>
        </w:rPr>
        <w:t xml:space="preserve"> مِمَّا غَنِمۡتُمۡ حَلَٰلٗا طَيِّبٗاۚ وَ</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تَّقُواْ</w:t>
      </w:r>
      <w:r w:rsidR="00B65D5A" w:rsidRPr="00B65D5A">
        <w:rPr>
          <w:rFonts w:ascii="KFGQPC Uthmanic Script HAFS" w:hAnsi="KFGQPC Uthmanic Script HAFS" w:cs="KFGQPC Uthmanic Script HAFS"/>
          <w:rtl/>
        </w:rPr>
        <w:t xml:space="preserve">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إِنَّ </w:t>
      </w:r>
      <w:r w:rsidR="00B65D5A" w:rsidRPr="00B65D5A">
        <w:rPr>
          <w:rFonts w:ascii="KFGQPC Uthmanic Script HAFS" w:hAnsi="KFGQPC Uthmanic Script HAFS" w:cs="KFGQPC Uthmanic Script HAFS" w:hint="cs"/>
          <w:rtl/>
        </w:rPr>
        <w:t>ٱ</w:t>
      </w:r>
      <w:r w:rsidR="00B65D5A" w:rsidRPr="00B65D5A">
        <w:rPr>
          <w:rFonts w:ascii="KFGQPC Uthmanic Script HAFS" w:hAnsi="KFGQPC Uthmanic Script HAFS" w:cs="KFGQPC Uthmanic Script HAFS" w:hint="eastAsia"/>
          <w:rtl/>
        </w:rPr>
        <w:t>للَّهَ</w:t>
      </w:r>
      <w:r w:rsidR="00B65D5A" w:rsidRPr="00B65D5A">
        <w:rPr>
          <w:rFonts w:ascii="KFGQPC Uthmanic Script HAFS" w:hAnsi="KFGQPC Uthmanic Script HAFS" w:cs="KFGQPC Uthmanic Script HAFS"/>
          <w:rtl/>
        </w:rPr>
        <w:t xml:space="preserve"> غَفُورٞ رَّحِيمٞ ٦٩</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67-69]</w:t>
      </w:r>
      <w:r w:rsidRPr="00C62015">
        <w:rPr>
          <w:rStyle w:val="Char8"/>
          <w:rFonts w:hint="cs"/>
          <w:rtl/>
        </w:rPr>
        <w:t>.</w:t>
      </w:r>
      <w:r w:rsidR="00163E5C">
        <w:rPr>
          <w:rFonts w:hint="cs"/>
          <w:rtl/>
          <w:lang w:bidi="fa-IR"/>
        </w:rPr>
        <w:t xml:space="preserve"> </w:t>
      </w:r>
    </w:p>
    <w:p w:rsidR="00697D90" w:rsidRPr="00D27A90" w:rsidRDefault="00D27A90" w:rsidP="00C62015">
      <w:pPr>
        <w:pStyle w:val="a8"/>
        <w:rPr>
          <w:rFonts w:hint="cs"/>
          <w:rtl/>
        </w:rPr>
      </w:pPr>
      <w:r w:rsidRPr="00D27A90">
        <w:rPr>
          <w:rFonts w:ascii="Traditional Arabic" w:hAnsi="Traditional Arabic" w:cs="Traditional Arabic"/>
          <w:rtl/>
        </w:rPr>
        <w:t>«</w:t>
      </w:r>
      <w:r w:rsidR="00697D90" w:rsidRPr="00D27A90">
        <w:rPr>
          <w:rFonts w:hint="cs"/>
          <w:rtl/>
        </w:rPr>
        <w:t>سزاوار پیامبر نیست که اسیر بگیرد تا اینکه قتل بسیار در زمین به وجود بیاورد شما کالای اندک دنیا را می‌خواهید و الله آخرت را می‌خواهد و الله غالب و با حکمت است. اگر حکم خداوند جلوتر صادر نشده بود، البته می‌رسید به شما در آنچه گرفتید عذاب بزرگ. پس بخورید از آنچه غنیمت گرفتید حلال پاکیزه و بترسید از خدا</w:t>
      </w:r>
      <w:r w:rsidR="00AE5B10">
        <w:rPr>
          <w:rFonts w:hint="cs"/>
          <w:rtl/>
        </w:rPr>
        <w:t>،</w:t>
      </w:r>
      <w:r w:rsidR="00697D90" w:rsidRPr="00D27A90">
        <w:rPr>
          <w:rFonts w:hint="cs"/>
          <w:rtl/>
        </w:rPr>
        <w:t xml:space="preserve"> همانا خدا بخشاینده و مهربان است</w:t>
      </w:r>
      <w:r w:rsidRPr="00D27A90">
        <w:rPr>
          <w:rFonts w:ascii="Traditional Arabic" w:hAnsi="Traditional Arabic" w:cs="Traditional Arabic"/>
          <w:rtl/>
        </w:rPr>
        <w:t>»</w:t>
      </w:r>
      <w:r w:rsidR="00697D90" w:rsidRPr="00D27A90">
        <w:rPr>
          <w:rFonts w:hint="cs"/>
          <w:rtl/>
        </w:rPr>
        <w:t>.</w:t>
      </w:r>
    </w:p>
    <w:p w:rsidR="00D53E88" w:rsidRPr="00CE6345" w:rsidRDefault="00654E48" w:rsidP="008956B5">
      <w:pPr>
        <w:numPr>
          <w:ilvl w:val="0"/>
          <w:numId w:val="47"/>
        </w:num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CE6345" w:rsidRPr="00CE6345">
        <w:rPr>
          <w:rFonts w:ascii="KFGQPC Uthmanic Script HAFS" w:hAnsi="KFGQPC Uthmanic Script HAFS" w:cs="KFGQPC Uthmanic Script HAFS" w:hint="eastAsia"/>
          <w:rtl/>
        </w:rPr>
        <w:t>يَٰٓأَيُّهَا</w:t>
      </w:r>
      <w:r w:rsidR="00CE6345" w:rsidRPr="00CE6345">
        <w:rPr>
          <w:rFonts w:ascii="KFGQPC Uthmanic Script HAFS" w:hAnsi="KFGQPC Uthmanic Script HAFS" w:cs="KFGQPC Uthmanic Script HAFS"/>
          <w:rtl/>
        </w:rPr>
        <w:t xml:space="preserve"> </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لنَّبِيُّ</w:t>
      </w:r>
      <w:r w:rsidR="00CE6345" w:rsidRPr="00CE6345">
        <w:rPr>
          <w:rFonts w:ascii="KFGQPC Uthmanic Script HAFS" w:hAnsi="KFGQPC Uthmanic Script HAFS" w:cs="KFGQPC Uthmanic Script HAFS"/>
          <w:rtl/>
        </w:rPr>
        <w:t xml:space="preserve"> قُل لِّمَن فِيٓ أَيۡدِيكُم مِّنَ </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لۡأَسۡرَىٰٓ</w:t>
      </w:r>
      <w:r w:rsidR="00CE6345" w:rsidRPr="00CE6345">
        <w:rPr>
          <w:rFonts w:ascii="KFGQPC Uthmanic Script HAFS" w:hAnsi="KFGQPC Uthmanic Script HAFS" w:cs="KFGQPC Uthmanic Script HAFS"/>
          <w:rtl/>
        </w:rPr>
        <w:t xml:space="preserve"> إِن يَعۡلَمِ </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للَّهُ</w:t>
      </w:r>
      <w:r w:rsidR="00CE6345" w:rsidRPr="00CE6345">
        <w:rPr>
          <w:rFonts w:ascii="KFGQPC Uthmanic Script HAFS" w:hAnsi="KFGQPC Uthmanic Script HAFS" w:cs="KFGQPC Uthmanic Script HAFS"/>
          <w:rtl/>
        </w:rPr>
        <w:t xml:space="preserve"> فِي قُلُوبِكُمۡ خَيۡرٗا يُؤۡتِكُمۡ خَيۡرٗا مِّمَّآ أُخِذَ مِنكُمۡ وَيَغۡفِرۡ لَكُمۡۚ وَ</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للَّهُ</w:t>
      </w:r>
      <w:r w:rsidR="00CE6345" w:rsidRPr="00CE6345">
        <w:rPr>
          <w:rFonts w:ascii="KFGQPC Uthmanic Script HAFS" w:hAnsi="KFGQPC Uthmanic Script HAFS" w:cs="KFGQPC Uthmanic Script HAFS"/>
          <w:rtl/>
        </w:rPr>
        <w:t xml:space="preserve"> غَفُورٞ رَّحِيمٞ ٧٠</w:t>
      </w:r>
      <w:r w:rsidR="00CE6345" w:rsidRPr="00CE6345">
        <w:rPr>
          <w:rFonts w:ascii="KFGQPC Uthmanic Script HAFS" w:hAnsi="KFGQPC Uthmanic Script HAFS" w:cs="KFGQPC Uthmanic Script HAFS"/>
        </w:rPr>
        <w:t xml:space="preserve"> </w:t>
      </w:r>
      <w:r w:rsidR="00CE6345" w:rsidRPr="00CE6345">
        <w:rPr>
          <w:rFonts w:ascii="KFGQPC Uthmanic Script HAFS" w:hAnsi="KFGQPC Uthmanic Script HAFS" w:cs="KFGQPC Uthmanic Script HAFS" w:hint="eastAsia"/>
          <w:rtl/>
        </w:rPr>
        <w:t>وَإِن</w:t>
      </w:r>
      <w:r w:rsidR="00CE6345" w:rsidRPr="00CE6345">
        <w:rPr>
          <w:rFonts w:ascii="KFGQPC Uthmanic Script HAFS" w:hAnsi="KFGQPC Uthmanic Script HAFS" w:cs="KFGQPC Uthmanic Script HAFS"/>
          <w:rtl/>
        </w:rPr>
        <w:t xml:space="preserve"> يُرِيدُواْ خِيَانَتَكَ فَقَدۡ خَانُواْ </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للَّهَ</w:t>
      </w:r>
      <w:r w:rsidR="00CE6345" w:rsidRPr="00CE6345">
        <w:rPr>
          <w:rFonts w:ascii="KFGQPC Uthmanic Script HAFS" w:hAnsi="KFGQPC Uthmanic Script HAFS" w:cs="KFGQPC Uthmanic Script HAFS"/>
          <w:rtl/>
        </w:rPr>
        <w:t xml:space="preserve"> مِن قَبۡلُ فَأَمۡكَنَ مِنۡهُمۡۗ وَ</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للَّهُ</w:t>
      </w:r>
      <w:r w:rsidR="00CE6345" w:rsidRPr="00CE6345">
        <w:rPr>
          <w:rFonts w:ascii="KFGQPC Uthmanic Script HAFS" w:hAnsi="KFGQPC Uthmanic Script HAFS" w:cs="KFGQPC Uthmanic Script HAFS"/>
          <w:rtl/>
        </w:rPr>
        <w:t xml:space="preserve"> عَلِيمٌ حَكِيمٌ ٧١</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70-71]</w:t>
      </w:r>
      <w:r w:rsidRPr="00C62015">
        <w:rPr>
          <w:rStyle w:val="Char8"/>
          <w:rFonts w:hint="cs"/>
          <w:rtl/>
        </w:rPr>
        <w:t>.</w:t>
      </w:r>
      <w:r w:rsidR="00D53E88" w:rsidRPr="00D53E88">
        <w:rPr>
          <w:rFonts w:hint="cs"/>
          <w:rtl/>
          <w:lang w:bidi="fa-IR"/>
        </w:rPr>
        <w:t xml:space="preserve"> </w:t>
      </w:r>
    </w:p>
    <w:p w:rsidR="00D53E88" w:rsidRPr="00D27A90" w:rsidRDefault="00D27A90" w:rsidP="00C62015">
      <w:pPr>
        <w:pStyle w:val="a8"/>
        <w:rPr>
          <w:rFonts w:hint="cs"/>
          <w:rtl/>
        </w:rPr>
      </w:pPr>
      <w:r w:rsidRPr="00D27A90">
        <w:rPr>
          <w:rFonts w:ascii="Traditional Arabic" w:hAnsi="Traditional Arabic" w:cs="Traditional Arabic"/>
          <w:rtl/>
        </w:rPr>
        <w:t>«</w:t>
      </w:r>
      <w:r w:rsidR="00D53E88" w:rsidRPr="00D27A90">
        <w:rPr>
          <w:rFonts w:hint="cs"/>
          <w:rtl/>
        </w:rPr>
        <w:t>ای پیامبر</w:t>
      </w:r>
      <w:r w:rsidRPr="00D27A90">
        <w:rPr>
          <w:rFonts w:hint="cs"/>
          <w:rtl/>
        </w:rPr>
        <w:t>!</w:t>
      </w:r>
      <w:r w:rsidR="00D53E88" w:rsidRPr="00D27A90">
        <w:rPr>
          <w:rFonts w:hint="cs"/>
          <w:rtl/>
        </w:rPr>
        <w:t xml:space="preserve"> بگو</w:t>
      </w:r>
      <w:r w:rsidRPr="00D27A90">
        <w:rPr>
          <w:rFonts w:hint="cs"/>
          <w:rtl/>
        </w:rPr>
        <w:t>:</w:t>
      </w:r>
      <w:r w:rsidR="00D53E88" w:rsidRPr="00D27A90">
        <w:rPr>
          <w:rFonts w:hint="cs"/>
          <w:rtl/>
        </w:rPr>
        <w:t xml:space="preserve"> آنان را که در دست شما</w:t>
      </w:r>
      <w:r w:rsidR="00B419AD">
        <w:rPr>
          <w:rFonts w:hint="cs"/>
          <w:rtl/>
        </w:rPr>
        <w:t xml:space="preserve">‌اند </w:t>
      </w:r>
      <w:r w:rsidR="00D53E88" w:rsidRPr="00D27A90">
        <w:rPr>
          <w:rFonts w:hint="cs"/>
          <w:rtl/>
        </w:rPr>
        <w:t>از اسیران اگر بداند خداوند در دل‌های شما نیکی البته می‌دهد به شما بهتر از آنچه از شما گرفته شده است و بیامرزد شما را و</w:t>
      </w:r>
      <w:r w:rsidR="008B09CC">
        <w:rPr>
          <w:rFonts w:hint="cs"/>
          <w:rtl/>
        </w:rPr>
        <w:t xml:space="preserve"> </w:t>
      </w:r>
      <w:r w:rsidR="00D53E88" w:rsidRPr="00D27A90">
        <w:rPr>
          <w:rFonts w:hint="cs"/>
          <w:rtl/>
        </w:rPr>
        <w:t xml:space="preserve">الله بخشاینده و مهربان. و اگر آنان قصد خیانت با تو را داشته باشند پس هرآینه به الله خیانت </w:t>
      </w:r>
      <w:r w:rsidR="00763E1D">
        <w:rPr>
          <w:rFonts w:hint="cs"/>
          <w:rtl/>
        </w:rPr>
        <w:t>کرده‌اند</w:t>
      </w:r>
      <w:r w:rsidR="00D53E88" w:rsidRPr="00D27A90">
        <w:rPr>
          <w:rFonts w:hint="cs"/>
          <w:rtl/>
        </w:rPr>
        <w:t xml:space="preserve"> پیشتر پس غ</w:t>
      </w:r>
      <w:r w:rsidR="008B09CC">
        <w:rPr>
          <w:rFonts w:hint="cs"/>
          <w:rtl/>
        </w:rPr>
        <w:t>الب کرد بر آنان و خدا دانا و با</w:t>
      </w:r>
      <w:r w:rsidR="00D53E88" w:rsidRPr="00D27A90">
        <w:rPr>
          <w:rFonts w:hint="cs"/>
          <w:rtl/>
        </w:rPr>
        <w:t>حکمت است</w:t>
      </w:r>
      <w:r w:rsidRPr="00D27A90">
        <w:rPr>
          <w:rFonts w:ascii="Traditional Arabic" w:hAnsi="Traditional Arabic" w:cs="Traditional Arabic"/>
          <w:rtl/>
        </w:rPr>
        <w:t>»</w:t>
      </w:r>
      <w:r w:rsidR="00D53E88" w:rsidRPr="00D27A90">
        <w:rPr>
          <w:rFonts w:hint="cs"/>
          <w:rtl/>
        </w:rPr>
        <w:t>.</w:t>
      </w:r>
    </w:p>
    <w:p w:rsidR="008A1862" w:rsidRDefault="008A1862" w:rsidP="00C62015">
      <w:pPr>
        <w:pStyle w:val="a8"/>
        <w:rPr>
          <w:rFonts w:hint="cs"/>
          <w:rtl/>
        </w:rPr>
      </w:pPr>
      <w:r>
        <w:rPr>
          <w:rFonts w:hint="cs"/>
          <w:rtl/>
        </w:rPr>
        <w:t>هنگام غزوه احد، خداوند این احسان خود را چنین بیان کرده است:</w:t>
      </w:r>
    </w:p>
    <w:p w:rsidR="00654E48" w:rsidRPr="00CE6345" w:rsidRDefault="00654E48" w:rsidP="00CE6345">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CE6345" w:rsidRPr="00CE6345">
        <w:rPr>
          <w:rFonts w:ascii="KFGQPC Uthmanic Script HAFS" w:hAnsi="KFGQPC Uthmanic Script HAFS" w:cs="KFGQPC Uthmanic Script HAFS" w:hint="eastAsia"/>
          <w:rtl/>
        </w:rPr>
        <w:t>وَلَقَدۡ</w:t>
      </w:r>
      <w:r w:rsidR="00CE6345" w:rsidRPr="00CE6345">
        <w:rPr>
          <w:rFonts w:ascii="KFGQPC Uthmanic Script HAFS" w:hAnsi="KFGQPC Uthmanic Script HAFS" w:cs="KFGQPC Uthmanic Script HAFS"/>
          <w:rtl/>
        </w:rPr>
        <w:t xml:space="preserve"> نَصَرَكُمُ </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للَّهُ</w:t>
      </w:r>
      <w:r w:rsidR="00CE6345" w:rsidRPr="00CE6345">
        <w:rPr>
          <w:rFonts w:ascii="KFGQPC Uthmanic Script HAFS" w:hAnsi="KFGQPC Uthmanic Script HAFS" w:cs="KFGQPC Uthmanic Script HAFS"/>
          <w:rtl/>
        </w:rPr>
        <w:t xml:space="preserve"> بِبَدۡرٖ وَأَنتُمۡ أَذِلَّةٞۖ فَ</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تَّقُواْ</w:t>
      </w:r>
      <w:r w:rsidR="00CE6345" w:rsidRPr="00CE6345">
        <w:rPr>
          <w:rFonts w:ascii="KFGQPC Uthmanic Script HAFS" w:hAnsi="KFGQPC Uthmanic Script HAFS" w:cs="KFGQPC Uthmanic Script HAFS"/>
          <w:rtl/>
        </w:rPr>
        <w:t xml:space="preserve"> </w:t>
      </w:r>
      <w:r w:rsidR="00CE6345" w:rsidRPr="00CE6345">
        <w:rPr>
          <w:rFonts w:ascii="KFGQPC Uthmanic Script HAFS" w:hAnsi="KFGQPC Uthmanic Script HAFS" w:cs="KFGQPC Uthmanic Script HAFS" w:hint="cs"/>
          <w:rtl/>
        </w:rPr>
        <w:t>ٱ</w:t>
      </w:r>
      <w:r w:rsidR="00CE6345" w:rsidRPr="00CE6345">
        <w:rPr>
          <w:rFonts w:ascii="KFGQPC Uthmanic Script HAFS" w:hAnsi="KFGQPC Uthmanic Script HAFS" w:cs="KFGQPC Uthmanic Script HAFS" w:hint="eastAsia"/>
          <w:rtl/>
        </w:rPr>
        <w:t>للَّهَ</w:t>
      </w:r>
      <w:r w:rsidR="00CE6345" w:rsidRPr="00CE6345">
        <w:rPr>
          <w:rFonts w:ascii="KFGQPC Uthmanic Script HAFS" w:hAnsi="KFGQPC Uthmanic Script HAFS" w:cs="KFGQPC Uthmanic Script HAFS"/>
          <w:rtl/>
        </w:rPr>
        <w:t xml:space="preserve"> لَعَلَّكُمۡ تَشۡكُرُونَ ١٢٣</w:t>
      </w:r>
      <w:r>
        <w:rPr>
          <w:rFonts w:ascii="Traditional Arabic" w:hAnsi="Traditional Arabic" w:cs="Traditional Arabic"/>
          <w:sz w:val="32"/>
          <w:rtl/>
          <w:lang w:bidi="fa-IR"/>
        </w:rPr>
        <w:t>﴾</w:t>
      </w:r>
      <w:r w:rsidR="00C62015" w:rsidRPr="00C62015">
        <w:rPr>
          <w:rStyle w:val="Char8"/>
          <w:rFonts w:hint="cs"/>
          <w:rtl/>
        </w:rPr>
        <w:t xml:space="preserve"> </w:t>
      </w:r>
      <w:r w:rsidRPr="00C62015">
        <w:rPr>
          <w:rStyle w:val="Char9"/>
          <w:rtl/>
        </w:rPr>
        <w:t>[</w:t>
      </w:r>
      <w:r w:rsidRPr="00C62015">
        <w:rPr>
          <w:rStyle w:val="Char9"/>
          <w:rFonts w:hint="cs"/>
          <w:rtl/>
        </w:rPr>
        <w:t>آل</w:t>
      </w:r>
      <w:r w:rsidR="00CE6345" w:rsidRPr="00C62015">
        <w:rPr>
          <w:rStyle w:val="Char9"/>
          <w:rFonts w:hint="cs"/>
          <w:rtl/>
        </w:rPr>
        <w:t xml:space="preserve"> </w:t>
      </w:r>
      <w:r w:rsidRPr="00C62015">
        <w:rPr>
          <w:rStyle w:val="Char9"/>
          <w:rFonts w:hint="cs"/>
          <w:rtl/>
        </w:rPr>
        <w:t>عمران: 123</w:t>
      </w:r>
      <w:r w:rsidRPr="00C62015">
        <w:rPr>
          <w:rStyle w:val="Char9"/>
          <w:rtl/>
        </w:rPr>
        <w:t>]</w:t>
      </w:r>
      <w:r w:rsidRPr="00C62015">
        <w:rPr>
          <w:rStyle w:val="Char8"/>
          <w:rFonts w:hint="cs"/>
          <w:rtl/>
        </w:rPr>
        <w:t>.</w:t>
      </w:r>
    </w:p>
    <w:p w:rsidR="003B38B5" w:rsidRDefault="00D27A90" w:rsidP="00C62015">
      <w:pPr>
        <w:pStyle w:val="a8"/>
        <w:rPr>
          <w:rFonts w:hint="cs"/>
          <w:rtl/>
        </w:rPr>
      </w:pPr>
      <w:r w:rsidRPr="00D27A90">
        <w:rPr>
          <w:rFonts w:ascii="Traditional Arabic" w:hAnsi="Traditional Arabic" w:cs="Traditional Arabic"/>
          <w:rtl/>
        </w:rPr>
        <w:t>«</w:t>
      </w:r>
      <w:r w:rsidR="005A4E84" w:rsidRPr="00D27A90">
        <w:rPr>
          <w:rFonts w:hint="cs"/>
          <w:rtl/>
        </w:rPr>
        <w:t>همانا خداوند در بدر شما را یاری کرد زمانی که شما ناتوان بودید</w:t>
      </w:r>
      <w:r w:rsidR="008B09CC">
        <w:rPr>
          <w:rFonts w:hint="cs"/>
          <w:rtl/>
        </w:rPr>
        <w:t>؛</w:t>
      </w:r>
      <w:r w:rsidR="005A4E84" w:rsidRPr="00D27A90">
        <w:rPr>
          <w:rFonts w:hint="cs"/>
          <w:rtl/>
        </w:rPr>
        <w:t xml:space="preserve"> پس از الله بترسید تا سپاسگذار باشید</w:t>
      </w:r>
      <w:r w:rsidRPr="00D27A90">
        <w:rPr>
          <w:rFonts w:ascii="Traditional Arabic" w:hAnsi="Traditional Arabic" w:cs="Traditional Arabic"/>
          <w:rtl/>
        </w:rPr>
        <w:t>»</w:t>
      </w:r>
      <w:r w:rsidR="005A4E84" w:rsidRPr="00D27A90">
        <w:rPr>
          <w:rFonts w:hint="cs"/>
          <w:rtl/>
        </w:rPr>
        <w:t>.</w:t>
      </w:r>
    </w:p>
    <w:p w:rsidR="00C62015" w:rsidRDefault="00C62015" w:rsidP="00C62015">
      <w:pPr>
        <w:pStyle w:val="a8"/>
        <w:rPr>
          <w:sz w:val="100"/>
          <w:szCs w:val="100"/>
          <w:rtl/>
        </w:rPr>
        <w:sectPr w:rsidR="00C62015" w:rsidSect="00C62015">
          <w:headerReference w:type="default" r:id="rId33"/>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6903E1" w:rsidRDefault="006903E1" w:rsidP="00F90373">
      <w:pPr>
        <w:pStyle w:val="a"/>
        <w:rPr>
          <w:rFonts w:hint="cs"/>
          <w:rtl/>
        </w:rPr>
      </w:pPr>
      <w:bookmarkStart w:id="733" w:name="_Toc288060424"/>
      <w:bookmarkStart w:id="734" w:name="_Toc348619453"/>
      <w:bookmarkStart w:id="735" w:name="_Toc348651707"/>
      <w:bookmarkStart w:id="736" w:name="_Toc418284069"/>
      <w:r>
        <w:rPr>
          <w:rFonts w:hint="cs"/>
          <w:rtl/>
        </w:rPr>
        <w:t>بررسی تحلیلی غزوۀ بدر</w:t>
      </w:r>
      <w:bookmarkEnd w:id="733"/>
      <w:bookmarkEnd w:id="734"/>
      <w:bookmarkEnd w:id="735"/>
      <w:bookmarkEnd w:id="736"/>
    </w:p>
    <w:p w:rsidR="006903E1" w:rsidRDefault="00E64909" w:rsidP="00C62015">
      <w:pPr>
        <w:pStyle w:val="a8"/>
        <w:rPr>
          <w:rFonts w:hint="cs"/>
          <w:rtl/>
        </w:rPr>
      </w:pPr>
      <w:r>
        <w:rPr>
          <w:rFonts w:hint="cs"/>
          <w:rtl/>
        </w:rPr>
        <w:t>پس از بیان ساده وقایع بدر، وقت آن رسیده است که با تحقیق و تعمق بیشتر</w:t>
      </w:r>
      <w:r w:rsidR="00D76A14">
        <w:rPr>
          <w:rFonts w:hint="cs"/>
          <w:rtl/>
        </w:rPr>
        <w:t>،</w:t>
      </w:r>
      <w:r>
        <w:rPr>
          <w:rFonts w:hint="cs"/>
          <w:rtl/>
        </w:rPr>
        <w:t xml:space="preserve"> این امر بررسی شود که هدف واقعی از غزوۀ بدر چه بوده است؟</w:t>
      </w:r>
      <w:r w:rsidR="003D39AE">
        <w:rPr>
          <w:rFonts w:hint="cs"/>
          <w:rtl/>
        </w:rPr>
        <w:t xml:space="preserve"> آیا همچنان که عموم مورخان بیان </w:t>
      </w:r>
      <w:r w:rsidR="00763E1D">
        <w:rPr>
          <w:rFonts w:hint="cs"/>
          <w:rtl/>
        </w:rPr>
        <w:t>کرده‌اند</w:t>
      </w:r>
      <w:r w:rsidR="003D39AE">
        <w:rPr>
          <w:rFonts w:hint="cs"/>
          <w:rtl/>
        </w:rPr>
        <w:t>، هدف غارت کاروان قریش بود و یا دفاع و جلوگیری از حملۀ آنان؟ من بر این امر آگاهی کامل دارم که میان تاریخ و محکمۀ عدالت فرق و تفاوت وجود دارد، و این را هم می‌دانم که طرز داوری تاریخ با صادرکردن رأی در مورد یک پروندۀ اداری و یا نظامی کاملاً مغایر است. و این را هم می‌پذیریم که وظیفه‌ام نگاشتن وقایع و مطالب است قضاوت و داوری و صدور رأی نیست. ولی چه باید کرد، صورت مسئله چنین است که یک واقعۀ تاریخی وضعیت حیثیت یک پروندۀ دادگاه را به خود گرفته است. از این جهت به ناچار از دایرۀ کاری خود بیرون رفته قلم را به سوی نگاشتن یک پرونده و داوری</w:t>
      </w:r>
      <w:r w:rsidR="00D522C7">
        <w:rPr>
          <w:rFonts w:hint="cs"/>
          <w:rtl/>
        </w:rPr>
        <w:t xml:space="preserve"> دربارۀ </w:t>
      </w:r>
      <w:r w:rsidR="003D39AE">
        <w:rPr>
          <w:rFonts w:hint="cs"/>
          <w:rtl/>
        </w:rPr>
        <w:t xml:space="preserve">آن سوق داده‌ام. و از این امر که در این باره عموم مورخان و سیره‌نویسان طرف مقابل من هستند، هیچگونه باکی هم ندارم. به زودی معلوم خواهد شد که حق به تنهایی تمام جهان را فتح می‌کند. به منظور اینکه </w:t>
      </w:r>
      <w:r w:rsidR="004B3F88">
        <w:rPr>
          <w:rFonts w:hint="cs"/>
          <w:rtl/>
        </w:rPr>
        <w:t>سلسله</w:t>
      </w:r>
      <w:r w:rsidR="00D76A14">
        <w:rPr>
          <w:rFonts w:hint="cs"/>
          <w:rtl/>
        </w:rPr>
        <w:t xml:space="preserve"> کلام در این رابطه به خوبی مد</w:t>
      </w:r>
      <w:r w:rsidR="003D39AE">
        <w:rPr>
          <w:rFonts w:hint="cs"/>
          <w:rtl/>
        </w:rPr>
        <w:t>نظر ما قرا</w:t>
      </w:r>
      <w:r w:rsidR="00D76A14">
        <w:rPr>
          <w:rFonts w:hint="cs"/>
          <w:rtl/>
        </w:rPr>
        <w:t>ر داشته باشد و از هم گسسته نشود.</w:t>
      </w:r>
      <w:r w:rsidR="003D39AE">
        <w:rPr>
          <w:rFonts w:hint="cs"/>
          <w:rtl/>
        </w:rPr>
        <w:t xml:space="preserve"> نخست باید بنگریم که براساس تحقیقات ما صورت اصلی واقعۀ «بدر» چه بوده است؟</w:t>
      </w:r>
    </w:p>
    <w:p w:rsidR="00EB5AA5" w:rsidRDefault="00546A53" w:rsidP="00C62015">
      <w:pPr>
        <w:pStyle w:val="a8"/>
        <w:rPr>
          <w:rFonts w:hint="cs"/>
          <w:rtl/>
        </w:rPr>
      </w:pPr>
      <w:r>
        <w:rPr>
          <w:rFonts w:hint="cs"/>
          <w:rtl/>
        </w:rPr>
        <w:t xml:space="preserve">جریان از این قرار است که قتل «حضرمی» در تمام مکه غوغای انتقام و خونخواهی را برپا کرد و در این رابطه درگیری‌های محدودی نیز به وقوع پیوست. هردو گروه، یعنی قریش در مکه و مسلمانان در مدینه از یکدیگر بیمناک بودند و همچنانکه در چنین مواقعی خبرهای نادرست و غیر واقعی تبدیل به شایعه می‌شوند، (در همین اثنا کاروان بازرگانی ابوسفیان به شام رفته بود و هنوز در شام بود که) این خبر منتشر و </w:t>
      </w:r>
      <w:r w:rsidR="009B504E">
        <w:rPr>
          <w:rFonts w:hint="cs"/>
          <w:rtl/>
        </w:rPr>
        <w:t xml:space="preserve">شایع گشت که مسلمانان قصد حمله به کاروان ابوسفیان و غارت آن را دارند. ابوسفیان از همانجا پیکی را به مکه گسیل داشت تا به قریش اطلاع دهد. قریش خود را برای جنگ آماده کرد. از سویی دیگر در مدینه این خبر شایع شد که قریش با سپاه عظیمی قصد حمله به مدینه را دارد. رسول اکرم </w:t>
      </w:r>
      <w:r w:rsidR="009B504E">
        <w:rPr>
          <w:rFonts w:hint="cs"/>
        </w:rPr>
        <w:sym w:font="AGA Arabesque" w:char="F072"/>
      </w:r>
      <w:r w:rsidR="009B504E">
        <w:rPr>
          <w:rFonts w:hint="cs"/>
          <w:rtl/>
        </w:rPr>
        <w:t xml:space="preserve"> به قصد دفاع از مدینه حرکت کردند</w:t>
      </w:r>
      <w:r w:rsidR="0093309D">
        <w:rPr>
          <w:rFonts w:hint="cs"/>
          <w:rtl/>
        </w:rPr>
        <w:t>،</w:t>
      </w:r>
      <w:r w:rsidR="009B504E">
        <w:rPr>
          <w:rFonts w:hint="cs"/>
          <w:rtl/>
        </w:rPr>
        <w:t xml:space="preserve"> و معرکۀ بدر پیش آمد.</w:t>
      </w:r>
    </w:p>
    <w:p w:rsidR="00E907E1" w:rsidRDefault="00E907E1" w:rsidP="00C62015">
      <w:pPr>
        <w:pStyle w:val="a8"/>
        <w:rPr>
          <w:rFonts w:hint="cs"/>
          <w:rtl/>
        </w:rPr>
      </w:pPr>
      <w:r>
        <w:rPr>
          <w:rFonts w:hint="cs"/>
          <w:rtl/>
        </w:rPr>
        <w:t>برای داوری و اظهار نظر درست در این مورد لازم است وقایعی که نزد فریقین مسلم و مورد قبول هستند، مرقوم شوند تا هنگام بحث از آن‌ها به عنوان اصول موضوعه و مسلم استفاده شود. وقایع مزبور به شرح زیر می‌باشند:</w:t>
      </w:r>
    </w:p>
    <w:p w:rsidR="00E907E1" w:rsidRDefault="002204B5" w:rsidP="008956B5">
      <w:pPr>
        <w:pStyle w:val="a8"/>
        <w:numPr>
          <w:ilvl w:val="0"/>
          <w:numId w:val="4"/>
        </w:numPr>
        <w:ind w:left="641" w:hanging="357"/>
        <w:rPr>
          <w:rFonts w:hint="cs"/>
          <w:rtl/>
        </w:rPr>
      </w:pPr>
      <w:r>
        <w:rPr>
          <w:rFonts w:hint="cs"/>
          <w:rtl/>
        </w:rPr>
        <w:t>چنانچه شرح واقعه‌ای ب</w:t>
      </w:r>
      <w:r w:rsidR="00226B93">
        <w:rPr>
          <w:rFonts w:hint="cs"/>
          <w:rtl/>
        </w:rPr>
        <w:t xml:space="preserve">ه </w:t>
      </w:r>
      <w:r>
        <w:rPr>
          <w:rFonts w:hint="cs"/>
          <w:rtl/>
        </w:rPr>
        <w:t>طور صریح در قرآن مجید مذکور است در مقابل آن هیچ روایت و کتاب تاریخی اعتبار ندارد.</w:t>
      </w:r>
    </w:p>
    <w:p w:rsidR="002204B5" w:rsidRDefault="00455225" w:rsidP="008956B5">
      <w:pPr>
        <w:pStyle w:val="a8"/>
        <w:numPr>
          <w:ilvl w:val="0"/>
          <w:numId w:val="4"/>
        </w:numPr>
        <w:ind w:left="641" w:hanging="357"/>
        <w:rPr>
          <w:rFonts w:hint="cs"/>
          <w:rtl/>
        </w:rPr>
      </w:pPr>
      <w:r>
        <w:rPr>
          <w:rFonts w:hint="cs"/>
          <w:rtl/>
        </w:rPr>
        <w:t>فرق و تفاوتی که میان کتب حدیث به لحاظ صحت وجود دا</w:t>
      </w:r>
      <w:r w:rsidR="00953E40">
        <w:rPr>
          <w:rFonts w:hint="cs"/>
          <w:rtl/>
        </w:rPr>
        <w:t>رد باید ملحوظ گردد. اینقدر مسلم</w:t>
      </w:r>
      <w:r>
        <w:rPr>
          <w:rFonts w:hint="cs"/>
          <w:rtl/>
        </w:rPr>
        <w:t xml:space="preserve"> است، هنگامی که رسول اکرم </w:t>
      </w:r>
      <w:r>
        <w:rPr>
          <w:rFonts w:hint="cs"/>
        </w:rPr>
        <w:sym w:font="AGA Arabesque" w:char="F072"/>
      </w:r>
      <w:r>
        <w:rPr>
          <w:rFonts w:hint="cs"/>
          <w:rtl/>
        </w:rPr>
        <w:t xml:space="preserve"> از این خبر آگاه شدند که قریش با ساز و برگ تمام از مکه خارج شده و قصد حمله به مدینه را دارند، آن حضرت با صحابه در این باره مشورت کردند. مهاجرین با ولوله و خروش فوق العاده‌ای برای مبارزه و جنگیدن اعلام آمادگی کردند. ولی آن حضرت می‌خواستند نظر انصار را در این باره معلوم کنند. در آن موقع حضرت سعد و یا یکی دیگر از بزرگان انصار بلند شد و اظهار داشت: یا رسول الله! آیا روی سخن شما با ما است؟ ما از آن‌هایی نیستیم که به موسی </w:t>
      </w:r>
      <w:r>
        <w:rPr>
          <w:rFonts w:hint="cs"/>
        </w:rPr>
        <w:sym w:font="AGA Arabesque" w:char="F075"/>
      </w:r>
      <w:r>
        <w:rPr>
          <w:rFonts w:hint="cs"/>
          <w:rtl/>
        </w:rPr>
        <w:t xml:space="preserve"> گفتند: «تو و خدایت ب</w:t>
      </w:r>
      <w:r w:rsidR="00953E40">
        <w:rPr>
          <w:rFonts w:hint="cs"/>
          <w:rtl/>
        </w:rPr>
        <w:t>روید بجنگید،</w:t>
      </w:r>
      <w:r>
        <w:rPr>
          <w:rFonts w:hint="cs"/>
          <w:rtl/>
        </w:rPr>
        <w:t xml:space="preserve"> ما اینجا نشسته‌ایم»</w:t>
      </w:r>
      <w:r w:rsidR="00953E40">
        <w:rPr>
          <w:rFonts w:hint="cs"/>
          <w:rtl/>
        </w:rPr>
        <w:t>.</w:t>
      </w:r>
      <w:r>
        <w:rPr>
          <w:rFonts w:hint="cs"/>
          <w:rtl/>
        </w:rPr>
        <w:t xml:space="preserve"> سوگند به خدا! اگر شما فرمان دهید ما به آتش و دریا هجوم خواهیم برد.</w:t>
      </w:r>
    </w:p>
    <w:p w:rsidR="00594849" w:rsidRDefault="00594849" w:rsidP="00C62015">
      <w:pPr>
        <w:pStyle w:val="a8"/>
        <w:rPr>
          <w:rFonts w:hint="cs"/>
          <w:rtl/>
        </w:rPr>
      </w:pPr>
      <w:r>
        <w:rPr>
          <w:rFonts w:hint="cs"/>
          <w:rtl/>
        </w:rPr>
        <w:t>این هم مسل</w:t>
      </w:r>
      <w:r w:rsidR="00953E40">
        <w:rPr>
          <w:rFonts w:hint="cs"/>
          <w:rtl/>
        </w:rPr>
        <w:t>ّ</w:t>
      </w:r>
      <w:r>
        <w:rPr>
          <w:rFonts w:hint="cs"/>
          <w:rtl/>
        </w:rPr>
        <w:t>م است که در میان صحابه کسانی بودند که</w:t>
      </w:r>
      <w:r w:rsidR="00D522C7">
        <w:rPr>
          <w:rFonts w:hint="cs"/>
          <w:rtl/>
        </w:rPr>
        <w:t xml:space="preserve"> دربارۀ </w:t>
      </w:r>
      <w:r>
        <w:rPr>
          <w:rFonts w:hint="cs"/>
          <w:rtl/>
        </w:rPr>
        <w:t>شرکت در جنگ تردید داشتند. چنانکه در قرآن مجید تصریح شده:</w:t>
      </w:r>
    </w:p>
    <w:p w:rsidR="00654E48" w:rsidRPr="00A368D0" w:rsidRDefault="00654E48" w:rsidP="00A368D0">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A368D0" w:rsidRPr="00A368D0">
        <w:rPr>
          <w:rFonts w:ascii="KFGQPC Uthmanic Script HAFS" w:hAnsi="KFGQPC Uthmanic Script HAFS" w:cs="KFGQPC Uthmanic Script HAFS"/>
          <w:rtl/>
        </w:rPr>
        <w:t xml:space="preserve">وَإِنَّ فَرِيقٗا مِّنَ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لۡمُؤۡمِنِينَ</w:t>
      </w:r>
      <w:r w:rsidR="00A368D0" w:rsidRPr="00A368D0">
        <w:rPr>
          <w:rFonts w:ascii="KFGQPC Uthmanic Script HAFS" w:hAnsi="KFGQPC Uthmanic Script HAFS" w:cs="KFGQPC Uthmanic Script HAFS"/>
          <w:rtl/>
        </w:rPr>
        <w:t xml:space="preserve"> لَكَٰرِهُونَ ٥</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5]</w:t>
      </w:r>
      <w:r w:rsidRPr="00C62015">
        <w:rPr>
          <w:rStyle w:val="Char8"/>
          <w:rFonts w:hint="cs"/>
          <w:rtl/>
        </w:rPr>
        <w:t>.</w:t>
      </w:r>
    </w:p>
    <w:p w:rsidR="00E541A2" w:rsidRPr="00726224" w:rsidRDefault="00726224" w:rsidP="00C62015">
      <w:pPr>
        <w:pStyle w:val="a8"/>
        <w:rPr>
          <w:rFonts w:hint="cs"/>
          <w:rtl/>
        </w:rPr>
      </w:pPr>
      <w:r w:rsidRPr="00726224">
        <w:rPr>
          <w:rFonts w:ascii="Traditional Arabic" w:hAnsi="Traditional Arabic" w:cs="Traditional Arabic"/>
          <w:rtl/>
        </w:rPr>
        <w:t>«</w:t>
      </w:r>
      <w:r w:rsidR="00E541A2" w:rsidRPr="00726224">
        <w:rPr>
          <w:rFonts w:hint="cs"/>
          <w:rtl/>
        </w:rPr>
        <w:t xml:space="preserve">یعنی برای </w:t>
      </w:r>
      <w:r w:rsidR="004F0DD6" w:rsidRPr="00726224">
        <w:rPr>
          <w:rFonts w:hint="cs"/>
          <w:rtl/>
        </w:rPr>
        <w:t>جمعی از مؤمنان جنگ خوشایند نبود</w:t>
      </w:r>
      <w:r w:rsidRPr="00726224">
        <w:rPr>
          <w:rFonts w:ascii="Traditional Arabic" w:hAnsi="Traditional Arabic" w:cs="Traditional Arabic"/>
          <w:rtl/>
        </w:rPr>
        <w:t>»</w:t>
      </w:r>
      <w:r w:rsidR="004F0DD6" w:rsidRPr="00726224">
        <w:rPr>
          <w:rFonts w:hint="cs"/>
          <w:rtl/>
        </w:rPr>
        <w:t>.</w:t>
      </w:r>
    </w:p>
    <w:p w:rsidR="004F0DD6" w:rsidRDefault="004F0DD6" w:rsidP="00C62015">
      <w:pPr>
        <w:pStyle w:val="a8"/>
        <w:rPr>
          <w:rFonts w:hint="cs"/>
          <w:rtl/>
        </w:rPr>
      </w:pPr>
      <w:r>
        <w:rPr>
          <w:rFonts w:hint="cs"/>
          <w:rtl/>
        </w:rPr>
        <w:t xml:space="preserve">بسیاری از سیره‌نگاران و محدثین تصیح </w:t>
      </w:r>
      <w:r w:rsidR="00763E1D">
        <w:rPr>
          <w:rFonts w:hint="cs"/>
          <w:rtl/>
        </w:rPr>
        <w:t>کرده‌اند</w:t>
      </w:r>
      <w:r>
        <w:rPr>
          <w:rFonts w:hint="cs"/>
          <w:rtl/>
        </w:rPr>
        <w:t xml:space="preserve"> علت این امر که رسول اکرم </w:t>
      </w:r>
      <w:r>
        <w:rPr>
          <w:rFonts w:hint="cs"/>
        </w:rPr>
        <w:sym w:font="AGA Arabesque" w:char="F072"/>
      </w:r>
      <w:r>
        <w:rPr>
          <w:rFonts w:hint="cs"/>
          <w:rtl/>
        </w:rPr>
        <w:t xml:space="preserve"> ب</w:t>
      </w:r>
      <w:r w:rsidR="00226B93">
        <w:rPr>
          <w:rFonts w:hint="cs"/>
          <w:rtl/>
        </w:rPr>
        <w:t xml:space="preserve">ه </w:t>
      </w:r>
      <w:r>
        <w:rPr>
          <w:rFonts w:hint="cs"/>
          <w:rtl/>
        </w:rPr>
        <w:t>طور خاصی نظر انصار را جویا شدند، این بود که وقتی انصار به مکه آمده و بر دست مبارک ایشان بیعت کرده بودند، فقط متعهد شده بودند که هرگاه دشمن بر مدینه حمله آورد، با او مبارزه خواهند کرد و این تعهد را نکرده بودند که خارج از مدینه نیز بجنگند.</w:t>
      </w:r>
    </w:p>
    <w:p w:rsidR="004D6D5B" w:rsidRDefault="004D6D5B" w:rsidP="00C62015">
      <w:pPr>
        <w:pStyle w:val="a8"/>
        <w:rPr>
          <w:rFonts w:hint="cs"/>
          <w:rtl/>
        </w:rPr>
      </w:pPr>
      <w:r>
        <w:rPr>
          <w:rFonts w:hint="cs"/>
          <w:rtl/>
        </w:rPr>
        <w:t>بعد از این وقایع</w:t>
      </w:r>
      <w:r w:rsidR="00757B30">
        <w:rPr>
          <w:rFonts w:hint="cs"/>
          <w:rtl/>
        </w:rPr>
        <w:t>،</w:t>
      </w:r>
      <w:r>
        <w:rPr>
          <w:rFonts w:hint="cs"/>
          <w:rtl/>
        </w:rPr>
        <w:t xml:space="preserve"> آنچه قابل بحث است اینست که این وقایع در کجا پیش</w:t>
      </w:r>
      <w:r w:rsidR="00757B30">
        <w:rPr>
          <w:rFonts w:hint="cs"/>
          <w:rtl/>
        </w:rPr>
        <w:t xml:space="preserve"> آمدند؟ سیره‌نویسان مرقوم داشته</w:t>
      </w:r>
      <w:r w:rsidR="00757B30">
        <w:rPr>
          <w:rFonts w:hint="eastAsia"/>
          <w:rtl/>
        </w:rPr>
        <w:t>‌</w:t>
      </w:r>
      <w:r>
        <w:rPr>
          <w:rFonts w:hint="cs"/>
          <w:rtl/>
        </w:rPr>
        <w:t>اند که وقتی آن حضرت از مدینه خارج شدند، قصدشان حمله به کاروان قریش بود، پس از اینکه سه چهار منزل دور رفتند، معلوم شد که قریش با سپاهی از مکه به سوی مدینه خارج شده است. آنگاه مهاجرین و انصار را گرد آورد تا با آن‌ها به مشورت بپردازد. وقایع بدی در همانجا روی دادند. اما منبع قویتری از کتب سیره، تاریخ و سایر مدارک و شواهد نزد ما موجود است و آن قرآن مجید است که حقایق را برای ما چنین شرح می‌دهد:</w:t>
      </w:r>
    </w:p>
    <w:p w:rsidR="00654E48" w:rsidRPr="00A368D0" w:rsidRDefault="00654E48" w:rsidP="00A368D0">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A368D0" w:rsidRPr="00A368D0">
        <w:rPr>
          <w:rFonts w:ascii="KFGQPC Uthmanic Script HAFS" w:hAnsi="KFGQPC Uthmanic Script HAFS" w:cs="KFGQPC Uthmanic Script HAFS" w:hint="eastAsia"/>
          <w:rtl/>
        </w:rPr>
        <w:t>كَمَآ</w:t>
      </w:r>
      <w:r w:rsidR="00A368D0" w:rsidRPr="00A368D0">
        <w:rPr>
          <w:rFonts w:ascii="KFGQPC Uthmanic Script HAFS" w:hAnsi="KFGQPC Uthmanic Script HAFS" w:cs="KFGQPC Uthmanic Script HAFS"/>
          <w:rtl/>
        </w:rPr>
        <w:t xml:space="preserve"> أَخۡرَجَكَ رَبُّكَ مِنۢ بَيۡتِكَ بِ</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لۡحَقِّ</w:t>
      </w:r>
      <w:r w:rsidR="00A368D0" w:rsidRPr="00A368D0">
        <w:rPr>
          <w:rFonts w:ascii="KFGQPC Uthmanic Script HAFS" w:hAnsi="KFGQPC Uthmanic Script HAFS" w:cs="KFGQPC Uthmanic Script HAFS"/>
          <w:rtl/>
        </w:rPr>
        <w:t xml:space="preserve"> وَإِنَّ فَرِيقٗا مِّنَ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لۡمُؤۡمِنِينَ</w:t>
      </w:r>
      <w:r w:rsidR="00A368D0" w:rsidRPr="00A368D0">
        <w:rPr>
          <w:rFonts w:ascii="KFGQPC Uthmanic Script HAFS" w:hAnsi="KFGQPC Uthmanic Script HAFS" w:cs="KFGQPC Uthmanic Script HAFS"/>
          <w:rtl/>
        </w:rPr>
        <w:t xml:space="preserve"> لَكَٰرِهُونَ ٥</w:t>
      </w:r>
      <w:r w:rsidR="00A368D0" w:rsidRPr="00A368D0">
        <w:rPr>
          <w:rFonts w:ascii="KFGQPC Uthmanic Script HAFS" w:hAnsi="KFGQPC Uthmanic Script HAFS" w:cs="KFGQPC Uthmanic Script HAFS"/>
        </w:rPr>
        <w:t xml:space="preserve"> </w:t>
      </w:r>
      <w:r w:rsidR="00A368D0" w:rsidRPr="00A368D0">
        <w:rPr>
          <w:rFonts w:ascii="KFGQPC Uthmanic Script HAFS" w:hAnsi="KFGQPC Uthmanic Script HAFS" w:cs="KFGQPC Uthmanic Script HAFS" w:hint="eastAsia"/>
          <w:rtl/>
        </w:rPr>
        <w:t>يُجَٰدِلُونَكَ</w:t>
      </w:r>
      <w:r w:rsidR="00A368D0" w:rsidRPr="00A368D0">
        <w:rPr>
          <w:rFonts w:ascii="KFGQPC Uthmanic Script HAFS" w:hAnsi="KFGQPC Uthmanic Script HAFS" w:cs="KFGQPC Uthmanic Script HAFS"/>
          <w:rtl/>
        </w:rPr>
        <w:t xml:space="preserve"> فِي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لۡحَقِّ</w:t>
      </w:r>
      <w:r w:rsidR="00A368D0" w:rsidRPr="00A368D0">
        <w:rPr>
          <w:rFonts w:ascii="KFGQPC Uthmanic Script HAFS" w:hAnsi="KFGQPC Uthmanic Script HAFS" w:cs="KFGQPC Uthmanic Script HAFS"/>
          <w:rtl/>
        </w:rPr>
        <w:t xml:space="preserve"> بَعۡدَ مَا تَبَيَّنَ كَأَنَّمَا يُسَاقُونَ إِلَى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لۡمَوۡتِ</w:t>
      </w:r>
      <w:r w:rsidR="00A368D0" w:rsidRPr="00A368D0">
        <w:rPr>
          <w:rFonts w:ascii="KFGQPC Uthmanic Script HAFS" w:hAnsi="KFGQPC Uthmanic Script HAFS" w:cs="KFGQPC Uthmanic Script HAFS"/>
          <w:rtl/>
        </w:rPr>
        <w:t xml:space="preserve"> وَهُمۡ يَنظُرُونَ ٦</w:t>
      </w:r>
      <w:r w:rsidR="00A368D0" w:rsidRPr="00A368D0">
        <w:rPr>
          <w:rFonts w:ascii="KFGQPC Uthmanic Script HAFS" w:hAnsi="KFGQPC Uthmanic Script HAFS" w:cs="KFGQPC Uthmanic Script HAFS"/>
        </w:rPr>
        <w:t xml:space="preserve"> </w:t>
      </w:r>
      <w:r w:rsidR="00A368D0" w:rsidRPr="00A368D0">
        <w:rPr>
          <w:rFonts w:ascii="KFGQPC Uthmanic Script HAFS" w:hAnsi="KFGQPC Uthmanic Script HAFS" w:cs="KFGQPC Uthmanic Script HAFS" w:hint="eastAsia"/>
          <w:rtl/>
        </w:rPr>
        <w:t>وَإِذۡ</w:t>
      </w:r>
      <w:r w:rsidR="00A368D0" w:rsidRPr="00A368D0">
        <w:rPr>
          <w:rFonts w:ascii="KFGQPC Uthmanic Script HAFS" w:hAnsi="KFGQPC Uthmanic Script HAFS" w:cs="KFGQPC Uthmanic Script HAFS"/>
          <w:rtl/>
        </w:rPr>
        <w:t xml:space="preserve"> يَعِدُكُمُ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للَّهُ</w:t>
      </w:r>
      <w:r w:rsidR="00A368D0" w:rsidRPr="00A368D0">
        <w:rPr>
          <w:rFonts w:ascii="KFGQPC Uthmanic Script HAFS" w:hAnsi="KFGQPC Uthmanic Script HAFS" w:cs="KFGQPC Uthmanic Script HAFS"/>
          <w:rtl/>
        </w:rPr>
        <w:t xml:space="preserve"> إِحۡدَى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لطَّآئِفَتَيۡنِ</w:t>
      </w:r>
      <w:r w:rsidR="00A368D0" w:rsidRPr="00A368D0">
        <w:rPr>
          <w:rFonts w:ascii="KFGQPC Uthmanic Script HAFS" w:hAnsi="KFGQPC Uthmanic Script HAFS" w:cs="KFGQPC Uthmanic Script HAFS"/>
          <w:rtl/>
        </w:rPr>
        <w:t xml:space="preserve"> أَنَّهَا لَكُمۡ وَتَوَدُّونَ أَنَّ غَيۡرَ ذَاتِ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لشَّوۡكَةِ</w:t>
      </w:r>
      <w:r w:rsidR="00A368D0" w:rsidRPr="00A368D0">
        <w:rPr>
          <w:rFonts w:ascii="KFGQPC Uthmanic Script HAFS" w:hAnsi="KFGQPC Uthmanic Script HAFS" w:cs="KFGQPC Uthmanic Script HAFS"/>
          <w:rtl/>
        </w:rPr>
        <w:t xml:space="preserve"> تَكُونُ لَكُمۡ وَيُرِيدُ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للَّهُ</w:t>
      </w:r>
      <w:r w:rsidR="00A368D0" w:rsidRPr="00A368D0">
        <w:rPr>
          <w:rFonts w:ascii="KFGQPC Uthmanic Script HAFS" w:hAnsi="KFGQPC Uthmanic Script HAFS" w:cs="KFGQPC Uthmanic Script HAFS"/>
          <w:rtl/>
        </w:rPr>
        <w:t xml:space="preserve"> أَن يُحِقَّ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لۡحَقَّ</w:t>
      </w:r>
      <w:r w:rsidR="00A368D0" w:rsidRPr="00A368D0">
        <w:rPr>
          <w:rFonts w:ascii="KFGQPC Uthmanic Script HAFS" w:hAnsi="KFGQPC Uthmanic Script HAFS" w:cs="KFGQPC Uthmanic Script HAFS"/>
          <w:rtl/>
        </w:rPr>
        <w:t xml:space="preserve"> بِكَلِمَٰتِهِ</w:t>
      </w:r>
      <w:r w:rsidR="00A368D0" w:rsidRPr="00A368D0">
        <w:rPr>
          <w:rFonts w:ascii="KFGQPC Uthmanic Script HAFS" w:hAnsi="KFGQPC Uthmanic Script HAFS" w:cs="KFGQPC Uthmanic Script HAFS" w:hint="cs"/>
          <w:rtl/>
        </w:rPr>
        <w:t>ۦ</w:t>
      </w:r>
      <w:r w:rsidR="00A368D0" w:rsidRPr="00A368D0">
        <w:rPr>
          <w:rFonts w:ascii="KFGQPC Uthmanic Script HAFS" w:hAnsi="KFGQPC Uthmanic Script HAFS" w:cs="KFGQPC Uthmanic Script HAFS"/>
          <w:rtl/>
        </w:rPr>
        <w:t xml:space="preserve"> وَيَقۡطَعَ دَابِرَ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لۡكَٰفِرِينَ</w:t>
      </w:r>
      <w:r w:rsidR="00A368D0" w:rsidRPr="00A368D0">
        <w:rPr>
          <w:rFonts w:ascii="KFGQPC Uthmanic Script HAFS" w:hAnsi="KFGQPC Uthmanic Script HAFS" w:cs="KFGQPC Uthmanic Script HAFS"/>
          <w:rtl/>
        </w:rPr>
        <w:t xml:space="preserve"> ٧</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5-7]</w:t>
      </w:r>
      <w:r w:rsidRPr="00C62015">
        <w:rPr>
          <w:rStyle w:val="Char8"/>
          <w:rFonts w:hint="cs"/>
          <w:rtl/>
        </w:rPr>
        <w:t>.</w:t>
      </w:r>
    </w:p>
    <w:p w:rsidR="003D3236" w:rsidRPr="00B50FE8" w:rsidRDefault="003D3236" w:rsidP="00C62015">
      <w:pPr>
        <w:pStyle w:val="a8"/>
        <w:rPr>
          <w:rFonts w:hint="cs"/>
          <w:rtl/>
        </w:rPr>
      </w:pPr>
      <w:r>
        <w:rPr>
          <w:rFonts w:hint="cs"/>
          <w:rtl/>
        </w:rPr>
        <w:t xml:space="preserve">ترجمه این </w:t>
      </w:r>
      <w:r w:rsidRPr="00B50FE8">
        <w:rPr>
          <w:rFonts w:hint="cs"/>
          <w:rtl/>
        </w:rPr>
        <w:t>آیات قبلاً ذکر شد.</w:t>
      </w:r>
    </w:p>
    <w:p w:rsidR="008E1BB4" w:rsidRPr="00B50FE8" w:rsidRDefault="008E1BB4" w:rsidP="008956B5">
      <w:pPr>
        <w:pStyle w:val="a8"/>
        <w:numPr>
          <w:ilvl w:val="0"/>
          <w:numId w:val="5"/>
        </w:numPr>
        <w:ind w:left="641" w:hanging="357"/>
        <w:rPr>
          <w:rFonts w:hint="cs"/>
          <w:rtl/>
        </w:rPr>
      </w:pPr>
      <w:r w:rsidRPr="00B50FE8">
        <w:rPr>
          <w:rFonts w:hint="cs"/>
          <w:rtl/>
        </w:rPr>
        <w:t>به لحاظ تجزیه و ترکیب نحوی «واو» در</w:t>
      </w:r>
      <w:r w:rsidRPr="00757B30">
        <w:rPr>
          <w:rFonts w:hint="cs"/>
          <w:rtl/>
        </w:rPr>
        <w:t xml:space="preserve"> </w:t>
      </w:r>
      <w:r w:rsidRPr="00757B30">
        <w:rPr>
          <w:rFonts w:ascii="Traditional Arabic" w:hAnsi="Traditional Arabic"/>
          <w:rtl/>
        </w:rPr>
        <w:t>«</w:t>
      </w:r>
      <w:r w:rsidR="00757B30" w:rsidRPr="00757B30">
        <w:rPr>
          <w:rFonts w:ascii="Traditional Arabic" w:hAnsi="Traditional Arabic" w:hint="cs"/>
          <w:rtl/>
        </w:rPr>
        <w:t xml:space="preserve">و </w:t>
      </w:r>
      <w:r w:rsidRPr="00757B30">
        <w:rPr>
          <w:rFonts w:ascii="Traditional Arabic" w:hAnsi="Traditional Arabic" w:hint="cs"/>
          <w:rtl/>
        </w:rPr>
        <w:t>ان فريقا</w:t>
      </w:r>
      <w:r w:rsidRPr="00757B30">
        <w:rPr>
          <w:rFonts w:ascii="Traditional Arabic" w:hAnsi="Traditional Arabic"/>
          <w:rtl/>
        </w:rPr>
        <w:t>»</w:t>
      </w:r>
      <w:r w:rsidRPr="00757B30">
        <w:rPr>
          <w:rFonts w:hint="cs"/>
          <w:rtl/>
        </w:rPr>
        <w:t xml:space="preserve"> </w:t>
      </w:r>
      <w:r w:rsidRPr="00B50FE8">
        <w:rPr>
          <w:rFonts w:hint="cs"/>
          <w:rtl/>
        </w:rPr>
        <w:t>حالیه است که معنایش چنین است: جمعی از مؤمنان نسبت به شرکت در جنگ تردید داشته و دو دل بودند، و این درست در زمانی بود که آن حضرت از مدینه خارج می‌شدند</w:t>
      </w:r>
      <w:r w:rsidR="00757B30">
        <w:rPr>
          <w:rFonts w:hint="cs"/>
          <w:rtl/>
        </w:rPr>
        <w:t>،</w:t>
      </w:r>
      <w:r w:rsidRPr="00B50FE8">
        <w:rPr>
          <w:rFonts w:hint="cs"/>
          <w:rtl/>
        </w:rPr>
        <w:t xml:space="preserve"> نه اینکه آنان پس از خرو</w:t>
      </w:r>
      <w:r w:rsidR="00757B30">
        <w:rPr>
          <w:rFonts w:hint="cs"/>
          <w:rtl/>
        </w:rPr>
        <w:t>ج از مدینه دلهره و تردید داشتند؛</w:t>
      </w:r>
      <w:r w:rsidRPr="00B50FE8">
        <w:rPr>
          <w:rFonts w:hint="cs"/>
          <w:rtl/>
        </w:rPr>
        <w:t xml:space="preserve"> زیرا که به لحاظ مفهوم «واو» حالیه، زمان خرو</w:t>
      </w:r>
      <w:r w:rsidRPr="00757B30">
        <w:rPr>
          <w:rFonts w:hint="cs"/>
          <w:rtl/>
        </w:rPr>
        <w:t xml:space="preserve">ج </w:t>
      </w:r>
      <w:r w:rsidRPr="00757B30">
        <w:rPr>
          <w:rFonts w:ascii="Traditional Arabic" w:hAnsi="Traditional Arabic"/>
          <w:rtl/>
        </w:rPr>
        <w:t>«</w:t>
      </w:r>
      <w:r w:rsidR="004133A5" w:rsidRPr="00757B30">
        <w:rPr>
          <w:rFonts w:ascii="Traditional Arabic" w:hAnsi="Traditional Arabic" w:hint="cs"/>
          <w:rtl/>
        </w:rPr>
        <w:t>من البيت</w:t>
      </w:r>
      <w:r w:rsidRPr="00757B30">
        <w:rPr>
          <w:rFonts w:ascii="Traditional Arabic" w:hAnsi="Traditional Arabic"/>
          <w:rtl/>
        </w:rPr>
        <w:t>»</w:t>
      </w:r>
      <w:r w:rsidRPr="00757B30">
        <w:rPr>
          <w:rFonts w:hint="cs"/>
          <w:rtl/>
        </w:rPr>
        <w:t xml:space="preserve"> </w:t>
      </w:r>
      <w:r w:rsidRPr="00B50FE8">
        <w:rPr>
          <w:rFonts w:hint="cs"/>
          <w:rtl/>
        </w:rPr>
        <w:t>و تردید و دلهرۀ آن‌ها باید یکی باشد.</w:t>
      </w:r>
    </w:p>
    <w:p w:rsidR="000641FD" w:rsidRPr="00B50FE8" w:rsidRDefault="000641FD" w:rsidP="008956B5">
      <w:pPr>
        <w:pStyle w:val="a8"/>
        <w:numPr>
          <w:ilvl w:val="0"/>
          <w:numId w:val="5"/>
        </w:numPr>
        <w:ind w:left="641" w:hanging="357"/>
        <w:rPr>
          <w:rFonts w:hint="cs"/>
          <w:rtl/>
        </w:rPr>
      </w:pPr>
      <w:r w:rsidRPr="00B50FE8">
        <w:rPr>
          <w:rFonts w:hint="cs"/>
          <w:rtl/>
        </w:rPr>
        <w:t xml:space="preserve">در آیۀ فوق صریحاً مذکور است که هنگام واقعه بدر دو گروه در مقابل مسلمانان قرار داشتند. یکی کاروان بازرگانی قریش و دیگری سپاه قریش که از مکه خارج شده و به سوی مسلمانان در حرکت بود. به نظر سیره‌نویسان آیۀ فوق مربوط به زمانی است که </w:t>
      </w:r>
      <w:r w:rsidR="00865E8D" w:rsidRPr="00B50FE8">
        <w:rPr>
          <w:rFonts w:hint="cs"/>
          <w:rtl/>
        </w:rPr>
        <w:t xml:space="preserve">رسول اکرم </w:t>
      </w:r>
      <w:r w:rsidR="00865E8D" w:rsidRPr="00B50FE8">
        <w:rPr>
          <w:rFonts w:hint="cs"/>
        </w:rPr>
        <w:sym w:font="AGA Arabesque" w:char="F072"/>
      </w:r>
      <w:r w:rsidR="00865E8D" w:rsidRPr="00B50FE8">
        <w:rPr>
          <w:rFonts w:hint="cs"/>
          <w:rtl/>
        </w:rPr>
        <w:t xml:space="preserve"> به مکان بدر رسیده بودند، اما این مطلب صحیح به نظر نمی‌رسد، زیرا وقتی به بدر رسیده بودند، کاروان قریش فرار کرده و نجات</w:t>
      </w:r>
      <w:r w:rsidR="00C33FE1">
        <w:rPr>
          <w:rFonts w:hint="cs"/>
          <w:rtl/>
        </w:rPr>
        <w:t xml:space="preserve"> یافته بود.</w:t>
      </w:r>
      <w:r w:rsidR="00865E8D" w:rsidRPr="00B50FE8">
        <w:rPr>
          <w:rFonts w:hint="cs"/>
          <w:rtl/>
        </w:rPr>
        <w:t xml:space="preserve"> پس این چگونه صحیح است که: «وعده پیروزی بر یکی </w:t>
      </w:r>
      <w:r w:rsidR="00C33FE1">
        <w:rPr>
          <w:rFonts w:hint="cs"/>
          <w:rtl/>
        </w:rPr>
        <w:t xml:space="preserve">از آن دو برای شما داده شده است». </w:t>
      </w:r>
      <w:r w:rsidR="00865E8D" w:rsidRPr="00B50FE8">
        <w:rPr>
          <w:rFonts w:hint="cs"/>
          <w:rtl/>
        </w:rPr>
        <w:t>بنابراین، طبق نص صریح قرآن مجید این واقعه مربوط به زمانی است که احتمال اینکه مسلمانان به هردو گروه دسترسی پیدا کنند، وجود داشته باشد. و این فقط در زمانی ممکن بوده که آن حضرت در مدینه بودند و از هردو گروه باخبر شده بودند</w:t>
      </w:r>
      <w:r w:rsidR="00C33FE1">
        <w:rPr>
          <w:rFonts w:hint="cs"/>
          <w:rtl/>
        </w:rPr>
        <w:t>،</w:t>
      </w:r>
      <w:r w:rsidR="00865E8D" w:rsidRPr="00B50FE8">
        <w:rPr>
          <w:rFonts w:hint="cs"/>
          <w:rtl/>
        </w:rPr>
        <w:t xml:space="preserve"> یعنی: از یک طرف ابوسفیان با کاروان بزرگ تجاری از شام </w:t>
      </w:r>
      <w:r w:rsidR="00EC23F2" w:rsidRPr="00B50FE8">
        <w:rPr>
          <w:rFonts w:hint="cs"/>
          <w:rtl/>
        </w:rPr>
        <w:t xml:space="preserve">به سوی مکه در حرکت بود و از طرف دیگر قریش با تجهیزات و سازو برگ جنگی از مکه به سوی مدینه حرکته </w:t>
      </w:r>
      <w:r w:rsidR="00763E1D">
        <w:rPr>
          <w:rFonts w:hint="cs"/>
          <w:rtl/>
        </w:rPr>
        <w:t>کرده‌اند</w:t>
      </w:r>
      <w:r w:rsidR="00EC23F2" w:rsidRPr="00B50FE8">
        <w:rPr>
          <w:rFonts w:hint="cs"/>
          <w:rtl/>
        </w:rPr>
        <w:t>.</w:t>
      </w:r>
    </w:p>
    <w:p w:rsidR="00EC23F2" w:rsidRPr="00B50FE8" w:rsidRDefault="005E3B76" w:rsidP="008956B5">
      <w:pPr>
        <w:pStyle w:val="a8"/>
        <w:numPr>
          <w:ilvl w:val="0"/>
          <w:numId w:val="5"/>
        </w:numPr>
        <w:ind w:left="641" w:hanging="357"/>
        <w:rPr>
          <w:rFonts w:hint="cs"/>
          <w:rtl/>
        </w:rPr>
      </w:pPr>
      <w:r w:rsidRPr="00B50FE8">
        <w:rPr>
          <w:rFonts w:hint="cs"/>
          <w:rtl/>
        </w:rPr>
        <w:t>این امر قابل توجه است که در آیۀ فوق قرآن مجید خداوند دو گروه از کفار را بیان کرده است. یکی کاروان تجاری و دیگری سپاه مقتدر و صاحب شوکت، یعنی لشکریان کفار قریش که از مکه به قصد جنگیدن خارج شده بودند. این مفهوم هم در آیۀ مزبور تصریح شده که گروهی از مسلمانان این را می‌خواستند که به کاروان تجاری حمله شود و این امر مورد رضایت خداوند متعال نبود</w:t>
      </w:r>
      <w:r w:rsidR="008E1E22">
        <w:rPr>
          <w:rFonts w:hint="cs"/>
          <w:rtl/>
        </w:rPr>
        <w:t>،</w:t>
      </w:r>
      <w:r w:rsidRPr="00B50FE8">
        <w:rPr>
          <w:rFonts w:hint="cs"/>
          <w:rtl/>
        </w:rPr>
        <w:t xml:space="preserve"> لذا خداوند چنین فرمودند:</w:t>
      </w:r>
    </w:p>
    <w:p w:rsidR="00654E48" w:rsidRPr="00A368D0" w:rsidRDefault="00654E48" w:rsidP="00A368D0">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A368D0" w:rsidRPr="00A368D0">
        <w:rPr>
          <w:rFonts w:ascii="KFGQPC Uthmanic Script HAFS" w:hAnsi="KFGQPC Uthmanic Script HAFS" w:cs="KFGQPC Uthmanic Script HAFS"/>
          <w:rtl/>
        </w:rPr>
        <w:t xml:space="preserve">وَتَوَدُّونَ أَنَّ غَيۡرَ ذَاتِ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لشَّوۡكَةِ</w:t>
      </w:r>
      <w:r w:rsidR="00A368D0" w:rsidRPr="00A368D0">
        <w:rPr>
          <w:rFonts w:ascii="KFGQPC Uthmanic Script HAFS" w:hAnsi="KFGQPC Uthmanic Script HAFS" w:cs="KFGQPC Uthmanic Script HAFS"/>
          <w:rtl/>
        </w:rPr>
        <w:t xml:space="preserve"> تَكُونُ لَكُمۡ وَيُرِيدُ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للَّهُ</w:t>
      </w:r>
      <w:r w:rsidR="00A368D0" w:rsidRPr="00A368D0">
        <w:rPr>
          <w:rFonts w:ascii="KFGQPC Uthmanic Script HAFS" w:hAnsi="KFGQPC Uthmanic Script HAFS" w:cs="KFGQPC Uthmanic Script HAFS"/>
          <w:rtl/>
        </w:rPr>
        <w:t xml:space="preserve"> أَن يُحِقَّ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لۡحَقَّ</w:t>
      </w:r>
      <w:r w:rsidR="00A368D0" w:rsidRPr="00A368D0">
        <w:rPr>
          <w:rFonts w:ascii="KFGQPC Uthmanic Script HAFS" w:hAnsi="KFGQPC Uthmanic Script HAFS" w:cs="KFGQPC Uthmanic Script HAFS"/>
          <w:rtl/>
        </w:rPr>
        <w:t xml:space="preserve"> بِكَلِمَٰتِهِ</w:t>
      </w:r>
      <w:r w:rsidR="00A368D0" w:rsidRPr="00A368D0">
        <w:rPr>
          <w:rFonts w:ascii="KFGQPC Uthmanic Script HAFS" w:hAnsi="KFGQPC Uthmanic Script HAFS" w:cs="KFGQPC Uthmanic Script HAFS" w:hint="cs"/>
          <w:rtl/>
        </w:rPr>
        <w:t>ۦ</w:t>
      </w:r>
      <w:r w:rsidR="00A368D0" w:rsidRPr="00A368D0">
        <w:rPr>
          <w:rFonts w:ascii="KFGQPC Uthmanic Script HAFS" w:hAnsi="KFGQPC Uthmanic Script HAFS" w:cs="KFGQPC Uthmanic Script HAFS"/>
          <w:rtl/>
        </w:rPr>
        <w:t xml:space="preserve"> وَيَقۡطَعَ دَابِرَ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لۡكَٰفِرِينَ</w:t>
      </w:r>
      <w:r w:rsidR="00A368D0" w:rsidRPr="00A368D0">
        <w:rPr>
          <w:rFonts w:ascii="KFGQPC Uthmanic Script HAFS" w:hAnsi="KFGQPC Uthmanic Script HAFS" w:cs="KFGQPC Uthmanic Script HAFS"/>
          <w:rtl/>
        </w:rPr>
        <w:t xml:space="preserve"> ٧</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7]</w:t>
      </w:r>
      <w:r w:rsidRPr="00C62015">
        <w:rPr>
          <w:rStyle w:val="Char8"/>
          <w:rFonts w:hint="cs"/>
          <w:rtl/>
        </w:rPr>
        <w:t>.</w:t>
      </w:r>
    </w:p>
    <w:p w:rsidR="00F95E16" w:rsidRPr="00AF2AEB" w:rsidRDefault="00AF2AEB" w:rsidP="00C62015">
      <w:pPr>
        <w:pStyle w:val="a8"/>
        <w:rPr>
          <w:rFonts w:hint="cs"/>
          <w:rtl/>
        </w:rPr>
      </w:pPr>
      <w:r w:rsidRPr="00AF2AEB">
        <w:rPr>
          <w:rFonts w:ascii="Traditional Arabic" w:hAnsi="Traditional Arabic" w:cs="Traditional Arabic"/>
          <w:rtl/>
        </w:rPr>
        <w:t>«</w:t>
      </w:r>
      <w:r w:rsidR="00F95E16" w:rsidRPr="00AF2AEB">
        <w:rPr>
          <w:rFonts w:hint="cs"/>
          <w:rtl/>
        </w:rPr>
        <w:t>از یک سو کسانی هستند که قصد حمله به کاروان قریش را دارند و از سوی دیگر خداوند می‌خواهد حق را قائم کند و ریشۀ کافران را قطع نماید</w:t>
      </w:r>
      <w:r w:rsidRPr="00AF2AEB">
        <w:rPr>
          <w:rFonts w:ascii="Traditional Arabic" w:hAnsi="Traditional Arabic" w:cs="Traditional Arabic"/>
          <w:rtl/>
        </w:rPr>
        <w:t>»</w:t>
      </w:r>
      <w:r w:rsidR="00F95E16" w:rsidRPr="00AF2AEB">
        <w:rPr>
          <w:rFonts w:hint="cs"/>
          <w:rtl/>
        </w:rPr>
        <w:t>.</w:t>
      </w:r>
    </w:p>
    <w:p w:rsidR="00E24C69" w:rsidRPr="00B50FE8" w:rsidRDefault="00E24C69" w:rsidP="00C62015">
      <w:pPr>
        <w:pStyle w:val="a8"/>
        <w:rPr>
          <w:rFonts w:hint="cs"/>
          <w:rtl/>
        </w:rPr>
      </w:pPr>
      <w:r w:rsidRPr="00B50FE8">
        <w:rPr>
          <w:rFonts w:hint="cs"/>
          <w:rtl/>
        </w:rPr>
        <w:t xml:space="preserve">اکنون سؤال این است که رسول اکرم </w:t>
      </w:r>
      <w:r w:rsidRPr="00B50FE8">
        <w:rPr>
          <w:rFonts w:hint="cs"/>
        </w:rPr>
        <w:sym w:font="AGA Arabesque" w:char="F072"/>
      </w:r>
      <w:r w:rsidRPr="00B50FE8">
        <w:rPr>
          <w:rFonts w:hint="cs"/>
          <w:rtl/>
        </w:rPr>
        <w:t xml:space="preserve"> کدام یک از این دو امر را انتخاب کند؟ طبق عموم روایات، جواب این سؤال چه خواهد بود؟ از تصور این امر لرزه بر اندامم وارد می‌شود!</w:t>
      </w:r>
    </w:p>
    <w:p w:rsidR="00E24C69" w:rsidRPr="00B50FE8" w:rsidRDefault="00E24C69" w:rsidP="008956B5">
      <w:pPr>
        <w:pStyle w:val="a8"/>
        <w:numPr>
          <w:ilvl w:val="0"/>
          <w:numId w:val="5"/>
        </w:numPr>
        <w:ind w:left="641" w:hanging="357"/>
        <w:rPr>
          <w:rFonts w:hint="cs"/>
          <w:rtl/>
        </w:rPr>
      </w:pPr>
      <w:r w:rsidRPr="00B50FE8">
        <w:rPr>
          <w:rFonts w:hint="cs"/>
          <w:rtl/>
        </w:rPr>
        <w:t xml:space="preserve">حالا بر نوعیت واقعه بیندیشیم، </w:t>
      </w:r>
      <w:r w:rsidR="005E4C4A" w:rsidRPr="00B50FE8">
        <w:rPr>
          <w:rFonts w:hint="cs"/>
          <w:rtl/>
        </w:rPr>
        <w:t xml:space="preserve">واقعه چنین است که آن حضرت </w:t>
      </w:r>
      <w:r w:rsidR="005E4C4A" w:rsidRPr="00B50FE8">
        <w:rPr>
          <w:rFonts w:hint="cs"/>
        </w:rPr>
        <w:sym w:font="AGA Arabesque" w:char="F072"/>
      </w:r>
      <w:r w:rsidR="005E4C4A" w:rsidRPr="00B50FE8">
        <w:rPr>
          <w:rFonts w:hint="cs"/>
          <w:rtl/>
        </w:rPr>
        <w:t xml:space="preserve"> از مدینۀ منوره با بیش از سیصد سرباز فداکار انصار و مهاجر حرکت می‌کنند، در آن میان </w:t>
      </w:r>
      <w:r w:rsidR="00B74A20">
        <w:rPr>
          <w:rFonts w:hint="cs"/>
          <w:rtl/>
        </w:rPr>
        <w:t>فاتح خ</w:t>
      </w:r>
      <w:r w:rsidR="005E4C4A" w:rsidRPr="00B50FE8">
        <w:rPr>
          <w:rFonts w:hint="cs"/>
          <w:rtl/>
        </w:rPr>
        <w:t>ی</w:t>
      </w:r>
      <w:r w:rsidR="00B74A20">
        <w:rPr>
          <w:rFonts w:hint="cs"/>
          <w:rtl/>
        </w:rPr>
        <w:t>ب</w:t>
      </w:r>
      <w:r w:rsidR="005E4C4A" w:rsidRPr="00B50FE8">
        <w:rPr>
          <w:rFonts w:hint="cs"/>
          <w:rtl/>
        </w:rPr>
        <w:t>ر و حضرت امیر حمزه سیدالشهداء نیز حضور دارند که هرکدام از آن‌ها یک سپاه مستقلی به شمار می‌آید. با وجود این (همچنانکه در قرآن تصریح شده) تعدادی از صحابه طوری دچار تردید و هراسان می‌شوند که گویا کسی آنان را در کام مرگ قرار می‌دهد:</w:t>
      </w:r>
    </w:p>
    <w:p w:rsidR="00654E48" w:rsidRPr="00A368D0" w:rsidRDefault="00654E48" w:rsidP="00A368D0">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A368D0" w:rsidRPr="00A368D0">
        <w:rPr>
          <w:rFonts w:ascii="KFGQPC Uthmanic Script HAFS" w:hAnsi="KFGQPC Uthmanic Script HAFS" w:cs="KFGQPC Uthmanic Script HAFS"/>
          <w:rtl/>
        </w:rPr>
        <w:t xml:space="preserve">وَإِنَّ فَرِيقٗا مِّنَ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لۡمُؤۡمِنِينَ</w:t>
      </w:r>
      <w:r w:rsidR="00A368D0" w:rsidRPr="00A368D0">
        <w:rPr>
          <w:rFonts w:ascii="KFGQPC Uthmanic Script HAFS" w:hAnsi="KFGQPC Uthmanic Script HAFS" w:cs="KFGQPC Uthmanic Script HAFS"/>
          <w:rtl/>
        </w:rPr>
        <w:t xml:space="preserve"> لَكَٰرِهُونَ ٥</w:t>
      </w:r>
      <w:r w:rsidR="00A368D0" w:rsidRPr="00A368D0">
        <w:rPr>
          <w:rFonts w:ascii="KFGQPC Uthmanic Script HAFS" w:hAnsi="KFGQPC Uthmanic Script HAFS" w:cs="KFGQPC Uthmanic Script HAFS"/>
        </w:rPr>
        <w:t xml:space="preserve"> </w:t>
      </w:r>
      <w:r w:rsidR="00A368D0" w:rsidRPr="00A368D0">
        <w:rPr>
          <w:rFonts w:ascii="KFGQPC Uthmanic Script HAFS" w:hAnsi="KFGQPC Uthmanic Script HAFS" w:cs="KFGQPC Uthmanic Script HAFS" w:hint="eastAsia"/>
          <w:rtl/>
        </w:rPr>
        <w:t>يُجَٰدِلُونَكَ</w:t>
      </w:r>
      <w:r w:rsidR="00A368D0" w:rsidRPr="00A368D0">
        <w:rPr>
          <w:rFonts w:ascii="KFGQPC Uthmanic Script HAFS" w:hAnsi="KFGQPC Uthmanic Script HAFS" w:cs="KFGQPC Uthmanic Script HAFS"/>
          <w:rtl/>
        </w:rPr>
        <w:t xml:space="preserve"> فِي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لۡحَقِّ</w:t>
      </w:r>
      <w:r w:rsidR="00A368D0" w:rsidRPr="00A368D0">
        <w:rPr>
          <w:rFonts w:ascii="KFGQPC Uthmanic Script HAFS" w:hAnsi="KFGQPC Uthmanic Script HAFS" w:cs="KFGQPC Uthmanic Script HAFS"/>
          <w:rtl/>
        </w:rPr>
        <w:t xml:space="preserve"> بَعۡدَ مَا تَبَيَّنَ كَأَنَّمَا يُسَاقُونَ إِلَى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لۡمَوۡتِ</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5-6]</w:t>
      </w:r>
      <w:r w:rsidRPr="00C62015">
        <w:rPr>
          <w:rStyle w:val="Char8"/>
          <w:rFonts w:hint="cs"/>
          <w:rtl/>
        </w:rPr>
        <w:t>.</w:t>
      </w:r>
    </w:p>
    <w:p w:rsidR="007C2942" w:rsidRPr="00AF2AEB" w:rsidRDefault="00AF2AEB" w:rsidP="00C62015">
      <w:pPr>
        <w:pStyle w:val="a8"/>
        <w:rPr>
          <w:rFonts w:hint="cs"/>
          <w:rtl/>
        </w:rPr>
      </w:pPr>
      <w:r w:rsidRPr="00AF2AEB">
        <w:rPr>
          <w:rFonts w:ascii="Traditional Arabic" w:hAnsi="Traditional Arabic" w:cs="Traditional Arabic"/>
          <w:rtl/>
        </w:rPr>
        <w:t>«</w:t>
      </w:r>
      <w:r w:rsidR="007C2942" w:rsidRPr="00AF2AEB">
        <w:rPr>
          <w:rFonts w:hint="cs"/>
          <w:rtl/>
        </w:rPr>
        <w:t>یعنی گروهی از مؤمنان آماده جنگ نیستند و با تو در این باره بحث و جدل می‌کنند، پس از اینکه حق واضح گشته تو گویی آنان به سوی مرگ سوق داده می‌شوند</w:t>
      </w:r>
      <w:r w:rsidRPr="00AF2AEB">
        <w:rPr>
          <w:rFonts w:ascii="Traditional Arabic" w:hAnsi="Traditional Arabic" w:cs="Traditional Arabic"/>
          <w:rtl/>
        </w:rPr>
        <w:t>»</w:t>
      </w:r>
      <w:r w:rsidR="007C2942" w:rsidRPr="00AF2AEB">
        <w:rPr>
          <w:rFonts w:hint="cs"/>
          <w:rtl/>
        </w:rPr>
        <w:t>.</w:t>
      </w:r>
    </w:p>
    <w:p w:rsidR="00237072" w:rsidRPr="00B50FE8" w:rsidRDefault="00237072" w:rsidP="00C62015">
      <w:pPr>
        <w:pStyle w:val="a8"/>
        <w:rPr>
          <w:rFonts w:hint="cs"/>
          <w:rtl/>
        </w:rPr>
      </w:pPr>
      <w:r w:rsidRPr="00B50FE8">
        <w:rPr>
          <w:rFonts w:hint="cs"/>
          <w:rtl/>
        </w:rPr>
        <w:t>اگر هدف فقط حمله به کاروان قریش بود، این ترس و اضطراب و دلهره و دو دلی، روی چه اساسی بود؟ قبل از این طبق نظر سیره‌نویسان و با توجه به اینکه افراد معدودی چندین بار به منظور حمله به کاروان قریش فرستاده شده بودند و هیچگاه با مشکلی مواجه نشده و به آنان گزندی نرسیده بود، این بار از کاروان قریش آنقدر ترس و وحشت داشته باشند که با وجود سپاه سیصد نفری که از جنگ</w:t>
      </w:r>
      <w:r w:rsidR="003721C5">
        <w:rPr>
          <w:rFonts w:hint="cs"/>
          <w:rtl/>
        </w:rPr>
        <w:t>جویان ورزیده تشکیل شده است، باز</w:t>
      </w:r>
      <w:r w:rsidRPr="00B50FE8">
        <w:rPr>
          <w:rFonts w:hint="cs"/>
          <w:rtl/>
        </w:rPr>
        <w:t xml:space="preserve">هم در اضطراب و دلهره قرار گیرند! این خود دلیل قاطعی بر این امر است که در مدینه این خبر شایع شده بود که قریش با سپاهی عظیم به قصد حمله به مدینه از مکه حرکت </w:t>
      </w:r>
      <w:r w:rsidR="00763E1D">
        <w:rPr>
          <w:rFonts w:hint="cs"/>
          <w:rtl/>
        </w:rPr>
        <w:t>کرده‌اند</w:t>
      </w:r>
      <w:r w:rsidRPr="00B50FE8">
        <w:rPr>
          <w:rFonts w:hint="cs"/>
          <w:rtl/>
        </w:rPr>
        <w:t>.</w:t>
      </w:r>
    </w:p>
    <w:p w:rsidR="00237072" w:rsidRPr="00B50FE8" w:rsidRDefault="00712F8F" w:rsidP="008956B5">
      <w:pPr>
        <w:pStyle w:val="a8"/>
        <w:numPr>
          <w:ilvl w:val="0"/>
          <w:numId w:val="5"/>
        </w:numPr>
        <w:ind w:left="641" w:hanging="357"/>
        <w:rPr>
          <w:rFonts w:hint="cs"/>
          <w:rtl/>
        </w:rPr>
      </w:pPr>
      <w:r w:rsidRPr="00B50FE8">
        <w:rPr>
          <w:rFonts w:hint="cs"/>
          <w:rtl/>
        </w:rPr>
        <w:t>آیه‌ای دیگر در قرآن مجید</w:t>
      </w:r>
      <w:r w:rsidR="00D522C7">
        <w:rPr>
          <w:rFonts w:hint="cs"/>
          <w:rtl/>
        </w:rPr>
        <w:t xml:space="preserve"> دربارۀ </w:t>
      </w:r>
      <w:r w:rsidRPr="00B50FE8">
        <w:rPr>
          <w:rFonts w:hint="cs"/>
          <w:rtl/>
        </w:rPr>
        <w:t>واقعه بدر زمانی که آن</w:t>
      </w:r>
      <w:r w:rsidR="003721C5">
        <w:rPr>
          <w:rFonts w:hint="cs"/>
          <w:rtl/>
        </w:rPr>
        <w:t xml:space="preserve"> حضرت در مدینه بودند نازل گردید؛</w:t>
      </w:r>
      <w:r w:rsidRPr="00B50FE8">
        <w:rPr>
          <w:rFonts w:hint="cs"/>
          <w:rtl/>
        </w:rPr>
        <w:t xml:space="preserve"> چنانکه در صحیح بخاری در تفسیر سورۀ نساء صریحاً مذکور است، آیه چنین است:</w:t>
      </w:r>
    </w:p>
    <w:p w:rsidR="00654E48" w:rsidRPr="00A368D0" w:rsidRDefault="00654E48" w:rsidP="00A368D0">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A368D0" w:rsidRPr="00A368D0">
        <w:rPr>
          <w:rFonts w:ascii="KFGQPC Uthmanic Script HAFS" w:hAnsi="KFGQPC Uthmanic Script HAFS" w:cs="KFGQPC Uthmanic Script HAFS" w:hint="eastAsia"/>
          <w:rtl/>
        </w:rPr>
        <w:t>لَّا</w:t>
      </w:r>
      <w:r w:rsidR="00A368D0" w:rsidRPr="00A368D0">
        <w:rPr>
          <w:rFonts w:ascii="KFGQPC Uthmanic Script HAFS" w:hAnsi="KFGQPC Uthmanic Script HAFS" w:cs="KFGQPC Uthmanic Script HAFS"/>
          <w:rtl/>
        </w:rPr>
        <w:t xml:space="preserve"> يَسۡتَوِي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لۡقَٰعِدُونَ</w:t>
      </w:r>
      <w:r w:rsidR="00A368D0" w:rsidRPr="00A368D0">
        <w:rPr>
          <w:rFonts w:ascii="KFGQPC Uthmanic Script HAFS" w:hAnsi="KFGQPC Uthmanic Script HAFS" w:cs="KFGQPC Uthmanic Script HAFS"/>
          <w:rtl/>
        </w:rPr>
        <w:t xml:space="preserve"> مِنَ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لۡمُؤۡمِنِينَ</w:t>
      </w:r>
      <w:r w:rsidR="00A368D0" w:rsidRPr="00A368D0">
        <w:rPr>
          <w:rFonts w:ascii="KFGQPC Uthmanic Script HAFS" w:hAnsi="KFGQPC Uthmanic Script HAFS" w:cs="KFGQPC Uthmanic Script HAFS"/>
          <w:rtl/>
        </w:rPr>
        <w:t xml:space="preserve"> غَيۡرُ أُوْلِي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لضَّرَرِ</w:t>
      </w:r>
      <w:r w:rsidR="00A368D0" w:rsidRPr="00A368D0">
        <w:rPr>
          <w:rFonts w:ascii="KFGQPC Uthmanic Script HAFS" w:hAnsi="KFGQPC Uthmanic Script HAFS" w:cs="KFGQPC Uthmanic Script HAFS"/>
          <w:rtl/>
        </w:rPr>
        <w:t xml:space="preserve"> وَ</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لۡمُجَٰهِدُونَ</w:t>
      </w:r>
      <w:r w:rsidR="00A368D0" w:rsidRPr="00A368D0">
        <w:rPr>
          <w:rFonts w:ascii="KFGQPC Uthmanic Script HAFS" w:hAnsi="KFGQPC Uthmanic Script HAFS" w:cs="KFGQPC Uthmanic Script HAFS"/>
          <w:rtl/>
        </w:rPr>
        <w:t xml:space="preserve"> فِي سَبِيلِ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للَّهِ</w:t>
      </w:r>
      <w:r w:rsidR="00A368D0" w:rsidRPr="00A368D0">
        <w:rPr>
          <w:rFonts w:ascii="KFGQPC Uthmanic Script HAFS" w:hAnsi="KFGQPC Uthmanic Script HAFS" w:cs="KFGQPC Uthmanic Script HAFS"/>
          <w:rtl/>
        </w:rPr>
        <w:t xml:space="preserve"> بِأَمۡوَٰلِهِمۡ وَأَنفُسِهِمۡۚ فَضَّلَ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للَّهُ</w:t>
      </w:r>
      <w:r w:rsidR="00A368D0" w:rsidRPr="00A368D0">
        <w:rPr>
          <w:rFonts w:ascii="KFGQPC Uthmanic Script HAFS" w:hAnsi="KFGQPC Uthmanic Script HAFS" w:cs="KFGQPC Uthmanic Script HAFS"/>
          <w:rtl/>
        </w:rPr>
        <w:t xml:space="preserve">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لۡمُجَٰهِدِينَ</w:t>
      </w:r>
      <w:r w:rsidR="00A368D0" w:rsidRPr="00A368D0">
        <w:rPr>
          <w:rFonts w:ascii="KFGQPC Uthmanic Script HAFS" w:hAnsi="KFGQPC Uthmanic Script HAFS" w:cs="KFGQPC Uthmanic Script HAFS"/>
          <w:rtl/>
        </w:rPr>
        <w:t xml:space="preserve"> بِأَمۡوَٰلِهِمۡ وَأَنفُسِهِمۡ عَلَى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لۡقَٰعِدِينَ</w:t>
      </w:r>
      <w:r w:rsidR="00A368D0" w:rsidRPr="00A368D0">
        <w:rPr>
          <w:rFonts w:ascii="KFGQPC Uthmanic Script HAFS" w:hAnsi="KFGQPC Uthmanic Script HAFS" w:cs="KFGQPC Uthmanic Script HAFS"/>
          <w:rtl/>
        </w:rPr>
        <w:t xml:space="preserve"> دَرَجَةٗۚ</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[النساء: 95]</w:t>
      </w:r>
      <w:r w:rsidRPr="00C62015">
        <w:rPr>
          <w:rStyle w:val="Char8"/>
          <w:rFonts w:hint="cs"/>
          <w:rtl/>
        </w:rPr>
        <w:t>.</w:t>
      </w:r>
    </w:p>
    <w:p w:rsidR="00DB7F95" w:rsidRPr="000F7E20" w:rsidRDefault="000F7E20" w:rsidP="00C62015">
      <w:pPr>
        <w:pStyle w:val="a8"/>
        <w:rPr>
          <w:rFonts w:hint="cs"/>
          <w:rtl/>
        </w:rPr>
      </w:pPr>
      <w:r w:rsidRPr="000F7E20">
        <w:rPr>
          <w:rFonts w:ascii="Traditional Arabic" w:hAnsi="Traditional Arabic" w:cs="Traditional Arabic"/>
          <w:rtl/>
        </w:rPr>
        <w:t>«</w:t>
      </w:r>
      <w:r w:rsidR="00DB7F95" w:rsidRPr="000F7E20">
        <w:rPr>
          <w:rFonts w:hint="cs"/>
          <w:rtl/>
        </w:rPr>
        <w:t>ک</w:t>
      </w:r>
      <w:r w:rsidR="003721C5">
        <w:rPr>
          <w:rFonts w:hint="cs"/>
          <w:rtl/>
        </w:rPr>
        <w:t>سانی از مؤمنان که در خانه نشسته</w:t>
      </w:r>
      <w:r w:rsidR="003721C5">
        <w:rPr>
          <w:rFonts w:hint="eastAsia"/>
          <w:rtl/>
        </w:rPr>
        <w:t>‌</w:t>
      </w:r>
      <w:r w:rsidR="00DB7F95" w:rsidRPr="000F7E20">
        <w:rPr>
          <w:rFonts w:hint="cs"/>
          <w:rtl/>
        </w:rPr>
        <w:t>اند به جز معذوران و کسانی که در راه خدا با مال و جان خود می‌جنگند برابر نیستند. خداوند مجاهدان با مال و جان را بر خانه‌نشین‌ها فضیلت و برتری داده است</w:t>
      </w:r>
      <w:r w:rsidRPr="000F7E20">
        <w:rPr>
          <w:rFonts w:ascii="Traditional Arabic" w:hAnsi="Traditional Arabic" w:cs="Traditional Arabic"/>
          <w:rtl/>
        </w:rPr>
        <w:t>»</w:t>
      </w:r>
      <w:r w:rsidR="00DB7F95" w:rsidRPr="000F7E20">
        <w:rPr>
          <w:rFonts w:hint="cs"/>
          <w:rtl/>
        </w:rPr>
        <w:t>.</w:t>
      </w:r>
    </w:p>
    <w:p w:rsidR="00376159" w:rsidRPr="00B50FE8" w:rsidRDefault="00376159" w:rsidP="00C62015">
      <w:pPr>
        <w:pStyle w:val="a8"/>
        <w:rPr>
          <w:rFonts w:hint="cs"/>
          <w:rtl/>
        </w:rPr>
      </w:pPr>
      <w:r w:rsidRPr="00B50FE8">
        <w:rPr>
          <w:rFonts w:hint="cs"/>
          <w:rtl/>
        </w:rPr>
        <w:t>بخاری</w:t>
      </w:r>
      <w:r w:rsidR="00D522C7">
        <w:rPr>
          <w:rFonts w:hint="cs"/>
          <w:rtl/>
        </w:rPr>
        <w:t xml:space="preserve"> دربارۀ </w:t>
      </w:r>
      <w:r w:rsidRPr="00B50FE8">
        <w:rPr>
          <w:rFonts w:hint="cs"/>
          <w:rtl/>
        </w:rPr>
        <w:t>مفهوم این آیه، قول حضرت ابن عب</w:t>
      </w:r>
      <w:r w:rsidR="00E67134" w:rsidRPr="00B50FE8">
        <w:rPr>
          <w:rFonts w:hint="cs"/>
          <w:rtl/>
        </w:rPr>
        <w:t xml:space="preserve">اس را نقل کرده، کسانی که در بدر شریک بودند و کسانی که شریک نبودند، برابر نیستند. در صحیح بخاری این هم مذکور است که وقتی این آیه نازل شد، نخست جمله </w:t>
      </w:r>
      <w:r w:rsidR="00B42620">
        <w:rPr>
          <w:rFonts w:ascii="Traditional Arabic" w:hAnsi="Traditional Arabic" w:cs="Traditional Arabic"/>
          <w:rtl/>
        </w:rPr>
        <w:t>﴿</w:t>
      </w:r>
      <w:r w:rsidR="00B42620" w:rsidRPr="00A368D0">
        <w:rPr>
          <w:rFonts w:ascii="KFGQPC Uthmanic Script HAFS" w:hAnsi="KFGQPC Uthmanic Script HAFS" w:cs="KFGQPC Uthmanic Script HAFS"/>
          <w:rtl/>
        </w:rPr>
        <w:t xml:space="preserve">غَيۡرُ أُوْلِي </w:t>
      </w:r>
      <w:r w:rsidR="00B42620" w:rsidRPr="00A368D0">
        <w:rPr>
          <w:rFonts w:ascii="KFGQPC Uthmanic Script HAFS" w:hAnsi="KFGQPC Uthmanic Script HAFS" w:cs="KFGQPC Uthmanic Script HAFS" w:hint="cs"/>
          <w:rtl/>
        </w:rPr>
        <w:t>ٱ</w:t>
      </w:r>
      <w:r w:rsidR="00B42620" w:rsidRPr="00A368D0">
        <w:rPr>
          <w:rFonts w:ascii="KFGQPC Uthmanic Script HAFS" w:hAnsi="KFGQPC Uthmanic Script HAFS" w:cs="KFGQPC Uthmanic Script HAFS" w:hint="eastAsia"/>
          <w:rtl/>
        </w:rPr>
        <w:t>لضَّرَرِ</w:t>
      </w:r>
      <w:r w:rsidR="00B42620">
        <w:rPr>
          <w:rFonts w:ascii="Traditional Arabic" w:hAnsi="Traditional Arabic" w:cs="Traditional Arabic"/>
          <w:rtl/>
        </w:rPr>
        <w:t>﴾</w:t>
      </w:r>
      <w:r w:rsidR="00E67134" w:rsidRPr="00B50FE8">
        <w:rPr>
          <w:rFonts w:hint="cs"/>
          <w:rtl/>
        </w:rPr>
        <w:t xml:space="preserve"> در آن نبود. چون این آیه به گوش عبدالله بن ام مکتوم رسید، به محضر آن حضرت </w:t>
      </w:r>
      <w:r w:rsidR="00E67134" w:rsidRPr="00B50FE8">
        <w:rPr>
          <w:rFonts w:hint="cs"/>
        </w:rPr>
        <w:sym w:font="AGA Arabesque" w:char="F072"/>
      </w:r>
      <w:r w:rsidR="00E67134" w:rsidRPr="00B50FE8">
        <w:rPr>
          <w:rFonts w:hint="cs"/>
          <w:rtl/>
        </w:rPr>
        <w:t xml:space="preserve"> حضور یافت و عذر نابینایی خود را بیان داشت. آنگاه همانجا این جمله نازل شد. </w:t>
      </w:r>
      <w:r w:rsidR="00B42620">
        <w:rPr>
          <w:rFonts w:ascii="Traditional Arabic" w:hAnsi="Traditional Arabic" w:cs="Traditional Arabic"/>
          <w:rtl/>
        </w:rPr>
        <w:t>﴿</w:t>
      </w:r>
      <w:r w:rsidR="00B42620" w:rsidRPr="00A368D0">
        <w:rPr>
          <w:rFonts w:ascii="KFGQPC Uthmanic Script HAFS" w:hAnsi="KFGQPC Uthmanic Script HAFS" w:cs="KFGQPC Uthmanic Script HAFS"/>
          <w:rtl/>
        </w:rPr>
        <w:t xml:space="preserve">غَيۡرُ أُوْلِي </w:t>
      </w:r>
      <w:r w:rsidR="00B42620" w:rsidRPr="00A368D0">
        <w:rPr>
          <w:rFonts w:ascii="KFGQPC Uthmanic Script HAFS" w:hAnsi="KFGQPC Uthmanic Script HAFS" w:cs="KFGQPC Uthmanic Script HAFS" w:hint="cs"/>
          <w:rtl/>
        </w:rPr>
        <w:t>ٱ</w:t>
      </w:r>
      <w:r w:rsidR="00B42620" w:rsidRPr="00A368D0">
        <w:rPr>
          <w:rFonts w:ascii="KFGQPC Uthmanic Script HAFS" w:hAnsi="KFGQPC Uthmanic Script HAFS" w:cs="KFGQPC Uthmanic Script HAFS" w:hint="eastAsia"/>
          <w:rtl/>
        </w:rPr>
        <w:t>لضَّرَرِ</w:t>
      </w:r>
      <w:r w:rsidR="00B42620">
        <w:rPr>
          <w:rFonts w:ascii="Traditional Arabic" w:hAnsi="Traditional Arabic" w:cs="Traditional Arabic"/>
          <w:rtl/>
        </w:rPr>
        <w:t>﴾</w:t>
      </w:r>
      <w:r w:rsidR="00E67134" w:rsidRPr="002342B1">
        <w:rPr>
          <w:rFonts w:hint="cs"/>
          <w:rtl/>
        </w:rPr>
        <w:t xml:space="preserve"> </w:t>
      </w:r>
      <w:r w:rsidR="00E67134" w:rsidRPr="00B50FE8">
        <w:rPr>
          <w:rFonts w:hint="cs"/>
          <w:rtl/>
        </w:rPr>
        <w:t>یعنی علاوه بر معذوران. و این دلیلی روشن است بر این ام</w:t>
      </w:r>
      <w:r w:rsidR="002342B1">
        <w:rPr>
          <w:rFonts w:hint="cs"/>
          <w:rtl/>
        </w:rPr>
        <w:t>ر که در مدینه معلوم شده بود هدف</w:t>
      </w:r>
      <w:r w:rsidR="00E67134" w:rsidRPr="00B50FE8">
        <w:rPr>
          <w:rFonts w:hint="cs"/>
          <w:rtl/>
        </w:rPr>
        <w:t xml:space="preserve"> حمله به کاروان نیست</w:t>
      </w:r>
      <w:r w:rsidR="002342B1">
        <w:rPr>
          <w:rFonts w:hint="cs"/>
          <w:rtl/>
        </w:rPr>
        <w:t>،</w:t>
      </w:r>
      <w:r w:rsidR="00E67134" w:rsidRPr="00B50FE8">
        <w:rPr>
          <w:rFonts w:hint="cs"/>
          <w:rtl/>
        </w:rPr>
        <w:t xml:space="preserve"> بلکه هدف جنگیدن و جان‌دادن است.</w:t>
      </w:r>
    </w:p>
    <w:p w:rsidR="00E67134" w:rsidRPr="00B50FE8" w:rsidRDefault="00E02F58" w:rsidP="008956B5">
      <w:pPr>
        <w:pStyle w:val="a8"/>
        <w:numPr>
          <w:ilvl w:val="0"/>
          <w:numId w:val="5"/>
        </w:numPr>
        <w:ind w:left="641" w:hanging="357"/>
        <w:rPr>
          <w:rFonts w:hint="cs"/>
          <w:rtl/>
        </w:rPr>
      </w:pPr>
      <w:r w:rsidRPr="00B50FE8">
        <w:rPr>
          <w:rFonts w:hint="cs"/>
          <w:rtl/>
        </w:rPr>
        <w:t>قرآن مجید نسبت به کفار قریش که از مکه به قصد جنگیدن آمده بودند، می‌فرماید:</w:t>
      </w:r>
    </w:p>
    <w:p w:rsidR="00654E48" w:rsidRPr="00A368D0" w:rsidRDefault="00654E48" w:rsidP="00A368D0">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A368D0" w:rsidRPr="00A368D0">
        <w:rPr>
          <w:rFonts w:ascii="KFGQPC Uthmanic Script HAFS" w:hAnsi="KFGQPC Uthmanic Script HAFS" w:cs="KFGQPC Uthmanic Script HAFS" w:hint="eastAsia"/>
          <w:rtl/>
        </w:rPr>
        <w:t>وَلَا</w:t>
      </w:r>
      <w:r w:rsidR="00A368D0" w:rsidRPr="00A368D0">
        <w:rPr>
          <w:rFonts w:ascii="KFGQPC Uthmanic Script HAFS" w:hAnsi="KFGQPC Uthmanic Script HAFS" w:cs="KFGQPC Uthmanic Script HAFS"/>
          <w:rtl/>
        </w:rPr>
        <w:t xml:space="preserve"> تَكُونُواْ كَ</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لَّذِينَ</w:t>
      </w:r>
      <w:r w:rsidR="00A368D0" w:rsidRPr="00A368D0">
        <w:rPr>
          <w:rFonts w:ascii="KFGQPC Uthmanic Script HAFS" w:hAnsi="KFGQPC Uthmanic Script HAFS" w:cs="KFGQPC Uthmanic Script HAFS"/>
          <w:rtl/>
        </w:rPr>
        <w:t xml:space="preserve"> خَرَجُواْ مِن دِيَٰرِهِم بَطَرٗا وَرِئَآءَ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لنَّاسِ</w:t>
      </w:r>
      <w:r w:rsidR="00A368D0" w:rsidRPr="00A368D0">
        <w:rPr>
          <w:rFonts w:ascii="KFGQPC Uthmanic Script HAFS" w:hAnsi="KFGQPC Uthmanic Script HAFS" w:cs="KFGQPC Uthmanic Script HAFS"/>
          <w:rtl/>
        </w:rPr>
        <w:t xml:space="preserve"> وَيَصُدُّونَ عَن سَبِيلِ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للَّهِۚ</w:t>
      </w:r>
      <w:r>
        <w:rPr>
          <w:rFonts w:ascii="Traditional Arabic" w:hAnsi="Traditional Arabic" w:cs="Traditional Arabic"/>
          <w:sz w:val="32"/>
          <w:rtl/>
          <w:lang w:bidi="fa-IR"/>
        </w:rPr>
        <w:t>﴾</w:t>
      </w:r>
      <w:r>
        <w:rPr>
          <w:rFonts w:hint="cs"/>
          <w:sz w:val="32"/>
          <w:rtl/>
          <w:lang w:bidi="fa-IR"/>
        </w:rPr>
        <w:t xml:space="preserve"> </w:t>
      </w:r>
      <w:r w:rsidRPr="00C62015">
        <w:rPr>
          <w:rStyle w:val="Char9"/>
          <w:rtl/>
        </w:rPr>
        <w:t>[الأنفال: 47]</w:t>
      </w:r>
      <w:r w:rsidRPr="00C62015">
        <w:rPr>
          <w:rStyle w:val="Char8"/>
          <w:rFonts w:hint="cs"/>
          <w:rtl/>
        </w:rPr>
        <w:t>.</w:t>
      </w:r>
    </w:p>
    <w:p w:rsidR="001358E0" w:rsidRPr="004C0A31" w:rsidRDefault="004C0A31" w:rsidP="00C62015">
      <w:pPr>
        <w:pStyle w:val="a8"/>
        <w:rPr>
          <w:rFonts w:hint="cs"/>
          <w:rtl/>
        </w:rPr>
      </w:pPr>
      <w:r w:rsidRPr="004C0A31">
        <w:rPr>
          <w:rFonts w:ascii="Traditional Arabic" w:hAnsi="Traditional Arabic" w:cs="Traditional Arabic"/>
          <w:rtl/>
        </w:rPr>
        <w:t>«</w:t>
      </w:r>
      <w:r w:rsidR="001358E0" w:rsidRPr="004C0A31">
        <w:rPr>
          <w:rFonts w:hint="cs"/>
          <w:rtl/>
        </w:rPr>
        <w:t>و مانند کسانی نباشید که از خانه‌های خود مغرورانه و نمایشی بیرون آم</w:t>
      </w:r>
      <w:r w:rsidR="002342B1">
        <w:rPr>
          <w:rFonts w:hint="cs"/>
          <w:rtl/>
        </w:rPr>
        <w:t>ده</w:t>
      </w:r>
      <w:r w:rsidR="002342B1">
        <w:rPr>
          <w:rFonts w:hint="eastAsia"/>
          <w:rtl/>
        </w:rPr>
        <w:t>‌</w:t>
      </w:r>
      <w:r w:rsidR="00781CDA">
        <w:rPr>
          <w:rFonts w:hint="cs"/>
          <w:rtl/>
        </w:rPr>
        <w:t>اند و مردم را از راه خدا باز</w:t>
      </w:r>
      <w:r w:rsidR="001358E0" w:rsidRPr="004C0A31">
        <w:rPr>
          <w:rFonts w:hint="cs"/>
          <w:rtl/>
        </w:rPr>
        <w:t>می‌دارند</w:t>
      </w:r>
      <w:r w:rsidRPr="004C0A31">
        <w:rPr>
          <w:rFonts w:ascii="Traditional Arabic" w:hAnsi="Traditional Arabic" w:cs="Traditional Arabic"/>
          <w:rtl/>
        </w:rPr>
        <w:t>»</w:t>
      </w:r>
      <w:r w:rsidR="001358E0" w:rsidRPr="004C0A31">
        <w:rPr>
          <w:rFonts w:hint="cs"/>
          <w:rtl/>
        </w:rPr>
        <w:t>.</w:t>
      </w:r>
    </w:p>
    <w:p w:rsidR="008F0D14" w:rsidRPr="00B50FE8" w:rsidRDefault="008F0D14" w:rsidP="00C62015">
      <w:pPr>
        <w:pStyle w:val="a8"/>
        <w:rPr>
          <w:rFonts w:hint="cs"/>
          <w:rtl/>
        </w:rPr>
      </w:pPr>
      <w:r w:rsidRPr="00B50FE8">
        <w:rPr>
          <w:rFonts w:hint="cs"/>
          <w:rtl/>
        </w:rPr>
        <w:t>اگر کفار قریش فقط به قصد نجات کاروان تجاری خود بیرون آمده بودند، پس خداوند چگونه می‌فرماید: آن‌ها به منظور مانور و اظهار شأن و شوکت خویش و بازداشتن مردم از دین خدا خارج شده بودند؟ در بیرون آمدن برای یاری و نجات کاروان اظهار شأن و شوکت و مانور جنگی و بازداش</w:t>
      </w:r>
      <w:r w:rsidR="0026254D">
        <w:rPr>
          <w:rFonts w:hint="cs"/>
          <w:rtl/>
        </w:rPr>
        <w:t>تن مردم از راه خدا معنایی ندارد؛</w:t>
      </w:r>
      <w:r w:rsidRPr="00B50FE8">
        <w:rPr>
          <w:rFonts w:hint="cs"/>
          <w:rtl/>
        </w:rPr>
        <w:t xml:space="preserve"> بلکه چون در واقع آنان به منظور حمله به مدینه خارج شده بودند و مقصود آن‌ها نیز به نمایش گذاشتن قدرت و توان جنگی خود و جلوگیری از ر</w:t>
      </w:r>
      <w:r w:rsidR="0026254D">
        <w:rPr>
          <w:rFonts w:hint="cs"/>
          <w:rtl/>
        </w:rPr>
        <w:t>شد و گسترش اسلام بود.</w:t>
      </w:r>
      <w:r w:rsidRPr="00B50FE8">
        <w:rPr>
          <w:rFonts w:hint="cs"/>
          <w:rtl/>
        </w:rPr>
        <w:t xml:space="preserve"> از این جهت خداوند متعال این خروج آنان را با غرور و نمایش و بازداشتن از راه خدا تعبیر فرمودند.</w:t>
      </w:r>
    </w:p>
    <w:p w:rsidR="008F0D14" w:rsidRPr="00B50FE8" w:rsidRDefault="008F0D14" w:rsidP="00C62015">
      <w:pPr>
        <w:pStyle w:val="a8"/>
        <w:rPr>
          <w:rFonts w:hint="cs"/>
          <w:rtl/>
        </w:rPr>
      </w:pPr>
      <w:r w:rsidRPr="00A95ADB">
        <w:rPr>
          <w:rFonts w:hint="cs"/>
          <w:rtl/>
        </w:rPr>
        <w:t>پس از مفهوم آیات قرآن مجید رتبۀ شرح و بیان احادیث</w:t>
      </w:r>
      <w:r w:rsidRPr="00B50FE8">
        <w:rPr>
          <w:rFonts w:hint="cs"/>
          <w:rtl/>
        </w:rPr>
        <w:t xml:space="preserve"> نبوی است. در کتاب‌های متعدد حدیث، غزوۀ ب</w:t>
      </w:r>
      <w:r w:rsidR="00DD5B5E">
        <w:rPr>
          <w:rFonts w:hint="cs"/>
          <w:rtl/>
        </w:rPr>
        <w:t>در ب</w:t>
      </w:r>
      <w:r w:rsidR="00226B93">
        <w:rPr>
          <w:rFonts w:hint="cs"/>
          <w:rtl/>
        </w:rPr>
        <w:t xml:space="preserve">ه </w:t>
      </w:r>
      <w:r w:rsidR="00DD5B5E">
        <w:rPr>
          <w:rFonts w:hint="cs"/>
          <w:rtl/>
        </w:rPr>
        <w:t>طور مجمل و مفصل ذکر شده است.</w:t>
      </w:r>
      <w:r w:rsidRPr="00B50FE8">
        <w:rPr>
          <w:rFonts w:hint="cs"/>
          <w:rtl/>
        </w:rPr>
        <w:t xml:space="preserve"> ولی علاوه بر حدیث حضرت کعب در هیچ حدیث دیگری مشاهده نکردم که منظور آن حضرت، حمله به کاروان قریش بیان شده باشد، حدیث حضرت کعب چنین است:</w:t>
      </w:r>
    </w:p>
    <w:p w:rsidR="00472A76" w:rsidRPr="00B50FE8" w:rsidRDefault="00472A76" w:rsidP="008956B5">
      <w:pPr>
        <w:numPr>
          <w:ilvl w:val="0"/>
          <w:numId w:val="6"/>
        </w:numPr>
        <w:ind w:left="641" w:hanging="357"/>
        <w:jc w:val="both"/>
        <w:rPr>
          <w:rFonts w:hint="cs"/>
          <w:rtl/>
          <w:lang w:bidi="fa-IR"/>
        </w:rPr>
      </w:pPr>
      <w:r w:rsidRPr="00BA0D70">
        <w:rPr>
          <w:rStyle w:val="Char6"/>
          <w:rtl/>
        </w:rPr>
        <w:t>«</w:t>
      </w:r>
      <w:r w:rsidR="00753B43" w:rsidRPr="00BA0D70">
        <w:rPr>
          <w:rStyle w:val="Char6"/>
          <w:rFonts w:hint="cs"/>
          <w:rtl/>
        </w:rPr>
        <w:t>عَ</w:t>
      </w:r>
      <w:r w:rsidR="00BA5C8B" w:rsidRPr="00BA0D70">
        <w:rPr>
          <w:rStyle w:val="Char6"/>
          <w:rtl/>
        </w:rPr>
        <w:t>نَّ عَبْد</w:t>
      </w:r>
      <w:r w:rsidR="00753B43" w:rsidRPr="00BA0D70">
        <w:rPr>
          <w:rStyle w:val="Char6"/>
          <w:rtl/>
        </w:rPr>
        <w:t>َ اللَّهِ بْنَ كَعْبٍ</w:t>
      </w:r>
      <w:r w:rsidR="00BA5C8B" w:rsidRPr="00BA0D70">
        <w:rPr>
          <w:rStyle w:val="Char6"/>
          <w:rtl/>
        </w:rPr>
        <w:t xml:space="preserve"> قَالَ: كَعْبَ</w:t>
      </w:r>
      <w:r w:rsidR="00753B43" w:rsidRPr="00BA0D70">
        <w:rPr>
          <w:rStyle w:val="Char6"/>
          <w:rFonts w:hint="cs"/>
          <w:rtl/>
        </w:rPr>
        <w:t xml:space="preserve"> </w:t>
      </w:r>
      <w:r w:rsidR="00BA5C8B" w:rsidRPr="00BA0D70">
        <w:rPr>
          <w:rStyle w:val="Char6"/>
          <w:rtl/>
        </w:rPr>
        <w:t>لَمْ أَتَخَلَّفْ عَنْ رَسُولِ اللَّهِ صَلَّى اللهُ عَلَيْهِ وَسَلَّمَ فِي غَزْوَةٍ غَزَاهَ</w:t>
      </w:r>
      <w:r w:rsidR="00DD5B5E" w:rsidRPr="00BA0D70">
        <w:rPr>
          <w:rStyle w:val="Char6"/>
          <w:rtl/>
        </w:rPr>
        <w:t>ا إِلَّا</w:t>
      </w:r>
      <w:r w:rsidR="00BA5C8B" w:rsidRPr="00BA0D70">
        <w:rPr>
          <w:rStyle w:val="Char6"/>
          <w:rtl/>
        </w:rPr>
        <w:t xml:space="preserve"> غَزْوَةِ تَبُوكَ، غَيْرَ أَنِّي تَخَلَّفْتُ</w:t>
      </w:r>
      <w:r w:rsidR="00DD5B5E" w:rsidRPr="00BA0D70">
        <w:rPr>
          <w:rStyle w:val="Char6"/>
          <w:rFonts w:hint="cs"/>
          <w:rtl/>
        </w:rPr>
        <w:t xml:space="preserve"> تخلفت في</w:t>
      </w:r>
      <w:r w:rsidR="00BA5C8B" w:rsidRPr="00BA0D70">
        <w:rPr>
          <w:rStyle w:val="Char6"/>
          <w:rtl/>
        </w:rPr>
        <w:t xml:space="preserve"> غَزْوَةِ بَدْرٍ، وَلَمْ يُعَاتَبْ أَحَدٌ تَخَلَّفَ عَنْهَا، إِنَّمَا خَرَجَ</w:t>
      </w:r>
      <w:r w:rsidR="00DD5B5E" w:rsidRPr="00BA0D70">
        <w:rPr>
          <w:rStyle w:val="Char6"/>
          <w:rFonts w:hint="cs"/>
          <w:rtl/>
        </w:rPr>
        <w:t xml:space="preserve"> النبي</w:t>
      </w:r>
      <w:r w:rsidR="00BA5C8B" w:rsidRPr="00BA0D70">
        <w:rPr>
          <w:rStyle w:val="Char6"/>
          <w:rtl/>
        </w:rPr>
        <w:t xml:space="preserve"> صَلَّى اللهُ عَلَيْهِ وَسَلَّمَ يُرِيدُ عِيرَ قُرَيْشٍ، حَتَّى جَمَعَ اللَّهُ</w:t>
      </w:r>
      <w:r w:rsidR="00753B43" w:rsidRPr="00BA0D70">
        <w:rPr>
          <w:rStyle w:val="Char6"/>
          <w:rFonts w:hint="cs"/>
          <w:rtl/>
        </w:rPr>
        <w:t xml:space="preserve"> بَيْنَهّ</w:t>
      </w:r>
      <w:r w:rsidR="00BA5C8B" w:rsidRPr="00BA0D70">
        <w:rPr>
          <w:rStyle w:val="Char6"/>
          <w:rtl/>
        </w:rPr>
        <w:t xml:space="preserve"> </w:t>
      </w:r>
      <w:r w:rsidR="00DD5B5E" w:rsidRPr="00BA0D70">
        <w:rPr>
          <w:rStyle w:val="Char6"/>
          <w:rFonts w:hint="cs"/>
          <w:rtl/>
        </w:rPr>
        <w:t>و</w:t>
      </w:r>
      <w:r w:rsidR="00BA5C8B" w:rsidRPr="00BA0D70">
        <w:rPr>
          <w:rStyle w:val="Char6"/>
          <w:rtl/>
        </w:rPr>
        <w:t>بَيْنَهُمْ عَلَ</w:t>
      </w:r>
      <w:r w:rsidR="00DD5B5E" w:rsidRPr="00BA0D70">
        <w:rPr>
          <w:rStyle w:val="Char6"/>
          <w:rtl/>
        </w:rPr>
        <w:t>ى غَيْرِ مِ</w:t>
      </w:r>
      <w:r w:rsidR="00BA5C8B" w:rsidRPr="00BA0D70">
        <w:rPr>
          <w:rStyle w:val="Char6"/>
          <w:rtl/>
        </w:rPr>
        <w:t>عَادٍ</w:t>
      </w:r>
      <w:r w:rsidRPr="00BA0D70">
        <w:rPr>
          <w:rStyle w:val="Char6"/>
          <w:rtl/>
        </w:rPr>
        <w:t>»</w:t>
      </w:r>
      <w:r w:rsidRPr="00A95ADB">
        <w:rPr>
          <w:rStyle w:val="Char8"/>
          <w:rFonts w:hint="cs"/>
          <w:rtl/>
        </w:rPr>
        <w:t>.</w:t>
      </w:r>
    </w:p>
    <w:p w:rsidR="00472A76" w:rsidRPr="00991162" w:rsidRDefault="00991162" w:rsidP="00A95ADB">
      <w:pPr>
        <w:pStyle w:val="a8"/>
        <w:rPr>
          <w:rFonts w:hint="cs"/>
          <w:rtl/>
        </w:rPr>
      </w:pPr>
      <w:r w:rsidRPr="00991162">
        <w:rPr>
          <w:rFonts w:hint="cs"/>
          <w:rtl/>
        </w:rPr>
        <w:t>«</w:t>
      </w:r>
      <w:r w:rsidR="00472A76" w:rsidRPr="00991162">
        <w:rPr>
          <w:rFonts w:hint="cs"/>
          <w:rtl/>
        </w:rPr>
        <w:t>کعب می‌گوید</w:t>
      </w:r>
      <w:r w:rsidRPr="00991162">
        <w:rPr>
          <w:rFonts w:hint="cs"/>
          <w:rtl/>
        </w:rPr>
        <w:t>:</w:t>
      </w:r>
      <w:r w:rsidR="00472A76" w:rsidRPr="00991162">
        <w:rPr>
          <w:rFonts w:hint="cs"/>
          <w:rtl/>
        </w:rPr>
        <w:t xml:space="preserve"> در تمام غزوه‌ها با پیامبر اکرم </w:t>
      </w:r>
      <w:r w:rsidR="00472A76" w:rsidRPr="00991162">
        <w:rPr>
          <w:rFonts w:hint="cs"/>
        </w:rPr>
        <w:sym w:font="AGA Arabesque" w:char="F072"/>
      </w:r>
      <w:r w:rsidR="00472A76" w:rsidRPr="00991162">
        <w:rPr>
          <w:rFonts w:hint="cs"/>
          <w:rtl/>
        </w:rPr>
        <w:t xml:space="preserve"> همراه بودم مگر در غزوه تبوک و غزوه بدر و بر شرکت‌نکنندگان غزوه بدر عتابی نازل نشده</w:t>
      </w:r>
      <w:r w:rsidR="00B43031">
        <w:rPr>
          <w:rFonts w:hint="cs"/>
          <w:rtl/>
        </w:rPr>
        <w:t>؛</w:t>
      </w:r>
      <w:r w:rsidR="00472A76" w:rsidRPr="00991162">
        <w:rPr>
          <w:rFonts w:hint="cs"/>
          <w:rtl/>
        </w:rPr>
        <w:t xml:space="preserve"> چون آن حضرت به قصد حمله بر کاروان تجاری قریش بیرون رفتند که خداوند ناگهان آنان را با سپاه قریش رو در رو قرار داد</w:t>
      </w:r>
      <w:r w:rsidRPr="00991162">
        <w:rPr>
          <w:rFonts w:hint="cs"/>
          <w:rtl/>
        </w:rPr>
        <w:t>»</w:t>
      </w:r>
      <w:r w:rsidR="00472A76" w:rsidRPr="00991162">
        <w:rPr>
          <w:rFonts w:hint="cs"/>
          <w:rtl/>
        </w:rPr>
        <w:t>.</w:t>
      </w:r>
    </w:p>
    <w:p w:rsidR="008A3002" w:rsidRPr="00B50FE8" w:rsidRDefault="008A3002" w:rsidP="00A95ADB">
      <w:pPr>
        <w:pStyle w:val="a8"/>
        <w:rPr>
          <w:rFonts w:hint="cs"/>
          <w:rtl/>
        </w:rPr>
      </w:pPr>
      <w:r w:rsidRPr="00B50FE8">
        <w:rPr>
          <w:rFonts w:hint="cs"/>
          <w:rtl/>
        </w:rPr>
        <w:t>برخلاف مطالب این روایت، حدیث حضرت انس در صحیح مسلم مذکور است که هدف آن حضرت را جنگیدن با سپاه قریش بیان می‌دارد:</w:t>
      </w:r>
    </w:p>
    <w:p w:rsidR="00860D0A" w:rsidRPr="00B50FE8" w:rsidRDefault="00860D0A" w:rsidP="008956B5">
      <w:pPr>
        <w:numPr>
          <w:ilvl w:val="0"/>
          <w:numId w:val="6"/>
        </w:numPr>
        <w:ind w:left="641" w:hanging="357"/>
        <w:jc w:val="both"/>
        <w:rPr>
          <w:rFonts w:hint="cs"/>
          <w:rtl/>
          <w:lang w:bidi="fa-IR"/>
        </w:rPr>
      </w:pPr>
      <w:r w:rsidRPr="00BA0D70">
        <w:rPr>
          <w:rStyle w:val="Char6"/>
          <w:rtl/>
        </w:rPr>
        <w:t>«</w:t>
      </w:r>
      <w:r w:rsidR="008336CE" w:rsidRPr="00BA0D70">
        <w:rPr>
          <w:rStyle w:val="Char6"/>
          <w:rtl/>
        </w:rPr>
        <w:t>عَنْ أَنَسٍ أَنَّ رَسُولَ اللهِ صَلَّى اللهُ عَلَيْهِ وَسَلَّمَ شَاوَرَ حِينَ بَلَغَهُ إِقْبَالُ أَبِي سُفْيَانَ قَالَ: فَتَكَلَّمَ أ</w:t>
      </w:r>
      <w:r w:rsidR="00B43031" w:rsidRPr="00BA0D70">
        <w:rPr>
          <w:rStyle w:val="Char6"/>
          <w:rtl/>
        </w:rPr>
        <w:t>َبُو</w:t>
      </w:r>
      <w:r w:rsidR="008336CE" w:rsidRPr="00BA0D70">
        <w:rPr>
          <w:rStyle w:val="Char6"/>
          <w:rtl/>
        </w:rPr>
        <w:t>بَكْرٍ، فَأَعْرَضَ عَنْهُ ثُمَّ تَكَلَّمَ عُمَرُ فَأَعْرَضَ عَنْهُ فَقَامَ سَعْدُ بْنُ عُبَادَةَ فَقَالَ: إِيَّانَا تُرِيدُ يَا رَسُولَ اللهِ؟ وَالَّذِي نَفْسِي بِيَدِهِ، لَوْ أَمَرْتَنَا أَنْ نُخِيضَهَا الْبَحْرَ لَأَخَضْنَاهَا وَلَوْ أَمَرْتَنَا أَنْ نَضْرِبَ أَكْبَادَهَا إِلَى بَرْكِ الْغِمَادِ لَفَعَلْنَا قَالَ: فَنَدَبَ رَسُولُ اللهِ صَلَّى اللهُ عَلَيْهِ وَسَلَّمَ النَّاسَ فَانْطَلَقُوا حَتَّى نَزَلُوا بَدْرًا</w:t>
      </w:r>
      <w:r w:rsidRPr="00BA0D70">
        <w:rPr>
          <w:rStyle w:val="Char6"/>
          <w:rtl/>
        </w:rPr>
        <w:t>»</w:t>
      </w:r>
      <w:r w:rsidRPr="00B50FE8">
        <w:rPr>
          <w:rFonts w:hint="cs"/>
          <w:rtl/>
          <w:lang w:bidi="fa-IR"/>
        </w:rPr>
        <w:t>.</w:t>
      </w:r>
    </w:p>
    <w:p w:rsidR="00860D0A" w:rsidRPr="00440092" w:rsidRDefault="00440092" w:rsidP="00A95ADB">
      <w:pPr>
        <w:pStyle w:val="a8"/>
        <w:rPr>
          <w:rFonts w:hint="cs"/>
          <w:rtl/>
        </w:rPr>
      </w:pPr>
      <w:r w:rsidRPr="00440092">
        <w:rPr>
          <w:rFonts w:hint="cs"/>
          <w:rtl/>
        </w:rPr>
        <w:t>«</w:t>
      </w:r>
      <w:r w:rsidR="00860D0A" w:rsidRPr="00440092">
        <w:rPr>
          <w:rFonts w:hint="cs"/>
          <w:rtl/>
        </w:rPr>
        <w:t xml:space="preserve">انس می‌گوید: پیامبر اکرم </w:t>
      </w:r>
      <w:r w:rsidR="00860D0A" w:rsidRPr="00440092">
        <w:rPr>
          <w:rFonts w:hint="cs"/>
        </w:rPr>
        <w:sym w:font="AGA Arabesque" w:char="F072"/>
      </w:r>
      <w:r w:rsidR="00860D0A" w:rsidRPr="00440092">
        <w:rPr>
          <w:rFonts w:hint="cs"/>
          <w:rtl/>
        </w:rPr>
        <w:t xml:space="preserve"> با صحابه مشورت کردند وقتی از حرکت ابوسفیان به سوی مدینه آگاه شدند، ابوبکر و عمر ص</w:t>
      </w:r>
      <w:r w:rsidR="00E74F26">
        <w:rPr>
          <w:rFonts w:hint="cs"/>
          <w:rtl/>
        </w:rPr>
        <w:t>حبت کردند و اعلام آمادگی نمودند؛</w:t>
      </w:r>
      <w:r w:rsidR="00860D0A" w:rsidRPr="00440092">
        <w:rPr>
          <w:rFonts w:hint="cs"/>
          <w:rtl/>
        </w:rPr>
        <w:t xml:space="preserve"> ولی پیامبر اکرم به گفته آنان توجهی نکردند تا اینکه سعد بن عباده بلند شد و اظهار داشت: ای رسول خدا! آیا روی سخن شما با ماست؟ سوگند به خدا</w:t>
      </w:r>
      <w:r w:rsidR="00E74F26">
        <w:rPr>
          <w:rFonts w:hint="cs"/>
          <w:rtl/>
        </w:rPr>
        <w:t>،</w:t>
      </w:r>
      <w:r w:rsidR="00860D0A" w:rsidRPr="00440092">
        <w:rPr>
          <w:rFonts w:hint="cs"/>
          <w:rtl/>
        </w:rPr>
        <w:t xml:space="preserve"> اگر فرمان دهید تا اسب‌ها را در دریا بتازیم چنین خواهیم کرد و اگر بفرمائید تا به برک الغماد برویم خواهیم رفت. آنگاه آن حضرت مردم را به شرکت در جنگ تشویق نمودند و سپس حرکت کردند تا به بدر رسیدند</w:t>
      </w:r>
      <w:r w:rsidRPr="00440092">
        <w:rPr>
          <w:rFonts w:hint="cs"/>
          <w:rtl/>
        </w:rPr>
        <w:t>»</w:t>
      </w:r>
      <w:r w:rsidR="00860D0A" w:rsidRPr="00440092">
        <w:rPr>
          <w:rFonts w:hint="cs"/>
          <w:rtl/>
        </w:rPr>
        <w:t>.</w:t>
      </w:r>
    </w:p>
    <w:p w:rsidR="002E2942" w:rsidRPr="0035103D" w:rsidRDefault="002E2942" w:rsidP="008956B5">
      <w:pPr>
        <w:numPr>
          <w:ilvl w:val="0"/>
          <w:numId w:val="6"/>
        </w:numPr>
        <w:ind w:left="641" w:hanging="357"/>
        <w:jc w:val="both"/>
        <w:rPr>
          <w:rFonts w:hint="cs"/>
          <w:rtl/>
          <w:lang w:bidi="fa-IR"/>
        </w:rPr>
      </w:pPr>
      <w:r w:rsidRPr="00BA0D70">
        <w:rPr>
          <w:rStyle w:val="Char6"/>
          <w:rtl/>
        </w:rPr>
        <w:t>«</w:t>
      </w:r>
      <w:r w:rsidR="0035103D" w:rsidRPr="00BA0D70">
        <w:rPr>
          <w:rStyle w:val="Char6"/>
          <w:rtl/>
        </w:rPr>
        <w:t>وَوَرَدَتْ عَلَيْهِمْ رَوَايَا قُرَيْشٍ وَفِيهِمْ غُلَامٌ أَسْوَدُ لِبَنِي الْحَجَّاجِ فَأَخَذُوهُ فَكَانَ أَصْحَابُ رَسُولِ اللهِ صَلَّى اللهُ عَلَيْهِ وَسَلَّمَ يَسْأَلُونَهُ عَنْ أَبِي سُفْيَانَ وَأَصْحَابِهِ فَيَقُولُ: مَا لِي عِلْمٌ بِأَبِي سُفْيَانَ وَلَكِنْ هَذَا أَبُو جَهْلٍ وَعُتْبَةُ وَشَيْبَةُ وَأُمَيَّةُ بْنُ خَلَفٍ فَإِذَا قَالَ ذَلِكَ ضَرَبُوهُ فَقَالَ: نَعَمْ أ</w:t>
      </w:r>
      <w:r w:rsidR="007367CC" w:rsidRPr="00BA0D70">
        <w:rPr>
          <w:rStyle w:val="Char6"/>
          <w:rtl/>
        </w:rPr>
        <w:t>َنَا أُخْبِرُكُمْ هَذَا أَبُو</w:t>
      </w:r>
      <w:r w:rsidR="0035103D" w:rsidRPr="00BA0D70">
        <w:rPr>
          <w:rStyle w:val="Char6"/>
          <w:rtl/>
        </w:rPr>
        <w:t>سُفْيَانَ فَإِذَا تَرَكُوهُ فَسَأَلُوهُ فَقَالَ مَا لِي بِأَبِي سُفْيَ</w:t>
      </w:r>
      <w:r w:rsidR="007367CC" w:rsidRPr="00BA0D70">
        <w:rPr>
          <w:rStyle w:val="Char6"/>
          <w:rtl/>
        </w:rPr>
        <w:t>انَ عِلْمٌ وَلَكِنْ هَذَا أَبُو</w:t>
      </w:r>
      <w:r w:rsidR="0035103D" w:rsidRPr="00BA0D70">
        <w:rPr>
          <w:rStyle w:val="Char6"/>
          <w:rtl/>
        </w:rPr>
        <w:t>جَهْلٍ وَعُتْبَةُ وَشَيْبَةُ</w:t>
      </w:r>
      <w:r w:rsidR="0035103D" w:rsidRPr="00BA0D70">
        <w:rPr>
          <w:rStyle w:val="Char6"/>
          <w:rFonts w:hint="cs"/>
          <w:rtl/>
        </w:rPr>
        <w:t xml:space="preserve"> </w:t>
      </w:r>
      <w:r w:rsidR="0035103D" w:rsidRPr="00BA0D70">
        <w:rPr>
          <w:rStyle w:val="Char6"/>
          <w:rtl/>
        </w:rPr>
        <w:t xml:space="preserve">وَأُمَيَّةُ بْنُ خَلَفٍ فِي النَّاسِ فَإِذَا قَالَ هَذَا أَيْضًا ضَرَبُوهُ وَرَسُولُ اللهِ صَلَّى اللهُ عَلَيْهِ وَسَلَّمَ قَائِمٌ يُصَلِّي </w:t>
      </w:r>
      <w:r w:rsidR="007367CC" w:rsidRPr="00BA0D70">
        <w:rPr>
          <w:rStyle w:val="Char6"/>
          <w:rFonts w:hint="cs"/>
          <w:rtl/>
        </w:rPr>
        <w:t>و</w:t>
      </w:r>
      <w:r w:rsidR="0035103D" w:rsidRPr="00BA0D70">
        <w:rPr>
          <w:rStyle w:val="Char6"/>
          <w:rtl/>
        </w:rPr>
        <w:t>َلَمَّا رَأَى ذَلِكَ انْصَرَفَ قَالَ: وَالَّذِي نَفْسِي بِيَدِهِ لَتَضْرِبُوهُ إِذَا صَدَقَكُمْ وَتَتْرُكُوهُ إِذَا كَذَبَكُمْ</w:t>
      </w:r>
      <w:r w:rsidRPr="00BA0D70">
        <w:rPr>
          <w:rStyle w:val="Char6"/>
          <w:rtl/>
        </w:rPr>
        <w:t>»</w:t>
      </w:r>
      <w:r w:rsidR="00B42620" w:rsidRPr="00A95ADB">
        <w:rPr>
          <w:rStyle w:val="Char8"/>
          <w:rFonts w:hint="cs"/>
          <w:rtl/>
        </w:rPr>
        <w:t>.</w:t>
      </w:r>
      <w:r w:rsidR="000E4FE0" w:rsidRPr="00A95ADB">
        <w:rPr>
          <w:rStyle w:val="Char8"/>
          <w:rFonts w:hint="cs"/>
          <w:rtl/>
        </w:rPr>
        <w:t xml:space="preserve"> (صحيح مسلم باب غزو</w:t>
      </w:r>
      <w:r w:rsidR="008446FE" w:rsidRPr="00A95ADB">
        <w:rPr>
          <w:rStyle w:val="Char8"/>
          <w:rFonts w:hint="cs"/>
          <w:rtl/>
        </w:rPr>
        <w:t>ة</w:t>
      </w:r>
      <w:r w:rsidR="000E4FE0" w:rsidRPr="00A95ADB">
        <w:rPr>
          <w:rStyle w:val="Char8"/>
          <w:rFonts w:hint="cs"/>
          <w:rtl/>
        </w:rPr>
        <w:t xml:space="preserve"> بدر).</w:t>
      </w:r>
    </w:p>
    <w:p w:rsidR="0035103D" w:rsidRPr="00DE5274" w:rsidRDefault="00DE5274" w:rsidP="00A95ADB">
      <w:pPr>
        <w:pStyle w:val="a8"/>
        <w:rPr>
          <w:rFonts w:hint="cs"/>
          <w:rtl/>
        </w:rPr>
      </w:pPr>
      <w:r w:rsidRPr="00DE5274">
        <w:rPr>
          <w:rFonts w:hint="cs"/>
          <w:rtl/>
        </w:rPr>
        <w:t>«</w:t>
      </w:r>
      <w:r w:rsidR="00C27A63" w:rsidRPr="00DE5274">
        <w:rPr>
          <w:rFonts w:hint="cs"/>
          <w:rtl/>
        </w:rPr>
        <w:t>و دسته‌ای از سپاه قریش آمد که در میان آنان غلام حبشی از</w:t>
      </w:r>
      <w:r w:rsidR="00557EB9">
        <w:rPr>
          <w:rFonts w:hint="cs"/>
          <w:rtl/>
        </w:rPr>
        <w:t xml:space="preserve"> بنی</w:t>
      </w:r>
      <w:r w:rsidR="00557EB9">
        <w:rPr>
          <w:rFonts w:hint="eastAsia"/>
          <w:rtl/>
        </w:rPr>
        <w:t>‌</w:t>
      </w:r>
      <w:r w:rsidR="00C27A63" w:rsidRPr="00DE5274">
        <w:rPr>
          <w:rFonts w:hint="cs"/>
          <w:rtl/>
        </w:rPr>
        <w:t>حجاج بود، مسلمانان او را دستگیر نموده حال ابوسفیان را از وی جویا شدند</w:t>
      </w:r>
      <w:r w:rsidR="00557EB9">
        <w:rPr>
          <w:rFonts w:hint="cs"/>
          <w:rtl/>
        </w:rPr>
        <w:t>،</w:t>
      </w:r>
      <w:r w:rsidR="00C27A63" w:rsidRPr="00DE5274">
        <w:rPr>
          <w:rFonts w:hint="cs"/>
          <w:rtl/>
        </w:rPr>
        <w:t xml:space="preserve"> او حاضر نشد جواب درست بدهد ولی از ابوجهل، عتبه، شیبه و امیه بن خلف خبر داد. آنگاه او را زدند تا به حقیقت اعتراف کند. او گفت</w:t>
      </w:r>
      <w:r w:rsidR="00557EB9">
        <w:rPr>
          <w:rFonts w:hint="cs"/>
          <w:rtl/>
        </w:rPr>
        <w:t>:</w:t>
      </w:r>
      <w:r w:rsidR="00C27A63" w:rsidRPr="00DE5274">
        <w:rPr>
          <w:rFonts w:hint="cs"/>
          <w:rtl/>
        </w:rPr>
        <w:t xml:space="preserve"> مرا نزنید من نسبت به ابوسفیان اعتراف می‌کنم، وقتی از او پرسیدند باز همان جواب را داد</w:t>
      </w:r>
      <w:r w:rsidR="00557EB9">
        <w:rPr>
          <w:rFonts w:hint="cs"/>
          <w:rtl/>
        </w:rPr>
        <w:t>،</w:t>
      </w:r>
      <w:r w:rsidR="00C27A63" w:rsidRPr="00DE5274">
        <w:rPr>
          <w:rFonts w:hint="cs"/>
          <w:rtl/>
        </w:rPr>
        <w:t xml:space="preserve"> دوباره مسلمانان او را </w:t>
      </w:r>
      <w:r w:rsidR="00557EB9">
        <w:rPr>
          <w:rFonts w:hint="cs"/>
          <w:rtl/>
        </w:rPr>
        <w:t>زدند و او همان حرف را تکرار کرد.</w:t>
      </w:r>
      <w:r w:rsidR="00C27A63" w:rsidRPr="00DE5274">
        <w:rPr>
          <w:rFonts w:hint="cs"/>
          <w:rtl/>
        </w:rPr>
        <w:t xml:space="preserve"> پیامبر اکرم </w:t>
      </w:r>
      <w:r w:rsidR="00C27A63" w:rsidRPr="00DE5274">
        <w:rPr>
          <w:rFonts w:hint="cs"/>
        </w:rPr>
        <w:sym w:font="AGA Arabesque" w:char="F072"/>
      </w:r>
      <w:r w:rsidR="00C27A63" w:rsidRPr="00DE5274">
        <w:rPr>
          <w:rFonts w:hint="cs"/>
          <w:rtl/>
        </w:rPr>
        <w:t xml:space="preserve"> مشغول نماز بودند وقتی از نماز </w:t>
      </w:r>
      <w:r w:rsidR="00557EB9">
        <w:rPr>
          <w:rFonts w:hint="cs"/>
          <w:rtl/>
        </w:rPr>
        <w:t>فارغ شدند فرمودند: به خدا سوگند!</w:t>
      </w:r>
      <w:r w:rsidR="00C27A63" w:rsidRPr="00DE5274">
        <w:rPr>
          <w:rFonts w:hint="cs"/>
          <w:rtl/>
        </w:rPr>
        <w:t xml:space="preserve"> هربار شما او را بزنید همین حرف را می‌گوید و چون او را رها کنید به حقیقت اعتراف نمی‌کند</w:t>
      </w:r>
      <w:r w:rsidRPr="00DE5274">
        <w:rPr>
          <w:rFonts w:hint="cs"/>
          <w:rtl/>
        </w:rPr>
        <w:t>»</w:t>
      </w:r>
      <w:r w:rsidR="00C27A63" w:rsidRPr="00DE5274">
        <w:rPr>
          <w:rFonts w:hint="cs"/>
          <w:rtl/>
        </w:rPr>
        <w:t>.</w:t>
      </w:r>
    </w:p>
    <w:p w:rsidR="003A5F33" w:rsidRDefault="003A5F33" w:rsidP="00A95ADB">
      <w:pPr>
        <w:pStyle w:val="a8"/>
        <w:rPr>
          <w:rFonts w:hint="cs"/>
          <w:rtl/>
        </w:rPr>
      </w:pPr>
      <w:r>
        <w:rPr>
          <w:rFonts w:hint="cs"/>
          <w:rtl/>
        </w:rPr>
        <w:t xml:space="preserve">از قسمت اول حدیث معلوم می‌شود که وقتی آن حضرت از حرکت ابوسفیان آگاه شدند، با انصار و مهاجرین مشورت نموده، از انصار درخواست کمک و نصرت کردند. این هم ثابت است که خبر حرکت ابوسفیان در مدینه به آن حضرت رسیده بود. بنابراین، قطعاً ثابت گردید که آن حضرت در مدینه از انصار درخواست شرکت در </w:t>
      </w:r>
      <w:r w:rsidR="00557EB9">
        <w:rPr>
          <w:rFonts w:hint="cs"/>
          <w:rtl/>
        </w:rPr>
        <w:t>غزوۀ بدر را کرده بودند و اگر آن‌</w:t>
      </w:r>
      <w:r>
        <w:rPr>
          <w:rFonts w:hint="cs"/>
          <w:rtl/>
        </w:rPr>
        <w:t xml:space="preserve">چنان که سیره‌نویسان ذکر </w:t>
      </w:r>
      <w:r w:rsidR="00763E1D">
        <w:rPr>
          <w:rFonts w:hint="cs"/>
          <w:rtl/>
        </w:rPr>
        <w:t>کرده‌اند</w:t>
      </w:r>
      <w:r>
        <w:rPr>
          <w:rFonts w:hint="cs"/>
          <w:rtl/>
        </w:rPr>
        <w:t xml:space="preserve">، این درخواست و مشورت خارج از مدینه صورت گرفته باشد، در آنجا حضور انصار معنایی نداشته است! همچنین در این قسمت حدیث مذکور است که آن حضرت </w:t>
      </w:r>
      <w:r>
        <w:rPr>
          <w:rFonts w:hint="cs"/>
        </w:rPr>
        <w:sym w:font="AGA Arabesque" w:char="F072"/>
      </w:r>
      <w:r>
        <w:rPr>
          <w:rFonts w:hint="cs"/>
          <w:rtl/>
        </w:rPr>
        <w:t xml:space="preserve"> پس از مشورت، مردم را به شرکت در غزوه بدر دعوت دادند. حال آنکه طبق نظر سیره‌نگاران چنین معلوم می‌شود که انصار خارج از معاهدۀ قبلی و برخلاف پیمانی که با آن حضرت بسته بودند، از مدینه خارج شدند، بعداً آن حضرت نظر آنان را جلب کرد و آن‌ها برای شرکت در جنگ اعلام آمادگی کردند. هرکس می‌داند که این نظر، دور از حقیقت و منطق است.</w:t>
      </w:r>
    </w:p>
    <w:p w:rsidR="00402508" w:rsidRDefault="00402508" w:rsidP="00A95ADB">
      <w:pPr>
        <w:pStyle w:val="a8"/>
        <w:rPr>
          <w:rFonts w:hint="cs"/>
          <w:rtl/>
        </w:rPr>
      </w:pPr>
      <w:r>
        <w:rPr>
          <w:rFonts w:hint="cs"/>
          <w:rtl/>
        </w:rPr>
        <w:t xml:space="preserve">از قسمت دوم حدیث به وضوح ثابت می‌شود که برای رسول اکرم </w:t>
      </w:r>
      <w:r>
        <w:rPr>
          <w:rFonts w:hint="cs"/>
        </w:rPr>
        <w:sym w:font="AGA Arabesque" w:char="F072"/>
      </w:r>
      <w:r>
        <w:rPr>
          <w:rFonts w:hint="cs"/>
          <w:rtl/>
        </w:rPr>
        <w:t xml:space="preserve"> از طریق وحی و یا از طریقی دیگر از همان ابتدا معلوم شده بود که مقصدشان، کاروان بازرگانی قریش نیست</w:t>
      </w:r>
      <w:r w:rsidR="00C228D5">
        <w:rPr>
          <w:rFonts w:hint="cs"/>
          <w:rtl/>
        </w:rPr>
        <w:t>،</w:t>
      </w:r>
      <w:r>
        <w:rPr>
          <w:rFonts w:hint="cs"/>
          <w:rtl/>
        </w:rPr>
        <w:t xml:space="preserve"> بلکه هدف مبارزه و جنگیدن با سپاه قریش است، گرچه عموم مردم از این اطلاعی نداشتند، از این حدیث ابهام دیگری هم برطرف می‌شود و آن اینکه: اگر از همان ابتدا فقط از حرکت کار</w:t>
      </w:r>
      <w:r w:rsidR="00C228D5">
        <w:rPr>
          <w:rFonts w:hint="cs"/>
          <w:rtl/>
        </w:rPr>
        <w:t>وان قریش به سرکردگی ابوسفیان با</w:t>
      </w:r>
      <w:r>
        <w:rPr>
          <w:rFonts w:hint="cs"/>
          <w:rtl/>
        </w:rPr>
        <w:t xml:space="preserve">خبر شده بودند و از حملۀ قریش خبری نرسیده بود، پس رسول اکرم </w:t>
      </w:r>
      <w:r>
        <w:rPr>
          <w:rFonts w:hint="cs"/>
        </w:rPr>
        <w:sym w:font="AGA Arabesque" w:char="F072"/>
      </w:r>
      <w:r>
        <w:rPr>
          <w:rFonts w:hint="cs"/>
          <w:rtl/>
        </w:rPr>
        <w:t xml:space="preserve"> چگونه فقط برای حمله به یک کاروان آن همه اهتمام و تأکید می‌ورزیدند. بنابراین، سیاق واقعه و جریان امر این را ثابت می‌کند و مناسب هم همین است که بگوییم: وقتی آن حضرت در مدینه از قصد حملۀ کفار به مدینه آگاه شدند، برای مبارزه با آنان حرکت کردند. چنانکه واقعه مذکور را با همین الفاظ امام احم</w:t>
      </w:r>
      <w:r w:rsidR="00C228D5">
        <w:rPr>
          <w:rFonts w:hint="cs"/>
          <w:rtl/>
        </w:rPr>
        <w:t>د بن حنبل در مسند خود و ابن ابی</w:t>
      </w:r>
      <w:r w:rsidR="00C228D5">
        <w:rPr>
          <w:rFonts w:hint="eastAsia"/>
          <w:rtl/>
        </w:rPr>
        <w:t>‌</w:t>
      </w:r>
      <w:r>
        <w:rPr>
          <w:rFonts w:hint="cs"/>
          <w:rtl/>
        </w:rPr>
        <w:t xml:space="preserve">شیبه در مصنف و ابن جریر در تاریخ خود و بیهقی در کتاب </w:t>
      </w:r>
      <w:r w:rsidRPr="00A95ADB">
        <w:rPr>
          <w:rFonts w:hint="cs"/>
          <w:rtl/>
        </w:rPr>
        <w:t>«دلائل النبو</w:t>
      </w:r>
      <w:r w:rsidR="00B42620" w:rsidRPr="00A95ADB">
        <w:rPr>
          <w:rtl/>
        </w:rPr>
        <w:t>ة</w:t>
      </w:r>
      <w:r w:rsidRPr="00A95ADB">
        <w:rPr>
          <w:rFonts w:hint="cs"/>
          <w:rtl/>
        </w:rPr>
        <w:t>»</w:t>
      </w:r>
      <w:r w:rsidR="00C228D5">
        <w:rPr>
          <w:rFonts w:hint="cs"/>
          <w:rtl/>
        </w:rPr>
        <w:t xml:space="preserve"> روایت کرده و آن را «صحیح» گفته</w:t>
      </w:r>
      <w:r w:rsidR="00C228D5">
        <w:rPr>
          <w:rFonts w:hint="eastAsia"/>
          <w:rtl/>
        </w:rPr>
        <w:t>‌</w:t>
      </w:r>
      <w:r>
        <w:rPr>
          <w:rFonts w:hint="cs"/>
          <w:rtl/>
        </w:rPr>
        <w:t>اند</w:t>
      </w:r>
      <w:r w:rsidRPr="00402508">
        <w:rPr>
          <w:rFonts w:hint="cs"/>
          <w:vertAlign w:val="superscript"/>
          <w:rtl/>
        </w:rPr>
        <w:t>(</w:t>
      </w:r>
      <w:r w:rsidRPr="00D9102D">
        <w:rPr>
          <w:rStyle w:val="FootnoteReference"/>
          <w:rtl/>
        </w:rPr>
        <w:footnoteReference w:id="371"/>
      </w:r>
      <w:r w:rsidRPr="00402508">
        <w:rPr>
          <w:rFonts w:hint="cs"/>
          <w:vertAlign w:val="superscript"/>
          <w:rtl/>
        </w:rPr>
        <w:t>)</w:t>
      </w:r>
      <w:r>
        <w:rPr>
          <w:rFonts w:hint="cs"/>
          <w:rtl/>
        </w:rPr>
        <w:t>. راوی آن هم ق</w:t>
      </w:r>
      <w:r w:rsidR="00C228D5">
        <w:rPr>
          <w:rFonts w:hint="cs"/>
          <w:rtl/>
        </w:rPr>
        <w:t>هرمان معرکۀ بدر حضرت علی بن ابی</w:t>
      </w:r>
      <w:r w:rsidR="00C228D5">
        <w:rPr>
          <w:rFonts w:hint="eastAsia"/>
          <w:rtl/>
        </w:rPr>
        <w:t>‌</w:t>
      </w:r>
      <w:r>
        <w:rPr>
          <w:rFonts w:hint="cs"/>
          <w:rtl/>
        </w:rPr>
        <w:t>طالب است:</w:t>
      </w:r>
    </w:p>
    <w:p w:rsidR="007B50AC" w:rsidRDefault="00AA18B1" w:rsidP="008956B5">
      <w:pPr>
        <w:numPr>
          <w:ilvl w:val="0"/>
          <w:numId w:val="6"/>
        </w:numPr>
        <w:ind w:left="641" w:hanging="357"/>
        <w:jc w:val="both"/>
        <w:rPr>
          <w:rFonts w:hint="cs"/>
          <w:rtl/>
          <w:lang w:bidi="fa-IR"/>
        </w:rPr>
      </w:pPr>
      <w:r w:rsidRPr="00BA0D70">
        <w:rPr>
          <w:rStyle w:val="Char6"/>
          <w:rtl/>
        </w:rPr>
        <w:t>«</w:t>
      </w:r>
      <w:r w:rsidR="009B59DD" w:rsidRPr="00BA0D70">
        <w:rPr>
          <w:rStyle w:val="Char6"/>
          <w:rtl/>
        </w:rPr>
        <w:t>عَنْ عَلِيٍّ قَالَ: لَمَّا قَدِمْنَا الْمَدِينَةَ أَصَبْنَا مِنْ ثِمَارِهَا فَاجْتَوَيْنَاهَا وَأَصَابَنَا بِهَا وَعْكٌ وَكَانَ النَّبِيُّ صَلَّى اللهُ عَلَيْهِ وَسَلَّمَ يَتَخَبَّرُ عَنْ بَدْرٍ فَلَمَّا بَلَغَنَا أَنَّ الْمُشْرِكِينَ قَدْ أَقْبَلُوا سَارَ رَسُولُ اللَّهِ صَلَّى اللهُ عَلَيْهِ وَسَلَّمَ إِلَى بَدْرٍ وَبَدْرٌ بِئْرٌ فَسَبَقْنَا الْمُشْرِكِينَ إِلَيْهَا</w:t>
      </w:r>
      <w:r w:rsidRPr="00BA0D70">
        <w:rPr>
          <w:rStyle w:val="Char6"/>
          <w:rtl/>
        </w:rPr>
        <w:t>»</w:t>
      </w:r>
      <w:r w:rsidRPr="00A95ADB">
        <w:rPr>
          <w:rStyle w:val="Char8"/>
          <w:rFonts w:hint="cs"/>
          <w:rtl/>
        </w:rPr>
        <w:t>.</w:t>
      </w:r>
    </w:p>
    <w:p w:rsidR="00AA18B1" w:rsidRPr="008C7F43" w:rsidRDefault="002373C6" w:rsidP="00A95ADB">
      <w:pPr>
        <w:pStyle w:val="a8"/>
        <w:rPr>
          <w:rFonts w:hint="cs"/>
          <w:rtl/>
        </w:rPr>
      </w:pPr>
      <w:r>
        <w:rPr>
          <w:rFonts w:hint="cs"/>
          <w:rtl/>
        </w:rPr>
        <w:t>«</w:t>
      </w:r>
      <w:r w:rsidR="00A10956" w:rsidRPr="008C7F43">
        <w:rPr>
          <w:rFonts w:hint="cs"/>
          <w:rtl/>
        </w:rPr>
        <w:t xml:space="preserve">حضرت علی می‌گوید: هنگامی که به مدینه </w:t>
      </w:r>
      <w:r w:rsidR="00E808B9" w:rsidRPr="008C7F43">
        <w:rPr>
          <w:rFonts w:hint="cs"/>
          <w:rtl/>
        </w:rPr>
        <w:t xml:space="preserve">آمدیم در آنجا میوه‌هایی خوردیم که با (مزاج) ما سازگار نبودند، لذا مریض شدیم. آن حضرت </w:t>
      </w:r>
      <w:r w:rsidR="00E808B9" w:rsidRPr="008C7F43">
        <w:rPr>
          <w:rFonts w:hint="cs"/>
        </w:rPr>
        <w:sym w:font="AGA Arabesque" w:char="F072"/>
      </w:r>
      <w:r w:rsidR="008E06DE">
        <w:rPr>
          <w:rFonts w:hint="cs"/>
          <w:rtl/>
        </w:rPr>
        <w:t xml:space="preserve"> از بدر می‌پرسیدند،</w:t>
      </w:r>
      <w:r w:rsidR="00E808B9" w:rsidRPr="008C7F43">
        <w:rPr>
          <w:rFonts w:hint="cs"/>
          <w:rtl/>
        </w:rPr>
        <w:t xml:space="preserve"> تا اینکه از حرکت مشرکین آگاه شدیم. آنگاه رسول اکرم </w:t>
      </w:r>
      <w:r w:rsidR="00E808B9" w:rsidRPr="008C7F43">
        <w:rPr>
          <w:rFonts w:hint="cs"/>
        </w:rPr>
        <w:sym w:font="AGA Arabesque" w:char="F072"/>
      </w:r>
      <w:r w:rsidR="00E808B9" w:rsidRPr="008C7F43">
        <w:rPr>
          <w:rFonts w:hint="cs"/>
          <w:rtl/>
        </w:rPr>
        <w:t xml:space="preserve"> به سوی بدر حرکت کردند</w:t>
      </w:r>
      <w:r w:rsidR="008E06DE">
        <w:rPr>
          <w:rFonts w:hint="cs"/>
          <w:rtl/>
        </w:rPr>
        <w:t>؛</w:t>
      </w:r>
      <w:r w:rsidR="00E808B9" w:rsidRPr="008C7F43">
        <w:rPr>
          <w:rFonts w:hint="cs"/>
          <w:rtl/>
        </w:rPr>
        <w:t xml:space="preserve"> بدر نام چاهی است و ما قبل از مشرکان به آنجا رسیدیم</w:t>
      </w:r>
      <w:r>
        <w:rPr>
          <w:rFonts w:hint="cs"/>
          <w:rtl/>
        </w:rPr>
        <w:t>»</w:t>
      </w:r>
      <w:r w:rsidR="00E808B9" w:rsidRPr="008C7F43">
        <w:rPr>
          <w:rFonts w:hint="cs"/>
          <w:rtl/>
        </w:rPr>
        <w:t>.</w:t>
      </w:r>
    </w:p>
    <w:p w:rsidR="00E808B9" w:rsidRDefault="004434AC" w:rsidP="00A95ADB">
      <w:pPr>
        <w:pStyle w:val="a8"/>
        <w:rPr>
          <w:rFonts w:hint="cs"/>
          <w:rtl/>
        </w:rPr>
      </w:pPr>
      <w:r>
        <w:rPr>
          <w:rFonts w:hint="cs"/>
          <w:rtl/>
        </w:rPr>
        <w:t xml:space="preserve">در این حدیث تصریح شده که وقتی آن حضرت از حرکت مشرکین مکه به سوی مدینه اطلاع یافتند، از مدینه خارج شدند و در بدر رحل اقامت افکندند. در این حدیث حتی </w:t>
      </w:r>
      <w:r w:rsidR="00853310">
        <w:rPr>
          <w:rFonts w:hint="cs"/>
          <w:rtl/>
        </w:rPr>
        <w:t>نامی از کاروان تجاری ابوسفیان برده نشده است. پس از بیان این نصوص قطعی و تصریحات آشکار، گرچه به استدلال دیگری نیازی نیست ولی برای اطمینان بیشتر به وقایع ذیل نیز توجه شود:</w:t>
      </w:r>
    </w:p>
    <w:p w:rsidR="00590DCB" w:rsidRDefault="00590DCB" w:rsidP="008956B5">
      <w:pPr>
        <w:pStyle w:val="a8"/>
        <w:numPr>
          <w:ilvl w:val="0"/>
          <w:numId w:val="48"/>
        </w:numPr>
        <w:ind w:left="641" w:hanging="357"/>
        <w:rPr>
          <w:rFonts w:hint="cs"/>
          <w:rtl/>
        </w:rPr>
      </w:pPr>
      <w:r>
        <w:rPr>
          <w:rFonts w:hint="cs"/>
          <w:rtl/>
        </w:rPr>
        <w:t xml:space="preserve">قبل از واقعۀ بدر رسول اکرم </w:t>
      </w:r>
      <w:r>
        <w:rPr>
          <w:rFonts w:hint="cs"/>
        </w:rPr>
        <w:sym w:font="AGA Arabesque" w:char="F072"/>
      </w:r>
      <w:r>
        <w:rPr>
          <w:rFonts w:hint="cs"/>
          <w:rtl/>
        </w:rPr>
        <w:t xml:space="preserve"> چند «سریه» مشتمل بر بیست تا دویست نفر برای حمله به کاروان‌های قریش فرستادند که همه از مهاجرین بودند و انصار در میان آنان حضور نداشتند. سیره‌نویسان با صراحت این امر را مرقوم داشته و علت آن را چنین بیان </w:t>
      </w:r>
      <w:r w:rsidR="00763E1D">
        <w:rPr>
          <w:rFonts w:hint="cs"/>
          <w:rtl/>
        </w:rPr>
        <w:t>کرده‌اند</w:t>
      </w:r>
      <w:r>
        <w:rPr>
          <w:rFonts w:hint="cs"/>
          <w:rtl/>
        </w:rPr>
        <w:t xml:space="preserve"> که انصار هنگام بیعت، برای خروج از مدینه تعهد نکرده بودند. بنابراین، در مورد قضیه بدر هم اگر هدف خروج از مدینه فقط حمله با کاروان قریش</w:t>
      </w:r>
      <w:r w:rsidR="009965C6">
        <w:rPr>
          <w:rFonts w:hint="cs"/>
          <w:rtl/>
        </w:rPr>
        <w:t xml:space="preserve"> بود، انصار را با خود نمی‌بردند؛</w:t>
      </w:r>
      <w:r>
        <w:rPr>
          <w:rFonts w:hint="cs"/>
          <w:rtl/>
        </w:rPr>
        <w:t xml:space="preserve"> در حالی که در این واقعه تعداد انصار از مهاجرین بیشتر بوده است، یعنی فقط این امر است که آن حضرت در مدینه تعداد انصار از مهاجرین بیشتر بوده است، یعنی فقط هفتاد و چهار نفر مهاجر و مابقی از انصار بودند. این دلیل واضحی بر این امر است که آن حضرت در مدینه از حمله قریش آگاه شده بودند و روی این اساس، انصار را مورد خطا</w:t>
      </w:r>
      <w:r w:rsidR="009965C6">
        <w:rPr>
          <w:rFonts w:hint="cs"/>
          <w:rtl/>
        </w:rPr>
        <w:t>ب قرار دادند، زیرا بر مبنای عهد</w:t>
      </w:r>
      <w:r>
        <w:rPr>
          <w:rFonts w:hint="cs"/>
          <w:rtl/>
        </w:rPr>
        <w:t>نامه‌ای که هنگام بیعت گرفته بودند، انصار در این موقع باید برای مبارزه با کفار قریش بیرون می‌رفتند.</w:t>
      </w:r>
    </w:p>
    <w:p w:rsidR="007B0CA9" w:rsidRDefault="007B0CA9" w:rsidP="008956B5">
      <w:pPr>
        <w:pStyle w:val="a8"/>
        <w:numPr>
          <w:ilvl w:val="0"/>
          <w:numId w:val="48"/>
        </w:numPr>
        <w:ind w:left="641" w:hanging="357"/>
        <w:rPr>
          <w:rFonts w:hint="cs"/>
          <w:rtl/>
        </w:rPr>
      </w:pPr>
      <w:r>
        <w:rPr>
          <w:rFonts w:hint="cs"/>
          <w:rtl/>
        </w:rPr>
        <w:t>کاروانی که از مکه به شام می‌رفت، از نزدیک مدینه گذر می‌کرد و قبایلی که بین مکه و مدینه زندگی می‌کردند، عموماً تحت تأثیر و تسلط قریش بودند. برخلاف آن</w:t>
      </w:r>
      <w:r w:rsidR="006C7C2E">
        <w:rPr>
          <w:rFonts w:hint="cs"/>
          <w:rtl/>
        </w:rPr>
        <w:t>،</w:t>
      </w:r>
      <w:r>
        <w:rPr>
          <w:rFonts w:hint="cs"/>
          <w:rtl/>
        </w:rPr>
        <w:t xml:space="preserve"> قبایلی که بین مدینه و شام زندگی می‌کردند، تحت نفوذ قریش نبودند. بنابراین، اگر هدف حمله به کاروان قریش بود، آن حضرت به</w:t>
      </w:r>
      <w:r w:rsidR="006C7C2E">
        <w:rPr>
          <w:rFonts w:hint="cs"/>
          <w:rtl/>
        </w:rPr>
        <w:t xml:space="preserve"> سمت شام حرکت می‌کردند و این بر</w:t>
      </w:r>
      <w:r>
        <w:rPr>
          <w:rFonts w:hint="cs"/>
          <w:rtl/>
        </w:rPr>
        <w:t>خلاف منطق و دور از قیاس است که کاروان از شام می‌آید و آن حضرت به جای اینکه به سوی هشام بروند، به سوی مکه می‌روند و پس از اینکه پنج منزل را به سوی مکه طی می‌کنند، خبر برسد که کاروان فرار کرده و درگیری با سپاه قریش پیش آید!</w:t>
      </w:r>
    </w:p>
    <w:p w:rsidR="007B0CA9" w:rsidRPr="00A95ADB" w:rsidRDefault="009753A5" w:rsidP="00A95ADB">
      <w:pPr>
        <w:pStyle w:val="a8"/>
        <w:ind w:firstLine="0"/>
        <w:rPr>
          <w:rFonts w:hint="cs"/>
          <w:b/>
          <w:bCs/>
          <w:rtl/>
        </w:rPr>
      </w:pPr>
      <w:r w:rsidRPr="00A95ADB">
        <w:rPr>
          <w:rFonts w:hint="cs"/>
          <w:b/>
          <w:bCs/>
          <w:rtl/>
        </w:rPr>
        <w:t>ترتیب وقایع به شرح ذیل است:</w:t>
      </w:r>
    </w:p>
    <w:p w:rsidR="009753A5" w:rsidRDefault="00181146" w:rsidP="00A95ADB">
      <w:pPr>
        <w:pStyle w:val="a8"/>
        <w:rPr>
          <w:rFonts w:hint="cs"/>
          <w:rtl/>
        </w:rPr>
      </w:pPr>
      <w:r>
        <w:rPr>
          <w:rFonts w:hint="cs"/>
          <w:rtl/>
        </w:rPr>
        <w:t xml:space="preserve">الف- </w:t>
      </w:r>
      <w:r w:rsidR="002B2AE1">
        <w:rPr>
          <w:rFonts w:hint="cs"/>
          <w:rtl/>
        </w:rPr>
        <w:t>قریش به عبدالله بن ابی نامه‌ای نوشتند که: محمد و یاران او را از مدینه اخراج کن و گرنه ما به مدینه حمله آورده و شما را نیز از پای در</w:t>
      </w:r>
      <w:r w:rsidR="00546490">
        <w:rPr>
          <w:rFonts w:hint="cs"/>
          <w:rtl/>
        </w:rPr>
        <w:t>خواهیم آورد. (به نقل از سنن ابی</w:t>
      </w:r>
      <w:r w:rsidR="00546490">
        <w:rPr>
          <w:rFonts w:hint="eastAsia"/>
          <w:rtl/>
        </w:rPr>
        <w:t>‌</w:t>
      </w:r>
      <w:r w:rsidR="002B2AE1">
        <w:rPr>
          <w:rFonts w:hint="cs"/>
          <w:rtl/>
        </w:rPr>
        <w:t>داود)</w:t>
      </w:r>
    </w:p>
    <w:p w:rsidR="002B2AE1" w:rsidRDefault="00181146" w:rsidP="00A95ADB">
      <w:pPr>
        <w:pStyle w:val="a8"/>
        <w:rPr>
          <w:rFonts w:hint="cs"/>
          <w:rtl/>
        </w:rPr>
      </w:pPr>
      <w:r>
        <w:rPr>
          <w:rFonts w:hint="cs"/>
          <w:rtl/>
        </w:rPr>
        <w:t xml:space="preserve">ب- </w:t>
      </w:r>
      <w:r w:rsidR="009F7B13">
        <w:rPr>
          <w:rFonts w:hint="cs"/>
          <w:rtl/>
        </w:rPr>
        <w:t>ابوجهل بن سعد بن معاذ گفت: تو دشمنان ما را پناه داده‌ای، اگر لحاظ امان امیه به تو نبود، من تو را به قتل می‌رساندم.</w:t>
      </w:r>
    </w:p>
    <w:p w:rsidR="002639B1" w:rsidRDefault="00181146" w:rsidP="00A95ADB">
      <w:pPr>
        <w:pStyle w:val="a8"/>
        <w:rPr>
          <w:rFonts w:hint="cs"/>
          <w:rtl/>
        </w:rPr>
      </w:pPr>
      <w:r>
        <w:rPr>
          <w:rFonts w:hint="cs"/>
          <w:rtl/>
        </w:rPr>
        <w:t xml:space="preserve">ج- </w:t>
      </w:r>
      <w:r w:rsidR="002639B1">
        <w:rPr>
          <w:rFonts w:hint="cs"/>
          <w:rtl/>
        </w:rPr>
        <w:t xml:space="preserve">کرز بن جابر فهری در جمادی الثانی سال دوم هجری بر چراگاه مدینه حمله آورد و شترهای آن حضرت </w:t>
      </w:r>
      <w:r w:rsidR="002639B1">
        <w:rPr>
          <w:rFonts w:hint="cs"/>
        </w:rPr>
        <w:sym w:font="AGA Arabesque" w:char="F072"/>
      </w:r>
      <w:r w:rsidR="002639B1">
        <w:rPr>
          <w:rFonts w:hint="cs"/>
          <w:rtl/>
        </w:rPr>
        <w:t xml:space="preserve"> را غارت کرد.</w:t>
      </w:r>
    </w:p>
    <w:p w:rsidR="002639B1" w:rsidRDefault="00181146" w:rsidP="00A95ADB">
      <w:pPr>
        <w:pStyle w:val="a8"/>
        <w:rPr>
          <w:rFonts w:hint="cs"/>
          <w:rtl/>
        </w:rPr>
      </w:pPr>
      <w:r>
        <w:rPr>
          <w:rFonts w:hint="cs"/>
          <w:rtl/>
        </w:rPr>
        <w:t xml:space="preserve">د- </w:t>
      </w:r>
      <w:r w:rsidR="00240FAA">
        <w:rPr>
          <w:rFonts w:hint="cs"/>
          <w:rtl/>
        </w:rPr>
        <w:t xml:space="preserve">در رجب سال دوم هجری، آن حضرت </w:t>
      </w:r>
      <w:r w:rsidR="00240FAA">
        <w:rPr>
          <w:rFonts w:hint="cs"/>
        </w:rPr>
        <w:sym w:font="AGA Arabesque" w:char="F072"/>
      </w:r>
      <w:r w:rsidR="00240FAA">
        <w:rPr>
          <w:rFonts w:hint="cs"/>
          <w:rtl/>
        </w:rPr>
        <w:t xml:space="preserve"> عبدالله بن جحش را برای تجس</w:t>
      </w:r>
      <w:r w:rsidR="00B75558">
        <w:rPr>
          <w:rFonts w:hint="cs"/>
          <w:rtl/>
        </w:rPr>
        <w:t>س</w:t>
      </w:r>
      <w:r w:rsidR="00240FAA">
        <w:rPr>
          <w:rFonts w:hint="cs"/>
          <w:rtl/>
        </w:rPr>
        <w:t xml:space="preserve"> فرستاد تا حرکات قریش را زیر نظر گیرد.</w:t>
      </w:r>
    </w:p>
    <w:p w:rsidR="00240FAA" w:rsidRDefault="00181146" w:rsidP="00A95ADB">
      <w:pPr>
        <w:pStyle w:val="a8"/>
        <w:rPr>
          <w:rFonts w:hint="cs"/>
          <w:rtl/>
        </w:rPr>
      </w:pPr>
      <w:r>
        <w:rPr>
          <w:rFonts w:hint="cs"/>
          <w:rtl/>
        </w:rPr>
        <w:t xml:space="preserve">هـ- </w:t>
      </w:r>
      <w:r w:rsidR="004B6775">
        <w:rPr>
          <w:rFonts w:hint="cs"/>
          <w:rtl/>
        </w:rPr>
        <w:t xml:space="preserve">عبدالله بن جحش برخلاف دستور رسول اکرم </w:t>
      </w:r>
      <w:r w:rsidR="004B6775">
        <w:rPr>
          <w:rFonts w:hint="cs"/>
        </w:rPr>
        <w:sym w:font="AGA Arabesque" w:char="F072"/>
      </w:r>
      <w:r w:rsidR="004B6775">
        <w:rPr>
          <w:rFonts w:hint="cs"/>
          <w:rtl/>
        </w:rPr>
        <w:t xml:space="preserve"> کاروان کوچکی از قریش را دید به آنان حمله نمود که یک نفر را به قتل رساند و دو نفر را به اسارت گرفت.</w:t>
      </w:r>
    </w:p>
    <w:p w:rsidR="004B6775" w:rsidRDefault="009936BA" w:rsidP="00A95ADB">
      <w:pPr>
        <w:pStyle w:val="a8"/>
        <w:rPr>
          <w:rFonts w:hint="cs"/>
          <w:rtl/>
        </w:rPr>
      </w:pPr>
      <w:r>
        <w:rPr>
          <w:rFonts w:hint="cs"/>
          <w:rtl/>
        </w:rPr>
        <w:t>آنچه قریش در مکه با مسلمانان انجا</w:t>
      </w:r>
      <w:r w:rsidR="00B75558">
        <w:rPr>
          <w:rFonts w:hint="cs"/>
          <w:rtl/>
        </w:rPr>
        <w:t>م دادند، معلوم و هویدا است. باز</w:t>
      </w:r>
      <w:r>
        <w:rPr>
          <w:rFonts w:hint="cs"/>
          <w:rtl/>
        </w:rPr>
        <w:t>هم</w:t>
      </w:r>
      <w:r w:rsidR="00B75558">
        <w:rPr>
          <w:rFonts w:hint="cs"/>
          <w:rtl/>
        </w:rPr>
        <w:t>،</w:t>
      </w:r>
      <w:r>
        <w:rPr>
          <w:rFonts w:hint="cs"/>
          <w:rtl/>
        </w:rPr>
        <w:t xml:space="preserve"> عطش انتقام</w:t>
      </w:r>
      <w:r w:rsidR="00F54D00">
        <w:rPr>
          <w:rFonts w:hint="eastAsia"/>
          <w:rtl/>
        </w:rPr>
        <w:t>‌</w:t>
      </w:r>
      <w:r>
        <w:rPr>
          <w:rFonts w:hint="cs"/>
          <w:rtl/>
        </w:rPr>
        <w:t>جویی آنان فروکش نمی‌کرد و به عبدالله بن ابی نامه‌ای نوشتند که تو را همراه با محمد نابود خواهیم کرد.</w:t>
      </w:r>
      <w:r w:rsidR="00F54D00">
        <w:rPr>
          <w:rFonts w:hint="cs"/>
          <w:rtl/>
        </w:rPr>
        <w:t xml:space="preserve"> کرز فهری به مدینه حمله و</w:t>
      </w:r>
      <w:r w:rsidR="00B75558">
        <w:rPr>
          <w:rFonts w:hint="cs"/>
          <w:rtl/>
        </w:rPr>
        <w:t xml:space="preserve"> شتران آن حضرت را غارت می‌کند.</w:t>
      </w:r>
      <w:r w:rsidR="00F54D00">
        <w:rPr>
          <w:rFonts w:hint="cs"/>
          <w:rtl/>
        </w:rPr>
        <w:t xml:space="preserve"> در همین اثناء آتش خشم قریش شعله‌ور می‌شود، زیرا عبدالله بن جحش کاروان آنان را مورد حمله قرار داده یک نفر را کشته و دو نفر از بزرگان و متن</w:t>
      </w:r>
      <w:r w:rsidR="00B75558">
        <w:rPr>
          <w:rFonts w:hint="cs"/>
          <w:rtl/>
        </w:rPr>
        <w:t>فذان آنان را به اسارت گرفته بود؛</w:t>
      </w:r>
      <w:r w:rsidR="00F54D00">
        <w:rPr>
          <w:rFonts w:hint="cs"/>
          <w:rtl/>
        </w:rPr>
        <w:t xml:space="preserve"> با وجود این همه شواهد و قرائن و دلائلی که ذکر گردید آیا قاب</w:t>
      </w:r>
      <w:r w:rsidR="00B75558">
        <w:rPr>
          <w:rFonts w:hint="cs"/>
          <w:rtl/>
        </w:rPr>
        <w:t xml:space="preserve">ل قبول است که قریش صبر و خویشتن </w:t>
      </w:r>
      <w:r w:rsidR="00F54D00">
        <w:rPr>
          <w:rFonts w:hint="cs"/>
          <w:rtl/>
        </w:rPr>
        <w:t>داری م</w:t>
      </w:r>
      <w:r w:rsidR="00B75558">
        <w:rPr>
          <w:rFonts w:hint="cs"/>
          <w:rtl/>
        </w:rPr>
        <w:t>ی‌کنند و در صدد گرفتن انتقام بر</w:t>
      </w:r>
      <w:r w:rsidR="00F54D00">
        <w:rPr>
          <w:rFonts w:hint="cs"/>
          <w:rtl/>
        </w:rPr>
        <w:t xml:space="preserve">نمی‌آیند؟ وقتی رسول اکرم </w:t>
      </w:r>
      <w:r w:rsidR="00F54D00">
        <w:rPr>
          <w:rFonts w:hint="cs"/>
        </w:rPr>
        <w:sym w:font="AGA Arabesque" w:char="F072"/>
      </w:r>
      <w:r w:rsidR="00F54D00">
        <w:rPr>
          <w:rFonts w:hint="cs"/>
          <w:rtl/>
        </w:rPr>
        <w:t xml:space="preserve"> به قصد حمله بر کاروان قر</w:t>
      </w:r>
      <w:r w:rsidR="00B75558">
        <w:rPr>
          <w:rFonts w:hint="cs"/>
          <w:rtl/>
        </w:rPr>
        <w:t>یش که تمام دارایی اهل مکه را در</w:t>
      </w:r>
      <w:r w:rsidR="00F54D00">
        <w:rPr>
          <w:rFonts w:hint="cs"/>
          <w:rtl/>
        </w:rPr>
        <w:t>بر</w:t>
      </w:r>
      <w:r w:rsidR="00B75558">
        <w:rPr>
          <w:rFonts w:hint="cs"/>
          <w:rtl/>
        </w:rPr>
        <w:t xml:space="preserve"> می‌گرفت، از مدینه حرکت می‌کنند؛</w:t>
      </w:r>
      <w:r w:rsidR="00F54D00">
        <w:rPr>
          <w:rFonts w:hint="cs"/>
          <w:rtl/>
        </w:rPr>
        <w:t xml:space="preserve"> آنگاه آنان نیز برای دفاع از آن خارج می‌شوند، با وجود این وقتی نزدیک بدر می‌رسند، و اطلاع حاصل می‌کنند که کاروان از دستبرد مسلمانان نجات یافته، سردار بزرگ و سپه‌سالار لشکر آن‌ها، عتبه پیشنهاد می‌دهد که حالا نیازی به جنگیدن نیست باید برگردیم. آیا این برنامه و ترتیب وقایع، با توجه به شدت عداوت قریش و شأن و با نبوت رسول اکرم </w:t>
      </w:r>
      <w:r w:rsidR="00F54D00">
        <w:rPr>
          <w:rFonts w:hint="cs"/>
        </w:rPr>
        <w:sym w:font="AGA Arabesque" w:char="F072"/>
      </w:r>
      <w:r w:rsidR="00F54D00">
        <w:rPr>
          <w:rFonts w:hint="cs"/>
          <w:rtl/>
        </w:rPr>
        <w:t xml:space="preserve"> موافقت دارد؟</w:t>
      </w:r>
    </w:p>
    <w:p w:rsidR="00F54D00" w:rsidRPr="00B50FE8" w:rsidRDefault="004B6E30" w:rsidP="008956B5">
      <w:pPr>
        <w:pStyle w:val="a8"/>
        <w:numPr>
          <w:ilvl w:val="0"/>
          <w:numId w:val="7"/>
        </w:numPr>
        <w:ind w:left="658" w:hanging="357"/>
        <w:rPr>
          <w:rFonts w:hint="cs"/>
          <w:rtl/>
        </w:rPr>
      </w:pPr>
      <w:r w:rsidRPr="00B50FE8">
        <w:rPr>
          <w:rFonts w:hint="cs"/>
          <w:rtl/>
        </w:rPr>
        <w:t xml:space="preserve">اغلب سیره‌نگاران مرقوم می‌دارند که وقتی رسول اکرم </w:t>
      </w:r>
      <w:r w:rsidRPr="00B50FE8">
        <w:rPr>
          <w:rFonts w:hint="cs"/>
        </w:rPr>
        <w:sym w:font="AGA Arabesque" w:char="F072"/>
      </w:r>
      <w:r w:rsidRPr="00B50FE8">
        <w:rPr>
          <w:rFonts w:hint="cs"/>
          <w:rtl/>
        </w:rPr>
        <w:t xml:space="preserve"> در مدینه منوره، صحابه را برای حمله با کاروان قریش تشویق کرد، آنان چندان اعلام آمادگی نکردند؛ </w:t>
      </w:r>
      <w:r w:rsidR="000C46B3" w:rsidRPr="00B50FE8">
        <w:rPr>
          <w:rFonts w:hint="cs"/>
          <w:rtl/>
        </w:rPr>
        <w:t>زیرا می‌دانستند که نبرد و جهاد بزرگی در پیش نیست، بلکه مسئله فقط به دست‌آوردن مال غنیمت است. لذا کسانی که به ما</w:t>
      </w:r>
      <w:r w:rsidR="00B75558">
        <w:rPr>
          <w:rFonts w:hint="cs"/>
          <w:rtl/>
        </w:rPr>
        <w:t>ل غنیمت نیاز داشتند، شرکت کردند.</w:t>
      </w:r>
      <w:r w:rsidR="000C46B3" w:rsidRPr="00B50FE8">
        <w:rPr>
          <w:rFonts w:hint="cs"/>
          <w:rtl/>
        </w:rPr>
        <w:t xml:space="preserve"> اما برعکس این نظریات مشاهده می‌شود با وجودی که انصار به مال غنیمت نیازی نداشتند، بلکه فقط مهاجرین نیازمند آن بودند، اما تعداد انصار شرکت‌کننده در جنگ خیلی بیشتر از مهاجرین بود، در پاسخ به کسب نظر آن حضرت </w:t>
      </w:r>
      <w:r w:rsidR="000C46B3" w:rsidRPr="00B50FE8">
        <w:rPr>
          <w:rFonts w:hint="cs"/>
        </w:rPr>
        <w:sym w:font="AGA Arabesque" w:char="F072"/>
      </w:r>
      <w:r w:rsidR="000C46B3" w:rsidRPr="00B50FE8">
        <w:rPr>
          <w:rFonts w:hint="cs"/>
          <w:rtl/>
        </w:rPr>
        <w:t xml:space="preserve"> کسانی که اظهار رشادت و آمادگی کردند، از مهاجرین حضرت ابوبکر صدیق، حضرت عمر و حضرت مقداد و از انصار حضرت سعد بن عباده بودند</w:t>
      </w:r>
      <w:r w:rsidR="000C46B3" w:rsidRPr="00B50FE8">
        <w:rPr>
          <w:rFonts w:hint="cs"/>
          <w:vertAlign w:val="superscript"/>
          <w:rtl/>
        </w:rPr>
        <w:t>(</w:t>
      </w:r>
      <w:r w:rsidR="000C46B3" w:rsidRPr="00B50FE8">
        <w:rPr>
          <w:rStyle w:val="FootnoteReference"/>
          <w:rtl/>
        </w:rPr>
        <w:footnoteReference w:id="372"/>
      </w:r>
      <w:r w:rsidR="000C46B3" w:rsidRPr="00B50FE8">
        <w:rPr>
          <w:rFonts w:hint="cs"/>
          <w:vertAlign w:val="superscript"/>
          <w:rtl/>
        </w:rPr>
        <w:t>)</w:t>
      </w:r>
      <w:r w:rsidR="000C46B3" w:rsidRPr="00B50FE8">
        <w:rPr>
          <w:rFonts w:hint="cs"/>
          <w:rtl/>
        </w:rPr>
        <w:t xml:space="preserve">. حضرت سعد بن عباده موفق نشد تا در غزوۀ بدر شرکت کند و از مدینه بیرون نشده بود. بنابراین، باید پذیرفت که حضرت سعد این جواب را در مدینه داده بود، و مسلمانان در مدینه از </w:t>
      </w:r>
      <w:r w:rsidR="00B75558">
        <w:rPr>
          <w:rFonts w:hint="cs"/>
          <w:rtl/>
        </w:rPr>
        <w:t>احتمال حملۀ قریش آگاه شده بودند.</w:t>
      </w:r>
      <w:r w:rsidR="000C46B3" w:rsidRPr="00B50FE8">
        <w:rPr>
          <w:rFonts w:hint="cs"/>
          <w:rtl/>
        </w:rPr>
        <w:t xml:space="preserve"> از این جهت قطعاً در مدینه این نیاز پیش آمد که آن حضرت با صحابه مشورت کنند و به خصوص نظر انصار را در این باره جویا شوند.</w:t>
      </w:r>
    </w:p>
    <w:p w:rsidR="000C46B3" w:rsidRPr="00B50FE8" w:rsidRDefault="00B75558" w:rsidP="008956B5">
      <w:pPr>
        <w:pStyle w:val="a8"/>
        <w:numPr>
          <w:ilvl w:val="0"/>
          <w:numId w:val="7"/>
        </w:numPr>
        <w:ind w:left="641" w:hanging="357"/>
        <w:rPr>
          <w:rFonts w:hint="cs"/>
          <w:rtl/>
        </w:rPr>
      </w:pPr>
      <w:r>
        <w:rPr>
          <w:rFonts w:hint="cs"/>
          <w:rtl/>
        </w:rPr>
        <w:t>عموم سیره‌نگاران نوشته</w:t>
      </w:r>
      <w:r>
        <w:rPr>
          <w:rFonts w:hint="eastAsia"/>
          <w:rtl/>
        </w:rPr>
        <w:t>‌</w:t>
      </w:r>
      <w:r w:rsidR="00206A6F" w:rsidRPr="00B50FE8">
        <w:rPr>
          <w:rFonts w:hint="cs"/>
          <w:rtl/>
        </w:rPr>
        <w:t xml:space="preserve">اند (و در کتب احادیث نیز منقول است) که در غزوۀ بدر، هنگامی که رسول اکرم </w:t>
      </w:r>
      <w:r w:rsidR="00206A6F" w:rsidRPr="00B50FE8">
        <w:rPr>
          <w:rFonts w:hint="cs"/>
        </w:rPr>
        <w:sym w:font="AGA Arabesque" w:char="F072"/>
      </w:r>
      <w:r w:rsidR="00206A6F" w:rsidRPr="00B50FE8">
        <w:rPr>
          <w:rFonts w:hint="cs"/>
          <w:rtl/>
        </w:rPr>
        <w:t xml:space="preserve"> مردم را به خروج از مدینه و حرکت به جانب بدر تشویق کردند، تعدادی از آنان آماده نشدند و تعلل ورزیدند. علت این امر این بود که آن‌ها می‌دانستند هدف اصلی، جهاد یا غزوه نیست، بلکه مصادرۀ کالاهای کاروان است و برای این هدف هرکس مختار است که شرکت کند و یا شرکت نکند. در تاریخ طبری منقول است:</w:t>
      </w:r>
    </w:p>
    <w:p w:rsidR="00206A6F" w:rsidRPr="00B75558" w:rsidRDefault="004301AC" w:rsidP="00B42620">
      <w:pPr>
        <w:jc w:val="both"/>
        <w:rPr>
          <w:rFonts w:hint="cs"/>
          <w:rtl/>
          <w:lang w:bidi="fa-IR"/>
        </w:rPr>
      </w:pPr>
      <w:r w:rsidRPr="00B42620">
        <w:rPr>
          <w:rStyle w:val="Char7"/>
          <w:rtl/>
        </w:rPr>
        <w:t>«</w:t>
      </w:r>
      <w:r w:rsidR="00297A7F" w:rsidRPr="00B42620">
        <w:rPr>
          <w:rStyle w:val="Char7"/>
          <w:rFonts w:hint="cs"/>
          <w:rtl/>
        </w:rPr>
        <w:t>قالوا</w:t>
      </w:r>
      <w:r w:rsidR="00B42620" w:rsidRPr="00B42620">
        <w:rPr>
          <w:rStyle w:val="Char7"/>
          <w:rFonts w:hint="cs"/>
          <w:rtl/>
        </w:rPr>
        <w:t>:</w:t>
      </w:r>
      <w:r w:rsidR="00297A7F" w:rsidRPr="00B42620">
        <w:rPr>
          <w:rStyle w:val="Char7"/>
          <w:rFonts w:hint="cs"/>
          <w:rtl/>
        </w:rPr>
        <w:t xml:space="preserve"> لما سمع رسول الله </w:t>
      </w:r>
      <w:r w:rsidR="00297A7F" w:rsidRPr="00B42620">
        <w:rPr>
          <w:rStyle w:val="Char7"/>
          <w:rFonts w:hint="cs"/>
        </w:rPr>
        <w:sym w:font="AGA Arabesque" w:char="F072"/>
      </w:r>
      <w:r w:rsidR="00297A7F" w:rsidRPr="00B42620">
        <w:rPr>
          <w:rStyle w:val="Char7"/>
          <w:rFonts w:hint="cs"/>
          <w:rtl/>
        </w:rPr>
        <w:t xml:space="preserve"> ب</w:t>
      </w:r>
      <w:r w:rsidR="00B42620" w:rsidRPr="00B42620">
        <w:rPr>
          <w:rStyle w:val="Char7"/>
          <w:rFonts w:hint="cs"/>
          <w:rtl/>
        </w:rPr>
        <w:t>أ</w:t>
      </w:r>
      <w:r w:rsidR="00297A7F" w:rsidRPr="00B42620">
        <w:rPr>
          <w:rStyle w:val="Char7"/>
          <w:rFonts w:hint="cs"/>
          <w:rtl/>
        </w:rPr>
        <w:t xml:space="preserve">بي سفيان مقبلا من الشام ندب المسلمين </w:t>
      </w:r>
      <w:r w:rsidR="00B42620" w:rsidRPr="00B42620">
        <w:rPr>
          <w:rStyle w:val="Char7"/>
          <w:rFonts w:hint="cs"/>
          <w:rtl/>
        </w:rPr>
        <w:t>إ</w:t>
      </w:r>
      <w:r w:rsidR="00297A7F" w:rsidRPr="00B42620">
        <w:rPr>
          <w:rStyle w:val="Char7"/>
          <w:rFonts w:hint="cs"/>
          <w:rtl/>
        </w:rPr>
        <w:t>ليهم وقال</w:t>
      </w:r>
      <w:r w:rsidR="00B42620" w:rsidRPr="00B42620">
        <w:rPr>
          <w:rStyle w:val="Char7"/>
          <w:rFonts w:hint="cs"/>
          <w:rtl/>
        </w:rPr>
        <w:t>: هذه عير قريش فيها أموالهم فاخرجوا إليها لعل الله أ</w:t>
      </w:r>
      <w:r w:rsidR="00297A7F" w:rsidRPr="00B42620">
        <w:rPr>
          <w:rStyle w:val="Char7"/>
          <w:rFonts w:hint="cs"/>
          <w:rtl/>
        </w:rPr>
        <w:t>ن ينفلكموها فانتدب ا</w:t>
      </w:r>
      <w:r w:rsidR="00B42620" w:rsidRPr="00B42620">
        <w:rPr>
          <w:rStyle w:val="Char7"/>
          <w:rFonts w:hint="cs"/>
          <w:rtl/>
        </w:rPr>
        <w:t>لناس فخف بعضهم وثقل بعضهم وذلك أ</w:t>
      </w:r>
      <w:r w:rsidR="00297A7F" w:rsidRPr="00B42620">
        <w:rPr>
          <w:rStyle w:val="Char7"/>
          <w:rFonts w:hint="cs"/>
          <w:rtl/>
        </w:rPr>
        <w:t xml:space="preserve">نهم لم يظنوا </w:t>
      </w:r>
      <w:r w:rsidR="00B42620" w:rsidRPr="00B42620">
        <w:rPr>
          <w:rStyle w:val="Char7"/>
          <w:rFonts w:hint="cs"/>
          <w:rtl/>
        </w:rPr>
        <w:t>أ</w:t>
      </w:r>
      <w:r w:rsidR="00297A7F" w:rsidRPr="00B42620">
        <w:rPr>
          <w:rStyle w:val="Char7"/>
          <w:rFonts w:hint="cs"/>
          <w:rtl/>
        </w:rPr>
        <w:t>ن رسول الله يلقى حربا</w:t>
      </w:r>
      <w:r w:rsidRPr="00B42620">
        <w:rPr>
          <w:rStyle w:val="Char7"/>
          <w:rtl/>
        </w:rPr>
        <w:t>»</w:t>
      </w:r>
      <w:r w:rsidRPr="00B75558">
        <w:rPr>
          <w:rFonts w:ascii="Traditional Arabic" w:hAnsi="Traditional Arabic" w:hint="cs"/>
          <w:rtl/>
          <w:lang w:bidi="fa-IR"/>
        </w:rPr>
        <w:t xml:space="preserve"> </w:t>
      </w:r>
      <w:r w:rsidRPr="00A95ADB">
        <w:rPr>
          <w:rStyle w:val="Char8"/>
          <w:rFonts w:hint="cs"/>
          <w:rtl/>
        </w:rPr>
        <w:t>(تاريخ طبري</w:t>
      </w:r>
      <w:r w:rsidR="00B75558" w:rsidRPr="00A95ADB">
        <w:rPr>
          <w:rStyle w:val="Char8"/>
          <w:rFonts w:hint="cs"/>
          <w:rtl/>
        </w:rPr>
        <w:t>،</w:t>
      </w:r>
      <w:r w:rsidRPr="00A95ADB">
        <w:rPr>
          <w:rStyle w:val="Char8"/>
          <w:rFonts w:hint="cs"/>
          <w:rtl/>
        </w:rPr>
        <w:t xml:space="preserve"> ص /1292).</w:t>
      </w:r>
    </w:p>
    <w:p w:rsidR="004301AC" w:rsidRPr="008C7F43" w:rsidRDefault="009D5668" w:rsidP="00A95ADB">
      <w:pPr>
        <w:pStyle w:val="a8"/>
        <w:rPr>
          <w:rFonts w:hint="cs"/>
          <w:rtl/>
        </w:rPr>
      </w:pPr>
      <w:r>
        <w:rPr>
          <w:rFonts w:hint="cs"/>
          <w:rtl/>
        </w:rPr>
        <w:t>«</w:t>
      </w:r>
      <w:r w:rsidR="004301AC" w:rsidRPr="008C7F43">
        <w:rPr>
          <w:rFonts w:hint="cs"/>
          <w:rtl/>
        </w:rPr>
        <w:t xml:space="preserve">هرگاه رسول اکرم </w:t>
      </w:r>
      <w:r w:rsidR="004301AC" w:rsidRPr="008C7F43">
        <w:rPr>
          <w:rFonts w:hint="cs"/>
        </w:rPr>
        <w:sym w:font="AGA Arabesque" w:char="F072"/>
      </w:r>
      <w:r w:rsidR="004301AC" w:rsidRPr="008C7F43">
        <w:rPr>
          <w:rFonts w:hint="cs"/>
          <w:rtl/>
        </w:rPr>
        <w:t xml:space="preserve"> مطلع شدند که کاروان ابوسفیان از شام حرکت کرده است، مسلمانان را به حضور طلبیدند و فرمودند: این کاروان قریش می‌آید که حاصل ثروت و دارایی قریش است، حرکت کنید شاید خداوند آن </w:t>
      </w:r>
      <w:r w:rsidR="00B75558">
        <w:rPr>
          <w:rFonts w:hint="cs"/>
          <w:rtl/>
        </w:rPr>
        <w:t>را نصیب شما کند.</w:t>
      </w:r>
      <w:r w:rsidR="004301AC" w:rsidRPr="008C7F43">
        <w:rPr>
          <w:rFonts w:hint="cs"/>
          <w:rtl/>
        </w:rPr>
        <w:t xml:space="preserve"> مردم آماده شدند، ولی بعضی شانه خالی کردند. چون می‌دانستند که قصد آن حضرت شرکت در جنگی نیست</w:t>
      </w:r>
      <w:r>
        <w:rPr>
          <w:rFonts w:hint="cs"/>
          <w:rtl/>
        </w:rPr>
        <w:t>»</w:t>
      </w:r>
      <w:r w:rsidR="004301AC" w:rsidRPr="008C7F43">
        <w:rPr>
          <w:rFonts w:hint="cs"/>
          <w:rtl/>
        </w:rPr>
        <w:t>.</w:t>
      </w:r>
    </w:p>
    <w:p w:rsidR="00132730" w:rsidRDefault="00132730" w:rsidP="00A95ADB">
      <w:pPr>
        <w:pStyle w:val="a8"/>
        <w:rPr>
          <w:rFonts w:hint="cs"/>
          <w:rtl/>
        </w:rPr>
      </w:pPr>
      <w:r>
        <w:rPr>
          <w:rFonts w:hint="cs"/>
          <w:rtl/>
        </w:rPr>
        <w:t>اما بیا</w:t>
      </w:r>
      <w:r w:rsidR="0073741A">
        <w:rPr>
          <w:rFonts w:hint="cs"/>
          <w:rtl/>
        </w:rPr>
        <w:t>ن این وقایع برخلاف نص صریح قرآن</w:t>
      </w:r>
      <w:r>
        <w:rPr>
          <w:rFonts w:hint="cs"/>
          <w:rtl/>
        </w:rPr>
        <w:t>ی است. در قرآن مجید تصریح گردیده: کسانی که برای خروج از مدینه آمادگی نداشته و تمایل نشان نمی‌دادند، به لحاظ عدم نیاز نبود، بلکه علت آن این بود که می‌پنداشتند شاید در کام مرگ فرو می‌روند.</w:t>
      </w:r>
    </w:p>
    <w:p w:rsidR="00654E48" w:rsidRPr="00A368D0" w:rsidRDefault="00654E48" w:rsidP="00A368D0">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A368D0" w:rsidRPr="00A368D0">
        <w:rPr>
          <w:rFonts w:ascii="KFGQPC Uthmanic Script HAFS" w:hAnsi="KFGQPC Uthmanic Script HAFS" w:cs="KFGQPC Uthmanic Script HAFS"/>
          <w:rtl/>
        </w:rPr>
        <w:t xml:space="preserve">وَإِنَّ فَرِيقٗا مِّنَ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لۡمُؤۡمِنِينَ</w:t>
      </w:r>
      <w:r w:rsidR="00A368D0" w:rsidRPr="00A368D0">
        <w:rPr>
          <w:rFonts w:ascii="KFGQPC Uthmanic Script HAFS" w:hAnsi="KFGQPC Uthmanic Script HAFS" w:cs="KFGQPC Uthmanic Script HAFS"/>
          <w:rtl/>
        </w:rPr>
        <w:t xml:space="preserve"> لَكَٰرِهُونَ ٥</w:t>
      </w:r>
      <w:r w:rsidR="00A368D0" w:rsidRPr="00A368D0">
        <w:rPr>
          <w:rFonts w:ascii="KFGQPC Uthmanic Script HAFS" w:hAnsi="KFGQPC Uthmanic Script HAFS" w:cs="KFGQPC Uthmanic Script HAFS"/>
        </w:rPr>
        <w:t xml:space="preserve"> </w:t>
      </w:r>
      <w:r w:rsidR="00A368D0" w:rsidRPr="00A368D0">
        <w:rPr>
          <w:rFonts w:ascii="KFGQPC Uthmanic Script HAFS" w:hAnsi="KFGQPC Uthmanic Script HAFS" w:cs="KFGQPC Uthmanic Script HAFS" w:hint="eastAsia"/>
          <w:rtl/>
        </w:rPr>
        <w:t>يُجَٰدِلُونَكَ</w:t>
      </w:r>
      <w:r w:rsidR="00A368D0" w:rsidRPr="00A368D0">
        <w:rPr>
          <w:rFonts w:ascii="KFGQPC Uthmanic Script HAFS" w:hAnsi="KFGQPC Uthmanic Script HAFS" w:cs="KFGQPC Uthmanic Script HAFS"/>
          <w:rtl/>
        </w:rPr>
        <w:t xml:space="preserve"> فِي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لۡحَقِّ</w:t>
      </w:r>
      <w:r w:rsidR="00A368D0" w:rsidRPr="00A368D0">
        <w:rPr>
          <w:rFonts w:ascii="KFGQPC Uthmanic Script HAFS" w:hAnsi="KFGQPC Uthmanic Script HAFS" w:cs="KFGQPC Uthmanic Script HAFS"/>
          <w:rtl/>
        </w:rPr>
        <w:t xml:space="preserve"> بَعۡدَ مَا تَبَيَّنَ كَأَنَّمَا يُسَاقُونَ إِلَى </w:t>
      </w:r>
      <w:r w:rsidR="00A368D0" w:rsidRPr="00A368D0">
        <w:rPr>
          <w:rFonts w:ascii="KFGQPC Uthmanic Script HAFS" w:hAnsi="KFGQPC Uthmanic Script HAFS" w:cs="KFGQPC Uthmanic Script HAFS" w:hint="cs"/>
          <w:rtl/>
        </w:rPr>
        <w:t>ٱ</w:t>
      </w:r>
      <w:r w:rsidR="00A368D0" w:rsidRPr="00A368D0">
        <w:rPr>
          <w:rFonts w:ascii="KFGQPC Uthmanic Script HAFS" w:hAnsi="KFGQPC Uthmanic Script HAFS" w:cs="KFGQPC Uthmanic Script HAFS" w:hint="eastAsia"/>
          <w:rtl/>
        </w:rPr>
        <w:t>لۡمَوۡتِ</w:t>
      </w:r>
      <w:r>
        <w:rPr>
          <w:rFonts w:ascii="Traditional Arabic" w:hAnsi="Traditional Arabic" w:cs="Traditional Arabic"/>
          <w:sz w:val="32"/>
          <w:rtl/>
          <w:lang w:bidi="fa-IR"/>
        </w:rPr>
        <w:t>﴾</w:t>
      </w:r>
      <w:r>
        <w:rPr>
          <w:rFonts w:hint="cs"/>
          <w:sz w:val="32"/>
          <w:rtl/>
          <w:lang w:bidi="fa-IR"/>
        </w:rPr>
        <w:t xml:space="preserve"> </w:t>
      </w:r>
      <w:r w:rsidRPr="00A95ADB">
        <w:rPr>
          <w:rStyle w:val="Char9"/>
          <w:rtl/>
        </w:rPr>
        <w:t>[الأنفال: 5-6]</w:t>
      </w:r>
      <w:r>
        <w:rPr>
          <w:rFonts w:hint="cs"/>
          <w:sz w:val="32"/>
          <w:rtl/>
          <w:lang w:bidi="fa-IR"/>
        </w:rPr>
        <w:t>.</w:t>
      </w:r>
    </w:p>
    <w:p w:rsidR="0073741A" w:rsidRPr="00B50FE8" w:rsidRDefault="00827063" w:rsidP="008956B5">
      <w:pPr>
        <w:pStyle w:val="a8"/>
        <w:numPr>
          <w:ilvl w:val="0"/>
          <w:numId w:val="7"/>
        </w:numPr>
        <w:ind w:left="641" w:hanging="357"/>
        <w:rPr>
          <w:rFonts w:hint="cs"/>
          <w:rtl/>
        </w:rPr>
      </w:pPr>
      <w:r w:rsidRPr="00B50FE8">
        <w:rPr>
          <w:rFonts w:hint="cs"/>
          <w:rtl/>
        </w:rPr>
        <w:t xml:space="preserve">در تمام کتب احادیث و کتب سیره تصریح شده که چون آن حضرت </w:t>
      </w:r>
      <w:r w:rsidRPr="00B50FE8">
        <w:rPr>
          <w:rFonts w:hint="cs"/>
        </w:rPr>
        <w:sym w:font="AGA Arabesque" w:char="F072"/>
      </w:r>
      <w:r w:rsidRPr="00B50FE8">
        <w:rPr>
          <w:rFonts w:hint="cs"/>
          <w:rtl/>
        </w:rPr>
        <w:t xml:space="preserve"> از مدینه به فاصلۀ یک مایل</w:t>
      </w:r>
      <w:r w:rsidR="005A7DC0" w:rsidRPr="00B50FE8">
        <w:rPr>
          <w:rFonts w:hint="cs"/>
          <w:rtl/>
        </w:rPr>
        <w:t xml:space="preserve"> </w:t>
      </w:r>
      <w:r w:rsidR="005A7DC0" w:rsidRPr="00A95ADB">
        <w:rPr>
          <w:rFonts w:hint="cs"/>
          <w:rtl/>
        </w:rPr>
        <w:t xml:space="preserve">(به محل </w:t>
      </w:r>
      <w:r w:rsidR="005A7DC0" w:rsidRPr="00A95ADB">
        <w:rPr>
          <w:rtl/>
        </w:rPr>
        <w:t>ب</w:t>
      </w:r>
      <w:r w:rsidR="008446FE" w:rsidRPr="00A95ADB">
        <w:rPr>
          <w:rtl/>
        </w:rPr>
        <w:t>ئ</w:t>
      </w:r>
      <w:r w:rsidR="005A7DC0" w:rsidRPr="00A95ADB">
        <w:rPr>
          <w:rtl/>
        </w:rPr>
        <w:t xml:space="preserve">ر </w:t>
      </w:r>
      <w:r w:rsidR="008446FE" w:rsidRPr="00A95ADB">
        <w:rPr>
          <w:rFonts w:hint="cs"/>
          <w:rtl/>
        </w:rPr>
        <w:t>أ</w:t>
      </w:r>
      <w:r w:rsidR="00303F6C" w:rsidRPr="00A95ADB">
        <w:rPr>
          <w:rtl/>
        </w:rPr>
        <w:t>ب</w:t>
      </w:r>
      <w:r w:rsidR="008446FE" w:rsidRPr="00A95ADB">
        <w:rPr>
          <w:rFonts w:hint="cs"/>
          <w:rtl/>
        </w:rPr>
        <w:t>ي</w:t>
      </w:r>
      <w:r w:rsidR="00303F6C" w:rsidRPr="00A95ADB">
        <w:rPr>
          <w:rtl/>
        </w:rPr>
        <w:t xml:space="preserve"> عنبة</w:t>
      </w:r>
      <w:r w:rsidRPr="00A95ADB">
        <w:rPr>
          <w:rFonts w:hint="cs"/>
          <w:rtl/>
        </w:rPr>
        <w:t>) رسیدند،</w:t>
      </w:r>
      <w:r w:rsidR="005A7DC0" w:rsidRPr="00A95ADB">
        <w:rPr>
          <w:rFonts w:hint="cs"/>
          <w:rtl/>
        </w:rPr>
        <w:t xml:space="preserve"> سپاه اسلام را مورد بررسی و ارز</w:t>
      </w:r>
      <w:r w:rsidRPr="00A95ADB">
        <w:rPr>
          <w:rFonts w:hint="cs"/>
          <w:rtl/>
        </w:rPr>
        <w:t xml:space="preserve">یابی قرار دادند و عبدالله بن عمر را که </w:t>
      </w:r>
      <w:r w:rsidR="005A7DC0" w:rsidRPr="00A95ADB">
        <w:rPr>
          <w:rFonts w:hint="cs"/>
          <w:rtl/>
        </w:rPr>
        <w:t>به سن پانزده</w:t>
      </w:r>
      <w:r w:rsidR="005A7DC0" w:rsidRPr="00B50FE8">
        <w:rPr>
          <w:rFonts w:hint="cs"/>
          <w:rtl/>
        </w:rPr>
        <w:t xml:space="preserve"> سالگی و </w:t>
      </w:r>
      <w:r w:rsidRPr="00B50FE8">
        <w:rPr>
          <w:rFonts w:hint="cs"/>
          <w:rtl/>
        </w:rPr>
        <w:t>یا به سن بلوغ نرسیده بود، برگرداندند. اگر فقط غارت کاروان منظور بود، این کار را نوجوانان بهتر می‌نوانستند انجام دهند، ولی چون در واقع هدف جهاد بود که فریضه بزرگ الهی است، و فقط کسانی که بالغ شده باشند می‌توانند در آن شرکت کنند، از این جهت افراد غ</w:t>
      </w:r>
      <w:r w:rsidR="005A7DC0" w:rsidRPr="00B50FE8">
        <w:rPr>
          <w:rFonts w:hint="cs"/>
          <w:rtl/>
        </w:rPr>
        <w:t>یر بالغ را که اهل آن نبودند، باز</w:t>
      </w:r>
      <w:r w:rsidRPr="00B50FE8">
        <w:rPr>
          <w:rFonts w:hint="cs"/>
          <w:rtl/>
        </w:rPr>
        <w:t>گرداندند.</w:t>
      </w:r>
    </w:p>
    <w:p w:rsidR="005A7DC0" w:rsidRPr="00B50FE8" w:rsidRDefault="005A7DC0" w:rsidP="008956B5">
      <w:pPr>
        <w:pStyle w:val="a8"/>
        <w:numPr>
          <w:ilvl w:val="0"/>
          <w:numId w:val="7"/>
        </w:numPr>
        <w:ind w:left="641" w:hanging="357"/>
        <w:rPr>
          <w:rFonts w:hint="cs"/>
          <w:rtl/>
        </w:rPr>
      </w:pPr>
      <w:r w:rsidRPr="00B50FE8">
        <w:rPr>
          <w:rFonts w:hint="cs"/>
          <w:rtl/>
        </w:rPr>
        <w:t>حافظ ابن عبدالبر در استیعا</w:t>
      </w:r>
      <w:r w:rsidR="00B42620">
        <w:rPr>
          <w:rFonts w:hint="cs"/>
          <w:rtl/>
        </w:rPr>
        <w:t>ب</w:t>
      </w:r>
      <w:r w:rsidRPr="00B50FE8">
        <w:rPr>
          <w:rFonts w:hint="cs"/>
          <w:vertAlign w:val="superscript"/>
          <w:rtl/>
        </w:rPr>
        <w:t>(</w:t>
      </w:r>
      <w:r w:rsidRPr="00B50FE8">
        <w:rPr>
          <w:rStyle w:val="FootnoteReference"/>
          <w:rtl/>
        </w:rPr>
        <w:footnoteReference w:id="373"/>
      </w:r>
      <w:r w:rsidRPr="00B50FE8">
        <w:rPr>
          <w:rFonts w:hint="cs"/>
          <w:vertAlign w:val="superscript"/>
          <w:rtl/>
        </w:rPr>
        <w:t>)</w:t>
      </w:r>
      <w:r w:rsidRPr="00B50FE8">
        <w:rPr>
          <w:rFonts w:hint="cs"/>
          <w:rtl/>
        </w:rPr>
        <w:t xml:space="preserve"> روایت کرده که وقتی آن حضرت </w:t>
      </w:r>
      <w:r w:rsidRPr="00B50FE8">
        <w:rPr>
          <w:rFonts w:hint="cs"/>
        </w:rPr>
        <w:sym w:font="AGA Arabesque" w:char="F072"/>
      </w:r>
      <w:r w:rsidRPr="00B50FE8">
        <w:rPr>
          <w:rFonts w:hint="cs"/>
          <w:rtl/>
        </w:rPr>
        <w:t xml:space="preserve"> مردم را برای حمله به کاروان قریش تشویق کردند، «خیثمه» که یکی از انصار است به فرزند خود سعد گفت: من می‌روم و تو در خانه از خانواده مراقبت کن. سعد گفت: پدر جان! اگر دیگر مسئله‌ای بود من تو را ترجیح می‌دادم، ولی چون مسئله، مسئله شهادت است، نمی‌توانم از آن صرف‌نظر کنم. چنانکه بین آن پدر و پسر قرعه‌کشی شد و قرعه به نام سعد بیرون آمد. سعد </w:t>
      </w:r>
      <w:r w:rsidR="00F353B6" w:rsidRPr="00B50FE8">
        <w:rPr>
          <w:rFonts w:hint="cs"/>
          <w:rtl/>
        </w:rPr>
        <w:t>در جنگ شرکت کرد و به ش</w:t>
      </w:r>
      <w:r w:rsidRPr="00B50FE8">
        <w:rPr>
          <w:rFonts w:hint="cs"/>
          <w:rtl/>
        </w:rPr>
        <w:t>هادت رسید. از این مطلب به</w:t>
      </w:r>
      <w:r w:rsidR="00303F6C">
        <w:rPr>
          <w:rFonts w:hint="cs"/>
          <w:rtl/>
        </w:rPr>
        <w:t xml:space="preserve"> صراحت ثابت است که هدف</w:t>
      </w:r>
      <w:r w:rsidR="00A647FD" w:rsidRPr="00B50FE8">
        <w:rPr>
          <w:rFonts w:hint="cs"/>
          <w:rtl/>
        </w:rPr>
        <w:t xml:space="preserve"> غارت کاروان نبوده</w:t>
      </w:r>
      <w:r w:rsidR="00303F6C">
        <w:rPr>
          <w:rFonts w:hint="cs"/>
          <w:rtl/>
        </w:rPr>
        <w:t>؛</w:t>
      </w:r>
      <w:r w:rsidR="00A647FD" w:rsidRPr="00B50FE8">
        <w:rPr>
          <w:rFonts w:hint="cs"/>
          <w:rtl/>
        </w:rPr>
        <w:t xml:space="preserve"> بلکه جهاد مد نظر بود و مردم آرزومند حصول نعمت شهادت بودند.</w:t>
      </w:r>
    </w:p>
    <w:p w:rsidR="004A5C96" w:rsidRDefault="004A5C96" w:rsidP="0007784A">
      <w:pPr>
        <w:pStyle w:val="a4"/>
        <w:rPr>
          <w:rFonts w:hint="cs"/>
          <w:rtl/>
        </w:rPr>
      </w:pPr>
      <w:bookmarkStart w:id="737" w:name="_Toc288060425"/>
      <w:bookmarkStart w:id="738" w:name="_Toc348619454"/>
      <w:bookmarkStart w:id="739" w:name="_Toc348651708"/>
      <w:bookmarkStart w:id="740" w:name="_Toc418284070"/>
      <w:r>
        <w:rPr>
          <w:rFonts w:hint="cs"/>
          <w:rtl/>
        </w:rPr>
        <w:t>سبب اصلی وقوع غزوۀ بدر</w:t>
      </w:r>
      <w:bookmarkEnd w:id="737"/>
      <w:bookmarkEnd w:id="738"/>
      <w:bookmarkEnd w:id="739"/>
      <w:bookmarkEnd w:id="740"/>
    </w:p>
    <w:p w:rsidR="004A5C96" w:rsidRDefault="00C32D96" w:rsidP="00A95ADB">
      <w:pPr>
        <w:pStyle w:val="a8"/>
        <w:rPr>
          <w:rFonts w:hint="cs"/>
          <w:rtl/>
        </w:rPr>
      </w:pPr>
      <w:r>
        <w:rPr>
          <w:rFonts w:hint="cs"/>
          <w:rtl/>
        </w:rPr>
        <w:t xml:space="preserve">یکی از خصوصیت‌های قومی و ملی اعراب این بود که هرگاه شخصی از افراد قبیله به طریقی به قتل می‌رسید، هنگامه و شورش شدیدی درمی‌گرفت و کشتار و خونریزی برپا می‌شد. </w:t>
      </w:r>
      <w:r w:rsidR="00EA782B">
        <w:rPr>
          <w:rFonts w:hint="cs"/>
          <w:rtl/>
        </w:rPr>
        <w:t>سلسل</w:t>
      </w:r>
      <w:r>
        <w:rPr>
          <w:rFonts w:hint="cs"/>
          <w:rtl/>
        </w:rPr>
        <w:t>ۀ جنگ تا مدت‌ها تداوم پیدا می‌کرد، چه بسا افراد زیادی از دو طرف از بین می‌رفتند و جنگ همچنان به قوت خود باقی می‌ماند، از سویی دیگر اعراب مردمی باسواد و تحصیل‌کرده نبودند؛ با وجود این نام مقتول بر کاغذ یادداشت می‌شد و به نسل‌های بعدی خاندان مقتول ب</w:t>
      </w:r>
      <w:r w:rsidR="00226B93">
        <w:rPr>
          <w:rFonts w:hint="cs"/>
          <w:rtl/>
        </w:rPr>
        <w:t xml:space="preserve">ه </w:t>
      </w:r>
      <w:r>
        <w:rPr>
          <w:rFonts w:hint="cs"/>
          <w:rtl/>
        </w:rPr>
        <w:t xml:space="preserve">طور ارث منتقل می‌گشت. بخاطر سپردن این نام به کودکان تلقین می‌شد تا پس از اینکه به سن جوانی رسیدند، انتقام خون آن را بگیرند، علت جنگ‌های ویرانگر و وحشتناک </w:t>
      </w:r>
      <w:r>
        <w:rPr>
          <w:rFonts w:hint="cs"/>
          <w:b/>
          <w:bCs/>
          <w:rtl/>
        </w:rPr>
        <w:t>«واحس» و «بسوس»</w:t>
      </w:r>
      <w:r>
        <w:rPr>
          <w:rFonts w:hint="cs"/>
          <w:rtl/>
        </w:rPr>
        <w:t xml:space="preserve"> که تا چهل سال ادامه داشت و هزاران نفر به خاک و خون کشیده شدند، نیز همین امر بود. در زبان عربی به این نوع انتقام‌گیری </w:t>
      </w:r>
      <w:r w:rsidR="00EA782B">
        <w:rPr>
          <w:rFonts w:hint="cs"/>
          <w:b/>
          <w:bCs/>
          <w:rtl/>
        </w:rPr>
        <w:t>«ث</w:t>
      </w:r>
      <w:r>
        <w:rPr>
          <w:rFonts w:hint="cs"/>
          <w:b/>
          <w:bCs/>
          <w:rtl/>
        </w:rPr>
        <w:t>أر»</w:t>
      </w:r>
      <w:r>
        <w:rPr>
          <w:rFonts w:hint="cs"/>
          <w:rtl/>
        </w:rPr>
        <w:t xml:space="preserve"> می‌</w:t>
      </w:r>
      <w:r w:rsidR="00EA782B">
        <w:rPr>
          <w:rFonts w:hint="cs"/>
          <w:rtl/>
        </w:rPr>
        <w:t>گویند و این کلمه، مهمترین و با</w:t>
      </w:r>
      <w:r w:rsidR="00B929A0">
        <w:rPr>
          <w:rFonts w:hint="cs"/>
          <w:rtl/>
        </w:rPr>
        <w:t>ا</w:t>
      </w:r>
      <w:r>
        <w:rPr>
          <w:rFonts w:hint="cs"/>
          <w:rtl/>
        </w:rPr>
        <w:t>فتخارترین شعار تاریخ ملی اعراب به حساب می‌آید.</w:t>
      </w:r>
    </w:p>
    <w:p w:rsidR="00B929A0" w:rsidRDefault="00B929A0" w:rsidP="00A95ADB">
      <w:pPr>
        <w:pStyle w:val="a8"/>
        <w:rPr>
          <w:rFonts w:hint="cs"/>
          <w:rtl/>
        </w:rPr>
      </w:pPr>
      <w:r>
        <w:rPr>
          <w:rFonts w:hint="cs"/>
          <w:rtl/>
        </w:rPr>
        <w:t>همچنانکه قبلاً نوش</w:t>
      </w:r>
      <w:r w:rsidR="00596478">
        <w:rPr>
          <w:rFonts w:hint="cs"/>
          <w:rtl/>
        </w:rPr>
        <w:t>ته شد، در سریه «عبدالله بن جحش»</w:t>
      </w:r>
      <w:r>
        <w:rPr>
          <w:rFonts w:hint="cs"/>
          <w:rtl/>
        </w:rPr>
        <w:t xml:space="preserve"> و «عمرو بن حضرمی» کشته شد، حضرمی مورد حمایت و هم‌پیمان عتبه بن ربیعه سردار بزرگ قریش بود، سرمنشأ و انگیزه غزوۀ بدر و سایر غزوه‌ها گرفتن انتقام خون حضرمی توسط قریش بود، عروه بن زبیر خواهرزادۀ حضرت عایشه این واقعه را با صراحت چنین بیان کرده است:</w:t>
      </w:r>
    </w:p>
    <w:p w:rsidR="002D3EC8" w:rsidRDefault="002D3EC8" w:rsidP="00596478">
      <w:pPr>
        <w:jc w:val="both"/>
        <w:rPr>
          <w:rFonts w:hint="cs"/>
          <w:rtl/>
          <w:lang w:bidi="fa-IR"/>
        </w:rPr>
      </w:pPr>
      <w:r w:rsidRPr="00BA0D70">
        <w:rPr>
          <w:rStyle w:val="Char6"/>
          <w:rtl/>
        </w:rPr>
        <w:t>«</w:t>
      </w:r>
      <w:r w:rsidR="001946F1" w:rsidRPr="00B42620">
        <w:rPr>
          <w:rStyle w:val="Char7"/>
          <w:rFonts w:hint="cs"/>
          <w:rtl/>
        </w:rPr>
        <w:t xml:space="preserve">وكان الذي هاج وقعة بدر وسائر الحروب التي كانت بين رسول الله </w:t>
      </w:r>
      <w:r w:rsidR="001946F1" w:rsidRPr="00B42620">
        <w:rPr>
          <w:rStyle w:val="Char7"/>
          <w:rFonts w:hint="cs"/>
        </w:rPr>
        <w:sym w:font="AGA Arabesque" w:char="F072"/>
      </w:r>
      <w:r w:rsidR="001946F1" w:rsidRPr="00B42620">
        <w:rPr>
          <w:rStyle w:val="Char7"/>
          <w:rFonts w:hint="cs"/>
          <w:rtl/>
        </w:rPr>
        <w:t xml:space="preserve"> وبين مشركي قريش فيما قال عروة بن الزبير ما كان من قتل واقد بن عبدالله عمرو بن الحضرمي</w:t>
      </w:r>
      <w:r w:rsidRPr="00B42620">
        <w:rPr>
          <w:rStyle w:val="Char7"/>
          <w:rtl/>
        </w:rPr>
        <w:t>»</w:t>
      </w:r>
      <w:r w:rsidRPr="00A95ADB">
        <w:rPr>
          <w:rStyle w:val="Char8"/>
          <w:rFonts w:hint="cs"/>
          <w:vertAlign w:val="superscript"/>
          <w:rtl/>
        </w:rPr>
        <w:t>(</w:t>
      </w:r>
      <w:r w:rsidRPr="00A95ADB">
        <w:rPr>
          <w:rStyle w:val="Char8"/>
          <w:vertAlign w:val="superscript"/>
          <w:rtl/>
        </w:rPr>
        <w:footnoteReference w:id="374"/>
      </w:r>
      <w:r w:rsidRPr="00A95ADB">
        <w:rPr>
          <w:rStyle w:val="Char8"/>
          <w:rFonts w:hint="cs"/>
          <w:vertAlign w:val="superscript"/>
          <w:rtl/>
        </w:rPr>
        <w:t>)</w:t>
      </w:r>
      <w:r w:rsidRPr="00A95ADB">
        <w:rPr>
          <w:rStyle w:val="Char8"/>
          <w:rFonts w:hint="cs"/>
          <w:rtl/>
        </w:rPr>
        <w:t>.</w:t>
      </w:r>
    </w:p>
    <w:p w:rsidR="002D3EC8" w:rsidRPr="008C7F43" w:rsidRDefault="000B5362" w:rsidP="00A95ADB">
      <w:pPr>
        <w:pStyle w:val="a8"/>
        <w:rPr>
          <w:rFonts w:hint="cs"/>
          <w:rtl/>
        </w:rPr>
      </w:pPr>
      <w:r>
        <w:rPr>
          <w:rFonts w:hint="cs"/>
          <w:rtl/>
        </w:rPr>
        <w:t>«</w:t>
      </w:r>
      <w:r w:rsidR="002D3EC8" w:rsidRPr="008C7F43">
        <w:rPr>
          <w:rFonts w:hint="cs"/>
          <w:rtl/>
        </w:rPr>
        <w:t xml:space="preserve">آنچه جنگ بدر و جنگ‌های دیگر را که میان آن حضرت </w:t>
      </w:r>
      <w:r w:rsidR="002D3EC8" w:rsidRPr="008C7F43">
        <w:rPr>
          <w:rFonts w:hint="cs"/>
        </w:rPr>
        <w:sym w:font="AGA Arabesque" w:char="F072"/>
      </w:r>
      <w:r w:rsidR="002D3EC8" w:rsidRPr="008C7F43">
        <w:rPr>
          <w:rFonts w:hint="cs"/>
          <w:rtl/>
        </w:rPr>
        <w:t xml:space="preserve"> و مشرکان به وق</w:t>
      </w:r>
      <w:r w:rsidR="00596478">
        <w:rPr>
          <w:rFonts w:hint="cs"/>
          <w:rtl/>
        </w:rPr>
        <w:t>و</w:t>
      </w:r>
      <w:r w:rsidR="002D3EC8" w:rsidRPr="008C7F43">
        <w:rPr>
          <w:rFonts w:hint="cs"/>
          <w:rtl/>
        </w:rPr>
        <w:t>ع پیوست، بوجود آ</w:t>
      </w:r>
      <w:r>
        <w:rPr>
          <w:rFonts w:hint="cs"/>
          <w:rtl/>
        </w:rPr>
        <w:t>ورد. طبق نظر عروه بن زبیر، کشته</w:t>
      </w:r>
      <w:r>
        <w:rPr>
          <w:rFonts w:hint="eastAsia"/>
          <w:rtl/>
        </w:rPr>
        <w:t>‌</w:t>
      </w:r>
      <w:r w:rsidR="002D3EC8" w:rsidRPr="008C7F43">
        <w:rPr>
          <w:rFonts w:hint="cs"/>
          <w:rtl/>
        </w:rPr>
        <w:t>شدن عمرو بن حضرمی به دست واقد بن عبدالله تمیمی بود</w:t>
      </w:r>
      <w:r>
        <w:rPr>
          <w:rFonts w:hint="cs"/>
          <w:rtl/>
        </w:rPr>
        <w:t>»</w:t>
      </w:r>
      <w:r w:rsidR="002D3EC8" w:rsidRPr="008C7F43">
        <w:rPr>
          <w:rFonts w:hint="cs"/>
          <w:rtl/>
        </w:rPr>
        <w:t>.</w:t>
      </w:r>
    </w:p>
    <w:p w:rsidR="001946F1" w:rsidRDefault="001946F1" w:rsidP="00A95ADB">
      <w:pPr>
        <w:pStyle w:val="a8"/>
        <w:rPr>
          <w:rFonts w:hint="cs"/>
          <w:rtl/>
        </w:rPr>
      </w:pPr>
      <w:r>
        <w:rPr>
          <w:rFonts w:hint="cs"/>
          <w:rtl/>
        </w:rPr>
        <w:t>یکی دیگر از اشتباهات تاریخی که در واقعه بدر نیز اشتباه به وجود آورده، این است که شایع شده است: اولین جنگی که با کفار انجام گرفته، جنگ بدر است. حال آنکه قبل از غزوۀ بدر جنگ‌های دیگری نیز بوقوع پیوسته بود. نامه عروه ابن زبیر که به عبدالملک</w:t>
      </w:r>
      <w:r w:rsidR="00BD4942">
        <w:rPr>
          <w:rFonts w:hint="cs"/>
          <w:rtl/>
        </w:rPr>
        <w:t xml:space="preserve"> درباره </w:t>
      </w:r>
      <w:r>
        <w:rPr>
          <w:rFonts w:hint="cs"/>
          <w:rtl/>
        </w:rPr>
        <w:t>غزوۀ بدر نوشته چنین آغاز می‌شود:</w:t>
      </w:r>
    </w:p>
    <w:p w:rsidR="00A52CB6" w:rsidRPr="00075A93" w:rsidRDefault="00A52CB6" w:rsidP="006B6A1F">
      <w:pPr>
        <w:jc w:val="both"/>
        <w:rPr>
          <w:rFonts w:hint="cs"/>
          <w:rtl/>
          <w:lang w:bidi="fa-IR"/>
        </w:rPr>
      </w:pPr>
      <w:r w:rsidRPr="00F23B7D">
        <w:rPr>
          <w:rStyle w:val="Char7"/>
          <w:rtl/>
        </w:rPr>
        <w:t>«</w:t>
      </w:r>
      <w:r w:rsidR="006B6A1F" w:rsidRPr="00F23B7D">
        <w:rPr>
          <w:rStyle w:val="Char7"/>
          <w:rFonts w:hint="cs"/>
          <w:rtl/>
        </w:rPr>
        <w:t>إ</w:t>
      </w:r>
      <w:r w:rsidR="00375FBC" w:rsidRPr="00F23B7D">
        <w:rPr>
          <w:rStyle w:val="Char7"/>
          <w:rFonts w:hint="cs"/>
          <w:rtl/>
        </w:rPr>
        <w:t xml:space="preserve">ن </w:t>
      </w:r>
      <w:r w:rsidR="006B6A1F" w:rsidRPr="00F23B7D">
        <w:rPr>
          <w:rStyle w:val="Char7"/>
          <w:rFonts w:hint="cs"/>
          <w:rtl/>
        </w:rPr>
        <w:t>أ</w:t>
      </w:r>
      <w:r w:rsidR="00375FBC" w:rsidRPr="00F23B7D">
        <w:rPr>
          <w:rStyle w:val="Char7"/>
          <w:rFonts w:hint="cs"/>
          <w:rtl/>
        </w:rPr>
        <w:t xml:space="preserve">با سفيان بن حرب </w:t>
      </w:r>
      <w:r w:rsidR="006B6A1F" w:rsidRPr="00F23B7D">
        <w:rPr>
          <w:rStyle w:val="Char7"/>
          <w:rFonts w:hint="cs"/>
          <w:rtl/>
        </w:rPr>
        <w:t>أ</w:t>
      </w:r>
      <w:r w:rsidR="00375FBC" w:rsidRPr="00F23B7D">
        <w:rPr>
          <w:rStyle w:val="Char7"/>
          <w:rFonts w:hint="cs"/>
          <w:rtl/>
        </w:rPr>
        <w:t>قبل من الشا</w:t>
      </w:r>
      <w:r w:rsidR="006B6A1F" w:rsidRPr="00F23B7D">
        <w:rPr>
          <w:rStyle w:val="Char7"/>
          <w:rFonts w:hint="cs"/>
          <w:rtl/>
        </w:rPr>
        <w:t>م في قريب من سبعين راكبا من قبائ</w:t>
      </w:r>
      <w:r w:rsidR="00375FBC" w:rsidRPr="00F23B7D">
        <w:rPr>
          <w:rStyle w:val="Char7"/>
          <w:rFonts w:hint="cs"/>
          <w:rtl/>
        </w:rPr>
        <w:t xml:space="preserve">ل قريش فذكروا لرسول الله </w:t>
      </w:r>
      <w:r w:rsidR="00375FBC" w:rsidRPr="00F23B7D">
        <w:rPr>
          <w:rStyle w:val="Char7"/>
          <w:rFonts w:hint="cs"/>
        </w:rPr>
        <w:sym w:font="AGA Arabesque" w:char="F072"/>
      </w:r>
      <w:r w:rsidR="00375FBC" w:rsidRPr="00F23B7D">
        <w:rPr>
          <w:rStyle w:val="Char7"/>
          <w:rFonts w:hint="cs"/>
          <w:rtl/>
        </w:rPr>
        <w:t xml:space="preserve"> و</w:t>
      </w:r>
      <w:r w:rsidR="006B6A1F" w:rsidRPr="00F23B7D">
        <w:rPr>
          <w:rStyle w:val="Char7"/>
          <w:rFonts w:hint="cs"/>
          <w:rtl/>
        </w:rPr>
        <w:t>أ</w:t>
      </w:r>
      <w:r w:rsidR="00375FBC" w:rsidRPr="00F23B7D">
        <w:rPr>
          <w:rStyle w:val="Char7"/>
          <w:rFonts w:hint="cs"/>
          <w:rtl/>
        </w:rPr>
        <w:t>صحابه وقد</w:t>
      </w:r>
      <w:r w:rsidR="00075A93" w:rsidRPr="00F23B7D">
        <w:rPr>
          <w:rStyle w:val="Char7"/>
          <w:rFonts w:hint="cs"/>
          <w:rtl/>
        </w:rPr>
        <w:t xml:space="preserve"> كانت الحرب بينهم فقتلت قتلى</w:t>
      </w:r>
      <w:r w:rsidR="006B6A1F" w:rsidRPr="00F23B7D">
        <w:rPr>
          <w:rStyle w:val="Char7"/>
          <w:rFonts w:hint="cs"/>
          <w:rtl/>
        </w:rPr>
        <w:t xml:space="preserve"> و</w:t>
      </w:r>
      <w:r w:rsidR="00375FBC" w:rsidRPr="00F23B7D">
        <w:rPr>
          <w:rStyle w:val="Char7"/>
          <w:rFonts w:hint="cs"/>
          <w:rtl/>
        </w:rPr>
        <w:t>قتل ابن</w:t>
      </w:r>
      <w:r w:rsidR="00075A93" w:rsidRPr="00F23B7D">
        <w:rPr>
          <w:rStyle w:val="Char7"/>
          <w:rFonts w:hint="cs"/>
          <w:rtl/>
        </w:rPr>
        <w:t xml:space="preserve"> الحضر في </w:t>
      </w:r>
      <w:r w:rsidR="006B6A1F" w:rsidRPr="00F23B7D">
        <w:rPr>
          <w:rStyle w:val="Char7"/>
          <w:rFonts w:hint="cs"/>
          <w:rtl/>
        </w:rPr>
        <w:t>أ</w:t>
      </w:r>
      <w:r w:rsidR="00075A93" w:rsidRPr="00F23B7D">
        <w:rPr>
          <w:rStyle w:val="Char7"/>
          <w:rFonts w:hint="cs"/>
          <w:rtl/>
        </w:rPr>
        <w:t>ناس بنخلة و</w:t>
      </w:r>
      <w:r w:rsidR="006B6A1F" w:rsidRPr="00F23B7D">
        <w:rPr>
          <w:rStyle w:val="Char7"/>
          <w:rFonts w:hint="cs"/>
          <w:rtl/>
        </w:rPr>
        <w:t>أ</w:t>
      </w:r>
      <w:r w:rsidR="00075A93" w:rsidRPr="00F23B7D">
        <w:rPr>
          <w:rStyle w:val="Char7"/>
          <w:rFonts w:hint="cs"/>
          <w:rtl/>
        </w:rPr>
        <w:t xml:space="preserve">سرت </w:t>
      </w:r>
      <w:r w:rsidR="006B6A1F" w:rsidRPr="00F23B7D">
        <w:rPr>
          <w:rStyle w:val="Char7"/>
          <w:rFonts w:hint="cs"/>
          <w:rtl/>
        </w:rPr>
        <w:t>أ</w:t>
      </w:r>
      <w:r w:rsidR="00075A93" w:rsidRPr="00F23B7D">
        <w:rPr>
          <w:rStyle w:val="Char7"/>
          <w:rFonts w:hint="cs"/>
          <w:rtl/>
        </w:rPr>
        <w:t>سارى</w:t>
      </w:r>
      <w:r w:rsidR="00375FBC" w:rsidRPr="00F23B7D">
        <w:rPr>
          <w:rStyle w:val="Char7"/>
          <w:rFonts w:hint="cs"/>
          <w:rtl/>
        </w:rPr>
        <w:t xml:space="preserve"> من قريش وكانت تلك الوقعة الحرب بين رسول الله </w:t>
      </w:r>
      <w:r w:rsidR="00375FBC" w:rsidRPr="00F23B7D">
        <w:rPr>
          <w:rStyle w:val="Char7"/>
          <w:rFonts w:hint="cs"/>
        </w:rPr>
        <w:sym w:font="AGA Arabesque" w:char="F072"/>
      </w:r>
      <w:r w:rsidR="006B6A1F" w:rsidRPr="00F23B7D">
        <w:rPr>
          <w:rStyle w:val="Char7"/>
          <w:rFonts w:hint="cs"/>
          <w:rtl/>
        </w:rPr>
        <w:t xml:space="preserve"> وبين قريش وأ</w:t>
      </w:r>
      <w:r w:rsidR="00375FBC" w:rsidRPr="00F23B7D">
        <w:rPr>
          <w:rStyle w:val="Char7"/>
          <w:rFonts w:hint="cs"/>
          <w:rtl/>
        </w:rPr>
        <w:t xml:space="preserve">ول ما </w:t>
      </w:r>
      <w:r w:rsidR="006B6A1F" w:rsidRPr="00F23B7D">
        <w:rPr>
          <w:rStyle w:val="Char7"/>
          <w:rFonts w:hint="cs"/>
          <w:rtl/>
        </w:rPr>
        <w:t>أص</w:t>
      </w:r>
      <w:r w:rsidR="00375FBC" w:rsidRPr="00F23B7D">
        <w:rPr>
          <w:rStyle w:val="Char7"/>
          <w:rFonts w:hint="cs"/>
          <w:rtl/>
        </w:rPr>
        <w:t>اب به بعضهم بعضا من الحرب و</w:t>
      </w:r>
      <w:r w:rsidR="00B76426" w:rsidRPr="00F23B7D">
        <w:rPr>
          <w:rStyle w:val="Char7"/>
          <w:rFonts w:hint="cs"/>
          <w:rtl/>
        </w:rPr>
        <w:t>ذلك</w:t>
      </w:r>
      <w:r w:rsidR="00375FBC" w:rsidRPr="00F23B7D">
        <w:rPr>
          <w:rStyle w:val="Char7"/>
          <w:rFonts w:hint="cs"/>
          <w:rtl/>
        </w:rPr>
        <w:t xml:space="preserve"> قبل مخرج </w:t>
      </w:r>
      <w:r w:rsidR="006B6A1F" w:rsidRPr="00F23B7D">
        <w:rPr>
          <w:rStyle w:val="Char7"/>
          <w:rFonts w:hint="cs"/>
          <w:rtl/>
        </w:rPr>
        <w:t>أ</w:t>
      </w:r>
      <w:r w:rsidR="00375FBC" w:rsidRPr="00F23B7D">
        <w:rPr>
          <w:rStyle w:val="Char7"/>
          <w:rFonts w:hint="cs"/>
          <w:rtl/>
        </w:rPr>
        <w:t>بي سفيان و</w:t>
      </w:r>
      <w:r w:rsidR="006B6A1F" w:rsidRPr="00F23B7D">
        <w:rPr>
          <w:rStyle w:val="Char7"/>
          <w:rFonts w:hint="cs"/>
          <w:rtl/>
        </w:rPr>
        <w:t>أ</w:t>
      </w:r>
      <w:r w:rsidR="00375FBC" w:rsidRPr="00F23B7D">
        <w:rPr>
          <w:rStyle w:val="Char7"/>
          <w:rFonts w:hint="cs"/>
          <w:rtl/>
        </w:rPr>
        <w:t xml:space="preserve">صحابه </w:t>
      </w:r>
      <w:r w:rsidR="006B6A1F" w:rsidRPr="00F23B7D">
        <w:rPr>
          <w:rStyle w:val="Char7"/>
          <w:rFonts w:hint="cs"/>
          <w:rtl/>
        </w:rPr>
        <w:t>إ</w:t>
      </w:r>
      <w:r w:rsidR="00375FBC" w:rsidRPr="00F23B7D">
        <w:rPr>
          <w:rStyle w:val="Char7"/>
          <w:rFonts w:hint="cs"/>
          <w:rtl/>
        </w:rPr>
        <w:t>لى ا</w:t>
      </w:r>
      <w:r w:rsidR="006B6A1F" w:rsidRPr="00F23B7D">
        <w:rPr>
          <w:rStyle w:val="Char7"/>
          <w:rFonts w:hint="cs"/>
          <w:rtl/>
        </w:rPr>
        <w:t>ل</w:t>
      </w:r>
      <w:r w:rsidR="00375FBC" w:rsidRPr="00F23B7D">
        <w:rPr>
          <w:rStyle w:val="Char7"/>
          <w:rFonts w:hint="cs"/>
          <w:rtl/>
        </w:rPr>
        <w:t>شام</w:t>
      </w:r>
      <w:r w:rsidRPr="00F23B7D">
        <w:rPr>
          <w:rStyle w:val="Char7"/>
          <w:rtl/>
        </w:rPr>
        <w:t>»</w:t>
      </w:r>
      <w:r w:rsidRPr="00075A93">
        <w:rPr>
          <w:rFonts w:ascii="Traditional Arabic" w:hAnsi="Traditional Arabic" w:hint="cs"/>
          <w:rtl/>
          <w:lang w:bidi="fa-IR"/>
        </w:rPr>
        <w:t xml:space="preserve"> </w:t>
      </w:r>
      <w:r w:rsidR="00075A93" w:rsidRPr="00A95ADB">
        <w:rPr>
          <w:rStyle w:val="Char8"/>
          <w:rFonts w:hint="cs"/>
          <w:rtl/>
        </w:rPr>
        <w:t>(طبري</w:t>
      </w:r>
      <w:r w:rsidRPr="00A95ADB">
        <w:rPr>
          <w:rStyle w:val="Char8"/>
          <w:rFonts w:hint="cs"/>
          <w:rtl/>
        </w:rPr>
        <w:t>/1285).</w:t>
      </w:r>
    </w:p>
    <w:p w:rsidR="00E60BD5" w:rsidRDefault="00C6013F" w:rsidP="00A95ADB">
      <w:pPr>
        <w:pStyle w:val="a8"/>
        <w:rPr>
          <w:rFonts w:hint="cs"/>
          <w:rtl/>
        </w:rPr>
      </w:pPr>
      <w:r>
        <w:rPr>
          <w:rFonts w:hint="cs"/>
          <w:rtl/>
        </w:rPr>
        <w:t>«</w:t>
      </w:r>
      <w:r w:rsidR="00A52CB6" w:rsidRPr="008C7F43">
        <w:rPr>
          <w:rFonts w:hint="cs"/>
          <w:rtl/>
        </w:rPr>
        <w:t>ابوسفیان بن حرب تقریباً با هفتاد سوار که همه آن‌</w:t>
      </w:r>
      <w:r w:rsidR="00AC29B6" w:rsidRPr="008C7F43">
        <w:rPr>
          <w:rFonts w:hint="cs"/>
          <w:rtl/>
        </w:rPr>
        <w:t>ها قریشی ب</w:t>
      </w:r>
      <w:r w:rsidR="00075A93">
        <w:rPr>
          <w:rFonts w:hint="cs"/>
          <w:rtl/>
        </w:rPr>
        <w:t>ودند، از شام می‌آمد؛</w:t>
      </w:r>
      <w:r w:rsidR="00A52CB6" w:rsidRPr="008C7F43">
        <w:rPr>
          <w:rFonts w:hint="cs"/>
          <w:rtl/>
        </w:rPr>
        <w:t xml:space="preserve"> آن حضرت </w:t>
      </w:r>
      <w:r w:rsidR="00A52CB6" w:rsidRPr="008C7F43">
        <w:rPr>
          <w:rFonts w:hint="cs"/>
        </w:rPr>
        <w:sym w:font="AGA Arabesque" w:char="F072"/>
      </w:r>
      <w:r w:rsidR="00A52CB6" w:rsidRPr="008C7F43">
        <w:rPr>
          <w:rFonts w:hint="cs"/>
          <w:rtl/>
        </w:rPr>
        <w:t xml:space="preserve"> با صحابه در این باره مشورت کردند. و قبلاً میان دو طرف جنگ‌</w:t>
      </w:r>
      <w:r w:rsidR="00AC29B6" w:rsidRPr="008C7F43">
        <w:rPr>
          <w:rFonts w:hint="cs"/>
          <w:rtl/>
        </w:rPr>
        <w:t>هایی</w:t>
      </w:r>
      <w:r w:rsidR="00A52CB6" w:rsidRPr="008C7F43">
        <w:rPr>
          <w:rFonts w:hint="cs"/>
          <w:rtl/>
        </w:rPr>
        <w:t xml:space="preserve"> رخ داده بود، و چند نفر از کفار از جمله: ابن حضرمی به قتل رسیده و تعدادی اسیرشده بودند. همین جریان باعث جنگ میان آن حضرت </w:t>
      </w:r>
      <w:r w:rsidR="00A52CB6" w:rsidRPr="008C7F43">
        <w:rPr>
          <w:rFonts w:hint="cs"/>
        </w:rPr>
        <w:sym w:font="AGA Arabesque" w:char="F072"/>
      </w:r>
      <w:r w:rsidR="00A52CB6" w:rsidRPr="008C7F43">
        <w:rPr>
          <w:rFonts w:hint="cs"/>
          <w:rtl/>
        </w:rPr>
        <w:t xml:space="preserve"> و قریش گردید و اولین حادثه‌ای بود که فریقین به یکدیگر ضرر و زیان رساندند، و این جنگ قبل از حرکت ابوسفیان از شام واقع شده بود</w:t>
      </w:r>
      <w:r>
        <w:rPr>
          <w:rFonts w:hint="cs"/>
          <w:rtl/>
        </w:rPr>
        <w:t>»</w:t>
      </w:r>
      <w:r w:rsidR="00A52CB6" w:rsidRPr="008C7F43">
        <w:rPr>
          <w:rFonts w:hint="cs"/>
          <w:rtl/>
        </w:rPr>
        <w:t>.</w:t>
      </w:r>
    </w:p>
    <w:p w:rsidR="00E60BD5" w:rsidRDefault="00E60BD5" w:rsidP="00A95ADB">
      <w:pPr>
        <w:pStyle w:val="a8"/>
        <w:rPr>
          <w:rFonts w:hint="cs"/>
          <w:rtl/>
        </w:rPr>
      </w:pPr>
      <w:r>
        <w:rPr>
          <w:rFonts w:hint="cs"/>
          <w:rtl/>
        </w:rPr>
        <w:t>در اینجا تصریح شده که پیش از اینکه ابوسفیان از شام حرکت کند، آن جنگ آغاز شده بود و غزوۀ بدر پس از بازگشت از شام روی داد.</w:t>
      </w:r>
    </w:p>
    <w:p w:rsidR="00E60BD5" w:rsidRDefault="00E77E8C" w:rsidP="00A95ADB">
      <w:pPr>
        <w:pStyle w:val="a8"/>
        <w:rPr>
          <w:rFonts w:hint="cs"/>
          <w:rtl/>
        </w:rPr>
      </w:pPr>
      <w:r>
        <w:rPr>
          <w:rFonts w:hint="cs"/>
          <w:rtl/>
        </w:rPr>
        <w:t>بزرگترین وسیلۀ تحقیق کیفیت واقعی یک واقعه این است که اظهارات و گفته‌های طرفین درگیر در جنگ مورد بررسی قرار گیرند. این نوع اظهارات بسیار اندک به دست می‌آیند، ولی خوشبختانه در این واقعه اینگونه اظهارات در حد کافی وجود دارند. حضرت حکیم بن حزام برادرزادۀ حضرت خدیجه در غزوۀ بدر شرکت داشت و تا آن موقع مسلمان نشده بود</w:t>
      </w:r>
      <w:r w:rsidR="00837748">
        <w:rPr>
          <w:rFonts w:hint="cs"/>
          <w:rtl/>
        </w:rPr>
        <w:t>؛ او به لحاظ سنی</w:t>
      </w:r>
      <w:r>
        <w:rPr>
          <w:rFonts w:hint="cs"/>
          <w:rtl/>
        </w:rPr>
        <w:t xml:space="preserve"> پنج سال از رسول اکرم </w:t>
      </w:r>
      <w:r>
        <w:rPr>
          <w:rFonts w:hint="cs"/>
        </w:rPr>
        <w:sym w:font="AGA Arabesque" w:char="F072"/>
      </w:r>
      <w:r>
        <w:rPr>
          <w:rFonts w:hint="cs"/>
          <w:rtl/>
        </w:rPr>
        <w:t xml:space="preserve"> بزرگ</w:t>
      </w:r>
      <w:r w:rsidR="00837748">
        <w:rPr>
          <w:rFonts w:hint="eastAsia"/>
          <w:rtl/>
        </w:rPr>
        <w:t>‌</w:t>
      </w:r>
      <w:r>
        <w:rPr>
          <w:rFonts w:hint="cs"/>
          <w:rtl/>
        </w:rPr>
        <w:t>تر بود و اگرچه در دوران جاهلیت با آن حضرت بی‌نهایت محبت می‌کرد و بعد از بعثت نیز این محبت تداوم داشت، ولی تا فتح مکه ایمان نیاورد. وی از سران قریش بود، منصب «رفاده» (اطعام زیارت‌کنندگان) از مناصب بزرگ حرم در اختیار او قرار داشت. او مالک و سرپرست دارالندوه نیز بود.</w:t>
      </w:r>
    </w:p>
    <w:p w:rsidR="00487539" w:rsidRDefault="00487539" w:rsidP="00A95ADB">
      <w:pPr>
        <w:pStyle w:val="a8"/>
        <w:rPr>
          <w:rFonts w:hint="cs"/>
          <w:rtl/>
        </w:rPr>
      </w:pPr>
      <w:r>
        <w:rPr>
          <w:rFonts w:hint="cs"/>
          <w:rtl/>
        </w:rPr>
        <w:t>حکیم بن حزام</w:t>
      </w:r>
      <w:r w:rsidRPr="005A7DC0">
        <w:rPr>
          <w:rFonts w:hint="cs"/>
          <w:vertAlign w:val="superscript"/>
          <w:rtl/>
        </w:rPr>
        <w:t>(</w:t>
      </w:r>
      <w:r w:rsidRPr="00D9102D">
        <w:rPr>
          <w:rStyle w:val="FootnoteReference"/>
          <w:rtl/>
        </w:rPr>
        <w:footnoteReference w:id="375"/>
      </w:r>
      <w:r w:rsidRPr="005A7DC0">
        <w:rPr>
          <w:rFonts w:hint="cs"/>
          <w:vertAlign w:val="superscript"/>
          <w:rtl/>
        </w:rPr>
        <w:t>)</w:t>
      </w:r>
      <w:r>
        <w:rPr>
          <w:rFonts w:hint="cs"/>
          <w:rtl/>
        </w:rPr>
        <w:t xml:space="preserve"> تا زمان حکومت مروان بن حکم در قید حیات بود. یک بار به ملاقات مروان رفت، مروان از وی تکریم و تعظیم به عمل آورد و از جایگاه خود بلند شد و در کنارش نشست و اظهار داشت: واقعه بدر را بیان کنید. وی شروع به بیان واقعه بدر کرد و گفت: هنگامی که سپاه ما در میدان بدر قرار گرفت من نزد عتبه رفتم و به او گفتم:</w:t>
      </w:r>
    </w:p>
    <w:p w:rsidR="00812E51" w:rsidRDefault="00812E51" w:rsidP="006B6A1F">
      <w:pPr>
        <w:jc w:val="both"/>
        <w:rPr>
          <w:rFonts w:hint="cs"/>
          <w:rtl/>
          <w:lang w:bidi="fa-IR"/>
        </w:rPr>
      </w:pPr>
      <w:r w:rsidRPr="00F23B7D">
        <w:rPr>
          <w:rStyle w:val="Char7"/>
          <w:rtl/>
        </w:rPr>
        <w:t>«</w:t>
      </w:r>
      <w:r w:rsidR="00FB2C24" w:rsidRPr="00F23B7D">
        <w:rPr>
          <w:rStyle w:val="Char7"/>
          <w:rFonts w:hint="cs"/>
          <w:rtl/>
        </w:rPr>
        <w:t>يا أ</w:t>
      </w:r>
      <w:r w:rsidR="007E6CC1" w:rsidRPr="00F23B7D">
        <w:rPr>
          <w:rStyle w:val="Char7"/>
          <w:rFonts w:hint="cs"/>
          <w:rtl/>
        </w:rPr>
        <w:t>با الوليد</w:t>
      </w:r>
      <w:r w:rsidR="00FB2C24" w:rsidRPr="00F23B7D">
        <w:rPr>
          <w:rStyle w:val="Char7"/>
          <w:rFonts w:hint="cs"/>
          <w:rtl/>
        </w:rPr>
        <w:t>!</w:t>
      </w:r>
      <w:r w:rsidR="007E6CC1" w:rsidRPr="00F23B7D">
        <w:rPr>
          <w:rStyle w:val="Char7"/>
          <w:rFonts w:hint="cs"/>
          <w:rtl/>
        </w:rPr>
        <w:t xml:space="preserve"> هل لك </w:t>
      </w:r>
      <w:r w:rsidR="006B6A1F" w:rsidRPr="00F23B7D">
        <w:rPr>
          <w:rStyle w:val="Char7"/>
          <w:rFonts w:hint="cs"/>
          <w:rtl/>
        </w:rPr>
        <w:t>أ</w:t>
      </w:r>
      <w:r w:rsidR="007E6CC1" w:rsidRPr="00F23B7D">
        <w:rPr>
          <w:rStyle w:val="Char7"/>
          <w:rFonts w:hint="cs"/>
          <w:rtl/>
        </w:rPr>
        <w:t>ن تذهب بشرف هذا اليوم ما بقيت، قال</w:t>
      </w:r>
      <w:r w:rsidR="006B6A1F" w:rsidRPr="00F23B7D">
        <w:rPr>
          <w:rStyle w:val="Char7"/>
          <w:rFonts w:hint="cs"/>
          <w:rtl/>
        </w:rPr>
        <w:t>:</w:t>
      </w:r>
      <w:r w:rsidR="007E6CC1" w:rsidRPr="00F23B7D">
        <w:rPr>
          <w:rStyle w:val="Char7"/>
          <w:rFonts w:hint="cs"/>
          <w:rtl/>
        </w:rPr>
        <w:t xml:space="preserve"> </w:t>
      </w:r>
      <w:r w:rsidR="006B6A1F" w:rsidRPr="00F23B7D">
        <w:rPr>
          <w:rStyle w:val="Char7"/>
          <w:rFonts w:hint="cs"/>
          <w:rtl/>
        </w:rPr>
        <w:t>أ</w:t>
      </w:r>
      <w:r w:rsidR="007E6CC1" w:rsidRPr="00F23B7D">
        <w:rPr>
          <w:rStyle w:val="Char7"/>
          <w:rFonts w:hint="cs"/>
          <w:rtl/>
        </w:rPr>
        <w:t>فعل ماذا؟ قلت</w:t>
      </w:r>
      <w:r w:rsidR="006B6A1F" w:rsidRPr="00F23B7D">
        <w:rPr>
          <w:rStyle w:val="Char7"/>
          <w:rFonts w:hint="cs"/>
          <w:rtl/>
        </w:rPr>
        <w:t>:</w:t>
      </w:r>
      <w:r w:rsidR="007E6CC1" w:rsidRPr="00F23B7D">
        <w:rPr>
          <w:rStyle w:val="Char7"/>
          <w:rFonts w:hint="cs"/>
          <w:rtl/>
        </w:rPr>
        <w:t xml:space="preserve"> </w:t>
      </w:r>
      <w:r w:rsidR="006B6A1F" w:rsidRPr="00F23B7D">
        <w:rPr>
          <w:rStyle w:val="Char7"/>
          <w:rFonts w:hint="cs"/>
          <w:rtl/>
        </w:rPr>
        <w:t>إ</w:t>
      </w:r>
      <w:r w:rsidR="007E6CC1" w:rsidRPr="00F23B7D">
        <w:rPr>
          <w:rStyle w:val="Char7"/>
          <w:rFonts w:hint="cs"/>
          <w:rtl/>
        </w:rPr>
        <w:t xml:space="preserve">نكم لا تطلبون من محمد </w:t>
      </w:r>
      <w:r w:rsidR="006B6A1F" w:rsidRPr="00F23B7D">
        <w:rPr>
          <w:rStyle w:val="Char7"/>
          <w:rFonts w:hint="cs"/>
          <w:rtl/>
        </w:rPr>
        <w:t>إ</w:t>
      </w:r>
      <w:r w:rsidR="007E6CC1" w:rsidRPr="00F23B7D">
        <w:rPr>
          <w:rStyle w:val="Char7"/>
          <w:rFonts w:hint="cs"/>
          <w:rtl/>
        </w:rPr>
        <w:t>لا</w:t>
      </w:r>
      <w:r w:rsidR="006B6A1F" w:rsidRPr="00F23B7D">
        <w:rPr>
          <w:rStyle w:val="Char7"/>
          <w:rFonts w:hint="cs"/>
          <w:rtl/>
        </w:rPr>
        <w:t xml:space="preserve"> </w:t>
      </w:r>
      <w:r w:rsidR="007E6CC1" w:rsidRPr="00F23B7D">
        <w:rPr>
          <w:rStyle w:val="Char7"/>
          <w:rFonts w:hint="cs"/>
          <w:rtl/>
        </w:rPr>
        <w:t>دم ابن الحضرمي وهو حليفك فتحمل ديته فترجع بالناس</w:t>
      </w:r>
      <w:r w:rsidRPr="00F23B7D">
        <w:rPr>
          <w:rStyle w:val="Char7"/>
          <w:rtl/>
        </w:rPr>
        <w:t>»</w:t>
      </w:r>
      <w:r w:rsidRPr="00A95ADB">
        <w:rPr>
          <w:rStyle w:val="Char8"/>
          <w:rFonts w:hint="cs"/>
          <w:vertAlign w:val="superscript"/>
          <w:rtl/>
        </w:rPr>
        <w:t>(</w:t>
      </w:r>
      <w:r w:rsidRPr="00A95ADB">
        <w:rPr>
          <w:rStyle w:val="Char8"/>
          <w:vertAlign w:val="superscript"/>
          <w:rtl/>
        </w:rPr>
        <w:footnoteReference w:id="376"/>
      </w:r>
      <w:r w:rsidRPr="00A95ADB">
        <w:rPr>
          <w:rStyle w:val="Char8"/>
          <w:rFonts w:hint="cs"/>
          <w:vertAlign w:val="superscript"/>
          <w:rtl/>
        </w:rPr>
        <w:t>)</w:t>
      </w:r>
      <w:r w:rsidRPr="00A95ADB">
        <w:rPr>
          <w:rStyle w:val="Char8"/>
          <w:rFonts w:hint="cs"/>
          <w:rtl/>
        </w:rPr>
        <w:t>.</w:t>
      </w:r>
    </w:p>
    <w:p w:rsidR="00812E51" w:rsidRDefault="00C6013F" w:rsidP="00A95ADB">
      <w:pPr>
        <w:pStyle w:val="a8"/>
        <w:rPr>
          <w:rFonts w:hint="cs"/>
          <w:rtl/>
        </w:rPr>
      </w:pPr>
      <w:r>
        <w:rPr>
          <w:rFonts w:hint="cs"/>
          <w:rtl/>
        </w:rPr>
        <w:t>«</w:t>
      </w:r>
      <w:r w:rsidR="00812E51">
        <w:rPr>
          <w:rFonts w:hint="cs"/>
          <w:rtl/>
        </w:rPr>
        <w:t>ای ابوالولید! آیا می‌خواهی که در تمام عمر خوش</w:t>
      </w:r>
      <w:r w:rsidR="0034265A">
        <w:rPr>
          <w:rFonts w:hint="eastAsia"/>
          <w:rtl/>
        </w:rPr>
        <w:t>‌</w:t>
      </w:r>
      <w:r w:rsidR="00812E51">
        <w:rPr>
          <w:rFonts w:hint="cs"/>
          <w:rtl/>
        </w:rPr>
        <w:t xml:space="preserve">نام باشی؟ عتبه گفت: چگونه؟ من گفتم: شما قریشی‌ها غیر از خونبهای ابن حضرمی چیز دیگری از محمد طلبکار نیستید و ابن حضرمی در پناه </w:t>
      </w:r>
      <w:r w:rsidR="00B50FE8">
        <w:rPr>
          <w:rFonts w:hint="cs"/>
          <w:rtl/>
        </w:rPr>
        <w:t>تو برده است، از این جهت خونبهای</w:t>
      </w:r>
      <w:r w:rsidR="00812E51">
        <w:rPr>
          <w:rFonts w:hint="cs"/>
          <w:rtl/>
        </w:rPr>
        <w:t xml:space="preserve"> او را بپرداز تا همه مردم بازگردند</w:t>
      </w:r>
      <w:r>
        <w:rPr>
          <w:rFonts w:hint="cs"/>
          <w:rtl/>
        </w:rPr>
        <w:t>»</w:t>
      </w:r>
      <w:r w:rsidR="00812E51">
        <w:rPr>
          <w:rFonts w:hint="cs"/>
          <w:rtl/>
        </w:rPr>
        <w:t>.</w:t>
      </w:r>
    </w:p>
    <w:p w:rsidR="00B50FE8" w:rsidRDefault="00B50FE8" w:rsidP="00A95ADB">
      <w:pPr>
        <w:pStyle w:val="a8"/>
        <w:rPr>
          <w:rFonts w:hint="cs"/>
          <w:rtl/>
        </w:rPr>
      </w:pPr>
      <w:r>
        <w:rPr>
          <w:rFonts w:hint="cs"/>
          <w:rtl/>
        </w:rPr>
        <w:t>عتبه این پیشنهاد را پسندید، ولی ابوجهل موافقت نکرد و برادر حضرمی، «عامر حضرمی» را طلبید و به او گفت: فرصت خوبی برای گرفتن انتقام است، بلند شو و به مردم اعلان کن. عامر طبق عرف عرب خود را عریان کرد و فریاد برآورد: واعمراه! واعمراه!</w:t>
      </w:r>
    </w:p>
    <w:p w:rsidR="00710284" w:rsidRDefault="00710284" w:rsidP="00A95ADB">
      <w:pPr>
        <w:pStyle w:val="a8"/>
        <w:rPr>
          <w:rFonts w:hint="cs"/>
          <w:rtl/>
        </w:rPr>
      </w:pPr>
      <w:r>
        <w:rPr>
          <w:rFonts w:hint="cs"/>
          <w:rtl/>
        </w:rPr>
        <w:t xml:space="preserve">در آغاز جنگ کسی که قبل از همه وارد میدان جنگ شد، همین عامر حضرمی بود. حکیم بن حزام و عامر حضرمی تا هنگام غزوۀ بدر کافر بودند. عتبه و ابوجهل که از سران بزرگ قریش بودند، تا دم مرگ بر کفر باقی و استوار ماندند. این گروه غزوۀ بدر را نبرد انتقام خون حضرمی می‌دانستند. گرچه کسانی که صدها سال بعد آمدند، علت وقوع غزوۀ بدر را نجات کاروان قریش دانسته و بیان </w:t>
      </w:r>
      <w:r w:rsidR="00763E1D">
        <w:rPr>
          <w:rFonts w:hint="cs"/>
          <w:rtl/>
        </w:rPr>
        <w:t>کرده‌اند</w:t>
      </w:r>
      <w:r w:rsidR="0034265A">
        <w:rPr>
          <w:rFonts w:hint="cs"/>
          <w:rtl/>
        </w:rPr>
        <w:t>، ولی این نظرشان غیرمعتبر و غیر</w:t>
      </w:r>
      <w:r>
        <w:rPr>
          <w:rFonts w:hint="cs"/>
          <w:rtl/>
        </w:rPr>
        <w:t>قابل ت</w:t>
      </w:r>
      <w:r w:rsidR="00DF0150">
        <w:rPr>
          <w:rFonts w:hint="cs"/>
          <w:rtl/>
        </w:rPr>
        <w:t>وجه است.</w:t>
      </w:r>
    </w:p>
    <w:p w:rsidR="00CF07DD" w:rsidRDefault="00CF07DD" w:rsidP="0007784A">
      <w:pPr>
        <w:pStyle w:val="a4"/>
        <w:rPr>
          <w:rFonts w:hint="cs"/>
          <w:rtl/>
        </w:rPr>
      </w:pPr>
      <w:bookmarkStart w:id="741" w:name="_Toc288060426"/>
      <w:bookmarkStart w:id="742" w:name="_Toc348619455"/>
      <w:bookmarkStart w:id="743" w:name="_Toc348651709"/>
      <w:bookmarkStart w:id="744" w:name="_Toc418284071"/>
      <w:r>
        <w:rPr>
          <w:rFonts w:hint="cs"/>
          <w:rtl/>
        </w:rPr>
        <w:t>توضیح یک نکته مهم</w:t>
      </w:r>
      <w:bookmarkEnd w:id="741"/>
      <w:bookmarkEnd w:id="742"/>
      <w:bookmarkEnd w:id="743"/>
      <w:bookmarkEnd w:id="744"/>
    </w:p>
    <w:p w:rsidR="00CF07DD" w:rsidRDefault="00D73EDD" w:rsidP="00A95ADB">
      <w:pPr>
        <w:pStyle w:val="a8"/>
        <w:rPr>
          <w:rFonts w:hint="cs"/>
          <w:rtl/>
        </w:rPr>
      </w:pPr>
      <w:r>
        <w:rPr>
          <w:rFonts w:hint="cs"/>
          <w:rtl/>
        </w:rPr>
        <w:t>گرچه این امر به طور قط</w:t>
      </w:r>
      <w:r w:rsidR="00EC6BA9">
        <w:rPr>
          <w:rFonts w:hint="cs"/>
          <w:rtl/>
        </w:rPr>
        <w:t>ع ثابت</w:t>
      </w:r>
      <w:r>
        <w:rPr>
          <w:rFonts w:hint="cs"/>
          <w:rtl/>
        </w:rPr>
        <w:t xml:space="preserve"> گردید که علت غزوۀ بدر حمله به کاروان تجاری قریش نبود، با وجود این توضیح این مطلب نیز ضروری به نظر می‌رسد که چرا تمام سیره‌نویسان نسبت به چنین واقعه صریح و آشکاری ب</w:t>
      </w:r>
      <w:r w:rsidR="00226B93">
        <w:rPr>
          <w:rFonts w:hint="cs"/>
          <w:rtl/>
        </w:rPr>
        <w:t xml:space="preserve">ه </w:t>
      </w:r>
      <w:r>
        <w:rPr>
          <w:rFonts w:hint="cs"/>
          <w:rtl/>
        </w:rPr>
        <w:t xml:space="preserve">طور دسته‌جمعی مرتکب خطا </w:t>
      </w:r>
      <w:r w:rsidR="00527212">
        <w:rPr>
          <w:rFonts w:hint="cs"/>
          <w:rtl/>
        </w:rPr>
        <w:t>شده‌اند</w:t>
      </w:r>
      <w:r>
        <w:rPr>
          <w:rFonts w:hint="cs"/>
          <w:rtl/>
        </w:rPr>
        <w:t>؟ و چرا در صحیح بخاری و غیره اینگونه تصریح شده که: غزوۀ بدر با حمله به کاروان قریش آغاز شده است؟ حقیقت این است که براساس اصول و موازین جنگی در اکثر غزوه‌ها اعلام نمی‌شد که مقصد کجا است و چه هدفی در پیش است. در صحیح ب</w:t>
      </w:r>
      <w:r w:rsidR="00755A87">
        <w:rPr>
          <w:rFonts w:hint="cs"/>
          <w:rtl/>
        </w:rPr>
        <w:t>خاری در بیان چگونگی غزوۀ تبوک ا</w:t>
      </w:r>
      <w:r>
        <w:rPr>
          <w:rFonts w:hint="cs"/>
          <w:rtl/>
        </w:rPr>
        <w:t xml:space="preserve">ین قول کعب بن مالک که یکی از اصحاب معروف است، نقل گردیده: </w:t>
      </w:r>
      <w:r w:rsidRPr="00BA0D70">
        <w:rPr>
          <w:rStyle w:val="Char6"/>
          <w:rtl/>
        </w:rPr>
        <w:t>«</w:t>
      </w:r>
      <w:r w:rsidR="00755A87" w:rsidRPr="00BA0D70">
        <w:rPr>
          <w:rStyle w:val="Char6"/>
          <w:rFonts w:hint="cs"/>
          <w:rtl/>
        </w:rPr>
        <w:t xml:space="preserve">ولم يكن رسول الله </w:t>
      </w:r>
      <w:r w:rsidR="00755A87" w:rsidRPr="00BA0D70">
        <w:rPr>
          <w:rStyle w:val="Char6"/>
          <w:rFonts w:hint="cs"/>
        </w:rPr>
        <w:sym w:font="AGA Arabesque" w:char="F072"/>
      </w:r>
      <w:r w:rsidR="00755A87" w:rsidRPr="00BA0D70">
        <w:rPr>
          <w:rStyle w:val="Char6"/>
          <w:rFonts w:hint="cs"/>
          <w:rtl/>
        </w:rPr>
        <w:t xml:space="preserve"> يريد غزوة إلا ور</w:t>
      </w:r>
      <w:r w:rsidR="00EC6BA9" w:rsidRPr="00BA0D70">
        <w:rPr>
          <w:rStyle w:val="Char6"/>
          <w:rFonts w:hint="cs"/>
          <w:rtl/>
        </w:rPr>
        <w:t>ّ</w:t>
      </w:r>
      <w:r w:rsidR="00755A87" w:rsidRPr="00BA0D70">
        <w:rPr>
          <w:rStyle w:val="Char6"/>
          <w:rFonts w:hint="cs"/>
          <w:rtl/>
        </w:rPr>
        <w:t>ى بغيرها</w:t>
      </w:r>
      <w:r w:rsidRPr="00BA0D70">
        <w:rPr>
          <w:rStyle w:val="Char6"/>
          <w:rtl/>
        </w:rPr>
        <w:t>»</w:t>
      </w:r>
      <w:r>
        <w:rPr>
          <w:rFonts w:hint="cs"/>
          <w:rtl/>
        </w:rPr>
        <w:t xml:space="preserve"> (یعنی هنگامی که رسول اکرم </w:t>
      </w:r>
      <w:r>
        <w:rPr>
          <w:rFonts w:hint="cs"/>
        </w:rPr>
        <w:sym w:font="AGA Arabesque" w:char="F072"/>
      </w:r>
      <w:r>
        <w:rPr>
          <w:rFonts w:hint="cs"/>
          <w:rtl/>
        </w:rPr>
        <w:t xml:space="preserve"> قصد غزوه‌ای می‌کردند، محل دیگری را ب</w:t>
      </w:r>
      <w:r w:rsidR="00226B93">
        <w:rPr>
          <w:rFonts w:hint="cs"/>
          <w:rtl/>
        </w:rPr>
        <w:t xml:space="preserve">ه </w:t>
      </w:r>
      <w:r>
        <w:rPr>
          <w:rFonts w:hint="cs"/>
          <w:rtl/>
        </w:rPr>
        <w:t>طور توریه ذکر می‌کردند)</w:t>
      </w:r>
      <w:r w:rsidR="00EC6BA9">
        <w:rPr>
          <w:rFonts w:hint="cs"/>
          <w:rtl/>
        </w:rPr>
        <w:t>.</w:t>
      </w:r>
      <w:r>
        <w:rPr>
          <w:rFonts w:hint="cs"/>
          <w:rtl/>
        </w:rPr>
        <w:t xml:space="preserve"> </w:t>
      </w:r>
      <w:r>
        <w:rPr>
          <w:rFonts w:hint="cs"/>
          <w:b/>
          <w:bCs/>
          <w:rtl/>
        </w:rPr>
        <w:t xml:space="preserve">«توریه» </w:t>
      </w:r>
      <w:r w:rsidR="00EC6BA9">
        <w:rPr>
          <w:rFonts w:hint="cs"/>
          <w:rtl/>
        </w:rPr>
        <w:t>را شارحین بخاری چنین توضیح داده</w:t>
      </w:r>
      <w:r w:rsidR="00EC6BA9">
        <w:rPr>
          <w:rFonts w:hint="eastAsia"/>
          <w:rtl/>
        </w:rPr>
        <w:t>‌</w:t>
      </w:r>
      <w:r>
        <w:rPr>
          <w:rFonts w:hint="cs"/>
          <w:rtl/>
        </w:rPr>
        <w:t xml:space="preserve">اند که آن حضرت در چنین مواقعی الفاظ مبهم و دو پهلو بر زبان می‌آوردند. گرچه به نظر بنده ثبوت این امر </w:t>
      </w:r>
      <w:r w:rsidR="00524012">
        <w:rPr>
          <w:rFonts w:hint="cs"/>
          <w:rtl/>
        </w:rPr>
        <w:t>به عنوان قاعدۀ کلی صحیح نیست، ولی از بررسی و تحقیق وقایع معلوم می‌شود که در بعضی مواقع جریان طوری مبهم گذاشته می‌شد که مردم حدس و گمان‌های مختلفی می‌زدند. به همین علت در جنگ بدر برای «سعد بن خیثمه» از همان اول معلوم بود که هدف، حمله به کاروان نیست، بلکه مبارزه با سپاه کفر است.</w:t>
      </w:r>
    </w:p>
    <w:p w:rsidR="000C137C" w:rsidRDefault="000C137C" w:rsidP="00A95ADB">
      <w:pPr>
        <w:pStyle w:val="a8"/>
        <w:rPr>
          <w:rFonts w:hint="cs"/>
          <w:rtl/>
        </w:rPr>
      </w:pPr>
      <w:r>
        <w:rPr>
          <w:rFonts w:hint="cs"/>
          <w:rtl/>
        </w:rPr>
        <w:t>برخلاف این</w:t>
      </w:r>
      <w:r w:rsidR="00EC6BA9">
        <w:rPr>
          <w:rFonts w:hint="cs"/>
          <w:rtl/>
        </w:rPr>
        <w:t>،</w:t>
      </w:r>
      <w:r>
        <w:rPr>
          <w:rFonts w:hint="cs"/>
          <w:rtl/>
        </w:rPr>
        <w:t xml:space="preserve"> در صیحیح بخاری از همین کعب بن مالک منقول است که در بدر، هدف مسلمانان حمله به کاروان قریش بود. در مقدمۀ کتاب توضیح دادیم که بسا اوقات راوی (گرچه صحابی هم باشد) برداشت و استنباط خود را در قالب واقعه بیان می‌</w:t>
      </w:r>
      <w:r w:rsidR="00EC6BA9">
        <w:rPr>
          <w:rFonts w:hint="cs"/>
          <w:rtl/>
        </w:rPr>
        <w:t>کند، در حالی که آن امر در حقیقت عین واقعه نیست؛</w:t>
      </w:r>
      <w:r>
        <w:rPr>
          <w:rFonts w:hint="cs"/>
          <w:rtl/>
        </w:rPr>
        <w:t xml:space="preserve"> بلکه برداشت شخصی راوی است. یعنی او چنین فهمیده است. در بدر ن</w:t>
      </w:r>
      <w:r w:rsidR="00266919">
        <w:rPr>
          <w:rFonts w:hint="cs"/>
          <w:rtl/>
        </w:rPr>
        <w:t>یز همین جریان روی داده است و ای</w:t>
      </w:r>
      <w:r>
        <w:rPr>
          <w:rFonts w:hint="cs"/>
          <w:rtl/>
        </w:rPr>
        <w:t>ن جای تعجب نیست که صحابه حدس و گمان‌های مختلفی مطرح کرده و برداشت‌های مختلفی بیان داشتند که بعداً طبق ذوق عامه مردم شیوع پیدا کرد.</w:t>
      </w:r>
    </w:p>
    <w:p w:rsidR="00BD7EAA" w:rsidRDefault="00BD7EAA" w:rsidP="00F23B7D">
      <w:pPr>
        <w:pStyle w:val="a4"/>
        <w:widowControl w:val="0"/>
        <w:rPr>
          <w:rFonts w:hint="cs"/>
          <w:rtl/>
        </w:rPr>
      </w:pPr>
      <w:bookmarkStart w:id="745" w:name="_Toc288060427"/>
      <w:bookmarkStart w:id="746" w:name="_Toc348619456"/>
      <w:bookmarkStart w:id="747" w:name="_Toc348651710"/>
      <w:bookmarkStart w:id="748" w:name="_Toc418284072"/>
      <w:r>
        <w:rPr>
          <w:rFonts w:hint="cs"/>
          <w:rtl/>
        </w:rPr>
        <w:t>نتایج جنگ بدر</w:t>
      </w:r>
      <w:bookmarkEnd w:id="745"/>
      <w:bookmarkEnd w:id="746"/>
      <w:bookmarkEnd w:id="747"/>
      <w:bookmarkEnd w:id="748"/>
    </w:p>
    <w:p w:rsidR="00BD7EAA" w:rsidRDefault="00CD74C4" w:rsidP="00A95ADB">
      <w:pPr>
        <w:pStyle w:val="a8"/>
        <w:rPr>
          <w:rFonts w:hint="cs"/>
          <w:rtl/>
        </w:rPr>
      </w:pPr>
      <w:r>
        <w:rPr>
          <w:rFonts w:hint="cs"/>
          <w:rtl/>
        </w:rPr>
        <w:t>غزوۀ بدر بر روی مسایل مذهبی و ملی تأثیرهای مختلفی بر جای گذاشت و در واقع این اولین قدم رشد و ترقی اسلام بود. تمام سران و بزرگان قریش که مانند سد</w:t>
      </w:r>
      <w:r w:rsidR="00EC6BA9">
        <w:rPr>
          <w:rFonts w:hint="cs"/>
          <w:rtl/>
        </w:rPr>
        <w:t>ّ</w:t>
      </w:r>
      <w:r>
        <w:rPr>
          <w:rFonts w:hint="cs"/>
          <w:rtl/>
        </w:rPr>
        <w:t>ی آهنین در مقابل رشد اسلام قرار داشتند، از بین رفته و نابود شدند. با کشته‌شدن عتبه و ابوجهل، تاج ریاست قریش بر سر ابوسفیان گذاشته شد و از آن زمان در حقیقت، حکومت اموی آغاز گردید، ولی قدرت و توان واقعی قریش از میان رفته بود. عبدالله بن ابی بن سلول تا آن موقع در مدینه علناً کافر بود، اما بع</w:t>
      </w:r>
      <w:r w:rsidR="00EC6BA9">
        <w:rPr>
          <w:rFonts w:hint="cs"/>
          <w:rtl/>
        </w:rPr>
        <w:t>د از غزوۀ بدر ظاهراً اسلام آورد.</w:t>
      </w:r>
      <w:r>
        <w:rPr>
          <w:rFonts w:hint="cs"/>
          <w:rtl/>
        </w:rPr>
        <w:t xml:space="preserve"> گرچه تمام عمر به صورت منافق بسر برد و در همان حالت نیز وفات کرد. قبایل عرب با مشاهدۀ این وقایع و پیروزی مسلمانان، گرچه تسلیم نشدند، ولی تکان خورده و مرعوب گشتند. همزمان با این تحولات مثبت یک سری تحولات منفی نیز روی داد.</w:t>
      </w:r>
    </w:p>
    <w:p w:rsidR="00CD74C4" w:rsidRDefault="00134BEA" w:rsidP="00A95ADB">
      <w:pPr>
        <w:pStyle w:val="a8"/>
        <w:rPr>
          <w:rFonts w:hint="cs"/>
          <w:rtl/>
        </w:rPr>
      </w:pPr>
      <w:r>
        <w:rPr>
          <w:rFonts w:hint="cs"/>
          <w:rtl/>
        </w:rPr>
        <w:t>با یهودیان پی</w:t>
      </w:r>
      <w:r w:rsidR="00EC6BA9">
        <w:rPr>
          <w:rFonts w:hint="cs"/>
          <w:rtl/>
        </w:rPr>
        <w:t>مان بسته شده بود که آن‌ها در هر</w:t>
      </w:r>
      <w:r>
        <w:rPr>
          <w:rFonts w:hint="cs"/>
          <w:rtl/>
        </w:rPr>
        <w:t>حال</w:t>
      </w:r>
      <w:r w:rsidR="00EC6BA9">
        <w:rPr>
          <w:rFonts w:hint="cs"/>
          <w:rtl/>
        </w:rPr>
        <w:t>،</w:t>
      </w:r>
      <w:r>
        <w:rPr>
          <w:rFonts w:hint="cs"/>
          <w:rtl/>
        </w:rPr>
        <w:t xml:space="preserve"> همیشه بی‌طرف خواهند ماند، ولی این فتح بزرگ آتش کینه را در سینه‌هایشان شعله‌ور ساخت و نتوانستند آن را تحمل کنند. چنانکه شرح این مطلب در بیان تفصیل وقایع یهود ذکر خواهد شد. قریش قبلاً فقط برای «حضرمی» تمام و عزا می‌گرفتند، ولی </w:t>
      </w:r>
      <w:r w:rsidR="00EC6BA9">
        <w:rPr>
          <w:rFonts w:hint="cs"/>
          <w:rtl/>
        </w:rPr>
        <w:t>بعد از غزوۀ بدر، تک تک خانه‌های</w:t>
      </w:r>
      <w:r>
        <w:rPr>
          <w:rFonts w:hint="cs"/>
          <w:rtl/>
        </w:rPr>
        <w:t xml:space="preserve"> قریش ماتمکده شد و برای گرفتن انتقام خون کشته‌شدگان بدر، کودکان مکه نیز بی‌تاب و ب</w:t>
      </w:r>
      <w:r w:rsidR="00EC6BA9">
        <w:rPr>
          <w:rFonts w:hint="cs"/>
          <w:rtl/>
        </w:rPr>
        <w:t>ی‌قرار بودند. چنانکه غزو</w:t>
      </w:r>
      <w:r>
        <w:rPr>
          <w:rFonts w:hint="cs"/>
          <w:rtl/>
        </w:rPr>
        <w:t>ۀ «سویق» و غزوۀ «اُحُد» مظهر همین جوشش گرفتن انتقام بودند.</w:t>
      </w:r>
    </w:p>
    <w:p w:rsidR="009E06A8" w:rsidRDefault="009E06A8" w:rsidP="00A95ADB">
      <w:pPr>
        <w:ind w:firstLine="0"/>
        <w:jc w:val="center"/>
        <w:rPr>
          <w:rFonts w:hint="cs"/>
          <w:sz w:val="60"/>
          <w:szCs w:val="60"/>
          <w:rtl/>
          <w:lang w:bidi="fa-IR"/>
        </w:rPr>
      </w:pPr>
      <w:r w:rsidRPr="00A95ADB">
        <w:rPr>
          <w:rFonts w:hint="cs"/>
          <w:sz w:val="60"/>
          <w:szCs w:val="60"/>
          <w:rtl/>
          <w:lang w:bidi="fa-IR"/>
        </w:rPr>
        <w:t>****</w:t>
      </w:r>
    </w:p>
    <w:p w:rsidR="00A95ADB" w:rsidRDefault="00A95ADB" w:rsidP="00A95ADB">
      <w:pPr>
        <w:ind w:firstLine="0"/>
        <w:jc w:val="center"/>
        <w:rPr>
          <w:sz w:val="8"/>
          <w:szCs w:val="8"/>
          <w:rtl/>
          <w:lang w:bidi="fa-IR"/>
        </w:rPr>
        <w:sectPr w:rsidR="00A95ADB" w:rsidSect="00C62015">
          <w:headerReference w:type="default" r:id="rId34"/>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9E06A8" w:rsidRDefault="009E06A8" w:rsidP="00F90373">
      <w:pPr>
        <w:pStyle w:val="a"/>
        <w:rPr>
          <w:rFonts w:hint="cs"/>
          <w:rtl/>
        </w:rPr>
      </w:pPr>
      <w:bookmarkStart w:id="749" w:name="_Toc288060428"/>
      <w:bookmarkStart w:id="750" w:name="_Toc348619457"/>
      <w:bookmarkStart w:id="751" w:name="_Toc348651711"/>
      <w:bookmarkStart w:id="752" w:name="_Toc418284073"/>
      <w:r>
        <w:rPr>
          <w:rFonts w:hint="cs"/>
          <w:rtl/>
        </w:rPr>
        <w:t>غزوۀ سویق</w:t>
      </w:r>
      <w:bookmarkEnd w:id="749"/>
      <w:bookmarkEnd w:id="750"/>
      <w:bookmarkEnd w:id="751"/>
      <w:bookmarkEnd w:id="752"/>
    </w:p>
    <w:p w:rsidR="009E06A8" w:rsidRDefault="009E06A8" w:rsidP="00A95ADB">
      <w:pPr>
        <w:pStyle w:val="a8"/>
        <w:rPr>
          <w:rFonts w:hint="cs"/>
          <w:rtl/>
        </w:rPr>
      </w:pPr>
      <w:r>
        <w:rPr>
          <w:rFonts w:hint="cs"/>
          <w:rtl/>
        </w:rPr>
        <w:t xml:space="preserve">ابوسفیان به عنوان سردار بزرگ قریش انتخاب شد و اولین و بزرگترین وظیفه‌اش، گرفتن انتقام کشته‌شدگان بدر بود. او هنگام بازگشت مشرکان از بدر سوگند یاد کرده بود تا زمانی که انتقام مقتولین بدر را نگیرد، با همسرش آمیزش نکند و بر سرش روغن نمالد. چنانکه با دویست شتر سوار به سوی مدینه حرکت کرد. در مورد یهود اطمینان داشت که در مقابل مسلمانان از وی حمایت خواهند کرد. از این جهت نخست به نزد «حی بن اخطب» رفت، ولی او در </w:t>
      </w:r>
      <w:r w:rsidR="00D35C98">
        <w:rPr>
          <w:rFonts w:hint="cs"/>
          <w:rtl/>
        </w:rPr>
        <w:t>را برایش نگشود، با ناامیدی نزد «</w:t>
      </w:r>
      <w:r w:rsidR="0092283A">
        <w:rPr>
          <w:rFonts w:hint="cs"/>
          <w:rtl/>
        </w:rPr>
        <w:t>سلام بن مشکم» که سردار یهود بنی</w:t>
      </w:r>
      <w:r w:rsidR="0092283A">
        <w:rPr>
          <w:rFonts w:hint="eastAsia"/>
          <w:rtl/>
        </w:rPr>
        <w:t>‌</w:t>
      </w:r>
      <w:r w:rsidR="00D35C98">
        <w:rPr>
          <w:rFonts w:hint="cs"/>
          <w:rtl/>
        </w:rPr>
        <w:t>نضیر و</w:t>
      </w:r>
      <w:r w:rsidR="0092283A">
        <w:rPr>
          <w:rFonts w:hint="cs"/>
          <w:rtl/>
        </w:rPr>
        <w:t xml:space="preserve"> مسؤول امور تجارتی یهود نیز بود،</w:t>
      </w:r>
      <w:r w:rsidR="00D35C98">
        <w:rPr>
          <w:rFonts w:hint="cs"/>
          <w:rtl/>
        </w:rPr>
        <w:t xml:space="preserve"> رفت او از ابوسفیان با گرمی استقبال و پذیرایی کرد، و اسرار و موقعیت جغرافیایی مدینه را برایش توضیح داد. صبح روز بعد ابوسفیان به محل «عریض» که به فاصله سه مایلی مدینه قرار داشت، حمله کرد و یک نفر از انصار را به نام «سعد بن عمرو» به قتل رساند و تعدادی خانه و انبار علوفه را به آتش کشید. به نظر وی با این اقدام‌ها او ب</w:t>
      </w:r>
      <w:r w:rsidR="0092283A">
        <w:rPr>
          <w:rFonts w:hint="cs"/>
          <w:rtl/>
        </w:rPr>
        <w:t>ه سوگندش وفا نمود. وقتی آن حضرت</w:t>
      </w:r>
      <w:r w:rsidR="00D35C98">
        <w:rPr>
          <w:rFonts w:hint="cs"/>
        </w:rPr>
        <w:sym w:font="AGA Arabesque" w:char="F072"/>
      </w:r>
      <w:r w:rsidR="00D35C98">
        <w:rPr>
          <w:rFonts w:hint="cs"/>
          <w:rtl/>
        </w:rPr>
        <w:t xml:space="preserve"> مطلع شدند، او را تعقیب کردند. آذوقۀ ابوسفیان و همراهانش «سویق» بود. از شدت ترس، کیسه‌های سویق را در مسیر راه انداخت و خودش فرار کرد. مسلمانان آن را جمع‌آوری کردند و از این جهت این غزوه به «غزوۀ سویق»</w:t>
      </w:r>
      <w:r w:rsidR="00D35C98" w:rsidRPr="005A7DC0">
        <w:rPr>
          <w:rFonts w:hint="cs"/>
          <w:vertAlign w:val="superscript"/>
          <w:rtl/>
        </w:rPr>
        <w:t>(</w:t>
      </w:r>
      <w:r w:rsidR="00D35C98" w:rsidRPr="00D9102D">
        <w:rPr>
          <w:rStyle w:val="FootnoteReference"/>
          <w:rtl/>
        </w:rPr>
        <w:footnoteReference w:id="377"/>
      </w:r>
      <w:r w:rsidR="00D35C98" w:rsidRPr="005A7DC0">
        <w:rPr>
          <w:rFonts w:hint="cs"/>
          <w:vertAlign w:val="superscript"/>
          <w:rtl/>
        </w:rPr>
        <w:t>)</w:t>
      </w:r>
      <w:r w:rsidR="00D35C98">
        <w:rPr>
          <w:rFonts w:hint="cs"/>
          <w:rtl/>
        </w:rPr>
        <w:t xml:space="preserve"> معروف شد.</w:t>
      </w:r>
    </w:p>
    <w:p w:rsidR="00BB1B3F" w:rsidRDefault="00BB1B3F" w:rsidP="0007784A">
      <w:pPr>
        <w:pStyle w:val="a4"/>
        <w:rPr>
          <w:rFonts w:hint="cs"/>
          <w:rtl/>
        </w:rPr>
      </w:pPr>
      <w:bookmarkStart w:id="753" w:name="_Toc288060429"/>
      <w:bookmarkStart w:id="754" w:name="_Toc348619458"/>
      <w:bookmarkStart w:id="755" w:name="_Toc348651712"/>
      <w:bookmarkStart w:id="756" w:name="_Toc418284074"/>
      <w:r>
        <w:rPr>
          <w:rFonts w:hint="cs"/>
          <w:rtl/>
        </w:rPr>
        <w:t xml:space="preserve">ازدواج حضرت فاطمۀ زهرا </w:t>
      </w:r>
      <w:r w:rsidRPr="00B55B21">
        <w:rPr>
          <w:rFonts w:hint="cs"/>
          <w:sz w:val="20"/>
          <w:szCs w:val="20"/>
          <w:rtl/>
        </w:rPr>
        <w:t>(ذی الحجه سال دوم)</w:t>
      </w:r>
      <w:bookmarkEnd w:id="753"/>
      <w:bookmarkEnd w:id="754"/>
      <w:bookmarkEnd w:id="755"/>
      <w:bookmarkEnd w:id="756"/>
    </w:p>
    <w:p w:rsidR="00BB1B3F" w:rsidRDefault="00143CD5" w:rsidP="00A95ADB">
      <w:pPr>
        <w:pStyle w:val="a8"/>
        <w:rPr>
          <w:rFonts w:hint="cs"/>
          <w:rtl/>
        </w:rPr>
      </w:pPr>
      <w:r>
        <w:rPr>
          <w:rFonts w:hint="cs"/>
          <w:rtl/>
        </w:rPr>
        <w:t>حضرت فاطمه خردسال</w:t>
      </w:r>
      <w:r w:rsidR="00721C99">
        <w:rPr>
          <w:rFonts w:hint="eastAsia"/>
          <w:rtl/>
        </w:rPr>
        <w:t>‌</w:t>
      </w:r>
      <w:r>
        <w:rPr>
          <w:rFonts w:hint="cs"/>
          <w:rtl/>
        </w:rPr>
        <w:t xml:space="preserve">ترین دختر آن حضرت </w:t>
      </w:r>
      <w:r>
        <w:rPr>
          <w:rFonts w:hint="cs"/>
        </w:rPr>
        <w:sym w:font="AGA Arabesque" w:char="F072"/>
      </w:r>
      <w:r>
        <w:rPr>
          <w:rFonts w:hint="cs"/>
          <w:rtl/>
        </w:rPr>
        <w:t xml:space="preserve"> به سن هیجده سالگی رسیده بود، خواستگاران یکی پس از دیگری به خواستگاری می‌آمدند. طبق روایت ابن سعد قبل از همه حضرت ابوبکر صدیق به خواستگاری آمد، ولی آن حضرت </w:t>
      </w:r>
      <w:r>
        <w:rPr>
          <w:rFonts w:hint="cs"/>
        </w:rPr>
        <w:sym w:font="AGA Arabesque" w:char="F072"/>
      </w:r>
      <w:r>
        <w:rPr>
          <w:rFonts w:hint="cs"/>
          <w:rtl/>
        </w:rPr>
        <w:t xml:space="preserve"> فرمودند: هرچه دستور خدا باشد همان خواهد شد. سپس حضرت عمر فاروق خواستگاری کرد، آن حض</w:t>
      </w:r>
      <w:r w:rsidR="00721C99">
        <w:rPr>
          <w:rFonts w:hint="cs"/>
          <w:rtl/>
        </w:rPr>
        <w:t>رت به وی نیز همان جواب را دادند؛</w:t>
      </w:r>
      <w:r>
        <w:rPr>
          <w:rFonts w:hint="cs"/>
          <w:rtl/>
        </w:rPr>
        <w:t xml:space="preserve"> اما ظاهراً این روایت صحیح به نظر نمی‌رسد. حافظ ابن حجر در اصابه در مورد خواستگاری از فاطمه اکثر روایات را بیان کرده، لیکن ای</w:t>
      </w:r>
      <w:r w:rsidR="00B903D5">
        <w:rPr>
          <w:rFonts w:hint="cs"/>
          <w:rtl/>
        </w:rPr>
        <w:t>ن روایت را ذکر نکرده است. به هر</w:t>
      </w:r>
      <w:r>
        <w:rPr>
          <w:rFonts w:hint="cs"/>
          <w:rtl/>
        </w:rPr>
        <w:t>حال</w:t>
      </w:r>
      <w:r w:rsidR="00B903D5">
        <w:rPr>
          <w:rFonts w:hint="cs"/>
          <w:rtl/>
        </w:rPr>
        <w:t>،</w:t>
      </w:r>
      <w:r>
        <w:rPr>
          <w:rFonts w:hint="cs"/>
          <w:rtl/>
        </w:rPr>
        <w:t xml:space="preserve"> حضرت علی </w:t>
      </w:r>
      <w:r>
        <w:rPr>
          <w:rFonts w:hint="cs"/>
        </w:rPr>
        <w:sym w:font="AGA Arabesque" w:char="F074"/>
      </w:r>
      <w:r>
        <w:rPr>
          <w:rFonts w:hint="cs"/>
          <w:rtl/>
        </w:rPr>
        <w:t xml:space="preserve"> نیز در صف خواستگاران قرار گرفت. آن حضرت </w:t>
      </w:r>
      <w:r>
        <w:rPr>
          <w:rFonts w:hint="cs"/>
        </w:rPr>
        <w:sym w:font="AGA Arabesque" w:char="F072"/>
      </w:r>
      <w:r>
        <w:rPr>
          <w:rFonts w:hint="cs"/>
          <w:rtl/>
        </w:rPr>
        <w:t xml:space="preserve"> این موضوع را با حضرت فاطمه در میان گذاشت. او بر اثر حجب و</w:t>
      </w:r>
      <w:r w:rsidR="00721C99">
        <w:rPr>
          <w:rFonts w:hint="cs"/>
          <w:rtl/>
        </w:rPr>
        <w:t xml:space="preserve"> حیا سکوت کرد</w:t>
      </w:r>
      <w:r>
        <w:rPr>
          <w:rFonts w:hint="cs"/>
          <w:rtl/>
        </w:rPr>
        <w:t xml:space="preserve"> که این سکوت به منزله رضایت تلقی شد. آن حضرت </w:t>
      </w:r>
      <w:r>
        <w:rPr>
          <w:rFonts w:hint="cs"/>
        </w:rPr>
        <w:sym w:font="AGA Arabesque" w:char="F072"/>
      </w:r>
      <w:r>
        <w:rPr>
          <w:rFonts w:hint="cs"/>
          <w:rtl/>
        </w:rPr>
        <w:t xml:space="preserve"> از علی سؤال کردند که برای پرداخت مهریه نزد تو چیزی هست؟ وی اظهار داشت: خیر! آن حضرت فرمودند: آن زره کجاست؟ (زرهی که در جنگ بدر به دست آورده بود)</w:t>
      </w:r>
      <w:r w:rsidR="00721C99">
        <w:rPr>
          <w:rFonts w:hint="cs"/>
          <w:rtl/>
        </w:rPr>
        <w:t>.</w:t>
      </w:r>
      <w:r>
        <w:rPr>
          <w:rFonts w:hint="cs"/>
          <w:rtl/>
        </w:rPr>
        <w:t xml:space="preserve"> وی عرض کرد: موجود است. حضرت فرمودند: همان کافی است.</w:t>
      </w:r>
    </w:p>
    <w:p w:rsidR="00961E34" w:rsidRDefault="000D3483" w:rsidP="00A95ADB">
      <w:pPr>
        <w:pStyle w:val="a8"/>
        <w:rPr>
          <w:rFonts w:hint="cs"/>
          <w:rtl/>
        </w:rPr>
      </w:pPr>
      <w:r>
        <w:rPr>
          <w:rFonts w:hint="cs"/>
          <w:rtl/>
        </w:rPr>
        <w:t xml:space="preserve">شاید خوانندگان فکر کنند که آن یک زره گرانبهایی بوده است. در صورتی که اگر بدانند ارزش آن معادل حدود یکصد و بیست روپیه </w:t>
      </w:r>
      <w:r w:rsidR="00721C99">
        <w:rPr>
          <w:rFonts w:hint="cs"/>
          <w:rtl/>
        </w:rPr>
        <w:t>(با احتساب نرخ 170 ریال برای هر</w:t>
      </w:r>
      <w:r>
        <w:rPr>
          <w:rFonts w:hint="cs"/>
          <w:rtl/>
        </w:rPr>
        <w:t xml:space="preserve">روپیه هند در حال حاضر قیمت زره حضرت علی می‌شود 204000 ریال) تعجب خواهند کرد، نیز دارایی دیگر حضرت علی که هنگام ازدواج به فاطمه زهرا تقدیم کرد، عبارت بود از: یک عدد پوست و یک شال یمنی. تا آن موقع حضرت علی در خانۀ پیامبر اکرم </w:t>
      </w:r>
      <w:r>
        <w:rPr>
          <w:rFonts w:hint="cs"/>
        </w:rPr>
        <w:sym w:font="AGA Arabesque" w:char="F072"/>
      </w:r>
      <w:r>
        <w:rPr>
          <w:rFonts w:hint="cs"/>
          <w:rtl/>
        </w:rPr>
        <w:t xml:space="preserve"> زندگی می‌کرد، ولی پس از ازدواج نیاز به خانۀ مستقلی پیش آمد. حضرت حارثه بن نعمان انصاری خانه‌های متعددی داشت که تعدادی از آن‌ها را به رسول اکرم </w:t>
      </w:r>
      <w:r>
        <w:rPr>
          <w:rFonts w:hint="cs"/>
        </w:rPr>
        <w:sym w:font="AGA Arabesque" w:char="F072"/>
      </w:r>
      <w:r>
        <w:rPr>
          <w:rFonts w:hint="cs"/>
          <w:rtl/>
        </w:rPr>
        <w:t xml:space="preserve"> اهداء کرده بود. حضرت فاطمه به پیامبر اکرم </w:t>
      </w:r>
      <w:r>
        <w:rPr>
          <w:rFonts w:hint="cs"/>
        </w:rPr>
        <w:sym w:font="AGA Arabesque" w:char="F072"/>
      </w:r>
      <w:r>
        <w:rPr>
          <w:rFonts w:hint="cs"/>
          <w:rtl/>
        </w:rPr>
        <w:t xml:space="preserve"> گفت: یکی از خانه‌های او گرفته شود. ولی آن حضرت </w:t>
      </w:r>
      <w:r>
        <w:rPr>
          <w:rFonts w:hint="cs"/>
        </w:rPr>
        <w:sym w:font="AGA Arabesque" w:char="F072"/>
      </w:r>
      <w:r>
        <w:rPr>
          <w:rFonts w:hint="cs"/>
          <w:rtl/>
        </w:rPr>
        <w:t xml:space="preserve"> فرمودند: تا چه حدی؟ حالا شرم دارم که خانه‌ای دیگر از وی بخواهم. حارثه این مطلب را شنید و به محضر آن حضرت </w:t>
      </w:r>
      <w:r>
        <w:rPr>
          <w:rFonts w:hint="cs"/>
        </w:rPr>
        <w:sym w:font="AGA Arabesque" w:char="F072"/>
      </w:r>
      <w:r>
        <w:rPr>
          <w:rFonts w:hint="cs"/>
          <w:rtl/>
        </w:rPr>
        <w:t xml:space="preserve"> حضور یافت و عرض کرد: ای رسول خدا! خانۀ من مال شماست! سوگند به خدا! اگر خانۀ من در اختیار و ملک شما باشد، خوشحال‌تر از اینم که در اختیار</w:t>
      </w:r>
      <w:r w:rsidR="00721C99">
        <w:rPr>
          <w:rFonts w:hint="cs"/>
          <w:rtl/>
        </w:rPr>
        <w:t xml:space="preserve"> و</w:t>
      </w:r>
      <w:r>
        <w:rPr>
          <w:rFonts w:hint="cs"/>
          <w:rtl/>
        </w:rPr>
        <w:t xml:space="preserve"> ملک من باشد. خلاصه</w:t>
      </w:r>
      <w:r w:rsidR="00721C99">
        <w:rPr>
          <w:rFonts w:hint="cs"/>
          <w:rtl/>
        </w:rPr>
        <w:t>،</w:t>
      </w:r>
      <w:r>
        <w:rPr>
          <w:rFonts w:hint="cs"/>
          <w:rtl/>
        </w:rPr>
        <w:t xml:space="preserve"> یکی از خانه‌های خود را به آن حضرت تقدیم کرد و حضرت فاطمه در آن سکنی گزید. آنچه رسول گرامی اسلام </w:t>
      </w:r>
      <w:r>
        <w:rPr>
          <w:rFonts w:hint="cs"/>
        </w:rPr>
        <w:sym w:font="AGA Arabesque" w:char="F072"/>
      </w:r>
      <w:r>
        <w:rPr>
          <w:rFonts w:hint="cs"/>
          <w:rtl/>
        </w:rPr>
        <w:t xml:space="preserve"> به عنوان جهیزیه به حضرت زهرا دادند عبارت بود از:</w:t>
      </w:r>
    </w:p>
    <w:p w:rsidR="00A95ADB" w:rsidRDefault="00C65CF2" w:rsidP="008956B5">
      <w:pPr>
        <w:pStyle w:val="a8"/>
        <w:numPr>
          <w:ilvl w:val="0"/>
          <w:numId w:val="49"/>
        </w:numPr>
        <w:rPr>
          <w:rFonts w:hint="cs"/>
          <w:rtl/>
        </w:rPr>
      </w:pPr>
      <w:r>
        <w:rPr>
          <w:rFonts w:hint="cs"/>
          <w:rtl/>
        </w:rPr>
        <w:t>یک تخت عربی که از چوب و لیف خرما تهیه شده بود.</w:t>
      </w:r>
    </w:p>
    <w:p w:rsidR="00A95ADB" w:rsidRDefault="00C65CF2" w:rsidP="008956B5">
      <w:pPr>
        <w:pStyle w:val="a8"/>
        <w:numPr>
          <w:ilvl w:val="0"/>
          <w:numId w:val="49"/>
        </w:numPr>
        <w:rPr>
          <w:rFonts w:hint="cs"/>
        </w:rPr>
      </w:pPr>
      <w:r>
        <w:rPr>
          <w:rFonts w:hint="cs"/>
          <w:rtl/>
        </w:rPr>
        <w:t>یک عدد تشک که داخل آن به جای پنبه لیف خرما قرار داشت.</w:t>
      </w:r>
    </w:p>
    <w:p w:rsidR="00A95ADB" w:rsidRDefault="00C65CF2" w:rsidP="008956B5">
      <w:pPr>
        <w:pStyle w:val="a8"/>
        <w:numPr>
          <w:ilvl w:val="0"/>
          <w:numId w:val="49"/>
        </w:numPr>
        <w:rPr>
          <w:rFonts w:hint="cs"/>
        </w:rPr>
      </w:pPr>
      <w:r>
        <w:rPr>
          <w:rFonts w:hint="cs"/>
          <w:rtl/>
        </w:rPr>
        <w:t>ظرف پوستی برای آب.</w:t>
      </w:r>
    </w:p>
    <w:p w:rsidR="00A95ADB" w:rsidRDefault="00C65CF2" w:rsidP="008956B5">
      <w:pPr>
        <w:pStyle w:val="a8"/>
        <w:numPr>
          <w:ilvl w:val="0"/>
          <w:numId w:val="49"/>
        </w:numPr>
        <w:rPr>
          <w:rFonts w:hint="cs"/>
        </w:rPr>
      </w:pPr>
      <w:r>
        <w:rPr>
          <w:rFonts w:hint="cs"/>
          <w:rtl/>
        </w:rPr>
        <w:t>مشکی از پوست.</w:t>
      </w:r>
    </w:p>
    <w:p w:rsidR="00A95ADB" w:rsidRDefault="00C65CF2" w:rsidP="008956B5">
      <w:pPr>
        <w:pStyle w:val="a8"/>
        <w:numPr>
          <w:ilvl w:val="0"/>
          <w:numId w:val="49"/>
        </w:numPr>
        <w:rPr>
          <w:rFonts w:hint="cs"/>
        </w:rPr>
      </w:pPr>
      <w:r>
        <w:rPr>
          <w:rFonts w:hint="cs"/>
          <w:rtl/>
        </w:rPr>
        <w:t>آسیاب دستی.</w:t>
      </w:r>
    </w:p>
    <w:p w:rsidR="000D3483" w:rsidRDefault="00C65CF2" w:rsidP="008956B5">
      <w:pPr>
        <w:pStyle w:val="a8"/>
        <w:numPr>
          <w:ilvl w:val="0"/>
          <w:numId w:val="49"/>
        </w:numPr>
        <w:rPr>
          <w:rFonts w:hint="cs"/>
          <w:rtl/>
        </w:rPr>
      </w:pPr>
      <w:r>
        <w:rPr>
          <w:rFonts w:hint="cs"/>
          <w:rtl/>
        </w:rPr>
        <w:t>دو کوزۀ گلی.</w:t>
      </w:r>
    </w:p>
    <w:p w:rsidR="0003151F" w:rsidRDefault="00E05A62" w:rsidP="00A95ADB">
      <w:pPr>
        <w:pStyle w:val="a8"/>
        <w:rPr>
          <w:rFonts w:hint="cs"/>
          <w:rtl/>
        </w:rPr>
      </w:pPr>
      <w:r>
        <w:rPr>
          <w:rFonts w:hint="cs"/>
          <w:rtl/>
        </w:rPr>
        <w:t xml:space="preserve">هنگامی که فاطمه وارد خانۀ جدید شد، آن حضرت </w:t>
      </w:r>
      <w:r>
        <w:rPr>
          <w:rFonts w:hint="cs"/>
        </w:rPr>
        <w:sym w:font="AGA Arabesque" w:char="F072"/>
      </w:r>
      <w:r>
        <w:rPr>
          <w:rFonts w:hint="cs"/>
          <w:rtl/>
        </w:rPr>
        <w:t xml:space="preserve"> نزد وی رفت، کنار در ایستاد و اجازه</w:t>
      </w:r>
      <w:r w:rsidR="00721C99">
        <w:rPr>
          <w:rFonts w:hint="cs"/>
          <w:rtl/>
        </w:rPr>
        <w:t xml:space="preserve"> طلبید؛</w:t>
      </w:r>
      <w:r>
        <w:rPr>
          <w:rFonts w:hint="cs"/>
          <w:rtl/>
        </w:rPr>
        <w:t xml:space="preserve"> آنگاه وارد خانه شد و یک ظرف آب خواست و هردو دست را داخل آب فرو برد و بر سینه و بازوهای حضرت علی آب پاشید، سپس حضرت فاطمه را طلبید، او در حالی که سراسر وجودش را شرم فرا گرفته بود به آن حضرت نزدیک شد، آن حضرت بر وی نیز آب پاشید و فرمود: من تو را به ازدواج بهترین فرد خاندان خود درآورده‌ام</w:t>
      </w:r>
      <w:r w:rsidR="00F75470" w:rsidRPr="00F75470">
        <w:rPr>
          <w:rFonts w:hint="cs"/>
          <w:vertAlign w:val="superscript"/>
          <w:rtl/>
        </w:rPr>
        <w:t>(</w:t>
      </w:r>
      <w:r w:rsidR="00F75470" w:rsidRPr="00D9102D">
        <w:rPr>
          <w:rStyle w:val="FootnoteReference"/>
          <w:rtl/>
        </w:rPr>
        <w:footnoteReference w:id="378"/>
      </w:r>
      <w:r w:rsidR="00F75470" w:rsidRPr="00F75470">
        <w:rPr>
          <w:rFonts w:hint="cs"/>
          <w:vertAlign w:val="superscript"/>
          <w:rtl/>
        </w:rPr>
        <w:t>)</w:t>
      </w:r>
      <w:r w:rsidR="00F75470">
        <w:rPr>
          <w:rFonts w:hint="cs"/>
          <w:rtl/>
        </w:rPr>
        <w:t>.</w:t>
      </w:r>
    </w:p>
    <w:p w:rsidR="00F75470" w:rsidRDefault="00F75470" w:rsidP="0007784A">
      <w:pPr>
        <w:pStyle w:val="a4"/>
        <w:rPr>
          <w:rFonts w:hint="cs"/>
          <w:rtl/>
        </w:rPr>
      </w:pPr>
      <w:bookmarkStart w:id="757" w:name="_Toc288060430"/>
      <w:bookmarkStart w:id="758" w:name="_Toc348619459"/>
      <w:bookmarkStart w:id="759" w:name="_Toc348651713"/>
      <w:bookmarkStart w:id="760" w:name="_Toc418284075"/>
      <w:r>
        <w:rPr>
          <w:rFonts w:hint="cs"/>
          <w:rtl/>
        </w:rPr>
        <w:t>رویدادهای متفرق سال دوم هجری</w:t>
      </w:r>
      <w:bookmarkEnd w:id="757"/>
      <w:bookmarkEnd w:id="758"/>
      <w:bookmarkEnd w:id="759"/>
      <w:bookmarkEnd w:id="760"/>
    </w:p>
    <w:p w:rsidR="00F75470" w:rsidRDefault="0046410E" w:rsidP="00A95ADB">
      <w:pPr>
        <w:pStyle w:val="a8"/>
        <w:rPr>
          <w:rFonts w:hint="cs"/>
          <w:rtl/>
        </w:rPr>
      </w:pPr>
      <w:r>
        <w:rPr>
          <w:rFonts w:hint="cs"/>
          <w:rtl/>
        </w:rPr>
        <w:t>طبق بیان مورخین</w:t>
      </w:r>
      <w:r w:rsidR="00721C99">
        <w:rPr>
          <w:rFonts w:hint="cs"/>
          <w:rtl/>
        </w:rPr>
        <w:t>،</w:t>
      </w:r>
      <w:r>
        <w:rPr>
          <w:rFonts w:hint="cs"/>
          <w:rtl/>
        </w:rPr>
        <w:t xml:space="preserve"> روزۀ ماه مبارک رمضان در همین سال فرض گردید. دستور صدقه فطر نیز در همین سال اجرا شد. نخست آن حضرت </w:t>
      </w:r>
      <w:r>
        <w:rPr>
          <w:rFonts w:hint="cs"/>
        </w:rPr>
        <w:sym w:font="AGA Arabesque" w:char="F072"/>
      </w:r>
      <w:r>
        <w:rPr>
          <w:rFonts w:hint="cs"/>
          <w:rtl/>
        </w:rPr>
        <w:t xml:space="preserve"> خطبه‌ای خواندند و در آن فضایل صدقه فطر را بیان فرمودند، سپس به ادای آن دستور دادند. نماز عید فطر در همین سال با جماعت برگزار شد. قبل از آن نماز عید خوانده نمی‌شد. براساس ترتیب بیان غزوه‌ها که سیره‌نگاران ذکر </w:t>
      </w:r>
      <w:r w:rsidR="00763E1D">
        <w:rPr>
          <w:rFonts w:hint="cs"/>
          <w:rtl/>
        </w:rPr>
        <w:t>کرده‌اند</w:t>
      </w:r>
      <w:r w:rsidR="00721C99">
        <w:rPr>
          <w:rFonts w:hint="cs"/>
          <w:rtl/>
        </w:rPr>
        <w:t>، غزوه بنی</w:t>
      </w:r>
      <w:r w:rsidR="00721C99">
        <w:rPr>
          <w:rFonts w:hint="eastAsia"/>
          <w:rtl/>
        </w:rPr>
        <w:t>‌</w:t>
      </w:r>
      <w:r>
        <w:rPr>
          <w:rFonts w:hint="cs"/>
          <w:rtl/>
        </w:rPr>
        <w:t xml:space="preserve">قینقاع جزو رویدادهای همین سال </w:t>
      </w:r>
      <w:r w:rsidR="00207737">
        <w:rPr>
          <w:rFonts w:hint="cs"/>
          <w:rtl/>
        </w:rPr>
        <w:t>باید ذکر می‌شد، ولی برای رعایت ت</w:t>
      </w:r>
      <w:r w:rsidR="00721C99">
        <w:rPr>
          <w:rFonts w:hint="cs"/>
          <w:rtl/>
        </w:rPr>
        <w:t>سلسل</w:t>
      </w:r>
      <w:r w:rsidR="00207737">
        <w:rPr>
          <w:rFonts w:hint="cs"/>
          <w:rtl/>
        </w:rPr>
        <w:t xml:space="preserve"> و پیوستگی وقایع، بعداً ذکر خواهد گردید.</w:t>
      </w:r>
    </w:p>
    <w:p w:rsidR="00C7001E" w:rsidRDefault="00C7001E" w:rsidP="00C7001E">
      <w:pPr>
        <w:jc w:val="center"/>
        <w:rPr>
          <w:rFonts w:hint="cs"/>
          <w:sz w:val="80"/>
          <w:szCs w:val="60"/>
          <w:rtl/>
          <w:lang w:bidi="fa-IR"/>
        </w:rPr>
      </w:pPr>
      <w:r w:rsidRPr="00A95ADB">
        <w:rPr>
          <w:rFonts w:hint="cs"/>
          <w:sz w:val="80"/>
          <w:szCs w:val="60"/>
          <w:rtl/>
          <w:lang w:bidi="fa-IR"/>
        </w:rPr>
        <w:t>****</w:t>
      </w:r>
    </w:p>
    <w:p w:rsidR="00A95ADB" w:rsidRDefault="00A95ADB" w:rsidP="00C7001E">
      <w:pPr>
        <w:jc w:val="center"/>
        <w:rPr>
          <w:sz w:val="8"/>
          <w:szCs w:val="4"/>
          <w:rtl/>
          <w:lang w:bidi="fa-IR"/>
        </w:rPr>
        <w:sectPr w:rsidR="00A95ADB" w:rsidSect="00A95ADB">
          <w:headerReference w:type="default" r:id="rId35"/>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A95ADB" w:rsidRDefault="00A95ADB" w:rsidP="00F16F69">
      <w:pPr>
        <w:ind w:firstLine="0"/>
        <w:jc w:val="center"/>
        <w:rPr>
          <w:rFonts w:ascii="Traditional Arabic" w:hAnsi="Traditional Arabic" w:cs="Traditional Arabic" w:hint="cs"/>
          <w:sz w:val="36"/>
          <w:szCs w:val="32"/>
          <w:rtl/>
          <w:lang w:bidi="fa-IR"/>
        </w:rPr>
      </w:pPr>
    </w:p>
    <w:p w:rsidR="00A95ADB" w:rsidRDefault="00A95ADB" w:rsidP="00F16F69">
      <w:pPr>
        <w:ind w:firstLine="0"/>
        <w:jc w:val="center"/>
        <w:rPr>
          <w:rFonts w:ascii="Traditional Arabic" w:hAnsi="Traditional Arabic" w:cs="Traditional Arabic" w:hint="cs"/>
          <w:sz w:val="36"/>
          <w:szCs w:val="32"/>
          <w:rtl/>
          <w:lang w:bidi="fa-IR"/>
        </w:rPr>
      </w:pPr>
    </w:p>
    <w:p w:rsidR="00F16F69" w:rsidRPr="00AF288B" w:rsidRDefault="00654E48" w:rsidP="00F16F69">
      <w:pPr>
        <w:ind w:firstLine="0"/>
        <w:jc w:val="center"/>
        <w:rPr>
          <w:rFonts w:ascii="mylotus" w:hAnsi="mylotus" w:cs="mylotus"/>
          <w:sz w:val="24"/>
          <w:szCs w:val="24"/>
          <w:rtl/>
        </w:rPr>
      </w:pPr>
      <w:r w:rsidRPr="00F16F69">
        <w:rPr>
          <w:rFonts w:ascii="Traditional Arabic" w:hAnsi="Traditional Arabic" w:cs="Traditional Arabic"/>
          <w:sz w:val="36"/>
          <w:szCs w:val="32"/>
          <w:rtl/>
          <w:lang w:bidi="fa-IR"/>
        </w:rPr>
        <w:t>﴿</w:t>
      </w:r>
      <w:r w:rsidR="00F16F69">
        <w:rPr>
          <w:rFonts w:ascii="KFGQPC Uthmanic Script HAFS" w:hAnsi="KFGQPC Uthmanic Script HAFS" w:cs="KFGQPC Uthmanic Script HAFS" w:hint="eastAsia"/>
          <w:sz w:val="32"/>
          <w:szCs w:val="32"/>
          <w:rtl/>
        </w:rPr>
        <w:t>وَلَا</w:t>
      </w:r>
      <w:r w:rsidR="00F16F69">
        <w:rPr>
          <w:rFonts w:ascii="KFGQPC Uthmanic Script HAFS" w:hAnsi="KFGQPC Uthmanic Script HAFS" w:cs="KFGQPC Uthmanic Script HAFS"/>
          <w:sz w:val="32"/>
          <w:szCs w:val="32"/>
          <w:rtl/>
        </w:rPr>
        <w:t xml:space="preserve"> تَهِنُواْ وَلَا تَحۡزَنُواْ وَأَنتُمُ </w:t>
      </w:r>
      <w:r w:rsidR="00F16F69">
        <w:rPr>
          <w:rFonts w:ascii="KFGQPC Uthmanic Script HAFS" w:hAnsi="KFGQPC Uthmanic Script HAFS" w:cs="KFGQPC Uthmanic Script HAFS" w:hint="cs"/>
          <w:sz w:val="32"/>
          <w:szCs w:val="32"/>
          <w:rtl/>
        </w:rPr>
        <w:t>ٱ</w:t>
      </w:r>
      <w:r w:rsidR="00F16F69">
        <w:rPr>
          <w:rFonts w:ascii="KFGQPC Uthmanic Script HAFS" w:hAnsi="KFGQPC Uthmanic Script HAFS" w:cs="KFGQPC Uthmanic Script HAFS" w:hint="eastAsia"/>
          <w:sz w:val="32"/>
          <w:szCs w:val="32"/>
          <w:rtl/>
        </w:rPr>
        <w:t>لۡأَعۡلَوۡنَ</w:t>
      </w:r>
      <w:r w:rsidR="00F16F69">
        <w:rPr>
          <w:rFonts w:ascii="KFGQPC Uthmanic Script HAFS" w:hAnsi="KFGQPC Uthmanic Script HAFS" w:cs="KFGQPC Uthmanic Script HAFS"/>
          <w:sz w:val="32"/>
          <w:szCs w:val="32"/>
          <w:rtl/>
        </w:rPr>
        <w:t xml:space="preserve"> إِن كُنتُم مُّؤۡمِنِينَ ١٣٩</w:t>
      </w:r>
      <w:r w:rsidRPr="00F16F69">
        <w:rPr>
          <w:rFonts w:ascii="Traditional Arabic" w:hAnsi="Traditional Arabic" w:cs="Traditional Arabic"/>
          <w:sz w:val="36"/>
          <w:szCs w:val="32"/>
          <w:rtl/>
          <w:lang w:bidi="fa-IR"/>
        </w:rPr>
        <w:t>﴾</w:t>
      </w:r>
    </w:p>
    <w:p w:rsidR="001D5AB4" w:rsidRPr="00F16F69" w:rsidRDefault="00654E48" w:rsidP="00A95ADB">
      <w:pPr>
        <w:pStyle w:val="a9"/>
        <w:jc w:val="right"/>
        <w:rPr>
          <w:rFonts w:ascii="KFGQPC Uthmanic Script HAFS" w:hAnsi="KFGQPC Uthmanic Script HAFS" w:cs="KFGQPC Uthmanic Script HAFS" w:hint="cs"/>
          <w:szCs w:val="32"/>
          <w:rtl/>
        </w:rPr>
      </w:pPr>
      <w:r w:rsidRPr="00A95ADB">
        <w:rPr>
          <w:sz w:val="30"/>
          <w:szCs w:val="30"/>
          <w:rtl/>
        </w:rPr>
        <w:t>[</w:t>
      </w:r>
      <w:r w:rsidRPr="00A95ADB">
        <w:rPr>
          <w:rFonts w:hint="cs"/>
          <w:sz w:val="30"/>
          <w:szCs w:val="30"/>
          <w:rtl/>
        </w:rPr>
        <w:t>آل عمران: 139</w:t>
      </w:r>
      <w:r w:rsidRPr="00A95ADB">
        <w:rPr>
          <w:sz w:val="30"/>
          <w:szCs w:val="30"/>
          <w:rtl/>
        </w:rPr>
        <w:t>]</w:t>
      </w:r>
    </w:p>
    <w:p w:rsidR="00C7001E" w:rsidRDefault="00C7001E" w:rsidP="00C7001E">
      <w:pPr>
        <w:jc w:val="center"/>
        <w:rPr>
          <w:rFonts w:hint="cs"/>
          <w:rtl/>
          <w:lang w:bidi="fa-IR"/>
        </w:rPr>
      </w:pPr>
    </w:p>
    <w:p w:rsidR="00C7001E" w:rsidRDefault="00C7001E" w:rsidP="00CA55C6">
      <w:pPr>
        <w:pStyle w:val="a5"/>
        <w:rPr>
          <w:rFonts w:hint="cs"/>
          <w:rtl/>
        </w:rPr>
      </w:pPr>
      <w:bookmarkStart w:id="761" w:name="_Toc288060431"/>
      <w:bookmarkStart w:id="762" w:name="_Toc348619460"/>
      <w:bookmarkStart w:id="763" w:name="_Toc348651714"/>
      <w:bookmarkStart w:id="764" w:name="_Toc418284076"/>
      <w:r w:rsidRPr="00A95ADB">
        <w:rPr>
          <w:rFonts w:hint="cs"/>
          <w:rtl/>
        </w:rPr>
        <w:t>غزوۀ</w:t>
      </w:r>
      <w:r w:rsidRPr="00743B75">
        <w:rPr>
          <w:rFonts w:hint="cs"/>
          <w:rtl/>
        </w:rPr>
        <w:t xml:space="preserve"> احد</w:t>
      </w:r>
      <w:bookmarkEnd w:id="761"/>
      <w:bookmarkEnd w:id="762"/>
      <w:bookmarkEnd w:id="763"/>
      <w:bookmarkEnd w:id="764"/>
    </w:p>
    <w:p w:rsidR="00A95ADB" w:rsidRDefault="00A95ADB" w:rsidP="00CA55C6">
      <w:pPr>
        <w:pStyle w:val="a5"/>
        <w:rPr>
          <w:rtl/>
        </w:rPr>
        <w:sectPr w:rsidR="00A95ADB" w:rsidSect="00A95ADB">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C7001E" w:rsidRPr="006D2846" w:rsidRDefault="00C7001E" w:rsidP="00F90373">
      <w:pPr>
        <w:pStyle w:val="a"/>
        <w:rPr>
          <w:rFonts w:hint="cs"/>
          <w:rtl/>
        </w:rPr>
      </w:pPr>
      <w:bookmarkStart w:id="765" w:name="_Toc288060432"/>
      <w:bookmarkStart w:id="766" w:name="_Toc348619461"/>
      <w:bookmarkStart w:id="767" w:name="_Toc348651715"/>
      <w:bookmarkStart w:id="768" w:name="_Toc418284077"/>
      <w:r w:rsidRPr="006D2846">
        <w:rPr>
          <w:rFonts w:hint="cs"/>
          <w:rtl/>
        </w:rPr>
        <w:t>غزوۀ ا</w:t>
      </w:r>
      <w:r w:rsidR="009B5833" w:rsidRPr="006D2846">
        <w:rPr>
          <w:rFonts w:hint="cs"/>
          <w:rtl/>
        </w:rPr>
        <w:t>ُ</w:t>
      </w:r>
      <w:r w:rsidRPr="006D2846">
        <w:rPr>
          <w:rFonts w:hint="cs"/>
          <w:rtl/>
        </w:rPr>
        <w:t>حد</w:t>
      </w:r>
      <w:bookmarkEnd w:id="765"/>
      <w:bookmarkEnd w:id="766"/>
      <w:bookmarkEnd w:id="767"/>
      <w:bookmarkEnd w:id="768"/>
    </w:p>
    <w:p w:rsidR="00B150A8" w:rsidRDefault="00B150A8" w:rsidP="00A95ADB">
      <w:pPr>
        <w:pStyle w:val="a8"/>
        <w:rPr>
          <w:rFonts w:hint="cs"/>
          <w:rtl/>
        </w:rPr>
      </w:pPr>
      <w:r>
        <w:rPr>
          <w:rFonts w:hint="cs"/>
          <w:rtl/>
        </w:rPr>
        <w:t>کشته‌شدن یک نفر از عرب‌ها برای افروختن آتش جنگ که تا سالیا</w:t>
      </w:r>
      <w:r w:rsidR="006D2846">
        <w:rPr>
          <w:rFonts w:hint="cs"/>
          <w:rtl/>
        </w:rPr>
        <w:t>ن دراز تداوم داشت، کافی بود. هر</w:t>
      </w:r>
      <w:r>
        <w:rPr>
          <w:rFonts w:hint="cs"/>
          <w:rtl/>
        </w:rPr>
        <w:t>یک از طرفین که شکست می‌خورد، غریزه و حس انتقامجویی برای شکست خورده، فریضه‌ای ابدی به حساب می‌آمد و هر زمانی می‌بایست آن فریضه ادا می‌شد. در غزوۀ بدر هفتاد نفر که اکثر آن‌ها از سران و بزرگان قریش بودند، به قتل رسیده بودند. بنابراین، حس انتقا</w:t>
      </w:r>
      <w:r w:rsidR="006D2846">
        <w:rPr>
          <w:rFonts w:hint="cs"/>
          <w:rtl/>
        </w:rPr>
        <w:t>مجویی تمام اهل مکه غلیان می‌کرد،</w:t>
      </w:r>
      <w:r>
        <w:rPr>
          <w:rFonts w:hint="cs"/>
          <w:rtl/>
        </w:rPr>
        <w:t xml:space="preserve"> کاروان تجارت قریش که در دوران جنگ بدر از شام باز</w:t>
      </w:r>
      <w:r w:rsidR="006D2846">
        <w:rPr>
          <w:rFonts w:hint="cs"/>
          <w:rtl/>
        </w:rPr>
        <w:t xml:space="preserve"> </w:t>
      </w:r>
      <w:r>
        <w:rPr>
          <w:rFonts w:hint="cs"/>
          <w:rtl/>
        </w:rPr>
        <w:t>گشته و سود زیادی عایدش شده بود، سرمایۀ اصلی آن بین سهامداران تقسیم شد و سود آن ب</w:t>
      </w:r>
      <w:r w:rsidR="00226B93">
        <w:rPr>
          <w:rFonts w:hint="cs"/>
          <w:rtl/>
        </w:rPr>
        <w:t xml:space="preserve">ه </w:t>
      </w:r>
      <w:r>
        <w:rPr>
          <w:rFonts w:hint="cs"/>
          <w:rtl/>
        </w:rPr>
        <w:t xml:space="preserve">طور امانت باقی مانده بود. </w:t>
      </w:r>
      <w:r w:rsidR="00A64F3A">
        <w:rPr>
          <w:rFonts w:hint="cs"/>
          <w:rtl/>
        </w:rPr>
        <w:t xml:space="preserve">وقتی قریش از ماتم و عزای کشته‌شدگان بدر فارغ شدند، چند نفر از بزرگان قریش که عکرمه فرزند ابوجهل نیز با آنان بود، همراه کسانی که عزیزان و خویشاوندان خود را در جنگ بدر از دست داده بودند، نزد ابوسفیان رفته و اظهار داشتند: محمد </w:t>
      </w:r>
      <w:r w:rsidR="00A64F3A">
        <w:rPr>
          <w:rFonts w:hint="cs"/>
        </w:rPr>
        <w:sym w:font="AGA Arabesque" w:char="F072"/>
      </w:r>
      <w:r w:rsidR="00A64F3A">
        <w:rPr>
          <w:rFonts w:hint="cs"/>
          <w:rtl/>
        </w:rPr>
        <w:t xml:space="preserve"> قبیلۀ ما را نابود کرد</w:t>
      </w:r>
      <w:r w:rsidR="006D2846">
        <w:rPr>
          <w:rFonts w:hint="cs"/>
          <w:rtl/>
        </w:rPr>
        <w:t>ه، حالا وقت گرفتن انتقام است. لذا آن نفع و در</w:t>
      </w:r>
      <w:r w:rsidR="00A64F3A">
        <w:rPr>
          <w:rFonts w:hint="cs"/>
          <w:rtl/>
        </w:rPr>
        <w:t>آمدی که از مال تجارت تا به حال به دست آمده است، برای همین منظور خرج شود. این پیشنهادی بود که قبل از اینکه مطرح شود، به تصویب ابوسفیان رسیده بود؛ ولی قریش از نیرو و قدرت مسلمانان نیز آگاهی کامل داشتند. آن‌ها به خوبی می‌دانستند که با تجهیزات و سر</w:t>
      </w:r>
      <w:r w:rsidR="006D2846">
        <w:rPr>
          <w:rFonts w:hint="cs"/>
          <w:rtl/>
        </w:rPr>
        <w:t xml:space="preserve"> </w:t>
      </w:r>
      <w:r w:rsidR="00A64F3A">
        <w:rPr>
          <w:rFonts w:hint="cs"/>
          <w:rtl/>
        </w:rPr>
        <w:t>و سامانی که برای جنگ بدر رفته بودند، حالا بیش از آن مورد نیاز است.</w:t>
      </w:r>
    </w:p>
    <w:p w:rsidR="001F1DD6" w:rsidRDefault="001F1DD6" w:rsidP="00A95ADB">
      <w:pPr>
        <w:pStyle w:val="a8"/>
        <w:rPr>
          <w:rFonts w:hint="cs"/>
          <w:rtl/>
        </w:rPr>
      </w:pPr>
      <w:r>
        <w:rPr>
          <w:rFonts w:hint="cs"/>
          <w:rtl/>
        </w:rPr>
        <w:t>بزرگترین وسیله تحریک عرب و ایجاد احساسات و شور و شوق جنگی میان آنان شعر و سخنوری بود، در</w:t>
      </w:r>
      <w:r w:rsidR="006D2846">
        <w:rPr>
          <w:rFonts w:hint="cs"/>
          <w:rtl/>
        </w:rPr>
        <w:t xml:space="preserve"> میان قبیله قریش دو شاعر به شعر</w:t>
      </w:r>
      <w:r>
        <w:rPr>
          <w:rFonts w:hint="cs"/>
          <w:rtl/>
        </w:rPr>
        <w:t xml:space="preserve">گویی معروف بودند: یکی «عمرو جمحی» و دیگری «مسافع». عمرو جمحی در غزوۀ بدر اسیر شده بود، ولی رسول اکرم </w:t>
      </w:r>
      <w:r>
        <w:rPr>
          <w:rFonts w:hint="cs"/>
        </w:rPr>
        <w:sym w:font="AGA Arabesque" w:char="F072"/>
      </w:r>
      <w:r>
        <w:rPr>
          <w:rFonts w:hint="cs"/>
          <w:rtl/>
        </w:rPr>
        <w:t xml:space="preserve"> به خاطر صلۀ رحم او را آزاد کرد. طبق درخواست قریش او و </w:t>
      </w:r>
      <w:r w:rsidR="002141A9">
        <w:rPr>
          <w:rFonts w:hint="cs"/>
          <w:rtl/>
        </w:rPr>
        <w:t>مسافع از مکه خارج شده و در میان قبایل مختلف قریش رفته با شعرهای آتشین خود احساسات آنان را تحریک نمود و برای گرفتن انتقام کشته‌شدگان بدر بیش از پیش آماده کردند.</w:t>
      </w:r>
    </w:p>
    <w:p w:rsidR="002141A9" w:rsidRDefault="001E76C3" w:rsidP="00A95ADB">
      <w:pPr>
        <w:pStyle w:val="a8"/>
        <w:rPr>
          <w:rFonts w:hint="cs"/>
          <w:rtl/>
        </w:rPr>
      </w:pPr>
      <w:r>
        <w:rPr>
          <w:rFonts w:hint="cs"/>
          <w:rtl/>
        </w:rPr>
        <w:t xml:space="preserve">براساس رسوم اعراب جاهلیت بزرگترین وسیلۀ پایمردی و مقاوت در میدان نبرد، وجود </w:t>
      </w:r>
      <w:r w:rsidR="006D2846">
        <w:rPr>
          <w:rFonts w:hint="cs"/>
          <w:rtl/>
        </w:rPr>
        <w:t>و همراهی زنان در جنگ است. در هر</w:t>
      </w:r>
      <w:r>
        <w:rPr>
          <w:rFonts w:hint="cs"/>
          <w:rtl/>
        </w:rPr>
        <w:t>جنگی</w:t>
      </w:r>
      <w:r w:rsidR="006D2846">
        <w:rPr>
          <w:rFonts w:hint="cs"/>
          <w:rtl/>
        </w:rPr>
        <w:t xml:space="preserve"> که زنان شرکت داشتند، عرب‌ها باشجاعت و از خود</w:t>
      </w:r>
      <w:r>
        <w:rPr>
          <w:rFonts w:hint="cs"/>
          <w:rtl/>
        </w:rPr>
        <w:t>گذشت</w:t>
      </w:r>
      <w:r w:rsidR="006D2846">
        <w:rPr>
          <w:rFonts w:hint="cs"/>
          <w:rtl/>
        </w:rPr>
        <w:t>گی فوق العاده‌ای پیکار می‌کردند؛</w:t>
      </w:r>
      <w:r>
        <w:rPr>
          <w:rFonts w:hint="cs"/>
          <w:rtl/>
        </w:rPr>
        <w:t xml:space="preserve"> زیرا می‌دانستند که در صورت شکست و مغلوب‌</w:t>
      </w:r>
      <w:r w:rsidR="006D2846">
        <w:rPr>
          <w:rFonts w:hint="cs"/>
          <w:rtl/>
        </w:rPr>
        <w:t>شدن، زنان آن‌ها اسیر گشته و با آ</w:t>
      </w:r>
      <w:r>
        <w:rPr>
          <w:rFonts w:hint="cs"/>
          <w:rtl/>
        </w:rPr>
        <w:t xml:space="preserve">نان بدرفتاری می‌شود. بسیاری از زنان، آن‌هایی بودند که فرزندان خود </w:t>
      </w:r>
      <w:r w:rsidR="006D2846">
        <w:rPr>
          <w:rFonts w:hint="cs"/>
          <w:rtl/>
        </w:rPr>
        <w:t>را در جنگ بدر از دست داده بودند.</w:t>
      </w:r>
      <w:r>
        <w:rPr>
          <w:rFonts w:hint="cs"/>
          <w:rtl/>
        </w:rPr>
        <w:t xml:space="preserve"> از این جهت برای گرفتن انتقام بی‌تابی و بی‌قراری می‌کردند و بسیاری از آنان نذر کرده بودند که از خون قاتلان فرزندان خود بیاشامند.</w:t>
      </w:r>
    </w:p>
    <w:p w:rsidR="001E76C3" w:rsidRDefault="008D2C7D" w:rsidP="00A95ADB">
      <w:pPr>
        <w:pStyle w:val="a8"/>
        <w:rPr>
          <w:rFonts w:hint="cs"/>
          <w:rtl/>
        </w:rPr>
      </w:pPr>
      <w:r>
        <w:rPr>
          <w:rFonts w:hint="cs"/>
          <w:rtl/>
        </w:rPr>
        <w:t>خلاصه</w:t>
      </w:r>
      <w:r w:rsidR="006D2846">
        <w:rPr>
          <w:rFonts w:hint="cs"/>
          <w:rtl/>
        </w:rPr>
        <w:t>،</w:t>
      </w:r>
      <w:r>
        <w:rPr>
          <w:rFonts w:hint="cs"/>
          <w:rtl/>
        </w:rPr>
        <w:t xml:space="preserve"> هنگامی که سپاه کفر آماده شد، زنانی از خاندان‌های بزرگ قریش نیز با آنان همراه و آمادۀ حرکت شدند. اسامی بعضی از آن‌ها به شرح ذیل است:</w:t>
      </w:r>
      <w:r w:rsidRPr="008D2C7D">
        <w:rPr>
          <w:rFonts w:hint="cs"/>
          <w:vertAlign w:val="superscript"/>
          <w:rtl/>
        </w:rPr>
        <w:t>(</w:t>
      </w:r>
      <w:r w:rsidRPr="00D9102D">
        <w:rPr>
          <w:rStyle w:val="FootnoteReference"/>
          <w:rtl/>
        </w:rPr>
        <w:footnoteReference w:id="379"/>
      </w:r>
      <w:r w:rsidRPr="008D2C7D">
        <w:rPr>
          <w:rFonts w:hint="cs"/>
          <w:vertAlign w:val="superscript"/>
          <w:rtl/>
        </w:rPr>
        <w:t>)</w:t>
      </w:r>
    </w:p>
    <w:p w:rsidR="00432DC4" w:rsidRPr="00A95ADB" w:rsidRDefault="00432DC4" w:rsidP="008956B5">
      <w:pPr>
        <w:pStyle w:val="a8"/>
        <w:numPr>
          <w:ilvl w:val="0"/>
          <w:numId w:val="50"/>
        </w:numPr>
        <w:ind w:left="641" w:hanging="357"/>
        <w:rPr>
          <w:rFonts w:hint="cs"/>
          <w:rtl/>
        </w:rPr>
      </w:pPr>
      <w:r w:rsidRPr="00A95ADB">
        <w:rPr>
          <w:rFonts w:hint="cs"/>
          <w:rtl/>
        </w:rPr>
        <w:t xml:space="preserve">هند دختر عتبه و مادر حضرت امیر معاویه </w:t>
      </w:r>
      <w:r w:rsidRPr="00A95ADB">
        <w:rPr>
          <w:rFonts w:hint="cs"/>
        </w:rPr>
        <w:sym w:font="AGA Arabesque" w:char="F074"/>
      </w:r>
      <w:r w:rsidR="008446FE" w:rsidRPr="00A95ADB">
        <w:rPr>
          <w:rFonts w:hint="cs"/>
          <w:rtl/>
        </w:rPr>
        <w:t>.</w:t>
      </w:r>
    </w:p>
    <w:p w:rsidR="00432DC4" w:rsidRPr="00A95ADB" w:rsidRDefault="00440E1E" w:rsidP="008956B5">
      <w:pPr>
        <w:pStyle w:val="a8"/>
        <w:numPr>
          <w:ilvl w:val="0"/>
          <w:numId w:val="50"/>
        </w:numPr>
        <w:ind w:left="641" w:hanging="357"/>
        <w:rPr>
          <w:rFonts w:hint="cs"/>
          <w:rtl/>
        </w:rPr>
      </w:pPr>
      <w:r w:rsidRPr="00A95ADB">
        <w:rPr>
          <w:rFonts w:hint="cs"/>
          <w:rtl/>
        </w:rPr>
        <w:t>ام حکیم همسر عکرمه فرزند ابوجهل</w:t>
      </w:r>
      <w:r w:rsidR="008446FE" w:rsidRPr="00A95ADB">
        <w:rPr>
          <w:rFonts w:hint="cs"/>
          <w:rtl/>
        </w:rPr>
        <w:t>.</w:t>
      </w:r>
    </w:p>
    <w:p w:rsidR="00440E1E" w:rsidRPr="00A95ADB" w:rsidRDefault="006D2846" w:rsidP="008956B5">
      <w:pPr>
        <w:pStyle w:val="a8"/>
        <w:numPr>
          <w:ilvl w:val="0"/>
          <w:numId w:val="50"/>
        </w:numPr>
        <w:ind w:left="641" w:hanging="357"/>
        <w:rPr>
          <w:rFonts w:hint="cs"/>
          <w:rtl/>
        </w:rPr>
      </w:pPr>
      <w:r w:rsidRPr="00A95ADB">
        <w:rPr>
          <w:rtl/>
        </w:rPr>
        <w:t>فاطمة</w:t>
      </w:r>
      <w:r w:rsidR="00743C60" w:rsidRPr="00A95ADB">
        <w:rPr>
          <w:rFonts w:hint="cs"/>
          <w:rtl/>
        </w:rPr>
        <w:t xml:space="preserve"> بنت ولید خواهر حضرت خالد بن ولید</w:t>
      </w:r>
      <w:r w:rsidR="008446FE" w:rsidRPr="00A95ADB">
        <w:rPr>
          <w:rFonts w:hint="cs"/>
          <w:rtl/>
        </w:rPr>
        <w:t>.</w:t>
      </w:r>
    </w:p>
    <w:p w:rsidR="00743C60" w:rsidRPr="00A95ADB" w:rsidRDefault="00164A88" w:rsidP="008956B5">
      <w:pPr>
        <w:pStyle w:val="a8"/>
        <w:numPr>
          <w:ilvl w:val="0"/>
          <w:numId w:val="50"/>
        </w:numPr>
        <w:ind w:left="641" w:hanging="357"/>
        <w:rPr>
          <w:rFonts w:hint="cs"/>
          <w:rtl/>
        </w:rPr>
      </w:pPr>
      <w:r w:rsidRPr="00A95ADB">
        <w:rPr>
          <w:rtl/>
        </w:rPr>
        <w:t>برز</w:t>
      </w:r>
      <w:r w:rsidR="008446FE" w:rsidRPr="00A95ADB">
        <w:rPr>
          <w:rFonts w:hint="cs"/>
          <w:rtl/>
        </w:rPr>
        <w:t>ة</w:t>
      </w:r>
      <w:r w:rsidRPr="00A95ADB">
        <w:rPr>
          <w:rFonts w:hint="cs"/>
          <w:rtl/>
        </w:rPr>
        <w:t xml:space="preserve"> دختر مسعود ثقفی سردار طائف</w:t>
      </w:r>
      <w:r w:rsidR="008446FE" w:rsidRPr="00A95ADB">
        <w:rPr>
          <w:rFonts w:hint="cs"/>
          <w:rtl/>
        </w:rPr>
        <w:t>.</w:t>
      </w:r>
    </w:p>
    <w:p w:rsidR="00164A88" w:rsidRPr="00A95ADB" w:rsidRDefault="002F4DB3" w:rsidP="008956B5">
      <w:pPr>
        <w:pStyle w:val="a8"/>
        <w:numPr>
          <w:ilvl w:val="0"/>
          <w:numId w:val="50"/>
        </w:numPr>
        <w:ind w:left="641" w:hanging="357"/>
        <w:rPr>
          <w:rFonts w:hint="cs"/>
          <w:rtl/>
        </w:rPr>
      </w:pPr>
      <w:r w:rsidRPr="00A95ADB">
        <w:rPr>
          <w:rtl/>
        </w:rPr>
        <w:t>ریط</w:t>
      </w:r>
      <w:r w:rsidR="008446FE" w:rsidRPr="00A95ADB">
        <w:rPr>
          <w:rFonts w:hint="cs"/>
          <w:rtl/>
        </w:rPr>
        <w:t>ة</w:t>
      </w:r>
      <w:r w:rsidR="002A033B" w:rsidRPr="00A95ADB">
        <w:rPr>
          <w:rFonts w:hint="cs"/>
          <w:rtl/>
        </w:rPr>
        <w:t xml:space="preserve"> همسر عمرو بن العاص</w:t>
      </w:r>
      <w:r w:rsidR="008446FE" w:rsidRPr="00A95ADB">
        <w:rPr>
          <w:rFonts w:hint="cs"/>
          <w:rtl/>
        </w:rPr>
        <w:t>.</w:t>
      </w:r>
    </w:p>
    <w:p w:rsidR="002A033B" w:rsidRDefault="004245A1" w:rsidP="008956B5">
      <w:pPr>
        <w:pStyle w:val="a8"/>
        <w:numPr>
          <w:ilvl w:val="0"/>
          <w:numId w:val="50"/>
        </w:numPr>
        <w:ind w:left="641" w:hanging="357"/>
        <w:rPr>
          <w:rFonts w:hint="cs"/>
          <w:rtl/>
        </w:rPr>
      </w:pPr>
      <w:r w:rsidRPr="00A95ADB">
        <w:rPr>
          <w:rFonts w:hint="cs"/>
          <w:rtl/>
        </w:rPr>
        <w:t>خناس مادر مصعب بن عمیر</w:t>
      </w:r>
      <w:r w:rsidR="008446FE" w:rsidRPr="00A95ADB">
        <w:rPr>
          <w:rFonts w:hint="cs"/>
          <w:rtl/>
        </w:rPr>
        <w:t>.</w:t>
      </w:r>
    </w:p>
    <w:p w:rsidR="004245A1" w:rsidRDefault="00F40F51" w:rsidP="00A95ADB">
      <w:pPr>
        <w:pStyle w:val="a8"/>
        <w:rPr>
          <w:rFonts w:hint="cs"/>
          <w:rtl/>
        </w:rPr>
      </w:pPr>
      <w:r>
        <w:rPr>
          <w:rFonts w:hint="cs"/>
          <w:rtl/>
        </w:rPr>
        <w:t>حضرت حمزه، عتبه پدر هند</w:t>
      </w:r>
      <w:r w:rsidR="001B7F6C">
        <w:rPr>
          <w:rFonts w:hint="cs"/>
          <w:rtl/>
        </w:rPr>
        <w:t xml:space="preserve"> و عموی جبیر بن مطعم را در جنگ بدر به قتل رسانده بود.</w:t>
      </w:r>
      <w:r w:rsidR="00847A62">
        <w:rPr>
          <w:rFonts w:hint="cs"/>
          <w:rtl/>
        </w:rPr>
        <w:t xml:space="preserve"> هند وحشی را که غلام جبیر بود و در فن پرتاب نیزه مهارت خاصی داشت، مأمور به قتل حضرت حمزه کرد و به او وعده داد که در صورت موفقیتش در این مأموریت او را آزاد خواهد ساخت. حضرت عباس عموی گرامی رسول اکرم </w:t>
      </w:r>
      <w:r w:rsidR="00847A62">
        <w:rPr>
          <w:rFonts w:hint="cs"/>
        </w:rPr>
        <w:sym w:font="AGA Arabesque" w:char="F072"/>
      </w:r>
      <w:r w:rsidR="00847A62">
        <w:rPr>
          <w:rFonts w:hint="cs"/>
          <w:rtl/>
        </w:rPr>
        <w:t xml:space="preserve"> گرچه مسلمان شده بود، ولی تا آن موقع در مکه زندگی می‌کرد، وی تمام جریان و تصمیم قریش را طی نامه‌ای به دست یک پیک سریع السیر برای آن حضرت </w:t>
      </w:r>
      <w:r w:rsidR="00847A62">
        <w:rPr>
          <w:rFonts w:hint="cs"/>
        </w:rPr>
        <w:sym w:font="AGA Arabesque" w:char="F072"/>
      </w:r>
      <w:r w:rsidR="00847A62">
        <w:rPr>
          <w:rFonts w:hint="cs"/>
          <w:rtl/>
        </w:rPr>
        <w:t xml:space="preserve"> فرستاد و به پیک توصیه کرد که ظرف سه روز باید خود را به مدینه برساند. هنگامی که رسول گرامی اسلام </w:t>
      </w:r>
      <w:r w:rsidR="00847A62">
        <w:rPr>
          <w:rFonts w:hint="cs"/>
        </w:rPr>
        <w:sym w:font="AGA Arabesque" w:char="F072"/>
      </w:r>
      <w:r w:rsidR="00847A62">
        <w:rPr>
          <w:rFonts w:hint="cs"/>
          <w:rtl/>
        </w:rPr>
        <w:t xml:space="preserve"> از این امر آگاه شد، دو مخبر را به نام‌های انس و مونس مأموریت داد تا از اوضاع و احوال قریش کسب اطلاع کنند. آنان پس از انجام مأموریت خود به آن حضرت </w:t>
      </w:r>
      <w:r w:rsidR="00847A62">
        <w:rPr>
          <w:rFonts w:hint="cs"/>
        </w:rPr>
        <w:sym w:font="AGA Arabesque" w:char="F072"/>
      </w:r>
      <w:r w:rsidR="00847A62">
        <w:rPr>
          <w:rFonts w:hint="cs"/>
          <w:rtl/>
        </w:rPr>
        <w:t xml:space="preserve"> اطلاع دادند که سپاه قریش نزدیک مدینه آمده و مرکب‌های خود را در کشتزارهای مدینه (در منطقه عریض) رها </w:t>
      </w:r>
      <w:r w:rsidR="00763E1D">
        <w:rPr>
          <w:rFonts w:hint="cs"/>
          <w:rtl/>
        </w:rPr>
        <w:t>کرده‌اند</w:t>
      </w:r>
      <w:r w:rsidR="00847A62">
        <w:rPr>
          <w:rFonts w:hint="cs"/>
          <w:rtl/>
        </w:rPr>
        <w:t>. آن حضرت «حباب بن منذر» را فرستاد تا از تعداد افراد لشکر قری خبری بیاورد، چنانکه وی پس از ارزیابی تعداد تخمینی</w:t>
      </w:r>
      <w:r>
        <w:rPr>
          <w:rFonts w:hint="cs"/>
          <w:rtl/>
        </w:rPr>
        <w:t xml:space="preserve"> لشکر را برای آن حضرت گزارش داد؛</w:t>
      </w:r>
      <w:r w:rsidR="00847A62">
        <w:rPr>
          <w:rFonts w:hint="cs"/>
          <w:rtl/>
        </w:rPr>
        <w:t xml:space="preserve"> چون بیم آن وجود داشت که کفار</w:t>
      </w:r>
      <w:r>
        <w:rPr>
          <w:rFonts w:hint="cs"/>
          <w:rtl/>
        </w:rPr>
        <w:t xml:space="preserve"> به مدینه حمله کنند.</w:t>
      </w:r>
      <w:r w:rsidR="00847A62">
        <w:rPr>
          <w:rFonts w:hint="cs"/>
          <w:rtl/>
        </w:rPr>
        <w:t xml:space="preserve"> از این جهت در جاهای مختلف افراد مسلح مستقر شدند و حضرت سعد بن عباده و سعد بن معاذ مسلح شده و تمام شب را برای حفاظت از آن حضرت </w:t>
      </w:r>
      <w:r w:rsidR="00847A62">
        <w:rPr>
          <w:rFonts w:hint="cs"/>
        </w:rPr>
        <w:sym w:font="AGA Arabesque" w:char="F072"/>
      </w:r>
      <w:r w:rsidR="00847A62">
        <w:rPr>
          <w:rFonts w:hint="cs"/>
          <w:rtl/>
        </w:rPr>
        <w:t xml:space="preserve"> در اطراف مسجد النبی نگهبانی می‌دادند.</w:t>
      </w:r>
    </w:p>
    <w:p w:rsidR="00DD2C2D" w:rsidRDefault="00DD2C2D" w:rsidP="0007784A">
      <w:pPr>
        <w:pStyle w:val="a4"/>
        <w:rPr>
          <w:rFonts w:hint="cs"/>
          <w:rtl/>
        </w:rPr>
      </w:pPr>
      <w:bookmarkStart w:id="769" w:name="_Toc288060433"/>
      <w:bookmarkStart w:id="770" w:name="_Toc348619462"/>
      <w:bookmarkStart w:id="771" w:name="_Toc348651716"/>
      <w:bookmarkStart w:id="772" w:name="_Toc418284078"/>
      <w:r>
        <w:rPr>
          <w:rFonts w:hint="cs"/>
          <w:rtl/>
        </w:rPr>
        <w:t>مشورت پیرامون شیوۀ دفاع از مدینه</w:t>
      </w:r>
      <w:bookmarkEnd w:id="769"/>
      <w:bookmarkEnd w:id="770"/>
      <w:bookmarkEnd w:id="771"/>
      <w:bookmarkEnd w:id="772"/>
    </w:p>
    <w:p w:rsidR="002B1AB7" w:rsidRDefault="006C0850" w:rsidP="00A95ADB">
      <w:pPr>
        <w:pStyle w:val="a8"/>
        <w:rPr>
          <w:rFonts w:hint="cs"/>
          <w:rtl/>
        </w:rPr>
      </w:pPr>
      <w:r>
        <w:rPr>
          <w:rFonts w:hint="cs"/>
          <w:rtl/>
        </w:rPr>
        <w:t xml:space="preserve">صبح روز بعد آن حضرت </w:t>
      </w:r>
      <w:r>
        <w:rPr>
          <w:rFonts w:hint="cs"/>
        </w:rPr>
        <w:sym w:font="AGA Arabesque" w:char="F072"/>
      </w:r>
      <w:r w:rsidR="00D522C7">
        <w:rPr>
          <w:rFonts w:hint="cs"/>
          <w:rtl/>
        </w:rPr>
        <w:t xml:space="preserve"> دربارۀ </w:t>
      </w:r>
      <w:r>
        <w:rPr>
          <w:rFonts w:hint="cs"/>
          <w:rtl/>
        </w:rPr>
        <w:t>شیوۀ دفاع، با صحابه به مشورت پرداخت. اغلب مهاجرین و نیز بزرگان انصار پیشنهاد کردند که زنان به قلعه‌های اطراف مدینه برده شوند و مردان در داخل مدینه قرار گرفته و از شهر دفاع کنند. عبدالله بن ابی که تا آن موقع در هیچ مجلس مشورتی شرکت نداشت، نیز همین رأی را پیشنهاد داد</w:t>
      </w:r>
      <w:r w:rsidRPr="008D2C7D">
        <w:rPr>
          <w:rFonts w:hint="cs"/>
          <w:vertAlign w:val="superscript"/>
          <w:rtl/>
        </w:rPr>
        <w:t>(</w:t>
      </w:r>
      <w:r w:rsidRPr="00D9102D">
        <w:rPr>
          <w:rStyle w:val="FootnoteReference"/>
          <w:rtl/>
        </w:rPr>
        <w:footnoteReference w:id="380"/>
      </w:r>
      <w:r w:rsidRPr="008D2C7D">
        <w:rPr>
          <w:rFonts w:hint="cs"/>
          <w:vertAlign w:val="superscript"/>
          <w:rtl/>
        </w:rPr>
        <w:t>)</w:t>
      </w:r>
      <w:r>
        <w:rPr>
          <w:rFonts w:hint="cs"/>
          <w:rtl/>
        </w:rPr>
        <w:t>. ولی آن گروه از جوانان که موفق نشده بودند تا در جنگ بدر شرکت کنند، با این پیشنهاد مخالفت کردند و اصرار ورزیدند تا از مدینه بیرون رفته</w:t>
      </w:r>
      <w:r w:rsidR="002B1AB7">
        <w:rPr>
          <w:rFonts w:hint="cs"/>
          <w:rtl/>
        </w:rPr>
        <w:t xml:space="preserve"> دشمن ر</w:t>
      </w:r>
      <w:r w:rsidR="0036303A">
        <w:rPr>
          <w:rFonts w:hint="cs"/>
          <w:rtl/>
        </w:rPr>
        <w:t xml:space="preserve">ا مورد حمله قرار دهند. رسول اکرم </w:t>
      </w:r>
      <w:r w:rsidR="0036303A">
        <w:rPr>
          <w:rFonts w:hint="cs"/>
        </w:rPr>
        <w:sym w:font="AGA Arabesque" w:char="F072"/>
      </w:r>
      <w:r w:rsidR="0036303A">
        <w:rPr>
          <w:rFonts w:hint="cs"/>
          <w:rtl/>
        </w:rPr>
        <w:t xml:space="preserve"> به خانه رفته لباس رزم پوشید و آماده حرکت شد. مسلمانان که آن حضرت را مسلح و در لباس نظامی مشاهده کردند، پشیمان شدند و فکر کردند که آن حضرت را با دل </w:t>
      </w:r>
      <w:r w:rsidR="00F277FE">
        <w:rPr>
          <w:rFonts w:hint="cs"/>
          <w:rtl/>
        </w:rPr>
        <w:t>ناخواسته وادار به این امر نموده</w:t>
      </w:r>
      <w:r w:rsidR="00F277FE">
        <w:rPr>
          <w:rFonts w:hint="eastAsia"/>
          <w:rtl/>
        </w:rPr>
        <w:t>‌</w:t>
      </w:r>
      <w:r w:rsidR="0036303A">
        <w:rPr>
          <w:rFonts w:hint="cs"/>
          <w:rtl/>
        </w:rPr>
        <w:t>اند. از این جهت نادم شده و عرض کردند: ما پیرو نظر شما هستیم و از نظر خود اعلام انصراف می‌کنیم، آن حضرت فرمودند: برای پیامبر مناسب نیست که زره پوشد و آن را از تن بیرون آ</w:t>
      </w:r>
      <w:r w:rsidR="00F277FE">
        <w:rPr>
          <w:rFonts w:hint="cs"/>
          <w:rtl/>
        </w:rPr>
        <w:t>ورد بدون اینکه با دشمن نبرد کند؛ قریش روز چهار</w:t>
      </w:r>
      <w:r w:rsidR="0036303A">
        <w:rPr>
          <w:rFonts w:hint="cs"/>
          <w:rtl/>
        </w:rPr>
        <w:t>شنبه نزدیک مدینه رسدند و در دامنۀ کوه احد مستقر شدند.</w:t>
      </w:r>
    </w:p>
    <w:p w:rsidR="00FE2483" w:rsidRDefault="00FE2483" w:rsidP="0007784A">
      <w:pPr>
        <w:pStyle w:val="a4"/>
        <w:rPr>
          <w:rFonts w:hint="cs"/>
          <w:rtl/>
        </w:rPr>
      </w:pPr>
      <w:bookmarkStart w:id="773" w:name="_Toc288060434"/>
      <w:bookmarkStart w:id="774" w:name="_Toc348619463"/>
      <w:bookmarkStart w:id="775" w:name="_Toc348651717"/>
      <w:bookmarkStart w:id="776" w:name="_Toc418284079"/>
      <w:r>
        <w:rPr>
          <w:rFonts w:hint="cs"/>
          <w:rtl/>
        </w:rPr>
        <w:t>حرکت سپاه اسلام از مدینه</w:t>
      </w:r>
      <w:bookmarkEnd w:id="773"/>
      <w:bookmarkEnd w:id="774"/>
      <w:bookmarkEnd w:id="775"/>
      <w:bookmarkEnd w:id="776"/>
    </w:p>
    <w:p w:rsidR="00A4234C" w:rsidRDefault="00A4234C" w:rsidP="00A95ADB">
      <w:pPr>
        <w:pStyle w:val="a8"/>
        <w:rPr>
          <w:rFonts w:hint="cs"/>
          <w:rtl/>
        </w:rPr>
      </w:pPr>
      <w:r>
        <w:rPr>
          <w:rFonts w:hint="cs"/>
          <w:rtl/>
        </w:rPr>
        <w:t xml:space="preserve">پیامبر اکرم </w:t>
      </w:r>
      <w:r>
        <w:rPr>
          <w:rFonts w:hint="cs"/>
        </w:rPr>
        <w:sym w:font="AGA Arabesque" w:char="F072"/>
      </w:r>
      <w:r>
        <w:rPr>
          <w:rFonts w:hint="cs"/>
          <w:rtl/>
        </w:rPr>
        <w:t xml:space="preserve"> در روز جمع</w:t>
      </w:r>
      <w:r w:rsidR="00F277FE">
        <w:rPr>
          <w:rFonts w:hint="cs"/>
          <w:rtl/>
        </w:rPr>
        <w:t>ه</w:t>
      </w:r>
      <w:r>
        <w:rPr>
          <w:rFonts w:hint="cs"/>
          <w:rtl/>
        </w:rPr>
        <w:t xml:space="preserve"> نماز جمعه را ادا کردند و با یک هزار صحابی از مدینه بیرون رفتند، عبدالله بن ابی که با سیصد نفر شرکت کرده بود، به دلیل اینکه پیشنهادش مورد قبول واقع نشد، از سپاه مسلمین جدا شد و به مدینه بازگشت. حالا تعداد هفتصد نفر که یکصد نفر از آن‌ها زره‌پوش بودند با آن حضرت باقی ماندند. آن حضرت در بیرون از مدینه سپاه اسلام را مورد ارزیابی قرار داد و افراد ک</w:t>
      </w:r>
      <w:r w:rsidR="00F277FE">
        <w:rPr>
          <w:rFonts w:hint="cs"/>
          <w:rtl/>
        </w:rPr>
        <w:t>م</w:t>
      </w:r>
      <w:r w:rsidR="00F277FE">
        <w:rPr>
          <w:rFonts w:hint="eastAsia"/>
          <w:rtl/>
        </w:rPr>
        <w:t>‌</w:t>
      </w:r>
      <w:r w:rsidR="00F277FE">
        <w:rPr>
          <w:rFonts w:hint="cs"/>
          <w:rtl/>
        </w:rPr>
        <w:t>سن و سال را به مدینه باز</w:t>
      </w:r>
      <w:r>
        <w:rPr>
          <w:rFonts w:hint="cs"/>
          <w:rtl/>
        </w:rPr>
        <w:t>گرداند که از آن جمله: حضرت «زید بن ثابت»، «براء بن عازب»، «ابوسعید خدری»، «عبدالله بن عمرو» و «عرابه اوسی» نیز بودند؛ ولی عشق و شوق فداکاری و شهادت در حدی بود که وقتی به</w:t>
      </w:r>
      <w:r w:rsidR="00F277FE">
        <w:rPr>
          <w:rFonts w:hint="cs"/>
          <w:rtl/>
        </w:rPr>
        <w:t xml:space="preserve"> «رافع بن خدیج» گفته شد: سن تو پایین است لذا باید برگردی؛ او بر سر انگشتان پای خود ایستاد تا قدمش بلند به نظر آید. بالاخره حیله‌اش کارساز و اجازة شرکت به وی داده شد. «سمره» که هم‌سن وی بود چنین استدلال کرد و اظهار داشت: من در کشتی</w:t>
      </w:r>
      <w:r>
        <w:rPr>
          <w:rFonts w:hint="cs"/>
          <w:rtl/>
        </w:rPr>
        <w:t xml:space="preserve"> «رافع» را مغلوب می‌کنم، لذا اگر به او اجازۀ شرکت داده می‌شود، به من نیز اجازه داده شود. آنگاه میان آن دو مسابقه کشتی برگزار شد و سمره بن رافع غلبه کرد و از این جهت به او نیز اجازۀ شرکت داده شد</w:t>
      </w:r>
      <w:r w:rsidRPr="008D2C7D">
        <w:rPr>
          <w:rFonts w:hint="cs"/>
          <w:vertAlign w:val="superscript"/>
          <w:rtl/>
        </w:rPr>
        <w:t>(</w:t>
      </w:r>
      <w:r w:rsidRPr="00D9102D">
        <w:rPr>
          <w:rStyle w:val="FootnoteReference"/>
          <w:rtl/>
        </w:rPr>
        <w:footnoteReference w:id="381"/>
      </w:r>
      <w:r w:rsidRPr="008D2C7D">
        <w:rPr>
          <w:rFonts w:hint="cs"/>
          <w:vertAlign w:val="superscript"/>
          <w:rtl/>
        </w:rPr>
        <w:t>)</w:t>
      </w:r>
      <w:r>
        <w:rPr>
          <w:rFonts w:hint="cs"/>
          <w:rtl/>
        </w:rPr>
        <w:t>.</w:t>
      </w:r>
    </w:p>
    <w:p w:rsidR="00A4234C" w:rsidRDefault="00A4234C" w:rsidP="00A95ADB">
      <w:pPr>
        <w:pStyle w:val="a8"/>
        <w:rPr>
          <w:rFonts w:hint="cs"/>
          <w:rtl/>
        </w:rPr>
      </w:pPr>
      <w:r>
        <w:rPr>
          <w:rFonts w:hint="cs"/>
          <w:rtl/>
        </w:rPr>
        <w:t xml:space="preserve">رسول اکرم </w:t>
      </w:r>
      <w:r>
        <w:rPr>
          <w:rFonts w:hint="cs"/>
        </w:rPr>
        <w:sym w:font="AGA Arabesque" w:char="F072"/>
      </w:r>
      <w:r>
        <w:rPr>
          <w:rFonts w:hint="cs"/>
          <w:rtl/>
        </w:rPr>
        <w:t xml:space="preserve"> کوه احد را در جانب پشت سرسپاه اسلام قرار داده صف‌آرایی کردند. پرچمدار مسلمین «مصعب بن عمیر» تعیین شد</w:t>
      </w:r>
      <w:r w:rsidR="001D4F48">
        <w:rPr>
          <w:rFonts w:hint="cs"/>
          <w:rtl/>
        </w:rPr>
        <w:t xml:space="preserve"> و</w:t>
      </w:r>
      <w:r>
        <w:rPr>
          <w:rFonts w:hint="cs"/>
          <w:rtl/>
        </w:rPr>
        <w:t xml:space="preserve"> «زبیر بن العوام» فرمانده دستۀ سواره نظام مقرر گردید. حضرت حمزه به عنوان فرمانده آن دسته از سپاه اسلام که زره‌پوش نبود، تعیین شد. این احتمال وجود داشت که دشمن از پشت سر مسلمانان از جانب دره‌ای که</w:t>
      </w:r>
      <w:r w:rsidR="001D4F48">
        <w:rPr>
          <w:rFonts w:hint="cs"/>
          <w:rtl/>
        </w:rPr>
        <w:t xml:space="preserve"> در</w:t>
      </w:r>
      <w:r>
        <w:rPr>
          <w:rFonts w:hint="cs"/>
          <w:rtl/>
        </w:rPr>
        <w:t xml:space="preserve"> وسط کوه احد قرار داشت بر مسلمانان حمله کند. لذا آن حضرت دسته‌ای از تیراندازان را به فرماندهی عبدالله بن جبیر در آنجا مستقر و توصیه کردند که به هیچ وجه آنجا را ترک نکنند.</w:t>
      </w:r>
    </w:p>
    <w:p w:rsidR="005571AB" w:rsidRDefault="005571AB" w:rsidP="0007784A">
      <w:pPr>
        <w:pStyle w:val="a4"/>
        <w:rPr>
          <w:rFonts w:hint="cs"/>
          <w:rtl/>
        </w:rPr>
      </w:pPr>
      <w:bookmarkStart w:id="777" w:name="_Toc288060435"/>
      <w:bookmarkStart w:id="778" w:name="_Toc348619464"/>
      <w:bookmarkStart w:id="779" w:name="_Toc348651718"/>
      <w:bookmarkStart w:id="780" w:name="_Toc418284080"/>
      <w:r>
        <w:rPr>
          <w:rFonts w:hint="cs"/>
          <w:rtl/>
        </w:rPr>
        <w:t>سپاه کفر صفوف خود را منظم کرد</w:t>
      </w:r>
      <w:bookmarkEnd w:id="777"/>
      <w:bookmarkEnd w:id="778"/>
      <w:bookmarkEnd w:id="779"/>
      <w:bookmarkEnd w:id="780"/>
    </w:p>
    <w:p w:rsidR="005571AB" w:rsidRDefault="00DB4D8E" w:rsidP="00A95ADB">
      <w:pPr>
        <w:pStyle w:val="a8"/>
        <w:rPr>
          <w:rFonts w:hint="cs"/>
          <w:rtl/>
        </w:rPr>
      </w:pPr>
      <w:r>
        <w:rPr>
          <w:rFonts w:hint="cs"/>
          <w:rtl/>
        </w:rPr>
        <w:t>قریش از جنگ بدر این تجربه را به دست آورده بودند که به ل</w:t>
      </w:r>
      <w:r w:rsidR="001D4F48">
        <w:rPr>
          <w:rFonts w:hint="cs"/>
          <w:rtl/>
        </w:rPr>
        <w:t>شکر خویش باید نظم و ترتیب بدهند.</w:t>
      </w:r>
      <w:r>
        <w:rPr>
          <w:rFonts w:hint="cs"/>
          <w:rtl/>
        </w:rPr>
        <w:t xml:space="preserve"> از این جهت</w:t>
      </w:r>
      <w:r w:rsidR="001D4F48">
        <w:rPr>
          <w:rFonts w:hint="cs"/>
          <w:rtl/>
        </w:rPr>
        <w:t>،</w:t>
      </w:r>
      <w:r>
        <w:rPr>
          <w:rFonts w:hint="cs"/>
          <w:rtl/>
        </w:rPr>
        <w:t xml:space="preserve"> با نظم و تربیت خاصی صف‌آرایی کردند. فرمانده جناب راست لشکر، خالد بن ولید و فرمانده جانب چپ، عکرمه فرزند ابوجهل و فرمانده دستۀ سواره نظام، صفوان بن امیه که از سران معروف قریش بود، تعیین گردیدند. فرمانده </w:t>
      </w:r>
      <w:r w:rsidR="001D4F48">
        <w:rPr>
          <w:rFonts w:hint="cs"/>
          <w:rtl/>
        </w:rPr>
        <w:t>دسته تیراندازان عبدالله ابن ابی</w:t>
      </w:r>
      <w:r w:rsidR="001D4F48">
        <w:rPr>
          <w:rFonts w:hint="eastAsia"/>
          <w:rtl/>
        </w:rPr>
        <w:t>‌</w:t>
      </w:r>
      <w:r>
        <w:rPr>
          <w:rFonts w:hint="cs"/>
          <w:rtl/>
        </w:rPr>
        <w:t>ربیعه و طلحه به عنوان پرچمدار سپاه مقرر شدند. دویست اسب «ذخیره» وجود داشت که هنگام نیاز از آن‌ها استفاده شود.</w:t>
      </w:r>
    </w:p>
    <w:p w:rsidR="004B6195" w:rsidRDefault="004B6195" w:rsidP="0007784A">
      <w:pPr>
        <w:pStyle w:val="a4"/>
        <w:rPr>
          <w:rFonts w:hint="cs"/>
          <w:rtl/>
        </w:rPr>
      </w:pPr>
      <w:bookmarkStart w:id="781" w:name="_Toc288060436"/>
      <w:bookmarkStart w:id="782" w:name="_Toc348619465"/>
      <w:bookmarkStart w:id="783" w:name="_Toc348651719"/>
      <w:bookmarkStart w:id="784" w:name="_Toc418284081"/>
      <w:r>
        <w:rPr>
          <w:rFonts w:hint="cs"/>
          <w:rtl/>
        </w:rPr>
        <w:t xml:space="preserve">آغاز </w:t>
      </w:r>
      <w:r w:rsidR="00766AFA">
        <w:rPr>
          <w:rFonts w:hint="cs"/>
          <w:rtl/>
        </w:rPr>
        <w:t>نبرد</w:t>
      </w:r>
      <w:bookmarkEnd w:id="781"/>
      <w:bookmarkEnd w:id="782"/>
      <w:bookmarkEnd w:id="783"/>
      <w:bookmarkEnd w:id="784"/>
    </w:p>
    <w:p w:rsidR="00766AFA" w:rsidRDefault="00E11426" w:rsidP="00A95ADB">
      <w:pPr>
        <w:pStyle w:val="a8"/>
        <w:rPr>
          <w:rFonts w:hint="cs"/>
          <w:rtl/>
        </w:rPr>
      </w:pPr>
      <w:r>
        <w:rPr>
          <w:rFonts w:hint="cs"/>
          <w:rtl/>
        </w:rPr>
        <w:t xml:space="preserve">زنان قریش به جای </w:t>
      </w:r>
      <w:r w:rsidR="001D4F48">
        <w:rPr>
          <w:rFonts w:hint="cs"/>
          <w:rtl/>
        </w:rPr>
        <w:t>زدن طبل جنگ با نواختن اشعار و س</w:t>
      </w:r>
      <w:r>
        <w:rPr>
          <w:rFonts w:hint="cs"/>
          <w:rtl/>
        </w:rPr>
        <w:t>ر</w:t>
      </w:r>
      <w:r w:rsidR="001D4F48">
        <w:rPr>
          <w:rFonts w:hint="cs"/>
          <w:rtl/>
        </w:rPr>
        <w:t>و</w:t>
      </w:r>
      <w:r>
        <w:rPr>
          <w:rFonts w:hint="cs"/>
          <w:rtl/>
        </w:rPr>
        <w:t>د و زدن دف و دایره، احساسات جنگجویان را در گرفتن انتقام کشته‌شدگان بدر تحریک می‌کردند. هند همسر ابوسفیان پیشاپیش زنان حرکت می‌کرد و چهارده زن با وی همراه بودند و اشعار ذیل را می‌سرودند:</w:t>
      </w:r>
    </w:p>
    <w:tbl>
      <w:tblPr>
        <w:bidiVisual/>
        <w:tblW w:w="0" w:type="auto"/>
        <w:jc w:val="center"/>
        <w:tblInd w:w="306" w:type="dxa"/>
        <w:tblLook w:val="04A0" w:firstRow="1" w:lastRow="0" w:firstColumn="1" w:lastColumn="0" w:noHBand="0" w:noVBand="1"/>
      </w:tblPr>
      <w:tblGrid>
        <w:gridCol w:w="3175"/>
        <w:gridCol w:w="283"/>
        <w:gridCol w:w="3640"/>
      </w:tblGrid>
      <w:tr w:rsidR="00F23B7D" w:rsidTr="008C76B4">
        <w:trPr>
          <w:jc w:val="center"/>
        </w:trPr>
        <w:tc>
          <w:tcPr>
            <w:tcW w:w="3175" w:type="dxa"/>
          </w:tcPr>
          <w:p w:rsidR="00F23B7D" w:rsidRPr="00525D89" w:rsidRDefault="00F23B7D" w:rsidP="008C76B4">
            <w:pPr>
              <w:pStyle w:val="a7"/>
              <w:ind w:firstLine="0"/>
              <w:jc w:val="lowKashida"/>
              <w:rPr>
                <w:rFonts w:hint="cs"/>
                <w:sz w:val="2"/>
                <w:szCs w:val="2"/>
                <w:rtl/>
              </w:rPr>
            </w:pPr>
            <w:r w:rsidRPr="00525D89">
              <w:rPr>
                <w:rFonts w:hint="cs"/>
                <w:rtl/>
              </w:rPr>
              <w:t>نحن بنات طارق</w:t>
            </w:r>
            <w:r w:rsidRPr="00525D89">
              <w:rPr>
                <w:rFonts w:hint="cs"/>
                <w:rtl/>
              </w:rPr>
              <w:br/>
            </w:r>
          </w:p>
        </w:tc>
        <w:tc>
          <w:tcPr>
            <w:tcW w:w="283" w:type="dxa"/>
          </w:tcPr>
          <w:p w:rsidR="00F23B7D" w:rsidRPr="00525D89" w:rsidRDefault="00F23B7D" w:rsidP="008C76B4">
            <w:pPr>
              <w:pStyle w:val="a7"/>
              <w:ind w:firstLine="0"/>
              <w:jc w:val="lowKashida"/>
              <w:rPr>
                <w:rFonts w:hint="cs"/>
                <w:rtl/>
              </w:rPr>
            </w:pPr>
          </w:p>
        </w:tc>
        <w:tc>
          <w:tcPr>
            <w:tcW w:w="3640" w:type="dxa"/>
          </w:tcPr>
          <w:p w:rsidR="00F23B7D" w:rsidRPr="00525D89" w:rsidRDefault="00F23B7D" w:rsidP="008C76B4">
            <w:pPr>
              <w:pStyle w:val="a7"/>
              <w:ind w:firstLine="0"/>
              <w:jc w:val="lowKashida"/>
              <w:rPr>
                <w:rFonts w:hint="cs"/>
                <w:sz w:val="8"/>
                <w:szCs w:val="2"/>
                <w:rtl/>
              </w:rPr>
            </w:pPr>
            <w:r w:rsidRPr="00525D89">
              <w:rPr>
                <w:rFonts w:hint="cs"/>
                <w:rtl/>
              </w:rPr>
              <w:t>نمش</w:t>
            </w:r>
            <w:r>
              <w:rPr>
                <w:rFonts w:hint="cs"/>
                <w:rtl/>
              </w:rPr>
              <w:t>ـ</w:t>
            </w:r>
            <w:r w:rsidRPr="00525D89">
              <w:rPr>
                <w:rFonts w:hint="cs"/>
                <w:rtl/>
              </w:rPr>
              <w:t>ي على النمارق</w:t>
            </w:r>
            <w:r w:rsidRPr="00525D89">
              <w:rPr>
                <w:rFonts w:hint="cs"/>
                <w:rtl/>
              </w:rPr>
              <w:br/>
            </w:r>
          </w:p>
        </w:tc>
      </w:tr>
      <w:tr w:rsidR="00F23B7D" w:rsidTr="008C76B4">
        <w:trPr>
          <w:jc w:val="center"/>
        </w:trPr>
        <w:tc>
          <w:tcPr>
            <w:tcW w:w="3175" w:type="dxa"/>
          </w:tcPr>
          <w:p w:rsidR="00F23B7D" w:rsidRPr="00525D89" w:rsidRDefault="00F23B7D" w:rsidP="008C76B4">
            <w:pPr>
              <w:pStyle w:val="a7"/>
              <w:ind w:firstLine="0"/>
              <w:jc w:val="lowKashida"/>
              <w:rPr>
                <w:rFonts w:hint="cs"/>
                <w:sz w:val="2"/>
                <w:szCs w:val="2"/>
                <w:rtl/>
              </w:rPr>
            </w:pPr>
            <w:r>
              <w:rPr>
                <w:rFonts w:hint="cs"/>
                <w:rtl/>
              </w:rPr>
              <w:t>إ</w:t>
            </w:r>
            <w:r w:rsidRPr="00525D89">
              <w:rPr>
                <w:rFonts w:hint="cs"/>
                <w:rtl/>
              </w:rPr>
              <w:t>ن تقلبوا نعانق</w:t>
            </w:r>
            <w:r w:rsidRPr="00525D89">
              <w:rPr>
                <w:rtl/>
              </w:rPr>
              <w:br/>
            </w:r>
          </w:p>
        </w:tc>
        <w:tc>
          <w:tcPr>
            <w:tcW w:w="283" w:type="dxa"/>
          </w:tcPr>
          <w:p w:rsidR="00F23B7D" w:rsidRDefault="00F23B7D" w:rsidP="008C76B4">
            <w:pPr>
              <w:pStyle w:val="a7"/>
              <w:ind w:firstLine="0"/>
              <w:jc w:val="lowKashida"/>
              <w:rPr>
                <w:rFonts w:hint="cs"/>
                <w:rtl/>
              </w:rPr>
            </w:pPr>
          </w:p>
        </w:tc>
        <w:tc>
          <w:tcPr>
            <w:tcW w:w="3640" w:type="dxa"/>
          </w:tcPr>
          <w:p w:rsidR="00F23B7D" w:rsidRPr="00525D89" w:rsidRDefault="00F23B7D" w:rsidP="008C76B4">
            <w:pPr>
              <w:pStyle w:val="a7"/>
              <w:ind w:firstLine="0"/>
              <w:jc w:val="lowKashida"/>
              <w:rPr>
                <w:rFonts w:hint="cs"/>
                <w:sz w:val="2"/>
                <w:szCs w:val="2"/>
                <w:rtl/>
              </w:rPr>
            </w:pPr>
            <w:r>
              <w:rPr>
                <w:rFonts w:hint="cs"/>
                <w:rtl/>
              </w:rPr>
              <w:t>أ</w:t>
            </w:r>
            <w:r w:rsidRPr="00525D89">
              <w:rPr>
                <w:rFonts w:hint="cs"/>
                <w:rtl/>
              </w:rPr>
              <w:t>و تدبروا نفارق</w:t>
            </w:r>
            <w:r w:rsidRPr="00525D89">
              <w:rPr>
                <w:rFonts w:hint="cs"/>
                <w:rtl/>
              </w:rPr>
              <w:br/>
            </w:r>
          </w:p>
        </w:tc>
      </w:tr>
    </w:tbl>
    <w:p w:rsidR="00526332" w:rsidRDefault="00526332" w:rsidP="00A95ADB">
      <w:pPr>
        <w:pStyle w:val="a8"/>
        <w:rPr>
          <w:rFonts w:hint="cs"/>
          <w:rtl/>
        </w:rPr>
      </w:pPr>
      <w:r>
        <w:rPr>
          <w:rFonts w:hint="cs"/>
          <w:rtl/>
        </w:rPr>
        <w:t>یعنی ما دختران طارقیم که بر فرش‌های گرانبها راه می‌رویم. اگر رو به دشمن کرده با آن‌ها بجنگید شما را در آغوش خواهیم گرفت و اگر پشت به دشمن کنید، از شما جدا خواهیم شد.</w:t>
      </w:r>
    </w:p>
    <w:p w:rsidR="00C12C83" w:rsidRDefault="00C12C83" w:rsidP="008C76B4">
      <w:pPr>
        <w:pStyle w:val="a8"/>
        <w:rPr>
          <w:rFonts w:hint="cs"/>
          <w:rtl/>
        </w:rPr>
      </w:pPr>
      <w:r>
        <w:rPr>
          <w:rFonts w:hint="cs"/>
          <w:rtl/>
        </w:rPr>
        <w:t xml:space="preserve">نبرد اینگونه آغاز شد که ابوعامر (که یکی از معتمدان مدینه بود و مدینه را ترک کرده به مکه آمده بود) با یکصد و پنجاه نفر قدم به میدان گذاشت. پیش از اسلام به لحاظ زهد و پارسایی‌ای که داشت، همه مردم از وی تجلیل و تکریم می‌کردند. او با این پندار به میدان آمد که چون انصار او را مشاهده کنند، آن حضرت </w:t>
      </w:r>
      <w:r>
        <w:rPr>
          <w:rFonts w:hint="cs"/>
        </w:rPr>
        <w:sym w:font="AGA Arabesque" w:char="F072"/>
      </w:r>
      <w:r>
        <w:rPr>
          <w:rFonts w:hint="cs"/>
          <w:rtl/>
        </w:rPr>
        <w:t xml:space="preserve"> را رها کرده به وی خواهند پیوست، پس از اینکه به میدان آمد، فریاد برآورد: «ای مردم! مرا می‌شناسید؟ من ابوعامر هستم»</w:t>
      </w:r>
      <w:r w:rsidR="001D4F48">
        <w:rPr>
          <w:rFonts w:hint="cs"/>
          <w:rtl/>
        </w:rPr>
        <w:t>.</w:t>
      </w:r>
      <w:r>
        <w:rPr>
          <w:rFonts w:hint="cs"/>
          <w:rtl/>
        </w:rPr>
        <w:t xml:space="preserve"> انصار در پاسخ گفتند: «آری، ای مرد خبیث؟ ما تو را می‌شناسیم</w:t>
      </w:r>
      <w:r w:rsidR="001D4F48">
        <w:rPr>
          <w:rFonts w:hint="cs"/>
          <w:rtl/>
        </w:rPr>
        <w:t>،</w:t>
      </w:r>
      <w:r>
        <w:rPr>
          <w:rFonts w:hint="cs"/>
          <w:rtl/>
        </w:rPr>
        <w:t xml:space="preserve"> خداوند آرز</w:t>
      </w:r>
      <w:r w:rsidR="001D4F48">
        <w:rPr>
          <w:rFonts w:hint="cs"/>
          <w:rtl/>
        </w:rPr>
        <w:t>وهایت را بر</w:t>
      </w:r>
      <w:r>
        <w:rPr>
          <w:rFonts w:hint="cs"/>
          <w:rtl/>
        </w:rPr>
        <w:t>نیاورد»</w:t>
      </w:r>
      <w:r w:rsidR="001D4F48">
        <w:rPr>
          <w:rFonts w:hint="cs"/>
          <w:rtl/>
        </w:rPr>
        <w:t>.</w:t>
      </w:r>
      <w:r>
        <w:rPr>
          <w:rFonts w:hint="cs"/>
          <w:rtl/>
        </w:rPr>
        <w:t xml:space="preserve"> آنگاه طلحه پرچمدار قریش، از صف خارج شد و اعلام کرد: ای مسلمانان! آیا از شما کسی هست که هرچه زودتر مرا به دوزخ برساند و یا توسط من به بهشت وارد شود؟</w:t>
      </w:r>
      <w:r w:rsidRPr="008D2C7D">
        <w:rPr>
          <w:rFonts w:hint="cs"/>
          <w:vertAlign w:val="superscript"/>
          <w:rtl/>
        </w:rPr>
        <w:t>(</w:t>
      </w:r>
      <w:r w:rsidRPr="00D9102D">
        <w:rPr>
          <w:rStyle w:val="FootnoteReference"/>
          <w:rtl/>
        </w:rPr>
        <w:footnoteReference w:id="382"/>
      </w:r>
      <w:r w:rsidRPr="008D2C7D">
        <w:rPr>
          <w:rFonts w:hint="cs"/>
          <w:vertAlign w:val="superscript"/>
          <w:rtl/>
        </w:rPr>
        <w:t>)</w:t>
      </w:r>
    </w:p>
    <w:p w:rsidR="00C12C83" w:rsidRDefault="00EF010D" w:rsidP="008C76B4">
      <w:pPr>
        <w:pStyle w:val="a8"/>
        <w:rPr>
          <w:rFonts w:hint="cs"/>
          <w:rtl/>
        </w:rPr>
      </w:pPr>
      <w:r>
        <w:rPr>
          <w:rFonts w:hint="cs"/>
          <w:rtl/>
        </w:rPr>
        <w:t>حضرت علی مرتضی از صف خارج شد و اظهار داشت: «من حاضرم»</w:t>
      </w:r>
      <w:r w:rsidR="001D4F48">
        <w:rPr>
          <w:rFonts w:hint="cs"/>
          <w:rtl/>
        </w:rPr>
        <w:t>.</w:t>
      </w:r>
      <w:r>
        <w:rPr>
          <w:rFonts w:hint="cs"/>
          <w:rtl/>
        </w:rPr>
        <w:t xml:space="preserve"> آنگاه با شمشیر به طلحه حمله کرد و وی را نقش زمین ساخت. سپس عثمان برادر طلحه، در حالی که زنان پشت سر وی اشعار می‌سرودند، به میدان وارد شد و پرچم را به دست گرفت و این شعر را خواند و حمله نمود:</w:t>
      </w:r>
    </w:p>
    <w:tbl>
      <w:tblPr>
        <w:bidiVisual/>
        <w:tblW w:w="0" w:type="auto"/>
        <w:jc w:val="center"/>
        <w:tblInd w:w="306" w:type="dxa"/>
        <w:tblLook w:val="04A0" w:firstRow="1" w:lastRow="0" w:firstColumn="1" w:lastColumn="0" w:noHBand="0" w:noVBand="1"/>
      </w:tblPr>
      <w:tblGrid>
        <w:gridCol w:w="3317"/>
        <w:gridCol w:w="283"/>
        <w:gridCol w:w="3498"/>
      </w:tblGrid>
      <w:tr w:rsidR="00F23B7D" w:rsidTr="008C76B4">
        <w:trPr>
          <w:jc w:val="center"/>
        </w:trPr>
        <w:tc>
          <w:tcPr>
            <w:tcW w:w="3317" w:type="dxa"/>
          </w:tcPr>
          <w:p w:rsidR="00F23B7D" w:rsidRPr="00525D89" w:rsidRDefault="00F23B7D" w:rsidP="008C76B4">
            <w:pPr>
              <w:pStyle w:val="a7"/>
              <w:ind w:firstLine="0"/>
              <w:jc w:val="lowKashida"/>
              <w:rPr>
                <w:rFonts w:hint="cs"/>
                <w:sz w:val="8"/>
                <w:szCs w:val="2"/>
                <w:rtl/>
              </w:rPr>
            </w:pPr>
            <w:r>
              <w:rPr>
                <w:rFonts w:hint="cs"/>
                <w:rtl/>
              </w:rPr>
              <w:t>إ</w:t>
            </w:r>
            <w:r w:rsidRPr="00525D89">
              <w:rPr>
                <w:rFonts w:hint="cs"/>
                <w:rtl/>
              </w:rPr>
              <w:t xml:space="preserve">ن على </w:t>
            </w:r>
            <w:r>
              <w:rPr>
                <w:rFonts w:hint="cs"/>
                <w:rtl/>
              </w:rPr>
              <w:t>أ</w:t>
            </w:r>
            <w:r w:rsidRPr="00525D89">
              <w:rPr>
                <w:rFonts w:hint="cs"/>
                <w:rtl/>
              </w:rPr>
              <w:t>هل اللواء حقا</w:t>
            </w:r>
            <w:r w:rsidRPr="00525D89">
              <w:rPr>
                <w:rFonts w:hint="cs"/>
                <w:rtl/>
              </w:rPr>
              <w:br/>
            </w:r>
          </w:p>
        </w:tc>
        <w:tc>
          <w:tcPr>
            <w:tcW w:w="283" w:type="dxa"/>
          </w:tcPr>
          <w:p w:rsidR="00F23B7D" w:rsidRPr="00525D89" w:rsidRDefault="00F23B7D" w:rsidP="008C76B4">
            <w:pPr>
              <w:pStyle w:val="a7"/>
              <w:ind w:firstLine="0"/>
              <w:jc w:val="lowKashida"/>
              <w:rPr>
                <w:rFonts w:hint="cs"/>
                <w:rtl/>
              </w:rPr>
            </w:pPr>
          </w:p>
        </w:tc>
        <w:tc>
          <w:tcPr>
            <w:tcW w:w="3498" w:type="dxa"/>
          </w:tcPr>
          <w:p w:rsidR="00F23B7D" w:rsidRPr="00525D89" w:rsidRDefault="00F23B7D" w:rsidP="008C76B4">
            <w:pPr>
              <w:pStyle w:val="a7"/>
              <w:ind w:firstLine="0"/>
              <w:jc w:val="lowKashida"/>
              <w:rPr>
                <w:rFonts w:hint="cs"/>
                <w:sz w:val="2"/>
                <w:szCs w:val="2"/>
                <w:rtl/>
              </w:rPr>
            </w:pPr>
            <w:r>
              <w:rPr>
                <w:rFonts w:hint="cs"/>
                <w:rtl/>
              </w:rPr>
              <w:t>إ</w:t>
            </w:r>
            <w:r w:rsidRPr="00525D89">
              <w:rPr>
                <w:rFonts w:hint="cs"/>
                <w:rtl/>
              </w:rPr>
              <w:t xml:space="preserve">ن تخصب الصعدة </w:t>
            </w:r>
            <w:r>
              <w:rPr>
                <w:rFonts w:hint="cs"/>
                <w:rtl/>
              </w:rPr>
              <w:t>أ</w:t>
            </w:r>
            <w:r w:rsidRPr="00525D89">
              <w:rPr>
                <w:rFonts w:hint="cs"/>
                <w:rtl/>
              </w:rPr>
              <w:t>و تندقا</w:t>
            </w:r>
            <w:r w:rsidRPr="00525D89">
              <w:rPr>
                <w:rFonts w:hint="cs"/>
                <w:rtl/>
              </w:rPr>
              <w:br/>
            </w:r>
          </w:p>
        </w:tc>
      </w:tr>
    </w:tbl>
    <w:p w:rsidR="00EF010D" w:rsidRDefault="001D615C" w:rsidP="008C76B4">
      <w:pPr>
        <w:pStyle w:val="a8"/>
        <w:rPr>
          <w:rFonts w:hint="cs"/>
          <w:rtl/>
        </w:rPr>
      </w:pPr>
      <w:r>
        <w:rPr>
          <w:rFonts w:hint="cs"/>
          <w:rtl/>
        </w:rPr>
        <w:t>یعنی وظیفۀ پرچمدار است که نیزه را با خون رنگین کند و یا اینکه آن نیز شکسته شود.</w:t>
      </w:r>
    </w:p>
    <w:p w:rsidR="001D615C" w:rsidRDefault="00524E1D" w:rsidP="008C76B4">
      <w:pPr>
        <w:pStyle w:val="a8"/>
        <w:rPr>
          <w:rFonts w:hint="cs"/>
          <w:rtl/>
        </w:rPr>
      </w:pPr>
      <w:r>
        <w:rPr>
          <w:rFonts w:hint="cs"/>
          <w:rtl/>
        </w:rPr>
        <w:t>حضرت حمزه برای مبارزه به میدان آمد و چنان شمشیری بر شانه‌اش زد که تا کمرش فرو رفت، همزمان از زبانش این جمله خارج شد: «من فرزند ساقی حجاج هستم» آنگاه جنگ آغاز گردید. حض</w:t>
      </w:r>
      <w:r w:rsidR="001D4F48">
        <w:rPr>
          <w:rFonts w:hint="cs"/>
          <w:rtl/>
        </w:rPr>
        <w:t>رت حمزه، حضرت علی و حضرت ابودجان</w:t>
      </w:r>
      <w:r>
        <w:rPr>
          <w:rFonts w:hint="cs"/>
          <w:rtl/>
        </w:rPr>
        <w:t xml:space="preserve">ه به قلب سپاه کفر حمله‌ور شدند. ابودجانه از پهلوانان معروف عرب بود. رسول اکرم </w:t>
      </w:r>
      <w:r>
        <w:rPr>
          <w:rFonts w:hint="cs"/>
        </w:rPr>
        <w:sym w:font="AGA Arabesque" w:char="F072"/>
      </w:r>
      <w:r>
        <w:rPr>
          <w:rFonts w:hint="cs"/>
          <w:rtl/>
        </w:rPr>
        <w:t xml:space="preserve"> به دست مبارک خود شمشیر گرفته فرمودند: «چه کسی حق این را دا می‌کند؟» برای حصول این سعادت دست‌های زیادی بالا رفت، ولی این افتخار نصیب ابودجانه گشت. این تجلیل و افتخار غ</w:t>
      </w:r>
      <w:r w:rsidR="001D4F48">
        <w:rPr>
          <w:rFonts w:hint="cs"/>
          <w:rtl/>
        </w:rPr>
        <w:t>یر منتظره او را از بادۀ شجاعت سر</w:t>
      </w:r>
      <w:r>
        <w:rPr>
          <w:rFonts w:hint="cs"/>
          <w:rtl/>
        </w:rPr>
        <w:t>مس</w:t>
      </w:r>
      <w:r w:rsidR="001D4F48">
        <w:rPr>
          <w:rFonts w:hint="cs"/>
          <w:rtl/>
        </w:rPr>
        <w:t xml:space="preserve">ت کرد. پارچه سرخ </w:t>
      </w:r>
      <w:r>
        <w:rPr>
          <w:rFonts w:hint="cs"/>
          <w:rtl/>
        </w:rPr>
        <w:t xml:space="preserve">رنگی بر سر بست و با غرور و ابهت تمام از صف لشکریان خارج شد. رسول اکرم </w:t>
      </w:r>
      <w:r>
        <w:rPr>
          <w:rFonts w:hint="cs"/>
        </w:rPr>
        <w:sym w:font="AGA Arabesque" w:char="F072"/>
      </w:r>
      <w:r w:rsidR="001D4F48">
        <w:rPr>
          <w:rFonts w:hint="cs"/>
          <w:rtl/>
        </w:rPr>
        <w:t xml:space="preserve"> فرمودند: این روش خدا</w:t>
      </w:r>
      <w:r>
        <w:rPr>
          <w:rFonts w:hint="cs"/>
          <w:rtl/>
        </w:rPr>
        <w:t xml:space="preserve">پسندانه‌ای نیست، اما در این موقع مورد پسند خداوند متعال است. ابودجانه صف‌ها را شکافته کفار را یکی پس از دیگری به قتل رسانده و آنان را نقش بر زمین می‌ساخت و به پیش می‌رفت تا </w:t>
      </w:r>
      <w:r w:rsidR="001D4F48">
        <w:rPr>
          <w:rFonts w:hint="cs"/>
          <w:rtl/>
        </w:rPr>
        <w:t>اینکه «هند» در مقابلش نمودار شد؛</w:t>
      </w:r>
      <w:r>
        <w:rPr>
          <w:rFonts w:hint="cs"/>
          <w:rtl/>
        </w:rPr>
        <w:t xml:space="preserve"> شمشیر را بر فرق سرش قرار داد ولی بلادرنگ از سرش برداشت و فرمود: شمشیر رسول اکرم </w:t>
      </w:r>
      <w:r>
        <w:rPr>
          <w:rFonts w:hint="cs"/>
        </w:rPr>
        <w:sym w:font="AGA Arabesque" w:char="F072"/>
      </w:r>
      <w:r>
        <w:rPr>
          <w:rFonts w:hint="cs"/>
          <w:rtl/>
        </w:rPr>
        <w:t xml:space="preserve"> شایستۀ این نیست که با خون یک زن آلوده شود.</w:t>
      </w:r>
    </w:p>
    <w:p w:rsidR="008C76B4" w:rsidRDefault="008C76B4" w:rsidP="008C76B4">
      <w:pPr>
        <w:pStyle w:val="a8"/>
        <w:rPr>
          <w:rFonts w:hint="cs"/>
          <w:rtl/>
        </w:rPr>
      </w:pPr>
    </w:p>
    <w:p w:rsidR="00315A92" w:rsidRDefault="00315A92" w:rsidP="0007784A">
      <w:pPr>
        <w:pStyle w:val="a4"/>
        <w:rPr>
          <w:rFonts w:hint="cs"/>
          <w:rtl/>
        </w:rPr>
      </w:pPr>
      <w:bookmarkStart w:id="785" w:name="_Toc288060437"/>
      <w:bookmarkStart w:id="786" w:name="_Toc348619466"/>
      <w:bookmarkStart w:id="787" w:name="_Toc348651720"/>
      <w:bookmarkStart w:id="788" w:name="_Toc418284082"/>
      <w:r>
        <w:rPr>
          <w:rFonts w:hint="cs"/>
          <w:rtl/>
        </w:rPr>
        <w:t>شهادت حضرت حمزه سید الشهدا</w:t>
      </w:r>
      <w:bookmarkEnd w:id="785"/>
      <w:bookmarkEnd w:id="786"/>
      <w:bookmarkEnd w:id="787"/>
      <w:bookmarkEnd w:id="788"/>
    </w:p>
    <w:p w:rsidR="00315A92" w:rsidRDefault="00891F6E" w:rsidP="008C76B4">
      <w:pPr>
        <w:pStyle w:val="a8"/>
        <w:rPr>
          <w:rFonts w:hint="cs"/>
          <w:rtl/>
        </w:rPr>
      </w:pPr>
      <w:r>
        <w:rPr>
          <w:rFonts w:hint="cs"/>
          <w:rtl/>
        </w:rPr>
        <w:t>حضرت حمزه با هردو دست شمشیر می‌زد و به پیش می‌شتافت</w:t>
      </w:r>
      <w:r w:rsidR="007B4AA0">
        <w:rPr>
          <w:rFonts w:hint="cs"/>
          <w:rtl/>
        </w:rPr>
        <w:t>،</w:t>
      </w:r>
      <w:r>
        <w:rPr>
          <w:rFonts w:hint="cs"/>
          <w:rtl/>
        </w:rPr>
        <w:t xml:space="preserve"> به طوری که مسیر نبرد وی انباشته از اجساد کفار شده بود. در همین اثناء «سباغ غبثانی» ظاهر شد. حضرت حمزه ندا کرد: ای فرزند ختا</w:t>
      </w:r>
      <w:r w:rsidRPr="00AD0D16">
        <w:rPr>
          <w:rFonts w:cs="B Badr" w:hint="cs"/>
          <w:rtl/>
        </w:rPr>
        <w:t>نۀ</w:t>
      </w:r>
      <w:r>
        <w:rPr>
          <w:rFonts w:hint="cs"/>
          <w:rtl/>
        </w:rPr>
        <w:t xml:space="preserve"> النساء! کجا می‌روی؟ وحشی یک غلام حبشی بود و آقایش جبیر بن مطعم به او وعده داده بود که اگر حمزه را به قتل برساند، آزادش خواهد کرد. او در کمین حضرت حمزه نشسته بود. چون حمزه از کنارش گذشت، «زوبین» مخصوص خود را که از سلاح‌های مخصوص حبشی‌هاست، به سوی او پرتاب کرد، زوبین بر تهیگاه حضرت حمزه اصابت نمود. حضرت حمزه خواست به وحشی حمله کند، ولی از شدت زخم بر زمین افتاد و روحش به ملکوت اعلی پیوست</w:t>
      </w:r>
      <w:r w:rsidRPr="008D2C7D">
        <w:rPr>
          <w:rFonts w:hint="cs"/>
          <w:vertAlign w:val="superscript"/>
          <w:rtl/>
        </w:rPr>
        <w:t>(</w:t>
      </w:r>
      <w:r w:rsidRPr="00D9102D">
        <w:rPr>
          <w:rStyle w:val="FootnoteReference"/>
          <w:rtl/>
        </w:rPr>
        <w:footnoteReference w:id="383"/>
      </w:r>
      <w:r w:rsidRPr="008D2C7D">
        <w:rPr>
          <w:rFonts w:hint="cs"/>
          <w:vertAlign w:val="superscript"/>
          <w:rtl/>
        </w:rPr>
        <w:t>)</w:t>
      </w:r>
      <w:r>
        <w:rPr>
          <w:rFonts w:hint="cs"/>
          <w:rtl/>
        </w:rPr>
        <w:t>.</w:t>
      </w:r>
    </w:p>
    <w:p w:rsidR="0004019A" w:rsidRDefault="008A1284" w:rsidP="008C76B4">
      <w:pPr>
        <w:pStyle w:val="a8"/>
        <w:rPr>
          <w:rFonts w:hint="cs"/>
          <w:rtl/>
        </w:rPr>
      </w:pPr>
      <w:r>
        <w:rPr>
          <w:rFonts w:hint="cs"/>
          <w:rtl/>
        </w:rPr>
        <w:t>پرچمداران قریش یکی پس از دیگری کشته می‌شدند، ولی هرگز نمی‌گذاشتند پرچم آنان بر زمین افتد؛ یکی کشته می‌شد، دیگری بلادرنگ آن را برمی‌افراشت. یکی از آن‌ها به</w:t>
      </w:r>
      <w:r w:rsidR="007B4AA0">
        <w:rPr>
          <w:rFonts w:hint="cs"/>
          <w:rtl/>
        </w:rPr>
        <w:t xml:space="preserve"> نام «صواب» پرچم را به دست گرفت،</w:t>
      </w:r>
      <w:r>
        <w:rPr>
          <w:rFonts w:hint="cs"/>
          <w:rtl/>
        </w:rPr>
        <w:t xml:space="preserve"> یکی از مسلمانان بر وی حمله برد و با شمشیر هردو دست او ر</w:t>
      </w:r>
      <w:r w:rsidR="007B4AA0">
        <w:rPr>
          <w:rFonts w:hint="cs"/>
          <w:rtl/>
        </w:rPr>
        <w:t>ا قطع نمود،</w:t>
      </w:r>
      <w:r>
        <w:rPr>
          <w:rFonts w:hint="cs"/>
          <w:rtl/>
        </w:rPr>
        <w:t xml:space="preserve"> او بر زمین افتاد ول</w:t>
      </w:r>
      <w:r w:rsidR="007B4AA0">
        <w:rPr>
          <w:rFonts w:hint="cs"/>
          <w:rtl/>
        </w:rPr>
        <w:t>ی برایش گوارا نبود که پرچم غرور</w:t>
      </w:r>
      <w:r>
        <w:rPr>
          <w:rFonts w:hint="cs"/>
          <w:rtl/>
        </w:rPr>
        <w:t>آفر</w:t>
      </w:r>
      <w:r w:rsidR="007B4AA0">
        <w:rPr>
          <w:rFonts w:hint="cs"/>
          <w:rtl/>
        </w:rPr>
        <w:t>ین ملی خود را بر خاک مشاهده کند.</w:t>
      </w:r>
      <w:r>
        <w:rPr>
          <w:rFonts w:hint="cs"/>
          <w:rtl/>
        </w:rPr>
        <w:t xml:space="preserve"> از این جهت وقتی پرچم به زمین افتاد، او با سینه خودش را بر آن انداخت و در حالی که می‌گفت: من وظیفه‌ام را به جای آوردم، جان داد</w:t>
      </w:r>
      <w:r w:rsidRPr="008D2C7D">
        <w:rPr>
          <w:rFonts w:hint="cs"/>
          <w:vertAlign w:val="superscript"/>
          <w:rtl/>
        </w:rPr>
        <w:t>(</w:t>
      </w:r>
      <w:r w:rsidRPr="00D9102D">
        <w:rPr>
          <w:rStyle w:val="FootnoteReference"/>
          <w:rtl/>
        </w:rPr>
        <w:footnoteReference w:id="384"/>
      </w:r>
      <w:r w:rsidRPr="008D2C7D">
        <w:rPr>
          <w:rFonts w:hint="cs"/>
          <w:vertAlign w:val="superscript"/>
          <w:rtl/>
        </w:rPr>
        <w:t>)</w:t>
      </w:r>
      <w:r>
        <w:rPr>
          <w:rFonts w:hint="cs"/>
          <w:rtl/>
        </w:rPr>
        <w:t xml:space="preserve">. پرچم </w:t>
      </w:r>
      <w:r w:rsidRPr="008C76B4">
        <w:rPr>
          <w:rFonts w:hint="cs"/>
          <w:rtl/>
        </w:rPr>
        <w:t>تا مدتی بر زمین افتاده بود. سرانجام یکی از زنان شجاع به نام «عمر</w:t>
      </w:r>
      <w:r w:rsidR="008C76B4">
        <w:rPr>
          <w:rFonts w:hint="cs"/>
          <w:rtl/>
        </w:rPr>
        <w:t>ة</w:t>
      </w:r>
      <w:r w:rsidRPr="008C76B4">
        <w:rPr>
          <w:rFonts w:hint="cs"/>
          <w:rtl/>
        </w:rPr>
        <w:t xml:space="preserve"> بنت علقم</w:t>
      </w:r>
      <w:r w:rsidR="008C76B4">
        <w:rPr>
          <w:rFonts w:hint="cs"/>
          <w:rtl/>
        </w:rPr>
        <w:t>ة</w:t>
      </w:r>
      <w:r w:rsidRPr="008C76B4">
        <w:rPr>
          <w:rFonts w:hint="cs"/>
          <w:rtl/>
        </w:rPr>
        <w:t>» شجاعانه به پیش رف</w:t>
      </w:r>
      <w:r>
        <w:rPr>
          <w:rFonts w:hint="cs"/>
          <w:rtl/>
        </w:rPr>
        <w:t>ت و آن را به دست گرفت و برافراشت. مرد</w:t>
      </w:r>
      <w:r w:rsidR="007B4AA0">
        <w:rPr>
          <w:rFonts w:hint="cs"/>
          <w:rtl/>
        </w:rPr>
        <w:t>ا</w:t>
      </w:r>
      <w:r>
        <w:rPr>
          <w:rFonts w:hint="cs"/>
          <w:rtl/>
        </w:rPr>
        <w:t xml:space="preserve">ن قریش از هرسو گرد آن جمع شدند و با غرور مجدد آماده حمله شدند. ابوعامر از جانب کفار می‌جنگید، ولی فرزندش حنظله مسلمان شده بود. او از رسول اکرم </w:t>
      </w:r>
      <w:r>
        <w:rPr>
          <w:rFonts w:hint="cs"/>
        </w:rPr>
        <w:sym w:font="AGA Arabesque" w:char="F072"/>
      </w:r>
      <w:r>
        <w:rPr>
          <w:rFonts w:hint="cs"/>
          <w:rtl/>
        </w:rPr>
        <w:t xml:space="preserve"> اجازه خواست تا برای مبارزه با پدرش به میدان جنگ برود</w:t>
      </w:r>
      <w:r w:rsidR="007B4AA0">
        <w:rPr>
          <w:rFonts w:hint="cs"/>
          <w:rtl/>
        </w:rPr>
        <w:t>،</w:t>
      </w:r>
      <w:r>
        <w:rPr>
          <w:rFonts w:hint="cs"/>
          <w:rtl/>
        </w:rPr>
        <w:t xml:space="preserve"> ولی رحمت عالمیان </w:t>
      </w:r>
      <w:r>
        <w:rPr>
          <w:rFonts w:hint="cs"/>
        </w:rPr>
        <w:sym w:font="AGA Arabesque" w:char="F072"/>
      </w:r>
      <w:r>
        <w:rPr>
          <w:rFonts w:hint="cs"/>
          <w:rtl/>
        </w:rPr>
        <w:t xml:space="preserve"> این را گوارا نفرمودند که فرزند علیه پدر شمشیر کشد و بر او حمله کند. حضرت حنظله به سوی سپه‌سالار کفار، ابوسفیان حمله برد </w:t>
      </w:r>
      <w:r w:rsidR="002E5390">
        <w:rPr>
          <w:rFonts w:hint="cs"/>
          <w:rtl/>
        </w:rPr>
        <w:t>و نزدیک بود که او را به قتل برساند. ناگهان شداد بن الاسود بر وی حمله کرد و او را به شهادت رساند. با وجود این هنوز برتری از سپاه اسلام بود و کش</w:t>
      </w:r>
      <w:r w:rsidR="007B4AA0">
        <w:rPr>
          <w:rFonts w:hint="cs"/>
          <w:rtl/>
        </w:rPr>
        <w:t>ته‌شدن پرچمداران قریش و حمله‌ها</w:t>
      </w:r>
      <w:r w:rsidR="002E5390">
        <w:rPr>
          <w:rFonts w:hint="cs"/>
          <w:rtl/>
        </w:rPr>
        <w:t>ی برق آسای حضرت علی و حضرت ابودجانه پای ثبات ارتش کفار را لرزانده و روحیۀ آنان را سخت تضعیف ک</w:t>
      </w:r>
      <w:r w:rsidR="007B4AA0">
        <w:rPr>
          <w:rFonts w:hint="cs"/>
          <w:rtl/>
        </w:rPr>
        <w:t>رده بود. زنانی که با خواندن و س</w:t>
      </w:r>
      <w:r w:rsidR="002E5390">
        <w:rPr>
          <w:rFonts w:hint="cs"/>
          <w:rtl/>
        </w:rPr>
        <w:t>ر</w:t>
      </w:r>
      <w:r w:rsidR="007B4AA0">
        <w:rPr>
          <w:rFonts w:hint="cs"/>
          <w:rtl/>
        </w:rPr>
        <w:t>و</w:t>
      </w:r>
      <w:r w:rsidR="002E5390">
        <w:rPr>
          <w:rFonts w:hint="cs"/>
          <w:rtl/>
        </w:rPr>
        <w:t>دن اشعار روحیه آنان را تقویت می‌کردند، با سراسیمگی عقب‌نشین</w:t>
      </w:r>
      <w:r w:rsidR="007B4AA0">
        <w:rPr>
          <w:rFonts w:hint="cs"/>
          <w:rtl/>
        </w:rPr>
        <w:t>ی کردند و میدان نبرد خالی گردید؛</w:t>
      </w:r>
      <w:r w:rsidR="002E5390">
        <w:rPr>
          <w:rFonts w:hint="cs"/>
          <w:rtl/>
        </w:rPr>
        <w:t xml:space="preserve"> مسلمانان شروع به جمع‌آوری مال غنیمت کردند.</w:t>
      </w:r>
    </w:p>
    <w:p w:rsidR="00E31003" w:rsidRDefault="00E31003" w:rsidP="008C76B4">
      <w:pPr>
        <w:pStyle w:val="a8"/>
        <w:rPr>
          <w:rFonts w:hint="cs"/>
          <w:rtl/>
        </w:rPr>
      </w:pPr>
      <w:r>
        <w:rPr>
          <w:rFonts w:hint="cs"/>
          <w:rtl/>
        </w:rPr>
        <w:t>متأسفانه آن دسته از تیراندازان که به فرماندهی عبدالله بن جبیر بر دره‌ای از کوه احد از جانب پشت مقرر شده بودند، با مشاهدۀ این وضع، موضع‌شان را ترک گفته به منظور جمع‌آوری مال غنیمت به سوی مسلمانان حرکت کردند. حضرت عبدالله بن جبیر آنان را از این کار منع کرد و به ترک آن موضع رضایت نداد، ولی آنان به حرف وی توجهی نکردند و او را با چند نفر دی</w:t>
      </w:r>
      <w:r w:rsidR="00336DAA">
        <w:rPr>
          <w:rFonts w:hint="cs"/>
          <w:rtl/>
        </w:rPr>
        <w:t>گر از سربازان اسلام تنها گذاشته</w:t>
      </w:r>
      <w:r>
        <w:rPr>
          <w:rFonts w:hint="cs"/>
          <w:rtl/>
        </w:rPr>
        <w:t xml:space="preserve"> و از بالای تپه پایین آمدند</w:t>
      </w:r>
      <w:r w:rsidRPr="008D2C7D">
        <w:rPr>
          <w:rFonts w:hint="cs"/>
          <w:vertAlign w:val="superscript"/>
          <w:rtl/>
        </w:rPr>
        <w:t>(</w:t>
      </w:r>
      <w:r w:rsidRPr="00D9102D">
        <w:rPr>
          <w:rStyle w:val="FootnoteReference"/>
          <w:rtl/>
        </w:rPr>
        <w:footnoteReference w:id="385"/>
      </w:r>
      <w:r w:rsidRPr="008D2C7D">
        <w:rPr>
          <w:rFonts w:hint="cs"/>
          <w:vertAlign w:val="superscript"/>
          <w:rtl/>
        </w:rPr>
        <w:t>)</w:t>
      </w:r>
      <w:r>
        <w:rPr>
          <w:rFonts w:hint="cs"/>
          <w:rtl/>
        </w:rPr>
        <w:t>.</w:t>
      </w:r>
    </w:p>
    <w:p w:rsidR="00E31003" w:rsidRDefault="00B4078D" w:rsidP="008C76B4">
      <w:pPr>
        <w:pStyle w:val="a8"/>
        <w:rPr>
          <w:rFonts w:hint="cs"/>
          <w:rtl/>
        </w:rPr>
      </w:pPr>
      <w:r>
        <w:rPr>
          <w:rFonts w:hint="cs"/>
          <w:rtl/>
        </w:rPr>
        <w:t xml:space="preserve">وقتی خالد بن ولید مشاهده کرد که جایگاه </w:t>
      </w:r>
      <w:r w:rsidR="00A743F8">
        <w:rPr>
          <w:rFonts w:hint="cs"/>
          <w:rtl/>
        </w:rPr>
        <w:t>تیراندازان خالی</w:t>
      </w:r>
      <w:r w:rsidR="00336DAA">
        <w:rPr>
          <w:rFonts w:hint="cs"/>
          <w:rtl/>
        </w:rPr>
        <w:t xml:space="preserve"> شده و آن‌ها از آنجا پایین آمده</w:t>
      </w:r>
      <w:r w:rsidR="00336DAA">
        <w:rPr>
          <w:rFonts w:hint="eastAsia"/>
          <w:rtl/>
        </w:rPr>
        <w:t>‌</w:t>
      </w:r>
      <w:r w:rsidR="00A743F8">
        <w:rPr>
          <w:rFonts w:hint="cs"/>
          <w:rtl/>
        </w:rPr>
        <w:t>اند، فرصت را غنیمت دانست و از پشت کوه احد خود را به آنجا رساند. عبدالله بن جبیر و همراهان او مقاومت و جنبازی کردند، ولی همگی به شهادت رسیدند. خالد با دسته‌ای از سواران با بی‌رحمی تمام از پشت بر سپاهیان اسلام حمله کرد. مسلمانان مشغول جمع‌آوری مال غنیمت بودند که ناگهان با صدای چکاچک ش</w:t>
      </w:r>
      <w:r w:rsidR="00336DAA">
        <w:rPr>
          <w:rFonts w:hint="cs"/>
          <w:rtl/>
        </w:rPr>
        <w:t>مشیرها مواجه شدند. هردو سپاه در</w:t>
      </w:r>
      <w:r w:rsidR="00A743F8">
        <w:rPr>
          <w:rFonts w:hint="cs"/>
          <w:rtl/>
        </w:rPr>
        <w:t>هم آمیختند و چنان سراسیمگی بر مسلمانان چیره شده بود که بر اثر عدم فرصت ش</w:t>
      </w:r>
      <w:r w:rsidR="00336DAA">
        <w:rPr>
          <w:rFonts w:hint="cs"/>
          <w:rtl/>
        </w:rPr>
        <w:t>ناسایی توسط یکدیگر کشته می‌شدند.</w:t>
      </w:r>
      <w:r w:rsidR="00A743F8">
        <w:rPr>
          <w:rFonts w:hint="cs"/>
          <w:rtl/>
        </w:rPr>
        <w:t xml:space="preserve"> حضرت مصعب بن عمیر که پرچمدار سپاه اسلام و با آن حضرت </w:t>
      </w:r>
      <w:r w:rsidR="00A743F8">
        <w:rPr>
          <w:rFonts w:hint="cs"/>
        </w:rPr>
        <w:sym w:font="AGA Arabesque" w:char="F072"/>
      </w:r>
      <w:r w:rsidR="00A743F8">
        <w:rPr>
          <w:rFonts w:hint="cs"/>
          <w:rtl/>
        </w:rPr>
        <w:t xml:space="preserve"> به لحاظ قی</w:t>
      </w:r>
      <w:r w:rsidR="00336DAA">
        <w:rPr>
          <w:rFonts w:hint="cs"/>
          <w:rtl/>
        </w:rPr>
        <w:t>افه بسیار شبیه بود، به دست «ابن</w:t>
      </w:r>
      <w:r w:rsidR="00336DAA">
        <w:rPr>
          <w:rFonts w:hint="eastAsia"/>
          <w:rtl/>
        </w:rPr>
        <w:t>‌</w:t>
      </w:r>
      <w:r w:rsidR="00336DAA">
        <w:rPr>
          <w:rFonts w:hint="cs"/>
          <w:rtl/>
        </w:rPr>
        <w:t>قمیه» به شهادت رسید؛</w:t>
      </w:r>
      <w:r w:rsidR="00A743F8">
        <w:rPr>
          <w:rFonts w:hint="cs"/>
          <w:rtl/>
        </w:rPr>
        <w:t xml:space="preserve"> و این خبر میان مردم شایع شد که رسول اکرم </w:t>
      </w:r>
      <w:r w:rsidR="00A743F8">
        <w:rPr>
          <w:rFonts w:hint="cs"/>
        </w:rPr>
        <w:sym w:font="AGA Arabesque" w:char="F072"/>
      </w:r>
      <w:r w:rsidR="00A743F8">
        <w:rPr>
          <w:rFonts w:hint="cs"/>
          <w:rtl/>
        </w:rPr>
        <w:t xml:space="preserve"> شهید شده است. مسلمانان با شنیدن این خبر بسیار مضطرب و آشفته شدند به طوری که مردان و شجاعان بزرگ هم در تزلزل قرار گرفتند و از شدت سراسیمگی صف‌های جلو بر </w:t>
      </w:r>
      <w:r w:rsidR="00336DAA">
        <w:rPr>
          <w:rFonts w:hint="cs"/>
          <w:rtl/>
        </w:rPr>
        <w:t>صف‌ها</w:t>
      </w:r>
      <w:r w:rsidR="00A743F8">
        <w:rPr>
          <w:rFonts w:hint="cs"/>
          <w:rtl/>
        </w:rPr>
        <w:t>ی پشت سر خود حمله بردند</w:t>
      </w:r>
      <w:r w:rsidR="00336DAA">
        <w:rPr>
          <w:rFonts w:hint="cs"/>
          <w:rtl/>
        </w:rPr>
        <w:t>؛</w:t>
      </w:r>
      <w:r w:rsidR="00A743F8">
        <w:rPr>
          <w:rFonts w:hint="cs"/>
          <w:rtl/>
        </w:rPr>
        <w:t xml:space="preserve"> بگونه‌ای که نیروهای خودی از نیروهای دشمن تشخیص داده نمی‌شدند. «یمان» پدر حضرت حذیفه در همین گیر و دار مورد حمله مسلمانان قرار گرفت. حذیفه فریاد برآورد که این پدر من و از سپاه مسلمانان است، ولی مسئله غیر قابل کنترل بود و در نتیجه او به شهادت رسید و حضرت حذیفه در قالب ایثار اظهار داشت: «مسلمانان! خداوند شما را بیامرزد».</w:t>
      </w:r>
    </w:p>
    <w:p w:rsidR="00CF6456" w:rsidRDefault="00656954" w:rsidP="008C76B4">
      <w:pPr>
        <w:pStyle w:val="a8"/>
        <w:rPr>
          <w:rFonts w:hint="cs"/>
          <w:rtl/>
        </w:rPr>
      </w:pPr>
      <w:r>
        <w:rPr>
          <w:rFonts w:hint="cs"/>
          <w:rtl/>
        </w:rPr>
        <w:t xml:space="preserve">رسول اکرم </w:t>
      </w:r>
      <w:r>
        <w:rPr>
          <w:rFonts w:hint="cs"/>
        </w:rPr>
        <w:sym w:font="AGA Arabesque" w:char="F072"/>
      </w:r>
      <w:r>
        <w:rPr>
          <w:rFonts w:hint="cs"/>
          <w:rtl/>
        </w:rPr>
        <w:t xml:space="preserve"> متوجه شدند که فق</w:t>
      </w:r>
      <w:r w:rsidR="00336DAA">
        <w:rPr>
          <w:rFonts w:hint="cs"/>
          <w:rtl/>
        </w:rPr>
        <w:t>ط یازده نفر در کنار ایشان مانده</w:t>
      </w:r>
      <w:r w:rsidR="00336DAA">
        <w:rPr>
          <w:rFonts w:hint="eastAsia"/>
          <w:rtl/>
        </w:rPr>
        <w:t>‌</w:t>
      </w:r>
      <w:r>
        <w:rPr>
          <w:rFonts w:hint="cs"/>
          <w:rtl/>
        </w:rPr>
        <w:t>اند از آن جمله: حضرت علی، حضرت ابوبکر، حضرت سعد ب</w:t>
      </w:r>
      <w:r w:rsidR="00336DAA">
        <w:rPr>
          <w:rFonts w:hint="cs"/>
          <w:rtl/>
        </w:rPr>
        <w:t>ن ابی</w:t>
      </w:r>
      <w:r w:rsidR="00336DAA">
        <w:rPr>
          <w:rFonts w:hint="eastAsia"/>
          <w:rtl/>
        </w:rPr>
        <w:t>‌</w:t>
      </w:r>
      <w:r>
        <w:rPr>
          <w:rFonts w:hint="cs"/>
          <w:rtl/>
        </w:rPr>
        <w:t>وقاص، حضر</w:t>
      </w:r>
      <w:r w:rsidR="00336DAA">
        <w:rPr>
          <w:rFonts w:hint="cs"/>
          <w:rtl/>
        </w:rPr>
        <w:t>ت زبیر بن العوام، حضرت ابودجانه</w:t>
      </w:r>
      <w:r>
        <w:rPr>
          <w:rFonts w:hint="cs"/>
          <w:rtl/>
        </w:rPr>
        <w:t xml:space="preserve"> و حضرت طلحه بودند. در صحیح بخاری مذکور است که با آن </w:t>
      </w:r>
      <w:r w:rsidR="0006695F">
        <w:rPr>
          <w:rFonts w:hint="cs"/>
          <w:rtl/>
        </w:rPr>
        <w:t xml:space="preserve">حضرت </w:t>
      </w:r>
      <w:r w:rsidR="0006695F">
        <w:rPr>
          <w:rFonts w:hint="cs"/>
        </w:rPr>
        <w:sym w:font="AGA Arabesque" w:char="F072"/>
      </w:r>
      <w:r w:rsidR="0006695F">
        <w:rPr>
          <w:rFonts w:hint="cs"/>
          <w:rtl/>
        </w:rPr>
        <w:t xml:space="preserve"> فقط حضرت طلحه و حضرت سعد باقی مانده بودند. در اثر این اضطراب و سراسیمگی کمر همت اغلب مسلمانان شکسته شده بود. فداکاری</w:t>
      </w:r>
      <w:r w:rsidR="00336DAA">
        <w:rPr>
          <w:rFonts w:hint="cs"/>
          <w:rtl/>
        </w:rPr>
        <w:t>،</w:t>
      </w:r>
      <w:r w:rsidR="0006695F">
        <w:rPr>
          <w:rFonts w:hint="cs"/>
          <w:rtl/>
        </w:rPr>
        <w:t xml:space="preserve"> جانبازان هم سودی نداشت. هریک در جای خود مبهوث شده و از رسول اکرم </w:t>
      </w:r>
      <w:r w:rsidR="0006695F">
        <w:rPr>
          <w:rFonts w:hint="cs"/>
        </w:rPr>
        <w:sym w:font="AGA Arabesque" w:char="F072"/>
      </w:r>
      <w:r w:rsidR="0006695F">
        <w:rPr>
          <w:rFonts w:hint="cs"/>
          <w:rtl/>
        </w:rPr>
        <w:t xml:space="preserve"> هیچگونه اطلاعی در دست نبود. حضرت علی </w:t>
      </w:r>
      <w:r w:rsidR="0006695F">
        <w:rPr>
          <w:rFonts w:hint="cs"/>
        </w:rPr>
        <w:sym w:font="AGA Arabesque" w:char="F074"/>
      </w:r>
      <w:r w:rsidR="0006695F">
        <w:rPr>
          <w:rFonts w:hint="cs"/>
          <w:rtl/>
        </w:rPr>
        <w:t xml:space="preserve"> با رخنه در میان کفار</w:t>
      </w:r>
      <w:r w:rsidR="00336DAA">
        <w:rPr>
          <w:rFonts w:hint="cs"/>
          <w:rtl/>
        </w:rPr>
        <w:t xml:space="preserve"> و نبرد شجاعانه صفوف آنان را در</w:t>
      </w:r>
      <w:r w:rsidR="0006695F">
        <w:rPr>
          <w:rFonts w:hint="cs"/>
          <w:rtl/>
        </w:rPr>
        <w:t xml:space="preserve">هم می‌شکست ولی از آن حضرت اطلاعی نداشت. انس ابن نضر عموی </w:t>
      </w:r>
      <w:r w:rsidR="00873334">
        <w:rPr>
          <w:rFonts w:hint="cs"/>
          <w:rtl/>
        </w:rPr>
        <w:t xml:space="preserve">حضرت انس بن مالک مشغول نبرد بود، چشمش به حضرت عمر افتاد که مأیوس گشته و اسلحه بر زمین گذاشته بود. نزدیک آمد و پرسید: اینجا چکار می‌کنی؟ چرا نمی‌جنگی؟ وی اظهار داشت: بعد از اینکه رسول اکرم </w:t>
      </w:r>
      <w:r w:rsidR="00873334">
        <w:rPr>
          <w:rFonts w:hint="cs"/>
        </w:rPr>
        <w:sym w:font="AGA Arabesque" w:char="F072"/>
      </w:r>
      <w:r w:rsidR="00873334">
        <w:rPr>
          <w:rFonts w:hint="cs"/>
          <w:rtl/>
        </w:rPr>
        <w:t xml:space="preserve"> شهید شده، جنگیدن چه مفهومی دارد؟ ابن نضر گفت: بعد از ایشان زندگی هم برای ما مفهومی ندارد. آنگاه بر سپاه کفر حمله برد و شجاعانه پیکار کرد تا اینکه به شهادت رسید.</w:t>
      </w:r>
    </w:p>
    <w:p w:rsidR="00CF6456" w:rsidRDefault="00CF6456" w:rsidP="008C76B4">
      <w:pPr>
        <w:pStyle w:val="a8"/>
        <w:rPr>
          <w:rFonts w:hint="cs"/>
          <w:rtl/>
        </w:rPr>
      </w:pPr>
      <w:r>
        <w:rPr>
          <w:rFonts w:hint="cs"/>
          <w:rtl/>
        </w:rPr>
        <w:t>پس از پایان جنگ وقتی جسدش را پیدا کردند، بیش از هشتاد زخم تیر، شمشیر و نیزه بر بدنش وجود داشت</w:t>
      </w:r>
      <w:r w:rsidR="00D043D3">
        <w:rPr>
          <w:rFonts w:hint="cs"/>
          <w:rtl/>
        </w:rPr>
        <w:t>،</w:t>
      </w:r>
      <w:r>
        <w:rPr>
          <w:rFonts w:hint="cs"/>
          <w:rtl/>
        </w:rPr>
        <w:t xml:space="preserve"> به گونه‌ای که بر</w:t>
      </w:r>
      <w:r w:rsidR="00D043D3">
        <w:rPr>
          <w:rFonts w:hint="cs"/>
          <w:rtl/>
        </w:rPr>
        <w:t xml:space="preserve"> اثر کثرت زخم‌ها شناسایی نمی‌شد.</w:t>
      </w:r>
      <w:r>
        <w:rPr>
          <w:rFonts w:hint="cs"/>
          <w:rtl/>
        </w:rPr>
        <w:t xml:space="preserve"> سرانجام خواهرش به وسیلۀ علائمی که بر انگشتانش بود، او را شناسایی کرد</w:t>
      </w:r>
      <w:r w:rsidRPr="008D2C7D">
        <w:rPr>
          <w:rFonts w:hint="cs"/>
          <w:vertAlign w:val="superscript"/>
          <w:rtl/>
        </w:rPr>
        <w:t>(</w:t>
      </w:r>
      <w:r w:rsidRPr="00D9102D">
        <w:rPr>
          <w:rStyle w:val="FootnoteReference"/>
          <w:rtl/>
        </w:rPr>
        <w:footnoteReference w:id="386"/>
      </w:r>
      <w:r w:rsidRPr="008D2C7D">
        <w:rPr>
          <w:rFonts w:hint="cs"/>
          <w:vertAlign w:val="superscript"/>
          <w:rtl/>
        </w:rPr>
        <w:t>)</w:t>
      </w:r>
      <w:r>
        <w:rPr>
          <w:rFonts w:hint="cs"/>
          <w:rtl/>
        </w:rPr>
        <w:t>.</w:t>
      </w:r>
    </w:p>
    <w:p w:rsidR="00CF6456" w:rsidRDefault="00CF6456" w:rsidP="008C76B4">
      <w:pPr>
        <w:pStyle w:val="a8"/>
        <w:rPr>
          <w:rFonts w:hint="cs"/>
          <w:rtl/>
        </w:rPr>
      </w:pPr>
      <w:r>
        <w:rPr>
          <w:rFonts w:hint="cs"/>
          <w:rtl/>
        </w:rPr>
        <w:t xml:space="preserve">فدائیان اسلام از یک سو جانانه مشغول نبرد بودند، از سوی دیگر نگاه‌های‌شان به تلاش و جستجوی رسول اکرم </w:t>
      </w:r>
      <w:r>
        <w:rPr>
          <w:rFonts w:hint="cs"/>
        </w:rPr>
        <w:sym w:font="AGA Arabesque" w:char="F072"/>
      </w:r>
      <w:r>
        <w:rPr>
          <w:rFonts w:hint="cs"/>
          <w:rtl/>
        </w:rPr>
        <w:t xml:space="preserve"> معطوف بود. قبل از همه کعب بن مالک آن حضرت را </w:t>
      </w:r>
      <w:r w:rsidR="00D043D3">
        <w:rPr>
          <w:rFonts w:hint="cs"/>
          <w:rtl/>
        </w:rPr>
        <w:t>مشاهده کرد،</w:t>
      </w:r>
      <w:r>
        <w:rPr>
          <w:rFonts w:hint="cs"/>
          <w:rtl/>
        </w:rPr>
        <w:t xml:space="preserve"> بر سر و صورت مبارک کلاه «خُود» قرار داشت ولی چشم‌های </w:t>
      </w:r>
      <w:r w:rsidR="00FA6BCD">
        <w:rPr>
          <w:rFonts w:hint="cs"/>
          <w:rtl/>
        </w:rPr>
        <w:t xml:space="preserve">ایشان ظاهر بودند. حضرت کعب با صدای بلند فریاد برآورد: «ای مسلمانان! رسول اکرم </w:t>
      </w:r>
      <w:r w:rsidR="00FA6BCD">
        <w:rPr>
          <w:rFonts w:hint="cs"/>
        </w:rPr>
        <w:sym w:font="AGA Arabesque" w:char="F072"/>
      </w:r>
      <w:r w:rsidR="00FA6BCD">
        <w:rPr>
          <w:rFonts w:hint="cs"/>
          <w:rtl/>
        </w:rPr>
        <w:t xml:space="preserve"> در اینجاست»</w:t>
      </w:r>
      <w:r w:rsidR="00D043D3">
        <w:rPr>
          <w:rFonts w:hint="cs"/>
          <w:rtl/>
        </w:rPr>
        <w:t>،</w:t>
      </w:r>
      <w:r w:rsidR="00FA6BCD">
        <w:rPr>
          <w:rFonts w:hint="cs"/>
          <w:rtl/>
        </w:rPr>
        <w:t xml:space="preserve"> با ای</w:t>
      </w:r>
      <w:r w:rsidR="00B85045">
        <w:rPr>
          <w:rFonts w:hint="cs"/>
          <w:rtl/>
        </w:rPr>
        <w:t xml:space="preserve">ن فریاد </w:t>
      </w:r>
      <w:r w:rsidR="00074A5A">
        <w:rPr>
          <w:rFonts w:hint="cs"/>
          <w:rtl/>
        </w:rPr>
        <w:t>سربازان از</w:t>
      </w:r>
      <w:r w:rsidR="00D043D3">
        <w:rPr>
          <w:rFonts w:hint="cs"/>
          <w:rtl/>
        </w:rPr>
        <w:t xml:space="preserve"> جان گذشته و فداکار اسلام از هر</w:t>
      </w:r>
      <w:r w:rsidR="00074A5A">
        <w:rPr>
          <w:rFonts w:hint="cs"/>
          <w:rtl/>
        </w:rPr>
        <w:t>سو هجوم آوردند. در این هنگام کفار هم به سوی آن حضرت حمله کردند، ولی مقاومت مسلمانان به ویژه ضد حمله‌های ذوالفقار حمله آن‌ها را دفع نمود.</w:t>
      </w:r>
    </w:p>
    <w:p w:rsidR="00074A5A" w:rsidRDefault="00B43B91" w:rsidP="008C76B4">
      <w:pPr>
        <w:pStyle w:val="a8"/>
        <w:rPr>
          <w:rFonts w:hint="cs"/>
          <w:rtl/>
        </w:rPr>
      </w:pPr>
      <w:r>
        <w:rPr>
          <w:rFonts w:hint="cs"/>
          <w:rtl/>
        </w:rPr>
        <w:t xml:space="preserve">یک بار کفار حمله شدیدی را آغاز کردند، رسول اکرم </w:t>
      </w:r>
      <w:r>
        <w:rPr>
          <w:rFonts w:hint="cs"/>
        </w:rPr>
        <w:sym w:font="AGA Arabesque" w:char="F072"/>
      </w:r>
      <w:r>
        <w:rPr>
          <w:rFonts w:hint="cs"/>
          <w:rtl/>
        </w:rPr>
        <w:t xml:space="preserve"> فرمودند: چه کسی خود را فدای من می‌کند؟ «زیاد بن سکن» با پنج نفر از انصار به محضر آن حضرت </w:t>
      </w:r>
      <w:r w:rsidR="002020F8">
        <w:rPr>
          <w:rFonts w:hint="cs"/>
        </w:rPr>
        <w:sym w:font="AGA Arabesque" w:char="F072"/>
      </w:r>
      <w:r w:rsidR="002020F8">
        <w:rPr>
          <w:rFonts w:hint="cs"/>
          <w:rtl/>
        </w:rPr>
        <w:t xml:space="preserve"> حاضر شد و تک تک آن‌ها به دفاع جانانه از ایشان پرداخته و به درجۀ رفیع شهادت نایل شدند</w:t>
      </w:r>
      <w:r w:rsidR="002020F8" w:rsidRPr="008D2C7D">
        <w:rPr>
          <w:rFonts w:hint="cs"/>
          <w:vertAlign w:val="superscript"/>
          <w:rtl/>
        </w:rPr>
        <w:t>(</w:t>
      </w:r>
      <w:r w:rsidR="002020F8" w:rsidRPr="00D9102D">
        <w:rPr>
          <w:rStyle w:val="FootnoteReference"/>
          <w:rtl/>
        </w:rPr>
        <w:footnoteReference w:id="387"/>
      </w:r>
      <w:r w:rsidR="002020F8" w:rsidRPr="008D2C7D">
        <w:rPr>
          <w:rFonts w:hint="cs"/>
          <w:vertAlign w:val="superscript"/>
          <w:rtl/>
        </w:rPr>
        <w:t>)</w:t>
      </w:r>
      <w:r w:rsidR="002020F8">
        <w:rPr>
          <w:rFonts w:hint="cs"/>
          <w:rtl/>
        </w:rPr>
        <w:t>. شرف و افتخار بزرگی که در آن روز نصیب «زیاد» گردید، این بود که آن حضرت فرمودند: او را نزدیک بیاورید، چنانکه او را نزد آن حضرت بردند و در حالی که آخرین رمق حیات باقی بود، صورت خویش را بر قدم‌های مبارک آن حضرت گذاشته و در همان حال جان به جان آفرین تسلیم نمود.</w:t>
      </w:r>
    </w:p>
    <w:tbl>
      <w:tblPr>
        <w:bidiVisual/>
        <w:tblW w:w="0" w:type="auto"/>
        <w:jc w:val="center"/>
        <w:tblInd w:w="391" w:type="dxa"/>
        <w:tblLook w:val="04A0" w:firstRow="1" w:lastRow="0" w:firstColumn="1" w:lastColumn="0" w:noHBand="0" w:noVBand="1"/>
      </w:tblPr>
      <w:tblGrid>
        <w:gridCol w:w="7141"/>
      </w:tblGrid>
      <w:tr w:rsidR="008C76B4" w:rsidTr="00B775A4">
        <w:trPr>
          <w:jc w:val="center"/>
        </w:trPr>
        <w:tc>
          <w:tcPr>
            <w:tcW w:w="7141" w:type="dxa"/>
            <w:shd w:val="clear" w:color="auto" w:fill="auto"/>
          </w:tcPr>
          <w:p w:rsidR="008C76B4" w:rsidRDefault="008C76B4" w:rsidP="00B775A4">
            <w:pPr>
              <w:pStyle w:val="a8"/>
              <w:ind w:left="627" w:firstLine="0"/>
              <w:rPr>
                <w:rFonts w:hint="cs"/>
                <w:rtl/>
              </w:rPr>
            </w:pPr>
            <w:r>
              <w:rPr>
                <w:rFonts w:hint="cs"/>
                <w:rtl/>
              </w:rPr>
              <w:t>به چه ناز رفته باشد ز جهان نیازمندی</w:t>
            </w:r>
          </w:p>
        </w:tc>
      </w:tr>
      <w:tr w:rsidR="008C76B4" w:rsidTr="00B775A4">
        <w:trPr>
          <w:jc w:val="center"/>
        </w:trPr>
        <w:tc>
          <w:tcPr>
            <w:tcW w:w="7141" w:type="dxa"/>
            <w:shd w:val="clear" w:color="auto" w:fill="auto"/>
          </w:tcPr>
          <w:p w:rsidR="008C76B4" w:rsidRDefault="008C76B4" w:rsidP="00B775A4">
            <w:pPr>
              <w:pStyle w:val="a8"/>
              <w:ind w:left="3179" w:firstLine="0"/>
              <w:rPr>
                <w:rFonts w:hint="cs"/>
                <w:rtl/>
              </w:rPr>
            </w:pPr>
            <w:r>
              <w:rPr>
                <w:rFonts w:hint="cs"/>
                <w:rtl/>
              </w:rPr>
              <w:t xml:space="preserve"> که به وقت جان‌سپردن به سرش رسیده باشی</w:t>
            </w:r>
          </w:p>
        </w:tc>
      </w:tr>
    </w:tbl>
    <w:p w:rsidR="00EE17FB" w:rsidRDefault="00C127DE" w:rsidP="008C76B4">
      <w:pPr>
        <w:pStyle w:val="a8"/>
        <w:rPr>
          <w:rFonts w:hint="cs"/>
          <w:rtl/>
        </w:rPr>
      </w:pPr>
      <w:r>
        <w:rPr>
          <w:rFonts w:hint="cs"/>
          <w:rtl/>
        </w:rPr>
        <w:t xml:space="preserve">یکی از سربازان اسلام مشغول خوردن خرما بود به آن حضرت نزدیک شد و اظهار داشت: یا رسول الله! اگر من کشته شوم جایم کجا خواهد بود؟ آن حضرت </w:t>
      </w:r>
      <w:r>
        <w:rPr>
          <w:rFonts w:hint="cs"/>
        </w:rPr>
        <w:sym w:font="AGA Arabesque" w:char="F072"/>
      </w:r>
      <w:r>
        <w:rPr>
          <w:rFonts w:hint="cs"/>
          <w:rtl/>
        </w:rPr>
        <w:t xml:space="preserve"> فرمودند: در بهشت. از این نوید و بشارت از خود بی‌خود شد و بر کفار حمله برد و به شهادت رسید. عبدالله بن قمیه که از قهرمانان معروف قریش بود، صف‌ها را شکافته خود را به آن حضرت </w:t>
      </w:r>
      <w:r>
        <w:rPr>
          <w:rFonts w:hint="cs"/>
        </w:rPr>
        <w:sym w:font="AGA Arabesque" w:char="F072"/>
      </w:r>
      <w:r>
        <w:rPr>
          <w:rFonts w:hint="cs"/>
          <w:rtl/>
        </w:rPr>
        <w:t xml:space="preserve"> رساند</w:t>
      </w:r>
      <w:r w:rsidR="00D043D3">
        <w:rPr>
          <w:rFonts w:hint="cs"/>
          <w:rtl/>
        </w:rPr>
        <w:t xml:space="preserve"> و بر چهرۀ مبارک فرو رفت. از هر</w:t>
      </w:r>
      <w:r>
        <w:rPr>
          <w:rFonts w:hint="cs"/>
          <w:rtl/>
        </w:rPr>
        <w:t>سو صدای چکاچک شمشیر به گوش می‌رسید و تیر بسان باران می‌بارید. سربازان فداکار آن حضرت گِرداگرد ایشان حلقه زدند. «ابودجانه» خود را سپر ایشان قرار داد و هر تیری که به سوی آن حضرت پرتاب می‌شد، بر پشت وی اصابت می‌کرد. حضرت طلحه شمشیرها را با دست خود می‌گرفت، یک دست او قطع گردید. دشمنان با قساوت و بی‌رحمی تمام</w:t>
      </w:r>
      <w:r w:rsidR="00D043D3">
        <w:rPr>
          <w:rFonts w:hint="cs"/>
          <w:rtl/>
        </w:rPr>
        <w:t>،</w:t>
      </w:r>
      <w:r>
        <w:rPr>
          <w:rFonts w:hint="cs"/>
          <w:rtl/>
        </w:rPr>
        <w:t xml:space="preserve"> به سوی آن حضور تیر پرتاب می‌کردند، ولی بر زبان مبارک این جمله جریان داشت: </w:t>
      </w:r>
      <w:r w:rsidRPr="00F73F5E">
        <w:rPr>
          <w:rStyle w:val="Char6"/>
          <w:rtl/>
        </w:rPr>
        <w:t>«</w:t>
      </w:r>
      <w:r w:rsidR="002F7520" w:rsidRPr="00F73F5E">
        <w:rPr>
          <w:rStyle w:val="Char6"/>
          <w:rtl/>
        </w:rPr>
        <w:t>رَبِّ اغْفِرْ قَوْمِي فَإِنَّهُمْ لَا يَعْلَمُون</w:t>
      </w:r>
      <w:r w:rsidRPr="00F73F5E">
        <w:rPr>
          <w:rStyle w:val="Char6"/>
          <w:rtl/>
        </w:rPr>
        <w:t>»</w:t>
      </w:r>
      <w:r w:rsidRPr="008D2C7D">
        <w:rPr>
          <w:rFonts w:hint="cs"/>
          <w:vertAlign w:val="superscript"/>
          <w:rtl/>
        </w:rPr>
        <w:t>(</w:t>
      </w:r>
      <w:r w:rsidRPr="00D9102D">
        <w:rPr>
          <w:rStyle w:val="FootnoteReference"/>
          <w:rtl/>
        </w:rPr>
        <w:footnoteReference w:id="388"/>
      </w:r>
      <w:r w:rsidRPr="008D2C7D">
        <w:rPr>
          <w:rFonts w:hint="cs"/>
          <w:vertAlign w:val="superscript"/>
          <w:rtl/>
        </w:rPr>
        <w:t>)</w:t>
      </w:r>
      <w:r>
        <w:rPr>
          <w:rFonts w:hint="cs"/>
          <w:rtl/>
        </w:rPr>
        <w:t xml:space="preserve"> (بار الها! قوم مرا بیامرز، زیرا که آن‌ها نمی‌دانند).</w:t>
      </w:r>
    </w:p>
    <w:p w:rsidR="00C07543" w:rsidRDefault="00C07543" w:rsidP="008C76B4">
      <w:pPr>
        <w:pStyle w:val="a8"/>
        <w:rPr>
          <w:rFonts w:hint="cs"/>
          <w:rtl/>
        </w:rPr>
      </w:pPr>
      <w:r>
        <w:rPr>
          <w:rFonts w:hint="cs"/>
          <w:rtl/>
        </w:rPr>
        <w:t xml:space="preserve">حضرت طلحه از تیراندازان معروف و ماهر بود و در آن روز آنقدر تیر به سوی </w:t>
      </w:r>
      <w:r w:rsidR="00B808CE">
        <w:rPr>
          <w:rFonts w:hint="cs"/>
          <w:rtl/>
        </w:rPr>
        <w:t xml:space="preserve">دشمن پرتاب کرد که دو سه کمان از دست وی شکست و خود را در مقابل چهره مبارک آن حضرت </w:t>
      </w:r>
      <w:r w:rsidR="00B808CE">
        <w:rPr>
          <w:rFonts w:hint="cs"/>
        </w:rPr>
        <w:sym w:font="AGA Arabesque" w:char="F072"/>
      </w:r>
      <w:r w:rsidR="00B808CE">
        <w:rPr>
          <w:rFonts w:hint="cs"/>
          <w:rtl/>
        </w:rPr>
        <w:t xml:space="preserve"> سپر قرار داده بود تا از اصابت تیر به ایشان جلوگیری کند. آن حضرت گاهی سر را بالا برده و سپاه کفر را ملاحظه می‌کرد، طلحه می‌گفت: ای رسول خدا! سر را بالا نیاورید تا تیری به شما اصابت نکند</w:t>
      </w:r>
      <w:r w:rsidR="00B212EB">
        <w:rPr>
          <w:rFonts w:hint="cs"/>
          <w:rtl/>
        </w:rPr>
        <w:t>،</w:t>
      </w:r>
      <w:r w:rsidR="00B808CE">
        <w:rPr>
          <w:rFonts w:hint="cs"/>
          <w:rtl/>
        </w:rPr>
        <w:t xml:space="preserve"> این سینۀ من سپر شماست</w:t>
      </w:r>
      <w:r w:rsidR="002C317D" w:rsidRPr="002C317D">
        <w:rPr>
          <w:rFonts w:hint="cs"/>
          <w:vertAlign w:val="superscript"/>
          <w:rtl/>
        </w:rPr>
        <w:t>(</w:t>
      </w:r>
      <w:r w:rsidR="002C317D" w:rsidRPr="00D9102D">
        <w:rPr>
          <w:rStyle w:val="FootnoteReference"/>
          <w:rtl/>
        </w:rPr>
        <w:footnoteReference w:id="389"/>
      </w:r>
      <w:r w:rsidR="002C317D" w:rsidRPr="002C317D">
        <w:rPr>
          <w:rFonts w:hint="cs"/>
          <w:vertAlign w:val="superscript"/>
          <w:rtl/>
        </w:rPr>
        <w:t>)</w:t>
      </w:r>
      <w:r w:rsidR="002C317D">
        <w:rPr>
          <w:rFonts w:hint="cs"/>
          <w:rtl/>
        </w:rPr>
        <w:t>.</w:t>
      </w:r>
    </w:p>
    <w:p w:rsidR="00503AA2" w:rsidRDefault="00B212EB" w:rsidP="008C76B4">
      <w:pPr>
        <w:pStyle w:val="a8"/>
        <w:rPr>
          <w:rFonts w:hint="cs"/>
          <w:rtl/>
        </w:rPr>
      </w:pPr>
      <w:r>
        <w:rPr>
          <w:rFonts w:hint="cs"/>
          <w:rtl/>
        </w:rPr>
        <w:t>حضرت سعد بن ابی</w:t>
      </w:r>
      <w:r>
        <w:rPr>
          <w:rFonts w:hint="eastAsia"/>
          <w:rtl/>
        </w:rPr>
        <w:t>‌</w:t>
      </w:r>
      <w:r w:rsidR="00503AA2">
        <w:rPr>
          <w:rFonts w:hint="cs"/>
          <w:rtl/>
        </w:rPr>
        <w:t xml:space="preserve">وقاص نیز از تیراندازان معروف سپاه اسلام بود و در رکاب آن حضرت قرار داشت. رسول اکرم </w:t>
      </w:r>
      <w:r w:rsidR="00503AA2">
        <w:rPr>
          <w:rFonts w:hint="cs"/>
        </w:rPr>
        <w:sym w:font="AGA Arabesque" w:char="F072"/>
      </w:r>
      <w:r w:rsidR="00503AA2">
        <w:rPr>
          <w:rFonts w:hint="cs"/>
          <w:rtl/>
        </w:rPr>
        <w:t xml:space="preserve"> ترکش خود را در مقابلش قرار داد و فرمود: «پدر و مادرم فدای تو! خوب تیراندازی کن»</w:t>
      </w:r>
      <w:r w:rsidR="00503AA2" w:rsidRPr="002C317D">
        <w:rPr>
          <w:rFonts w:hint="cs"/>
          <w:vertAlign w:val="superscript"/>
          <w:rtl/>
        </w:rPr>
        <w:t>(</w:t>
      </w:r>
      <w:r w:rsidR="00503AA2" w:rsidRPr="00D9102D">
        <w:rPr>
          <w:rStyle w:val="FootnoteReference"/>
          <w:rtl/>
        </w:rPr>
        <w:footnoteReference w:id="390"/>
      </w:r>
      <w:r w:rsidR="00503AA2" w:rsidRPr="002C317D">
        <w:rPr>
          <w:rFonts w:hint="cs"/>
          <w:vertAlign w:val="superscript"/>
          <w:rtl/>
        </w:rPr>
        <w:t>)</w:t>
      </w:r>
      <w:r w:rsidR="00503AA2">
        <w:rPr>
          <w:rFonts w:hint="cs"/>
          <w:rtl/>
        </w:rPr>
        <w:t>. در همین حال از زبان مبارک آن حضرت ابن جمله خارج شد: «آن قوم چگونه رستگار می‌شود که پیامبر خود را مجروح ساخته است؟» این جمله مورد پسند خداوند متعال قرار نگرفت و آیه ذیل نازل گردید:</w:t>
      </w:r>
    </w:p>
    <w:p w:rsidR="00503AA2" w:rsidRPr="00F16F69" w:rsidRDefault="00654E48" w:rsidP="00F16F69">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F16F69">
        <w:rPr>
          <w:rFonts w:ascii="KFGQPC Uthmanic Script HAFS" w:hAnsi="KFGQPC Uthmanic Script HAFS" w:cs="KFGQPC Uthmanic Script HAFS" w:hint="eastAsia"/>
          <w:rtl/>
        </w:rPr>
        <w:t>لَيۡسَ</w:t>
      </w:r>
      <w:r w:rsidR="00F16F69">
        <w:rPr>
          <w:rFonts w:ascii="KFGQPC Uthmanic Script HAFS" w:hAnsi="KFGQPC Uthmanic Script HAFS" w:cs="KFGQPC Uthmanic Script HAFS"/>
          <w:rtl/>
        </w:rPr>
        <w:t xml:space="preserve"> لَكَ مِنَ </w:t>
      </w:r>
      <w:r w:rsidR="00F16F69">
        <w:rPr>
          <w:rFonts w:ascii="KFGQPC Uthmanic Script HAFS" w:hAnsi="KFGQPC Uthmanic Script HAFS" w:cs="KFGQPC Uthmanic Script HAFS" w:hint="cs"/>
          <w:rtl/>
        </w:rPr>
        <w:t>ٱ</w:t>
      </w:r>
      <w:r w:rsidR="00F16F69">
        <w:rPr>
          <w:rFonts w:ascii="KFGQPC Uthmanic Script HAFS" w:hAnsi="KFGQPC Uthmanic Script HAFS" w:cs="KFGQPC Uthmanic Script HAFS" w:hint="eastAsia"/>
          <w:rtl/>
        </w:rPr>
        <w:t>لۡأَمۡرِ</w:t>
      </w:r>
      <w:r w:rsidR="00F16F69">
        <w:rPr>
          <w:rFonts w:ascii="KFGQPC Uthmanic Script HAFS" w:hAnsi="KFGQPC Uthmanic Script HAFS" w:cs="KFGQPC Uthmanic Script HAFS"/>
          <w:rtl/>
        </w:rPr>
        <w:t xml:space="preserve"> شَيۡءٌ</w:t>
      </w:r>
      <w:r>
        <w:rPr>
          <w:rFonts w:ascii="Traditional Arabic" w:hAnsi="Traditional Arabic" w:cs="Traditional Arabic"/>
          <w:rtl/>
          <w:lang w:bidi="fa-IR"/>
        </w:rPr>
        <w:t>﴾</w:t>
      </w:r>
      <w:r w:rsidR="00B212EB" w:rsidRPr="008C76B4">
        <w:rPr>
          <w:rStyle w:val="Char8"/>
          <w:rFonts w:hint="cs"/>
          <w:rtl/>
        </w:rPr>
        <w:t>.</w:t>
      </w:r>
      <w:r w:rsidR="00F95EB2" w:rsidRPr="008C76B4">
        <w:rPr>
          <w:rStyle w:val="Char8"/>
          <w:rFonts w:hint="cs"/>
          <w:rtl/>
        </w:rPr>
        <w:t xml:space="preserve"> چنانکه در صحیح بخاری، غزوۀ اُحد این واقعه مذکور است.</w:t>
      </w:r>
    </w:p>
    <w:p w:rsidR="00CE0B86" w:rsidRDefault="00CE0B86" w:rsidP="008C76B4">
      <w:pPr>
        <w:pStyle w:val="a8"/>
        <w:rPr>
          <w:rFonts w:hint="cs"/>
          <w:rtl/>
        </w:rPr>
      </w:pPr>
      <w:r>
        <w:rPr>
          <w:rFonts w:hint="cs"/>
          <w:rtl/>
        </w:rPr>
        <w:t xml:space="preserve">رسول اکرم </w:t>
      </w:r>
      <w:r>
        <w:rPr>
          <w:rFonts w:hint="cs"/>
        </w:rPr>
        <w:sym w:font="AGA Arabesque" w:char="F072"/>
      </w:r>
      <w:r>
        <w:rPr>
          <w:rFonts w:hint="cs"/>
          <w:rtl/>
        </w:rPr>
        <w:t xml:space="preserve"> همراه با یاران فداکار و مقاوم خود بر بالای کوه رفتند تا دشمن نتواند به آنجا راه یابد. وقتی ابوسفیان مشاهده کرد با گروهی از سپاه خود قصد آنجا را نمود، ولی حضرت عمر</w:t>
      </w:r>
      <w:r w:rsidR="00B212EB">
        <w:rPr>
          <w:rFonts w:hint="cs"/>
          <w:rtl/>
        </w:rPr>
        <w:t xml:space="preserve"> </w:t>
      </w:r>
      <w:r>
        <w:rPr>
          <w:rFonts w:hint="cs"/>
          <w:rtl/>
        </w:rPr>
        <w:t>و چند نفر دیگر از اصحاب با پرتاب سنگ مانع از رفتن آن‌ها شدند</w:t>
      </w:r>
      <w:r w:rsidRPr="00CE0B86">
        <w:rPr>
          <w:rFonts w:hint="cs"/>
          <w:vertAlign w:val="superscript"/>
          <w:rtl/>
        </w:rPr>
        <w:t>(</w:t>
      </w:r>
      <w:r w:rsidRPr="00D9102D">
        <w:rPr>
          <w:rStyle w:val="FootnoteReference"/>
          <w:rtl/>
        </w:rPr>
        <w:footnoteReference w:id="391"/>
      </w:r>
      <w:r w:rsidRPr="00CE0B86">
        <w:rPr>
          <w:rFonts w:hint="cs"/>
          <w:vertAlign w:val="superscript"/>
          <w:rtl/>
        </w:rPr>
        <w:t>)</w:t>
      </w:r>
      <w:r>
        <w:rPr>
          <w:rFonts w:hint="cs"/>
          <w:rtl/>
        </w:rPr>
        <w:t xml:space="preserve">. هنگامی که خبر وفات آن حضرت به مدینه رسید، مخلصان و فدائیان نبوت با بی‌تابی و بی‌قراری تمام، به سوی کوه احد حرکت کردند. حضرت فاطمه زهرا آمد و دید که بر چهرۀ مبارک آن حضرت خون جاری است. حضرت علی با سپر آب آورد و حضرت زهرا خون‌های چهره آن حضرت </w:t>
      </w:r>
      <w:r>
        <w:rPr>
          <w:rFonts w:hint="cs"/>
        </w:rPr>
        <w:sym w:font="AGA Arabesque" w:char="F072"/>
      </w:r>
      <w:r>
        <w:rPr>
          <w:rFonts w:hint="cs"/>
          <w:rtl/>
        </w:rPr>
        <w:t xml:space="preserve"> را می‌شست، ولی خون منقطع نمی‌شد. قطعه‌ای </w:t>
      </w:r>
      <w:r w:rsidR="00765682">
        <w:rPr>
          <w:rFonts w:hint="cs"/>
          <w:rtl/>
        </w:rPr>
        <w:t>از حصیر را سوزانده خاکستر آن را بر محل زخم قرار داد، آنگاه جریان خون باز ایستاد</w:t>
      </w:r>
      <w:r w:rsidR="00765682" w:rsidRPr="00CE0B86">
        <w:rPr>
          <w:rFonts w:hint="cs"/>
          <w:vertAlign w:val="superscript"/>
          <w:rtl/>
        </w:rPr>
        <w:t>(</w:t>
      </w:r>
      <w:r w:rsidR="00765682" w:rsidRPr="00D9102D">
        <w:rPr>
          <w:rStyle w:val="FootnoteReference"/>
          <w:rtl/>
        </w:rPr>
        <w:footnoteReference w:id="392"/>
      </w:r>
      <w:r w:rsidR="00765682" w:rsidRPr="00CE0B86">
        <w:rPr>
          <w:rFonts w:hint="cs"/>
          <w:vertAlign w:val="superscript"/>
          <w:rtl/>
        </w:rPr>
        <w:t>)</w:t>
      </w:r>
      <w:r w:rsidR="00765682">
        <w:rPr>
          <w:rFonts w:hint="cs"/>
          <w:rtl/>
        </w:rPr>
        <w:t>.</w:t>
      </w:r>
    </w:p>
    <w:p w:rsidR="00765682" w:rsidRDefault="00C62E8F" w:rsidP="008C76B4">
      <w:pPr>
        <w:pStyle w:val="a8"/>
        <w:rPr>
          <w:rFonts w:hint="cs"/>
          <w:rtl/>
        </w:rPr>
      </w:pPr>
      <w:r>
        <w:rPr>
          <w:rFonts w:hint="cs"/>
          <w:rtl/>
        </w:rPr>
        <w:t>ابوسفیان بر کوهی که روبروی مسلمانان قرار داشت بالا رفت و</w:t>
      </w:r>
      <w:r w:rsidR="00B212EB">
        <w:rPr>
          <w:rFonts w:hint="cs"/>
          <w:rtl/>
        </w:rPr>
        <w:t xml:space="preserve"> فریاد برآورد: آیا محمد در همین</w:t>
      </w:r>
      <w:r w:rsidR="00B212EB">
        <w:rPr>
          <w:rFonts w:hint="eastAsia"/>
          <w:rtl/>
        </w:rPr>
        <w:t>‌</w:t>
      </w:r>
      <w:r>
        <w:rPr>
          <w:rFonts w:hint="cs"/>
          <w:rtl/>
        </w:rPr>
        <w:t>جا حضور دارد؟</w:t>
      </w:r>
    </w:p>
    <w:p w:rsidR="00C62E8F" w:rsidRDefault="001966E7" w:rsidP="008C76B4">
      <w:pPr>
        <w:pStyle w:val="a8"/>
        <w:rPr>
          <w:rFonts w:hint="cs"/>
          <w:rtl/>
        </w:rPr>
      </w:pPr>
      <w:r>
        <w:rPr>
          <w:rFonts w:hint="cs"/>
          <w:rtl/>
        </w:rPr>
        <w:t>آن حضرت فرمودند: کسی جواب ندهد. ابوسفیان نام حضرت ابوبکر و حضرت عمر را گرفته آن‌ها را صدد کرد، وقتی جوابی نشنید، فریاد برآورد:</w:t>
      </w:r>
    </w:p>
    <w:p w:rsidR="001966E7" w:rsidRDefault="00E76D16" w:rsidP="008C76B4">
      <w:pPr>
        <w:pStyle w:val="a8"/>
        <w:rPr>
          <w:rFonts w:hint="cs"/>
          <w:rtl/>
        </w:rPr>
      </w:pPr>
      <w:r>
        <w:rPr>
          <w:rFonts w:hint="cs"/>
          <w:rtl/>
        </w:rPr>
        <w:t xml:space="preserve">«همگی کشته </w:t>
      </w:r>
      <w:r w:rsidR="00527212">
        <w:rPr>
          <w:rFonts w:hint="cs"/>
          <w:rtl/>
        </w:rPr>
        <w:t>شده‌اند</w:t>
      </w:r>
      <w:r>
        <w:rPr>
          <w:rFonts w:hint="cs"/>
          <w:rtl/>
        </w:rPr>
        <w:t>».</w:t>
      </w:r>
    </w:p>
    <w:p w:rsidR="00E76D16" w:rsidRDefault="00A8346B" w:rsidP="008C76B4">
      <w:pPr>
        <w:pStyle w:val="a8"/>
        <w:rPr>
          <w:rFonts w:hint="cs"/>
          <w:rtl/>
        </w:rPr>
      </w:pPr>
      <w:r>
        <w:rPr>
          <w:rFonts w:hint="cs"/>
          <w:rtl/>
        </w:rPr>
        <w:t>حضرت عمر تاب نیاورد و در پاسخ اعلام داشت: ای دشمن خدا! ما زنده هستیم.</w:t>
      </w:r>
    </w:p>
    <w:p w:rsidR="00A8346B" w:rsidRDefault="00367AB0" w:rsidP="008C76B4">
      <w:pPr>
        <w:pStyle w:val="a8"/>
        <w:rPr>
          <w:rFonts w:hint="cs"/>
          <w:rtl/>
        </w:rPr>
      </w:pPr>
      <w:r>
        <w:rPr>
          <w:rFonts w:hint="cs"/>
          <w:rtl/>
        </w:rPr>
        <w:t>ابوسفیان گفت:</w:t>
      </w:r>
    </w:p>
    <w:p w:rsidR="00367AB0" w:rsidRDefault="0027267F" w:rsidP="008C76B4">
      <w:pPr>
        <w:pStyle w:val="a8"/>
        <w:rPr>
          <w:rFonts w:hint="cs"/>
          <w:rtl/>
        </w:rPr>
      </w:pPr>
      <w:r w:rsidRPr="00F23B7D">
        <w:rPr>
          <w:rStyle w:val="Char7"/>
          <w:rtl/>
        </w:rPr>
        <w:t>«</w:t>
      </w:r>
      <w:r w:rsidR="00707703" w:rsidRPr="00F23B7D">
        <w:rPr>
          <w:rStyle w:val="Char7"/>
          <w:rFonts w:hint="cs"/>
          <w:rtl/>
        </w:rPr>
        <w:t>اعل هبل</w:t>
      </w:r>
      <w:r w:rsidRPr="00F23B7D">
        <w:rPr>
          <w:rStyle w:val="Char7"/>
          <w:rtl/>
        </w:rPr>
        <w:t>»</w:t>
      </w:r>
      <w:r w:rsidRPr="00CE0B86">
        <w:rPr>
          <w:rFonts w:hint="cs"/>
          <w:vertAlign w:val="superscript"/>
          <w:rtl/>
        </w:rPr>
        <w:t>(</w:t>
      </w:r>
      <w:r w:rsidRPr="00D9102D">
        <w:rPr>
          <w:rStyle w:val="FootnoteReference"/>
          <w:rtl/>
        </w:rPr>
        <w:footnoteReference w:id="393"/>
      </w:r>
      <w:r w:rsidRPr="00CE0B86">
        <w:rPr>
          <w:rFonts w:hint="cs"/>
          <w:vertAlign w:val="superscript"/>
          <w:rtl/>
        </w:rPr>
        <w:t>)</w:t>
      </w:r>
      <w:r>
        <w:rPr>
          <w:rFonts w:hint="cs"/>
          <w:rtl/>
        </w:rPr>
        <w:t xml:space="preserve"> «ای هبل! سربلند باش!»</w:t>
      </w:r>
      <w:r w:rsidR="00B212EB">
        <w:rPr>
          <w:rFonts w:hint="cs"/>
          <w:rtl/>
        </w:rPr>
        <w:t>.</w:t>
      </w:r>
    </w:p>
    <w:p w:rsidR="00707703" w:rsidRDefault="00707703" w:rsidP="008C76B4">
      <w:pPr>
        <w:pStyle w:val="a8"/>
        <w:rPr>
          <w:rFonts w:hint="cs"/>
          <w:rtl/>
        </w:rPr>
      </w:pPr>
      <w:r>
        <w:rPr>
          <w:rFonts w:hint="cs"/>
          <w:rtl/>
        </w:rPr>
        <w:t xml:space="preserve">صحابه به دستور آن حضرت </w:t>
      </w:r>
      <w:r>
        <w:rPr>
          <w:rFonts w:hint="cs"/>
        </w:rPr>
        <w:sym w:font="AGA Arabesque" w:char="F072"/>
      </w:r>
      <w:r>
        <w:rPr>
          <w:rFonts w:hint="cs"/>
          <w:rtl/>
        </w:rPr>
        <w:t xml:space="preserve"> اظهار داشتند:</w:t>
      </w:r>
    </w:p>
    <w:p w:rsidR="00707703" w:rsidRDefault="00CB3F22" w:rsidP="008C76B4">
      <w:pPr>
        <w:pStyle w:val="a8"/>
        <w:rPr>
          <w:rFonts w:hint="cs"/>
          <w:rtl/>
        </w:rPr>
      </w:pPr>
      <w:r w:rsidRPr="008C76B4">
        <w:rPr>
          <w:rStyle w:val="Char7"/>
          <w:rtl/>
        </w:rPr>
        <w:t>«</w:t>
      </w:r>
      <w:r w:rsidR="0011154E" w:rsidRPr="008C76B4">
        <w:rPr>
          <w:rStyle w:val="Char7"/>
          <w:rFonts w:hint="cs"/>
          <w:rtl/>
        </w:rPr>
        <w:t xml:space="preserve">الله </w:t>
      </w:r>
      <w:r w:rsidR="00F3048D" w:rsidRPr="008C76B4">
        <w:rPr>
          <w:rStyle w:val="Char7"/>
          <w:rFonts w:hint="cs"/>
          <w:rtl/>
        </w:rPr>
        <w:t>أ</w:t>
      </w:r>
      <w:r w:rsidR="0011154E" w:rsidRPr="008C76B4">
        <w:rPr>
          <w:rStyle w:val="Char7"/>
          <w:rFonts w:hint="cs"/>
          <w:rtl/>
        </w:rPr>
        <w:t>على و</w:t>
      </w:r>
      <w:r w:rsidR="00F3048D" w:rsidRPr="008C76B4">
        <w:rPr>
          <w:rStyle w:val="Char7"/>
          <w:rFonts w:hint="cs"/>
          <w:rtl/>
        </w:rPr>
        <w:t>أ</w:t>
      </w:r>
      <w:r w:rsidR="0011154E" w:rsidRPr="008C76B4">
        <w:rPr>
          <w:rStyle w:val="Char7"/>
          <w:rFonts w:hint="cs"/>
          <w:rtl/>
        </w:rPr>
        <w:t>جل</w:t>
      </w:r>
      <w:r w:rsidRPr="008C76B4">
        <w:rPr>
          <w:rStyle w:val="Char7"/>
          <w:rtl/>
        </w:rPr>
        <w:t>»</w:t>
      </w:r>
      <w:r>
        <w:rPr>
          <w:rFonts w:hint="cs"/>
          <w:rtl/>
        </w:rPr>
        <w:t xml:space="preserve"> «خداوند از هرچیز برتر و بالاتر است».</w:t>
      </w:r>
    </w:p>
    <w:p w:rsidR="00C869E0" w:rsidRDefault="00C869E0" w:rsidP="008C76B4">
      <w:pPr>
        <w:pStyle w:val="a8"/>
        <w:rPr>
          <w:rFonts w:hint="cs"/>
          <w:rtl/>
        </w:rPr>
      </w:pPr>
      <w:r>
        <w:rPr>
          <w:rFonts w:hint="cs"/>
          <w:rtl/>
        </w:rPr>
        <w:t>ابوسفیان گفت:</w:t>
      </w:r>
    </w:p>
    <w:p w:rsidR="00C869E0" w:rsidRDefault="00FF7C76" w:rsidP="008C76B4">
      <w:pPr>
        <w:pStyle w:val="a8"/>
        <w:rPr>
          <w:rFonts w:hint="cs"/>
          <w:rtl/>
        </w:rPr>
      </w:pPr>
      <w:r w:rsidRPr="00F23B7D">
        <w:rPr>
          <w:rStyle w:val="Char7"/>
          <w:rtl/>
        </w:rPr>
        <w:t>«</w:t>
      </w:r>
      <w:r w:rsidR="00B212EB" w:rsidRPr="00F23B7D">
        <w:rPr>
          <w:rStyle w:val="Char7"/>
          <w:rFonts w:hint="cs"/>
          <w:rtl/>
        </w:rPr>
        <w:t>لنا العزى ولا عزى</w:t>
      </w:r>
      <w:r w:rsidR="0011154E" w:rsidRPr="00F23B7D">
        <w:rPr>
          <w:rStyle w:val="Char7"/>
          <w:rFonts w:hint="cs"/>
          <w:rtl/>
        </w:rPr>
        <w:t xml:space="preserve"> لكم</w:t>
      </w:r>
      <w:r w:rsidRPr="00F23B7D">
        <w:rPr>
          <w:rStyle w:val="Char7"/>
          <w:rtl/>
        </w:rPr>
        <w:t>»</w:t>
      </w:r>
      <w:r>
        <w:rPr>
          <w:rFonts w:hint="cs"/>
          <w:rtl/>
        </w:rPr>
        <w:t xml:space="preserve"> «ما ع</w:t>
      </w:r>
      <w:r w:rsidR="00B212EB">
        <w:rPr>
          <w:rFonts w:hint="cs"/>
          <w:rtl/>
        </w:rPr>
        <w:t>ُ</w:t>
      </w:r>
      <w:r>
        <w:rPr>
          <w:rFonts w:hint="cs"/>
          <w:rtl/>
        </w:rPr>
        <w:t>ز</w:t>
      </w:r>
      <w:r w:rsidR="00B212EB">
        <w:rPr>
          <w:rFonts w:hint="cs"/>
          <w:rtl/>
        </w:rPr>
        <w:t>ّ</w:t>
      </w:r>
      <w:r>
        <w:rPr>
          <w:rFonts w:hint="cs"/>
          <w:rtl/>
        </w:rPr>
        <w:t>ی داریم و شما ع</w:t>
      </w:r>
      <w:r w:rsidR="00B212EB">
        <w:rPr>
          <w:rFonts w:hint="cs"/>
          <w:rtl/>
        </w:rPr>
        <w:t>ُ</w:t>
      </w:r>
      <w:r>
        <w:rPr>
          <w:rFonts w:hint="cs"/>
          <w:rtl/>
        </w:rPr>
        <w:t>ز</w:t>
      </w:r>
      <w:r w:rsidR="00B212EB">
        <w:rPr>
          <w:rFonts w:hint="cs"/>
          <w:rtl/>
        </w:rPr>
        <w:t>ّ</w:t>
      </w:r>
      <w:r>
        <w:rPr>
          <w:rFonts w:hint="cs"/>
          <w:rtl/>
        </w:rPr>
        <w:t>ی ندارید»</w:t>
      </w:r>
      <w:r w:rsidRPr="00CE0B86">
        <w:rPr>
          <w:rFonts w:hint="cs"/>
          <w:vertAlign w:val="superscript"/>
          <w:rtl/>
        </w:rPr>
        <w:t>(</w:t>
      </w:r>
      <w:r w:rsidRPr="00D9102D">
        <w:rPr>
          <w:rStyle w:val="FootnoteReference"/>
          <w:rtl/>
        </w:rPr>
        <w:footnoteReference w:id="394"/>
      </w:r>
      <w:r w:rsidRPr="00CE0B86">
        <w:rPr>
          <w:rFonts w:hint="cs"/>
          <w:vertAlign w:val="superscript"/>
          <w:rtl/>
        </w:rPr>
        <w:t>)</w:t>
      </w:r>
      <w:r>
        <w:rPr>
          <w:rFonts w:hint="cs"/>
          <w:rtl/>
        </w:rPr>
        <w:t>.</w:t>
      </w:r>
    </w:p>
    <w:p w:rsidR="00FF7C76" w:rsidRDefault="000F5FA9" w:rsidP="008C76B4">
      <w:pPr>
        <w:pStyle w:val="a8"/>
        <w:rPr>
          <w:rFonts w:hint="cs"/>
          <w:rtl/>
        </w:rPr>
      </w:pPr>
      <w:r>
        <w:rPr>
          <w:rFonts w:hint="cs"/>
          <w:rtl/>
        </w:rPr>
        <w:t>صحابه در پاسخ گفت</w:t>
      </w:r>
      <w:r w:rsidR="00B212EB">
        <w:rPr>
          <w:rFonts w:hint="cs"/>
          <w:rtl/>
        </w:rPr>
        <w:t>ند</w:t>
      </w:r>
      <w:r>
        <w:rPr>
          <w:rFonts w:hint="cs"/>
          <w:rtl/>
        </w:rPr>
        <w:t>:</w:t>
      </w:r>
    </w:p>
    <w:p w:rsidR="000F5FA9" w:rsidRDefault="006E5F8D" w:rsidP="008C76B4">
      <w:pPr>
        <w:pStyle w:val="a8"/>
        <w:rPr>
          <w:rFonts w:hint="cs"/>
          <w:rtl/>
        </w:rPr>
      </w:pPr>
      <w:r w:rsidRPr="008C76B4">
        <w:rPr>
          <w:rStyle w:val="Char7"/>
          <w:rtl/>
        </w:rPr>
        <w:t>«</w:t>
      </w:r>
      <w:r w:rsidR="0011154E" w:rsidRPr="008C76B4">
        <w:rPr>
          <w:rStyle w:val="Char7"/>
          <w:rFonts w:hint="cs"/>
          <w:rtl/>
        </w:rPr>
        <w:t>الله مولانا ولا مولى لكم</w:t>
      </w:r>
      <w:r w:rsidRPr="008C76B4">
        <w:rPr>
          <w:rStyle w:val="Char7"/>
          <w:rtl/>
        </w:rPr>
        <w:t>»</w:t>
      </w:r>
      <w:r>
        <w:rPr>
          <w:rFonts w:hint="cs"/>
          <w:rtl/>
        </w:rPr>
        <w:t xml:space="preserve"> «خداوند مولا و آقای ما است و شما مولا و آقایی ندارید».</w:t>
      </w:r>
    </w:p>
    <w:p w:rsidR="006E5F8D" w:rsidRDefault="00B212EB" w:rsidP="008C76B4">
      <w:pPr>
        <w:pStyle w:val="a8"/>
        <w:rPr>
          <w:rFonts w:hint="cs"/>
          <w:rtl/>
        </w:rPr>
      </w:pPr>
      <w:r>
        <w:rPr>
          <w:rFonts w:hint="cs"/>
          <w:rtl/>
        </w:rPr>
        <w:t xml:space="preserve">ابوسفیان گفت: امروز در مقابل </w:t>
      </w:r>
      <w:r w:rsidR="00686E7B">
        <w:rPr>
          <w:rFonts w:hint="cs"/>
          <w:rtl/>
        </w:rPr>
        <w:t>ر</w:t>
      </w:r>
      <w:r>
        <w:rPr>
          <w:rFonts w:hint="cs"/>
          <w:rtl/>
        </w:rPr>
        <w:t>و</w:t>
      </w:r>
      <w:r w:rsidR="00686E7B">
        <w:rPr>
          <w:rFonts w:hint="cs"/>
          <w:rtl/>
        </w:rPr>
        <w:t xml:space="preserve">ز بدر است، لشکریان ما گوش و بینی مردگان شما را قطع </w:t>
      </w:r>
      <w:r w:rsidR="00763E1D">
        <w:rPr>
          <w:rFonts w:hint="cs"/>
          <w:rtl/>
        </w:rPr>
        <w:t>کرده‌اند</w:t>
      </w:r>
      <w:r w:rsidR="00686E7B">
        <w:rPr>
          <w:rFonts w:hint="cs"/>
          <w:rtl/>
        </w:rPr>
        <w:t>، من چنین دستوری نداده‌ام، ولی وقتی از</w:t>
      </w:r>
      <w:r w:rsidR="00B51B0F">
        <w:rPr>
          <w:rFonts w:hint="cs"/>
          <w:rtl/>
        </w:rPr>
        <w:t xml:space="preserve"> این عمل آگاه شدم، ناراحت و متأ</w:t>
      </w:r>
      <w:r w:rsidR="00686E7B">
        <w:rPr>
          <w:rFonts w:hint="cs"/>
          <w:rtl/>
        </w:rPr>
        <w:t>سف نشدم</w:t>
      </w:r>
      <w:r w:rsidR="00686E7B" w:rsidRPr="00CE0B86">
        <w:rPr>
          <w:rFonts w:hint="cs"/>
          <w:vertAlign w:val="superscript"/>
          <w:rtl/>
        </w:rPr>
        <w:t>(</w:t>
      </w:r>
      <w:r w:rsidR="00686E7B" w:rsidRPr="00D9102D">
        <w:rPr>
          <w:rStyle w:val="FootnoteReference"/>
          <w:rtl/>
        </w:rPr>
        <w:footnoteReference w:id="395"/>
      </w:r>
      <w:r w:rsidR="00686E7B" w:rsidRPr="00CE0B86">
        <w:rPr>
          <w:rFonts w:hint="cs"/>
          <w:vertAlign w:val="superscript"/>
          <w:rtl/>
        </w:rPr>
        <w:t>)</w:t>
      </w:r>
      <w:r w:rsidR="00686E7B">
        <w:rPr>
          <w:rFonts w:hint="cs"/>
          <w:rtl/>
        </w:rPr>
        <w:t>.</w:t>
      </w:r>
    </w:p>
    <w:p w:rsidR="00EC334E" w:rsidRDefault="00EC334E" w:rsidP="008C76B4">
      <w:pPr>
        <w:pStyle w:val="a8"/>
        <w:rPr>
          <w:rFonts w:hint="cs"/>
          <w:rtl/>
        </w:rPr>
      </w:pPr>
      <w:r>
        <w:rPr>
          <w:rFonts w:hint="cs"/>
          <w:rtl/>
        </w:rPr>
        <w:t xml:space="preserve">رسول اکرم </w:t>
      </w:r>
      <w:r>
        <w:rPr>
          <w:rFonts w:hint="cs"/>
        </w:rPr>
        <w:sym w:font="AGA Arabesque" w:char="F072"/>
      </w:r>
      <w:r>
        <w:rPr>
          <w:rFonts w:hint="cs"/>
          <w:rtl/>
        </w:rPr>
        <w:t xml:space="preserve"> زنان و کودکان را در مدینه به سرپرستی حضرت ثابت و حضرت «یمان» به قلعه‌ها و پناه‌گاه‌های اطراف مدینه انتقال داده بود. زمانی که خبر شکست مسلمانان به گوش آن‌ها رسید، آنان را رها کرده و خود را به احد رساندند. حضرت ثابت به دست مشرکان به شهادت رسید و حضرت یمان بر اثر عدم شناسایی توسط مسلمانان شهید شد.</w:t>
      </w:r>
      <w:r w:rsidR="0015165F">
        <w:rPr>
          <w:rFonts w:hint="cs"/>
          <w:rtl/>
        </w:rPr>
        <w:t xml:space="preserve"> </w:t>
      </w:r>
      <w:r w:rsidR="00BE53DC">
        <w:rPr>
          <w:rFonts w:hint="cs"/>
          <w:rtl/>
        </w:rPr>
        <w:t xml:space="preserve">فرزندش حضرت حذیفه هرچند فریاد برآورد که این پدر من </w:t>
      </w:r>
      <w:r w:rsidR="005A232D">
        <w:rPr>
          <w:rFonts w:hint="cs"/>
          <w:rtl/>
        </w:rPr>
        <w:t>است</w:t>
      </w:r>
      <w:r w:rsidR="00F70E83">
        <w:rPr>
          <w:rFonts w:hint="cs"/>
          <w:rtl/>
        </w:rPr>
        <w:t>، ولی وضعیت طوری بود که از کنترل خارج شده بود. در آخر حضرت حذیفه با تأسف اظهار داشت: «ای مسلمانان! خداوند این گناه شما را بیامرزد»</w:t>
      </w:r>
      <w:r w:rsidR="00B212EB">
        <w:rPr>
          <w:rFonts w:hint="cs"/>
          <w:rtl/>
        </w:rPr>
        <w:t>.</w:t>
      </w:r>
      <w:r w:rsidR="00F70E83">
        <w:rPr>
          <w:rFonts w:hint="cs"/>
          <w:rtl/>
        </w:rPr>
        <w:t xml:space="preserve"> رسول اکرم </w:t>
      </w:r>
      <w:r w:rsidR="00F70E83">
        <w:rPr>
          <w:rFonts w:hint="cs"/>
        </w:rPr>
        <w:sym w:font="AGA Arabesque" w:char="F072"/>
      </w:r>
      <w:r w:rsidR="00F70E83">
        <w:rPr>
          <w:rFonts w:hint="cs"/>
          <w:rtl/>
        </w:rPr>
        <w:t xml:space="preserve"> خواستند تا دیه او را از جانب مسلمانان ادا کنند، ولی حضرت حذیفه آن را عفو کرد. ابن هشام این واقعه را مفصلاً بیان کرده است. در صحیح بخاری نیز به طور مختصر بیان گردیده است.</w:t>
      </w:r>
    </w:p>
    <w:p w:rsidR="00F70E83" w:rsidRDefault="008A1DAC" w:rsidP="0007784A">
      <w:pPr>
        <w:pStyle w:val="a4"/>
        <w:rPr>
          <w:rFonts w:hint="cs"/>
          <w:rtl/>
        </w:rPr>
      </w:pPr>
      <w:bookmarkStart w:id="789" w:name="_Toc288060438"/>
      <w:bookmarkStart w:id="790" w:name="_Toc348619467"/>
      <w:bookmarkStart w:id="791" w:name="_Toc348651721"/>
      <w:bookmarkStart w:id="792" w:name="_Toc418284083"/>
      <w:r>
        <w:rPr>
          <w:rFonts w:hint="cs"/>
          <w:rtl/>
        </w:rPr>
        <w:t>قساوت در گرفتن انتقام</w:t>
      </w:r>
      <w:bookmarkEnd w:id="789"/>
      <w:bookmarkEnd w:id="790"/>
      <w:bookmarkEnd w:id="791"/>
      <w:bookmarkEnd w:id="792"/>
    </w:p>
    <w:p w:rsidR="008A1DAC" w:rsidRDefault="00AA698F" w:rsidP="008C76B4">
      <w:pPr>
        <w:pStyle w:val="a8"/>
        <w:rPr>
          <w:rFonts w:hint="cs"/>
          <w:rtl/>
        </w:rPr>
      </w:pPr>
      <w:r>
        <w:rPr>
          <w:rFonts w:hint="cs"/>
          <w:rtl/>
        </w:rPr>
        <w:t>زنان قریش چنان در غیظ و خشم قرار داشتند که از پیکرهای پاک شهیدان نیز انتقام گرفتند. اعظاء</w:t>
      </w:r>
      <w:r w:rsidR="00B212EB">
        <w:rPr>
          <w:rFonts w:hint="cs"/>
          <w:rtl/>
        </w:rPr>
        <w:t>،</w:t>
      </w:r>
      <w:r>
        <w:rPr>
          <w:rFonts w:hint="cs"/>
          <w:rtl/>
        </w:rPr>
        <w:t xml:space="preserve"> گوش و بینی آن‌ها را قطع می‌کردند. هند (مادر حضرت معاویه که تا آن موقع هنوز مسلمان نشده بود) گردنبندی از آن گل‌های مبارک و پَر پَر تهیه و در گردن خود آویزان کرده بود. شکم سردار رشید اسلام حضرت حمزه را پاره کرد و جگرش را بیرون آورد و هرچه سعی نمود که آن را بخورد نتوانست. در </w:t>
      </w:r>
      <w:r w:rsidR="00B212EB">
        <w:rPr>
          <w:rFonts w:hint="cs"/>
          <w:rtl/>
        </w:rPr>
        <w:t>کتاب تاریخ که از وی با لقب «جگر</w:t>
      </w:r>
      <w:r>
        <w:rPr>
          <w:rFonts w:hint="cs"/>
          <w:rtl/>
        </w:rPr>
        <w:t>خوار» یاد شده به همین مناسبت است. هند در فتح مکه مسلمان شد. داستان چگونگی اسلام‌آوردن او بعداً ذکر خواهد شد.</w:t>
      </w:r>
    </w:p>
    <w:p w:rsidR="00AA698F" w:rsidRDefault="00B31661" w:rsidP="008C76B4">
      <w:pPr>
        <w:pStyle w:val="a8"/>
        <w:rPr>
          <w:rFonts w:hint="cs"/>
          <w:rtl/>
        </w:rPr>
      </w:pPr>
      <w:r>
        <w:rPr>
          <w:rFonts w:hint="cs"/>
          <w:rtl/>
        </w:rPr>
        <w:t>در این غزوه اکثر زنان مسلمان شرکت کرده بودند. حضرت عایشه و ام سلیم مادر حضرت انس به مجروحان آب می‌دادند. در صحیح بخاری از انس منقول است که من حضرت عایشه و ام سلیم را دیدم که پاچه‌ها را بالا زده، مشک‌ها را پر از آب می‌کردند و می‌آوردند و به مجروحین آب می‌دادند. وقتی مشک‌ها خالی می‌شدند دوباره می‌رفتند آن‌ها را پر از آب کرده می‌آوردند. در روایت دیگری مذکور است که ام سلیط مادر حضرت ابوسعید خدری نیز همین خدمات را انجام می‌داد</w:t>
      </w:r>
      <w:r w:rsidRPr="00CE0B86">
        <w:rPr>
          <w:rFonts w:hint="cs"/>
          <w:vertAlign w:val="superscript"/>
          <w:rtl/>
        </w:rPr>
        <w:t>(</w:t>
      </w:r>
      <w:r w:rsidRPr="00D9102D">
        <w:rPr>
          <w:rStyle w:val="FootnoteReference"/>
          <w:rtl/>
        </w:rPr>
        <w:footnoteReference w:id="396"/>
      </w:r>
      <w:r w:rsidRPr="00CE0B86">
        <w:rPr>
          <w:rFonts w:hint="cs"/>
          <w:vertAlign w:val="superscript"/>
          <w:rtl/>
        </w:rPr>
        <w:t>)</w:t>
      </w:r>
      <w:r>
        <w:rPr>
          <w:rFonts w:hint="cs"/>
          <w:rtl/>
        </w:rPr>
        <w:t>.</w:t>
      </w:r>
    </w:p>
    <w:p w:rsidR="00B31661" w:rsidRDefault="00B31661" w:rsidP="008C76B4">
      <w:pPr>
        <w:pStyle w:val="a8"/>
        <w:rPr>
          <w:rFonts w:hint="cs"/>
          <w:rtl/>
        </w:rPr>
      </w:pPr>
      <w:r>
        <w:rPr>
          <w:rFonts w:hint="cs"/>
          <w:rtl/>
        </w:rPr>
        <w:t xml:space="preserve">در عین لحظه‌ای که کفار حمله کردند و با آن حضرت </w:t>
      </w:r>
      <w:r>
        <w:rPr>
          <w:rFonts w:hint="cs"/>
        </w:rPr>
        <w:sym w:font="AGA Arabesque" w:char="F072"/>
      </w:r>
      <w:r>
        <w:rPr>
          <w:rFonts w:hint="cs"/>
          <w:rtl/>
        </w:rPr>
        <w:t xml:space="preserve"> فقط چند نفری باقی مانده بودند، ام عماره نزد آن حضرت رسید و شروع به دفاع از ایشان کرد، چون کفار به سوی آن حضرت هجوم می‌بردند او ب</w:t>
      </w:r>
      <w:r w:rsidR="00B212EB">
        <w:rPr>
          <w:rFonts w:hint="cs"/>
          <w:rtl/>
        </w:rPr>
        <w:t>ا شمشیر و تیر به دفاع می‌پرداخت.</w:t>
      </w:r>
      <w:r>
        <w:rPr>
          <w:rFonts w:hint="cs"/>
          <w:rtl/>
        </w:rPr>
        <w:t xml:space="preserve"> ابن قمی</w:t>
      </w:r>
      <w:r w:rsidR="00B212EB">
        <w:rPr>
          <w:rFonts w:hint="cs"/>
          <w:rtl/>
        </w:rPr>
        <w:t>ّ</w:t>
      </w:r>
      <w:r>
        <w:rPr>
          <w:rFonts w:hint="cs"/>
          <w:rtl/>
        </w:rPr>
        <w:t xml:space="preserve">ه به سوی آن حضرت </w:t>
      </w:r>
      <w:r>
        <w:rPr>
          <w:rFonts w:hint="cs"/>
        </w:rPr>
        <w:sym w:font="AGA Arabesque" w:char="F072"/>
      </w:r>
      <w:r>
        <w:rPr>
          <w:rFonts w:hint="cs"/>
          <w:rtl/>
        </w:rPr>
        <w:t xml:space="preserve"> حمله برد، ناگهان ام عماره به پیش رفت و با شمشیری</w:t>
      </w:r>
      <w:r w:rsidR="00B212EB">
        <w:rPr>
          <w:rFonts w:hint="cs"/>
          <w:rtl/>
        </w:rPr>
        <w:t xml:space="preserve"> که در دست داشت، او را از نزدیک</w:t>
      </w:r>
      <w:r w:rsidR="00B212EB">
        <w:rPr>
          <w:rFonts w:hint="eastAsia"/>
          <w:rtl/>
        </w:rPr>
        <w:t>‌</w:t>
      </w:r>
      <w:r>
        <w:rPr>
          <w:rFonts w:hint="cs"/>
          <w:rtl/>
        </w:rPr>
        <w:t>شدن به آن حضرت باز داشت؛ وی شمشیری بر شانۀ ام عماره زد و او را مجروح ساخت؛ ام عماره نیز چند ضربه بر وی نواخت، ولی چون دو زره بر تن داشت، تأثیری نکرد</w:t>
      </w:r>
      <w:r w:rsidRPr="00CE0B86">
        <w:rPr>
          <w:rFonts w:hint="cs"/>
          <w:vertAlign w:val="superscript"/>
          <w:rtl/>
        </w:rPr>
        <w:t>(</w:t>
      </w:r>
      <w:r w:rsidRPr="00D9102D">
        <w:rPr>
          <w:rStyle w:val="FootnoteReference"/>
          <w:rtl/>
        </w:rPr>
        <w:footnoteReference w:id="397"/>
      </w:r>
      <w:r w:rsidRPr="00CE0B86">
        <w:rPr>
          <w:rFonts w:hint="cs"/>
          <w:vertAlign w:val="superscript"/>
          <w:rtl/>
        </w:rPr>
        <w:t>)</w:t>
      </w:r>
      <w:r>
        <w:rPr>
          <w:rFonts w:hint="cs"/>
          <w:rtl/>
        </w:rPr>
        <w:t>.</w:t>
      </w:r>
    </w:p>
    <w:p w:rsidR="00B31661" w:rsidRDefault="00E15E97" w:rsidP="008C76B4">
      <w:pPr>
        <w:pStyle w:val="a8"/>
        <w:rPr>
          <w:rFonts w:hint="cs"/>
          <w:rtl/>
        </w:rPr>
      </w:pPr>
      <w:r>
        <w:rPr>
          <w:rFonts w:hint="cs"/>
          <w:rtl/>
        </w:rPr>
        <w:t xml:space="preserve">وقتی حضرت صفیه (خواهر حضرت حمزه) خبر شکست مسلمین را شنید، از مدینه به سوی احد حرکت کرد. رسول اکرم </w:t>
      </w:r>
      <w:r>
        <w:rPr>
          <w:rFonts w:hint="cs"/>
        </w:rPr>
        <w:sym w:font="AGA Arabesque" w:char="F072"/>
      </w:r>
      <w:r>
        <w:rPr>
          <w:rFonts w:hint="cs"/>
          <w:rtl/>
        </w:rPr>
        <w:t xml:space="preserve"> به فرزند وی زبیر فرمود: مواظب باش جسد حمزه را نبیند. زبیر پیام </w:t>
      </w:r>
      <w:r w:rsidR="005C386C">
        <w:rPr>
          <w:rFonts w:hint="cs"/>
          <w:rtl/>
        </w:rPr>
        <w:t>آن حضرت را به مادرش ابلاغ کرد</w:t>
      </w:r>
      <w:r w:rsidR="009C32F5">
        <w:rPr>
          <w:rFonts w:hint="cs"/>
          <w:rtl/>
        </w:rPr>
        <w:t>،</w:t>
      </w:r>
      <w:r w:rsidR="005C386C">
        <w:rPr>
          <w:rFonts w:hint="cs"/>
          <w:rtl/>
        </w:rPr>
        <w:t xml:space="preserve"> او اظهار داشت: من از حال و وضع برادرم آگاه شده‌ام، ولی در راه الله این یک فداکاری بزرگی نیست. آن حض</w:t>
      </w:r>
      <w:r w:rsidR="009C32F5">
        <w:rPr>
          <w:rFonts w:hint="cs"/>
          <w:rtl/>
        </w:rPr>
        <w:t>رت اجازه دادند تا پیکر پاک حمزه</w:t>
      </w:r>
      <w:r w:rsidR="005C386C">
        <w:rPr>
          <w:rFonts w:hint="cs"/>
          <w:rtl/>
        </w:rPr>
        <w:t xml:space="preserve"> را نظاره کند. چون به آنجا رفت، دید که برادر در خون‌های خود غلتیده و اعضای بدنش قطعه قطعه </w:t>
      </w:r>
      <w:r w:rsidR="00527212">
        <w:rPr>
          <w:rFonts w:hint="cs"/>
          <w:rtl/>
        </w:rPr>
        <w:t>شده‌اند</w:t>
      </w:r>
      <w:r w:rsidR="005C386C">
        <w:rPr>
          <w:rFonts w:hint="cs"/>
          <w:rtl/>
        </w:rPr>
        <w:t xml:space="preserve">، با خویشتن‌داری و سکوت </w:t>
      </w:r>
      <w:r w:rsidR="005C386C" w:rsidRPr="008C76B4">
        <w:rPr>
          <w:rStyle w:val="Char7"/>
          <w:rtl/>
        </w:rPr>
        <w:t>«</w:t>
      </w:r>
      <w:r w:rsidR="009C32F5" w:rsidRPr="008C76B4">
        <w:rPr>
          <w:rStyle w:val="Char7"/>
          <w:rFonts w:hint="cs"/>
          <w:rtl/>
        </w:rPr>
        <w:t>إنا لله وإنا إ</w:t>
      </w:r>
      <w:r w:rsidR="005C386C" w:rsidRPr="008C76B4">
        <w:rPr>
          <w:rStyle w:val="Char7"/>
          <w:rFonts w:hint="cs"/>
          <w:rtl/>
        </w:rPr>
        <w:t>ليه راجعون</w:t>
      </w:r>
      <w:r w:rsidR="005C386C" w:rsidRPr="008C76B4">
        <w:rPr>
          <w:rStyle w:val="Char7"/>
          <w:rtl/>
        </w:rPr>
        <w:t>»</w:t>
      </w:r>
      <w:r w:rsidR="005C386C">
        <w:rPr>
          <w:rFonts w:hint="cs"/>
          <w:rtl/>
        </w:rPr>
        <w:t xml:space="preserve"> و دعای مغفرت خواند</w:t>
      </w:r>
      <w:r w:rsidR="005C386C" w:rsidRPr="00CE0B86">
        <w:rPr>
          <w:rFonts w:hint="cs"/>
          <w:vertAlign w:val="superscript"/>
          <w:rtl/>
        </w:rPr>
        <w:t>(</w:t>
      </w:r>
      <w:r w:rsidR="005C386C" w:rsidRPr="00D9102D">
        <w:rPr>
          <w:rStyle w:val="FootnoteReference"/>
          <w:rtl/>
        </w:rPr>
        <w:footnoteReference w:id="398"/>
      </w:r>
      <w:r w:rsidR="005C386C" w:rsidRPr="00CE0B86">
        <w:rPr>
          <w:rFonts w:hint="cs"/>
          <w:vertAlign w:val="superscript"/>
          <w:rtl/>
        </w:rPr>
        <w:t>)</w:t>
      </w:r>
      <w:r w:rsidR="005C386C">
        <w:rPr>
          <w:rFonts w:hint="cs"/>
          <w:rtl/>
        </w:rPr>
        <w:t>.</w:t>
      </w:r>
    </w:p>
    <w:p w:rsidR="004B48B1" w:rsidRDefault="006A3B5D" w:rsidP="008C76B4">
      <w:pPr>
        <w:pStyle w:val="a8"/>
        <w:rPr>
          <w:rFonts w:hint="cs"/>
          <w:rtl/>
        </w:rPr>
      </w:pPr>
      <w:r>
        <w:rPr>
          <w:rFonts w:hint="cs"/>
          <w:rtl/>
        </w:rPr>
        <w:t xml:space="preserve">یکی از زنان انصار </w:t>
      </w:r>
      <w:r w:rsidR="006608F0">
        <w:rPr>
          <w:rFonts w:hint="cs"/>
          <w:rtl/>
        </w:rPr>
        <w:t>پدر، برادر و همسرش به شهادت رسیده بودند.</w:t>
      </w:r>
      <w:r w:rsidR="00F0633C">
        <w:rPr>
          <w:rFonts w:hint="cs"/>
          <w:rtl/>
        </w:rPr>
        <w:t xml:space="preserve"> خبر این حوادث تکان‌دهنده در مواق</w:t>
      </w:r>
      <w:r w:rsidR="006608F0">
        <w:rPr>
          <w:rFonts w:hint="cs"/>
          <w:rtl/>
        </w:rPr>
        <w:t>ع مختلف به گوشش رسید، ولی او هر</w:t>
      </w:r>
      <w:r w:rsidR="00F0633C">
        <w:rPr>
          <w:rFonts w:hint="cs"/>
          <w:rtl/>
        </w:rPr>
        <w:t xml:space="preserve">بار فقط اظهار می‌داشت: رسول اکرم </w:t>
      </w:r>
      <w:r w:rsidR="00F0633C">
        <w:rPr>
          <w:rFonts w:hint="cs"/>
        </w:rPr>
        <w:sym w:font="AGA Arabesque" w:char="F072"/>
      </w:r>
      <w:r w:rsidR="00F0633C">
        <w:rPr>
          <w:rFonts w:hint="cs"/>
          <w:rtl/>
        </w:rPr>
        <w:t xml:space="preserve"> در چه حالی قرار دارند؟ مردم در پاسخ گفتند: آن حضرت در خیر و عافیت هستند، هنگامی که به آن حضرت نزدیک شد و چهرۀ انور ایشان را زیارت کرد، بی‌اختیار فریاد برآورد: </w:t>
      </w:r>
      <w:r w:rsidR="00F0633C" w:rsidRPr="00F23B7D">
        <w:rPr>
          <w:rStyle w:val="Char7"/>
          <w:rtl/>
        </w:rPr>
        <w:t>«</w:t>
      </w:r>
      <w:r w:rsidR="006962CF" w:rsidRPr="00F23B7D">
        <w:rPr>
          <w:rStyle w:val="Char7"/>
          <w:rFonts w:hint="cs"/>
          <w:rtl/>
        </w:rPr>
        <w:t>كل مصيبة بعدك جلل</w:t>
      </w:r>
      <w:r w:rsidR="00F0633C" w:rsidRPr="00F23B7D">
        <w:rPr>
          <w:rStyle w:val="Char7"/>
          <w:rtl/>
        </w:rPr>
        <w:t>»</w:t>
      </w:r>
      <w:r w:rsidR="00F0633C" w:rsidRPr="00CE0B86">
        <w:rPr>
          <w:rFonts w:hint="cs"/>
          <w:vertAlign w:val="superscript"/>
          <w:rtl/>
        </w:rPr>
        <w:t>(</w:t>
      </w:r>
      <w:r w:rsidR="00F0633C" w:rsidRPr="00D9102D">
        <w:rPr>
          <w:rStyle w:val="FootnoteReference"/>
          <w:rtl/>
        </w:rPr>
        <w:footnoteReference w:id="399"/>
      </w:r>
      <w:r w:rsidR="00F0633C" w:rsidRPr="00CE0B86">
        <w:rPr>
          <w:rFonts w:hint="cs"/>
          <w:vertAlign w:val="superscript"/>
          <w:rtl/>
        </w:rPr>
        <w:t>)</w:t>
      </w:r>
      <w:r w:rsidR="00F0633C">
        <w:rPr>
          <w:rFonts w:hint="cs"/>
          <w:rtl/>
        </w:rPr>
        <w:t>. با وجود عافیت برای تو هر مصیبتی سهل و آسان است. من</w:t>
      </w:r>
      <w:r w:rsidR="006608F0">
        <w:rPr>
          <w:rFonts w:hint="cs"/>
          <w:rtl/>
        </w:rPr>
        <w:t>،</w:t>
      </w:r>
      <w:r w:rsidR="00F0633C">
        <w:rPr>
          <w:rFonts w:hint="cs"/>
          <w:rtl/>
        </w:rPr>
        <w:t xml:space="preserve"> پدر، برادر و همسرم همگی فدای تو شویم.</w:t>
      </w:r>
    </w:p>
    <w:p w:rsidR="00AE4424" w:rsidRDefault="00AE4424" w:rsidP="008C76B4">
      <w:pPr>
        <w:pStyle w:val="a8"/>
        <w:rPr>
          <w:rFonts w:hint="cs"/>
          <w:rtl/>
        </w:rPr>
      </w:pPr>
      <w:r>
        <w:rPr>
          <w:rFonts w:hint="cs"/>
          <w:rtl/>
        </w:rPr>
        <w:t xml:space="preserve">جنگ به پایان رسیده بود، هفتاد نفر از مسلمانان که اغلب آنان از انصار بودند، به فیض شهادت نایل آمدند. مسلمانان در چنان حال و وضعی قرار داشتند که لباس کافی برای کفن‌کردن شهیدان نداشتند. سر حضرت «مصعب بن عمیر» را می‌پوشاندند، پاهایش لخت می‌ماندند، و چون پاها را می‌پوشاندند، سرش لخت می‌ماند؛ سرانجام پاهایش را با گیاه «اذخر» پوشاندند و این منظره چنان رقت‌آور و مورد ترحم بود که بعد از مدت‌ها هرگاه مسلمانان به یاد آن می‌افتادند، </w:t>
      </w:r>
      <w:r w:rsidR="006608F0">
        <w:rPr>
          <w:rFonts w:hint="cs"/>
          <w:rtl/>
        </w:rPr>
        <w:t>اشک در چشم‌هایشان حلقه می‌زد. هر</w:t>
      </w:r>
      <w:r>
        <w:rPr>
          <w:rFonts w:hint="cs"/>
          <w:rtl/>
        </w:rPr>
        <w:t>دو نفر از شهیدان را بدون غسل در یک قبر به خاک سپردند، کسانی که قرآن را بیشتر حفظ داشتند، آنان را بر دیگران مقدم می‌کردند و در آن موقع موفق نشدند تا بر</w:t>
      </w:r>
      <w:r w:rsidR="006608F0">
        <w:rPr>
          <w:rFonts w:hint="cs"/>
          <w:rtl/>
        </w:rPr>
        <w:t xml:space="preserve"> </w:t>
      </w:r>
      <w:r>
        <w:rPr>
          <w:rFonts w:hint="cs"/>
          <w:rtl/>
        </w:rPr>
        <w:t>آن‌ها نماز جنازه بخوانند</w:t>
      </w:r>
      <w:r w:rsidRPr="00CE0B86">
        <w:rPr>
          <w:rFonts w:hint="cs"/>
          <w:vertAlign w:val="superscript"/>
          <w:rtl/>
        </w:rPr>
        <w:t>(</w:t>
      </w:r>
      <w:r w:rsidRPr="00D9102D">
        <w:rPr>
          <w:rStyle w:val="FootnoteReference"/>
          <w:rtl/>
        </w:rPr>
        <w:footnoteReference w:id="400"/>
      </w:r>
      <w:r w:rsidRPr="00CE0B86">
        <w:rPr>
          <w:rFonts w:hint="cs"/>
          <w:vertAlign w:val="superscript"/>
          <w:rtl/>
        </w:rPr>
        <w:t>)</w:t>
      </w:r>
      <w:r>
        <w:rPr>
          <w:rFonts w:hint="cs"/>
          <w:rtl/>
        </w:rPr>
        <w:t>.</w:t>
      </w:r>
    </w:p>
    <w:p w:rsidR="00302E08" w:rsidRDefault="00C701EE" w:rsidP="008C76B4">
      <w:pPr>
        <w:pStyle w:val="a8"/>
        <w:rPr>
          <w:rFonts w:hint="cs"/>
          <w:rtl/>
        </w:rPr>
      </w:pPr>
      <w:r>
        <w:rPr>
          <w:rFonts w:hint="cs"/>
          <w:rtl/>
        </w:rPr>
        <w:t xml:space="preserve">بعد از هشت سال (حدود دو سال قبل از وفات)، آن حضرت </w:t>
      </w:r>
      <w:r>
        <w:rPr>
          <w:rFonts w:hint="cs"/>
        </w:rPr>
        <w:sym w:font="AGA Arabesque" w:char="F072"/>
      </w:r>
      <w:r>
        <w:rPr>
          <w:rFonts w:hint="cs"/>
          <w:rtl/>
        </w:rPr>
        <w:t xml:space="preserve"> از اینجا گذر کردند، بی‌اختیار بر ایشان رق</w:t>
      </w:r>
      <w:r w:rsidR="00E07E0B">
        <w:rPr>
          <w:rFonts w:hint="cs"/>
          <w:rtl/>
        </w:rPr>
        <w:t>ّ</w:t>
      </w:r>
      <w:r>
        <w:rPr>
          <w:rFonts w:hint="cs"/>
          <w:rtl/>
        </w:rPr>
        <w:t>ت قلب مستولی شد و سخنان پرسوزی ایراد فرمودند</w:t>
      </w:r>
      <w:r w:rsidR="00E07E0B">
        <w:rPr>
          <w:rFonts w:hint="cs"/>
          <w:rtl/>
        </w:rPr>
        <w:t>،</w:t>
      </w:r>
      <w:r>
        <w:rPr>
          <w:rFonts w:hint="cs"/>
          <w:rtl/>
        </w:rPr>
        <w:t xml:space="preserve"> به طوری که گویا دارند با آن‌ها خداحافظی می‌کنند. آنگاه خطبه‌ای ایراد کردند و در آن فرمودند: «ای مسلمانان! نسبت به شما این بیم را</w:t>
      </w:r>
      <w:r w:rsidR="00E07E0B">
        <w:rPr>
          <w:rFonts w:hint="cs"/>
          <w:rtl/>
        </w:rPr>
        <w:t xml:space="preserve"> ندارم که دوباره به سوی شرک باز</w:t>
      </w:r>
      <w:r>
        <w:rPr>
          <w:rFonts w:hint="cs"/>
          <w:rtl/>
        </w:rPr>
        <w:t>می‌گردیم. البته این بیم را دارم که</w:t>
      </w:r>
      <w:r w:rsidR="0098765E">
        <w:rPr>
          <w:rFonts w:hint="cs"/>
          <w:rtl/>
        </w:rPr>
        <w:t xml:space="preserve"> در دام مادیات دنیا گرفتار شوید»</w:t>
      </w:r>
      <w:r w:rsidR="00596006" w:rsidRPr="00CE0B86">
        <w:rPr>
          <w:rFonts w:hint="cs"/>
          <w:vertAlign w:val="superscript"/>
          <w:rtl/>
        </w:rPr>
        <w:t>(</w:t>
      </w:r>
      <w:r w:rsidR="00596006" w:rsidRPr="00D9102D">
        <w:rPr>
          <w:rStyle w:val="FootnoteReference"/>
          <w:rtl/>
        </w:rPr>
        <w:footnoteReference w:id="401"/>
      </w:r>
      <w:r w:rsidR="00596006" w:rsidRPr="00CE0B86">
        <w:rPr>
          <w:rFonts w:hint="cs"/>
          <w:vertAlign w:val="superscript"/>
          <w:rtl/>
        </w:rPr>
        <w:t>)</w:t>
      </w:r>
      <w:r w:rsidR="00713350">
        <w:rPr>
          <w:rFonts w:hint="cs"/>
          <w:rtl/>
        </w:rPr>
        <w:t>.</w:t>
      </w:r>
    </w:p>
    <w:p w:rsidR="004B53B0" w:rsidRDefault="004B53B0" w:rsidP="008C76B4">
      <w:pPr>
        <w:pStyle w:val="a8"/>
        <w:rPr>
          <w:rFonts w:hint="cs"/>
          <w:rtl/>
        </w:rPr>
      </w:pPr>
      <w:r>
        <w:rPr>
          <w:rFonts w:hint="cs"/>
          <w:rtl/>
        </w:rPr>
        <w:t>هنگامی</w:t>
      </w:r>
      <w:r w:rsidR="00E07E0B">
        <w:rPr>
          <w:rFonts w:hint="cs"/>
          <w:rtl/>
        </w:rPr>
        <w:t xml:space="preserve"> که هردو سپاه موجود در میدان نبر</w:t>
      </w:r>
      <w:r>
        <w:rPr>
          <w:rFonts w:hint="cs"/>
          <w:rtl/>
        </w:rPr>
        <w:t>د، از یکدیگر جدا شدند</w:t>
      </w:r>
      <w:r w:rsidR="00CC43AA">
        <w:rPr>
          <w:rFonts w:hint="cs"/>
          <w:rtl/>
        </w:rPr>
        <w:t xml:space="preserve"> و مسلمانان جراحات سنگینی برداشته بودند، این خطر احساس شد که ابوسفیان با این تصور که مسلمانان شکست خ</w:t>
      </w:r>
      <w:r w:rsidR="00E07E0B">
        <w:rPr>
          <w:rFonts w:hint="cs"/>
          <w:rtl/>
        </w:rPr>
        <w:t>ورده و روحیه خود را از دست داده</w:t>
      </w:r>
      <w:r w:rsidR="00E07E0B">
        <w:rPr>
          <w:rFonts w:hint="eastAsia"/>
          <w:rtl/>
        </w:rPr>
        <w:t>‌</w:t>
      </w:r>
      <w:r w:rsidR="00CC43AA">
        <w:rPr>
          <w:rFonts w:hint="cs"/>
          <w:rtl/>
        </w:rPr>
        <w:t xml:space="preserve">اند، دست به حمله مجدد بزند. از این جهت رسول اکرم </w:t>
      </w:r>
      <w:r w:rsidR="00CC43AA">
        <w:rPr>
          <w:rFonts w:hint="cs"/>
        </w:rPr>
        <w:sym w:font="AGA Arabesque" w:char="F072"/>
      </w:r>
      <w:r w:rsidR="00CC43AA">
        <w:rPr>
          <w:rFonts w:hint="cs"/>
          <w:rtl/>
        </w:rPr>
        <w:t xml:space="preserve"> خطاب به مسلمانان فرمودند: چه کسانی آن‌ها را تعقیب می‌کنند؟ بلادرن</w:t>
      </w:r>
      <w:r w:rsidR="00E07E0B">
        <w:rPr>
          <w:rFonts w:hint="cs"/>
          <w:rtl/>
        </w:rPr>
        <w:t>گ یک دستۀ هفتاد</w:t>
      </w:r>
      <w:r w:rsidR="00CC43AA">
        <w:rPr>
          <w:rFonts w:hint="cs"/>
          <w:rtl/>
        </w:rPr>
        <w:t>نفری برای تعقیب ابوسفیان اعلام آمادگی کرد که در آن میان حضرت ابوبکر صدیق و حضرت زبیر نیز حضور داشتند</w:t>
      </w:r>
      <w:r w:rsidR="00CC43AA" w:rsidRPr="00CC43AA">
        <w:rPr>
          <w:rFonts w:hint="cs"/>
          <w:vertAlign w:val="superscript"/>
          <w:rtl/>
        </w:rPr>
        <w:t>(</w:t>
      </w:r>
      <w:r w:rsidR="00CC43AA" w:rsidRPr="00D9102D">
        <w:rPr>
          <w:rStyle w:val="FootnoteReference"/>
          <w:rtl/>
        </w:rPr>
        <w:footnoteReference w:id="402"/>
      </w:r>
      <w:r w:rsidR="00CC43AA" w:rsidRPr="00CC43AA">
        <w:rPr>
          <w:rFonts w:hint="cs"/>
          <w:vertAlign w:val="superscript"/>
          <w:rtl/>
        </w:rPr>
        <w:t>)</w:t>
      </w:r>
      <w:r w:rsidR="00CC43AA">
        <w:rPr>
          <w:rFonts w:hint="cs"/>
          <w:rtl/>
        </w:rPr>
        <w:t>.</w:t>
      </w:r>
    </w:p>
    <w:p w:rsidR="000014D3" w:rsidRDefault="000014D3" w:rsidP="008C76B4">
      <w:pPr>
        <w:pStyle w:val="a8"/>
        <w:rPr>
          <w:rFonts w:hint="cs"/>
          <w:rtl/>
        </w:rPr>
      </w:pPr>
      <w:r>
        <w:rPr>
          <w:rFonts w:hint="cs"/>
          <w:rtl/>
        </w:rPr>
        <w:t>ابوسفیا</w:t>
      </w:r>
      <w:r w:rsidR="00E07E0B">
        <w:rPr>
          <w:rFonts w:hint="cs"/>
          <w:rtl/>
        </w:rPr>
        <w:t>ن از احد حرکت کرد و به محل «روح</w:t>
      </w:r>
      <w:r>
        <w:rPr>
          <w:rFonts w:hint="cs"/>
          <w:rtl/>
        </w:rPr>
        <w:t xml:space="preserve">اء» رسید. در آنجا فکر کرد که مسئله تمام نشده است و دوباره باید برآن‌ها حمله برد. آن حضرت </w:t>
      </w:r>
      <w:r>
        <w:rPr>
          <w:rFonts w:hint="cs"/>
        </w:rPr>
        <w:sym w:font="AGA Arabesque" w:char="F072"/>
      </w:r>
      <w:r>
        <w:rPr>
          <w:rFonts w:hint="cs"/>
          <w:rtl/>
        </w:rPr>
        <w:t xml:space="preserve"> از قبل این را پیش‌بینی کرده بودند. چنانکه در روز بعد اعلام فرمودند: هیچ کس حق بازگشت به مدینه را ندارد. آنگاه به سوی «حمراء الاسد» که در فاصله هشت مایلی از مدینه قرار دارد حرکت کرد. قبیلۀ «خزاعه» تا آن موقع اسلام نیاورده بود، ولی مخفیانه از طرفداران مسلمانان بود. «معبد خزاعی» ری</w:t>
      </w:r>
      <w:r w:rsidR="00E07E0B">
        <w:rPr>
          <w:rFonts w:hint="cs"/>
          <w:rtl/>
        </w:rPr>
        <w:t>ی</w:t>
      </w:r>
      <w:r>
        <w:rPr>
          <w:rFonts w:hint="cs"/>
          <w:rtl/>
        </w:rPr>
        <w:t>س آن قبیله که از شک</w:t>
      </w:r>
      <w:r w:rsidR="00E07E0B">
        <w:rPr>
          <w:rFonts w:hint="cs"/>
          <w:rtl/>
        </w:rPr>
        <w:t>س</w:t>
      </w:r>
      <w:r>
        <w:rPr>
          <w:rFonts w:hint="cs"/>
          <w:rtl/>
        </w:rPr>
        <w:t xml:space="preserve">ت مسلمانان اطلاع یافته بود به محضر آن حضرت </w:t>
      </w:r>
      <w:r>
        <w:rPr>
          <w:rFonts w:hint="cs"/>
        </w:rPr>
        <w:sym w:font="AGA Arabesque" w:char="F072"/>
      </w:r>
      <w:r>
        <w:rPr>
          <w:rFonts w:hint="cs"/>
          <w:rtl/>
        </w:rPr>
        <w:t xml:space="preserve"> حضور یافت</w:t>
      </w:r>
      <w:r w:rsidR="000E1835">
        <w:rPr>
          <w:rFonts w:hint="cs"/>
          <w:rtl/>
        </w:rPr>
        <w:t>، سپس نزد ابوسفیان رفت، ابوسفیان تصمیم حمله مجدد را با وی در میان گذاشت. معبد</w:t>
      </w:r>
      <w:r w:rsidR="00E07E0B">
        <w:rPr>
          <w:rFonts w:hint="cs"/>
          <w:rtl/>
        </w:rPr>
        <w:t xml:space="preserve"> گفت: من حالا از نزد محمد می‌آیم.</w:t>
      </w:r>
      <w:r w:rsidR="000E1835">
        <w:rPr>
          <w:rFonts w:hint="cs"/>
          <w:rtl/>
        </w:rPr>
        <w:t xml:space="preserve"> ایشان با چنان ساز و برگی برای نبرد با شما حرکت </w:t>
      </w:r>
      <w:r w:rsidR="00763E1D">
        <w:rPr>
          <w:rFonts w:hint="cs"/>
          <w:rtl/>
        </w:rPr>
        <w:t>کرده‌اند</w:t>
      </w:r>
      <w:r w:rsidR="000E1835">
        <w:rPr>
          <w:rFonts w:hint="cs"/>
          <w:rtl/>
        </w:rPr>
        <w:t xml:space="preserve"> که جنگیدن با وی غیر ممکن است.</w:t>
      </w:r>
    </w:p>
    <w:p w:rsidR="00657CE5" w:rsidRDefault="00657CE5" w:rsidP="008C76B4">
      <w:pPr>
        <w:pStyle w:val="a8"/>
        <w:rPr>
          <w:rFonts w:hint="cs"/>
          <w:rtl/>
        </w:rPr>
      </w:pPr>
      <w:r>
        <w:rPr>
          <w:rFonts w:hint="cs"/>
          <w:rtl/>
        </w:rPr>
        <w:t>خلاصه ابوسفیان از تصمیم خود منصرف شد و به قصد مکه حرکت نمود</w:t>
      </w:r>
      <w:r w:rsidRPr="00657CE5">
        <w:rPr>
          <w:rFonts w:hint="cs"/>
          <w:vertAlign w:val="superscript"/>
          <w:rtl/>
        </w:rPr>
        <w:t>(</w:t>
      </w:r>
      <w:r w:rsidRPr="00D9102D">
        <w:rPr>
          <w:rStyle w:val="FootnoteReference"/>
          <w:rtl/>
        </w:rPr>
        <w:footnoteReference w:id="403"/>
      </w:r>
      <w:r w:rsidRPr="00657CE5">
        <w:rPr>
          <w:rFonts w:hint="cs"/>
          <w:vertAlign w:val="superscript"/>
          <w:rtl/>
        </w:rPr>
        <w:t>)</w:t>
      </w:r>
      <w:r>
        <w:rPr>
          <w:rFonts w:hint="cs"/>
          <w:rtl/>
        </w:rPr>
        <w:t xml:space="preserve">. این واقعه را مورخان با اشتیاقی که در امر تکثیر غزوه‌ها دارند، یک غزوه جدیدی با عنوان «غزوۀ حمراء الاسد» قلمداد </w:t>
      </w:r>
      <w:r w:rsidR="00763E1D">
        <w:rPr>
          <w:rFonts w:hint="cs"/>
          <w:rtl/>
        </w:rPr>
        <w:t>کرده‌اند</w:t>
      </w:r>
      <w:r>
        <w:rPr>
          <w:rFonts w:hint="cs"/>
          <w:rtl/>
        </w:rPr>
        <w:t>.</w:t>
      </w:r>
    </w:p>
    <w:p w:rsidR="007919E5" w:rsidRDefault="005F4321" w:rsidP="008C76B4">
      <w:pPr>
        <w:pStyle w:val="a8"/>
        <w:rPr>
          <w:rFonts w:hint="cs"/>
          <w:rtl/>
        </w:rPr>
      </w:pPr>
      <w:r>
        <w:rPr>
          <w:rFonts w:hint="cs"/>
          <w:rtl/>
        </w:rPr>
        <w:t xml:space="preserve">آن حضرت </w:t>
      </w:r>
      <w:r>
        <w:rPr>
          <w:rFonts w:hint="cs"/>
        </w:rPr>
        <w:sym w:font="AGA Arabesque" w:char="F072"/>
      </w:r>
      <w:r w:rsidR="00DD5978">
        <w:rPr>
          <w:rFonts w:hint="cs"/>
          <w:rtl/>
        </w:rPr>
        <w:t xml:space="preserve"> به مدینه بازگشتند،</w:t>
      </w:r>
      <w:r>
        <w:rPr>
          <w:rFonts w:hint="cs"/>
          <w:rtl/>
        </w:rPr>
        <w:t xml:space="preserve"> سراسر </w:t>
      </w:r>
      <w:r w:rsidR="00BE5DD7">
        <w:rPr>
          <w:rFonts w:hint="cs"/>
          <w:rtl/>
        </w:rPr>
        <w:t xml:space="preserve">مدینه ماتم و عزا بود. از هرجایی که آن حضرت گذر می‌کردند، </w:t>
      </w:r>
      <w:r w:rsidR="00D54E6E">
        <w:rPr>
          <w:rFonts w:hint="cs"/>
          <w:rtl/>
        </w:rPr>
        <w:t>صدای ماتم به گوش می‌رسید. ایشان متأسف</w:t>
      </w:r>
      <w:r w:rsidR="00DD5978">
        <w:rPr>
          <w:rFonts w:hint="cs"/>
          <w:rtl/>
        </w:rPr>
        <w:t xml:space="preserve"> شدند که عزیزان و خویشاوندان هر</w:t>
      </w:r>
      <w:r w:rsidR="00D54E6E">
        <w:rPr>
          <w:rFonts w:hint="cs"/>
          <w:rtl/>
        </w:rPr>
        <w:t xml:space="preserve">یک از شهیدان احد برای آن‌ها ماتم و عزاداری می‌کنند ولی کسی نیست که برای حمزه عزاداری کند، بر اثر شدت عاطفه و احساسات، این جمله بی‌اختیار بر زبان جاری شد: </w:t>
      </w:r>
      <w:r w:rsidR="00D54E6E" w:rsidRPr="00F73F5E">
        <w:rPr>
          <w:rStyle w:val="Char6"/>
          <w:rtl/>
        </w:rPr>
        <w:t>«</w:t>
      </w:r>
      <w:r w:rsidR="00E3790A" w:rsidRPr="00F73F5E">
        <w:rPr>
          <w:rStyle w:val="Char6"/>
          <w:rFonts w:hint="cs"/>
          <w:rtl/>
        </w:rPr>
        <w:t>أما حمزة فلا بواكي له</w:t>
      </w:r>
      <w:r w:rsidR="00D54E6E" w:rsidRPr="00F73F5E">
        <w:rPr>
          <w:rStyle w:val="Char6"/>
          <w:rtl/>
        </w:rPr>
        <w:t>»</w:t>
      </w:r>
      <w:r w:rsidR="00D54E6E">
        <w:rPr>
          <w:rFonts w:hint="cs"/>
          <w:rtl/>
        </w:rPr>
        <w:t xml:space="preserve"> «ولی برای حمزه گریه‌کننده‌ای نیست». وقتی انصار این را شنیدند اندوهگین شدند، همگی به خانه‌های خود رفتند و به زنان خود دستور دادند تا به خانه آن حضرت رفته برای حضرت حمزه عزاداری </w:t>
      </w:r>
      <w:r w:rsidR="00412A46">
        <w:rPr>
          <w:rFonts w:hint="cs"/>
          <w:rtl/>
        </w:rPr>
        <w:t xml:space="preserve">و </w:t>
      </w:r>
      <w:r w:rsidR="00DD5978">
        <w:rPr>
          <w:rFonts w:hint="cs"/>
          <w:rtl/>
        </w:rPr>
        <w:t>نوحه‌خوانی کنند. رسول اکرم</w:t>
      </w:r>
      <w:r w:rsidR="00D41737">
        <w:rPr>
          <w:rFonts w:hint="cs"/>
        </w:rPr>
        <w:sym w:font="AGA Arabesque" w:char="F072"/>
      </w:r>
      <w:r w:rsidR="00D41737">
        <w:rPr>
          <w:rFonts w:hint="cs"/>
          <w:rtl/>
        </w:rPr>
        <w:t xml:space="preserve"> به خانه رفتند و دیدند که انبوه زیادی</w:t>
      </w:r>
      <w:r w:rsidR="00DD5978">
        <w:rPr>
          <w:rFonts w:hint="cs"/>
          <w:rtl/>
        </w:rPr>
        <w:t xml:space="preserve"> از زنان انصار در آنجا گرد آمده</w:t>
      </w:r>
      <w:r w:rsidR="00DD5978">
        <w:rPr>
          <w:rFonts w:hint="eastAsia"/>
          <w:rtl/>
        </w:rPr>
        <w:t>‌</w:t>
      </w:r>
      <w:r w:rsidR="00D41737">
        <w:rPr>
          <w:rFonts w:hint="cs"/>
          <w:rtl/>
        </w:rPr>
        <w:t xml:space="preserve">اند و برای حمزه عزاداری و نوحه‌خوانی می‌کنند. آن حضرت برای آنان دعا کرد و از همدردی آن‌ها تشکر و تقدیر نمود و فرمود: نوحه‌خوانی برای مردگان جایز نیست. (عرب‌ها رسم بر این داشتند که زنان آنان بر مردگان با صدای بلند گریه و نوحه سر می‌دادند و لباس‌های خود را پاره می‌کردند و بر سر و صورت خود می‌زدند) این رسم بد از همان روز متوقف شد و آن حضرت را اعلام فرمودند: </w:t>
      </w:r>
      <w:r w:rsidR="007919E5">
        <w:rPr>
          <w:rFonts w:hint="cs"/>
          <w:rtl/>
        </w:rPr>
        <w:t>از امروز به بعد نوحه‌خوانی برای مردگان جایز نیست</w:t>
      </w:r>
      <w:r w:rsidR="007919E5" w:rsidRPr="00657CE5">
        <w:rPr>
          <w:rFonts w:hint="cs"/>
          <w:vertAlign w:val="superscript"/>
          <w:rtl/>
        </w:rPr>
        <w:t>(</w:t>
      </w:r>
      <w:r w:rsidR="007919E5" w:rsidRPr="00D9102D">
        <w:rPr>
          <w:rStyle w:val="FootnoteReference"/>
          <w:rtl/>
        </w:rPr>
        <w:footnoteReference w:id="404"/>
      </w:r>
      <w:r w:rsidR="007919E5" w:rsidRPr="00657CE5">
        <w:rPr>
          <w:rFonts w:hint="cs"/>
          <w:vertAlign w:val="superscript"/>
          <w:rtl/>
        </w:rPr>
        <w:t>)</w:t>
      </w:r>
      <w:r w:rsidR="007919E5">
        <w:rPr>
          <w:rFonts w:hint="cs"/>
          <w:rtl/>
        </w:rPr>
        <w:t>. و بعداً هم فرمودند که اینگونه ماتم و عز</w:t>
      </w:r>
      <w:r w:rsidR="00DD5978">
        <w:rPr>
          <w:rFonts w:hint="cs"/>
          <w:rtl/>
        </w:rPr>
        <w:t xml:space="preserve">اداری </w:t>
      </w:r>
      <w:r w:rsidR="007919E5">
        <w:rPr>
          <w:rFonts w:hint="cs"/>
          <w:rtl/>
        </w:rPr>
        <w:t>کردن در شأن یک مسلمان نیست</w:t>
      </w:r>
      <w:r w:rsidR="007919E5" w:rsidRPr="00657CE5">
        <w:rPr>
          <w:rFonts w:hint="cs"/>
          <w:vertAlign w:val="superscript"/>
          <w:rtl/>
        </w:rPr>
        <w:t>(</w:t>
      </w:r>
      <w:r w:rsidR="007919E5" w:rsidRPr="00D9102D">
        <w:rPr>
          <w:rStyle w:val="FootnoteReference"/>
          <w:rtl/>
        </w:rPr>
        <w:footnoteReference w:id="405"/>
      </w:r>
      <w:r w:rsidR="007919E5" w:rsidRPr="00657CE5">
        <w:rPr>
          <w:rFonts w:hint="cs"/>
          <w:vertAlign w:val="superscript"/>
          <w:rtl/>
        </w:rPr>
        <w:t>)</w:t>
      </w:r>
      <w:r w:rsidR="007919E5">
        <w:rPr>
          <w:rFonts w:hint="cs"/>
          <w:rtl/>
        </w:rPr>
        <w:t>.</w:t>
      </w:r>
    </w:p>
    <w:p w:rsidR="00B35AA5" w:rsidRDefault="008B64F6" w:rsidP="008C76B4">
      <w:pPr>
        <w:pStyle w:val="a8"/>
        <w:rPr>
          <w:rFonts w:hint="cs"/>
          <w:rtl/>
        </w:rPr>
      </w:pPr>
      <w:r>
        <w:rPr>
          <w:rFonts w:hint="cs"/>
          <w:rtl/>
        </w:rPr>
        <w:t>در قرآن مجید در سورۀ آل عمران، غزوۀ احد به طور مفصل ذکر شده است.</w:t>
      </w:r>
    </w:p>
    <w:p w:rsidR="00B35AA5" w:rsidRDefault="00B35AA5" w:rsidP="0007784A">
      <w:pPr>
        <w:pStyle w:val="a4"/>
        <w:rPr>
          <w:rFonts w:hint="cs"/>
          <w:rtl/>
        </w:rPr>
      </w:pPr>
      <w:bookmarkStart w:id="793" w:name="_Toc288060439"/>
      <w:bookmarkStart w:id="794" w:name="_Toc348619468"/>
      <w:bookmarkStart w:id="795" w:name="_Toc348651722"/>
      <w:bookmarkStart w:id="796" w:name="_Toc418284084"/>
      <w:r>
        <w:rPr>
          <w:rFonts w:hint="cs"/>
          <w:rtl/>
        </w:rPr>
        <w:t>رویدادهای سال سوم هجری</w:t>
      </w:r>
      <w:bookmarkEnd w:id="793"/>
      <w:bookmarkEnd w:id="794"/>
      <w:bookmarkEnd w:id="795"/>
      <w:bookmarkEnd w:id="796"/>
    </w:p>
    <w:p w:rsidR="00A12E42" w:rsidRPr="00610EB5" w:rsidRDefault="00A12E42" w:rsidP="008C76B4">
      <w:pPr>
        <w:pStyle w:val="a8"/>
        <w:rPr>
          <w:rFonts w:hint="cs"/>
          <w:rtl/>
        </w:rPr>
      </w:pPr>
      <w:r w:rsidRPr="00610EB5">
        <w:rPr>
          <w:rFonts w:hint="cs"/>
          <w:rtl/>
        </w:rPr>
        <w:t>برخی دیگر از رویدادهای سال سوم هجری به شرح زیر است:</w:t>
      </w:r>
    </w:p>
    <w:p w:rsidR="00A12E42" w:rsidRPr="00610EB5" w:rsidRDefault="0009586E" w:rsidP="008956B5">
      <w:pPr>
        <w:pStyle w:val="a8"/>
        <w:numPr>
          <w:ilvl w:val="0"/>
          <w:numId w:val="51"/>
        </w:numPr>
        <w:ind w:left="641" w:hanging="357"/>
        <w:rPr>
          <w:rFonts w:hint="cs"/>
          <w:rtl/>
        </w:rPr>
      </w:pPr>
      <w:r w:rsidRPr="00610EB5">
        <w:rPr>
          <w:rFonts w:hint="cs"/>
          <w:rtl/>
        </w:rPr>
        <w:t xml:space="preserve">در سال سوم هجری پانزدهم ماه مبارک رمضان، حضرت امام حسن </w:t>
      </w:r>
      <w:r w:rsidRPr="00610EB5">
        <w:rPr>
          <w:rFonts w:hint="cs"/>
        </w:rPr>
        <w:sym w:font="AGA Arabesque" w:char="F074"/>
      </w:r>
      <w:r w:rsidRPr="00610EB5">
        <w:rPr>
          <w:rFonts w:hint="cs"/>
          <w:rtl/>
        </w:rPr>
        <w:t xml:space="preserve"> متولد شد.</w:t>
      </w:r>
    </w:p>
    <w:p w:rsidR="0009586E" w:rsidRPr="00610EB5" w:rsidRDefault="00B13EEC" w:rsidP="008956B5">
      <w:pPr>
        <w:pStyle w:val="a8"/>
        <w:numPr>
          <w:ilvl w:val="0"/>
          <w:numId w:val="51"/>
        </w:numPr>
        <w:ind w:left="641" w:hanging="357"/>
        <w:rPr>
          <w:rFonts w:hint="cs"/>
          <w:rtl/>
        </w:rPr>
      </w:pPr>
      <w:r w:rsidRPr="00610EB5">
        <w:rPr>
          <w:rFonts w:hint="cs"/>
          <w:rtl/>
        </w:rPr>
        <w:t xml:space="preserve">در همین سال رسول اکرم </w:t>
      </w:r>
      <w:r w:rsidRPr="00610EB5">
        <w:rPr>
          <w:rFonts w:hint="cs"/>
        </w:rPr>
        <w:sym w:font="AGA Arabesque" w:char="F072"/>
      </w:r>
      <w:r w:rsidRPr="00610EB5">
        <w:rPr>
          <w:rFonts w:hint="cs"/>
          <w:rtl/>
        </w:rPr>
        <w:t xml:space="preserve"> با حفصه دختر حضرت عمر که شوهرش را در غزوۀ بدر از دست داده بود، ازدواج کرد.</w:t>
      </w:r>
    </w:p>
    <w:p w:rsidR="00B13EEC" w:rsidRPr="00610EB5" w:rsidRDefault="006E48DE" w:rsidP="008956B5">
      <w:pPr>
        <w:pStyle w:val="a8"/>
        <w:numPr>
          <w:ilvl w:val="0"/>
          <w:numId w:val="51"/>
        </w:numPr>
        <w:ind w:left="641" w:hanging="357"/>
        <w:rPr>
          <w:rFonts w:hint="cs"/>
          <w:rtl/>
        </w:rPr>
      </w:pPr>
      <w:r w:rsidRPr="00610EB5">
        <w:rPr>
          <w:rFonts w:hint="cs"/>
          <w:rtl/>
        </w:rPr>
        <w:t xml:space="preserve">حضرت عثمان </w:t>
      </w:r>
      <w:r w:rsidRPr="00610EB5">
        <w:rPr>
          <w:rFonts w:hint="cs"/>
        </w:rPr>
        <w:sym w:font="AGA Arabesque" w:char="F074"/>
      </w:r>
      <w:r w:rsidRPr="00610EB5">
        <w:rPr>
          <w:rFonts w:hint="cs"/>
          <w:rtl/>
        </w:rPr>
        <w:t xml:space="preserve"> با ام کلثوم دختر آن حضرت </w:t>
      </w:r>
      <w:r w:rsidRPr="00610EB5">
        <w:rPr>
          <w:rFonts w:hint="cs"/>
        </w:rPr>
        <w:sym w:font="AGA Arabesque" w:char="F072"/>
      </w:r>
      <w:r w:rsidRPr="00610EB5">
        <w:rPr>
          <w:rFonts w:hint="cs"/>
          <w:rtl/>
        </w:rPr>
        <w:t xml:space="preserve"> پیمان زناشویی بست.</w:t>
      </w:r>
    </w:p>
    <w:p w:rsidR="006E48DE" w:rsidRPr="00610EB5" w:rsidRDefault="001761CC" w:rsidP="008956B5">
      <w:pPr>
        <w:pStyle w:val="a8"/>
        <w:numPr>
          <w:ilvl w:val="0"/>
          <w:numId w:val="51"/>
        </w:numPr>
        <w:ind w:left="641" w:hanging="357"/>
        <w:rPr>
          <w:rFonts w:hint="cs"/>
          <w:rtl/>
        </w:rPr>
      </w:pPr>
      <w:r w:rsidRPr="00610EB5">
        <w:rPr>
          <w:rFonts w:hint="cs"/>
          <w:rtl/>
        </w:rPr>
        <w:t>قوا</w:t>
      </w:r>
      <w:r w:rsidR="00FA23DC">
        <w:rPr>
          <w:rFonts w:hint="cs"/>
          <w:rtl/>
        </w:rPr>
        <w:t>نین ارث نیز در همین سال نازل شد،</w:t>
      </w:r>
      <w:r w:rsidRPr="00610EB5">
        <w:rPr>
          <w:rFonts w:hint="cs"/>
          <w:rtl/>
        </w:rPr>
        <w:t xml:space="preserve"> تا آن موقع برای ذوی الارحام سهم ارث حقیقی تعیین نشده بود. حقوق آن‌ها نیز ب</w:t>
      </w:r>
      <w:r w:rsidR="00226B93">
        <w:rPr>
          <w:rFonts w:hint="cs"/>
          <w:rtl/>
        </w:rPr>
        <w:t xml:space="preserve">ه </w:t>
      </w:r>
      <w:r w:rsidRPr="00610EB5">
        <w:rPr>
          <w:rFonts w:hint="cs"/>
          <w:rtl/>
        </w:rPr>
        <w:t>طور مفصل بیان گردید.</w:t>
      </w:r>
    </w:p>
    <w:p w:rsidR="001761CC" w:rsidRDefault="00AF11A5" w:rsidP="008956B5">
      <w:pPr>
        <w:pStyle w:val="a8"/>
        <w:numPr>
          <w:ilvl w:val="0"/>
          <w:numId w:val="51"/>
        </w:numPr>
        <w:ind w:left="641" w:hanging="357"/>
        <w:rPr>
          <w:rFonts w:hint="cs"/>
        </w:rPr>
      </w:pPr>
      <w:r w:rsidRPr="00610EB5">
        <w:rPr>
          <w:rFonts w:hint="cs"/>
          <w:rtl/>
        </w:rPr>
        <w:t>نکاح مرد مسلمان با زن مشرکه تا آن موقع جایز بود و در همین سال حرمت آن نازل شد.</w:t>
      </w:r>
    </w:p>
    <w:p w:rsidR="008C76B4" w:rsidRDefault="008C76B4" w:rsidP="008C76B4">
      <w:pPr>
        <w:pStyle w:val="a8"/>
        <w:rPr>
          <w:rtl/>
        </w:rPr>
        <w:sectPr w:rsidR="008C76B4" w:rsidSect="00A95ADB">
          <w:headerReference w:type="default" r:id="rId36"/>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AF11A5" w:rsidRPr="00610EB5" w:rsidRDefault="008A45C1" w:rsidP="00CA55C6">
      <w:pPr>
        <w:pStyle w:val="a5"/>
        <w:rPr>
          <w:rFonts w:hint="cs"/>
          <w:rtl/>
        </w:rPr>
      </w:pPr>
      <w:bookmarkStart w:id="797" w:name="_Toc288060440"/>
      <w:bookmarkStart w:id="798" w:name="_Toc348619469"/>
      <w:bookmarkStart w:id="799" w:name="_Toc348651723"/>
      <w:bookmarkStart w:id="800" w:name="_Toc418284085"/>
      <w:r w:rsidRPr="00610EB5">
        <w:rPr>
          <w:rFonts w:hint="cs"/>
          <w:rtl/>
        </w:rPr>
        <w:t xml:space="preserve">ادامۀ </w:t>
      </w:r>
      <w:r w:rsidR="000322CA">
        <w:rPr>
          <w:rFonts w:hint="cs"/>
          <w:rtl/>
        </w:rPr>
        <w:t>سلسل</w:t>
      </w:r>
      <w:r w:rsidRPr="00610EB5">
        <w:rPr>
          <w:rFonts w:hint="cs"/>
          <w:rtl/>
        </w:rPr>
        <w:t>ۀ غزوه‌ها و سریه‌ها</w:t>
      </w:r>
      <w:bookmarkEnd w:id="797"/>
      <w:bookmarkEnd w:id="798"/>
      <w:bookmarkEnd w:id="799"/>
      <w:bookmarkEnd w:id="800"/>
    </w:p>
    <w:p w:rsidR="00610EB5" w:rsidRDefault="00610EB5" w:rsidP="006D51F2">
      <w:pPr>
        <w:jc w:val="center"/>
        <w:rPr>
          <w:rFonts w:ascii="IranNastaliq" w:hAnsi="IranNastaliq" w:hint="cs"/>
          <w:rtl/>
          <w:lang w:bidi="fa-IR"/>
        </w:rPr>
      </w:pPr>
    </w:p>
    <w:p w:rsidR="00FA23DC" w:rsidRDefault="00FA23DC" w:rsidP="006D51F2">
      <w:pPr>
        <w:jc w:val="center"/>
        <w:rPr>
          <w:rFonts w:ascii="IranNastaliq" w:hAnsi="IranNastaliq" w:hint="cs"/>
          <w:rtl/>
          <w:lang w:bidi="fa-IR"/>
        </w:rPr>
      </w:pPr>
    </w:p>
    <w:p w:rsidR="00FA23DC" w:rsidRDefault="00FA23DC" w:rsidP="006D51F2">
      <w:pPr>
        <w:jc w:val="center"/>
        <w:rPr>
          <w:rFonts w:ascii="IranNastaliq" w:hAnsi="IranNastaliq" w:hint="cs"/>
          <w:rtl/>
          <w:lang w:bidi="fa-IR"/>
        </w:rPr>
      </w:pPr>
    </w:p>
    <w:p w:rsidR="00FA23DC" w:rsidRDefault="00FA23DC" w:rsidP="006D51F2">
      <w:pPr>
        <w:jc w:val="center"/>
        <w:rPr>
          <w:rFonts w:ascii="IranNastaliq" w:hAnsi="IranNastaliq" w:hint="cs"/>
          <w:rtl/>
          <w:lang w:bidi="fa-IR"/>
        </w:rPr>
      </w:pPr>
    </w:p>
    <w:p w:rsidR="00FA23DC" w:rsidRDefault="00FA23DC" w:rsidP="006D51F2">
      <w:pPr>
        <w:jc w:val="center"/>
        <w:rPr>
          <w:rFonts w:ascii="IranNastaliq" w:hAnsi="IranNastaliq" w:hint="cs"/>
          <w:rtl/>
          <w:lang w:bidi="fa-IR"/>
        </w:rPr>
      </w:pPr>
    </w:p>
    <w:p w:rsidR="00610EB5" w:rsidRDefault="00610EB5" w:rsidP="00980CD6">
      <w:pPr>
        <w:ind w:firstLine="0"/>
        <w:jc w:val="center"/>
        <w:rPr>
          <w:rFonts w:ascii="Lotus Linotype" w:hAnsi="Lotus Linotype" w:cs="Lotus Linotype" w:hint="cs"/>
          <w:sz w:val="40"/>
          <w:szCs w:val="40"/>
          <w:rtl/>
          <w:lang w:bidi="fa-IR"/>
        </w:rPr>
      </w:pPr>
      <w:r w:rsidRPr="00FA23DC">
        <w:rPr>
          <w:rFonts w:ascii="Lotus Linotype" w:hAnsi="Lotus Linotype" w:cs="Lotus Linotype"/>
          <w:sz w:val="40"/>
          <w:szCs w:val="40"/>
          <w:rtl/>
          <w:lang w:bidi="fa-IR"/>
        </w:rPr>
        <w:t>(سال چهارم هجری)</w:t>
      </w:r>
    </w:p>
    <w:p w:rsidR="008C76B4" w:rsidRDefault="008C76B4" w:rsidP="00980CD6">
      <w:pPr>
        <w:ind w:firstLine="0"/>
        <w:jc w:val="center"/>
        <w:rPr>
          <w:rFonts w:ascii="Lotus Linotype" w:hAnsi="Lotus Linotype" w:cs="Lotus Linotype"/>
          <w:sz w:val="30"/>
          <w:szCs w:val="30"/>
          <w:rtl/>
          <w:lang w:bidi="fa-IR"/>
        </w:rPr>
        <w:sectPr w:rsidR="008C76B4" w:rsidSect="008C76B4">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610EB5" w:rsidRDefault="00610EB5" w:rsidP="005A5BAD">
      <w:pPr>
        <w:pStyle w:val="a"/>
        <w:rPr>
          <w:rFonts w:hint="cs"/>
          <w:rtl/>
        </w:rPr>
      </w:pPr>
      <w:bookmarkStart w:id="801" w:name="_Toc288060441"/>
      <w:bookmarkStart w:id="802" w:name="_Toc348619470"/>
      <w:bookmarkStart w:id="803" w:name="_Toc348651724"/>
      <w:bookmarkStart w:id="804" w:name="_Toc418284086"/>
      <w:r>
        <w:rPr>
          <w:rFonts w:hint="cs"/>
          <w:rtl/>
        </w:rPr>
        <w:t xml:space="preserve">ادامۀ </w:t>
      </w:r>
      <w:r w:rsidR="00743B75">
        <w:rPr>
          <w:rFonts w:hint="cs"/>
          <w:rtl/>
        </w:rPr>
        <w:t>سلسل</w:t>
      </w:r>
      <w:r>
        <w:rPr>
          <w:rFonts w:hint="cs"/>
          <w:rtl/>
        </w:rPr>
        <w:t>ۀ غزوه‌ها و سریه‌ها</w:t>
      </w:r>
      <w:r w:rsidRPr="00F23B7D">
        <w:rPr>
          <w:rFonts w:cs="B Lotus" w:hint="cs"/>
          <w:sz w:val="28"/>
          <w:szCs w:val="28"/>
          <w:vertAlign w:val="superscript"/>
          <w:rtl/>
        </w:rPr>
        <w:t>(</w:t>
      </w:r>
      <w:r w:rsidRPr="00F23B7D">
        <w:rPr>
          <w:rStyle w:val="FootnoteReference"/>
          <w:rFonts w:cs="B Lotus"/>
          <w:b/>
          <w:bCs w:val="0"/>
          <w:sz w:val="28"/>
          <w:szCs w:val="28"/>
          <w:rtl/>
        </w:rPr>
        <w:footnoteReference w:id="406"/>
      </w:r>
      <w:r w:rsidRPr="00F23B7D">
        <w:rPr>
          <w:rFonts w:cs="B Lotus" w:hint="cs"/>
          <w:sz w:val="28"/>
          <w:szCs w:val="28"/>
          <w:vertAlign w:val="superscript"/>
          <w:rtl/>
        </w:rPr>
        <w:t>)</w:t>
      </w:r>
      <w:bookmarkEnd w:id="801"/>
      <w:bookmarkEnd w:id="802"/>
      <w:bookmarkEnd w:id="803"/>
      <w:bookmarkEnd w:id="804"/>
    </w:p>
    <w:p w:rsidR="000D4103" w:rsidRDefault="00610EB5" w:rsidP="008C76B4">
      <w:pPr>
        <w:pStyle w:val="a8"/>
        <w:rPr>
          <w:rFonts w:ascii="IranNastaliq" w:hAnsi="IranNastaliq"/>
          <w:rtl/>
        </w:rPr>
      </w:pPr>
      <w:r>
        <w:rPr>
          <w:rFonts w:hint="cs"/>
          <w:rtl/>
        </w:rPr>
        <w:t>تمام قبایل عرب جز یکی دو قبیله، دشمن اسلام بودند. علت دشمنی بیشتر این بود که هر قبیله‌ای بت‌پرستی را آیین و دین خود قرار داده بود و اسلام آیین بت‌پرستی را محو و نابود می‌کرد. قریش نیز بر تمام قبایل عرب نفوذ و سلطه داشت. در دوران حج تمام قبایل در مکه جمع می‌شدند و قریش آ</w:t>
      </w:r>
      <w:r w:rsidRPr="000D4103">
        <w:rPr>
          <w:rFonts w:hint="cs"/>
          <w:rtl/>
        </w:rPr>
        <w:t>ن</w:t>
      </w:r>
      <w:r>
        <w:rPr>
          <w:rFonts w:hint="cs"/>
          <w:rtl/>
        </w:rPr>
        <w:t>‌ها را علیه اسلام تحریک می‌کرد. علت بزرگ دیگر این بود که منبع امرار معاش و درآمد تمام قبایل راهزنی و غارتگری بود. اسلام نه فقط قولاً بلکه عملاً نیز با آن به مخالفت پرداخت. از این جهت آن‌ها می‌دانستند که اگر اسلام غلبه پیدا ک</w:t>
      </w:r>
      <w:r w:rsidR="004E48EC">
        <w:rPr>
          <w:rFonts w:hint="cs"/>
          <w:rtl/>
        </w:rPr>
        <w:t>ند، تمام این منابع نادرست درآمد</w:t>
      </w:r>
      <w:r>
        <w:rPr>
          <w:rFonts w:hint="cs"/>
          <w:rtl/>
        </w:rPr>
        <w:t xml:space="preserve"> آن‌ها مسدود خواهد شد.</w:t>
      </w:r>
    </w:p>
    <w:p w:rsidR="00610EB5" w:rsidRDefault="00AA457C" w:rsidP="008C76B4">
      <w:pPr>
        <w:pStyle w:val="a8"/>
        <w:rPr>
          <w:rFonts w:hint="cs"/>
          <w:rtl/>
        </w:rPr>
      </w:pPr>
      <w:r>
        <w:rPr>
          <w:rFonts w:hint="cs"/>
          <w:rtl/>
        </w:rPr>
        <w:t>پیروزی مسلمین در جنگ بدر تمام کافران را مرعوب کرده بود</w:t>
      </w:r>
      <w:r w:rsidR="004E48EC">
        <w:rPr>
          <w:rFonts w:hint="cs"/>
          <w:rtl/>
        </w:rPr>
        <w:t>، به گونه‌ای که هر</w:t>
      </w:r>
      <w:r>
        <w:rPr>
          <w:rFonts w:hint="cs"/>
          <w:rtl/>
        </w:rPr>
        <w:t>یک از آنان از توطئه علی</w:t>
      </w:r>
      <w:r w:rsidR="004E48EC">
        <w:rPr>
          <w:rFonts w:hint="cs"/>
          <w:rtl/>
        </w:rPr>
        <w:t>ه مسلمانان و مخالفت با آنان باز</w:t>
      </w:r>
      <w:r>
        <w:rPr>
          <w:rFonts w:hint="cs"/>
          <w:rtl/>
        </w:rPr>
        <w:t xml:space="preserve">آمده مشغول کار خود بودند. ولی شکست مسلمانان در جنگ احد اوضاع را دگرگون کرد و به کفار جرأت داد تا دوباره علیه اسلام قیام کنند. </w:t>
      </w:r>
      <w:r w:rsidR="004E48EC">
        <w:rPr>
          <w:rFonts w:hint="cs"/>
          <w:rtl/>
        </w:rPr>
        <w:t>سلسل</w:t>
      </w:r>
      <w:r>
        <w:rPr>
          <w:rFonts w:hint="cs"/>
          <w:rtl/>
        </w:rPr>
        <w:t>ۀ وسیعی از سرایا (جنگ‌های کوچکی) که در سیرۀ نبوی به چشم می‌خورد، حلقه‌هایی از همین زنجیره هستند. گرچه عامۀ مورخان بر حسب ذوق و سلیقۀ خود از علل و اسباب این جنگ‌ها بحث ن</w:t>
      </w:r>
      <w:r w:rsidR="00763E1D">
        <w:rPr>
          <w:rFonts w:hint="cs"/>
          <w:rtl/>
        </w:rPr>
        <w:t>کرده‌اند</w:t>
      </w:r>
      <w:r>
        <w:rPr>
          <w:rFonts w:hint="cs"/>
          <w:rtl/>
        </w:rPr>
        <w:t xml:space="preserve">، ولی ابن سعد در طبقات و بعضی دیگر از سیره‌نویسان اسباب و علل هر جنگ و سریه را ذکر </w:t>
      </w:r>
      <w:r w:rsidR="00763E1D">
        <w:rPr>
          <w:rFonts w:hint="cs"/>
          <w:rtl/>
        </w:rPr>
        <w:t>کرده‌اند</w:t>
      </w:r>
      <w:r>
        <w:rPr>
          <w:rFonts w:hint="cs"/>
          <w:rtl/>
        </w:rPr>
        <w:t>.</w:t>
      </w:r>
      <w:r w:rsidR="009001E2">
        <w:rPr>
          <w:rFonts w:hint="cs"/>
          <w:rtl/>
        </w:rPr>
        <w:t xml:space="preserve"> یعنی قبیلۀ خاصی حمله بر مدینه را کرده و رسول اکرم </w:t>
      </w:r>
      <w:r w:rsidR="009001E2">
        <w:rPr>
          <w:rFonts w:hint="cs"/>
        </w:rPr>
        <w:sym w:font="AGA Arabesque" w:char="F072"/>
      </w:r>
      <w:r w:rsidR="009001E2">
        <w:rPr>
          <w:rFonts w:hint="cs"/>
          <w:rtl/>
        </w:rPr>
        <w:t xml:space="preserve"> به منظور دفاع سپاه اسلام را به آن سو گسیل داشته است.</w:t>
      </w:r>
    </w:p>
    <w:p w:rsidR="006E05EA" w:rsidRDefault="006E05EA" w:rsidP="00F23B7D">
      <w:pPr>
        <w:pStyle w:val="a4"/>
        <w:widowControl w:val="0"/>
        <w:rPr>
          <w:rFonts w:hint="cs"/>
          <w:rtl/>
        </w:rPr>
      </w:pPr>
      <w:bookmarkStart w:id="805" w:name="_Toc288060442"/>
      <w:bookmarkStart w:id="806" w:name="_Toc348619471"/>
      <w:bookmarkStart w:id="807" w:name="_Toc348651725"/>
      <w:bookmarkStart w:id="808" w:name="_Toc418284087"/>
      <w:r>
        <w:rPr>
          <w:rFonts w:hint="cs"/>
          <w:rtl/>
        </w:rPr>
        <w:t>سریه ابوسلمه</w:t>
      </w:r>
      <w:bookmarkEnd w:id="805"/>
      <w:bookmarkEnd w:id="806"/>
      <w:bookmarkEnd w:id="807"/>
      <w:bookmarkEnd w:id="808"/>
    </w:p>
    <w:p w:rsidR="006E05EA" w:rsidRDefault="008566F6" w:rsidP="008C76B4">
      <w:pPr>
        <w:pStyle w:val="a8"/>
        <w:rPr>
          <w:rFonts w:hint="cs"/>
          <w:rtl/>
        </w:rPr>
      </w:pPr>
      <w:r>
        <w:rPr>
          <w:rFonts w:hint="cs"/>
          <w:rtl/>
        </w:rPr>
        <w:t>در اوایل محرم سال‌های چهار</w:t>
      </w:r>
      <w:r w:rsidR="00A544B5">
        <w:rPr>
          <w:rFonts w:hint="cs"/>
          <w:rtl/>
        </w:rPr>
        <w:t>م هجری</w:t>
      </w:r>
      <w:r w:rsidR="004E48EC">
        <w:rPr>
          <w:rFonts w:hint="cs"/>
          <w:rtl/>
        </w:rPr>
        <w:t>،</w:t>
      </w:r>
      <w:r w:rsidR="00A544B5">
        <w:rPr>
          <w:rFonts w:hint="cs"/>
          <w:rtl/>
        </w:rPr>
        <w:t xml:space="preserve"> سفیان بن خالد از قبیلۀ لحیان (که در منطقه کوهستانی «فید» در محل «قطن» زندگی می‌کردند) خود را برای حمله به مدینه منوره آما</w:t>
      </w:r>
      <w:r w:rsidR="004E48EC">
        <w:rPr>
          <w:rFonts w:hint="cs"/>
          <w:rtl/>
        </w:rPr>
        <w:t>ده کرد.</w:t>
      </w:r>
      <w:r w:rsidR="00A544B5">
        <w:rPr>
          <w:rFonts w:hint="cs"/>
          <w:rtl/>
        </w:rPr>
        <w:t xml:space="preserve"> وقتی رسول اکرم</w:t>
      </w:r>
      <w:r w:rsidR="00A544B5">
        <w:rPr>
          <w:rFonts w:hint="cs"/>
        </w:rPr>
        <w:sym w:font="AGA Arabesque" w:char="F072"/>
      </w:r>
      <w:r w:rsidR="00A544B5">
        <w:rPr>
          <w:rFonts w:hint="cs"/>
          <w:rtl/>
        </w:rPr>
        <w:t xml:space="preserve"> مطلع گردید، حضرت ابوسلمه را با یکصد و پنجاه نفر از مهاجرین و انصار به آن سو فرستاد. سفیان از این خبر آگاه گشت و از تصمیم خود منصرف شد</w:t>
      </w:r>
      <w:r w:rsidR="00A544B5" w:rsidRPr="00A544B5">
        <w:rPr>
          <w:rFonts w:hint="cs"/>
          <w:vertAlign w:val="superscript"/>
          <w:rtl/>
        </w:rPr>
        <w:t>(</w:t>
      </w:r>
      <w:r w:rsidR="00A544B5" w:rsidRPr="00A544B5">
        <w:rPr>
          <w:rStyle w:val="FootnoteReference"/>
          <w:rFonts w:ascii="IranNastaliq" w:hAnsi="IranNastaliq"/>
          <w:rtl/>
        </w:rPr>
        <w:footnoteReference w:id="407"/>
      </w:r>
      <w:r w:rsidR="00A544B5" w:rsidRPr="00A544B5">
        <w:rPr>
          <w:rFonts w:hint="cs"/>
          <w:vertAlign w:val="superscript"/>
          <w:rtl/>
        </w:rPr>
        <w:t>)</w:t>
      </w:r>
      <w:r w:rsidR="00A544B5">
        <w:rPr>
          <w:rFonts w:hint="cs"/>
          <w:rtl/>
        </w:rPr>
        <w:t>.</w:t>
      </w:r>
    </w:p>
    <w:p w:rsidR="00A544B5" w:rsidRDefault="00A544B5" w:rsidP="0007784A">
      <w:pPr>
        <w:pStyle w:val="a4"/>
        <w:rPr>
          <w:rFonts w:hint="cs"/>
          <w:rtl/>
        </w:rPr>
      </w:pPr>
      <w:bookmarkStart w:id="809" w:name="_Toc288060443"/>
      <w:bookmarkStart w:id="810" w:name="_Toc348619472"/>
      <w:bookmarkStart w:id="811" w:name="_Toc348651726"/>
      <w:bookmarkStart w:id="812" w:name="_Toc418284088"/>
      <w:r>
        <w:rPr>
          <w:rFonts w:hint="cs"/>
          <w:rtl/>
        </w:rPr>
        <w:t>سریه ابن انیس</w:t>
      </w:r>
      <w:bookmarkEnd w:id="809"/>
      <w:bookmarkEnd w:id="810"/>
      <w:bookmarkEnd w:id="811"/>
      <w:bookmarkEnd w:id="812"/>
    </w:p>
    <w:p w:rsidR="00A544B5" w:rsidRDefault="002D18C4" w:rsidP="00E26735">
      <w:pPr>
        <w:pStyle w:val="a8"/>
        <w:rPr>
          <w:rFonts w:hint="cs"/>
          <w:rtl/>
        </w:rPr>
      </w:pPr>
      <w:r>
        <w:rPr>
          <w:rFonts w:hint="cs"/>
          <w:rtl/>
        </w:rPr>
        <w:t xml:space="preserve">بار دیگر در همان ماه و سال سفیان بن خالد لحیانی قصد حمله به مدینه کرد. برای مبارزه با او رسول اکرم </w:t>
      </w:r>
      <w:r>
        <w:rPr>
          <w:rFonts w:hint="cs"/>
        </w:rPr>
        <w:sym w:font="AGA Arabesque" w:char="F072"/>
      </w:r>
      <w:r>
        <w:rPr>
          <w:rFonts w:hint="cs"/>
          <w:rtl/>
        </w:rPr>
        <w:t xml:space="preserve"> عبدالله ابن انیس </w:t>
      </w:r>
      <w:r>
        <w:rPr>
          <w:rFonts w:hint="cs"/>
        </w:rPr>
        <w:sym w:font="AGA Arabesque" w:char="F074"/>
      </w:r>
      <w:r>
        <w:rPr>
          <w:rFonts w:hint="cs"/>
          <w:rtl/>
        </w:rPr>
        <w:t xml:space="preserve"> را فرستاد</w:t>
      </w:r>
      <w:r w:rsidR="004E48EC">
        <w:rPr>
          <w:rFonts w:hint="cs"/>
          <w:rtl/>
        </w:rPr>
        <w:t>،</w:t>
      </w:r>
      <w:r>
        <w:rPr>
          <w:rFonts w:hint="cs"/>
          <w:rtl/>
        </w:rPr>
        <w:t xml:space="preserve"> وی با حیله‌های ظریفی موفق شد تا سفیان را به قتل برساند</w:t>
      </w:r>
      <w:r w:rsidRPr="00A544B5">
        <w:rPr>
          <w:rFonts w:hint="cs"/>
          <w:vertAlign w:val="superscript"/>
          <w:rtl/>
        </w:rPr>
        <w:t>(</w:t>
      </w:r>
      <w:r w:rsidRPr="00A544B5">
        <w:rPr>
          <w:rStyle w:val="FootnoteReference"/>
          <w:rFonts w:ascii="IranNastaliq" w:hAnsi="IranNastaliq"/>
          <w:rtl/>
        </w:rPr>
        <w:footnoteReference w:id="408"/>
      </w:r>
      <w:r w:rsidRPr="00A544B5">
        <w:rPr>
          <w:rFonts w:hint="cs"/>
          <w:vertAlign w:val="superscript"/>
          <w:rtl/>
        </w:rPr>
        <w:t>)</w:t>
      </w:r>
      <w:r>
        <w:rPr>
          <w:rFonts w:hint="cs"/>
          <w:rtl/>
        </w:rPr>
        <w:t>.</w:t>
      </w:r>
    </w:p>
    <w:p w:rsidR="00490765" w:rsidRDefault="00490765" w:rsidP="0007784A">
      <w:pPr>
        <w:pStyle w:val="a4"/>
        <w:rPr>
          <w:rFonts w:hint="cs"/>
          <w:rtl/>
        </w:rPr>
      </w:pPr>
      <w:bookmarkStart w:id="813" w:name="_Toc288060444"/>
      <w:bookmarkStart w:id="814" w:name="_Toc348619473"/>
      <w:bookmarkStart w:id="815" w:name="_Toc348651727"/>
      <w:bookmarkStart w:id="816" w:name="_Toc418284089"/>
      <w:r>
        <w:rPr>
          <w:rFonts w:hint="cs"/>
          <w:rtl/>
        </w:rPr>
        <w:t>فاجعه بئرمعونه</w:t>
      </w:r>
      <w:bookmarkEnd w:id="813"/>
      <w:bookmarkEnd w:id="814"/>
      <w:bookmarkEnd w:id="815"/>
      <w:bookmarkEnd w:id="816"/>
    </w:p>
    <w:p w:rsidR="00B50632" w:rsidRDefault="00CE1240" w:rsidP="00E26735">
      <w:pPr>
        <w:pStyle w:val="a8"/>
        <w:rPr>
          <w:rFonts w:hint="cs"/>
          <w:rtl/>
        </w:rPr>
      </w:pPr>
      <w:r>
        <w:rPr>
          <w:rFonts w:hint="cs"/>
          <w:rtl/>
        </w:rPr>
        <w:t xml:space="preserve">در سال چهارم هجری، ماه صفر، ابوبراء کلابی که رییس قبیله کلاب بود به محضر آن حضرت </w:t>
      </w:r>
      <w:r>
        <w:rPr>
          <w:rFonts w:hint="cs"/>
        </w:rPr>
        <w:sym w:font="AGA Arabesque" w:char="F072"/>
      </w:r>
      <w:r>
        <w:rPr>
          <w:rFonts w:hint="cs"/>
          <w:rtl/>
        </w:rPr>
        <w:t xml:space="preserve"> حاضر شد و درخواست کرد تا مبل</w:t>
      </w:r>
      <w:r w:rsidR="004E48EC">
        <w:rPr>
          <w:rFonts w:hint="cs"/>
          <w:rtl/>
        </w:rPr>
        <w:t>ّ</w:t>
      </w:r>
      <w:r>
        <w:rPr>
          <w:rFonts w:hint="cs"/>
          <w:rtl/>
        </w:rPr>
        <w:t xml:space="preserve">غانی با وی برای تبلیغ و تعلیم قوم او فرستاده شوند. آن حضرت </w:t>
      </w:r>
      <w:r>
        <w:rPr>
          <w:rFonts w:hint="cs"/>
        </w:rPr>
        <w:sym w:font="AGA Arabesque" w:char="F072"/>
      </w:r>
      <w:r>
        <w:rPr>
          <w:rFonts w:hint="cs"/>
          <w:rtl/>
        </w:rPr>
        <w:t xml:space="preserve"> فرمودند: من از جانب نجدی</w:t>
      </w:r>
      <w:r w:rsidR="004E48EC">
        <w:rPr>
          <w:rFonts w:hint="eastAsia"/>
          <w:rtl/>
        </w:rPr>
        <w:t>‌</w:t>
      </w:r>
      <w:r>
        <w:rPr>
          <w:rFonts w:hint="cs"/>
          <w:rtl/>
        </w:rPr>
        <w:t>ها هراس دارم. ابوبراء گفت: «من ضامن آنان هستم»</w:t>
      </w:r>
      <w:r w:rsidR="004E48EC">
        <w:rPr>
          <w:rFonts w:hint="cs"/>
          <w:rtl/>
        </w:rPr>
        <w:t>.</w:t>
      </w:r>
      <w:r>
        <w:rPr>
          <w:rFonts w:hint="cs"/>
          <w:rtl/>
        </w:rPr>
        <w:t xml:space="preserve"> آن حضرت پذیرفتند و هفتاد نفر از انصار را با وی اعزام کردند. آنان بی‌نهایت افراد پارسا و درویش و بیشتر </w:t>
      </w:r>
      <w:r w:rsidR="004E48EC">
        <w:rPr>
          <w:rFonts w:hint="cs"/>
          <w:rtl/>
        </w:rPr>
        <w:t>آنان از اصحاب صفّه بودند. رویش م</w:t>
      </w:r>
      <w:r>
        <w:rPr>
          <w:rFonts w:hint="cs"/>
          <w:rtl/>
        </w:rPr>
        <w:t>عمول آن</w:t>
      </w:r>
      <w:r>
        <w:rPr>
          <w:rFonts w:hint="eastAsia"/>
          <w:rtl/>
        </w:rPr>
        <w:t xml:space="preserve">‌ها چنین بود که روز هیزم می‌آوردند و می‌فروختند و از بهای آن مقداری به اصحاب </w:t>
      </w:r>
      <w:r w:rsidR="00B50632">
        <w:rPr>
          <w:rFonts w:hint="cs"/>
          <w:rtl/>
        </w:rPr>
        <w:t>صف</w:t>
      </w:r>
      <w:r w:rsidR="004E48EC">
        <w:rPr>
          <w:rFonts w:hint="cs"/>
          <w:rtl/>
        </w:rPr>
        <w:t>ّ</w:t>
      </w:r>
      <w:r w:rsidR="00B50632">
        <w:rPr>
          <w:rFonts w:hint="cs"/>
          <w:rtl/>
        </w:rPr>
        <w:t>ه می‌دادند و مقداری برای خود می‌گذاشتند.</w:t>
      </w:r>
    </w:p>
    <w:p w:rsidR="008819E9" w:rsidRDefault="00DA5E5D" w:rsidP="00E26735">
      <w:pPr>
        <w:pStyle w:val="a8"/>
        <w:rPr>
          <w:rFonts w:hint="cs"/>
          <w:rtl/>
        </w:rPr>
      </w:pPr>
      <w:r>
        <w:rPr>
          <w:rFonts w:hint="cs"/>
          <w:rtl/>
        </w:rPr>
        <w:t xml:space="preserve">مبلغین اسلام به «بئرمعونه» رسیدند و در آنجا اقامت گزیده، نامۀ آن حضرت </w:t>
      </w:r>
      <w:r>
        <w:rPr>
          <w:rFonts w:hint="cs"/>
        </w:rPr>
        <w:sym w:font="AGA Arabesque" w:char="F072"/>
      </w:r>
      <w:r>
        <w:rPr>
          <w:rFonts w:hint="cs"/>
          <w:rtl/>
        </w:rPr>
        <w:t xml:space="preserve"> را به حرام بن ملحان دادند و او را نزد «عامر بن طفیل بن جعفر کلابی ع</w:t>
      </w:r>
      <w:r w:rsidR="00A65C58">
        <w:rPr>
          <w:rFonts w:hint="cs"/>
          <w:rtl/>
        </w:rPr>
        <w:t>امری»</w:t>
      </w:r>
      <w:r>
        <w:rPr>
          <w:rFonts w:hint="cs"/>
          <w:rtl/>
        </w:rPr>
        <w:t xml:space="preserve"> که از سران قبیله نجد بود، فرستادند. عامر که رییس قبیلۀ خود بود، «حرام» را به قتل رساند و به تمام قبایل اطراف پیام فرستاد تا همگی گرد آیند. چنانکه «عُصیه»، «رَعل» و «ذَکوان» با سپاه بزرگی گرد آمدند و به فرماندهی عامر حرکت کردند. صحابه کرام منتظر بازگشت حرام بودند، وقتی از بازگشت او خبری نشد، خود آن‌ها حرکت نمودند</w:t>
      </w:r>
      <w:r w:rsidR="003B5877">
        <w:rPr>
          <w:rFonts w:hint="cs"/>
          <w:rtl/>
        </w:rPr>
        <w:t>،</w:t>
      </w:r>
      <w:r>
        <w:rPr>
          <w:rFonts w:hint="cs"/>
          <w:rtl/>
        </w:rPr>
        <w:t xml:space="preserve"> در مسیر راه با سپاه عامر برخورد کردند. کفار آنان را محاصره کرده و همگی را به قتل رساندند</w:t>
      </w:r>
      <w:r w:rsidRPr="00A544B5">
        <w:rPr>
          <w:rFonts w:hint="cs"/>
          <w:vertAlign w:val="superscript"/>
          <w:rtl/>
        </w:rPr>
        <w:t>(</w:t>
      </w:r>
      <w:r w:rsidRPr="00A544B5">
        <w:rPr>
          <w:rStyle w:val="FootnoteReference"/>
          <w:rFonts w:ascii="IranNastaliq" w:hAnsi="IranNastaliq"/>
          <w:rtl/>
        </w:rPr>
        <w:footnoteReference w:id="409"/>
      </w:r>
      <w:r w:rsidRPr="00A544B5">
        <w:rPr>
          <w:rFonts w:hint="cs"/>
          <w:vertAlign w:val="superscript"/>
          <w:rtl/>
        </w:rPr>
        <w:t>)</w:t>
      </w:r>
      <w:r>
        <w:rPr>
          <w:rFonts w:hint="cs"/>
          <w:rtl/>
        </w:rPr>
        <w:t>. فقط عمرو بن امیه</w:t>
      </w:r>
      <w:r w:rsidRPr="00A544B5">
        <w:rPr>
          <w:rFonts w:hint="cs"/>
          <w:vertAlign w:val="superscript"/>
          <w:rtl/>
        </w:rPr>
        <w:t>(</w:t>
      </w:r>
      <w:r w:rsidRPr="00A544B5">
        <w:rPr>
          <w:rStyle w:val="FootnoteReference"/>
          <w:rFonts w:ascii="IranNastaliq" w:hAnsi="IranNastaliq"/>
          <w:rtl/>
        </w:rPr>
        <w:footnoteReference w:id="410"/>
      </w:r>
      <w:r w:rsidRPr="00A544B5">
        <w:rPr>
          <w:rFonts w:hint="cs"/>
          <w:vertAlign w:val="superscript"/>
          <w:rtl/>
        </w:rPr>
        <w:t>)</w:t>
      </w:r>
      <w:r>
        <w:rPr>
          <w:rFonts w:hint="cs"/>
          <w:rtl/>
        </w:rPr>
        <w:t xml:space="preserve"> را عامر آزاد کرد و اظهار داشت: چون مادرم به آزادی یک غلام نذر کرده است</w:t>
      </w:r>
      <w:r w:rsidR="003B5877">
        <w:rPr>
          <w:rFonts w:hint="cs"/>
          <w:rtl/>
        </w:rPr>
        <w:t>،</w:t>
      </w:r>
      <w:r>
        <w:rPr>
          <w:rFonts w:hint="cs"/>
          <w:rtl/>
        </w:rPr>
        <w:t xml:space="preserve"> از این جهت من تو را آزاد می‌کنم. آنگاه موهای سرش را تراشید و او را رها کرد. وقتی رسول اکرم </w:t>
      </w:r>
      <w:r>
        <w:rPr>
          <w:rFonts w:hint="cs"/>
        </w:rPr>
        <w:sym w:font="AGA Arabesque" w:char="F072"/>
      </w:r>
      <w:r>
        <w:rPr>
          <w:rFonts w:hint="cs"/>
          <w:rtl/>
        </w:rPr>
        <w:t xml:space="preserve"> از این واقعه اطلاع یافت، به قدری ناراحت و اندوهگین شد که در تمام عمر آنقدر ناراحت نشده بود؛ یک ماه تمام علیه آن جنایتکاران و ظالمان دعای بد می‌کرد. حضرت عمرو بن امیه وقت ب</w:t>
      </w:r>
      <w:r w:rsidR="003B5877">
        <w:rPr>
          <w:rFonts w:hint="cs"/>
          <w:rtl/>
        </w:rPr>
        <w:t>ازگشت در مسیر راه دو نفر از بنی</w:t>
      </w:r>
      <w:r w:rsidR="003B5877">
        <w:rPr>
          <w:rFonts w:hint="eastAsia"/>
          <w:rtl/>
        </w:rPr>
        <w:t>‌</w:t>
      </w:r>
      <w:r>
        <w:rPr>
          <w:rFonts w:hint="cs"/>
          <w:rtl/>
        </w:rPr>
        <w:t xml:space="preserve">عامر را که رسول اکرم </w:t>
      </w:r>
      <w:r>
        <w:rPr>
          <w:rFonts w:hint="cs"/>
        </w:rPr>
        <w:sym w:font="AGA Arabesque" w:char="F072"/>
      </w:r>
      <w:r>
        <w:rPr>
          <w:rFonts w:hint="cs"/>
          <w:rtl/>
        </w:rPr>
        <w:t xml:space="preserve"> آن‌ها را امان داده بود و او اطلاعی نداشت به قتل رساند. وقتی رسول اکرم </w:t>
      </w:r>
      <w:r>
        <w:rPr>
          <w:rFonts w:hint="cs"/>
        </w:rPr>
        <w:sym w:font="AGA Arabesque" w:char="F072"/>
      </w:r>
      <w:r w:rsidR="00D273CA">
        <w:rPr>
          <w:rFonts w:hint="cs"/>
          <w:rtl/>
        </w:rPr>
        <w:t xml:space="preserve"> مطلع شدند، اظهار ناخش</w:t>
      </w:r>
      <w:r>
        <w:rPr>
          <w:rFonts w:hint="cs"/>
          <w:rtl/>
        </w:rPr>
        <w:t>نودی کردند و خونبهای آنان را پرداخت نمودند</w:t>
      </w:r>
      <w:r w:rsidRPr="00A544B5">
        <w:rPr>
          <w:rFonts w:hint="cs"/>
          <w:vertAlign w:val="superscript"/>
          <w:rtl/>
        </w:rPr>
        <w:t>(</w:t>
      </w:r>
      <w:r w:rsidRPr="00A544B5">
        <w:rPr>
          <w:rStyle w:val="FootnoteReference"/>
          <w:rFonts w:ascii="IranNastaliq" w:hAnsi="IranNastaliq"/>
          <w:rtl/>
        </w:rPr>
        <w:footnoteReference w:id="411"/>
      </w:r>
      <w:r w:rsidRPr="00A544B5">
        <w:rPr>
          <w:rFonts w:hint="cs"/>
          <w:vertAlign w:val="superscript"/>
          <w:rtl/>
        </w:rPr>
        <w:t>)</w:t>
      </w:r>
      <w:r>
        <w:rPr>
          <w:rFonts w:hint="cs"/>
          <w:rtl/>
        </w:rPr>
        <w:t>.</w:t>
      </w:r>
    </w:p>
    <w:p w:rsidR="00D273CA" w:rsidRDefault="00D273CA" w:rsidP="00E3790A">
      <w:pPr>
        <w:pStyle w:val="a4"/>
        <w:rPr>
          <w:rFonts w:hint="cs"/>
          <w:rtl/>
        </w:rPr>
      </w:pPr>
      <w:bookmarkStart w:id="817" w:name="_Toc288060445"/>
      <w:bookmarkStart w:id="818" w:name="_Toc348619474"/>
      <w:bookmarkStart w:id="819" w:name="_Toc348651728"/>
      <w:bookmarkStart w:id="820" w:name="_Toc418284090"/>
      <w:r>
        <w:rPr>
          <w:rFonts w:hint="cs"/>
          <w:rtl/>
        </w:rPr>
        <w:t>کشتار بی‌رحمانه</w:t>
      </w:r>
      <w:r w:rsidR="003B5877">
        <w:rPr>
          <w:rFonts w:hint="eastAsia"/>
          <w:rtl/>
        </w:rPr>
        <w:t>‌ى</w:t>
      </w:r>
      <w:r>
        <w:rPr>
          <w:rFonts w:hint="cs"/>
          <w:rtl/>
        </w:rPr>
        <w:t xml:space="preserve"> مبلغین اسلام در «رجیع»</w:t>
      </w:r>
      <w:bookmarkEnd w:id="817"/>
      <w:bookmarkEnd w:id="818"/>
      <w:bookmarkEnd w:id="819"/>
      <w:bookmarkEnd w:id="820"/>
    </w:p>
    <w:p w:rsidR="00D273CA" w:rsidRDefault="008F7A3C" w:rsidP="00E26735">
      <w:pPr>
        <w:pStyle w:val="a8"/>
        <w:rPr>
          <w:rFonts w:hint="cs"/>
          <w:rtl/>
        </w:rPr>
      </w:pPr>
      <w:r>
        <w:rPr>
          <w:rFonts w:hint="cs"/>
          <w:rtl/>
        </w:rPr>
        <w:t xml:space="preserve">گروهی به عنوان نمایندگان قبایل معروف «عضل» و «قاره» به محضر رسول اکرم </w:t>
      </w:r>
      <w:r>
        <w:rPr>
          <w:rFonts w:hint="cs"/>
        </w:rPr>
        <w:sym w:font="AGA Arabesque" w:char="F072"/>
      </w:r>
      <w:r>
        <w:rPr>
          <w:rFonts w:hint="cs"/>
          <w:rtl/>
        </w:rPr>
        <w:t xml:space="preserve"> شرفیاب شده و عرض کردند: «قبایل ما به اسلام گرایش پیدا </w:t>
      </w:r>
      <w:r w:rsidR="00763E1D">
        <w:rPr>
          <w:rFonts w:hint="cs"/>
          <w:rtl/>
        </w:rPr>
        <w:t>کرده‌اند</w:t>
      </w:r>
      <w:r>
        <w:rPr>
          <w:rFonts w:hint="cs"/>
          <w:rtl/>
        </w:rPr>
        <w:t xml:space="preserve">، لذا چند نفر مبلغ را با ما اعزام کنید تا احکام و عقاید اسلام را </w:t>
      </w:r>
      <w:r w:rsidR="00056F26">
        <w:rPr>
          <w:rFonts w:hint="cs"/>
          <w:rtl/>
        </w:rPr>
        <w:t xml:space="preserve">به ما بیاموزند». آن حضرت </w:t>
      </w:r>
      <w:r w:rsidR="00056F26">
        <w:rPr>
          <w:rFonts w:hint="cs"/>
        </w:rPr>
        <w:sym w:font="AGA Arabesque" w:char="F072"/>
      </w:r>
      <w:r w:rsidR="00056F26">
        <w:rPr>
          <w:rFonts w:hint="cs"/>
          <w:rtl/>
        </w:rPr>
        <w:t xml:space="preserve"> ده نفر از مبلغین اسلام را انتخاب کرده با آن‌ها اعزام نمودند و حضرت عاصم بن ثابت </w:t>
      </w:r>
      <w:r w:rsidR="00056F26">
        <w:rPr>
          <w:rFonts w:hint="cs"/>
        </w:rPr>
        <w:sym w:font="AGA Arabesque" w:char="F074"/>
      </w:r>
      <w:r w:rsidR="00056F26">
        <w:rPr>
          <w:rFonts w:hint="cs"/>
          <w:rtl/>
        </w:rPr>
        <w:t xml:space="preserve"> را به عنوان سرپرست این گروه تبلیغی تعیین نمودند. هنگامی که این گروه همراه با نمایندگان دو قبیلۀ مزبور به محل «رجیع» که یک آبگیر بود، رسیدند، نمایندگان قبایل نیات پلید خود را ظاهر کردند و از قبیلۀ بنو لحیان کمک گرفتند تا گروه م</w:t>
      </w:r>
      <w:r w:rsidR="00C146B8">
        <w:rPr>
          <w:rFonts w:hint="cs"/>
          <w:rtl/>
        </w:rPr>
        <w:t>بلغین را دستگیر و به قتل رسانند.</w:t>
      </w:r>
      <w:r w:rsidR="00056F26">
        <w:rPr>
          <w:rFonts w:hint="cs"/>
          <w:rtl/>
        </w:rPr>
        <w:t xml:space="preserve"> بنی لحیان با دویست نفر که یکصد نفر از آن‌ها تیرانداز بودند، آنان را تعقیب کردند؛ مسلمانان به پناهگاهی که برفراز تپه‌ای بود، پناه</w:t>
      </w:r>
      <w:r w:rsidR="00C146B8">
        <w:rPr>
          <w:rFonts w:hint="cs"/>
          <w:rtl/>
        </w:rPr>
        <w:t xml:space="preserve"> بردند و آمادۀ دفاع از خود شدند.</w:t>
      </w:r>
      <w:r w:rsidR="00056F26">
        <w:rPr>
          <w:rFonts w:hint="cs"/>
          <w:rtl/>
        </w:rPr>
        <w:t xml:space="preserve"> تیراندازان به آن‌ها گفتند: پایین بیایید و خود را تسلیم کنید ما به شما امان خواهیم داد؛ حضرت عاصم اظهار داشت: من در پناه کافر و مشرک نمی‌آیم، آنگاه چنین فریاد برآورد: خداوندا! پیامبرت را از حال ما آگاه کن. سپس همراه با هفت نفر از یاران خود به نبرد با کفار پرداخت و سرانجام همۀ آن‌ها به شهادت رسیدند.</w:t>
      </w:r>
    </w:p>
    <w:p w:rsidR="00056F26" w:rsidRDefault="008768AD" w:rsidP="00E26735">
      <w:pPr>
        <w:pStyle w:val="a8"/>
        <w:rPr>
          <w:rFonts w:hint="cs"/>
          <w:rtl/>
        </w:rPr>
      </w:pPr>
      <w:r>
        <w:rPr>
          <w:rFonts w:hint="cs"/>
          <w:rtl/>
        </w:rPr>
        <w:t>قریش چند نفر را</w:t>
      </w:r>
      <w:r w:rsidR="007015BD">
        <w:rPr>
          <w:rFonts w:hint="cs"/>
          <w:rtl/>
        </w:rPr>
        <w:t xml:space="preserve"> فر</w:t>
      </w:r>
      <w:r w:rsidR="00890F6E">
        <w:rPr>
          <w:rFonts w:hint="cs"/>
          <w:rtl/>
        </w:rPr>
        <w:t xml:space="preserve">ستادند تا قطعه </w:t>
      </w:r>
      <w:r w:rsidR="007015BD">
        <w:rPr>
          <w:rFonts w:hint="cs"/>
          <w:rtl/>
        </w:rPr>
        <w:t>گوشتی از بدن عاصم بریده برای آن‌ها بیاورند؛ اما قدرت الهی مانع از تحقیر و بی‌حرمتی یک شهید به دست کافران پلید شد و تعداد زیادی زنبور عسل را فرستاد تا از پیکر پاک آن شهید مظلوم نگهبانی و محافظت کنند؛ افراد قریش آمدند، ولی موفق به عمل شوم خود نشدند و ناکام برگشتند. سه نفر دیگر که یکی از آن‌ها حضرت «خبیب» و دیگری حضرت «زید بن دثنه» است به وعده و تعهد کفار اعتماد نموده و</w:t>
      </w:r>
      <w:r w:rsidR="007015BD" w:rsidRPr="007015BD">
        <w:rPr>
          <w:rFonts w:hint="cs"/>
          <w:vertAlign w:val="superscript"/>
          <w:rtl/>
        </w:rPr>
        <w:t>(</w:t>
      </w:r>
      <w:r w:rsidR="007015BD" w:rsidRPr="007015BD">
        <w:rPr>
          <w:rStyle w:val="FootnoteReference"/>
          <w:rFonts w:ascii="IranNastaliq" w:hAnsi="IranNastaliq"/>
          <w:rtl/>
        </w:rPr>
        <w:footnoteReference w:id="412"/>
      </w:r>
      <w:r w:rsidR="007015BD" w:rsidRPr="007015BD">
        <w:rPr>
          <w:rFonts w:hint="cs"/>
          <w:vertAlign w:val="superscript"/>
          <w:rtl/>
        </w:rPr>
        <w:t>)</w:t>
      </w:r>
      <w:r w:rsidR="007015BD">
        <w:rPr>
          <w:rFonts w:hint="cs"/>
          <w:rtl/>
        </w:rPr>
        <w:t xml:space="preserve"> خو</w:t>
      </w:r>
      <w:r w:rsidR="00890F6E">
        <w:rPr>
          <w:rFonts w:hint="cs"/>
          <w:rtl/>
        </w:rPr>
        <w:t>د را تسلیم کفار کردند. کفار عهد</w:t>
      </w:r>
      <w:r w:rsidR="007015BD">
        <w:rPr>
          <w:rFonts w:hint="cs"/>
          <w:rtl/>
        </w:rPr>
        <w:t>شکنی نموده و آنان را با خود به مکه بردند و به قریش فروختند.</w:t>
      </w:r>
    </w:p>
    <w:p w:rsidR="001D51BD" w:rsidRDefault="001D51BD" w:rsidP="00E26735">
      <w:pPr>
        <w:pStyle w:val="a8"/>
        <w:rPr>
          <w:rFonts w:hint="cs"/>
          <w:rtl/>
        </w:rPr>
      </w:pPr>
      <w:r>
        <w:rPr>
          <w:rFonts w:hint="cs"/>
          <w:rtl/>
        </w:rPr>
        <w:t>حضرت خبیب در جنگ احد «حارث بن عامر» را به قتل رسانده بود، فرزندان حارث او را خریدند تا به انتقام خون پدر، وی را به قتل رسانند</w:t>
      </w:r>
      <w:r w:rsidRPr="007015BD">
        <w:rPr>
          <w:rFonts w:hint="cs"/>
          <w:vertAlign w:val="superscript"/>
          <w:rtl/>
        </w:rPr>
        <w:t>(</w:t>
      </w:r>
      <w:r w:rsidRPr="007015BD">
        <w:rPr>
          <w:rStyle w:val="FootnoteReference"/>
          <w:rFonts w:ascii="IranNastaliq" w:hAnsi="IranNastaliq"/>
          <w:rtl/>
        </w:rPr>
        <w:footnoteReference w:id="413"/>
      </w:r>
      <w:r w:rsidRPr="007015BD">
        <w:rPr>
          <w:rFonts w:hint="cs"/>
          <w:vertAlign w:val="superscript"/>
          <w:rtl/>
        </w:rPr>
        <w:t>)</w:t>
      </w:r>
      <w:r>
        <w:rPr>
          <w:rFonts w:hint="cs"/>
          <w:rtl/>
        </w:rPr>
        <w:t>. خبیب چند روزی در خانۀ آنان بود، یک روز در حالی که چاقویی در دست داشت، با نوۀ حارث بازی می‌کرد، مادر کودک وارد شد و دید که در دست خبیب چاقویی است</w:t>
      </w:r>
      <w:r w:rsidRPr="007015BD">
        <w:rPr>
          <w:rFonts w:hint="cs"/>
          <w:vertAlign w:val="superscript"/>
          <w:rtl/>
        </w:rPr>
        <w:t>(</w:t>
      </w:r>
      <w:r w:rsidRPr="007015BD">
        <w:rPr>
          <w:rStyle w:val="FootnoteReference"/>
          <w:rFonts w:ascii="IranNastaliq" w:hAnsi="IranNastaliq"/>
          <w:rtl/>
        </w:rPr>
        <w:footnoteReference w:id="414"/>
      </w:r>
      <w:r w:rsidRPr="007015BD">
        <w:rPr>
          <w:rFonts w:hint="cs"/>
          <w:vertAlign w:val="superscript"/>
          <w:rtl/>
        </w:rPr>
        <w:t>)</w:t>
      </w:r>
      <w:r>
        <w:rPr>
          <w:rFonts w:hint="cs"/>
          <w:rtl/>
        </w:rPr>
        <w:t xml:space="preserve"> و کودک نیز در جلویش قرار دارد. او با مشاهده این منظره، بیمناک و مبهوث شد.</w:t>
      </w:r>
    </w:p>
    <w:p w:rsidR="00A2068B" w:rsidRPr="00056F26" w:rsidRDefault="00BE38CF" w:rsidP="00E26735">
      <w:pPr>
        <w:pStyle w:val="a8"/>
        <w:rPr>
          <w:rFonts w:hint="cs"/>
          <w:rtl/>
        </w:rPr>
      </w:pPr>
      <w:r>
        <w:rPr>
          <w:rFonts w:hint="cs"/>
          <w:rtl/>
        </w:rPr>
        <w:t>حضرت خبیب اظهار داشت: «آیا چنین پنداشتی که من این را به قتل می‌رسانم؟ این اخلاق و روش ما نیست». خانوادۀ حارث او را بیرون از محد</w:t>
      </w:r>
      <w:r w:rsidR="007B3982">
        <w:rPr>
          <w:rFonts w:hint="cs"/>
          <w:rtl/>
        </w:rPr>
        <w:t>ودۀ حرم بردند تا به قتل برسانند،</w:t>
      </w:r>
      <w:r>
        <w:rPr>
          <w:rFonts w:hint="cs"/>
          <w:rtl/>
        </w:rPr>
        <w:t xml:space="preserve"> وی درخواست کرد تا اجازه دهند که دو رکعت نماز بگزارد، قاتلان اجازه دادند و او دو رکعت نماز با کمال اختصار خواند و گفت: اگر گمان نمی‌کردید که من از مرگ، ترس و واهمه دارم، بیش از این نماز می‌گذاردم؛ آنگاه اشعار زیر را سرود و سپس توسط خونخواران مکه به دار کشیده شد:</w:t>
      </w:r>
    </w:p>
    <w:tbl>
      <w:tblPr>
        <w:bidiVisual/>
        <w:tblW w:w="0" w:type="auto"/>
        <w:jc w:val="center"/>
        <w:tblInd w:w="447" w:type="dxa"/>
        <w:tblLook w:val="04A0" w:firstRow="1" w:lastRow="0" w:firstColumn="1" w:lastColumn="0" w:noHBand="0" w:noVBand="1"/>
      </w:tblPr>
      <w:tblGrid>
        <w:gridCol w:w="3176"/>
        <w:gridCol w:w="425"/>
        <w:gridCol w:w="3286"/>
      </w:tblGrid>
      <w:tr w:rsidR="00AA30AB" w:rsidRPr="001F1527" w:rsidTr="00E26735">
        <w:trPr>
          <w:jc w:val="center"/>
        </w:trPr>
        <w:tc>
          <w:tcPr>
            <w:tcW w:w="3176" w:type="dxa"/>
          </w:tcPr>
          <w:p w:rsidR="00AA30AB" w:rsidRPr="001F1527" w:rsidRDefault="00AA30AB" w:rsidP="00E26735">
            <w:pPr>
              <w:pStyle w:val="a7"/>
              <w:ind w:firstLine="0"/>
              <w:jc w:val="lowKashida"/>
              <w:rPr>
                <w:rFonts w:ascii="IranNastaliq" w:hAnsi="IranNastaliq" w:hint="cs"/>
                <w:sz w:val="2"/>
                <w:szCs w:val="2"/>
                <w:rtl/>
              </w:rPr>
            </w:pPr>
            <w:r>
              <w:rPr>
                <w:rFonts w:hint="cs"/>
                <w:rtl/>
              </w:rPr>
              <w:t>وما إ</w:t>
            </w:r>
            <w:r w:rsidRPr="001F1527">
              <w:rPr>
                <w:rFonts w:hint="cs"/>
                <w:rtl/>
              </w:rPr>
              <w:t xml:space="preserve">ن </w:t>
            </w:r>
            <w:r>
              <w:rPr>
                <w:rFonts w:hint="cs"/>
                <w:rtl/>
              </w:rPr>
              <w:t>أ</w:t>
            </w:r>
            <w:r w:rsidRPr="001F1527">
              <w:rPr>
                <w:rFonts w:hint="cs"/>
                <w:rtl/>
              </w:rPr>
              <w:t xml:space="preserve">بالي حين </w:t>
            </w:r>
            <w:r>
              <w:rPr>
                <w:rFonts w:hint="cs"/>
                <w:rtl/>
              </w:rPr>
              <w:t>أ</w:t>
            </w:r>
            <w:r w:rsidRPr="001F1527">
              <w:rPr>
                <w:rFonts w:hint="cs"/>
                <w:rtl/>
              </w:rPr>
              <w:t>قتل مسلما</w:t>
            </w:r>
            <w:r>
              <w:rPr>
                <w:rFonts w:hint="cs"/>
                <w:rtl/>
              </w:rPr>
              <w:t>ً</w:t>
            </w:r>
            <w:r w:rsidRPr="001F1527">
              <w:rPr>
                <w:rFonts w:hint="cs"/>
                <w:rtl/>
              </w:rPr>
              <w:br/>
            </w:r>
          </w:p>
        </w:tc>
        <w:tc>
          <w:tcPr>
            <w:tcW w:w="425" w:type="dxa"/>
          </w:tcPr>
          <w:p w:rsidR="00AA30AB" w:rsidRDefault="00AA30AB" w:rsidP="00E26735">
            <w:pPr>
              <w:pStyle w:val="a7"/>
              <w:ind w:firstLine="0"/>
              <w:jc w:val="lowKashida"/>
              <w:rPr>
                <w:rFonts w:hint="cs"/>
                <w:rtl/>
              </w:rPr>
            </w:pPr>
          </w:p>
        </w:tc>
        <w:tc>
          <w:tcPr>
            <w:tcW w:w="3286" w:type="dxa"/>
          </w:tcPr>
          <w:p w:rsidR="00AA30AB" w:rsidRPr="001F1527" w:rsidRDefault="00AA30AB" w:rsidP="00E26735">
            <w:pPr>
              <w:pStyle w:val="a7"/>
              <w:ind w:firstLine="0"/>
              <w:jc w:val="lowKashida"/>
              <w:rPr>
                <w:rFonts w:ascii="IranNastaliq" w:hAnsi="IranNastaliq" w:hint="cs"/>
                <w:sz w:val="2"/>
                <w:szCs w:val="2"/>
                <w:rtl/>
              </w:rPr>
            </w:pPr>
            <w:r>
              <w:rPr>
                <w:rFonts w:hint="cs"/>
                <w:rtl/>
              </w:rPr>
              <w:t>على أ</w:t>
            </w:r>
            <w:r w:rsidRPr="001F1527">
              <w:rPr>
                <w:rFonts w:hint="cs"/>
                <w:rtl/>
              </w:rPr>
              <w:t>ي شق كان لله مص</w:t>
            </w:r>
            <w:r>
              <w:rPr>
                <w:rFonts w:hint="cs"/>
                <w:rtl/>
              </w:rPr>
              <w:t>ـ</w:t>
            </w:r>
            <w:r w:rsidRPr="001F1527">
              <w:rPr>
                <w:rFonts w:hint="cs"/>
                <w:rtl/>
              </w:rPr>
              <w:t>رعي</w:t>
            </w:r>
            <w:r w:rsidRPr="001F1527">
              <w:rPr>
                <w:rFonts w:hint="cs"/>
                <w:rtl/>
              </w:rPr>
              <w:br/>
            </w:r>
          </w:p>
        </w:tc>
      </w:tr>
      <w:tr w:rsidR="00AA30AB" w:rsidRPr="001F1527" w:rsidTr="00E26735">
        <w:trPr>
          <w:jc w:val="center"/>
        </w:trPr>
        <w:tc>
          <w:tcPr>
            <w:tcW w:w="3176" w:type="dxa"/>
          </w:tcPr>
          <w:p w:rsidR="00AA30AB" w:rsidRPr="001F1527" w:rsidRDefault="00AA30AB" w:rsidP="00E26735">
            <w:pPr>
              <w:pStyle w:val="a7"/>
              <w:ind w:firstLine="0"/>
              <w:jc w:val="lowKashida"/>
              <w:rPr>
                <w:rFonts w:ascii="IranNastaliq" w:hAnsi="IranNastaliq" w:hint="cs"/>
                <w:sz w:val="2"/>
                <w:szCs w:val="2"/>
                <w:rtl/>
              </w:rPr>
            </w:pPr>
            <w:r w:rsidRPr="001F1527">
              <w:rPr>
                <w:rFonts w:hint="cs"/>
                <w:rtl/>
              </w:rPr>
              <w:t>و</w:t>
            </w:r>
            <w:r>
              <w:rPr>
                <w:rFonts w:hint="cs"/>
                <w:rtl/>
              </w:rPr>
              <w:t>ذلك في ذات الإ</w:t>
            </w:r>
            <w:r w:rsidRPr="001F1527">
              <w:rPr>
                <w:rFonts w:hint="cs"/>
                <w:rtl/>
              </w:rPr>
              <w:t>له و</w:t>
            </w:r>
            <w:r>
              <w:rPr>
                <w:rFonts w:hint="cs"/>
                <w:rtl/>
              </w:rPr>
              <w:t>إ</w:t>
            </w:r>
            <w:r w:rsidRPr="001F1527">
              <w:rPr>
                <w:rFonts w:hint="cs"/>
                <w:rtl/>
              </w:rPr>
              <w:t>ن يشأ</w:t>
            </w:r>
            <w:r w:rsidRPr="001F1527">
              <w:rPr>
                <w:rFonts w:hint="cs"/>
                <w:rtl/>
              </w:rPr>
              <w:br/>
            </w:r>
          </w:p>
        </w:tc>
        <w:tc>
          <w:tcPr>
            <w:tcW w:w="425" w:type="dxa"/>
          </w:tcPr>
          <w:p w:rsidR="00AA30AB" w:rsidRPr="001F1527" w:rsidRDefault="00AA30AB" w:rsidP="00E26735">
            <w:pPr>
              <w:pStyle w:val="a7"/>
              <w:ind w:firstLine="0"/>
              <w:jc w:val="lowKashida"/>
              <w:rPr>
                <w:rFonts w:hint="cs"/>
                <w:rtl/>
              </w:rPr>
            </w:pPr>
          </w:p>
        </w:tc>
        <w:tc>
          <w:tcPr>
            <w:tcW w:w="3286" w:type="dxa"/>
          </w:tcPr>
          <w:p w:rsidR="00AA30AB" w:rsidRPr="001F1527" w:rsidRDefault="00AA30AB" w:rsidP="00E26735">
            <w:pPr>
              <w:pStyle w:val="a7"/>
              <w:ind w:firstLine="0"/>
              <w:jc w:val="lowKashida"/>
              <w:rPr>
                <w:rFonts w:ascii="IranNastaliq" w:hAnsi="IranNastaliq" w:hint="cs"/>
                <w:sz w:val="2"/>
                <w:szCs w:val="2"/>
                <w:rtl/>
              </w:rPr>
            </w:pPr>
            <w:r w:rsidRPr="001F1527">
              <w:rPr>
                <w:rFonts w:hint="cs"/>
                <w:rtl/>
              </w:rPr>
              <w:t xml:space="preserve">يبارك على </w:t>
            </w:r>
            <w:r>
              <w:rPr>
                <w:rFonts w:hint="cs"/>
                <w:rtl/>
              </w:rPr>
              <w:t>أ</w:t>
            </w:r>
            <w:r w:rsidRPr="001F1527">
              <w:rPr>
                <w:rFonts w:hint="cs"/>
                <w:rtl/>
              </w:rPr>
              <w:t>وصال شلو ممزع</w:t>
            </w:r>
            <w:r w:rsidRPr="001F1527">
              <w:rPr>
                <w:rFonts w:hint="cs"/>
                <w:rtl/>
              </w:rPr>
              <w:br/>
            </w:r>
          </w:p>
        </w:tc>
      </w:tr>
    </w:tbl>
    <w:p w:rsidR="001D51BD" w:rsidRDefault="008C292E" w:rsidP="00E26735">
      <w:pPr>
        <w:pStyle w:val="a8"/>
        <w:rPr>
          <w:rFonts w:hint="cs"/>
          <w:rtl/>
        </w:rPr>
      </w:pPr>
      <w:r>
        <w:rPr>
          <w:rFonts w:hint="cs"/>
          <w:rtl/>
        </w:rPr>
        <w:t>هنگامی که مسلمان بمیرم غصه‌ای ندارم که بر کدام پهلو کشته شوم. این مرگ رقت بار من فقط برای خدا است و ا</w:t>
      </w:r>
      <w:r w:rsidR="007B3982">
        <w:rPr>
          <w:rFonts w:hint="cs"/>
          <w:rtl/>
        </w:rPr>
        <w:t xml:space="preserve">گر او بخواهد بر اعضای قطعه قطعه </w:t>
      </w:r>
      <w:r>
        <w:rPr>
          <w:rFonts w:hint="cs"/>
          <w:rtl/>
        </w:rPr>
        <w:t>شدۀ من برکت نازل خواهد کرد.</w:t>
      </w:r>
    </w:p>
    <w:p w:rsidR="008C292E" w:rsidRDefault="000056A3" w:rsidP="00E26735">
      <w:pPr>
        <w:pStyle w:val="a8"/>
        <w:rPr>
          <w:rFonts w:hint="cs"/>
          <w:rtl/>
        </w:rPr>
      </w:pPr>
      <w:r>
        <w:rPr>
          <w:rFonts w:hint="cs"/>
          <w:rtl/>
        </w:rPr>
        <w:t>از همان زمان رسم بر این است که چون بخواهند کسی را بکشند، مقتول پیش از مرگ دو رکعت نماز می‌خواند</w:t>
      </w:r>
      <w:r w:rsidRPr="007015BD">
        <w:rPr>
          <w:rFonts w:hint="cs"/>
          <w:vertAlign w:val="superscript"/>
          <w:rtl/>
        </w:rPr>
        <w:t>(</w:t>
      </w:r>
      <w:r w:rsidRPr="007015BD">
        <w:rPr>
          <w:rStyle w:val="FootnoteReference"/>
          <w:rFonts w:ascii="IranNastaliq" w:hAnsi="IranNastaliq"/>
          <w:rtl/>
        </w:rPr>
        <w:footnoteReference w:id="415"/>
      </w:r>
      <w:r w:rsidRPr="007015BD">
        <w:rPr>
          <w:rFonts w:hint="cs"/>
          <w:vertAlign w:val="superscript"/>
          <w:rtl/>
        </w:rPr>
        <w:t>)</w:t>
      </w:r>
      <w:r w:rsidR="007B3982">
        <w:rPr>
          <w:rFonts w:hint="cs"/>
          <w:rtl/>
        </w:rPr>
        <w:t>،</w:t>
      </w:r>
      <w:r>
        <w:rPr>
          <w:rFonts w:hint="cs"/>
          <w:rtl/>
        </w:rPr>
        <w:t xml:space="preserve"> و این امر مستحب تلقی می‌شود</w:t>
      </w:r>
      <w:r w:rsidRPr="007015BD">
        <w:rPr>
          <w:rFonts w:hint="cs"/>
          <w:vertAlign w:val="superscript"/>
          <w:rtl/>
        </w:rPr>
        <w:t>(</w:t>
      </w:r>
      <w:r w:rsidRPr="007015BD">
        <w:rPr>
          <w:rStyle w:val="FootnoteReference"/>
          <w:rFonts w:ascii="IranNastaliq" w:hAnsi="IranNastaliq"/>
          <w:rtl/>
        </w:rPr>
        <w:footnoteReference w:id="416"/>
      </w:r>
      <w:r w:rsidRPr="007015BD">
        <w:rPr>
          <w:rFonts w:hint="cs"/>
          <w:vertAlign w:val="superscript"/>
          <w:rtl/>
        </w:rPr>
        <w:t>)</w:t>
      </w:r>
      <w:r>
        <w:rPr>
          <w:rFonts w:hint="cs"/>
          <w:rtl/>
        </w:rPr>
        <w:t>.</w:t>
      </w:r>
    </w:p>
    <w:p w:rsidR="00B85E8D" w:rsidRDefault="00B85E8D" w:rsidP="00E26735">
      <w:pPr>
        <w:pStyle w:val="a8"/>
        <w:rPr>
          <w:rFonts w:hint="cs"/>
          <w:rtl/>
        </w:rPr>
      </w:pPr>
      <w:r>
        <w:rPr>
          <w:rFonts w:hint="cs"/>
          <w:rtl/>
        </w:rPr>
        <w:t xml:space="preserve">نفر دوم حضرت زید بود که صفوان بن امیه به قصد کشتن، او را خریداری کرده بود و قرار شد اعدامش در اجتماع خاصی صورت گیرد. </w:t>
      </w:r>
      <w:r w:rsidRPr="0070150F">
        <w:rPr>
          <w:rFonts w:hint="cs"/>
          <w:rtl/>
        </w:rPr>
        <w:t>چنانکه برای این منظور سران</w:t>
      </w:r>
      <w:r>
        <w:rPr>
          <w:rFonts w:hint="cs"/>
          <w:rtl/>
        </w:rPr>
        <w:t xml:space="preserve"> بزرگ قریش جمع شدند و حضرت زید برای حضور به محضر حق آماده شد. هنگامی که قاتل دست به شمشیر برد، ابوسفیان که در آنجا بود، رو به زید کرد و گفت: راست بگو! آیا </w:t>
      </w:r>
      <w:r w:rsidR="007B3982">
        <w:rPr>
          <w:rFonts w:hint="cs"/>
          <w:rtl/>
        </w:rPr>
        <w:t>دوست نداری که به جای</w:t>
      </w:r>
      <w:r>
        <w:rPr>
          <w:rFonts w:hint="cs"/>
          <w:rtl/>
        </w:rPr>
        <w:t xml:space="preserve">ت محمد کشته می‌شد و تو نجات می‌یافتی؟ وی اظهار داشت: به خدا سوگند! من به این هم راضی نیستم که خاری در پای رسول اکرم </w:t>
      </w:r>
      <w:r>
        <w:rPr>
          <w:rFonts w:hint="cs"/>
        </w:rPr>
        <w:sym w:font="AGA Arabesque" w:char="F072"/>
      </w:r>
      <w:r>
        <w:rPr>
          <w:rFonts w:hint="cs"/>
          <w:rtl/>
        </w:rPr>
        <w:t xml:space="preserve"> فرو رود، گرچه به قیمت جانم تمام شود! آنگاه «نسطاس»، غلام صفوان او را گردن زد</w:t>
      </w:r>
      <w:r w:rsidRPr="007015BD">
        <w:rPr>
          <w:rFonts w:hint="cs"/>
          <w:vertAlign w:val="superscript"/>
          <w:rtl/>
        </w:rPr>
        <w:t>(</w:t>
      </w:r>
      <w:r w:rsidRPr="007015BD">
        <w:rPr>
          <w:rStyle w:val="FootnoteReference"/>
          <w:rFonts w:ascii="IranNastaliq" w:hAnsi="IranNastaliq"/>
          <w:rtl/>
        </w:rPr>
        <w:footnoteReference w:id="417"/>
      </w:r>
      <w:r w:rsidRPr="007015BD">
        <w:rPr>
          <w:rFonts w:hint="cs"/>
          <w:vertAlign w:val="superscript"/>
          <w:rtl/>
        </w:rPr>
        <w:t>)</w:t>
      </w:r>
      <w:r>
        <w:rPr>
          <w:rFonts w:hint="cs"/>
          <w:rtl/>
        </w:rPr>
        <w:t>.</w:t>
      </w:r>
    </w:p>
    <w:p w:rsidR="00F90F5C" w:rsidRDefault="007B3982" w:rsidP="00774A70">
      <w:pPr>
        <w:pStyle w:val="a8"/>
        <w:rPr>
          <w:rFonts w:hint="cs"/>
          <w:rtl/>
        </w:rPr>
      </w:pPr>
      <w:r>
        <w:rPr>
          <w:rFonts w:hint="cs"/>
          <w:rtl/>
        </w:rPr>
        <w:t>سلسل</w:t>
      </w:r>
      <w:r w:rsidR="00F90F5C">
        <w:rPr>
          <w:rFonts w:hint="cs"/>
          <w:rtl/>
        </w:rPr>
        <w:t>ۀ این جنگ‌ها به جنگ با یهود منتقی می‌شود و چون وقایع و سرگذشت‌های قوم یهود ارتباط‌های گوناگونی با تاریخ اسلام دارد، از این جهت وقایع آن‌ها را ب</w:t>
      </w:r>
      <w:r w:rsidR="00226B93">
        <w:rPr>
          <w:rFonts w:hint="cs"/>
          <w:rtl/>
        </w:rPr>
        <w:t xml:space="preserve">ه </w:t>
      </w:r>
      <w:r w:rsidR="00F90F5C">
        <w:rPr>
          <w:rFonts w:hint="cs"/>
          <w:rtl/>
        </w:rPr>
        <w:t>طور مستقل بیان می‌کنیم و برای این منظور باید اندکی به بررسی دوران گذشته بپردازیم.</w:t>
      </w:r>
    </w:p>
    <w:p w:rsidR="00F90F5C" w:rsidRDefault="0041637E" w:rsidP="00774A70">
      <w:pPr>
        <w:ind w:firstLine="0"/>
        <w:jc w:val="center"/>
        <w:rPr>
          <w:rFonts w:ascii="IranNastaliq" w:hAnsi="IranNastaliq" w:hint="cs"/>
          <w:sz w:val="60"/>
          <w:szCs w:val="60"/>
          <w:rtl/>
          <w:lang w:bidi="fa-IR"/>
        </w:rPr>
      </w:pPr>
      <w:r w:rsidRPr="00774A70">
        <w:rPr>
          <w:rFonts w:ascii="IranNastaliq" w:hAnsi="IranNastaliq" w:hint="cs"/>
          <w:sz w:val="60"/>
          <w:szCs w:val="60"/>
          <w:rtl/>
          <w:lang w:bidi="fa-IR"/>
        </w:rPr>
        <w:t>****</w:t>
      </w:r>
    </w:p>
    <w:p w:rsidR="00774A70" w:rsidRDefault="00774A70" w:rsidP="00774A70">
      <w:pPr>
        <w:ind w:firstLine="0"/>
        <w:jc w:val="center"/>
        <w:rPr>
          <w:rFonts w:ascii="IranNastaliq" w:hAnsi="IranNastaliq"/>
          <w:sz w:val="52"/>
          <w:szCs w:val="52"/>
          <w:rtl/>
          <w:lang w:bidi="fa-IR"/>
        </w:rPr>
        <w:sectPr w:rsidR="00774A70" w:rsidSect="008C76B4">
          <w:headerReference w:type="default" r:id="rId37"/>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41637E" w:rsidRDefault="00562175" w:rsidP="00F90373">
      <w:pPr>
        <w:pStyle w:val="a"/>
        <w:rPr>
          <w:rFonts w:hint="cs"/>
          <w:rtl/>
        </w:rPr>
      </w:pPr>
      <w:bookmarkStart w:id="821" w:name="_Toc288060446"/>
      <w:bookmarkStart w:id="822" w:name="_Toc348619475"/>
      <w:bookmarkStart w:id="823" w:name="_Toc348651729"/>
      <w:bookmarkStart w:id="824" w:name="_Toc418284091"/>
      <w:r>
        <w:rPr>
          <w:rFonts w:hint="cs"/>
          <w:rtl/>
        </w:rPr>
        <w:t>وقایع پراکنده سال چهارم هجری</w:t>
      </w:r>
      <w:bookmarkEnd w:id="821"/>
      <w:bookmarkEnd w:id="822"/>
      <w:bookmarkEnd w:id="823"/>
      <w:bookmarkEnd w:id="824"/>
    </w:p>
    <w:p w:rsidR="00562175" w:rsidRDefault="00562175" w:rsidP="00774A70">
      <w:pPr>
        <w:pStyle w:val="a8"/>
        <w:rPr>
          <w:rFonts w:hint="cs"/>
          <w:rtl/>
        </w:rPr>
      </w:pPr>
      <w:r>
        <w:rPr>
          <w:rFonts w:hint="cs"/>
          <w:rtl/>
        </w:rPr>
        <w:t xml:space="preserve">در ماه شعبان سال چهارم هجری، حضرت حسین </w:t>
      </w:r>
      <w:r>
        <w:rPr>
          <w:rFonts w:hint="cs"/>
        </w:rPr>
        <w:sym w:font="AGA Arabesque" w:char="F074"/>
      </w:r>
      <w:r>
        <w:rPr>
          <w:rFonts w:hint="cs"/>
          <w:rtl/>
        </w:rPr>
        <w:t xml:space="preserve"> متولد شد و حضرت زینب بنت خزیمه از ازواج مطهرات که رسول اکرم </w:t>
      </w:r>
      <w:r>
        <w:rPr>
          <w:rFonts w:hint="cs"/>
        </w:rPr>
        <w:sym w:font="AGA Arabesque" w:char="F072"/>
      </w:r>
      <w:r>
        <w:rPr>
          <w:rFonts w:hint="cs"/>
          <w:rtl/>
        </w:rPr>
        <w:t xml:space="preserve"> در همان سال با وی ازدواج کرده بود، وفات کرد.</w:t>
      </w:r>
    </w:p>
    <w:p w:rsidR="00562175" w:rsidRDefault="003F50A6" w:rsidP="00774A70">
      <w:pPr>
        <w:pStyle w:val="a8"/>
        <w:rPr>
          <w:rFonts w:hint="cs"/>
          <w:rtl/>
        </w:rPr>
      </w:pPr>
      <w:r>
        <w:rPr>
          <w:rFonts w:hint="cs"/>
          <w:rtl/>
        </w:rPr>
        <w:t xml:space="preserve">در همین سال، آن حضرت </w:t>
      </w:r>
      <w:r>
        <w:rPr>
          <w:rFonts w:hint="cs"/>
        </w:rPr>
        <w:sym w:font="AGA Arabesque" w:char="F072"/>
      </w:r>
      <w:r>
        <w:rPr>
          <w:rFonts w:hint="cs"/>
          <w:rtl/>
        </w:rPr>
        <w:t xml:space="preserve"> به زید بن ثابت دستور داد تا زبان عبرانی را فرا گیرد و فرمودند: من بر گفتار و کردار یهود اعتماد و اطمینانی ندارم. در کتب تاریخ مرقوم است که زید در مدت پانزده روز زبان عبرانی را فرا گرفت. پس معلوم می‌شود که در مدینه منوره مردم کم و بیش با زبان عبرانی آشنایی داشتن</w:t>
      </w:r>
      <w:r w:rsidR="003507F4">
        <w:rPr>
          <w:rFonts w:hint="cs"/>
          <w:rtl/>
        </w:rPr>
        <w:t>د. در ماه شوال این سال، آن حضرت</w:t>
      </w:r>
      <w:r>
        <w:rPr>
          <w:rFonts w:hint="cs"/>
        </w:rPr>
        <w:sym w:font="AGA Arabesque" w:char="F072"/>
      </w:r>
      <w:r>
        <w:rPr>
          <w:rFonts w:hint="cs"/>
          <w:rtl/>
        </w:rPr>
        <w:t xml:space="preserve"> با ام سلیمه ازدواج کردند. در همین س</w:t>
      </w:r>
      <w:r w:rsidR="003507F4">
        <w:rPr>
          <w:rFonts w:hint="cs"/>
          <w:rtl/>
        </w:rPr>
        <w:t>ال یهود علیه یک نفر از خودشان ب</w:t>
      </w:r>
      <w:r>
        <w:rPr>
          <w:rFonts w:hint="cs"/>
          <w:rtl/>
        </w:rPr>
        <w:t>ه محضر آن حضرت شکایت کردند و ایشان طبق تورات، حکم به رجم آن شخص صادر کردند. (تفصیل این وقایع در جلدهای بعدی ذکر خواهد شد).</w:t>
      </w:r>
    </w:p>
    <w:p w:rsidR="003F50A6" w:rsidRDefault="00A469F5" w:rsidP="00774A70">
      <w:pPr>
        <w:pStyle w:val="a8"/>
        <w:rPr>
          <w:rFonts w:hint="cs"/>
          <w:rtl/>
        </w:rPr>
      </w:pPr>
      <w:r>
        <w:rPr>
          <w:rFonts w:hint="cs"/>
          <w:rtl/>
        </w:rPr>
        <w:t>از نظر بعضی از مورخان حرمت شراب نیز در همین سال نازل گردید، ولی در ا</w:t>
      </w:r>
      <w:r w:rsidR="003507F4">
        <w:rPr>
          <w:rFonts w:hint="cs"/>
          <w:rtl/>
        </w:rPr>
        <w:t>ین باره روایات شدیداً با</w:t>
      </w:r>
      <w:r w:rsidR="00DB731F">
        <w:rPr>
          <w:rFonts w:hint="cs"/>
          <w:rtl/>
        </w:rPr>
        <w:t>هم متن</w:t>
      </w:r>
      <w:r>
        <w:rPr>
          <w:rFonts w:hint="cs"/>
          <w:rtl/>
        </w:rPr>
        <w:t>اقض هستند؛ تحقیق و بررسی کامل تحت عنوان «احکام شرعی» ذکر خواهد شد.</w:t>
      </w:r>
    </w:p>
    <w:p w:rsidR="00DB731F" w:rsidRDefault="00D9700A" w:rsidP="00774A70">
      <w:pPr>
        <w:ind w:firstLine="0"/>
        <w:jc w:val="center"/>
        <w:rPr>
          <w:rFonts w:ascii="IranNastaliq" w:hAnsi="IranNastaliq" w:hint="cs"/>
          <w:sz w:val="60"/>
          <w:szCs w:val="60"/>
          <w:rtl/>
          <w:lang w:bidi="fa-IR"/>
        </w:rPr>
      </w:pPr>
      <w:r w:rsidRPr="00774A70">
        <w:rPr>
          <w:rFonts w:ascii="IranNastaliq" w:hAnsi="IranNastaliq" w:hint="cs"/>
          <w:sz w:val="60"/>
          <w:szCs w:val="60"/>
          <w:rtl/>
          <w:lang w:bidi="fa-IR"/>
        </w:rPr>
        <w:t>****</w:t>
      </w:r>
    </w:p>
    <w:p w:rsidR="00774A70" w:rsidRDefault="00774A70" w:rsidP="00774A70">
      <w:pPr>
        <w:ind w:firstLine="0"/>
        <w:jc w:val="center"/>
        <w:rPr>
          <w:rFonts w:ascii="IranNastaliq" w:hAnsi="IranNastaliq"/>
          <w:sz w:val="52"/>
          <w:szCs w:val="52"/>
          <w:rtl/>
          <w:lang w:bidi="fa-IR"/>
        </w:rPr>
        <w:sectPr w:rsidR="00774A70" w:rsidSect="00774A70">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D9700A" w:rsidRDefault="00D9700A" w:rsidP="00F90373">
      <w:pPr>
        <w:pStyle w:val="a"/>
        <w:rPr>
          <w:rFonts w:hint="cs"/>
          <w:rtl/>
        </w:rPr>
      </w:pPr>
      <w:bookmarkStart w:id="825" w:name="_Toc288060447"/>
      <w:bookmarkStart w:id="826" w:name="_Toc348619476"/>
      <w:bookmarkStart w:id="827" w:name="_Toc348651730"/>
      <w:bookmarkStart w:id="828" w:name="_Toc418284092"/>
      <w:r>
        <w:rPr>
          <w:rFonts w:hint="cs"/>
          <w:rtl/>
        </w:rPr>
        <w:t>معاهده با یهود و جنگ با آنان</w:t>
      </w:r>
      <w:bookmarkEnd w:id="825"/>
      <w:bookmarkEnd w:id="826"/>
      <w:bookmarkEnd w:id="827"/>
      <w:bookmarkEnd w:id="828"/>
    </w:p>
    <w:p w:rsidR="00E3790A" w:rsidRPr="00774A70" w:rsidRDefault="00E3790A" w:rsidP="00774A70">
      <w:pPr>
        <w:pStyle w:val="a8"/>
        <w:ind w:firstLine="0"/>
        <w:jc w:val="center"/>
        <w:rPr>
          <w:rFonts w:hint="cs"/>
          <w:b/>
          <w:bCs/>
          <w:rtl/>
        </w:rPr>
      </w:pPr>
      <w:r w:rsidRPr="00774A70">
        <w:rPr>
          <w:rFonts w:hint="cs"/>
          <w:b/>
          <w:bCs/>
          <w:rtl/>
        </w:rPr>
        <w:t>(سال دوم، سوم و چهارم هجری)</w:t>
      </w:r>
    </w:p>
    <w:p w:rsidR="0062569C" w:rsidRDefault="00CA5CCC" w:rsidP="00774A70">
      <w:pPr>
        <w:pStyle w:val="a8"/>
        <w:rPr>
          <w:rFonts w:hint="cs"/>
          <w:rtl/>
        </w:rPr>
      </w:pPr>
      <w:r>
        <w:rPr>
          <w:rFonts w:hint="cs"/>
          <w:rtl/>
        </w:rPr>
        <w:t>قبلاً بیان شد که یهود از مدت مدیدی بر مدینه حکومت می‌کردند. زمانی که انصار به مدینه آمدند، با آنان روابط دوستانه برقرار کردند، ولی رفته رفته رقیب آن‌ها شدند و اقتدار حاصل کردند.</w:t>
      </w:r>
    </w:p>
    <w:p w:rsidR="00FD0FFD" w:rsidRDefault="00FD0FFD" w:rsidP="00774A70">
      <w:pPr>
        <w:pStyle w:val="a8"/>
        <w:rPr>
          <w:rFonts w:hint="cs"/>
          <w:rtl/>
        </w:rPr>
      </w:pPr>
      <w:r>
        <w:rPr>
          <w:rFonts w:hint="cs"/>
          <w:rtl/>
        </w:rPr>
        <w:t>جنگ «</w:t>
      </w:r>
      <w:r w:rsidR="002C057A">
        <w:rPr>
          <w:rFonts w:hint="cs"/>
          <w:rtl/>
        </w:rPr>
        <w:t>بعاث» قدرت قبیله‌ای انصار را در</w:t>
      </w:r>
      <w:r>
        <w:rPr>
          <w:rFonts w:hint="cs"/>
          <w:rtl/>
        </w:rPr>
        <w:t>هم شکست و آنان دیگر نمی‌توانستند خود را رقیب و حریف یهود قلمداد کنند.</w:t>
      </w:r>
    </w:p>
    <w:p w:rsidR="00FD0FFD" w:rsidRDefault="00904699" w:rsidP="00774A70">
      <w:pPr>
        <w:pStyle w:val="a8"/>
        <w:rPr>
          <w:rFonts w:hint="cs"/>
          <w:rtl/>
        </w:rPr>
      </w:pPr>
      <w:r>
        <w:rPr>
          <w:rFonts w:hint="cs"/>
          <w:rtl/>
        </w:rPr>
        <w:t xml:space="preserve">یهود سه قبیله بودند: «بنی قینقاع»، «بنی </w:t>
      </w:r>
      <w:r w:rsidR="005268B6">
        <w:rPr>
          <w:rFonts w:hint="cs"/>
          <w:rtl/>
        </w:rPr>
        <w:t>نضیر» و «بنی قریظه». این هر</w:t>
      </w:r>
      <w:r>
        <w:rPr>
          <w:rFonts w:hint="cs"/>
          <w:rtl/>
        </w:rPr>
        <w:t xml:space="preserve">سه قبیله در اطراف مدینه زندگی می‌کردند و اغلب آن‌ها کشاورز، </w:t>
      </w:r>
      <w:r w:rsidR="005268B6">
        <w:rPr>
          <w:rFonts w:hint="cs"/>
          <w:rtl/>
        </w:rPr>
        <w:t>ثروتمند، بازرگان و صنعتگر بودند.</w:t>
      </w:r>
      <w:r>
        <w:rPr>
          <w:rFonts w:hint="cs"/>
          <w:rtl/>
        </w:rPr>
        <w:t xml:space="preserve"> بنی قینقاع پیشۀ زرگ</w:t>
      </w:r>
      <w:r w:rsidR="005268B6">
        <w:rPr>
          <w:rFonts w:hint="cs"/>
          <w:rtl/>
        </w:rPr>
        <w:t>ر</w:t>
      </w:r>
      <w:r>
        <w:rPr>
          <w:rFonts w:hint="cs"/>
          <w:rtl/>
        </w:rPr>
        <w:t xml:space="preserve">ی داشتند و به سبب شجاعت و دلاوری‌ای که بیش از </w:t>
      </w:r>
      <w:r w:rsidR="005268B6">
        <w:rPr>
          <w:rFonts w:hint="cs"/>
          <w:rtl/>
        </w:rPr>
        <w:t>دیگران داشتند</w:t>
      </w:r>
      <w:r>
        <w:rPr>
          <w:rFonts w:hint="cs"/>
          <w:rtl/>
        </w:rPr>
        <w:t>، همیشه دارای تسلیحات و قدرت نظامی بودند.</w:t>
      </w:r>
      <w:r w:rsidR="009C707B">
        <w:rPr>
          <w:rFonts w:hint="cs"/>
          <w:rtl/>
        </w:rPr>
        <w:t xml:space="preserve"> انصار همواره به آنان بدهکار بوده و زیر بار قرض آنان قرار داشتند. و آن‌ها با وجود قدرت سیاسی و مالی از اثر و نفوذ مذهبی و علمی نیز برخوردار بودند. انصار عموماً بت‌پرستی و بی‌سواد بودند.</w:t>
      </w:r>
    </w:p>
    <w:p w:rsidR="009C707B" w:rsidRDefault="002C5207" w:rsidP="00774A70">
      <w:pPr>
        <w:pStyle w:val="a8"/>
        <w:rPr>
          <w:rFonts w:hint="cs"/>
          <w:rtl/>
        </w:rPr>
      </w:pPr>
      <w:r>
        <w:rPr>
          <w:rFonts w:hint="cs"/>
          <w:rtl/>
        </w:rPr>
        <w:t>بنابراین، آن‌ها به یهود با دیدۀ احترام و عظمت می‌نگریستند و آنان را بیش از خود دارای فرهنگ و تمدن می‌دانستند</w:t>
      </w:r>
      <w:r w:rsidR="005268B6">
        <w:rPr>
          <w:rFonts w:hint="cs"/>
          <w:rtl/>
        </w:rPr>
        <w:t>،</w:t>
      </w:r>
      <w:r>
        <w:rPr>
          <w:rFonts w:hint="cs"/>
          <w:rtl/>
        </w:rPr>
        <w:t xml:space="preserve"> به طوری که اگر برای فردی از انصار </w:t>
      </w:r>
      <w:r w:rsidR="009607EC">
        <w:rPr>
          <w:rFonts w:hint="cs"/>
          <w:rtl/>
        </w:rPr>
        <w:t xml:space="preserve">فرزندی زنده نمی‌ماند، نذر می‌کرد که در صورت زنده‌ماندن فرزند، </w:t>
      </w:r>
      <w:r w:rsidR="005268B6">
        <w:rPr>
          <w:rFonts w:hint="cs"/>
          <w:rtl/>
        </w:rPr>
        <w:t>او را به آیین یهود درخواهد آورد.</w:t>
      </w:r>
      <w:r w:rsidR="009607EC">
        <w:rPr>
          <w:rFonts w:hint="cs"/>
          <w:rtl/>
        </w:rPr>
        <w:t xml:space="preserve"> چنانکه در مدینه افراد زیادی وجود داشتند که به تازگی به آیین یهود درآمده بودند</w:t>
      </w:r>
      <w:r w:rsidR="009607EC" w:rsidRPr="007015BD">
        <w:rPr>
          <w:rFonts w:hint="cs"/>
          <w:vertAlign w:val="superscript"/>
          <w:rtl/>
        </w:rPr>
        <w:t>(</w:t>
      </w:r>
      <w:r w:rsidR="009607EC" w:rsidRPr="007015BD">
        <w:rPr>
          <w:rStyle w:val="FootnoteReference"/>
          <w:rFonts w:ascii="IranNastaliq" w:hAnsi="IranNastaliq"/>
          <w:rtl/>
        </w:rPr>
        <w:footnoteReference w:id="418"/>
      </w:r>
      <w:r w:rsidR="009607EC" w:rsidRPr="007015BD">
        <w:rPr>
          <w:rFonts w:hint="cs"/>
          <w:vertAlign w:val="superscript"/>
          <w:rtl/>
        </w:rPr>
        <w:t>)</w:t>
      </w:r>
      <w:r w:rsidR="009607EC">
        <w:rPr>
          <w:rFonts w:hint="cs"/>
          <w:rtl/>
        </w:rPr>
        <w:t>.</w:t>
      </w:r>
    </w:p>
    <w:p w:rsidR="00FB38E6" w:rsidRDefault="00FB38E6" w:rsidP="00774A70">
      <w:pPr>
        <w:pStyle w:val="a8"/>
        <w:rPr>
          <w:rFonts w:hint="cs"/>
          <w:rtl/>
        </w:rPr>
      </w:pPr>
      <w:r>
        <w:rPr>
          <w:rFonts w:hint="cs"/>
          <w:rtl/>
        </w:rPr>
        <w:t>با گذر زمان در جامعۀ یهود اخلاق زشت بسیاری رواج یافته بود. ی</w:t>
      </w:r>
      <w:r w:rsidR="005268B6">
        <w:rPr>
          <w:rFonts w:hint="cs"/>
          <w:rtl/>
        </w:rPr>
        <w:t>کی از ویژگی‌های زندگی آنان این ب</w:t>
      </w:r>
      <w:r>
        <w:rPr>
          <w:rFonts w:hint="cs"/>
          <w:rtl/>
        </w:rPr>
        <w:t>ود که گسترش معاملات و داد و ستد آن‌ها همه جا را فرا گرفته و تمام مردم آن منقطه به آنان بدهکار بودند، و چون زمام امور مالی و اقتصادی اعراب مدینه فقط در دست آن‌ها بود و آنان صاحب ثروت‌های کلان بودند، از این جهت با نهایت بی‌رحمی و قساوت، سود و بهرۀ زیادی بر عهدۀ بدهکاران قرار می‌دادند و ف</w:t>
      </w:r>
      <w:r w:rsidR="00262C8A">
        <w:rPr>
          <w:rFonts w:hint="cs"/>
          <w:rtl/>
        </w:rPr>
        <w:t>رزندان و زنان مردم را در قبال وام</w:t>
      </w:r>
      <w:r>
        <w:rPr>
          <w:rFonts w:hint="cs"/>
          <w:rtl/>
        </w:rPr>
        <w:t>های خود گرو می‌گرفتند.</w:t>
      </w:r>
    </w:p>
    <w:p w:rsidR="00D260C1" w:rsidRDefault="00D260C1" w:rsidP="00774A70">
      <w:pPr>
        <w:pStyle w:val="a8"/>
        <w:rPr>
          <w:rFonts w:hint="cs"/>
          <w:rtl/>
        </w:rPr>
      </w:pPr>
      <w:r>
        <w:rPr>
          <w:rFonts w:hint="cs"/>
          <w:rtl/>
        </w:rPr>
        <w:t>کعب ابن اشرف نیز از دوستان انصار خود همین درخواست را کرده بود و با روش‌های گوناگون بر مال و ثروت مردم تصرف می‌کرد</w:t>
      </w:r>
      <w:r w:rsidRPr="007015BD">
        <w:rPr>
          <w:rFonts w:hint="cs"/>
          <w:vertAlign w:val="superscript"/>
          <w:rtl/>
        </w:rPr>
        <w:t>(</w:t>
      </w:r>
      <w:r w:rsidRPr="007015BD">
        <w:rPr>
          <w:rStyle w:val="FootnoteReference"/>
          <w:rFonts w:ascii="IranNastaliq" w:hAnsi="IranNastaliq"/>
          <w:rtl/>
        </w:rPr>
        <w:footnoteReference w:id="419"/>
      </w:r>
      <w:r w:rsidRPr="007015BD">
        <w:rPr>
          <w:rFonts w:hint="cs"/>
          <w:vertAlign w:val="superscript"/>
          <w:rtl/>
        </w:rPr>
        <w:t>)</w:t>
      </w:r>
      <w:r w:rsidR="00854F38">
        <w:rPr>
          <w:rFonts w:hint="cs"/>
          <w:rtl/>
        </w:rPr>
        <w:t>،</w:t>
      </w:r>
      <w:r>
        <w:rPr>
          <w:rFonts w:hint="cs"/>
          <w:rtl/>
        </w:rPr>
        <w:t xml:space="preserve"> حرض و آزمندی آن‌ها به جایی رسیده بود که کودکان </w:t>
      </w:r>
      <w:r w:rsidR="00854F38">
        <w:rPr>
          <w:rFonts w:hint="cs"/>
          <w:rtl/>
        </w:rPr>
        <w:t>معصوم را در قبال بهای اندک زیور</w:t>
      </w:r>
      <w:r>
        <w:rPr>
          <w:rFonts w:hint="cs"/>
          <w:rtl/>
        </w:rPr>
        <w:t>آلات با زدن سنگ به قتل می‌رساندند</w:t>
      </w:r>
      <w:r w:rsidRPr="007015BD">
        <w:rPr>
          <w:rFonts w:hint="cs"/>
          <w:vertAlign w:val="superscript"/>
          <w:rtl/>
        </w:rPr>
        <w:t>(</w:t>
      </w:r>
      <w:r w:rsidRPr="007015BD">
        <w:rPr>
          <w:rStyle w:val="FootnoteReference"/>
          <w:rFonts w:ascii="IranNastaliq" w:hAnsi="IranNastaliq"/>
          <w:rtl/>
        </w:rPr>
        <w:footnoteReference w:id="420"/>
      </w:r>
      <w:r w:rsidRPr="007015BD">
        <w:rPr>
          <w:rFonts w:hint="cs"/>
          <w:vertAlign w:val="superscript"/>
          <w:rtl/>
        </w:rPr>
        <w:t>)</w:t>
      </w:r>
      <w:r w:rsidR="00854F38">
        <w:rPr>
          <w:rFonts w:hint="cs"/>
          <w:rtl/>
        </w:rPr>
        <w:t>.</w:t>
      </w:r>
      <w:r>
        <w:rPr>
          <w:rFonts w:hint="cs"/>
          <w:rtl/>
        </w:rPr>
        <w:t xml:space="preserve"> بر اثر کثرت مال و ثروت، زنا و فحاشی فراگیر شده بود و چون بیشتر، امیران و ثروتمندان مرتکب آن می‌شدند، سزا و کیفری برای آن‌ها در نظر گرفته نمی‌شد.</w:t>
      </w:r>
    </w:p>
    <w:p w:rsidR="0052708A" w:rsidRDefault="0052708A" w:rsidP="00774A70">
      <w:pPr>
        <w:pStyle w:val="a8"/>
        <w:rPr>
          <w:rFonts w:hint="cs"/>
          <w:rtl/>
        </w:rPr>
      </w:pPr>
      <w:r>
        <w:rPr>
          <w:rFonts w:hint="cs"/>
          <w:rtl/>
        </w:rPr>
        <w:t xml:space="preserve">یک بار رسول اکرم </w:t>
      </w:r>
      <w:r>
        <w:rPr>
          <w:rFonts w:hint="cs"/>
        </w:rPr>
        <w:sym w:font="AGA Arabesque" w:char="F072"/>
      </w:r>
      <w:r>
        <w:rPr>
          <w:rFonts w:hint="cs"/>
          <w:rtl/>
        </w:rPr>
        <w:t xml:space="preserve"> از یک نفر از یهود پرسیدند: «آیا در شریعت شما کیفر زنا فقط زدن شلاق است»؟ وی گفت: خیر، بلکه رجم و سنگسار است، ولی چون اشراف ما مرتکب عمل زنا می‌شدند و هنگام دستگیری، مجازات نمی‌شدند. فقط طبقۀ پایین جامعه و عامه مردم مجازات می‌شدند. سرانجام مقرر گردید مجازات رجم به شلاق تبدیل شود تا اشراف و عام</w:t>
      </w:r>
      <w:r w:rsidR="005B0B85">
        <w:rPr>
          <w:rFonts w:hint="cs"/>
          <w:rtl/>
        </w:rPr>
        <w:t>ه مردم ب</w:t>
      </w:r>
      <w:r w:rsidR="00226B93">
        <w:rPr>
          <w:rFonts w:hint="cs"/>
          <w:rtl/>
        </w:rPr>
        <w:t xml:space="preserve">ه </w:t>
      </w:r>
      <w:r w:rsidR="005B0B85">
        <w:rPr>
          <w:rFonts w:hint="cs"/>
          <w:rtl/>
        </w:rPr>
        <w:t>طور یکنواخت مجازات شوند</w:t>
      </w:r>
      <w:r w:rsidR="005B0B85" w:rsidRPr="007015BD">
        <w:rPr>
          <w:rFonts w:hint="cs"/>
          <w:vertAlign w:val="superscript"/>
          <w:rtl/>
        </w:rPr>
        <w:t>(</w:t>
      </w:r>
      <w:r w:rsidR="005B0B85" w:rsidRPr="007015BD">
        <w:rPr>
          <w:rStyle w:val="FootnoteReference"/>
          <w:rFonts w:ascii="IranNastaliq" w:hAnsi="IranNastaliq"/>
          <w:rtl/>
        </w:rPr>
        <w:footnoteReference w:id="421"/>
      </w:r>
      <w:r w:rsidR="005B0B85" w:rsidRPr="007015BD">
        <w:rPr>
          <w:rFonts w:hint="cs"/>
          <w:vertAlign w:val="superscript"/>
          <w:rtl/>
        </w:rPr>
        <w:t>)</w:t>
      </w:r>
      <w:r w:rsidR="005B0B85">
        <w:rPr>
          <w:rFonts w:hint="cs"/>
          <w:rtl/>
        </w:rPr>
        <w:t>.</w:t>
      </w:r>
    </w:p>
    <w:p w:rsidR="005B0B85" w:rsidRDefault="008803F9" w:rsidP="00774A70">
      <w:pPr>
        <w:pStyle w:val="a8"/>
        <w:rPr>
          <w:rFonts w:hint="cs"/>
          <w:rtl/>
        </w:rPr>
      </w:pPr>
      <w:r>
        <w:rPr>
          <w:rFonts w:hint="cs"/>
          <w:rtl/>
        </w:rPr>
        <w:t xml:space="preserve">هنگامی که اسلام به مدینه آمد، یهودیان درک کردند که حالا دیگر حکومت </w:t>
      </w:r>
      <w:r w:rsidR="00854F38">
        <w:rPr>
          <w:rFonts w:hint="cs"/>
          <w:rtl/>
        </w:rPr>
        <w:t>جابرانه و مستبدانه آن‌ها پا بر</w:t>
      </w:r>
      <w:r>
        <w:rPr>
          <w:rFonts w:hint="cs"/>
          <w:rtl/>
        </w:rPr>
        <w:t xml:space="preserve">جا نخواهد ماند و </w:t>
      </w:r>
      <w:r w:rsidR="00854F38">
        <w:rPr>
          <w:rFonts w:hint="cs"/>
          <w:rtl/>
        </w:rPr>
        <w:t>زمان افول آن فرا رسیده است و هر</w:t>
      </w:r>
      <w:r>
        <w:rPr>
          <w:rFonts w:hint="cs"/>
          <w:rtl/>
        </w:rPr>
        <w:t xml:space="preserve">قدر که اسلام در مدینه گسترش و استقرار می‌یافت همان اندازه ابهت و شوکت مذهبی یهود </w:t>
      </w:r>
      <w:r w:rsidR="00492E5F">
        <w:rPr>
          <w:rFonts w:hint="cs"/>
          <w:rtl/>
        </w:rPr>
        <w:t>که از مدت‌ها پیش آن را به دست آورده بودند، روز به زوال می‌نهاد.</w:t>
      </w:r>
    </w:p>
    <w:p w:rsidR="00616EBF" w:rsidRDefault="00616EBF" w:rsidP="00774A70">
      <w:pPr>
        <w:pStyle w:val="a8"/>
        <w:rPr>
          <w:rFonts w:hint="cs"/>
          <w:rtl/>
        </w:rPr>
      </w:pPr>
      <w:r>
        <w:rPr>
          <w:rFonts w:hint="cs"/>
          <w:rtl/>
        </w:rPr>
        <w:t xml:space="preserve">گرایش به آیین یهودیت که میان مشرکین مدینه به وجود آمده و روز به روز گسترش می‌یافت، یک باره </w:t>
      </w:r>
      <w:r w:rsidR="00854F38">
        <w:rPr>
          <w:rFonts w:hint="cs"/>
          <w:rtl/>
        </w:rPr>
        <w:t>متوقف شد. و به میمنت فتوحات روز</w:t>
      </w:r>
      <w:r>
        <w:rPr>
          <w:rFonts w:hint="cs"/>
          <w:rtl/>
        </w:rPr>
        <w:t>افزون اسلام، انصار دارای مال و ثروت شده و از زنجیر وامهای کمرشکن یهود رهایی می‌یافتند.</w:t>
      </w:r>
    </w:p>
    <w:p w:rsidR="00616EBF" w:rsidRDefault="007818BB" w:rsidP="00774A70">
      <w:pPr>
        <w:pStyle w:val="a8"/>
        <w:rPr>
          <w:rFonts w:hint="cs"/>
          <w:rtl/>
        </w:rPr>
      </w:pPr>
      <w:r>
        <w:rPr>
          <w:rFonts w:hint="cs"/>
          <w:rtl/>
        </w:rPr>
        <w:t xml:space="preserve">راز اخلاق و عادات رذیله‌ای که دامنگیر جامعۀ یهود شده بود و رعب ثروت و پیشوای مذهبی بر آن سایه افکنده و در زیر پرده قرار داده شده بود، افشا می‌شد. گرچه رسول اکرم </w:t>
      </w:r>
      <w:r>
        <w:rPr>
          <w:rFonts w:hint="cs"/>
        </w:rPr>
        <w:sym w:font="AGA Arabesque" w:char="F072"/>
      </w:r>
      <w:r>
        <w:rPr>
          <w:rFonts w:hint="cs"/>
          <w:rtl/>
        </w:rPr>
        <w:t xml:space="preserve"> با آنان پیمان بسته بود که به جان و مال آن‌ها تعرضی نخواهد شد و از آزادی مذهبی برخوردار خواهند بود، اما به عنوان منصب‌دار مقام نبوت، تذکر و موعظه بر اخلاق پست و رذیله آن‌ها از وظایف نبوت به حساب می‌آمد و قرآن مجید از عادات زشت و اخلاق پست آنان به وضح پرده برداشت:</w:t>
      </w:r>
    </w:p>
    <w:p w:rsidR="00654E48" w:rsidRPr="00B30EEC" w:rsidRDefault="00654E48" w:rsidP="00B30EE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B30EEC" w:rsidRPr="00B30EEC">
        <w:rPr>
          <w:rFonts w:ascii="KFGQPC Uthmanic Script HAFS" w:hAnsi="KFGQPC Uthmanic Script HAFS" w:cs="KFGQPC Uthmanic Script HAFS" w:hint="eastAsia"/>
          <w:rtl/>
        </w:rPr>
        <w:t>سَمَّٰعُونَ</w:t>
      </w:r>
      <w:r w:rsidR="00B30EEC" w:rsidRPr="00B30EEC">
        <w:rPr>
          <w:rFonts w:ascii="KFGQPC Uthmanic Script HAFS" w:hAnsi="KFGQPC Uthmanic Script HAFS" w:cs="KFGQPC Uthmanic Script HAFS"/>
          <w:rtl/>
        </w:rPr>
        <w:t xml:space="preserve"> لِلۡكَذِبِ أَكَّٰلُونَ لِلسُّحۡتِۚ</w:t>
      </w:r>
      <w:r>
        <w:rPr>
          <w:rFonts w:ascii="Traditional Arabic" w:hAnsi="Traditional Arabic" w:cs="Traditional Arabic"/>
          <w:sz w:val="32"/>
          <w:rtl/>
          <w:lang w:bidi="fa-IR"/>
        </w:rPr>
        <w:t>﴾</w:t>
      </w:r>
      <w:r>
        <w:rPr>
          <w:rFonts w:hint="cs"/>
          <w:sz w:val="32"/>
          <w:rtl/>
          <w:lang w:bidi="fa-IR"/>
        </w:rPr>
        <w:t xml:space="preserve"> </w:t>
      </w:r>
      <w:r w:rsidRPr="00774A70">
        <w:rPr>
          <w:rStyle w:val="Char9"/>
          <w:rtl/>
        </w:rPr>
        <w:t>[المائدة: 42]</w:t>
      </w:r>
      <w:r w:rsidRPr="00774A70">
        <w:rPr>
          <w:rStyle w:val="Char8"/>
          <w:rFonts w:hint="cs"/>
          <w:rtl/>
        </w:rPr>
        <w:t>.</w:t>
      </w:r>
    </w:p>
    <w:p w:rsidR="00654E48" w:rsidRPr="00B30EEC" w:rsidRDefault="00654E48" w:rsidP="00B30EE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B30EEC" w:rsidRPr="00B30EEC">
        <w:rPr>
          <w:rFonts w:ascii="KFGQPC Uthmanic Script HAFS" w:hAnsi="KFGQPC Uthmanic Script HAFS" w:cs="KFGQPC Uthmanic Script HAFS" w:hint="eastAsia"/>
          <w:rtl/>
        </w:rPr>
        <w:t>وَتَرَىٰ</w:t>
      </w:r>
      <w:r w:rsidR="00B30EEC" w:rsidRPr="00B30EEC">
        <w:rPr>
          <w:rFonts w:ascii="KFGQPC Uthmanic Script HAFS" w:hAnsi="KFGQPC Uthmanic Script HAFS" w:cs="KFGQPC Uthmanic Script HAFS"/>
          <w:rtl/>
        </w:rPr>
        <w:t xml:space="preserve"> كَثِيرٗا مِّنۡهُمۡ يُسَٰرِعُونَ فِي </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لۡإِثۡمِ</w:t>
      </w:r>
      <w:r w:rsidR="00B30EEC" w:rsidRPr="00B30EEC">
        <w:rPr>
          <w:rFonts w:ascii="KFGQPC Uthmanic Script HAFS" w:hAnsi="KFGQPC Uthmanic Script HAFS" w:cs="KFGQPC Uthmanic Script HAFS"/>
          <w:rtl/>
        </w:rPr>
        <w:t xml:space="preserve"> وَ</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لۡعُدۡوَٰنِ</w:t>
      </w:r>
      <w:r>
        <w:rPr>
          <w:rFonts w:ascii="Traditional Arabic" w:hAnsi="Traditional Arabic" w:cs="Traditional Arabic"/>
          <w:sz w:val="32"/>
          <w:rtl/>
          <w:lang w:bidi="fa-IR"/>
        </w:rPr>
        <w:t>﴾</w:t>
      </w:r>
      <w:r>
        <w:rPr>
          <w:rFonts w:hint="cs"/>
          <w:sz w:val="32"/>
          <w:rtl/>
          <w:lang w:bidi="fa-IR"/>
        </w:rPr>
        <w:t xml:space="preserve"> </w:t>
      </w:r>
      <w:r w:rsidRPr="00774A70">
        <w:rPr>
          <w:rStyle w:val="Char9"/>
          <w:rtl/>
        </w:rPr>
        <w:t>[المائدة: 62]</w:t>
      </w:r>
      <w:r w:rsidRPr="00774A70">
        <w:rPr>
          <w:rStyle w:val="Char8"/>
          <w:rFonts w:hint="cs"/>
          <w:rtl/>
        </w:rPr>
        <w:t>.</w:t>
      </w:r>
    </w:p>
    <w:p w:rsidR="00654E48" w:rsidRPr="00B30EEC" w:rsidRDefault="00654E48" w:rsidP="00B30EE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B30EEC" w:rsidRPr="00B30EEC">
        <w:rPr>
          <w:rFonts w:ascii="KFGQPC Uthmanic Script HAFS" w:hAnsi="KFGQPC Uthmanic Script HAFS" w:cs="KFGQPC Uthmanic Script HAFS" w:hint="eastAsia"/>
          <w:rtl/>
        </w:rPr>
        <w:t>وَأَخۡذِهِمُ</w:t>
      </w:r>
      <w:r w:rsidR="00B30EEC" w:rsidRPr="00B30EEC">
        <w:rPr>
          <w:rFonts w:ascii="KFGQPC Uthmanic Script HAFS" w:hAnsi="KFGQPC Uthmanic Script HAFS" w:cs="KFGQPC Uthmanic Script HAFS"/>
          <w:rtl/>
        </w:rPr>
        <w:t xml:space="preserve"> </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لرِّبَوٰاْ</w:t>
      </w:r>
      <w:r w:rsidR="00B30EEC" w:rsidRPr="00B30EEC">
        <w:rPr>
          <w:rFonts w:ascii="KFGQPC Uthmanic Script HAFS" w:hAnsi="KFGQPC Uthmanic Script HAFS" w:cs="KFGQPC Uthmanic Script HAFS"/>
          <w:rtl/>
        </w:rPr>
        <w:t xml:space="preserve"> وَقَدۡ نُهُواْ عَنۡهُ وَأَكۡلِهِمۡ أَمۡوَٰلَ </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لنَّاسِ</w:t>
      </w:r>
      <w:r w:rsidR="00B30EEC" w:rsidRPr="00B30EEC">
        <w:rPr>
          <w:rFonts w:ascii="KFGQPC Uthmanic Script HAFS" w:hAnsi="KFGQPC Uthmanic Script HAFS" w:cs="KFGQPC Uthmanic Script HAFS"/>
          <w:rtl/>
        </w:rPr>
        <w:t xml:space="preserve"> بِ</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لۡبَٰطِلِ</w:t>
      </w:r>
      <w:r>
        <w:rPr>
          <w:rFonts w:ascii="Traditional Arabic" w:hAnsi="Traditional Arabic" w:cs="Traditional Arabic"/>
          <w:sz w:val="32"/>
          <w:rtl/>
          <w:lang w:bidi="fa-IR"/>
        </w:rPr>
        <w:t>﴾</w:t>
      </w:r>
      <w:r>
        <w:rPr>
          <w:rFonts w:hint="cs"/>
          <w:sz w:val="32"/>
          <w:rtl/>
          <w:lang w:bidi="fa-IR"/>
        </w:rPr>
        <w:t xml:space="preserve"> </w:t>
      </w:r>
      <w:r w:rsidRPr="00774A70">
        <w:rPr>
          <w:rStyle w:val="Char9"/>
          <w:rtl/>
        </w:rPr>
        <w:t>[النساء: 161]</w:t>
      </w:r>
      <w:r w:rsidRPr="00774A70">
        <w:rPr>
          <w:rStyle w:val="Char8"/>
          <w:rFonts w:hint="cs"/>
          <w:rtl/>
        </w:rPr>
        <w:t>.</w:t>
      </w:r>
    </w:p>
    <w:p w:rsidR="00227125" w:rsidRDefault="00A223B4" w:rsidP="00774A70">
      <w:pPr>
        <w:pStyle w:val="a8"/>
        <w:rPr>
          <w:rFonts w:hint="cs"/>
          <w:rtl/>
        </w:rPr>
      </w:pPr>
      <w:r>
        <w:rPr>
          <w:rFonts w:ascii="Traditional Arabic" w:hAnsi="Traditional Arabic" w:cs="Traditional Arabic"/>
          <w:rtl/>
        </w:rPr>
        <w:t>«</w:t>
      </w:r>
      <w:r w:rsidR="00227125">
        <w:rPr>
          <w:rFonts w:hint="cs"/>
          <w:rtl/>
        </w:rPr>
        <w:t xml:space="preserve">آنان شنونده دروغ و سودخوار هستند </w:t>
      </w:r>
      <w:r w:rsidR="00227125">
        <w:rPr>
          <w:rFonts w:ascii="Times New Roman" w:hAnsi="Times New Roman" w:cs="Times New Roman" w:hint="cs"/>
          <w:rtl/>
        </w:rPr>
        <w:t>–</w:t>
      </w:r>
      <w:r w:rsidR="00854F38">
        <w:rPr>
          <w:rFonts w:hint="cs"/>
          <w:rtl/>
        </w:rPr>
        <w:t xml:space="preserve"> و بسیاری از آنا</w:t>
      </w:r>
      <w:r w:rsidR="00227125">
        <w:rPr>
          <w:rFonts w:hint="cs"/>
          <w:rtl/>
        </w:rPr>
        <w:t>ن را می‌بینی که به سوی گناه و ت</w:t>
      </w:r>
      <w:r w:rsidR="00854F38">
        <w:rPr>
          <w:rFonts w:hint="cs"/>
          <w:rtl/>
        </w:rPr>
        <w:t>ع</w:t>
      </w:r>
      <w:r w:rsidR="00227125">
        <w:rPr>
          <w:rFonts w:hint="cs"/>
          <w:rtl/>
        </w:rPr>
        <w:t xml:space="preserve">دی از قوانین الهی با شتاب به پیش می‌روند </w:t>
      </w:r>
      <w:r w:rsidR="00227125">
        <w:rPr>
          <w:rFonts w:ascii="Times New Roman" w:hAnsi="Times New Roman" w:cs="Times New Roman" w:hint="cs"/>
          <w:rtl/>
        </w:rPr>
        <w:t>–</w:t>
      </w:r>
      <w:r w:rsidR="00227125">
        <w:rPr>
          <w:rFonts w:hint="cs"/>
          <w:rtl/>
        </w:rPr>
        <w:t xml:space="preserve"> (و از عادات زشت آنان) گرفتن سود است</w:t>
      </w:r>
      <w:r w:rsidR="00854F38">
        <w:rPr>
          <w:rFonts w:hint="cs"/>
          <w:rtl/>
        </w:rPr>
        <w:t>،</w:t>
      </w:r>
      <w:r w:rsidR="00227125">
        <w:rPr>
          <w:rFonts w:hint="cs"/>
          <w:rtl/>
        </w:rPr>
        <w:t xml:space="preserve"> در حالی که از گرفتن آن منع شده بودند. و اینکه مال مردم را به ناحق می‌خورند</w:t>
      </w:r>
      <w:r>
        <w:rPr>
          <w:rFonts w:ascii="Traditional Arabic" w:hAnsi="Traditional Arabic" w:cs="Traditional Arabic"/>
          <w:rtl/>
        </w:rPr>
        <w:t>»</w:t>
      </w:r>
      <w:r w:rsidR="00227125">
        <w:rPr>
          <w:rFonts w:hint="cs"/>
          <w:rtl/>
        </w:rPr>
        <w:t>.</w:t>
      </w:r>
    </w:p>
    <w:p w:rsidR="00024BD7" w:rsidRDefault="00024BD7" w:rsidP="00774A70">
      <w:pPr>
        <w:pStyle w:val="a8"/>
        <w:rPr>
          <w:rFonts w:hint="cs"/>
          <w:rtl/>
        </w:rPr>
      </w:pPr>
      <w:r>
        <w:rPr>
          <w:rFonts w:hint="cs"/>
          <w:rtl/>
        </w:rPr>
        <w:t xml:space="preserve">این اسباب و علل یهود را نسبت به اسلام سخت خشمگین و ناخشنود کرد و آنان به شکل‌های مختلفی اذیت و آزار رسول اکرم </w:t>
      </w:r>
      <w:r>
        <w:rPr>
          <w:rFonts w:hint="cs"/>
        </w:rPr>
        <w:sym w:font="AGA Arabesque" w:char="F072"/>
      </w:r>
      <w:r w:rsidR="00776001">
        <w:rPr>
          <w:rFonts w:hint="cs"/>
          <w:rtl/>
        </w:rPr>
        <w:t xml:space="preserve"> و توطئه علیه اسلام</w:t>
      </w:r>
      <w:r>
        <w:rPr>
          <w:rFonts w:hint="cs"/>
          <w:rtl/>
        </w:rPr>
        <w:t xml:space="preserve"> را شروع نمودند، ولی آن حضرت </w:t>
      </w:r>
      <w:r>
        <w:rPr>
          <w:rFonts w:hint="cs"/>
        </w:rPr>
        <w:sym w:font="AGA Arabesque" w:char="F072"/>
      </w:r>
      <w:r w:rsidR="0006592B">
        <w:rPr>
          <w:rFonts w:hint="cs"/>
          <w:rtl/>
        </w:rPr>
        <w:t xml:space="preserve"> موظف بودند تا هر</w:t>
      </w:r>
      <w:r>
        <w:rPr>
          <w:rFonts w:hint="cs"/>
          <w:rtl/>
        </w:rPr>
        <w:t>نوع آزار آنان را تحمل کنند.</w:t>
      </w:r>
    </w:p>
    <w:p w:rsidR="00654E48" w:rsidRPr="00B30EEC" w:rsidRDefault="00654E48" w:rsidP="00B30EEC">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B30EEC" w:rsidRPr="00B30EEC">
        <w:rPr>
          <w:rFonts w:ascii="KFGQPC Uthmanic Script HAFS" w:hAnsi="KFGQPC Uthmanic Script HAFS" w:cs="KFGQPC Uthmanic Script HAFS"/>
          <w:rtl/>
        </w:rPr>
        <w:t xml:space="preserve">وَلَتَسۡمَعُنَّ مِنَ </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لَّذِينَ</w:t>
      </w:r>
      <w:r w:rsidR="00B30EEC" w:rsidRPr="00B30EEC">
        <w:rPr>
          <w:rFonts w:ascii="KFGQPC Uthmanic Script HAFS" w:hAnsi="KFGQPC Uthmanic Script HAFS" w:cs="KFGQPC Uthmanic Script HAFS"/>
          <w:rtl/>
        </w:rPr>
        <w:t xml:space="preserve"> أُوتُواْ </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لۡكِتَٰبَ</w:t>
      </w:r>
      <w:r w:rsidR="00B30EEC" w:rsidRPr="00B30EEC">
        <w:rPr>
          <w:rFonts w:ascii="KFGQPC Uthmanic Script HAFS" w:hAnsi="KFGQPC Uthmanic Script HAFS" w:cs="KFGQPC Uthmanic Script HAFS"/>
          <w:rtl/>
        </w:rPr>
        <w:t xml:space="preserve"> مِن قَبۡلِكُمۡ وَمِنَ </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لَّذِينَ</w:t>
      </w:r>
      <w:r w:rsidR="00B30EEC" w:rsidRPr="00B30EEC">
        <w:rPr>
          <w:rFonts w:ascii="KFGQPC Uthmanic Script HAFS" w:hAnsi="KFGQPC Uthmanic Script HAFS" w:cs="KFGQPC Uthmanic Script HAFS"/>
          <w:rtl/>
        </w:rPr>
        <w:t xml:space="preserve"> أَشۡرَكُوٓاْ أَذٗى كَثِيرٗاۚ وَإِن تَصۡبِرُواْ وَتَتَّقُواْ فَإِنَّ ذَٰلِكَ مِنۡ عَزۡمِ </w:t>
      </w:r>
      <w:r w:rsidR="00B30EEC" w:rsidRPr="00B30EEC">
        <w:rPr>
          <w:rFonts w:ascii="KFGQPC Uthmanic Script HAFS" w:hAnsi="KFGQPC Uthmanic Script HAFS" w:cs="KFGQPC Uthmanic Script HAFS" w:hint="cs"/>
          <w:rtl/>
        </w:rPr>
        <w:t>ٱ</w:t>
      </w:r>
      <w:r w:rsidR="00B30EEC" w:rsidRPr="00B30EEC">
        <w:rPr>
          <w:rFonts w:ascii="KFGQPC Uthmanic Script HAFS" w:hAnsi="KFGQPC Uthmanic Script HAFS" w:cs="KFGQPC Uthmanic Script HAFS" w:hint="eastAsia"/>
          <w:rtl/>
        </w:rPr>
        <w:t>لۡأُمُورِ</w:t>
      </w:r>
      <w:r w:rsidR="00B30EEC" w:rsidRPr="00B30EEC">
        <w:rPr>
          <w:rFonts w:ascii="KFGQPC Uthmanic Script HAFS" w:hAnsi="KFGQPC Uthmanic Script HAFS" w:cs="KFGQPC Uthmanic Script HAFS"/>
          <w:rtl/>
        </w:rPr>
        <w:t xml:space="preserve"> ١٨٦</w:t>
      </w:r>
      <w:r>
        <w:rPr>
          <w:rFonts w:ascii="Traditional Arabic" w:hAnsi="Traditional Arabic" w:cs="Traditional Arabic"/>
          <w:sz w:val="32"/>
          <w:rtl/>
          <w:lang w:bidi="fa-IR"/>
        </w:rPr>
        <w:t>﴾</w:t>
      </w:r>
      <w:r>
        <w:rPr>
          <w:rFonts w:hint="cs"/>
          <w:sz w:val="32"/>
          <w:rtl/>
          <w:lang w:bidi="fa-IR"/>
        </w:rPr>
        <w:t xml:space="preserve"> </w:t>
      </w:r>
      <w:r w:rsidRPr="00774A70">
        <w:rPr>
          <w:rStyle w:val="Char9"/>
          <w:rtl/>
        </w:rPr>
        <w:t>[آل عمران: 186]</w:t>
      </w:r>
      <w:r w:rsidRPr="00774A70">
        <w:rPr>
          <w:rStyle w:val="Char8"/>
          <w:rFonts w:hint="cs"/>
          <w:rtl/>
        </w:rPr>
        <w:t>.</w:t>
      </w:r>
    </w:p>
    <w:p w:rsidR="00F81333" w:rsidRDefault="00A223B4" w:rsidP="00774A70">
      <w:pPr>
        <w:pStyle w:val="a8"/>
        <w:rPr>
          <w:rFonts w:hint="cs"/>
          <w:rtl/>
        </w:rPr>
      </w:pPr>
      <w:r>
        <w:rPr>
          <w:rFonts w:ascii="Traditional Arabic" w:hAnsi="Traditional Arabic" w:cs="Traditional Arabic"/>
          <w:rtl/>
        </w:rPr>
        <w:t>«</w:t>
      </w:r>
      <w:r>
        <w:rPr>
          <w:rFonts w:hint="cs"/>
          <w:rtl/>
        </w:rPr>
        <w:t>و شما خواهید شنید از اهل کتاب پیش از خود و از مشرکان آزار زیادی و اگر صبر و تقوا را پیشه خود سازید پس این از امور محکم و پخته است</w:t>
      </w:r>
      <w:r>
        <w:rPr>
          <w:rFonts w:ascii="Traditional Arabic" w:hAnsi="Traditional Arabic" w:cs="Traditional Arabic"/>
          <w:rtl/>
        </w:rPr>
        <w:t>»</w:t>
      </w:r>
      <w:r>
        <w:rPr>
          <w:rFonts w:hint="cs"/>
          <w:rtl/>
        </w:rPr>
        <w:t>.</w:t>
      </w:r>
    </w:p>
    <w:p w:rsidR="00065520" w:rsidRDefault="0006592B" w:rsidP="00774A70">
      <w:pPr>
        <w:pStyle w:val="a8"/>
        <w:rPr>
          <w:rFonts w:hint="cs"/>
          <w:rtl/>
        </w:rPr>
      </w:pPr>
      <w:r w:rsidRPr="0006592B">
        <w:rPr>
          <w:rFonts w:hint="cs"/>
          <w:rtl/>
        </w:rPr>
        <w:t>عادت یهودیان چنی</w:t>
      </w:r>
      <w:r w:rsidR="00065520" w:rsidRPr="0006592B">
        <w:rPr>
          <w:rFonts w:hint="cs"/>
          <w:rtl/>
        </w:rPr>
        <w:t xml:space="preserve">ن بود که وقتی به آن حضرت </w:t>
      </w:r>
      <w:r w:rsidR="00065520" w:rsidRPr="0006592B">
        <w:rPr>
          <w:rFonts w:hint="cs"/>
        </w:rPr>
        <w:sym w:font="AGA Arabesque" w:char="F072"/>
      </w:r>
      <w:r w:rsidR="00065520" w:rsidRPr="0006592B">
        <w:rPr>
          <w:rFonts w:hint="cs"/>
          <w:rtl/>
        </w:rPr>
        <w:t xml:space="preserve"> سلام می‌کردند، به جای جملۀ </w:t>
      </w:r>
      <w:r w:rsidR="00065520" w:rsidRPr="0006592B">
        <w:rPr>
          <w:rFonts w:ascii="Traditional Arabic" w:hAnsi="Traditional Arabic"/>
          <w:rtl/>
        </w:rPr>
        <w:t>«</w:t>
      </w:r>
      <w:r w:rsidR="00065520" w:rsidRPr="0006592B">
        <w:rPr>
          <w:rFonts w:ascii="Traditional Arabic" w:hAnsi="Traditional Arabic" w:hint="cs"/>
          <w:b/>
          <w:bCs/>
          <w:rtl/>
        </w:rPr>
        <w:t>السلام عليكم</w:t>
      </w:r>
      <w:r w:rsidR="00065520" w:rsidRPr="0006592B">
        <w:rPr>
          <w:rFonts w:ascii="Traditional Arabic" w:hAnsi="Traditional Arabic"/>
          <w:rtl/>
        </w:rPr>
        <w:t>»</w:t>
      </w:r>
      <w:r w:rsidR="00065520" w:rsidRPr="0006592B">
        <w:rPr>
          <w:rFonts w:hint="cs"/>
          <w:rtl/>
        </w:rPr>
        <w:t xml:space="preserve">، </w:t>
      </w:r>
      <w:r w:rsidR="00065520" w:rsidRPr="0006592B">
        <w:rPr>
          <w:rFonts w:ascii="Traditional Arabic" w:hAnsi="Traditional Arabic"/>
          <w:rtl/>
        </w:rPr>
        <w:t>«</w:t>
      </w:r>
      <w:r w:rsidR="00065520" w:rsidRPr="0006592B">
        <w:rPr>
          <w:rFonts w:ascii="Traditional Arabic" w:hAnsi="Traditional Arabic" w:hint="cs"/>
          <w:b/>
          <w:bCs/>
          <w:rtl/>
        </w:rPr>
        <w:t>الس</w:t>
      </w:r>
      <w:r>
        <w:rPr>
          <w:rFonts w:ascii="Traditional Arabic" w:hAnsi="Traditional Arabic" w:hint="cs"/>
          <w:b/>
          <w:bCs/>
          <w:rtl/>
        </w:rPr>
        <w:t>ّ</w:t>
      </w:r>
      <w:r w:rsidR="00065520" w:rsidRPr="0006592B">
        <w:rPr>
          <w:rFonts w:ascii="Traditional Arabic" w:hAnsi="Traditional Arabic" w:hint="cs"/>
          <w:b/>
          <w:bCs/>
          <w:rtl/>
        </w:rPr>
        <w:t>ام عليك</w:t>
      </w:r>
      <w:r w:rsidR="00065520" w:rsidRPr="0006592B">
        <w:rPr>
          <w:rFonts w:ascii="Traditional Arabic" w:hAnsi="Traditional Arabic"/>
          <w:rtl/>
        </w:rPr>
        <w:t>»</w:t>
      </w:r>
      <w:r w:rsidR="00065520" w:rsidRPr="0006592B">
        <w:rPr>
          <w:rFonts w:hint="cs"/>
          <w:rtl/>
        </w:rPr>
        <w:t xml:space="preserve"> که به معنای</w:t>
      </w:r>
      <w:r w:rsidR="00065520">
        <w:rPr>
          <w:rFonts w:hint="cs"/>
          <w:rtl/>
        </w:rPr>
        <w:t xml:space="preserve"> «مرگ بر تو باد» است، می‌گفتند. یک بار حضرت </w:t>
      </w:r>
      <w:r>
        <w:rPr>
          <w:rFonts w:hint="cs"/>
          <w:rtl/>
        </w:rPr>
        <w:t>عایشه آن را شنید</w:t>
      </w:r>
      <w:r w:rsidR="00065520">
        <w:rPr>
          <w:rFonts w:hint="cs"/>
          <w:rtl/>
        </w:rPr>
        <w:t xml:space="preserve"> و سخت خشمگین شد و بی‌اختیار گفت: «ای بدبخت‌ها! مرگ بر خودتان باد!» شما شنیدید که این‌ها چه گفتند؟ آن حضرت </w:t>
      </w:r>
      <w:r w:rsidR="00065520">
        <w:rPr>
          <w:rFonts w:hint="cs"/>
        </w:rPr>
        <w:sym w:font="AGA Arabesque" w:char="F072"/>
      </w:r>
      <w:r w:rsidR="00065520">
        <w:rPr>
          <w:rFonts w:hint="cs"/>
          <w:rtl/>
        </w:rPr>
        <w:t xml:space="preserve"> فرمودند: آری، ولی همین کافی است که من در جواب آن‌ها «علیک» گفتم</w:t>
      </w:r>
      <w:r w:rsidR="00065520" w:rsidRPr="00065520">
        <w:rPr>
          <w:rFonts w:hint="cs"/>
          <w:vertAlign w:val="superscript"/>
          <w:rtl/>
        </w:rPr>
        <w:t>(</w:t>
      </w:r>
      <w:r w:rsidR="00065520" w:rsidRPr="00065520">
        <w:rPr>
          <w:rStyle w:val="FootnoteReference"/>
          <w:rFonts w:ascii="IranNastaliq" w:hAnsi="IranNastaliq"/>
          <w:rtl/>
        </w:rPr>
        <w:footnoteReference w:id="422"/>
      </w:r>
      <w:r w:rsidR="00065520" w:rsidRPr="00065520">
        <w:rPr>
          <w:rFonts w:hint="cs"/>
          <w:vertAlign w:val="superscript"/>
          <w:rtl/>
        </w:rPr>
        <w:t>)</w:t>
      </w:r>
      <w:r w:rsidR="00065520">
        <w:rPr>
          <w:rFonts w:hint="cs"/>
          <w:rtl/>
        </w:rPr>
        <w:t>.</w:t>
      </w:r>
    </w:p>
    <w:p w:rsidR="00065520" w:rsidRDefault="00065520" w:rsidP="00C7051B">
      <w:pPr>
        <w:pStyle w:val="a8"/>
        <w:rPr>
          <w:rFonts w:hint="cs"/>
          <w:rtl/>
        </w:rPr>
      </w:pPr>
      <w:r>
        <w:rPr>
          <w:rFonts w:hint="cs"/>
          <w:rtl/>
        </w:rPr>
        <w:t xml:space="preserve">پیامبر اکرم </w:t>
      </w:r>
      <w:r>
        <w:rPr>
          <w:rFonts w:hint="cs"/>
        </w:rPr>
        <w:sym w:font="AGA Arabesque" w:char="F072"/>
      </w:r>
      <w:r>
        <w:rPr>
          <w:rFonts w:hint="cs"/>
          <w:rtl/>
        </w:rPr>
        <w:t xml:space="preserve"> نه فقط از گذشت و بردباری استفاده می‌کردند، بلکه در بیشتر امور معاشرت با یهودیان هماهنگ و برای آیین و مذهب آنان احترام قایل بودند. عرب‌ها عادت داشتند که موهای سرشان را «فرق» می‌کردند، ولی یهودیان چنین نمی‌کردند و آن‌ها را به حال خود می‌گذاشتند؛ آن حضرت </w:t>
      </w:r>
      <w:r>
        <w:rPr>
          <w:rFonts w:hint="cs"/>
        </w:rPr>
        <w:sym w:font="AGA Arabesque" w:char="F072"/>
      </w:r>
      <w:r>
        <w:rPr>
          <w:rFonts w:hint="cs"/>
          <w:rtl/>
        </w:rPr>
        <w:t xml:space="preserve"> نیز با یهودیان در این امر موافق بودند. در صحیح بخاری مذکور است:</w:t>
      </w:r>
    </w:p>
    <w:p w:rsidR="00282CE0" w:rsidRPr="0012037D" w:rsidRDefault="00282CE0" w:rsidP="004A5F27">
      <w:pPr>
        <w:rPr>
          <w:rFonts w:ascii="IranNastaliq" w:hAnsi="IranNastaliq" w:hint="cs"/>
          <w:rtl/>
          <w:lang w:bidi="fa-IR"/>
        </w:rPr>
      </w:pPr>
      <w:r w:rsidRPr="00EE5B6B">
        <w:rPr>
          <w:rStyle w:val="Char6"/>
          <w:rtl/>
        </w:rPr>
        <w:t>«</w:t>
      </w:r>
      <w:r w:rsidR="0012037D" w:rsidRPr="00EE5B6B">
        <w:rPr>
          <w:rStyle w:val="Char6"/>
          <w:rtl/>
        </w:rPr>
        <w:t>وَكَانَ يُحِبُّ مُوَافَقَةَ أَهْلِ الكِتَابِ فِيمَا لَمْ يُؤْمَرْ فِيهِ بِشَيْءٍ</w:t>
      </w:r>
      <w:r w:rsidRPr="00EE5B6B">
        <w:rPr>
          <w:rStyle w:val="Char6"/>
          <w:rtl/>
        </w:rPr>
        <w:t>»</w:t>
      </w:r>
      <w:r w:rsidRPr="00C7051B">
        <w:rPr>
          <w:rStyle w:val="Char8"/>
          <w:rFonts w:hint="cs"/>
          <w:vertAlign w:val="superscript"/>
          <w:rtl/>
        </w:rPr>
        <w:t>(</w:t>
      </w:r>
      <w:r w:rsidRPr="00C7051B">
        <w:rPr>
          <w:rStyle w:val="Char8"/>
          <w:vertAlign w:val="superscript"/>
          <w:rtl/>
        </w:rPr>
        <w:footnoteReference w:id="423"/>
      </w:r>
      <w:r w:rsidRPr="00C7051B">
        <w:rPr>
          <w:rStyle w:val="Char8"/>
          <w:rFonts w:hint="cs"/>
          <w:vertAlign w:val="superscript"/>
          <w:rtl/>
        </w:rPr>
        <w:t>)</w:t>
      </w:r>
      <w:r w:rsidRPr="00C7051B">
        <w:rPr>
          <w:rStyle w:val="Char8"/>
          <w:rFonts w:hint="cs"/>
          <w:rtl/>
        </w:rPr>
        <w:t>.</w:t>
      </w:r>
    </w:p>
    <w:p w:rsidR="00282CE0" w:rsidRDefault="00E911C5" w:rsidP="00C7051B">
      <w:pPr>
        <w:pStyle w:val="a8"/>
        <w:rPr>
          <w:rFonts w:hint="cs"/>
          <w:rtl/>
        </w:rPr>
      </w:pPr>
      <w:r>
        <w:rPr>
          <w:rFonts w:hint="cs"/>
          <w:rtl/>
        </w:rPr>
        <w:t>و آن حضرت موافقت با یهود را در آنچه که نسبت به آن حک</w:t>
      </w:r>
      <w:r w:rsidR="008B62EE">
        <w:rPr>
          <w:rFonts w:hint="cs"/>
          <w:rtl/>
        </w:rPr>
        <w:t>م خاصی نازل نمی‌شد، می‌پسندیدند</w:t>
      </w:r>
      <w:r>
        <w:rPr>
          <w:rFonts w:hint="cs"/>
          <w:rtl/>
        </w:rPr>
        <w:t>.</w:t>
      </w:r>
    </w:p>
    <w:p w:rsidR="00FE1DD9" w:rsidRDefault="00FE1DD9" w:rsidP="00C7051B">
      <w:pPr>
        <w:pStyle w:val="a8"/>
        <w:rPr>
          <w:rFonts w:hint="cs"/>
          <w:rtl/>
        </w:rPr>
      </w:pPr>
      <w:r>
        <w:rPr>
          <w:rFonts w:hint="cs"/>
          <w:rtl/>
        </w:rPr>
        <w:t xml:space="preserve">زمانی که پیامبر اکرم </w:t>
      </w:r>
      <w:r>
        <w:rPr>
          <w:rFonts w:hint="cs"/>
        </w:rPr>
        <w:sym w:font="AGA Arabesque" w:char="F072"/>
      </w:r>
      <w:r>
        <w:rPr>
          <w:rFonts w:hint="cs"/>
          <w:rtl/>
        </w:rPr>
        <w:t xml:space="preserve"> به مدینه آمدند، دیدند که یهودیان روز عاشورا را روزه می‌گیرند، لذا ایشان دستور دادند تا مسلمانان نیز آن روز را روزه گیرند</w:t>
      </w:r>
      <w:r w:rsidRPr="00065520">
        <w:rPr>
          <w:rFonts w:hint="cs"/>
          <w:vertAlign w:val="superscript"/>
          <w:rtl/>
        </w:rPr>
        <w:t>(</w:t>
      </w:r>
      <w:r w:rsidRPr="00065520">
        <w:rPr>
          <w:rStyle w:val="FootnoteReference"/>
          <w:rFonts w:ascii="IranNastaliq" w:hAnsi="IranNastaliq"/>
          <w:rtl/>
        </w:rPr>
        <w:footnoteReference w:id="424"/>
      </w:r>
      <w:r w:rsidRPr="00065520">
        <w:rPr>
          <w:rFonts w:hint="cs"/>
          <w:vertAlign w:val="superscript"/>
          <w:rtl/>
        </w:rPr>
        <w:t>)</w:t>
      </w:r>
      <w:r>
        <w:rPr>
          <w:rFonts w:hint="cs"/>
          <w:rtl/>
        </w:rPr>
        <w:t>.</w:t>
      </w:r>
    </w:p>
    <w:p w:rsidR="00F64721" w:rsidRDefault="00F64721" w:rsidP="00C7051B">
      <w:pPr>
        <w:pStyle w:val="a8"/>
        <w:rPr>
          <w:rFonts w:hint="cs"/>
          <w:rtl/>
        </w:rPr>
      </w:pPr>
      <w:r>
        <w:rPr>
          <w:rFonts w:hint="cs"/>
          <w:rtl/>
        </w:rPr>
        <w:t>اگر جنازۀ یک نفر یهودی تشییع و از کنار آن حضرت عبور داده می‌شد، ایشان به عنوان ادای احترام نسبت به آن از جایش بلند می‌شدند</w:t>
      </w:r>
      <w:r w:rsidRPr="00065520">
        <w:rPr>
          <w:rFonts w:hint="cs"/>
          <w:vertAlign w:val="superscript"/>
          <w:rtl/>
        </w:rPr>
        <w:t>(</w:t>
      </w:r>
      <w:r w:rsidRPr="00065520">
        <w:rPr>
          <w:rStyle w:val="FootnoteReference"/>
          <w:rFonts w:ascii="IranNastaliq" w:hAnsi="IranNastaliq"/>
          <w:rtl/>
        </w:rPr>
        <w:footnoteReference w:id="425"/>
      </w:r>
      <w:r w:rsidRPr="00065520">
        <w:rPr>
          <w:rFonts w:hint="cs"/>
          <w:vertAlign w:val="superscript"/>
          <w:rtl/>
        </w:rPr>
        <w:t>)</w:t>
      </w:r>
      <w:r>
        <w:rPr>
          <w:rFonts w:hint="cs"/>
          <w:rtl/>
        </w:rPr>
        <w:t xml:space="preserve">. یک بار یک نفر یهودی فضایل حضرت موسی را به گونه‌ای بیان کرد که تصور می‌شد رتبه و مقام حضرت </w:t>
      </w:r>
      <w:r w:rsidR="00FB747F">
        <w:rPr>
          <w:rFonts w:hint="cs"/>
          <w:rtl/>
        </w:rPr>
        <w:t xml:space="preserve">موسی از رسول اکرم </w:t>
      </w:r>
      <w:r w:rsidR="00FB747F">
        <w:rPr>
          <w:rFonts w:hint="cs"/>
        </w:rPr>
        <w:sym w:font="AGA Arabesque" w:char="F072"/>
      </w:r>
      <w:r w:rsidR="00FB747F">
        <w:rPr>
          <w:rFonts w:hint="cs"/>
          <w:rtl/>
        </w:rPr>
        <w:t xml:space="preserve"> بالاتر است، فردی از انصار خشمگین شد و یک سیلی به او زد، شخص یهودی به محضر آن حضرت </w:t>
      </w:r>
      <w:r w:rsidR="00FB747F">
        <w:rPr>
          <w:rFonts w:hint="cs"/>
        </w:rPr>
        <w:sym w:font="AGA Arabesque" w:char="F072"/>
      </w:r>
      <w:r w:rsidR="00FB747F">
        <w:rPr>
          <w:rFonts w:hint="cs"/>
          <w:rtl/>
        </w:rPr>
        <w:t xml:space="preserve"> شکایت کرد، آن حضرت</w:t>
      </w:r>
      <w:r w:rsidR="00FB747F">
        <w:rPr>
          <w:rFonts w:hint="cs"/>
        </w:rPr>
        <w:sym w:font="AGA Arabesque" w:char="F072"/>
      </w:r>
      <w:r w:rsidR="00FB747F">
        <w:rPr>
          <w:rFonts w:hint="cs"/>
          <w:rtl/>
        </w:rPr>
        <w:t xml:space="preserve"> فرمودند: «مرا بر پیامبران دیگر طوری برتری ندهید که مستلزم نوعی اهانت به آن‌ها باشد». در روز قیامت تمام انسان‌ها بی‌هوش می‌شوند و من اولین کسی خواهم بود که به هوش می‌آیم، آنگاه می‌بینم که موسی </w:t>
      </w:r>
      <w:r w:rsidR="00FB747F">
        <w:rPr>
          <w:rFonts w:hint="cs"/>
        </w:rPr>
        <w:sym w:font="AGA Arabesque" w:char="F075"/>
      </w:r>
      <w:r w:rsidR="00FB747F">
        <w:rPr>
          <w:rFonts w:hint="cs"/>
          <w:rtl/>
        </w:rPr>
        <w:t xml:space="preserve"> پایۀ عرش را گرفته و ایستاده است</w:t>
      </w:r>
      <w:r w:rsidR="00FB747F" w:rsidRPr="00FB747F">
        <w:rPr>
          <w:rFonts w:hint="cs"/>
          <w:vertAlign w:val="superscript"/>
          <w:rtl/>
        </w:rPr>
        <w:t>(</w:t>
      </w:r>
      <w:r w:rsidR="00FB747F" w:rsidRPr="00FB747F">
        <w:rPr>
          <w:rStyle w:val="FootnoteReference"/>
          <w:rFonts w:ascii="IranNastaliq" w:hAnsi="IranNastaliq"/>
          <w:rtl/>
        </w:rPr>
        <w:footnoteReference w:id="426"/>
      </w:r>
      <w:r w:rsidR="00FB747F" w:rsidRPr="00FB747F">
        <w:rPr>
          <w:rFonts w:hint="cs"/>
          <w:vertAlign w:val="superscript"/>
          <w:rtl/>
        </w:rPr>
        <w:t>)</w:t>
      </w:r>
      <w:r w:rsidR="00FB747F">
        <w:rPr>
          <w:rFonts w:hint="cs"/>
          <w:rtl/>
        </w:rPr>
        <w:t>.</w:t>
      </w:r>
    </w:p>
    <w:p w:rsidR="00022A69" w:rsidRDefault="00022A69" w:rsidP="00C7051B">
      <w:pPr>
        <w:pStyle w:val="a8"/>
        <w:rPr>
          <w:rFonts w:hint="cs"/>
          <w:rtl/>
        </w:rPr>
      </w:pPr>
      <w:r>
        <w:rPr>
          <w:rFonts w:hint="cs"/>
          <w:rtl/>
        </w:rPr>
        <w:t>تمام احکام الهی که در قرآن مجید نازل می‌شدند، به مدارات و معاشرت با اهل کتاب تشویق می‌کردند:</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rtl/>
        </w:rPr>
        <w:t xml:space="preserve">وَطَعَامُ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لَّذِينَ</w:t>
      </w:r>
      <w:r w:rsidR="006B6202" w:rsidRPr="006B6202">
        <w:rPr>
          <w:rFonts w:ascii="KFGQPC Uthmanic Script HAFS" w:hAnsi="KFGQPC Uthmanic Script HAFS" w:cs="KFGQPC Uthmanic Script HAFS"/>
          <w:rtl/>
        </w:rPr>
        <w:t xml:space="preserve"> أُوتُواْ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لۡكِتَٰبَ</w:t>
      </w:r>
      <w:r w:rsidR="006B6202" w:rsidRPr="006B6202">
        <w:rPr>
          <w:rFonts w:ascii="KFGQPC Uthmanic Script HAFS" w:hAnsi="KFGQPC Uthmanic Script HAFS" w:cs="KFGQPC Uthmanic Script HAFS"/>
          <w:rtl/>
        </w:rPr>
        <w:t xml:space="preserve"> حِلّٞ لَّكُمۡ</w:t>
      </w:r>
      <w:r>
        <w:rPr>
          <w:rFonts w:ascii="Traditional Arabic" w:hAnsi="Traditional Arabic" w:cs="Traditional Arabic"/>
          <w:sz w:val="32"/>
          <w:rtl/>
          <w:lang w:bidi="fa-IR"/>
        </w:rPr>
        <w:t>﴾</w:t>
      </w:r>
      <w:r>
        <w:rPr>
          <w:rFonts w:hint="cs"/>
          <w:sz w:val="32"/>
          <w:rtl/>
          <w:lang w:bidi="fa-IR"/>
        </w:rPr>
        <w:t xml:space="preserve"> </w:t>
      </w:r>
      <w:r w:rsidRPr="00C7051B">
        <w:rPr>
          <w:rStyle w:val="Char9"/>
          <w:rtl/>
        </w:rPr>
        <w:t>[المائدة: 5]</w:t>
      </w:r>
      <w:r w:rsidRPr="00C7051B">
        <w:rPr>
          <w:rStyle w:val="Char8"/>
          <w:rFonts w:hint="cs"/>
          <w:rtl/>
        </w:rPr>
        <w:t>.</w:t>
      </w:r>
    </w:p>
    <w:p w:rsidR="00414A42" w:rsidRDefault="00414A42" w:rsidP="00C7051B">
      <w:pPr>
        <w:pStyle w:val="a8"/>
        <w:rPr>
          <w:rFonts w:hint="cs"/>
          <w:rtl/>
        </w:rPr>
      </w:pPr>
      <w:r>
        <w:rPr>
          <w:rFonts w:ascii="Traditional Arabic" w:hAnsi="Traditional Arabic" w:cs="Traditional Arabic"/>
          <w:rtl/>
        </w:rPr>
        <w:t>«</w:t>
      </w:r>
      <w:r>
        <w:rPr>
          <w:rFonts w:hint="cs"/>
          <w:rtl/>
        </w:rPr>
        <w:t>و طعام اهل کتاب برای شما حلال است</w:t>
      </w:r>
      <w:r>
        <w:rPr>
          <w:rFonts w:ascii="Traditional Arabic" w:hAnsi="Traditional Arabic" w:cs="Traditional Arabic"/>
          <w:rtl/>
        </w:rPr>
        <w:t>»</w:t>
      </w:r>
      <w:r>
        <w:rPr>
          <w:rFonts w:hint="cs"/>
          <w:rtl/>
        </w:rPr>
        <w:t>.</w:t>
      </w:r>
    </w:p>
    <w:p w:rsidR="00414A42" w:rsidRDefault="006C1022" w:rsidP="00C7051B">
      <w:pPr>
        <w:pStyle w:val="a8"/>
        <w:rPr>
          <w:rFonts w:hint="cs"/>
          <w:rtl/>
        </w:rPr>
      </w:pPr>
      <w:r>
        <w:rPr>
          <w:rFonts w:hint="cs"/>
          <w:rtl/>
        </w:rPr>
        <w:t>و در بعضی جاها قدر و منزلت آنان بیان و گوشزد می‌شد:</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hint="eastAsia"/>
          <w:rtl/>
        </w:rPr>
        <w:t>يَٰبَنِيٓ</w:t>
      </w:r>
      <w:r w:rsidR="006B6202" w:rsidRPr="006B6202">
        <w:rPr>
          <w:rFonts w:ascii="KFGQPC Uthmanic Script HAFS" w:hAnsi="KFGQPC Uthmanic Script HAFS" w:cs="KFGQPC Uthmanic Script HAFS"/>
          <w:rtl/>
        </w:rPr>
        <w:t xml:space="preserve"> إِسۡرَٰٓءِيلَ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ذۡكُرُواْ</w:t>
      </w:r>
      <w:r w:rsidR="006B6202" w:rsidRPr="006B6202">
        <w:rPr>
          <w:rFonts w:ascii="KFGQPC Uthmanic Script HAFS" w:hAnsi="KFGQPC Uthmanic Script HAFS" w:cs="KFGQPC Uthmanic Script HAFS"/>
          <w:rtl/>
        </w:rPr>
        <w:t xml:space="preserve"> نِعۡمَتِيَ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لَّتِيٓ</w:t>
      </w:r>
      <w:r w:rsidR="006B6202" w:rsidRPr="006B6202">
        <w:rPr>
          <w:rFonts w:ascii="KFGQPC Uthmanic Script HAFS" w:hAnsi="KFGQPC Uthmanic Script HAFS" w:cs="KFGQPC Uthmanic Script HAFS"/>
          <w:rtl/>
        </w:rPr>
        <w:t xml:space="preserve"> أَنۡعَمۡتُ عَلَيۡكُمۡ وَأَنِّي فَضَّلۡتُكُمۡ عَلَى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لۡعَٰلَمِينَ</w:t>
      </w:r>
      <w:r w:rsidR="006B6202" w:rsidRPr="006B6202">
        <w:rPr>
          <w:rFonts w:ascii="KFGQPC Uthmanic Script HAFS" w:hAnsi="KFGQPC Uthmanic Script HAFS" w:cs="KFGQPC Uthmanic Script HAFS"/>
          <w:rtl/>
        </w:rPr>
        <w:t xml:space="preserve"> ١٢٢</w:t>
      </w:r>
      <w:r>
        <w:rPr>
          <w:rFonts w:ascii="Traditional Arabic" w:hAnsi="Traditional Arabic" w:cs="Traditional Arabic"/>
          <w:sz w:val="32"/>
          <w:rtl/>
          <w:lang w:bidi="fa-IR"/>
        </w:rPr>
        <w:t>﴾</w:t>
      </w:r>
      <w:r>
        <w:rPr>
          <w:rFonts w:hint="cs"/>
          <w:sz w:val="32"/>
          <w:rtl/>
          <w:lang w:bidi="fa-IR"/>
        </w:rPr>
        <w:t xml:space="preserve"> </w:t>
      </w:r>
      <w:r w:rsidRPr="00C7051B">
        <w:rPr>
          <w:rStyle w:val="Char9"/>
          <w:rtl/>
        </w:rPr>
        <w:t>[البقرة: 122]</w:t>
      </w:r>
      <w:r w:rsidRPr="00C7051B">
        <w:rPr>
          <w:rStyle w:val="Char8"/>
          <w:rFonts w:hint="cs"/>
          <w:rtl/>
        </w:rPr>
        <w:t>.</w:t>
      </w:r>
    </w:p>
    <w:p w:rsidR="0071097F" w:rsidRDefault="0071097F" w:rsidP="00C7051B">
      <w:pPr>
        <w:pStyle w:val="a8"/>
        <w:rPr>
          <w:rFonts w:hint="cs"/>
          <w:rtl/>
        </w:rPr>
      </w:pPr>
      <w:r>
        <w:rPr>
          <w:rFonts w:ascii="Traditional Arabic" w:hAnsi="Traditional Arabic" w:cs="Traditional Arabic"/>
          <w:rtl/>
        </w:rPr>
        <w:t>«</w:t>
      </w:r>
      <w:r w:rsidR="00181656">
        <w:rPr>
          <w:rFonts w:hint="cs"/>
          <w:rtl/>
        </w:rPr>
        <w:t>ای بنی</w:t>
      </w:r>
      <w:r w:rsidR="00181656">
        <w:rPr>
          <w:rFonts w:hint="eastAsia"/>
          <w:rtl/>
        </w:rPr>
        <w:t>‌</w:t>
      </w:r>
      <w:r>
        <w:rPr>
          <w:rFonts w:hint="cs"/>
          <w:rtl/>
        </w:rPr>
        <w:t>اسرائیل! نعمت مرا بر خود به یاد آورید و اینکه شما را بر جهانیان برتری دادم</w:t>
      </w:r>
      <w:r>
        <w:rPr>
          <w:rFonts w:ascii="Traditional Arabic" w:hAnsi="Traditional Arabic" w:cs="Traditional Arabic"/>
          <w:rtl/>
        </w:rPr>
        <w:t>»</w:t>
      </w:r>
      <w:r>
        <w:rPr>
          <w:rFonts w:hint="cs"/>
          <w:rtl/>
        </w:rPr>
        <w:t>.</w:t>
      </w:r>
    </w:p>
    <w:p w:rsidR="009106F4" w:rsidRDefault="009106F4" w:rsidP="00C7051B">
      <w:pPr>
        <w:pStyle w:val="a8"/>
        <w:rPr>
          <w:rFonts w:hint="cs"/>
          <w:color w:val="FF0000"/>
          <w:rtl/>
        </w:rPr>
      </w:pPr>
      <w:r>
        <w:rPr>
          <w:rFonts w:hint="cs"/>
          <w:rtl/>
        </w:rPr>
        <w:t>آنچه در موضوع تبلیغ اسلام در آن موقع ب</w:t>
      </w:r>
      <w:r w:rsidR="00181656">
        <w:rPr>
          <w:rFonts w:hint="cs"/>
          <w:rtl/>
        </w:rPr>
        <w:t xml:space="preserve">ر آن‌ها </w:t>
      </w:r>
      <w:r w:rsidR="00181656" w:rsidRPr="00AA30AB">
        <w:rPr>
          <w:rFonts w:hint="cs"/>
          <w:rtl/>
        </w:rPr>
        <w:t>عرضه می‌شد، فقط در این ح</w:t>
      </w:r>
      <w:r w:rsidRPr="00AA30AB">
        <w:rPr>
          <w:rFonts w:hint="cs"/>
          <w:rtl/>
        </w:rPr>
        <w:t>د:</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hint="eastAsia"/>
          <w:rtl/>
        </w:rPr>
        <w:t>قُلۡ</w:t>
      </w:r>
      <w:r w:rsidR="006B6202" w:rsidRPr="006B6202">
        <w:rPr>
          <w:rFonts w:ascii="KFGQPC Uthmanic Script HAFS" w:hAnsi="KFGQPC Uthmanic Script HAFS" w:cs="KFGQPC Uthmanic Script HAFS"/>
          <w:rtl/>
        </w:rPr>
        <w:t xml:space="preserve"> يَٰٓأَهۡلَ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لۡكِتَٰبِ</w:t>
      </w:r>
      <w:r w:rsidR="006B6202" w:rsidRPr="006B6202">
        <w:rPr>
          <w:rFonts w:ascii="KFGQPC Uthmanic Script HAFS" w:hAnsi="KFGQPC Uthmanic Script HAFS" w:cs="KFGQPC Uthmanic Script HAFS"/>
          <w:rtl/>
        </w:rPr>
        <w:t xml:space="preserve"> تَعَالَوۡاْ إِلَىٰ كَلِمَةٖ سَوَآءِۢ بَيۡنَنَا وَبَيۡنَكُمۡ أَلَّا نَعۡبُدَ إِلَّا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للَّهَ</w:t>
      </w:r>
      <w:r w:rsidR="006B6202" w:rsidRPr="006B6202">
        <w:rPr>
          <w:rFonts w:ascii="KFGQPC Uthmanic Script HAFS" w:hAnsi="KFGQPC Uthmanic Script HAFS" w:cs="KFGQPC Uthmanic Script HAFS"/>
          <w:rtl/>
        </w:rPr>
        <w:t xml:space="preserve"> وَلَا نُشۡرِكَ بِهِ</w:t>
      </w:r>
      <w:r w:rsidR="006B6202" w:rsidRPr="006B6202">
        <w:rPr>
          <w:rFonts w:ascii="KFGQPC Uthmanic Script HAFS" w:hAnsi="KFGQPC Uthmanic Script HAFS" w:cs="KFGQPC Uthmanic Script HAFS" w:hint="cs"/>
          <w:rtl/>
        </w:rPr>
        <w:t>ۦ</w:t>
      </w:r>
      <w:r w:rsidR="006B6202" w:rsidRPr="006B6202">
        <w:rPr>
          <w:rFonts w:ascii="KFGQPC Uthmanic Script HAFS" w:hAnsi="KFGQPC Uthmanic Script HAFS" w:cs="KFGQPC Uthmanic Script HAFS"/>
          <w:rtl/>
        </w:rPr>
        <w:t xml:space="preserve"> شَيۡ‍ٔٗا وَلَا يَتَّخِذَ بَعۡضُنَا بَعۡضًا أَرۡبَابٗا مِّن دُونِ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للَّهِۚ</w:t>
      </w:r>
      <w:r w:rsidR="006B6202" w:rsidRPr="006B6202">
        <w:rPr>
          <w:rFonts w:ascii="KFGQPC Uthmanic Script HAFS" w:hAnsi="KFGQPC Uthmanic Script HAFS" w:cs="KFGQPC Uthmanic Script HAFS"/>
          <w:rtl/>
        </w:rPr>
        <w:t xml:space="preserve"> فَإِن تَوَلَّوۡاْ فَقُولُواْ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شۡهَدُواْ</w:t>
      </w:r>
      <w:r w:rsidR="006B6202" w:rsidRPr="006B6202">
        <w:rPr>
          <w:rFonts w:ascii="KFGQPC Uthmanic Script HAFS" w:hAnsi="KFGQPC Uthmanic Script HAFS" w:cs="KFGQPC Uthmanic Script HAFS"/>
          <w:rtl/>
        </w:rPr>
        <w:t xml:space="preserve"> ب</w:t>
      </w:r>
      <w:r w:rsidR="006B6202" w:rsidRPr="006B6202">
        <w:rPr>
          <w:rFonts w:ascii="KFGQPC Uthmanic Script HAFS" w:hAnsi="KFGQPC Uthmanic Script HAFS" w:cs="KFGQPC Uthmanic Script HAFS" w:hint="eastAsia"/>
          <w:rtl/>
        </w:rPr>
        <w:t>ِأَنَّا</w:t>
      </w:r>
      <w:r w:rsidR="006B6202" w:rsidRPr="006B6202">
        <w:rPr>
          <w:rFonts w:ascii="KFGQPC Uthmanic Script HAFS" w:hAnsi="KFGQPC Uthmanic Script HAFS" w:cs="KFGQPC Uthmanic Script HAFS"/>
          <w:rtl/>
        </w:rPr>
        <w:t xml:space="preserve"> مُسۡلِمُونَ ٦٤</w:t>
      </w:r>
      <w:r>
        <w:rPr>
          <w:rFonts w:ascii="Traditional Arabic" w:hAnsi="Traditional Arabic" w:cs="Traditional Arabic"/>
          <w:sz w:val="32"/>
          <w:rtl/>
          <w:lang w:bidi="fa-IR"/>
        </w:rPr>
        <w:t>﴾</w:t>
      </w:r>
      <w:r>
        <w:rPr>
          <w:rFonts w:hint="cs"/>
          <w:sz w:val="32"/>
          <w:rtl/>
          <w:lang w:bidi="fa-IR"/>
        </w:rPr>
        <w:t xml:space="preserve"> </w:t>
      </w:r>
      <w:r w:rsidRPr="00C7051B">
        <w:rPr>
          <w:rStyle w:val="Char9"/>
          <w:rtl/>
        </w:rPr>
        <w:t>[آل عمران: 64]</w:t>
      </w:r>
      <w:r w:rsidRPr="00C7051B">
        <w:rPr>
          <w:rStyle w:val="Char8"/>
          <w:rFonts w:hint="cs"/>
          <w:rtl/>
        </w:rPr>
        <w:t>.</w:t>
      </w:r>
    </w:p>
    <w:p w:rsidR="001A6F2D" w:rsidRDefault="002F5C61" w:rsidP="00C7051B">
      <w:pPr>
        <w:pStyle w:val="a8"/>
        <w:rPr>
          <w:rFonts w:hint="cs"/>
          <w:rtl/>
        </w:rPr>
      </w:pPr>
      <w:r>
        <w:rPr>
          <w:rFonts w:ascii="Traditional Arabic" w:hAnsi="Traditional Arabic" w:cs="Traditional Arabic"/>
          <w:rtl/>
        </w:rPr>
        <w:t>«</w:t>
      </w:r>
      <w:r>
        <w:rPr>
          <w:rFonts w:hint="cs"/>
          <w:rtl/>
        </w:rPr>
        <w:t>بگو</w:t>
      </w:r>
      <w:r w:rsidR="00AA30AB">
        <w:rPr>
          <w:rFonts w:hint="cs"/>
          <w:rtl/>
        </w:rPr>
        <w:t>:</w:t>
      </w:r>
      <w:r>
        <w:rPr>
          <w:rFonts w:hint="cs"/>
          <w:rtl/>
        </w:rPr>
        <w:t xml:space="preserve"> ای اهل کتاب! بیائید به سوی کلمه‌ای که ما و شما آن را قبول داریم و آن اینکه جز الله دیگر کس و یا چیزی را پرستش نکنیم و با او شرک نورزیم و هیچ کدام از ما خدا را رها نکنیم و پروردگاری دیگر برای خویش قرار ندهیم. پس اگر آنان اعراض کردند، پس بگوئید گواه باشید بر اینکه ما مسلمانیم</w:t>
      </w:r>
      <w:r w:rsidR="00D40FE0">
        <w:rPr>
          <w:rFonts w:ascii="Traditional Arabic" w:hAnsi="Traditional Arabic" w:cs="Traditional Arabic"/>
          <w:rtl/>
        </w:rPr>
        <w:t>»</w:t>
      </w:r>
      <w:r>
        <w:rPr>
          <w:rFonts w:hint="cs"/>
          <w:rtl/>
        </w:rPr>
        <w:t>.</w:t>
      </w:r>
    </w:p>
    <w:p w:rsidR="00D40FE0" w:rsidRDefault="00E8169E" w:rsidP="00C7051B">
      <w:pPr>
        <w:pStyle w:val="a8"/>
        <w:rPr>
          <w:rFonts w:hint="cs"/>
          <w:rtl/>
        </w:rPr>
      </w:pPr>
      <w:r>
        <w:rPr>
          <w:rFonts w:hint="cs"/>
          <w:rtl/>
        </w:rPr>
        <w:t xml:space="preserve">هیچیک </w:t>
      </w:r>
      <w:r w:rsidR="00D40FE0">
        <w:rPr>
          <w:rFonts w:hint="cs"/>
          <w:rtl/>
        </w:rPr>
        <w:t>از این موارد برخلاف معتقدات و تصورات آن‌ها نبود، ولی با وجود تمام این مهربانی‌ها و اظهار لطف و مدارات، عکس العمل و پاداش آنان این بود که به شیوه‌های مختلف شروع به توطئه علیه مسلمانان و براندازی و نابودی اسلام می‌کردند، و به منظور پایین‌آوردن ابهت اسلام و پایین‌آوردن عظمت و وقار آن به مشرکان می‌گفتند: مذهب شما از مسلمانان بهتر است.</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rtl/>
        </w:rPr>
        <w:t xml:space="preserve">وَيَقُولُونَ لِلَّذِينَ كَفَرُواْ هَٰٓؤُلَآءِ أَهۡدَىٰ مِنَ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لَّذِينَ</w:t>
      </w:r>
      <w:r w:rsidR="006B6202" w:rsidRPr="006B6202">
        <w:rPr>
          <w:rFonts w:ascii="KFGQPC Uthmanic Script HAFS" w:hAnsi="KFGQPC Uthmanic Script HAFS" w:cs="KFGQPC Uthmanic Script HAFS"/>
          <w:rtl/>
        </w:rPr>
        <w:t xml:space="preserve"> ءَامَنُواْ</w:t>
      </w:r>
      <w:r>
        <w:rPr>
          <w:rFonts w:ascii="Traditional Arabic" w:hAnsi="Traditional Arabic" w:cs="Traditional Arabic"/>
          <w:sz w:val="32"/>
          <w:rtl/>
          <w:lang w:bidi="fa-IR"/>
        </w:rPr>
        <w:t>﴾</w:t>
      </w:r>
      <w:r>
        <w:rPr>
          <w:rFonts w:hint="cs"/>
          <w:sz w:val="32"/>
          <w:rtl/>
          <w:lang w:bidi="fa-IR"/>
        </w:rPr>
        <w:t xml:space="preserve"> </w:t>
      </w:r>
      <w:r w:rsidRPr="00C7051B">
        <w:rPr>
          <w:rStyle w:val="Char9"/>
          <w:rtl/>
        </w:rPr>
        <w:t>[النساء: 51]</w:t>
      </w:r>
      <w:r w:rsidRPr="00C7051B">
        <w:rPr>
          <w:rStyle w:val="Char8"/>
          <w:rFonts w:hint="cs"/>
          <w:rtl/>
        </w:rPr>
        <w:t>.</w:t>
      </w:r>
    </w:p>
    <w:p w:rsidR="003E4F4D" w:rsidRDefault="00802A66" w:rsidP="00C7051B">
      <w:pPr>
        <w:pStyle w:val="a8"/>
        <w:rPr>
          <w:rFonts w:hint="cs"/>
          <w:rtl/>
        </w:rPr>
      </w:pPr>
      <w:r>
        <w:rPr>
          <w:rFonts w:hint="cs"/>
          <w:rtl/>
        </w:rPr>
        <w:t>همچنین برای بی‌اعتبارکردن دین اسلام و کم‌اهمیت جلوه‌دادن آن در افکار عمومی، مسلمان و سپس مرتد می‌شدند و از اسلام برمی‌گشتند تا مردم تصور کنند که اگر دین اسلام حق و راست بود، چرا این‌ها پس از قبول آن از آن خارج می‌شدند؟</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hint="eastAsia"/>
          <w:rtl/>
        </w:rPr>
        <w:t>وَقَالَت</w:t>
      </w:r>
      <w:r w:rsidR="006B6202" w:rsidRPr="006B6202">
        <w:rPr>
          <w:rFonts w:ascii="KFGQPC Uthmanic Script HAFS" w:hAnsi="KFGQPC Uthmanic Script HAFS" w:cs="KFGQPC Uthmanic Script HAFS"/>
          <w:rtl/>
        </w:rPr>
        <w:t xml:space="preserve"> طَّآئِفَةٞ مِّنۡ أَهۡلِ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لۡكِتَٰبِ</w:t>
      </w:r>
      <w:r w:rsidR="006B6202" w:rsidRPr="006B6202">
        <w:rPr>
          <w:rFonts w:ascii="KFGQPC Uthmanic Script HAFS" w:hAnsi="KFGQPC Uthmanic Script HAFS" w:cs="KFGQPC Uthmanic Script HAFS"/>
          <w:rtl/>
        </w:rPr>
        <w:t xml:space="preserve"> ءَامِنُواْ بِ</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لَّذِيٓ</w:t>
      </w:r>
      <w:r w:rsidR="006B6202" w:rsidRPr="006B6202">
        <w:rPr>
          <w:rFonts w:ascii="KFGQPC Uthmanic Script HAFS" w:hAnsi="KFGQPC Uthmanic Script HAFS" w:cs="KFGQPC Uthmanic Script HAFS"/>
          <w:rtl/>
        </w:rPr>
        <w:t xml:space="preserve"> أُنزِلَ عَلَى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لَّذِينَ</w:t>
      </w:r>
      <w:r w:rsidR="006B6202" w:rsidRPr="006B6202">
        <w:rPr>
          <w:rFonts w:ascii="KFGQPC Uthmanic Script HAFS" w:hAnsi="KFGQPC Uthmanic Script HAFS" w:cs="KFGQPC Uthmanic Script HAFS"/>
          <w:rtl/>
        </w:rPr>
        <w:t xml:space="preserve"> ءَامَنُواْ وَجۡهَ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لنَّهَارِ</w:t>
      </w:r>
      <w:r w:rsidR="006B6202" w:rsidRPr="006B6202">
        <w:rPr>
          <w:rFonts w:ascii="KFGQPC Uthmanic Script HAFS" w:hAnsi="KFGQPC Uthmanic Script HAFS" w:cs="KFGQPC Uthmanic Script HAFS"/>
          <w:rtl/>
        </w:rPr>
        <w:t xml:space="preserve"> وَ</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كۡفُرُوٓاْ</w:t>
      </w:r>
      <w:r w:rsidR="006B6202" w:rsidRPr="006B6202">
        <w:rPr>
          <w:rFonts w:ascii="KFGQPC Uthmanic Script HAFS" w:hAnsi="KFGQPC Uthmanic Script HAFS" w:cs="KFGQPC Uthmanic Script HAFS"/>
          <w:rtl/>
        </w:rPr>
        <w:t xml:space="preserve"> ءَاخِرَهُ</w:t>
      </w:r>
      <w:r w:rsidR="006B6202" w:rsidRPr="006B6202">
        <w:rPr>
          <w:rFonts w:ascii="KFGQPC Uthmanic Script HAFS" w:hAnsi="KFGQPC Uthmanic Script HAFS" w:cs="KFGQPC Uthmanic Script HAFS" w:hint="cs"/>
          <w:rtl/>
        </w:rPr>
        <w:t>ۥ</w:t>
      </w:r>
      <w:r w:rsidR="006B6202" w:rsidRPr="006B6202">
        <w:rPr>
          <w:rFonts w:ascii="KFGQPC Uthmanic Script HAFS" w:hAnsi="KFGQPC Uthmanic Script HAFS" w:cs="KFGQPC Uthmanic Script HAFS"/>
          <w:rtl/>
        </w:rPr>
        <w:t xml:space="preserve"> لَعَلَّهُمۡ يَرۡجِعُونَ ٧٢</w:t>
      </w:r>
      <w:r>
        <w:rPr>
          <w:rFonts w:ascii="Traditional Arabic" w:hAnsi="Traditional Arabic" w:cs="Traditional Arabic"/>
          <w:sz w:val="32"/>
          <w:rtl/>
          <w:lang w:bidi="fa-IR"/>
        </w:rPr>
        <w:t>﴾</w:t>
      </w:r>
      <w:r>
        <w:rPr>
          <w:rFonts w:hint="cs"/>
          <w:sz w:val="32"/>
          <w:rtl/>
          <w:lang w:bidi="fa-IR"/>
        </w:rPr>
        <w:t xml:space="preserve"> </w:t>
      </w:r>
      <w:r w:rsidRPr="00C7051B">
        <w:rPr>
          <w:rStyle w:val="Char9"/>
          <w:rtl/>
        </w:rPr>
        <w:t>[آل عمران: 72]</w:t>
      </w:r>
      <w:r w:rsidRPr="00C7051B">
        <w:rPr>
          <w:rStyle w:val="Char8"/>
          <w:rFonts w:hint="cs"/>
          <w:rtl/>
        </w:rPr>
        <w:t>.</w:t>
      </w:r>
    </w:p>
    <w:p w:rsidR="003B18B0" w:rsidRDefault="00E1247D" w:rsidP="00C7051B">
      <w:pPr>
        <w:pStyle w:val="a8"/>
        <w:rPr>
          <w:rFonts w:hint="cs"/>
          <w:rtl/>
        </w:rPr>
      </w:pPr>
      <w:r>
        <w:rPr>
          <w:rFonts w:hint="cs"/>
          <w:rtl/>
        </w:rPr>
        <w:t>علاوه بر این موارد برای از بین‌بردن اسلام و تضعیف مسلمانان، دس</w:t>
      </w:r>
      <w:r w:rsidR="00360059">
        <w:rPr>
          <w:rFonts w:hint="cs"/>
          <w:rtl/>
        </w:rPr>
        <w:t>ت به توطئه‌های دیگر نیز می‌زدند.</w:t>
      </w:r>
      <w:r>
        <w:rPr>
          <w:rFonts w:hint="cs"/>
          <w:rtl/>
        </w:rPr>
        <w:t xml:space="preserve"> آنان به خوبی می‌دانستند که یکی از نقاط قوت مسلمانان این است که اختلافات بین دو قبیلۀ انصار «اوس» و «خزرج»</w:t>
      </w:r>
      <w:r w:rsidR="00360059">
        <w:rPr>
          <w:rFonts w:hint="cs"/>
          <w:rtl/>
        </w:rPr>
        <w:t xml:space="preserve"> که از مدت‌ها با</w:t>
      </w:r>
      <w:r>
        <w:rPr>
          <w:rFonts w:hint="cs"/>
          <w:rtl/>
        </w:rPr>
        <w:t>هم می‌جن</w:t>
      </w:r>
      <w:r w:rsidR="00360059">
        <w:rPr>
          <w:rFonts w:hint="cs"/>
          <w:rtl/>
        </w:rPr>
        <w:t>گیدند، به وسیلۀ اسلام برطرف شده</w:t>
      </w:r>
      <w:r>
        <w:rPr>
          <w:rFonts w:hint="cs"/>
          <w:rtl/>
        </w:rPr>
        <w:t xml:space="preserve"> و وحدت و یگانگی اسلامی بین آنان برقرار گردید و چنانچه بتو</w:t>
      </w:r>
      <w:r w:rsidR="00360059">
        <w:rPr>
          <w:rFonts w:hint="cs"/>
          <w:rtl/>
        </w:rPr>
        <w:t xml:space="preserve">ان دوباره به آن اختلافات دیرینه </w:t>
      </w:r>
      <w:r>
        <w:rPr>
          <w:rFonts w:hint="cs"/>
          <w:rtl/>
        </w:rPr>
        <w:t>دامن زد و جنگ و کشتار را میان آن‌ها راه انداخت، اسلام خود به خود از بین رفته و نابود می‌شود. تجدید کینه‌ها و خاطرات تلخ کشتارهای گذشته در میان اعراب و تحریک احساسات قبیله‌ای آن‌ها امری بی‌نهایت سهل و ساده بود.</w:t>
      </w:r>
    </w:p>
    <w:p w:rsidR="00E64E88" w:rsidRDefault="00230DCC" w:rsidP="00C7051B">
      <w:pPr>
        <w:pStyle w:val="a8"/>
        <w:rPr>
          <w:rFonts w:hint="cs"/>
          <w:rtl/>
        </w:rPr>
      </w:pPr>
      <w:r>
        <w:rPr>
          <w:rFonts w:hint="cs"/>
          <w:rtl/>
        </w:rPr>
        <w:t>یک بار تعداد بسیاری از افراد دو قبیلۀ مزبور در جلسه‌ای نشسته و مشغول صحبت با یکدیگر بودند. چند نفر یهودی به آنجا رفته و خاطرۀ جنگ «بعاث» را به میان آوردند. (این همان جنگی بود که دو ق</w:t>
      </w:r>
      <w:r w:rsidR="00360059">
        <w:rPr>
          <w:rFonts w:hint="cs"/>
          <w:rtl/>
        </w:rPr>
        <w:t>بیلۀ انصار، اوس و خزرج در آن با</w:t>
      </w:r>
      <w:r>
        <w:rPr>
          <w:rFonts w:hint="cs"/>
          <w:rtl/>
        </w:rPr>
        <w:t>هم جنگیده بو</w:t>
      </w:r>
      <w:r w:rsidR="00360059">
        <w:rPr>
          <w:rFonts w:hint="cs"/>
          <w:rtl/>
        </w:rPr>
        <w:t>دند و تمام قدرت و توان آن‌ها در</w:t>
      </w:r>
      <w:r>
        <w:rPr>
          <w:rFonts w:hint="cs"/>
          <w:rtl/>
        </w:rPr>
        <w:t>هم شکسته شده بود). یادآوری آن جنگ خاطرا</w:t>
      </w:r>
      <w:r w:rsidR="00360059">
        <w:rPr>
          <w:rFonts w:hint="cs"/>
          <w:rtl/>
        </w:rPr>
        <w:t>ت تلخ گذشته را در اذهان آنان زن</w:t>
      </w:r>
      <w:r>
        <w:rPr>
          <w:rFonts w:hint="cs"/>
          <w:rtl/>
        </w:rPr>
        <w:t>ده و احساسات</w:t>
      </w:r>
      <w:r w:rsidR="00360059">
        <w:rPr>
          <w:rFonts w:hint="eastAsia"/>
          <w:rtl/>
        </w:rPr>
        <w:t>‌</w:t>
      </w:r>
      <w:r>
        <w:rPr>
          <w:rFonts w:hint="cs"/>
          <w:rtl/>
        </w:rPr>
        <w:t xml:space="preserve">شان را تحریک کرد و یک باره آتش خاموش عداوت و کینه شعله‌ور شد و پس از طعن و تشنیع علیه یکدیگر شمشیر </w:t>
      </w:r>
      <w:r w:rsidR="00360059">
        <w:rPr>
          <w:rFonts w:hint="cs"/>
          <w:rtl/>
        </w:rPr>
        <w:t>کشیدند.</w:t>
      </w:r>
      <w:r w:rsidR="00E64E88">
        <w:rPr>
          <w:rFonts w:hint="cs"/>
          <w:rtl/>
        </w:rPr>
        <w:t xml:space="preserve"> از حسن اتفاق رسول اکرم </w:t>
      </w:r>
      <w:r w:rsidR="00E64E88">
        <w:rPr>
          <w:rFonts w:hint="cs"/>
        </w:rPr>
        <w:sym w:font="AGA Arabesque" w:char="F072"/>
      </w:r>
      <w:r w:rsidR="00E64E88">
        <w:rPr>
          <w:rFonts w:hint="cs"/>
          <w:rtl/>
        </w:rPr>
        <w:t xml:space="preserve"> از جریان آگاه شدند و ب</w:t>
      </w:r>
      <w:r w:rsidR="00360059">
        <w:rPr>
          <w:rFonts w:hint="cs"/>
          <w:rtl/>
        </w:rPr>
        <w:t>ی‌درنگ به آنجا رفته با پند و مو</w:t>
      </w:r>
      <w:r w:rsidR="00E64E88">
        <w:rPr>
          <w:rFonts w:hint="cs"/>
          <w:rtl/>
        </w:rPr>
        <w:t>ع</w:t>
      </w:r>
      <w:r w:rsidR="00360059">
        <w:rPr>
          <w:rFonts w:hint="cs"/>
          <w:rtl/>
        </w:rPr>
        <w:t>ظ</w:t>
      </w:r>
      <w:r w:rsidR="00E64E88">
        <w:rPr>
          <w:rFonts w:hint="cs"/>
          <w:rtl/>
        </w:rPr>
        <w:t>ه، آتش خشم و عداوت دو</w:t>
      </w:r>
      <w:r w:rsidR="00360059">
        <w:rPr>
          <w:rFonts w:hint="cs"/>
          <w:rtl/>
        </w:rPr>
        <w:t xml:space="preserve"> </w:t>
      </w:r>
      <w:r w:rsidR="00E64E88">
        <w:rPr>
          <w:rFonts w:hint="cs"/>
          <w:rtl/>
        </w:rPr>
        <w:t>گروه را فرو نشاندند. آنگاه آیۀ ذیل به عنوان هشدار به مسلمانان نازل شد:</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hint="eastAsia"/>
          <w:rtl/>
        </w:rPr>
        <w:t>يَٰٓأَيُّهَا</w:t>
      </w:r>
      <w:r w:rsidR="006B6202" w:rsidRPr="006B6202">
        <w:rPr>
          <w:rFonts w:ascii="KFGQPC Uthmanic Script HAFS" w:hAnsi="KFGQPC Uthmanic Script HAFS" w:cs="KFGQPC Uthmanic Script HAFS"/>
          <w:rtl/>
        </w:rPr>
        <w:t xml:space="preserve">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لَّذِينَ</w:t>
      </w:r>
      <w:r w:rsidR="006B6202" w:rsidRPr="006B6202">
        <w:rPr>
          <w:rFonts w:ascii="KFGQPC Uthmanic Script HAFS" w:hAnsi="KFGQPC Uthmanic Script HAFS" w:cs="KFGQPC Uthmanic Script HAFS"/>
          <w:rtl/>
        </w:rPr>
        <w:t xml:space="preserve"> ءَامَنُوٓاْ إِن تُطِيعُواْ فَرِيقٗا مِّنَ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لَّذِينَ</w:t>
      </w:r>
      <w:r w:rsidR="006B6202" w:rsidRPr="006B6202">
        <w:rPr>
          <w:rFonts w:ascii="KFGQPC Uthmanic Script HAFS" w:hAnsi="KFGQPC Uthmanic Script HAFS" w:cs="KFGQPC Uthmanic Script HAFS"/>
          <w:rtl/>
        </w:rPr>
        <w:t xml:space="preserve"> أُوتُواْ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لۡكِتَٰبَ</w:t>
      </w:r>
      <w:r w:rsidR="006B6202" w:rsidRPr="006B6202">
        <w:rPr>
          <w:rFonts w:ascii="KFGQPC Uthmanic Script HAFS" w:hAnsi="KFGQPC Uthmanic Script HAFS" w:cs="KFGQPC Uthmanic Script HAFS"/>
          <w:rtl/>
        </w:rPr>
        <w:t xml:space="preserve"> يَرُدُّوكُم بَعۡدَ إِيمَٰنِكُمۡ كَٰفِرِينَ ١٠٠</w:t>
      </w:r>
      <w:r>
        <w:rPr>
          <w:rFonts w:ascii="Traditional Arabic" w:hAnsi="Traditional Arabic" w:cs="Traditional Arabic"/>
          <w:sz w:val="32"/>
          <w:rtl/>
          <w:lang w:bidi="fa-IR"/>
        </w:rPr>
        <w:t>﴾</w:t>
      </w:r>
      <w:r>
        <w:rPr>
          <w:rFonts w:hint="cs"/>
          <w:sz w:val="32"/>
          <w:rtl/>
          <w:lang w:bidi="fa-IR"/>
        </w:rPr>
        <w:t xml:space="preserve"> </w:t>
      </w:r>
      <w:r w:rsidRPr="00C7051B">
        <w:rPr>
          <w:rStyle w:val="Char9"/>
          <w:rtl/>
        </w:rPr>
        <w:t>[آل عمران: 100]</w:t>
      </w:r>
      <w:r w:rsidRPr="00C7051B">
        <w:rPr>
          <w:rStyle w:val="Char8"/>
          <w:rFonts w:hint="cs"/>
          <w:rtl/>
        </w:rPr>
        <w:t>.</w:t>
      </w:r>
    </w:p>
    <w:p w:rsidR="00373F38" w:rsidRDefault="00373F38" w:rsidP="00C7051B">
      <w:pPr>
        <w:pStyle w:val="a8"/>
        <w:rPr>
          <w:rFonts w:hint="cs"/>
          <w:rtl/>
        </w:rPr>
      </w:pPr>
      <w:r>
        <w:rPr>
          <w:rFonts w:ascii="Traditional Arabic" w:hAnsi="Traditional Arabic" w:cs="Traditional Arabic"/>
          <w:rtl/>
        </w:rPr>
        <w:t>«</w:t>
      </w:r>
      <w:r>
        <w:rPr>
          <w:rFonts w:hint="cs"/>
          <w:rtl/>
        </w:rPr>
        <w:t>ای مؤمنان! اگر شما از گروهی از اهل کتاب پیروی کنید آنان شما را بعد از ایمان به سوی کفر باز خواهند گرداند</w:t>
      </w:r>
      <w:r>
        <w:rPr>
          <w:rFonts w:ascii="Traditional Arabic" w:hAnsi="Traditional Arabic" w:cs="Traditional Arabic"/>
          <w:rtl/>
        </w:rPr>
        <w:t>»</w:t>
      </w:r>
      <w:r>
        <w:rPr>
          <w:rFonts w:hint="cs"/>
          <w:rtl/>
        </w:rPr>
        <w:t>.</w:t>
      </w:r>
    </w:p>
    <w:p w:rsidR="00D93644" w:rsidRDefault="00D93644" w:rsidP="00147537">
      <w:pPr>
        <w:pStyle w:val="a8"/>
        <w:rPr>
          <w:rFonts w:hint="cs"/>
          <w:rtl/>
        </w:rPr>
      </w:pPr>
      <w:r>
        <w:rPr>
          <w:rFonts w:hint="cs"/>
          <w:rtl/>
        </w:rPr>
        <w:t xml:space="preserve">گروه منافقین نیز وجود داشتند که گرچه ظاهراً مسلمان شده بودند، ولی در حقیقت از دشمنان سرسخت اسلام به شمار می‌آمدند. رئیس این گروه «عبدالله بن ابی بن سلول» بود. یهودیان در پشت پرده به آن‌ها دست دوستی داده و با یکدیگر شروع به توطئه علیه اسلام نمودند. اتفاقاً «عبدالله بن ابی» از قبل تحت الحمایه و هم‌پیمان «بنی نضیر» بود؛ قریش نیز پیش از غزوه بدر به عبدالله بن ابی، نامه نوشته </w:t>
      </w:r>
      <w:r w:rsidR="00C54805">
        <w:rPr>
          <w:rFonts w:hint="cs"/>
          <w:rtl/>
        </w:rPr>
        <w:t>بودند که مسلمانان را از مدینه اخراج کن، در غیر این صورت شما را نیز نابود خواهیم کرد، ولی وقتی برای این منظور موفق نشدند، (همچنانکه قبلاً ذکر شد)، پس از غزوۀ بدر طی نامه‌ای به یهود چنین نوشتند:</w:t>
      </w:r>
    </w:p>
    <w:p w:rsidR="006B55AA" w:rsidRPr="006B55AA" w:rsidRDefault="006B55AA" w:rsidP="0089130A">
      <w:pPr>
        <w:pStyle w:val="a7"/>
        <w:rPr>
          <w:rFonts w:ascii="IranNastaliq" w:hAnsi="IranNastaliq" w:hint="cs"/>
          <w:rtl/>
        </w:rPr>
      </w:pPr>
      <w:r w:rsidRPr="006B55AA">
        <w:rPr>
          <w:rtl/>
        </w:rPr>
        <w:t xml:space="preserve">«إِنَّكُمْ </w:t>
      </w:r>
      <w:r>
        <w:rPr>
          <w:rtl/>
        </w:rPr>
        <w:t>أَهْلُ الْحَلْقَةِ وَالْحُصُونِ</w:t>
      </w:r>
      <w:r w:rsidRPr="006B55AA">
        <w:rPr>
          <w:rtl/>
        </w:rPr>
        <w:t xml:space="preserve"> وَإِنّ</w:t>
      </w:r>
      <w:r w:rsidR="00990D23">
        <w:rPr>
          <w:rtl/>
        </w:rPr>
        <w:t xml:space="preserve">َكُمْ </w:t>
      </w:r>
      <w:r>
        <w:rPr>
          <w:rtl/>
        </w:rPr>
        <w:t>تُقَاتِلُنَّ صَاحِبَنَا</w:t>
      </w:r>
      <w:r w:rsidRPr="006B55AA">
        <w:rPr>
          <w:rtl/>
        </w:rPr>
        <w:t xml:space="preserve"> أَوْ لَنَفْعَلَن</w:t>
      </w:r>
      <w:r>
        <w:rPr>
          <w:rtl/>
        </w:rPr>
        <w:t>َّ كَذَا وَكَذَا</w:t>
      </w:r>
      <w:r w:rsidRPr="006B55AA">
        <w:rPr>
          <w:rtl/>
        </w:rPr>
        <w:t xml:space="preserve"> وَلَا يَحُولُ بَيْنَنَا وَبَيْنَ خَدَمِ نِسَائِكُمْ شَيْءٌ»</w:t>
      </w:r>
      <w:r w:rsidRPr="00147537">
        <w:rPr>
          <w:rStyle w:val="Char8"/>
          <w:rFonts w:hint="cs"/>
          <w:b/>
          <w:bCs/>
          <w:rtl/>
        </w:rPr>
        <w:t>.</w:t>
      </w:r>
    </w:p>
    <w:p w:rsidR="006B55AA" w:rsidRDefault="006B55AA" w:rsidP="00147537">
      <w:pPr>
        <w:pStyle w:val="a8"/>
        <w:rPr>
          <w:rFonts w:hint="cs"/>
          <w:rtl/>
        </w:rPr>
      </w:pPr>
      <w:r>
        <w:rPr>
          <w:rFonts w:hint="cs"/>
          <w:rtl/>
        </w:rPr>
        <w:t>«شما دارای اسلحه و دژهای محکم هستید، از این جهت با حریف ما محمد بجنگید و گرنه با شما چنین و چنان خواهیم نمود و هیچ چیزی ما را از دسترسی پیدا</w:t>
      </w:r>
      <w:r w:rsidR="00990D23">
        <w:rPr>
          <w:rFonts w:hint="cs"/>
          <w:rtl/>
        </w:rPr>
        <w:t xml:space="preserve"> </w:t>
      </w:r>
      <w:r>
        <w:rPr>
          <w:rFonts w:hint="cs"/>
          <w:rtl/>
        </w:rPr>
        <w:t>کردن به گوشواره‌های زنان شما منع نخواهد کرد»</w:t>
      </w:r>
      <w:r w:rsidRPr="006B55AA">
        <w:rPr>
          <w:rFonts w:hint="cs"/>
          <w:vertAlign w:val="superscript"/>
          <w:rtl/>
        </w:rPr>
        <w:t>(</w:t>
      </w:r>
      <w:r w:rsidRPr="006B55AA">
        <w:rPr>
          <w:rStyle w:val="FootnoteReference"/>
          <w:rFonts w:ascii="IranNastaliq" w:hAnsi="IranNastaliq"/>
          <w:rtl/>
        </w:rPr>
        <w:footnoteReference w:id="427"/>
      </w:r>
      <w:r w:rsidRPr="006B55AA">
        <w:rPr>
          <w:rFonts w:hint="cs"/>
          <w:vertAlign w:val="superscript"/>
          <w:rtl/>
        </w:rPr>
        <w:t>)</w:t>
      </w:r>
      <w:r>
        <w:rPr>
          <w:rFonts w:hint="cs"/>
          <w:rtl/>
        </w:rPr>
        <w:t>.</w:t>
      </w:r>
    </w:p>
    <w:p w:rsidR="00DF1A14" w:rsidRDefault="00DF1A14" w:rsidP="00147537">
      <w:pPr>
        <w:pStyle w:val="a8"/>
        <w:rPr>
          <w:rFonts w:hint="cs"/>
          <w:rtl/>
        </w:rPr>
      </w:pPr>
      <w:r>
        <w:rPr>
          <w:rFonts w:hint="cs"/>
          <w:rtl/>
        </w:rPr>
        <w:t>ابوداود در بیان واقعه بنو نضیر این امر را ذکر کرده است، لذا فقط نام بنو نضیر را برده است و گرنه، نامۀ قریش به عنوان تمام یهود نوشته شده بود. بنابراین، محدث حاکم واقعه بنو نضیر و بنو قینقاع را یکی دانسته است.</w:t>
      </w:r>
    </w:p>
    <w:p w:rsidR="00DF1A14" w:rsidRDefault="00CB760E" w:rsidP="00147537">
      <w:pPr>
        <w:pStyle w:val="a8"/>
        <w:rPr>
          <w:rFonts w:hint="cs"/>
          <w:rtl/>
        </w:rPr>
      </w:pPr>
      <w:r>
        <w:rPr>
          <w:rFonts w:hint="cs"/>
          <w:rtl/>
        </w:rPr>
        <w:t xml:space="preserve">خلاصه وضعیت طوری بود که شب هنگامی که آن حضرت </w:t>
      </w:r>
      <w:r>
        <w:rPr>
          <w:rFonts w:hint="cs"/>
        </w:rPr>
        <w:sym w:font="AGA Arabesque" w:char="F072"/>
      </w:r>
      <w:r>
        <w:rPr>
          <w:rFonts w:hint="cs"/>
          <w:rtl/>
        </w:rPr>
        <w:t xml:space="preserve"> از خانه بیرون می‌شدند؛ خطر ترور ایشان توسط یهود وجود داشت. حضرت طلحه بن براء یکی از صحابه وقت وفات وصیت کرد که اگر من در شب وفات کنم، آن حضرت </w:t>
      </w:r>
      <w:r>
        <w:rPr>
          <w:rFonts w:hint="cs"/>
        </w:rPr>
        <w:sym w:font="AGA Arabesque" w:char="F072"/>
      </w:r>
      <w:r>
        <w:rPr>
          <w:rFonts w:hint="cs"/>
          <w:rtl/>
        </w:rPr>
        <w:t xml:space="preserve"> را اطلاع ندهید، زیرا از جانب یهود خطر وجود دارد، مبادا به خاطر من آن حضرت با حادثه ناگواری مواجه شوند، چنانکه حافظ ابن حجر در اصابه به نقل از ابوداود و غیره تمام این واقعه را بیان نموده است</w:t>
      </w:r>
      <w:r w:rsidRPr="00CB760E">
        <w:rPr>
          <w:rFonts w:hint="cs"/>
          <w:vertAlign w:val="superscript"/>
          <w:rtl/>
        </w:rPr>
        <w:t>(</w:t>
      </w:r>
      <w:r w:rsidRPr="00CB760E">
        <w:rPr>
          <w:rStyle w:val="FootnoteReference"/>
          <w:rFonts w:ascii="IranNastaliq" w:hAnsi="IranNastaliq"/>
          <w:rtl/>
        </w:rPr>
        <w:footnoteReference w:id="428"/>
      </w:r>
      <w:r w:rsidRPr="00CB760E">
        <w:rPr>
          <w:rFonts w:hint="cs"/>
          <w:vertAlign w:val="superscript"/>
          <w:rtl/>
        </w:rPr>
        <w:t>)</w:t>
      </w:r>
      <w:r>
        <w:rPr>
          <w:rFonts w:hint="cs"/>
          <w:rtl/>
        </w:rPr>
        <w:t>.</w:t>
      </w:r>
    </w:p>
    <w:p w:rsidR="00CB760E" w:rsidRDefault="00CB760E" w:rsidP="00147537">
      <w:pPr>
        <w:ind w:firstLine="0"/>
        <w:jc w:val="center"/>
        <w:rPr>
          <w:rFonts w:ascii="IranNastaliq" w:hAnsi="IranNastaliq" w:hint="cs"/>
          <w:sz w:val="60"/>
          <w:szCs w:val="60"/>
          <w:rtl/>
          <w:lang w:bidi="fa-IR"/>
        </w:rPr>
      </w:pPr>
      <w:r w:rsidRPr="00147537">
        <w:rPr>
          <w:rFonts w:ascii="IranNastaliq" w:hAnsi="IranNastaliq" w:hint="cs"/>
          <w:sz w:val="60"/>
          <w:szCs w:val="60"/>
          <w:rtl/>
          <w:lang w:bidi="fa-IR"/>
        </w:rPr>
        <w:t>****</w:t>
      </w:r>
    </w:p>
    <w:p w:rsidR="00147537" w:rsidRDefault="00147537" w:rsidP="00147537">
      <w:pPr>
        <w:ind w:firstLine="0"/>
        <w:jc w:val="center"/>
        <w:rPr>
          <w:rFonts w:ascii="IranNastaliq" w:hAnsi="IranNastaliq"/>
          <w:sz w:val="56"/>
          <w:szCs w:val="56"/>
          <w:rtl/>
          <w:lang w:bidi="fa-IR"/>
        </w:rPr>
        <w:sectPr w:rsidR="00147537" w:rsidSect="00774A70">
          <w:headerReference w:type="default" r:id="rId38"/>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CB760E" w:rsidRDefault="00E64516" w:rsidP="00F90373">
      <w:pPr>
        <w:pStyle w:val="a"/>
        <w:rPr>
          <w:rFonts w:hint="cs"/>
          <w:rtl/>
        </w:rPr>
      </w:pPr>
      <w:bookmarkStart w:id="829" w:name="_Toc288060448"/>
      <w:bookmarkStart w:id="830" w:name="_Toc348619477"/>
      <w:bookmarkStart w:id="831" w:name="_Toc348651731"/>
      <w:bookmarkStart w:id="832" w:name="_Toc418284093"/>
      <w:r>
        <w:rPr>
          <w:rFonts w:hint="cs"/>
          <w:rtl/>
        </w:rPr>
        <w:t>غزوۀ بنی قینقاع</w:t>
      </w:r>
      <w:bookmarkEnd w:id="829"/>
      <w:bookmarkEnd w:id="830"/>
      <w:bookmarkEnd w:id="831"/>
      <w:bookmarkEnd w:id="832"/>
    </w:p>
    <w:p w:rsidR="00E3790A" w:rsidRPr="00147537" w:rsidRDefault="00E3790A" w:rsidP="00147537">
      <w:pPr>
        <w:pStyle w:val="a8"/>
        <w:ind w:firstLine="0"/>
        <w:jc w:val="center"/>
        <w:rPr>
          <w:rFonts w:hint="cs"/>
          <w:b/>
          <w:bCs/>
          <w:rtl/>
        </w:rPr>
      </w:pPr>
      <w:r w:rsidRPr="00147537">
        <w:rPr>
          <w:rFonts w:hint="cs"/>
          <w:b/>
          <w:bCs/>
          <w:rtl/>
        </w:rPr>
        <w:t>(شوال سال دوم هجری)</w:t>
      </w:r>
    </w:p>
    <w:p w:rsidR="00610CFB" w:rsidRDefault="00610CFB" w:rsidP="00147537">
      <w:pPr>
        <w:pStyle w:val="a8"/>
        <w:rPr>
          <w:rFonts w:hint="cs"/>
          <w:rtl/>
        </w:rPr>
      </w:pPr>
      <w:r>
        <w:rPr>
          <w:rFonts w:hint="cs"/>
          <w:rtl/>
        </w:rPr>
        <w:t>پیروزی مسلمانان در غزوۀ بدر، یهود را</w:t>
      </w:r>
      <w:r w:rsidR="007C1B4C">
        <w:rPr>
          <w:rFonts w:hint="cs"/>
          <w:rtl/>
        </w:rPr>
        <w:t xml:space="preserve"> بیش از پیش بیمناک و هراسان کرد.</w:t>
      </w:r>
      <w:r>
        <w:rPr>
          <w:rFonts w:hint="cs"/>
          <w:rtl/>
        </w:rPr>
        <w:t xml:space="preserve"> آنان به وضوح مشاهده کردند که اسلام روز به روز قویتر می‌شود.</w:t>
      </w:r>
      <w:r w:rsidR="007C1B4C">
        <w:rPr>
          <w:rFonts w:hint="cs"/>
          <w:rtl/>
        </w:rPr>
        <w:t xml:space="preserve"> از قبایل یهود، مردان قبیله بنی</w:t>
      </w:r>
      <w:r w:rsidR="007C1B4C">
        <w:rPr>
          <w:rFonts w:hint="eastAsia"/>
          <w:rtl/>
        </w:rPr>
        <w:t>‌</w:t>
      </w:r>
      <w:r>
        <w:rPr>
          <w:rFonts w:hint="cs"/>
          <w:rtl/>
        </w:rPr>
        <w:t>قینقاع بیش از همه شجاعتر و دلیرتر بودند</w:t>
      </w:r>
      <w:r w:rsidRPr="00610CFB">
        <w:rPr>
          <w:rFonts w:hint="cs"/>
          <w:vertAlign w:val="superscript"/>
          <w:rtl/>
        </w:rPr>
        <w:t>(</w:t>
      </w:r>
      <w:r w:rsidRPr="00610CFB">
        <w:rPr>
          <w:rStyle w:val="FootnoteReference"/>
          <w:rFonts w:ascii="IranNastaliq" w:hAnsi="IranNastaliq"/>
          <w:rtl/>
        </w:rPr>
        <w:footnoteReference w:id="429"/>
      </w:r>
      <w:r w:rsidRPr="00610CFB">
        <w:rPr>
          <w:rFonts w:hint="cs"/>
          <w:vertAlign w:val="superscript"/>
          <w:rtl/>
        </w:rPr>
        <w:t>)</w:t>
      </w:r>
      <w:r>
        <w:rPr>
          <w:rFonts w:hint="cs"/>
          <w:rtl/>
        </w:rPr>
        <w:t xml:space="preserve">. از این جهت قبل از همه جرأت کردند تا به مسلمانان اعلام جنگ کنند و پیمانی را که با پیامبر اکرم </w:t>
      </w:r>
      <w:r>
        <w:rPr>
          <w:rFonts w:hint="cs"/>
        </w:rPr>
        <w:sym w:font="AGA Arabesque" w:char="F072"/>
      </w:r>
      <w:r>
        <w:rPr>
          <w:rFonts w:hint="cs"/>
          <w:rtl/>
        </w:rPr>
        <w:t xml:space="preserve"> بسته بودند نقض نمایند. ابن هشام و طبری از طریق ابن اسحق این روایت عاصم بن قتاده انصاری را نقل </w:t>
      </w:r>
      <w:r w:rsidR="00763E1D">
        <w:rPr>
          <w:rFonts w:hint="cs"/>
          <w:rtl/>
        </w:rPr>
        <w:t>کرده‌اند</w:t>
      </w:r>
      <w:r>
        <w:rPr>
          <w:rFonts w:hint="cs"/>
          <w:rtl/>
        </w:rPr>
        <w:t xml:space="preserve"> که:</w:t>
      </w:r>
    </w:p>
    <w:p w:rsidR="00610CFB" w:rsidRDefault="00F87E25" w:rsidP="0089130A">
      <w:pPr>
        <w:pStyle w:val="a7"/>
        <w:rPr>
          <w:rFonts w:ascii="IranNastaliq" w:hAnsi="IranNastaliq" w:hint="cs"/>
          <w:rtl/>
        </w:rPr>
      </w:pPr>
      <w:r>
        <w:rPr>
          <w:rtl/>
        </w:rPr>
        <w:t>«</w:t>
      </w:r>
      <w:r w:rsidR="00496473">
        <w:rPr>
          <w:rFonts w:hint="cs"/>
          <w:rtl/>
        </w:rPr>
        <w:t>إ</w:t>
      </w:r>
      <w:r>
        <w:rPr>
          <w:rFonts w:hint="cs"/>
          <w:rtl/>
        </w:rPr>
        <w:t xml:space="preserve">ن بني قينقاع كانوا </w:t>
      </w:r>
      <w:r w:rsidR="00496473">
        <w:rPr>
          <w:rFonts w:hint="cs"/>
          <w:rtl/>
        </w:rPr>
        <w:t>أ</w:t>
      </w:r>
      <w:r>
        <w:rPr>
          <w:rFonts w:hint="cs"/>
          <w:rtl/>
        </w:rPr>
        <w:t xml:space="preserve">ول يهود نقضوا ما بينهم وبين رسول الله </w:t>
      </w:r>
      <w:r>
        <w:rPr>
          <w:rFonts w:hint="cs"/>
        </w:rPr>
        <w:sym w:font="AGA Arabesque" w:char="F072"/>
      </w:r>
      <w:r w:rsidR="00496473">
        <w:rPr>
          <w:rFonts w:hint="cs"/>
          <w:rtl/>
        </w:rPr>
        <w:t xml:space="preserve"> وحاربوا فيما بين بدر </w:t>
      </w:r>
      <w:r>
        <w:rPr>
          <w:rFonts w:hint="cs"/>
          <w:rtl/>
        </w:rPr>
        <w:t>و</w:t>
      </w:r>
      <w:r w:rsidR="00496473">
        <w:rPr>
          <w:rFonts w:hint="cs"/>
          <w:rtl/>
        </w:rPr>
        <w:t>أ</w:t>
      </w:r>
      <w:r>
        <w:rPr>
          <w:rFonts w:hint="cs"/>
          <w:rtl/>
        </w:rPr>
        <w:t>حد</w:t>
      </w:r>
      <w:r>
        <w:rPr>
          <w:rtl/>
        </w:rPr>
        <w:t>»</w:t>
      </w:r>
      <w:r w:rsidRPr="00147537">
        <w:rPr>
          <w:rStyle w:val="Char8"/>
          <w:rFonts w:hint="cs"/>
          <w:b/>
          <w:bCs/>
          <w:rtl/>
        </w:rPr>
        <w:t>.</w:t>
      </w:r>
    </w:p>
    <w:p w:rsidR="00F87E25" w:rsidRDefault="00F87E25" w:rsidP="00147537">
      <w:pPr>
        <w:pStyle w:val="a8"/>
        <w:rPr>
          <w:rFonts w:hint="cs"/>
          <w:rtl/>
        </w:rPr>
      </w:pPr>
      <w:r>
        <w:rPr>
          <w:rFonts w:hint="cs"/>
          <w:rtl/>
        </w:rPr>
        <w:t>«بنی قینقاع اولین کسانی از یهود بودند که پیمانی را که با رسول خدا بسته بودند، نقض کردند و در فاصلۀ زمانی بین بدر و احد با مسلمانان جنگیدند».</w:t>
      </w:r>
    </w:p>
    <w:p w:rsidR="00F87E25" w:rsidRDefault="007F0228" w:rsidP="00147537">
      <w:pPr>
        <w:pStyle w:val="a8"/>
        <w:rPr>
          <w:rFonts w:hint="cs"/>
          <w:rtl/>
        </w:rPr>
      </w:pPr>
      <w:r>
        <w:rPr>
          <w:rFonts w:hint="cs"/>
          <w:rtl/>
        </w:rPr>
        <w:t>ابن سعد در بیان غزوۀ بنو قینقاع مرقوم داشته است:</w:t>
      </w:r>
    </w:p>
    <w:p w:rsidR="007F0228" w:rsidRDefault="00EB675D" w:rsidP="007C1D2D">
      <w:pPr>
        <w:rPr>
          <w:rFonts w:ascii="IranNastaliq" w:hAnsi="IranNastaliq" w:hint="cs"/>
          <w:rtl/>
          <w:lang w:bidi="fa-IR"/>
        </w:rPr>
      </w:pPr>
      <w:r w:rsidRPr="0089130A">
        <w:rPr>
          <w:rStyle w:val="Char7"/>
          <w:rtl/>
        </w:rPr>
        <w:t>«</w:t>
      </w:r>
      <w:r w:rsidR="007C1D2D" w:rsidRPr="0089130A">
        <w:rPr>
          <w:rStyle w:val="Char7"/>
          <w:rFonts w:hint="eastAsia"/>
          <w:rtl/>
        </w:rPr>
        <w:t>فَلَمَّا</w:t>
      </w:r>
      <w:r w:rsidR="007C1D2D" w:rsidRPr="0089130A">
        <w:rPr>
          <w:rStyle w:val="Char7"/>
          <w:rtl/>
        </w:rPr>
        <w:t xml:space="preserve"> </w:t>
      </w:r>
      <w:r w:rsidR="007C1D2D" w:rsidRPr="0089130A">
        <w:rPr>
          <w:rStyle w:val="Char7"/>
          <w:rFonts w:hint="eastAsia"/>
          <w:rtl/>
        </w:rPr>
        <w:t>كَانَتْ</w:t>
      </w:r>
      <w:r w:rsidR="007C1D2D" w:rsidRPr="0089130A">
        <w:rPr>
          <w:rStyle w:val="Char7"/>
          <w:rtl/>
        </w:rPr>
        <w:t xml:space="preserve"> </w:t>
      </w:r>
      <w:r w:rsidR="007C1D2D" w:rsidRPr="0089130A">
        <w:rPr>
          <w:rStyle w:val="Char7"/>
          <w:rFonts w:hint="eastAsia"/>
          <w:rtl/>
        </w:rPr>
        <w:t>وَقْعَةُ</w:t>
      </w:r>
      <w:r w:rsidR="007C1D2D" w:rsidRPr="0089130A">
        <w:rPr>
          <w:rStyle w:val="Char7"/>
          <w:rtl/>
        </w:rPr>
        <w:t xml:space="preserve"> </w:t>
      </w:r>
      <w:r w:rsidR="007C1D2D" w:rsidRPr="0089130A">
        <w:rPr>
          <w:rStyle w:val="Char7"/>
          <w:rFonts w:hint="eastAsia"/>
          <w:rtl/>
        </w:rPr>
        <w:t>بَدْرٍ</w:t>
      </w:r>
      <w:r w:rsidR="007C1D2D" w:rsidRPr="0089130A">
        <w:rPr>
          <w:rStyle w:val="Char7"/>
          <w:rtl/>
        </w:rPr>
        <w:t xml:space="preserve"> </w:t>
      </w:r>
      <w:r w:rsidR="007C1D2D" w:rsidRPr="0089130A">
        <w:rPr>
          <w:rStyle w:val="Char7"/>
          <w:rFonts w:hint="eastAsia"/>
          <w:rtl/>
        </w:rPr>
        <w:t>أَظْهَرُوا</w:t>
      </w:r>
      <w:r w:rsidR="007C1D2D" w:rsidRPr="0089130A">
        <w:rPr>
          <w:rStyle w:val="Char7"/>
          <w:rtl/>
        </w:rPr>
        <w:t xml:space="preserve"> </w:t>
      </w:r>
      <w:r w:rsidR="007C1D2D" w:rsidRPr="0089130A">
        <w:rPr>
          <w:rStyle w:val="Char7"/>
          <w:rFonts w:hint="eastAsia"/>
          <w:rtl/>
        </w:rPr>
        <w:t>الْبَغْيَ</w:t>
      </w:r>
      <w:r w:rsidR="007C1D2D" w:rsidRPr="0089130A">
        <w:rPr>
          <w:rStyle w:val="Char7"/>
          <w:rtl/>
        </w:rPr>
        <w:t xml:space="preserve"> </w:t>
      </w:r>
      <w:r w:rsidR="007C1D2D" w:rsidRPr="0089130A">
        <w:rPr>
          <w:rStyle w:val="Char7"/>
          <w:rFonts w:hint="eastAsia"/>
          <w:rtl/>
        </w:rPr>
        <w:t>وَالْحَسَدَ،</w:t>
      </w:r>
      <w:r w:rsidR="007C1D2D" w:rsidRPr="0089130A">
        <w:rPr>
          <w:rStyle w:val="Char7"/>
          <w:rtl/>
        </w:rPr>
        <w:t xml:space="preserve"> </w:t>
      </w:r>
      <w:r w:rsidR="007C1D2D" w:rsidRPr="0089130A">
        <w:rPr>
          <w:rStyle w:val="Char7"/>
          <w:rFonts w:hint="eastAsia"/>
          <w:rtl/>
        </w:rPr>
        <w:t>وَنَبَذُوا</w:t>
      </w:r>
      <w:r w:rsidR="007C1D2D" w:rsidRPr="0089130A">
        <w:rPr>
          <w:rStyle w:val="Char7"/>
          <w:rtl/>
        </w:rPr>
        <w:t xml:space="preserve"> </w:t>
      </w:r>
      <w:r w:rsidR="007C1D2D" w:rsidRPr="0089130A">
        <w:rPr>
          <w:rStyle w:val="Char7"/>
          <w:rFonts w:hint="eastAsia"/>
          <w:rtl/>
        </w:rPr>
        <w:t>الْعَهْدَ</w:t>
      </w:r>
      <w:r w:rsidR="007C1D2D" w:rsidRPr="0089130A">
        <w:rPr>
          <w:rStyle w:val="Char7"/>
          <w:rtl/>
        </w:rPr>
        <w:t xml:space="preserve"> </w:t>
      </w:r>
      <w:r w:rsidR="007C1D2D" w:rsidRPr="0089130A">
        <w:rPr>
          <w:rStyle w:val="Char7"/>
          <w:rFonts w:hint="eastAsia"/>
          <w:rtl/>
        </w:rPr>
        <w:t>وَالْمِرَّةَ</w:t>
      </w:r>
      <w:r w:rsidRPr="0089130A">
        <w:rPr>
          <w:rStyle w:val="Char7"/>
          <w:rtl/>
        </w:rPr>
        <w:t>»</w:t>
      </w:r>
      <w:r w:rsidRPr="00147537">
        <w:rPr>
          <w:rStyle w:val="Char8"/>
          <w:rFonts w:hint="cs"/>
          <w:vertAlign w:val="superscript"/>
          <w:rtl/>
        </w:rPr>
        <w:t>(</w:t>
      </w:r>
      <w:r w:rsidRPr="00147537">
        <w:rPr>
          <w:rStyle w:val="Char8"/>
          <w:vertAlign w:val="superscript"/>
          <w:rtl/>
        </w:rPr>
        <w:footnoteReference w:id="430"/>
      </w:r>
      <w:r w:rsidRPr="00147537">
        <w:rPr>
          <w:rStyle w:val="Char8"/>
          <w:rFonts w:hint="cs"/>
          <w:vertAlign w:val="superscript"/>
          <w:rtl/>
        </w:rPr>
        <w:t>)</w:t>
      </w:r>
      <w:r w:rsidRPr="00147537">
        <w:rPr>
          <w:rStyle w:val="Char8"/>
          <w:rFonts w:hint="cs"/>
          <w:rtl/>
        </w:rPr>
        <w:t>.</w:t>
      </w:r>
    </w:p>
    <w:p w:rsidR="00EB675D" w:rsidRDefault="005126B3" w:rsidP="00147537">
      <w:pPr>
        <w:pStyle w:val="a8"/>
        <w:rPr>
          <w:rFonts w:hint="cs"/>
          <w:rtl/>
        </w:rPr>
      </w:pPr>
      <w:r>
        <w:rPr>
          <w:rFonts w:hint="cs"/>
          <w:rtl/>
        </w:rPr>
        <w:t>«در واقعه بدر یهودیان اظهار شورش و کینه کردند و پیمان را شکستند».</w:t>
      </w:r>
    </w:p>
    <w:p w:rsidR="003921A0" w:rsidRPr="00942D56" w:rsidRDefault="003921A0" w:rsidP="00147537">
      <w:pPr>
        <w:pStyle w:val="a8"/>
        <w:rPr>
          <w:rFonts w:hint="cs"/>
          <w:spacing w:val="-2"/>
          <w:rtl/>
        </w:rPr>
      </w:pPr>
      <w:r w:rsidRPr="00942D56">
        <w:rPr>
          <w:rFonts w:hint="cs"/>
          <w:spacing w:val="-2"/>
          <w:rtl/>
        </w:rPr>
        <w:t xml:space="preserve">رخداد یک حادثۀ اتفاقی مقدمه‌ای برای وقوع جنگ میان یهود و مسلمانان گردید: یکی از زنان انصار در حالی که نقاب بر چهره داشت به منظور خرید به مغازۀ یکی از </w:t>
      </w:r>
      <w:r w:rsidR="00EC0B9D" w:rsidRPr="00942D56">
        <w:rPr>
          <w:rFonts w:hint="cs"/>
          <w:spacing w:val="-2"/>
          <w:rtl/>
        </w:rPr>
        <w:t>یهودیان در بازار مدینه رفت، یهودیان نسبت به وی بی‌حرمتی کردند، یکی از مسلمانان با مشاهدۀ آن واقعه غیرتش به جوش آمد و آن یهودی را به قتل رساند، یهودیان متقاب</w:t>
      </w:r>
      <w:r w:rsidR="007C1B4C" w:rsidRPr="00942D56">
        <w:rPr>
          <w:rFonts w:hint="cs"/>
          <w:spacing w:val="-2"/>
          <w:rtl/>
        </w:rPr>
        <w:t>لاً آن مسلمان را به قتل رساندند.</w:t>
      </w:r>
      <w:r w:rsidR="00EC0B9D" w:rsidRPr="00942D56">
        <w:rPr>
          <w:rFonts w:hint="cs"/>
          <w:spacing w:val="-2"/>
          <w:rtl/>
        </w:rPr>
        <w:t xml:space="preserve"> وقتی رسول اکرم </w:t>
      </w:r>
      <w:r w:rsidR="00EC0B9D" w:rsidRPr="00942D56">
        <w:rPr>
          <w:rFonts w:hint="cs"/>
          <w:spacing w:val="-2"/>
        </w:rPr>
        <w:sym w:font="AGA Arabesque" w:char="F072"/>
      </w:r>
      <w:r w:rsidR="00EC0B9D" w:rsidRPr="00942D56">
        <w:rPr>
          <w:rFonts w:hint="cs"/>
          <w:spacing w:val="-2"/>
          <w:rtl/>
        </w:rPr>
        <w:t xml:space="preserve"> از ماجرا آگاه شدند، نزد یهود رفتند و فرمودند: «از خدا بترسید! مبادا عذابی که بر اهل بدر نازل شد، بر شما نیز نازل شود».</w:t>
      </w:r>
    </w:p>
    <w:p w:rsidR="008D40AB" w:rsidRDefault="00F04160" w:rsidP="00147537">
      <w:pPr>
        <w:pStyle w:val="a8"/>
        <w:rPr>
          <w:rFonts w:hint="cs"/>
          <w:rtl/>
        </w:rPr>
      </w:pPr>
      <w:r>
        <w:rPr>
          <w:rFonts w:hint="cs"/>
          <w:rtl/>
        </w:rPr>
        <w:t>آنان با جسارت تمام در پاسخ گفتند: ما قریش نیستیم، اگر با ما برخورد کنید، آنگاه مفهوم جنگ را به خوبی درک می‌کنید. چونکه اعلام جنگ و نقض عهد از جانب آن‌ها شده بود، به ناگزیر رسول اکرم</w:t>
      </w:r>
      <w:r>
        <w:rPr>
          <w:rFonts w:hint="cs"/>
        </w:rPr>
        <w:sym w:font="AGA Arabesque" w:char="F072"/>
      </w:r>
      <w:r>
        <w:rPr>
          <w:rFonts w:hint="cs"/>
          <w:rtl/>
        </w:rPr>
        <w:t xml:space="preserve"> جنگ را آغاز کردند. آنان در قلعه خود پناه گرفتند، آن حضرت تا پانزده روز آن را محاصره نمودند. سرانجام راضی شدند</w:t>
      </w:r>
      <w:r w:rsidR="007C1B4C">
        <w:rPr>
          <w:rFonts w:hint="cs"/>
          <w:rtl/>
        </w:rPr>
        <w:t>،</w:t>
      </w:r>
      <w:r>
        <w:rPr>
          <w:rFonts w:hint="cs"/>
          <w:rtl/>
        </w:rPr>
        <w:t xml:space="preserve"> هر تصمیمی که آن حضرت</w:t>
      </w:r>
      <w:r w:rsidR="00D522C7">
        <w:rPr>
          <w:rFonts w:hint="cs"/>
          <w:rtl/>
        </w:rPr>
        <w:t xml:space="preserve"> دربارۀ </w:t>
      </w:r>
      <w:r>
        <w:rPr>
          <w:rFonts w:hint="cs"/>
          <w:rtl/>
        </w:rPr>
        <w:t>آن‌ها اتخاذ کنند، خ</w:t>
      </w:r>
      <w:r w:rsidR="007C1B4C">
        <w:rPr>
          <w:rFonts w:hint="cs"/>
          <w:rtl/>
        </w:rPr>
        <w:t>واهند پذیرفت. عبدالله بن ابی هم</w:t>
      </w:r>
      <w:r w:rsidR="007C1B4C">
        <w:rPr>
          <w:rFonts w:hint="eastAsia"/>
          <w:rtl/>
        </w:rPr>
        <w:t>‌</w:t>
      </w:r>
      <w:r>
        <w:rPr>
          <w:rFonts w:hint="cs"/>
          <w:rtl/>
        </w:rPr>
        <w:t xml:space="preserve">پیمان آن‌ها بود، به رسول اکرم </w:t>
      </w:r>
      <w:r>
        <w:rPr>
          <w:rFonts w:hint="cs"/>
        </w:rPr>
        <w:sym w:font="AGA Arabesque" w:char="F072"/>
      </w:r>
      <w:r>
        <w:rPr>
          <w:rFonts w:hint="cs"/>
          <w:rtl/>
        </w:rPr>
        <w:t xml:space="preserve"> پیشنهاد کرد که آنان را از وطن تبعید کنید</w:t>
      </w:r>
      <w:r w:rsidRPr="00610CFB">
        <w:rPr>
          <w:rFonts w:hint="cs"/>
          <w:vertAlign w:val="superscript"/>
          <w:rtl/>
        </w:rPr>
        <w:t>(</w:t>
      </w:r>
      <w:r w:rsidRPr="00610CFB">
        <w:rPr>
          <w:rStyle w:val="FootnoteReference"/>
          <w:rFonts w:ascii="IranNastaliq" w:hAnsi="IranNastaliq"/>
          <w:rtl/>
        </w:rPr>
        <w:footnoteReference w:id="431"/>
      </w:r>
      <w:r w:rsidRPr="00610CFB">
        <w:rPr>
          <w:rFonts w:hint="cs"/>
          <w:vertAlign w:val="superscript"/>
          <w:rtl/>
        </w:rPr>
        <w:t>)</w:t>
      </w:r>
      <w:r>
        <w:rPr>
          <w:rFonts w:hint="cs"/>
          <w:rtl/>
        </w:rPr>
        <w:t>. آن حضرت آنان را به محل «اذرعات» شام تبعید کردند. تعدادشان هفتصد نفر بود</w:t>
      </w:r>
      <w:r w:rsidR="007C1B4C">
        <w:rPr>
          <w:rFonts w:hint="cs"/>
          <w:rtl/>
        </w:rPr>
        <w:t>،</w:t>
      </w:r>
      <w:r>
        <w:rPr>
          <w:rFonts w:hint="cs"/>
          <w:rtl/>
        </w:rPr>
        <w:t xml:space="preserve"> </w:t>
      </w:r>
      <w:r w:rsidR="007C1B4C">
        <w:rPr>
          <w:rFonts w:hint="cs"/>
          <w:rtl/>
        </w:rPr>
        <w:t>سیصد نفر از آن‌ها زره‌پوش بودند.</w:t>
      </w:r>
      <w:r>
        <w:rPr>
          <w:rFonts w:hint="cs"/>
          <w:rtl/>
        </w:rPr>
        <w:t xml:space="preserve"> این واقعه در سال دوم هجری ماه شوال روی داد.</w:t>
      </w:r>
    </w:p>
    <w:p w:rsidR="00484F44" w:rsidRDefault="00484F44" w:rsidP="00E3790A">
      <w:pPr>
        <w:pStyle w:val="a4"/>
        <w:rPr>
          <w:rFonts w:hint="cs"/>
          <w:rtl/>
        </w:rPr>
      </w:pPr>
      <w:bookmarkStart w:id="833" w:name="_Toc288060449"/>
      <w:bookmarkStart w:id="834" w:name="_Toc348619478"/>
      <w:bookmarkStart w:id="835" w:name="_Toc348651732"/>
      <w:bookmarkStart w:id="836" w:name="_Toc418284094"/>
      <w:r>
        <w:rPr>
          <w:rFonts w:hint="cs"/>
          <w:rtl/>
        </w:rPr>
        <w:t xml:space="preserve">کشتن کعب بن اشرف </w:t>
      </w:r>
      <w:r w:rsidRPr="007C1B4C">
        <w:rPr>
          <w:rFonts w:hint="cs"/>
          <w:sz w:val="24"/>
          <w:szCs w:val="20"/>
          <w:rtl/>
        </w:rPr>
        <w:t>(ربیع الاول سال سوم هجری)</w:t>
      </w:r>
      <w:bookmarkEnd w:id="833"/>
      <w:bookmarkEnd w:id="834"/>
      <w:bookmarkEnd w:id="835"/>
      <w:bookmarkEnd w:id="836"/>
    </w:p>
    <w:p w:rsidR="00484F44" w:rsidRDefault="006B6AE4" w:rsidP="00942D56">
      <w:pPr>
        <w:pStyle w:val="a8"/>
        <w:spacing w:line="235" w:lineRule="auto"/>
        <w:rPr>
          <w:rFonts w:hint="cs"/>
          <w:rtl/>
        </w:rPr>
      </w:pPr>
      <w:r w:rsidRPr="000D4A5D">
        <w:rPr>
          <w:rFonts w:hint="cs"/>
          <w:rtl/>
        </w:rPr>
        <w:t>کعب بن اشرف از شاعران</w:t>
      </w:r>
      <w:r>
        <w:rPr>
          <w:rFonts w:hint="cs"/>
          <w:rtl/>
        </w:rPr>
        <w:t xml:space="preserve"> معروف یهود و فرزند اشرف و از قبیلۀ «طی» بود؛ پدرش در مدینه با بنونضیر هم‌پیمان شد و چنان اعتباری کسب </w:t>
      </w:r>
      <w:r w:rsidR="009F279D">
        <w:rPr>
          <w:rFonts w:hint="cs"/>
          <w:rtl/>
        </w:rPr>
        <w:t>کرد که با دختر «ابو رافع بن ابی</w:t>
      </w:r>
      <w:r w:rsidR="009F279D">
        <w:rPr>
          <w:rFonts w:hint="eastAsia"/>
          <w:rtl/>
        </w:rPr>
        <w:t>‌</w:t>
      </w:r>
      <w:r>
        <w:rPr>
          <w:rFonts w:hint="cs"/>
          <w:rtl/>
        </w:rPr>
        <w:t>الحقیق» پیشوای یهود و ملقب به «تاجر الحجاز»</w:t>
      </w:r>
      <w:r w:rsidRPr="00610CFB">
        <w:rPr>
          <w:rFonts w:hint="cs"/>
          <w:vertAlign w:val="superscript"/>
          <w:rtl/>
        </w:rPr>
        <w:t>(</w:t>
      </w:r>
      <w:r w:rsidRPr="00610CFB">
        <w:rPr>
          <w:rStyle w:val="FootnoteReference"/>
          <w:rFonts w:ascii="IranNastaliq" w:hAnsi="IranNastaliq"/>
          <w:rtl/>
        </w:rPr>
        <w:footnoteReference w:id="432"/>
      </w:r>
      <w:r w:rsidRPr="00610CFB">
        <w:rPr>
          <w:rFonts w:hint="cs"/>
          <w:vertAlign w:val="superscript"/>
          <w:rtl/>
        </w:rPr>
        <w:t>)</w:t>
      </w:r>
      <w:r>
        <w:rPr>
          <w:rFonts w:hint="cs"/>
          <w:rtl/>
        </w:rPr>
        <w:t xml:space="preserve"> ازدواج کرد. کعب نتیجه همین ازدو</w:t>
      </w:r>
      <w:r w:rsidR="009F279D">
        <w:rPr>
          <w:rFonts w:hint="cs"/>
          <w:rtl/>
        </w:rPr>
        <w:t>اج است. بنابر همین خویشاوندی دو</w:t>
      </w:r>
      <w:r>
        <w:rPr>
          <w:rFonts w:hint="cs"/>
          <w:rtl/>
        </w:rPr>
        <w:t>جانبه</w:t>
      </w:r>
      <w:r w:rsidR="009F279D">
        <w:rPr>
          <w:rFonts w:hint="cs"/>
          <w:rtl/>
        </w:rPr>
        <w:t>،</w:t>
      </w:r>
      <w:r>
        <w:rPr>
          <w:rFonts w:hint="cs"/>
          <w:rtl/>
        </w:rPr>
        <w:t xml:space="preserve"> کعب با یهود و عرب رابطه خوبی داشت، و بر</w:t>
      </w:r>
      <w:r w:rsidR="009F279D">
        <w:rPr>
          <w:rFonts w:hint="cs"/>
          <w:rtl/>
        </w:rPr>
        <w:t xml:space="preserve"> </w:t>
      </w:r>
      <w:r>
        <w:rPr>
          <w:rFonts w:hint="cs"/>
          <w:rtl/>
        </w:rPr>
        <w:t xml:space="preserve">اثر پیشه شاعری از موقعیت اجتماعی مطلوبی برخوردار بود. وی با مال و ثروتی که در اختیار داشت، رفته رفته رهبریت تمام یهودیان عرب را بر عهده گرفت و برای علما و پیشوایان مذهبی یهود </w:t>
      </w:r>
      <w:r w:rsidR="008030B9">
        <w:rPr>
          <w:rFonts w:hint="cs"/>
          <w:rtl/>
        </w:rPr>
        <w:t xml:space="preserve">تنخواه مقرر کرد. وقتی رسول اکرم </w:t>
      </w:r>
      <w:r w:rsidR="008030B9">
        <w:rPr>
          <w:rFonts w:hint="cs"/>
        </w:rPr>
        <w:sym w:font="AGA Arabesque" w:char="F072"/>
      </w:r>
      <w:r w:rsidR="008030B9">
        <w:rPr>
          <w:rFonts w:hint="cs"/>
          <w:rtl/>
        </w:rPr>
        <w:t xml:space="preserve"> به مدینه تشریف آوردند، علمای یهود به منظور دریافت شهریه، نزد کعب اشرف آمدند. او از آن‌ها</w:t>
      </w:r>
      <w:r w:rsidR="00D522C7">
        <w:rPr>
          <w:rFonts w:hint="cs"/>
          <w:rtl/>
        </w:rPr>
        <w:t xml:space="preserve"> دربارۀ </w:t>
      </w:r>
      <w:r w:rsidR="00AD2297">
        <w:rPr>
          <w:rFonts w:hint="cs"/>
          <w:rtl/>
        </w:rPr>
        <w:t xml:space="preserve">آن حضرت </w:t>
      </w:r>
      <w:r w:rsidR="00AD2297">
        <w:rPr>
          <w:rFonts w:hint="cs"/>
        </w:rPr>
        <w:sym w:font="AGA Arabesque" w:char="F072"/>
      </w:r>
      <w:r w:rsidR="00AD2297">
        <w:rPr>
          <w:rFonts w:hint="cs"/>
          <w:rtl/>
        </w:rPr>
        <w:t xml:space="preserve"> سؤالاتی کرد و پس ا</w:t>
      </w:r>
      <w:r w:rsidR="00391047">
        <w:rPr>
          <w:rFonts w:hint="cs"/>
          <w:rtl/>
        </w:rPr>
        <w:t>ز اینکه آن‌ها را در این باره هم</w:t>
      </w:r>
      <w:r w:rsidR="00391047">
        <w:rPr>
          <w:rFonts w:hint="eastAsia"/>
          <w:rtl/>
        </w:rPr>
        <w:t>‌</w:t>
      </w:r>
      <w:r w:rsidR="00391047">
        <w:rPr>
          <w:rFonts w:hint="cs"/>
          <w:rtl/>
        </w:rPr>
        <w:t>نظر و هم</w:t>
      </w:r>
      <w:r w:rsidR="00391047">
        <w:rPr>
          <w:rFonts w:hint="eastAsia"/>
          <w:rtl/>
        </w:rPr>
        <w:t>‌</w:t>
      </w:r>
      <w:r w:rsidR="00AD2297">
        <w:rPr>
          <w:rFonts w:hint="cs"/>
          <w:rtl/>
        </w:rPr>
        <w:t>عقیدۀ خویش دید، شهریه آن‌ها را به آنان پرداخت نمود</w:t>
      </w:r>
      <w:r w:rsidR="00AD2297" w:rsidRPr="00610CFB">
        <w:rPr>
          <w:rFonts w:hint="cs"/>
          <w:vertAlign w:val="superscript"/>
          <w:rtl/>
        </w:rPr>
        <w:t>(</w:t>
      </w:r>
      <w:r w:rsidR="00AD2297" w:rsidRPr="00610CFB">
        <w:rPr>
          <w:rStyle w:val="FootnoteReference"/>
          <w:rFonts w:ascii="IranNastaliq" w:hAnsi="IranNastaliq"/>
          <w:rtl/>
        </w:rPr>
        <w:footnoteReference w:id="433"/>
      </w:r>
      <w:r w:rsidR="00AD2297" w:rsidRPr="00610CFB">
        <w:rPr>
          <w:rFonts w:hint="cs"/>
          <w:vertAlign w:val="superscript"/>
          <w:rtl/>
        </w:rPr>
        <w:t>)</w:t>
      </w:r>
      <w:r w:rsidR="00AD2297">
        <w:rPr>
          <w:rFonts w:hint="cs"/>
          <w:rtl/>
        </w:rPr>
        <w:t>. او از دشمنان سرسخت اسلام بود، زمانی که سران بزرگ قریش در جنگ بدر کشته شدند، وی بسیار اندوهگین شد و برای عرض تسلیت به مکه رفت و مرثیه‌های پرسوزی که در آن به گرفتن انتقام نیز تشویق شده بود، در وصف آن‌ها سرود، مردم را گرد می‌آورد و با سوز و گداز خاصی مرثیه‌سرایی، نوحه‌خوانی و گریه می‌کرد و اهل مجلس را نیز به گریه درمی‌آورد. ابن هشام اشعاری از وی نقل کرده است، گرچه اکثر این اشعار ساختگی</w:t>
      </w:r>
      <w:r w:rsidR="00BD4942">
        <w:rPr>
          <w:rFonts w:hint="cs"/>
          <w:rtl/>
        </w:rPr>
        <w:t>‌اند،</w:t>
      </w:r>
      <w:r w:rsidR="00AD2297">
        <w:rPr>
          <w:rFonts w:hint="cs"/>
          <w:rtl/>
        </w:rPr>
        <w:t xml:space="preserve"> ولی آنچه به نظر می‌رسد که مربوط به آن دوران است، یکی دو شعر از آن را نقل می‌کنیم:</w:t>
      </w:r>
    </w:p>
    <w:tbl>
      <w:tblPr>
        <w:bidiVisual/>
        <w:tblW w:w="0" w:type="auto"/>
        <w:jc w:val="center"/>
        <w:tblInd w:w="391" w:type="dxa"/>
        <w:tblLook w:val="04A0" w:firstRow="1" w:lastRow="0" w:firstColumn="1" w:lastColumn="0" w:noHBand="0" w:noVBand="1"/>
      </w:tblPr>
      <w:tblGrid>
        <w:gridCol w:w="3145"/>
        <w:gridCol w:w="709"/>
        <w:gridCol w:w="3287"/>
      </w:tblGrid>
      <w:tr w:rsidR="00147537" w:rsidTr="00942D56">
        <w:trPr>
          <w:jc w:val="center"/>
        </w:trPr>
        <w:tc>
          <w:tcPr>
            <w:tcW w:w="3145" w:type="dxa"/>
            <w:shd w:val="clear" w:color="auto" w:fill="auto"/>
          </w:tcPr>
          <w:p w:rsidR="00147537" w:rsidRPr="000D4A5D" w:rsidRDefault="000D4A5D" w:rsidP="00942D56">
            <w:pPr>
              <w:pStyle w:val="a7"/>
              <w:spacing w:line="235" w:lineRule="auto"/>
              <w:ind w:firstLine="0"/>
              <w:jc w:val="lowKashida"/>
              <w:rPr>
                <w:rFonts w:hint="cs"/>
                <w:sz w:val="2"/>
                <w:szCs w:val="2"/>
                <w:rtl/>
              </w:rPr>
            </w:pPr>
            <w:r>
              <w:rPr>
                <w:rFonts w:hint="cs"/>
                <w:rtl/>
              </w:rPr>
              <w:t>طحنت رحى بدر لمهلك أ</w:t>
            </w:r>
            <w:r w:rsidRPr="001F1527">
              <w:rPr>
                <w:rFonts w:hint="cs"/>
                <w:rtl/>
              </w:rPr>
              <w:t>هله</w:t>
            </w:r>
            <w:r>
              <w:rPr>
                <w:rtl/>
              </w:rPr>
              <w:br/>
            </w:r>
          </w:p>
        </w:tc>
        <w:tc>
          <w:tcPr>
            <w:tcW w:w="709" w:type="dxa"/>
            <w:shd w:val="clear" w:color="auto" w:fill="auto"/>
          </w:tcPr>
          <w:p w:rsidR="00147537" w:rsidRDefault="00147537" w:rsidP="00942D56">
            <w:pPr>
              <w:pStyle w:val="a7"/>
              <w:spacing w:line="235" w:lineRule="auto"/>
              <w:ind w:firstLine="0"/>
              <w:jc w:val="lowKashida"/>
              <w:rPr>
                <w:rFonts w:hint="cs"/>
                <w:rtl/>
              </w:rPr>
            </w:pPr>
          </w:p>
        </w:tc>
        <w:tc>
          <w:tcPr>
            <w:tcW w:w="3287" w:type="dxa"/>
            <w:shd w:val="clear" w:color="auto" w:fill="auto"/>
          </w:tcPr>
          <w:p w:rsidR="00147537" w:rsidRPr="000D4A5D" w:rsidRDefault="000D4A5D" w:rsidP="00942D56">
            <w:pPr>
              <w:pStyle w:val="a7"/>
              <w:spacing w:line="235" w:lineRule="auto"/>
              <w:ind w:firstLine="0"/>
              <w:jc w:val="lowKashida"/>
              <w:rPr>
                <w:rFonts w:hint="cs"/>
                <w:sz w:val="2"/>
                <w:szCs w:val="2"/>
                <w:rtl/>
              </w:rPr>
            </w:pPr>
            <w:r>
              <w:rPr>
                <w:rFonts w:hint="cs"/>
                <w:rtl/>
              </w:rPr>
              <w:t>و</w:t>
            </w:r>
            <w:r w:rsidRPr="001F1527">
              <w:rPr>
                <w:rFonts w:hint="cs"/>
                <w:rtl/>
              </w:rPr>
              <w:t>لمثل بدر تستهل وتدمع</w:t>
            </w:r>
            <w:r>
              <w:rPr>
                <w:rtl/>
              </w:rPr>
              <w:br/>
            </w:r>
          </w:p>
        </w:tc>
      </w:tr>
      <w:tr w:rsidR="00147537" w:rsidTr="00942D56">
        <w:trPr>
          <w:jc w:val="center"/>
        </w:trPr>
        <w:tc>
          <w:tcPr>
            <w:tcW w:w="3145" w:type="dxa"/>
            <w:shd w:val="clear" w:color="auto" w:fill="auto"/>
          </w:tcPr>
          <w:p w:rsidR="00147537" w:rsidRPr="000D4A5D" w:rsidRDefault="000D4A5D" w:rsidP="00942D56">
            <w:pPr>
              <w:pStyle w:val="a7"/>
              <w:spacing w:line="235" w:lineRule="auto"/>
              <w:ind w:firstLine="0"/>
              <w:jc w:val="lowKashida"/>
              <w:rPr>
                <w:rFonts w:hint="cs"/>
                <w:sz w:val="2"/>
                <w:szCs w:val="2"/>
                <w:rtl/>
              </w:rPr>
            </w:pPr>
            <w:r>
              <w:rPr>
                <w:rFonts w:hint="cs"/>
                <w:rtl/>
              </w:rPr>
              <w:t>كم قد أ</w:t>
            </w:r>
            <w:r w:rsidRPr="001F1527">
              <w:rPr>
                <w:rFonts w:hint="cs"/>
                <w:rtl/>
              </w:rPr>
              <w:t xml:space="preserve">صيب به من </w:t>
            </w:r>
            <w:r>
              <w:rPr>
                <w:rFonts w:hint="cs"/>
                <w:rtl/>
              </w:rPr>
              <w:t>أ</w:t>
            </w:r>
            <w:r w:rsidRPr="001F1527">
              <w:rPr>
                <w:rFonts w:hint="cs"/>
                <w:rtl/>
              </w:rPr>
              <w:t>بيض ماجد</w:t>
            </w:r>
            <w:r>
              <w:rPr>
                <w:rtl/>
              </w:rPr>
              <w:br/>
            </w:r>
          </w:p>
        </w:tc>
        <w:tc>
          <w:tcPr>
            <w:tcW w:w="709" w:type="dxa"/>
            <w:shd w:val="clear" w:color="auto" w:fill="auto"/>
          </w:tcPr>
          <w:p w:rsidR="00147537" w:rsidRDefault="00147537" w:rsidP="00942D56">
            <w:pPr>
              <w:pStyle w:val="a7"/>
              <w:spacing w:line="235" w:lineRule="auto"/>
              <w:ind w:firstLine="0"/>
              <w:jc w:val="lowKashida"/>
              <w:rPr>
                <w:rFonts w:hint="cs"/>
                <w:rtl/>
              </w:rPr>
            </w:pPr>
          </w:p>
        </w:tc>
        <w:tc>
          <w:tcPr>
            <w:tcW w:w="3287" w:type="dxa"/>
            <w:shd w:val="clear" w:color="auto" w:fill="auto"/>
          </w:tcPr>
          <w:p w:rsidR="00147537" w:rsidRPr="000D4A5D" w:rsidRDefault="000D4A5D" w:rsidP="00942D56">
            <w:pPr>
              <w:pStyle w:val="a7"/>
              <w:spacing w:line="235" w:lineRule="auto"/>
              <w:ind w:firstLine="0"/>
              <w:jc w:val="lowKashida"/>
              <w:rPr>
                <w:rFonts w:hint="cs"/>
                <w:sz w:val="2"/>
                <w:szCs w:val="2"/>
                <w:rtl/>
              </w:rPr>
            </w:pPr>
            <w:r w:rsidRPr="001F1527">
              <w:rPr>
                <w:rFonts w:hint="cs"/>
                <w:rtl/>
              </w:rPr>
              <w:t xml:space="preserve">ذي بهجة تأوى </w:t>
            </w:r>
            <w:r>
              <w:rPr>
                <w:rFonts w:hint="cs"/>
                <w:rtl/>
              </w:rPr>
              <w:t>إ</w:t>
            </w:r>
            <w:r w:rsidRPr="001F1527">
              <w:rPr>
                <w:rFonts w:hint="cs"/>
                <w:rtl/>
              </w:rPr>
              <w:t>ليه الضيع</w:t>
            </w:r>
            <w:r>
              <w:rPr>
                <w:rtl/>
              </w:rPr>
              <w:br/>
            </w:r>
          </w:p>
        </w:tc>
      </w:tr>
    </w:tbl>
    <w:p w:rsidR="00FE7D6E" w:rsidRDefault="00FE7D6E" w:rsidP="000D4A5D">
      <w:pPr>
        <w:pStyle w:val="a8"/>
        <w:rPr>
          <w:rFonts w:hint="cs"/>
          <w:rtl/>
        </w:rPr>
      </w:pPr>
      <w:r>
        <w:rPr>
          <w:rFonts w:hint="cs"/>
          <w:rtl/>
        </w:rPr>
        <w:t>آسیای جنگ بدر اهل بدر را نابود کرد و برای حادثه‌ای همچون بدر باید نوحه خواند و گریست، چه چهره‌های سفید و شریفی که پناهگاه نیازمندان بودند، در آنجا به قتل رسیدند!</w:t>
      </w:r>
    </w:p>
    <w:p w:rsidR="001C54A6" w:rsidRDefault="001C54A6" w:rsidP="000D4A5D">
      <w:pPr>
        <w:pStyle w:val="a8"/>
        <w:rPr>
          <w:rFonts w:hint="cs"/>
          <w:rtl/>
        </w:rPr>
      </w:pPr>
      <w:r>
        <w:rPr>
          <w:rFonts w:hint="cs"/>
          <w:rtl/>
        </w:rPr>
        <w:t>وقتی به مدینه بازگشت در مذم</w:t>
      </w:r>
      <w:r w:rsidR="00391047">
        <w:rPr>
          <w:rFonts w:hint="cs"/>
          <w:rtl/>
        </w:rPr>
        <w:t>ّ</w:t>
      </w:r>
      <w:r>
        <w:rPr>
          <w:rFonts w:hint="cs"/>
          <w:rtl/>
        </w:rPr>
        <w:t xml:space="preserve">ت رسول خدا </w:t>
      </w:r>
      <w:r>
        <w:rPr>
          <w:rFonts w:hint="cs"/>
        </w:rPr>
        <w:sym w:font="AGA Arabesque" w:char="F072"/>
      </w:r>
      <w:r>
        <w:rPr>
          <w:rFonts w:hint="cs"/>
          <w:rtl/>
        </w:rPr>
        <w:t xml:space="preserve"> اشعاری سرود و مردم را علیه ایشان تحریک کرد.</w:t>
      </w:r>
    </w:p>
    <w:p w:rsidR="00792744" w:rsidRDefault="002350B1" w:rsidP="000D4A5D">
      <w:pPr>
        <w:pStyle w:val="a8"/>
        <w:rPr>
          <w:rFonts w:hint="cs"/>
          <w:rtl/>
        </w:rPr>
      </w:pPr>
      <w:r>
        <w:rPr>
          <w:rFonts w:hint="cs"/>
          <w:rtl/>
        </w:rPr>
        <w:t>شعر و شاعری به قدری در جامعه عرب رواج داشت که امروز در کشورهای اروپایی سخنرانی‌های سیاستمداران بزرگ</w:t>
      </w:r>
      <w:r w:rsidR="00391047">
        <w:rPr>
          <w:rFonts w:hint="cs"/>
          <w:rtl/>
        </w:rPr>
        <w:t>،</w:t>
      </w:r>
      <w:r>
        <w:rPr>
          <w:rFonts w:hint="cs"/>
          <w:rtl/>
        </w:rPr>
        <w:t xml:space="preserve"> نوشته‌ها و تحلیل‌های روزنامه‌های معروف رواج دارند</w:t>
      </w:r>
      <w:r w:rsidRPr="00610CFB">
        <w:rPr>
          <w:rFonts w:hint="cs"/>
          <w:vertAlign w:val="superscript"/>
          <w:rtl/>
        </w:rPr>
        <w:t>(</w:t>
      </w:r>
      <w:r w:rsidRPr="00610CFB">
        <w:rPr>
          <w:rStyle w:val="FootnoteReference"/>
          <w:rFonts w:ascii="IranNastaliq" w:hAnsi="IranNastaliq"/>
          <w:rtl/>
        </w:rPr>
        <w:footnoteReference w:id="434"/>
      </w:r>
      <w:r w:rsidRPr="00610CFB">
        <w:rPr>
          <w:rFonts w:hint="cs"/>
          <w:vertAlign w:val="superscript"/>
          <w:rtl/>
        </w:rPr>
        <w:t>)</w:t>
      </w:r>
      <w:r>
        <w:rPr>
          <w:rFonts w:hint="cs"/>
          <w:rtl/>
        </w:rPr>
        <w:t xml:space="preserve">. یک شاعر به خوبی می‌توانست احساسات و عواطف تمام قبایل را </w:t>
      </w:r>
      <w:r w:rsidR="00391047">
        <w:rPr>
          <w:rFonts w:hint="cs"/>
          <w:rtl/>
        </w:rPr>
        <w:t>علیه امری تحریک و غوغایی بر</w:t>
      </w:r>
      <w:r w:rsidR="008313CE">
        <w:rPr>
          <w:rFonts w:hint="cs"/>
          <w:rtl/>
        </w:rPr>
        <w:t>پا کند. در روایتی مذکور است: کعب چهل نفر را با خود به مکه برد و در آنجا نزد ابوسفیان رفت و او را برای گرفتن انتقام کشته‌شدگان بدر برانگیخت؛ ابوسفیان همراه با آنان به حرم رفت و تمام آن‌ها با گرفتن غلاف خانۀ کعبه پیمان بسته و سوگند یاد کردند که انتقام بدر را خواهند گرفت</w:t>
      </w:r>
      <w:r w:rsidR="008313CE" w:rsidRPr="00610CFB">
        <w:rPr>
          <w:rFonts w:hint="cs"/>
          <w:vertAlign w:val="superscript"/>
          <w:rtl/>
        </w:rPr>
        <w:t>(</w:t>
      </w:r>
      <w:r w:rsidR="008313CE" w:rsidRPr="00610CFB">
        <w:rPr>
          <w:rStyle w:val="FootnoteReference"/>
          <w:rFonts w:ascii="IranNastaliq" w:hAnsi="IranNastaliq"/>
          <w:rtl/>
        </w:rPr>
        <w:footnoteReference w:id="435"/>
      </w:r>
      <w:r w:rsidR="008313CE" w:rsidRPr="00610CFB">
        <w:rPr>
          <w:rFonts w:hint="cs"/>
          <w:vertAlign w:val="superscript"/>
          <w:rtl/>
        </w:rPr>
        <w:t>)</w:t>
      </w:r>
      <w:r w:rsidR="008313CE">
        <w:rPr>
          <w:rFonts w:hint="cs"/>
          <w:rtl/>
        </w:rPr>
        <w:t>. کعب بر این بسنده نکرد، بلکه تصمیم گرفت تا ب</w:t>
      </w:r>
      <w:r w:rsidR="00226B93">
        <w:rPr>
          <w:rFonts w:hint="cs"/>
          <w:rtl/>
        </w:rPr>
        <w:t xml:space="preserve">ه </w:t>
      </w:r>
      <w:r w:rsidR="008313CE">
        <w:rPr>
          <w:rFonts w:hint="cs"/>
          <w:rtl/>
        </w:rPr>
        <w:t xml:space="preserve">طور مخفی پیامبر اکرم </w:t>
      </w:r>
      <w:r w:rsidR="008313CE">
        <w:rPr>
          <w:rFonts w:hint="cs"/>
        </w:rPr>
        <w:sym w:font="AGA Arabesque" w:char="F072"/>
      </w:r>
      <w:r w:rsidR="008313CE">
        <w:rPr>
          <w:rFonts w:hint="cs"/>
          <w:rtl/>
        </w:rPr>
        <w:t xml:space="preserve"> را به قتل برساند.</w:t>
      </w:r>
    </w:p>
    <w:p w:rsidR="008313CE" w:rsidRDefault="007231EB" w:rsidP="000D4A5D">
      <w:pPr>
        <w:pStyle w:val="a8"/>
        <w:rPr>
          <w:rFonts w:hint="cs"/>
          <w:rtl/>
        </w:rPr>
      </w:pPr>
      <w:r>
        <w:rPr>
          <w:rFonts w:hint="cs"/>
          <w:rtl/>
        </w:rPr>
        <w:t>علامه یعقوبی در تاریخ خود در بیان واقعه بنونضیر مرقوم می‌دارد:</w:t>
      </w:r>
    </w:p>
    <w:p w:rsidR="007231EB" w:rsidRDefault="00EC4EEA" w:rsidP="00EE5B6B">
      <w:pPr>
        <w:pStyle w:val="a6"/>
        <w:rPr>
          <w:rFonts w:ascii="IranNastaliq" w:hAnsi="IranNastaliq" w:hint="cs"/>
          <w:rtl/>
        </w:rPr>
      </w:pPr>
      <w:r w:rsidRPr="000D4A5D">
        <w:rPr>
          <w:rStyle w:val="Char7"/>
          <w:rtl/>
        </w:rPr>
        <w:t>«</w:t>
      </w:r>
      <w:r w:rsidR="004B2204" w:rsidRPr="000D4A5D">
        <w:rPr>
          <w:rStyle w:val="Char7"/>
          <w:rFonts w:hint="cs"/>
          <w:rtl/>
        </w:rPr>
        <w:t>كعب بن الأ</w:t>
      </w:r>
      <w:r w:rsidR="0011527C" w:rsidRPr="000D4A5D">
        <w:rPr>
          <w:rStyle w:val="Char7"/>
          <w:rFonts w:hint="cs"/>
          <w:rtl/>
        </w:rPr>
        <w:t xml:space="preserve">شرف اليهودي الذي </w:t>
      </w:r>
      <w:r w:rsidR="004B2204" w:rsidRPr="000D4A5D">
        <w:rPr>
          <w:rStyle w:val="Char7"/>
          <w:rFonts w:hint="cs"/>
          <w:rtl/>
        </w:rPr>
        <w:t>أ</w:t>
      </w:r>
      <w:r w:rsidR="0011527C" w:rsidRPr="000D4A5D">
        <w:rPr>
          <w:rStyle w:val="Char7"/>
          <w:rFonts w:hint="cs"/>
          <w:rtl/>
        </w:rPr>
        <w:t xml:space="preserve">راد </w:t>
      </w:r>
      <w:r w:rsidR="004B2204" w:rsidRPr="000D4A5D">
        <w:rPr>
          <w:rStyle w:val="Char7"/>
          <w:rFonts w:hint="cs"/>
          <w:rtl/>
        </w:rPr>
        <w:t>أ</w:t>
      </w:r>
      <w:r w:rsidR="0011527C" w:rsidRPr="000D4A5D">
        <w:rPr>
          <w:rStyle w:val="Char7"/>
          <w:rFonts w:hint="cs"/>
          <w:rtl/>
        </w:rPr>
        <w:t xml:space="preserve">ن يمكر </w:t>
      </w:r>
      <w:r w:rsidR="004B2204" w:rsidRPr="000D4A5D">
        <w:rPr>
          <w:rStyle w:val="Char7"/>
          <w:rFonts w:hint="cs"/>
          <w:rtl/>
        </w:rPr>
        <w:t>ب</w:t>
      </w:r>
      <w:r w:rsidR="0011527C" w:rsidRPr="000D4A5D">
        <w:rPr>
          <w:rStyle w:val="Char7"/>
          <w:rFonts w:hint="cs"/>
          <w:rtl/>
        </w:rPr>
        <w:t xml:space="preserve">رسول الله </w:t>
      </w:r>
      <w:r w:rsidR="0011527C" w:rsidRPr="000D4A5D">
        <w:rPr>
          <w:rStyle w:val="Char7"/>
          <w:rFonts w:hint="cs"/>
        </w:rPr>
        <w:sym w:font="AGA Arabesque" w:char="F072"/>
      </w:r>
      <w:r w:rsidRPr="000D4A5D">
        <w:rPr>
          <w:rStyle w:val="Char7"/>
          <w:rtl/>
        </w:rPr>
        <w:t>»</w:t>
      </w:r>
      <w:r w:rsidRPr="000D4A5D">
        <w:rPr>
          <w:rStyle w:val="Char8"/>
          <w:rFonts w:hint="cs"/>
          <w:rtl/>
        </w:rPr>
        <w:t>.</w:t>
      </w:r>
    </w:p>
    <w:p w:rsidR="00EC4EEA" w:rsidRDefault="00322FA7" w:rsidP="000D4A5D">
      <w:pPr>
        <w:pStyle w:val="a8"/>
        <w:rPr>
          <w:rFonts w:hint="cs"/>
          <w:rtl/>
        </w:rPr>
      </w:pPr>
      <w:r>
        <w:rPr>
          <w:rFonts w:hint="cs"/>
          <w:rtl/>
        </w:rPr>
        <w:t xml:space="preserve">«کعب بن اشرف یهودی که توطئه قتل آن حضرت </w:t>
      </w:r>
      <w:r>
        <w:rPr>
          <w:rFonts w:hint="cs"/>
        </w:rPr>
        <w:sym w:font="AGA Arabesque" w:char="F072"/>
      </w:r>
      <w:r>
        <w:rPr>
          <w:rFonts w:hint="cs"/>
          <w:rtl/>
        </w:rPr>
        <w:t xml:space="preserve"> را چیده بود».</w:t>
      </w:r>
    </w:p>
    <w:p w:rsidR="00D82884" w:rsidRDefault="00D82884" w:rsidP="000D4A5D">
      <w:pPr>
        <w:pStyle w:val="a8"/>
        <w:rPr>
          <w:rFonts w:hint="cs"/>
          <w:rtl/>
        </w:rPr>
      </w:pPr>
      <w:r>
        <w:rPr>
          <w:rFonts w:hint="cs"/>
          <w:rtl/>
        </w:rPr>
        <w:t xml:space="preserve">این روایت </w:t>
      </w:r>
      <w:r w:rsidR="0031608D">
        <w:rPr>
          <w:rFonts w:hint="cs"/>
          <w:rtl/>
        </w:rPr>
        <w:t>با روایتی که حافظ ابن حجر در فتح الباری در باب</w:t>
      </w:r>
      <w:r w:rsidR="0031608D" w:rsidRPr="00610CFB">
        <w:rPr>
          <w:rFonts w:hint="cs"/>
          <w:vertAlign w:val="superscript"/>
          <w:rtl/>
        </w:rPr>
        <w:t>(</w:t>
      </w:r>
      <w:r w:rsidR="0031608D" w:rsidRPr="00610CFB">
        <w:rPr>
          <w:rStyle w:val="FootnoteReference"/>
          <w:rFonts w:ascii="IranNastaliq" w:hAnsi="IranNastaliq"/>
          <w:rtl/>
        </w:rPr>
        <w:footnoteReference w:id="436"/>
      </w:r>
      <w:r w:rsidR="0031608D" w:rsidRPr="00610CFB">
        <w:rPr>
          <w:rFonts w:hint="cs"/>
          <w:vertAlign w:val="superscript"/>
          <w:rtl/>
        </w:rPr>
        <w:t>)</w:t>
      </w:r>
      <w:r w:rsidR="0031608D">
        <w:rPr>
          <w:rFonts w:hint="cs"/>
          <w:rtl/>
        </w:rPr>
        <w:t xml:space="preserve"> ذکر کعب بن اشرف با سند عکرمه ن</w:t>
      </w:r>
      <w:r w:rsidR="00391047">
        <w:rPr>
          <w:rFonts w:hint="cs"/>
          <w:rtl/>
        </w:rPr>
        <w:t>قل کرده، تأیید می‌شود.</w:t>
      </w:r>
      <w:r w:rsidR="0031608D">
        <w:rPr>
          <w:rFonts w:hint="cs"/>
          <w:rtl/>
        </w:rPr>
        <w:t xml:space="preserve"> در آنجا مذکور است: کعب رسول اکرم </w:t>
      </w:r>
      <w:r w:rsidR="0031608D">
        <w:rPr>
          <w:rFonts w:hint="cs"/>
        </w:rPr>
        <w:sym w:font="AGA Arabesque" w:char="F072"/>
      </w:r>
      <w:r w:rsidR="0031608D">
        <w:rPr>
          <w:rFonts w:hint="cs"/>
          <w:rtl/>
        </w:rPr>
        <w:t xml:space="preserve"> را به ضیافتی دعوت کرد و افرادی را مأمور ساخت تا هنگامی که آن حضرت وارد شوند، با تدبیر و ح</w:t>
      </w:r>
      <w:r w:rsidR="00391047">
        <w:rPr>
          <w:rFonts w:hint="cs"/>
          <w:rtl/>
        </w:rPr>
        <w:t>یلۀ خاصی ایشان را به قتل رسانند.</w:t>
      </w:r>
      <w:r w:rsidR="0031608D">
        <w:rPr>
          <w:rFonts w:hint="cs"/>
          <w:rtl/>
        </w:rPr>
        <w:t xml:space="preserve"> گرچه ابن حجر نوشته است که سند این روایت ضعیف است، ولی با قرائن و شواهد دیگر این ضعیف مرتفع می‌شود.</w:t>
      </w:r>
    </w:p>
    <w:p w:rsidR="0031608D" w:rsidRDefault="00AF5F66" w:rsidP="000D4A5D">
      <w:pPr>
        <w:pStyle w:val="a8"/>
        <w:rPr>
          <w:rFonts w:hint="cs"/>
          <w:rtl/>
        </w:rPr>
      </w:pPr>
      <w:r>
        <w:rPr>
          <w:rFonts w:hint="cs"/>
          <w:rtl/>
        </w:rPr>
        <w:t xml:space="preserve">هنگامی که خطر فتنه و فساد از جانب وی شدت گرفت، پیامبر اکرم </w:t>
      </w:r>
      <w:r>
        <w:rPr>
          <w:rFonts w:hint="cs"/>
        </w:rPr>
        <w:sym w:font="AGA Arabesque" w:char="F072"/>
      </w:r>
      <w:r>
        <w:rPr>
          <w:rFonts w:hint="cs"/>
          <w:rtl/>
        </w:rPr>
        <w:t xml:space="preserve"> با بعضی از صحابه از وی اظهار نارضایتی کردند. محمد بن مسلمه سرباز فداکار بارگاه رسالت، با کسب نظر رسول اکرم </w:t>
      </w:r>
      <w:r>
        <w:rPr>
          <w:rFonts w:hint="cs"/>
        </w:rPr>
        <w:sym w:font="AGA Arabesque" w:char="F072"/>
      </w:r>
      <w:r>
        <w:rPr>
          <w:rFonts w:hint="cs"/>
          <w:rtl/>
        </w:rPr>
        <w:t xml:space="preserve"> و مشورت با سران «اوس» تصمیم به قتل وی گرفت و سرانجام، در ربیع الاول سال سوم هجری این جرثومۀ فساد از صفحۀ گیتی نابود و به درک اسفل فرستاده شد</w:t>
      </w:r>
      <w:r w:rsidRPr="00610CFB">
        <w:rPr>
          <w:rFonts w:hint="cs"/>
          <w:vertAlign w:val="superscript"/>
          <w:rtl/>
        </w:rPr>
        <w:t>(</w:t>
      </w:r>
      <w:r w:rsidRPr="00610CFB">
        <w:rPr>
          <w:rStyle w:val="FootnoteReference"/>
          <w:rFonts w:ascii="IranNastaliq" w:hAnsi="IranNastaliq"/>
          <w:rtl/>
        </w:rPr>
        <w:footnoteReference w:id="437"/>
      </w:r>
      <w:r w:rsidRPr="00610CFB">
        <w:rPr>
          <w:rFonts w:hint="cs"/>
          <w:vertAlign w:val="superscript"/>
          <w:rtl/>
        </w:rPr>
        <w:t>)</w:t>
      </w:r>
      <w:r>
        <w:rPr>
          <w:rFonts w:hint="cs"/>
          <w:rtl/>
        </w:rPr>
        <w:t>.</w:t>
      </w:r>
    </w:p>
    <w:p w:rsidR="00AF5F66" w:rsidRDefault="00391047" w:rsidP="000D4A5D">
      <w:pPr>
        <w:pStyle w:val="a8"/>
        <w:rPr>
          <w:rFonts w:hint="cs"/>
          <w:rtl/>
        </w:rPr>
      </w:pPr>
      <w:r>
        <w:rPr>
          <w:rFonts w:hint="cs"/>
          <w:rtl/>
        </w:rPr>
        <w:t>ارباب روایت نوشته</w:t>
      </w:r>
      <w:r>
        <w:rPr>
          <w:rFonts w:hint="eastAsia"/>
          <w:rtl/>
        </w:rPr>
        <w:t>‌</w:t>
      </w:r>
      <w:r w:rsidR="00073CB2">
        <w:rPr>
          <w:rFonts w:hint="cs"/>
          <w:rtl/>
        </w:rPr>
        <w:t xml:space="preserve">اند که محمد بن مسلمه به محضر آن حضرت </w:t>
      </w:r>
      <w:r w:rsidR="00073CB2">
        <w:rPr>
          <w:rFonts w:hint="cs"/>
        </w:rPr>
        <w:sym w:font="AGA Arabesque" w:char="F072"/>
      </w:r>
      <w:r w:rsidR="00073CB2">
        <w:rPr>
          <w:rFonts w:hint="cs"/>
          <w:rtl/>
        </w:rPr>
        <w:t xml:space="preserve"> چنین عرض کرد: به ما اجازه دهید تا هرچه خواستیم بگوییم. «سیره‌نگاران مطلب این جمله را چنین بیان </w:t>
      </w:r>
      <w:r w:rsidR="00763E1D">
        <w:rPr>
          <w:rFonts w:hint="cs"/>
          <w:rtl/>
        </w:rPr>
        <w:t>کرده‌اند</w:t>
      </w:r>
      <w:r w:rsidR="00073CB2">
        <w:rPr>
          <w:rFonts w:hint="cs"/>
          <w:rtl/>
        </w:rPr>
        <w:t xml:space="preserve"> که وی اجازه خواست تا به کعب دروغ گوید و آن حضرت اجازه دادند، زیرا که: </w:t>
      </w:r>
      <w:r w:rsidR="00073CB2" w:rsidRPr="00EE5B6B">
        <w:rPr>
          <w:rStyle w:val="Char6"/>
          <w:rtl/>
        </w:rPr>
        <w:t>«</w:t>
      </w:r>
      <w:r w:rsidR="00A32617" w:rsidRPr="00EE5B6B">
        <w:rPr>
          <w:rStyle w:val="Char6"/>
          <w:rFonts w:hint="cs"/>
          <w:rtl/>
        </w:rPr>
        <w:t>الحرب خدعة</w:t>
      </w:r>
      <w:r w:rsidR="00073CB2" w:rsidRPr="00EE5B6B">
        <w:rPr>
          <w:rStyle w:val="Char6"/>
          <w:rtl/>
        </w:rPr>
        <w:t>»</w:t>
      </w:r>
      <w:r>
        <w:rPr>
          <w:rFonts w:hint="cs"/>
          <w:rtl/>
        </w:rPr>
        <w:t xml:space="preserve"> «در جنگ فریب </w:t>
      </w:r>
      <w:r w:rsidR="00073CB2">
        <w:rPr>
          <w:rFonts w:hint="cs"/>
          <w:rtl/>
        </w:rPr>
        <w:t>دادن جایز است»</w:t>
      </w:r>
      <w:r>
        <w:rPr>
          <w:rFonts w:hint="cs"/>
          <w:rtl/>
        </w:rPr>
        <w:t>.</w:t>
      </w:r>
      <w:r w:rsidR="00073CB2">
        <w:rPr>
          <w:rFonts w:hint="cs"/>
          <w:rtl/>
        </w:rPr>
        <w:t xml:space="preserve"> ولی در روایت بخاری فقط این جمله وجود دارد: </w:t>
      </w:r>
      <w:r w:rsidR="00073CB2" w:rsidRPr="0089130A">
        <w:rPr>
          <w:rStyle w:val="Char7"/>
          <w:rtl/>
        </w:rPr>
        <w:t>«</w:t>
      </w:r>
      <w:r w:rsidR="00A32617" w:rsidRPr="0089130A">
        <w:rPr>
          <w:rStyle w:val="Char7"/>
          <w:rFonts w:hint="cs"/>
          <w:rtl/>
        </w:rPr>
        <w:t>ف</w:t>
      </w:r>
      <w:r w:rsidR="004B2204" w:rsidRPr="0089130A">
        <w:rPr>
          <w:rStyle w:val="Char7"/>
          <w:rFonts w:hint="cs"/>
          <w:rtl/>
        </w:rPr>
        <w:t>أ</w:t>
      </w:r>
      <w:r w:rsidR="00A32617" w:rsidRPr="0089130A">
        <w:rPr>
          <w:rStyle w:val="Char7"/>
          <w:rFonts w:hint="cs"/>
          <w:rtl/>
        </w:rPr>
        <w:t xml:space="preserve">ذن لي </w:t>
      </w:r>
      <w:r w:rsidR="004B2204" w:rsidRPr="0089130A">
        <w:rPr>
          <w:rStyle w:val="Char7"/>
          <w:rFonts w:hint="cs"/>
          <w:rtl/>
        </w:rPr>
        <w:t>أ</w:t>
      </w:r>
      <w:r w:rsidR="00A32617" w:rsidRPr="0089130A">
        <w:rPr>
          <w:rStyle w:val="Char7"/>
          <w:rFonts w:hint="cs"/>
          <w:rtl/>
        </w:rPr>
        <w:t xml:space="preserve">ن </w:t>
      </w:r>
      <w:r w:rsidR="004B2204" w:rsidRPr="0089130A">
        <w:rPr>
          <w:rStyle w:val="Char7"/>
          <w:rFonts w:hint="cs"/>
          <w:rtl/>
        </w:rPr>
        <w:t>أ</w:t>
      </w:r>
      <w:r w:rsidR="00A32617" w:rsidRPr="0089130A">
        <w:rPr>
          <w:rStyle w:val="Char7"/>
          <w:rFonts w:hint="cs"/>
          <w:rtl/>
        </w:rPr>
        <w:t>قول</w:t>
      </w:r>
      <w:r w:rsidR="00073CB2" w:rsidRPr="0089130A">
        <w:rPr>
          <w:rStyle w:val="Char7"/>
          <w:rtl/>
        </w:rPr>
        <w:t>»</w:t>
      </w:r>
      <w:r w:rsidR="00073CB2">
        <w:rPr>
          <w:rFonts w:hint="cs"/>
          <w:rtl/>
        </w:rPr>
        <w:t xml:space="preserve"> «به من اجازه بده تا چیزی بگویم»</w:t>
      </w:r>
      <w:r>
        <w:rPr>
          <w:rFonts w:hint="cs"/>
          <w:rtl/>
        </w:rPr>
        <w:t>.</w:t>
      </w:r>
      <w:r w:rsidR="00073CB2">
        <w:rPr>
          <w:rFonts w:hint="cs"/>
          <w:rtl/>
        </w:rPr>
        <w:t xml:space="preserve"> از این جمله اجازۀ گفتن مطالب نادرست مفهوم نمی‌شود.</w:t>
      </w:r>
    </w:p>
    <w:p w:rsidR="00841799" w:rsidRDefault="00391047" w:rsidP="000D4A5D">
      <w:pPr>
        <w:pStyle w:val="a8"/>
        <w:rPr>
          <w:rFonts w:hint="cs"/>
          <w:rtl/>
        </w:rPr>
      </w:pPr>
      <w:r>
        <w:rPr>
          <w:rFonts w:hint="cs"/>
          <w:rtl/>
        </w:rPr>
        <w:t>به هر</w:t>
      </w:r>
      <w:r w:rsidR="0035163C">
        <w:rPr>
          <w:rFonts w:hint="cs"/>
          <w:rtl/>
        </w:rPr>
        <w:t>حال</w:t>
      </w:r>
      <w:r>
        <w:rPr>
          <w:rFonts w:hint="cs"/>
          <w:rtl/>
        </w:rPr>
        <w:t>،</w:t>
      </w:r>
      <w:r w:rsidR="0035163C">
        <w:rPr>
          <w:rFonts w:hint="cs"/>
          <w:rtl/>
        </w:rPr>
        <w:t xml:space="preserve"> </w:t>
      </w:r>
      <w:r w:rsidR="00D641BC">
        <w:rPr>
          <w:rFonts w:hint="cs"/>
          <w:rtl/>
        </w:rPr>
        <w:t>از گفتگویی که بین محمد بن مسلمه و کعب بن اشرف انجام گرفت، اخلاق، عادات و اراده‌های قلبی یهود علی العموم و از کعب علی الخصوص به خوبی روشن و نمایان</w:t>
      </w:r>
      <w:r w:rsidR="00841799">
        <w:rPr>
          <w:rFonts w:hint="cs"/>
          <w:rtl/>
        </w:rPr>
        <w:t xml:space="preserve"> می‌شود، به این گفتگو توجه کنید:</w:t>
      </w:r>
    </w:p>
    <w:p w:rsidR="00BE428B" w:rsidRDefault="00391047" w:rsidP="000D4A5D">
      <w:pPr>
        <w:pStyle w:val="a8"/>
        <w:rPr>
          <w:rFonts w:hint="cs"/>
          <w:rtl/>
        </w:rPr>
      </w:pPr>
      <w:r>
        <w:rPr>
          <w:rFonts w:hint="cs"/>
          <w:rtl/>
        </w:rPr>
        <w:t xml:space="preserve">حضرت محمد بن مسلمه: «ما با پناه </w:t>
      </w:r>
      <w:r w:rsidR="004B2204">
        <w:rPr>
          <w:rFonts w:hint="cs"/>
          <w:rtl/>
        </w:rPr>
        <w:t>دادن محمد</w:t>
      </w:r>
      <w:r w:rsidR="00BE428B">
        <w:rPr>
          <w:rFonts w:hint="cs"/>
          <w:rtl/>
        </w:rPr>
        <w:t xml:space="preserve"> تمام عرب را دشمن خود ساخ</w:t>
      </w:r>
      <w:r w:rsidR="004B2204">
        <w:rPr>
          <w:rFonts w:hint="cs"/>
          <w:rtl/>
        </w:rPr>
        <w:t>ت</w:t>
      </w:r>
      <w:r w:rsidR="00BE428B">
        <w:rPr>
          <w:rFonts w:hint="cs"/>
          <w:rtl/>
        </w:rPr>
        <w:t>یم، او پیوسته از ما درخواست صدقات و مالیات می‌کند؛ حالا می‌خواهیم از تو مقداری وام بگیریم».</w:t>
      </w:r>
    </w:p>
    <w:p w:rsidR="00BE428B" w:rsidRDefault="007379B6" w:rsidP="000D4A5D">
      <w:pPr>
        <w:pStyle w:val="a8"/>
        <w:rPr>
          <w:rFonts w:hint="cs"/>
          <w:rtl/>
        </w:rPr>
      </w:pPr>
      <w:r>
        <w:rPr>
          <w:rFonts w:hint="cs"/>
          <w:rtl/>
        </w:rPr>
        <w:t>کعب بن اشرف: «سران</w:t>
      </w:r>
      <w:r w:rsidR="00391047">
        <w:rPr>
          <w:rFonts w:hint="cs"/>
          <w:rtl/>
        </w:rPr>
        <w:t>جام، شما از دست محمد به ستوه در</w:t>
      </w:r>
      <w:r>
        <w:rPr>
          <w:rFonts w:hint="cs"/>
          <w:rtl/>
        </w:rPr>
        <w:t>خواهید آمد،</w:t>
      </w:r>
      <w:r w:rsidR="00D522C7">
        <w:rPr>
          <w:rFonts w:hint="cs"/>
          <w:rtl/>
        </w:rPr>
        <w:t xml:space="preserve"> دربارۀ </w:t>
      </w:r>
      <w:r>
        <w:rPr>
          <w:rFonts w:hint="cs"/>
          <w:rtl/>
        </w:rPr>
        <w:t>وام‌دادن، شما باید زنان خود را به عنوان گرو در نزد من بگذارید تا به شما وام بدهم»!</w:t>
      </w:r>
    </w:p>
    <w:p w:rsidR="007379B6" w:rsidRDefault="007379B6" w:rsidP="000D4A5D">
      <w:pPr>
        <w:pStyle w:val="a8"/>
        <w:rPr>
          <w:rFonts w:hint="cs"/>
          <w:rtl/>
        </w:rPr>
      </w:pPr>
      <w:r>
        <w:rPr>
          <w:rFonts w:hint="cs"/>
          <w:rtl/>
        </w:rPr>
        <w:t>محمد بن مسلمه: «با این حسن و جمالی که تو داری ما بر زنان خود اعتمادی نداریم».</w:t>
      </w:r>
    </w:p>
    <w:p w:rsidR="00F17A31" w:rsidRDefault="00F17A31" w:rsidP="000D4A5D">
      <w:pPr>
        <w:pStyle w:val="a8"/>
        <w:rPr>
          <w:rFonts w:hint="cs"/>
          <w:rtl/>
        </w:rPr>
      </w:pPr>
      <w:r>
        <w:rPr>
          <w:rFonts w:hint="cs"/>
          <w:rtl/>
        </w:rPr>
        <w:t>کعب بن اشرف: «پس فرزندان خود را گرو بگذارید».</w:t>
      </w:r>
    </w:p>
    <w:p w:rsidR="00F17A31" w:rsidRDefault="00FF11BC" w:rsidP="000D4A5D">
      <w:pPr>
        <w:pStyle w:val="a8"/>
        <w:rPr>
          <w:rFonts w:hint="cs"/>
          <w:rtl/>
        </w:rPr>
      </w:pPr>
      <w:r>
        <w:rPr>
          <w:rFonts w:hint="cs"/>
          <w:rtl/>
        </w:rPr>
        <w:t>محمد بن مسلمه: «این مایۀ بدنامی ما در میان تمام اعراب خواهد شد. البته ما حاضریم اسلحه‌های خود را گرو بگذاریم و شما هم می‌دانید که در این روزها چه نیازی به اسلحه هست»</w:t>
      </w:r>
      <w:r w:rsidRPr="00FF11BC">
        <w:rPr>
          <w:rFonts w:hint="cs"/>
          <w:vertAlign w:val="superscript"/>
          <w:rtl/>
        </w:rPr>
        <w:t>(</w:t>
      </w:r>
      <w:r w:rsidRPr="00FF11BC">
        <w:rPr>
          <w:rStyle w:val="FootnoteReference"/>
          <w:rFonts w:ascii="IranNastaliq" w:hAnsi="IranNastaliq"/>
          <w:rtl/>
        </w:rPr>
        <w:footnoteReference w:id="438"/>
      </w:r>
      <w:r w:rsidRPr="00FF11BC">
        <w:rPr>
          <w:rFonts w:hint="cs"/>
          <w:vertAlign w:val="superscript"/>
          <w:rtl/>
        </w:rPr>
        <w:t>)</w:t>
      </w:r>
      <w:r>
        <w:rPr>
          <w:rFonts w:hint="cs"/>
          <w:rtl/>
        </w:rPr>
        <w:t>.</w:t>
      </w:r>
    </w:p>
    <w:p w:rsidR="00FF11BC" w:rsidRDefault="00FF11BC" w:rsidP="000D4A5D">
      <w:pPr>
        <w:pStyle w:val="a8"/>
        <w:rPr>
          <w:rFonts w:hint="cs"/>
          <w:rtl/>
        </w:rPr>
      </w:pPr>
      <w:r w:rsidRPr="00942D56">
        <w:rPr>
          <w:rFonts w:hint="cs"/>
          <w:rtl/>
        </w:rPr>
        <w:t>در روایت صحیح بخاری داستان قتل کعب</w:t>
      </w:r>
      <w:r>
        <w:rPr>
          <w:rFonts w:hint="cs"/>
          <w:rtl/>
        </w:rPr>
        <w:t xml:space="preserve"> بن اشرف چنین بیان شده است که</w:t>
      </w:r>
      <w:r w:rsidR="00E742D0">
        <w:rPr>
          <w:rFonts w:hint="cs"/>
          <w:rtl/>
        </w:rPr>
        <w:t xml:space="preserve"> آن‌ها با محبت و ملایمت او را از خانه بیرون آوردند، سپس به بهانۀ بوییدن سر او</w:t>
      </w:r>
      <w:r w:rsidR="00391047">
        <w:rPr>
          <w:rFonts w:hint="cs"/>
          <w:rtl/>
        </w:rPr>
        <w:t>،</w:t>
      </w:r>
      <w:r w:rsidR="00E742D0">
        <w:rPr>
          <w:rFonts w:hint="cs"/>
          <w:rtl/>
        </w:rPr>
        <w:t xml:space="preserve"> موهای سرش را گرفته او را به قتل رساندند</w:t>
      </w:r>
      <w:r w:rsidR="00E742D0" w:rsidRPr="00FF11BC">
        <w:rPr>
          <w:rFonts w:hint="cs"/>
          <w:vertAlign w:val="superscript"/>
          <w:rtl/>
        </w:rPr>
        <w:t>(</w:t>
      </w:r>
      <w:r w:rsidR="00E742D0" w:rsidRPr="00FF11BC">
        <w:rPr>
          <w:rStyle w:val="FootnoteReference"/>
          <w:rFonts w:ascii="IranNastaliq" w:hAnsi="IranNastaliq"/>
          <w:rtl/>
        </w:rPr>
        <w:footnoteReference w:id="439"/>
      </w:r>
      <w:r w:rsidR="00E742D0" w:rsidRPr="00FF11BC">
        <w:rPr>
          <w:rFonts w:hint="cs"/>
          <w:vertAlign w:val="superscript"/>
          <w:rtl/>
        </w:rPr>
        <w:t>)</w:t>
      </w:r>
      <w:r w:rsidR="00391047">
        <w:rPr>
          <w:rFonts w:hint="cs"/>
          <w:rtl/>
        </w:rPr>
        <w:t>.</w:t>
      </w:r>
      <w:r w:rsidR="00E742D0">
        <w:rPr>
          <w:rFonts w:hint="cs"/>
          <w:rtl/>
        </w:rPr>
        <w:t xml:space="preserve"> ولی در این روایت مذکور نیست که آن حضرت</w:t>
      </w:r>
      <w:r w:rsidR="00E742D0">
        <w:rPr>
          <w:rFonts w:hint="cs"/>
        </w:rPr>
        <w:sym w:font="AGA Arabesque" w:char="F072"/>
      </w:r>
      <w:r w:rsidR="00E742D0">
        <w:rPr>
          <w:rFonts w:hint="cs"/>
          <w:rtl/>
        </w:rPr>
        <w:t xml:space="preserve"> برای بیان چنین مطالبی اجازه داده بودند. در آن موقع نزد عرب‌ها کشتن کسی با چنین حیله‌ها و تدبیرهایی عیب به شمار نمی‌رفت. بعداً تحت عنوان مستقلی به طور مفصل بیان خواهد شد که چگونه رسول اکرم </w:t>
      </w:r>
      <w:r w:rsidR="00E742D0">
        <w:rPr>
          <w:rFonts w:hint="cs"/>
        </w:rPr>
        <w:sym w:font="AGA Arabesque" w:char="F072"/>
      </w:r>
      <w:r w:rsidR="00D9019A">
        <w:rPr>
          <w:rFonts w:hint="cs"/>
          <w:rtl/>
        </w:rPr>
        <w:t xml:space="preserve"> ت</w:t>
      </w:r>
      <w:r w:rsidR="00E742D0">
        <w:rPr>
          <w:rFonts w:hint="cs"/>
          <w:rtl/>
        </w:rPr>
        <w:t>دریجاً برای اصلاح اینگونه روش‌ها و رسوم عرب اقدام فرمود.</w:t>
      </w:r>
    </w:p>
    <w:p w:rsidR="00C9034B" w:rsidRDefault="00C9034B" w:rsidP="00C9034B">
      <w:pPr>
        <w:jc w:val="center"/>
        <w:rPr>
          <w:rFonts w:ascii="IranNastaliq" w:hAnsi="IranNastaliq"/>
          <w:sz w:val="52"/>
          <w:szCs w:val="52"/>
          <w:lang w:bidi="fa-IR"/>
        </w:rPr>
      </w:pPr>
      <w:r w:rsidRPr="00942D56">
        <w:rPr>
          <w:rFonts w:ascii="IranNastaliq" w:hAnsi="IranNastaliq" w:hint="cs"/>
          <w:sz w:val="60"/>
          <w:szCs w:val="60"/>
          <w:rtl/>
          <w:lang w:bidi="fa-IR"/>
        </w:rPr>
        <w:t>****</w:t>
      </w:r>
    </w:p>
    <w:p w:rsidR="00942D56" w:rsidRDefault="00942D56" w:rsidP="00C9034B">
      <w:pPr>
        <w:jc w:val="center"/>
        <w:rPr>
          <w:rFonts w:ascii="IranNastaliq" w:hAnsi="IranNastaliq"/>
          <w:sz w:val="52"/>
          <w:szCs w:val="52"/>
          <w:rtl/>
          <w:lang w:bidi="fa-IR"/>
        </w:rPr>
        <w:sectPr w:rsidR="00942D56" w:rsidSect="00147537">
          <w:headerReference w:type="default" r:id="rId39"/>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C9034B" w:rsidRDefault="00167889" w:rsidP="00F90373">
      <w:pPr>
        <w:pStyle w:val="a"/>
        <w:rPr>
          <w:rFonts w:hint="cs"/>
          <w:rtl/>
        </w:rPr>
      </w:pPr>
      <w:bookmarkStart w:id="837" w:name="_Toc288060450"/>
      <w:bookmarkStart w:id="838" w:name="_Toc348619479"/>
      <w:bookmarkStart w:id="839" w:name="_Toc348651733"/>
      <w:bookmarkStart w:id="840" w:name="_Toc418284095"/>
      <w:r>
        <w:rPr>
          <w:rFonts w:hint="cs"/>
          <w:rtl/>
        </w:rPr>
        <w:t>غزوۀ بنی نضیر</w:t>
      </w:r>
      <w:bookmarkEnd w:id="837"/>
      <w:bookmarkEnd w:id="838"/>
      <w:bookmarkEnd w:id="839"/>
      <w:bookmarkEnd w:id="840"/>
    </w:p>
    <w:p w:rsidR="00E3790A" w:rsidRPr="00942D56" w:rsidRDefault="00E3790A" w:rsidP="00942D56">
      <w:pPr>
        <w:pStyle w:val="a8"/>
        <w:ind w:firstLine="0"/>
        <w:jc w:val="center"/>
        <w:rPr>
          <w:rFonts w:hint="cs"/>
          <w:b/>
          <w:bCs/>
          <w:rtl/>
        </w:rPr>
      </w:pPr>
      <w:r w:rsidRPr="00942D56">
        <w:rPr>
          <w:rFonts w:hint="cs"/>
          <w:b/>
          <w:bCs/>
          <w:rtl/>
        </w:rPr>
        <w:t>(ربیع الاول سال چهارم هجری)</w:t>
      </w:r>
    </w:p>
    <w:p w:rsidR="00CA60CC" w:rsidRDefault="00CA60CC" w:rsidP="00942D56">
      <w:pPr>
        <w:pStyle w:val="a8"/>
        <w:rPr>
          <w:rFonts w:hint="cs"/>
          <w:rtl/>
        </w:rPr>
      </w:pPr>
      <w:r>
        <w:rPr>
          <w:rFonts w:hint="cs"/>
          <w:rtl/>
        </w:rPr>
        <w:t xml:space="preserve">بنو نضیر با مسلمانان و قبیلۀ عامر هم‌پیمان بودند. رسول اکرم </w:t>
      </w:r>
      <w:r>
        <w:rPr>
          <w:rFonts w:hint="cs"/>
        </w:rPr>
        <w:sym w:font="AGA Arabesque" w:char="F072"/>
      </w:r>
      <w:r>
        <w:rPr>
          <w:rFonts w:hint="cs"/>
          <w:rtl/>
        </w:rPr>
        <w:t xml:space="preserve"> برا</w:t>
      </w:r>
      <w:r w:rsidR="00537C65">
        <w:rPr>
          <w:rFonts w:hint="cs"/>
          <w:rtl/>
        </w:rPr>
        <w:t>ی کمک‌گرفتن از آنان</w:t>
      </w:r>
      <w:r w:rsidR="00D522C7">
        <w:rPr>
          <w:rFonts w:hint="cs"/>
          <w:rtl/>
        </w:rPr>
        <w:t xml:space="preserve"> دربارۀ </w:t>
      </w:r>
      <w:r w:rsidR="00537C65">
        <w:rPr>
          <w:rFonts w:hint="cs"/>
          <w:rtl/>
        </w:rPr>
        <w:t>خون</w:t>
      </w:r>
      <w:r>
        <w:rPr>
          <w:rFonts w:hint="cs"/>
          <w:rtl/>
        </w:rPr>
        <w:t>بهای دو نفر از قبیلۀ عامر که توسط عمرو بن امیه به قتل رسیده بودند و طبق پیمان مبلغی از آن را یهود بنو نضیر باید پرداخت کنند، نزد آن‌ها رفت</w:t>
      </w:r>
      <w:r w:rsidRPr="00FF11BC">
        <w:rPr>
          <w:rFonts w:hint="cs"/>
          <w:vertAlign w:val="superscript"/>
          <w:rtl/>
        </w:rPr>
        <w:t>(</w:t>
      </w:r>
      <w:r w:rsidRPr="00FF11BC">
        <w:rPr>
          <w:rStyle w:val="FootnoteReference"/>
          <w:rFonts w:ascii="IranNastaliq" w:hAnsi="IranNastaliq"/>
          <w:rtl/>
        </w:rPr>
        <w:footnoteReference w:id="440"/>
      </w:r>
      <w:r w:rsidRPr="00FF11BC">
        <w:rPr>
          <w:rFonts w:hint="cs"/>
          <w:vertAlign w:val="superscript"/>
          <w:rtl/>
        </w:rPr>
        <w:t>)</w:t>
      </w:r>
      <w:r>
        <w:rPr>
          <w:rFonts w:hint="cs"/>
          <w:rtl/>
        </w:rPr>
        <w:t>.</w:t>
      </w:r>
    </w:p>
    <w:p w:rsidR="00CA60CC" w:rsidRDefault="00CB7444" w:rsidP="00942D56">
      <w:pPr>
        <w:pStyle w:val="a8"/>
        <w:rPr>
          <w:rFonts w:hint="cs"/>
          <w:rtl/>
        </w:rPr>
      </w:pPr>
      <w:r>
        <w:rPr>
          <w:rFonts w:hint="cs"/>
          <w:rtl/>
        </w:rPr>
        <w:t xml:space="preserve">آنان قبول کردند، ولی نقشه‌ای کشیدند که شخصی بالای بام رود و از آنجا سنگ بزرگی بر پیامبر اکرم </w:t>
      </w:r>
      <w:r>
        <w:rPr>
          <w:rFonts w:hint="cs"/>
        </w:rPr>
        <w:sym w:font="AGA Arabesque" w:char="F072"/>
      </w:r>
      <w:r>
        <w:rPr>
          <w:rFonts w:hint="cs"/>
          <w:rtl/>
        </w:rPr>
        <w:t xml:space="preserve"> پرتاب کند و بدین طریق او را به قتل برسانند. فردی از یهود به نام «عمرو بن حجاش»</w:t>
      </w:r>
      <w:r w:rsidRPr="00FF11BC">
        <w:rPr>
          <w:rFonts w:hint="cs"/>
          <w:vertAlign w:val="superscript"/>
          <w:rtl/>
        </w:rPr>
        <w:t>(</w:t>
      </w:r>
      <w:r w:rsidRPr="00FF11BC">
        <w:rPr>
          <w:rStyle w:val="FootnoteReference"/>
          <w:rFonts w:ascii="IranNastaliq" w:hAnsi="IranNastaliq"/>
          <w:rtl/>
        </w:rPr>
        <w:footnoteReference w:id="441"/>
      </w:r>
      <w:r w:rsidRPr="00FF11BC">
        <w:rPr>
          <w:rFonts w:hint="cs"/>
          <w:vertAlign w:val="superscript"/>
          <w:rtl/>
        </w:rPr>
        <w:t>)</w:t>
      </w:r>
      <w:r>
        <w:rPr>
          <w:rFonts w:hint="cs"/>
          <w:rtl/>
        </w:rPr>
        <w:t xml:space="preserve"> برای این منظور بر پشت بام رفت، آن حضرت </w:t>
      </w:r>
      <w:r>
        <w:rPr>
          <w:rFonts w:hint="cs"/>
        </w:rPr>
        <w:sym w:font="AGA Arabesque" w:char="F072"/>
      </w:r>
      <w:r>
        <w:rPr>
          <w:rFonts w:hint="cs"/>
          <w:rtl/>
        </w:rPr>
        <w:t xml:space="preserve"> از مکر و توطئه آنان آگاه و بی‌درنگ عازم مدینه شد. قبلاً بیان گردید قریش برای بنو نضیر پیام فرستاده بودند که محمد را به قتل رسانید و گرنه ما به مدینه</w:t>
      </w:r>
      <w:r w:rsidR="00537C65">
        <w:rPr>
          <w:rFonts w:hint="cs"/>
          <w:rtl/>
        </w:rPr>
        <w:t xml:space="preserve"> آمده، شما را از بین خواهیم برد.</w:t>
      </w:r>
      <w:r>
        <w:rPr>
          <w:rFonts w:hint="cs"/>
          <w:rtl/>
        </w:rPr>
        <w:t xml:space="preserve"> بنو نضیر دشمن اسلام بودند، پیام قریش</w:t>
      </w:r>
      <w:r w:rsidR="00537C65">
        <w:rPr>
          <w:rFonts w:hint="cs"/>
          <w:rtl/>
        </w:rPr>
        <w:t xml:space="preserve"> آنان را بیشتر تحریک و آماده کین</w:t>
      </w:r>
      <w:r>
        <w:rPr>
          <w:rFonts w:hint="cs"/>
          <w:rtl/>
        </w:rPr>
        <w:t xml:space="preserve">ه‌توزی با مسلمانان کرد، آن‌ها نزد رسول اکرم </w:t>
      </w:r>
      <w:r>
        <w:rPr>
          <w:rFonts w:hint="cs"/>
        </w:rPr>
        <w:sym w:font="AGA Arabesque" w:char="F072"/>
      </w:r>
      <w:r>
        <w:rPr>
          <w:rFonts w:hint="cs"/>
          <w:rtl/>
        </w:rPr>
        <w:t xml:space="preserve"> پیام فرستادند که </w:t>
      </w:r>
      <w:r w:rsidR="00A44B97">
        <w:rPr>
          <w:rFonts w:hint="cs"/>
          <w:rtl/>
        </w:rPr>
        <w:t>شما با سی نفر به اینجا بیایید،</w:t>
      </w:r>
      <w:r w:rsidR="00154849">
        <w:rPr>
          <w:rFonts w:hint="cs"/>
          <w:rtl/>
        </w:rPr>
        <w:t xml:space="preserve"> ما هم با بزرگان و دانشمندان خود حاضر می‌شویم و با شما به گفتگو می‌پردازیم، اگر دانشمندان ما تو را تأیید کنند و بر تو ایمان آورند، ما نیز امتناع نخواهیم کرد؛ چون آنان از قبل برای سرکشی و طغیان آماده بودند، رسول اکرم </w:t>
      </w:r>
      <w:r w:rsidR="00154849">
        <w:rPr>
          <w:rFonts w:hint="cs"/>
        </w:rPr>
        <w:sym w:font="AGA Arabesque" w:char="F072"/>
      </w:r>
      <w:r w:rsidR="00537C65">
        <w:rPr>
          <w:rFonts w:hint="cs"/>
          <w:rtl/>
        </w:rPr>
        <w:t xml:space="preserve"> در پاسخ پیام آنان، جوابی ب</w:t>
      </w:r>
      <w:r w:rsidR="00154849">
        <w:rPr>
          <w:rFonts w:hint="cs"/>
          <w:rtl/>
        </w:rPr>
        <w:t>ه این مضمون فرستادند: «تا مادامی که شما معاهده‌ای با ما ننویسید، بر شما اعتمادی نداریم». ولی آن</w:t>
      </w:r>
      <w:r w:rsidR="00537C65">
        <w:rPr>
          <w:rFonts w:hint="cs"/>
          <w:rtl/>
        </w:rPr>
        <w:t>‌ها از نوشتن عهدنامه سرباز زدند.</w:t>
      </w:r>
      <w:r w:rsidR="00154849">
        <w:rPr>
          <w:rFonts w:hint="cs"/>
          <w:rtl/>
        </w:rPr>
        <w:t xml:space="preserve"> آن حضرت نزد یهود بنو قریظه رفتند و درخواست تجدید پیمان با آن‌ها کردند، آنان پذیرفتند. گرچه این حجتی علیه بنو نضیر بود که برادران دینی آن‌ها یعنی بنو قریظه با مسلمانان تجدید پیمان کرده بودن</w:t>
      </w:r>
      <w:r w:rsidR="00537C65">
        <w:rPr>
          <w:rFonts w:hint="cs"/>
          <w:rtl/>
        </w:rPr>
        <w:t>د و آن‌ها هم باید چنین می‌کردند،</w:t>
      </w:r>
      <w:r w:rsidR="00154849">
        <w:rPr>
          <w:rFonts w:hint="cs"/>
          <w:rtl/>
        </w:rPr>
        <w:t xml:space="preserve"> اما آنان راضی به بستن پیمان نشدند</w:t>
      </w:r>
      <w:r w:rsidR="00154849" w:rsidRPr="00FF11BC">
        <w:rPr>
          <w:rFonts w:hint="cs"/>
          <w:vertAlign w:val="superscript"/>
          <w:rtl/>
        </w:rPr>
        <w:t>(</w:t>
      </w:r>
      <w:r w:rsidR="00154849" w:rsidRPr="00FF11BC">
        <w:rPr>
          <w:rStyle w:val="FootnoteReference"/>
          <w:rFonts w:ascii="IranNastaliq" w:hAnsi="IranNastaliq"/>
          <w:rtl/>
        </w:rPr>
        <w:footnoteReference w:id="442"/>
      </w:r>
      <w:r w:rsidR="00154849" w:rsidRPr="00FF11BC">
        <w:rPr>
          <w:rFonts w:hint="cs"/>
          <w:vertAlign w:val="superscript"/>
          <w:rtl/>
        </w:rPr>
        <w:t>)</w:t>
      </w:r>
      <w:r w:rsidR="00154849">
        <w:rPr>
          <w:rFonts w:hint="cs"/>
          <w:rtl/>
        </w:rPr>
        <w:t>.</w:t>
      </w:r>
    </w:p>
    <w:p w:rsidR="00284067" w:rsidRDefault="00284067" w:rsidP="00942D56">
      <w:pPr>
        <w:pStyle w:val="a8"/>
        <w:rPr>
          <w:rFonts w:hint="cs"/>
          <w:rtl/>
        </w:rPr>
      </w:pPr>
      <w:r>
        <w:rPr>
          <w:rFonts w:hint="cs"/>
          <w:rtl/>
        </w:rPr>
        <w:t>سرانجام سران بنی نضیر به آن حضرت پیام فرستادند که شما با سه نفر بیایید و ما هم با سه نفر از علمای خود می‌آییم و چنانچه این علما بر مسلک شما ایمان آوردند، ما نیز ایمان خواهیم آورد. آن حضرت پذیرفتند، اما در مسیر راه از منبع موثقی اطلاع پیدا</w:t>
      </w:r>
      <w:r w:rsidR="00537C65">
        <w:rPr>
          <w:rFonts w:hint="cs"/>
          <w:rtl/>
        </w:rPr>
        <w:t xml:space="preserve"> کردند که یهود مسلح شده و آماده</w:t>
      </w:r>
      <w:r w:rsidR="00537C65">
        <w:rPr>
          <w:rFonts w:hint="eastAsia"/>
          <w:rtl/>
        </w:rPr>
        <w:t>‌</w:t>
      </w:r>
      <w:r>
        <w:rPr>
          <w:rFonts w:hint="cs"/>
          <w:rtl/>
        </w:rPr>
        <w:t xml:space="preserve">اند تا به محض ورود پیامبر </w:t>
      </w:r>
      <w:r>
        <w:rPr>
          <w:rFonts w:hint="cs"/>
        </w:rPr>
        <w:sym w:font="AGA Arabesque" w:char="F072"/>
      </w:r>
      <w:r w:rsidRPr="00FF11BC">
        <w:rPr>
          <w:rFonts w:hint="cs"/>
          <w:vertAlign w:val="superscript"/>
          <w:rtl/>
        </w:rPr>
        <w:t>(</w:t>
      </w:r>
      <w:r w:rsidRPr="00FF11BC">
        <w:rPr>
          <w:rStyle w:val="FootnoteReference"/>
          <w:rFonts w:ascii="IranNastaliq" w:hAnsi="IranNastaliq"/>
          <w:rtl/>
        </w:rPr>
        <w:footnoteReference w:id="443"/>
      </w:r>
      <w:r w:rsidRPr="00FF11BC">
        <w:rPr>
          <w:rFonts w:hint="cs"/>
          <w:vertAlign w:val="superscript"/>
          <w:rtl/>
        </w:rPr>
        <w:t>)</w:t>
      </w:r>
      <w:r>
        <w:rPr>
          <w:rFonts w:hint="cs"/>
          <w:rtl/>
        </w:rPr>
        <w:t>، ایشان را به قتل برسانند.</w:t>
      </w:r>
    </w:p>
    <w:p w:rsidR="00284067" w:rsidRDefault="00537C65" w:rsidP="00942D56">
      <w:pPr>
        <w:pStyle w:val="a8"/>
        <w:rPr>
          <w:rFonts w:hint="cs"/>
          <w:rtl/>
        </w:rPr>
      </w:pPr>
      <w:r>
        <w:rPr>
          <w:rFonts w:hint="cs"/>
          <w:rtl/>
        </w:rPr>
        <w:t>برای سرک</w:t>
      </w:r>
      <w:r w:rsidR="005248BA">
        <w:rPr>
          <w:rFonts w:hint="cs"/>
          <w:rtl/>
        </w:rPr>
        <w:t>ش</w:t>
      </w:r>
      <w:r>
        <w:rPr>
          <w:rFonts w:hint="cs"/>
          <w:rtl/>
        </w:rPr>
        <w:t>ی</w:t>
      </w:r>
      <w:r w:rsidR="005248BA">
        <w:rPr>
          <w:rFonts w:hint="cs"/>
          <w:rtl/>
        </w:rPr>
        <w:t xml:space="preserve"> و تمرد بنو</w:t>
      </w:r>
      <w:r>
        <w:rPr>
          <w:rFonts w:hint="cs"/>
          <w:rtl/>
        </w:rPr>
        <w:t xml:space="preserve"> </w:t>
      </w:r>
      <w:r w:rsidR="005248BA">
        <w:rPr>
          <w:rFonts w:hint="cs"/>
          <w:rtl/>
        </w:rPr>
        <w:t>نضیر علل مختلفی وجود داشت، یکی این بود که آن‌ها دارای دژهای مستحکم و ظاهراً غیر قابل تسخ</w:t>
      </w:r>
      <w:r>
        <w:rPr>
          <w:rFonts w:hint="cs"/>
          <w:rtl/>
        </w:rPr>
        <w:t>یری بودند. همچنین سردسته منافقین،</w:t>
      </w:r>
      <w:r w:rsidR="005248BA">
        <w:rPr>
          <w:rFonts w:hint="cs"/>
          <w:rtl/>
        </w:rPr>
        <w:t xml:space="preserve"> عبدلله ابن ابی برای آنان پیام فرستاده بود که شما تسلیم نشوید، بنو قریظه از شما حمایت خواهند کرد و من هم با دو هزار جنگجو به کمک شما خواهم شتافت. قرآن مجید در این باره اعلام می‌دارد:</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rtl/>
        </w:rPr>
        <w:t xml:space="preserve">۞أَلَمۡ تَرَ إِلَى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لَّذِينَ</w:t>
      </w:r>
      <w:r w:rsidR="006B6202" w:rsidRPr="006B6202">
        <w:rPr>
          <w:rFonts w:ascii="KFGQPC Uthmanic Script HAFS" w:hAnsi="KFGQPC Uthmanic Script HAFS" w:cs="KFGQPC Uthmanic Script HAFS"/>
          <w:rtl/>
        </w:rPr>
        <w:t xml:space="preserve"> نَافَقُواْ يَقُولُونَ لِإِخۡوَٰنِهِمُ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لَّذِينَ</w:t>
      </w:r>
      <w:r w:rsidR="006B6202" w:rsidRPr="006B6202">
        <w:rPr>
          <w:rFonts w:ascii="KFGQPC Uthmanic Script HAFS" w:hAnsi="KFGQPC Uthmanic Script HAFS" w:cs="KFGQPC Uthmanic Script HAFS"/>
          <w:rtl/>
        </w:rPr>
        <w:t xml:space="preserve"> كَفَرُواْ مِنۡ أَهۡلِ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لۡكِتَٰبِ</w:t>
      </w:r>
      <w:r w:rsidR="006B6202" w:rsidRPr="006B6202">
        <w:rPr>
          <w:rFonts w:ascii="KFGQPC Uthmanic Script HAFS" w:hAnsi="KFGQPC Uthmanic Script HAFS" w:cs="KFGQPC Uthmanic Script HAFS"/>
          <w:rtl/>
        </w:rPr>
        <w:t xml:space="preserve"> لَئِنۡ أُخۡرِجۡتُمۡ لَنَخۡرُجَنَّ مَعَكُمۡ وَلَا نُطِيعُ فِيكُمۡ أَحَدًا أَبَدٗا وَإِن قُوتِلۡتُمۡ لَنَنصُرَنَّكُمۡ</w:t>
      </w:r>
      <w:r>
        <w:rPr>
          <w:rFonts w:ascii="Traditional Arabic" w:hAnsi="Traditional Arabic" w:cs="Traditional Arabic"/>
          <w:sz w:val="32"/>
          <w:rtl/>
          <w:lang w:bidi="fa-IR"/>
        </w:rPr>
        <w:t>﴾</w:t>
      </w:r>
      <w:r>
        <w:rPr>
          <w:rFonts w:hint="cs"/>
          <w:sz w:val="32"/>
          <w:rtl/>
          <w:lang w:bidi="fa-IR"/>
        </w:rPr>
        <w:t xml:space="preserve"> </w:t>
      </w:r>
      <w:r w:rsidRPr="00942D56">
        <w:rPr>
          <w:rStyle w:val="Char9"/>
          <w:rtl/>
        </w:rPr>
        <w:t>[الحشر: 11]</w:t>
      </w:r>
      <w:r w:rsidRPr="00942D56">
        <w:rPr>
          <w:rStyle w:val="Char8"/>
          <w:rFonts w:hint="cs"/>
          <w:rtl/>
        </w:rPr>
        <w:t>.</w:t>
      </w:r>
    </w:p>
    <w:p w:rsidR="002D0D99" w:rsidRDefault="002D0D99" w:rsidP="00942D56">
      <w:pPr>
        <w:pStyle w:val="a8"/>
        <w:rPr>
          <w:rFonts w:hint="cs"/>
          <w:rtl/>
        </w:rPr>
      </w:pPr>
      <w:r>
        <w:rPr>
          <w:rFonts w:ascii="Traditional Arabic" w:hAnsi="Traditional Arabic" w:cs="Traditional Arabic"/>
          <w:rtl/>
        </w:rPr>
        <w:t>«</w:t>
      </w:r>
      <w:r>
        <w:rPr>
          <w:rFonts w:hint="cs"/>
          <w:rtl/>
        </w:rPr>
        <w:t>آیا منافقان را نمی‌بینید که به برادران کافر خود از اهل کتاب گفتند: اگر شما بیرون کرده شوید ما نیز با شما بیرون خواهیم شد و ما</w:t>
      </w:r>
      <w:r w:rsidR="00BD4942">
        <w:rPr>
          <w:rFonts w:hint="cs"/>
          <w:rtl/>
        </w:rPr>
        <w:t xml:space="preserve"> درباره </w:t>
      </w:r>
      <w:r>
        <w:rPr>
          <w:rFonts w:hint="cs"/>
          <w:rtl/>
        </w:rPr>
        <w:t>شم</w:t>
      </w:r>
      <w:r w:rsidR="00537C65">
        <w:rPr>
          <w:rFonts w:hint="cs"/>
          <w:rtl/>
        </w:rPr>
        <w:t>ا به سخنان کسی توجه نخواهیم کرد،</w:t>
      </w:r>
      <w:r>
        <w:rPr>
          <w:rFonts w:hint="cs"/>
          <w:rtl/>
        </w:rPr>
        <w:t xml:space="preserve"> و اگر با شما جنگی روی دهد ما حتماً از شما حمایت خواهیم کرد</w:t>
      </w:r>
      <w:r>
        <w:rPr>
          <w:rFonts w:ascii="Traditional Arabic" w:hAnsi="Traditional Arabic" w:cs="Traditional Arabic"/>
          <w:rtl/>
        </w:rPr>
        <w:t>»</w:t>
      </w:r>
      <w:r>
        <w:rPr>
          <w:rFonts w:hint="cs"/>
          <w:rtl/>
        </w:rPr>
        <w:t>.</w:t>
      </w:r>
    </w:p>
    <w:p w:rsidR="00E04765" w:rsidRDefault="00537C65" w:rsidP="00942D56">
      <w:pPr>
        <w:pStyle w:val="a8"/>
        <w:rPr>
          <w:rFonts w:hint="cs"/>
          <w:rtl/>
        </w:rPr>
      </w:pPr>
      <w:r>
        <w:rPr>
          <w:rFonts w:hint="cs"/>
          <w:rtl/>
        </w:rPr>
        <w:t>تمام تصورات و پیش</w:t>
      </w:r>
      <w:r>
        <w:rPr>
          <w:rFonts w:hint="eastAsia"/>
          <w:rtl/>
        </w:rPr>
        <w:t>‌</w:t>
      </w:r>
      <w:r>
        <w:rPr>
          <w:rFonts w:hint="cs"/>
          <w:rtl/>
        </w:rPr>
        <w:t>بینی</w:t>
      </w:r>
      <w:r w:rsidR="00E04765">
        <w:rPr>
          <w:rFonts w:hint="cs"/>
          <w:rtl/>
        </w:rPr>
        <w:t xml:space="preserve">های بنو نضیر اشتباه از آب درآمد. بنو قریظه از آنان حمایت نکردند و منافقین نیز نتوانستند به طور آشکارا در مقابل اسلام قرار بگیرند، سرانجام آن حضرت </w:t>
      </w:r>
      <w:r w:rsidR="00E04765">
        <w:rPr>
          <w:rFonts w:hint="cs"/>
        </w:rPr>
        <w:sym w:font="AGA Arabesque" w:char="F072"/>
      </w:r>
      <w:r w:rsidR="00E04765">
        <w:rPr>
          <w:rFonts w:hint="cs"/>
          <w:rtl/>
        </w:rPr>
        <w:t xml:space="preserve"> آنان را تا مدت پانزده روز محاصره نموده و تعدادی از درختان مخصوص خرما است و غذ</w:t>
      </w:r>
      <w:r>
        <w:rPr>
          <w:rFonts w:hint="cs"/>
          <w:rtl/>
        </w:rPr>
        <w:t>ای متداول عرب‌ها نیست قطع گردید؛</w:t>
      </w:r>
      <w:r w:rsidR="00E04765">
        <w:rPr>
          <w:rFonts w:hint="cs"/>
          <w:rtl/>
        </w:rPr>
        <w:t xml:space="preserve"> در قرآن مجید نیز ذکر شده است که:</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hint="eastAsia"/>
          <w:rtl/>
        </w:rPr>
        <w:t>مَا</w:t>
      </w:r>
      <w:r w:rsidR="006B6202" w:rsidRPr="006B6202">
        <w:rPr>
          <w:rFonts w:ascii="KFGQPC Uthmanic Script HAFS" w:hAnsi="KFGQPC Uthmanic Script HAFS" w:cs="KFGQPC Uthmanic Script HAFS"/>
          <w:rtl/>
        </w:rPr>
        <w:t xml:space="preserve"> قَطَعۡتُم مِّن لِّينَةٍ أَوۡ تَرَكۡتُمُوهَا قَآئِمَةً عَلَىٰٓ أُصُولِهَا فَبِإِذۡنِ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للَّهِ</w:t>
      </w:r>
      <w:r w:rsidR="006B6202" w:rsidRPr="006B6202">
        <w:rPr>
          <w:rFonts w:ascii="KFGQPC Uthmanic Script HAFS" w:hAnsi="KFGQPC Uthmanic Script HAFS" w:cs="KFGQPC Uthmanic Script HAFS"/>
          <w:rtl/>
        </w:rPr>
        <w:t xml:space="preserve"> وَلِيُخۡزِيَ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لۡفَٰسِقِينَ</w:t>
      </w:r>
      <w:r w:rsidR="006B6202" w:rsidRPr="006B6202">
        <w:rPr>
          <w:rFonts w:ascii="KFGQPC Uthmanic Script HAFS" w:hAnsi="KFGQPC Uthmanic Script HAFS" w:cs="KFGQPC Uthmanic Script HAFS"/>
          <w:rtl/>
        </w:rPr>
        <w:t xml:space="preserve"> ٥</w:t>
      </w:r>
      <w:r>
        <w:rPr>
          <w:rFonts w:ascii="Traditional Arabic" w:hAnsi="Traditional Arabic" w:cs="Traditional Arabic"/>
          <w:sz w:val="32"/>
          <w:rtl/>
          <w:lang w:bidi="fa-IR"/>
        </w:rPr>
        <w:t>﴾</w:t>
      </w:r>
      <w:r>
        <w:rPr>
          <w:rFonts w:hint="cs"/>
          <w:sz w:val="32"/>
          <w:rtl/>
          <w:lang w:bidi="fa-IR"/>
        </w:rPr>
        <w:t xml:space="preserve"> </w:t>
      </w:r>
      <w:r w:rsidRPr="00942D56">
        <w:rPr>
          <w:rStyle w:val="Char9"/>
          <w:rtl/>
        </w:rPr>
        <w:t>[الحشر: 5]</w:t>
      </w:r>
      <w:r w:rsidRPr="00942D56">
        <w:rPr>
          <w:rStyle w:val="Char8"/>
          <w:rFonts w:hint="cs"/>
          <w:rtl/>
        </w:rPr>
        <w:t>.</w:t>
      </w:r>
    </w:p>
    <w:p w:rsidR="00E04765" w:rsidRDefault="00E04765" w:rsidP="00942D56">
      <w:pPr>
        <w:pStyle w:val="a8"/>
        <w:rPr>
          <w:rFonts w:hint="cs"/>
          <w:rtl/>
        </w:rPr>
      </w:pPr>
      <w:r w:rsidRPr="0006576F">
        <w:rPr>
          <w:rFonts w:hint="cs"/>
          <w:rtl/>
        </w:rPr>
        <w:t>ممکن است از انبوه درختان به عنوان</w:t>
      </w:r>
      <w:r>
        <w:rPr>
          <w:rFonts w:hint="cs"/>
          <w:rtl/>
        </w:rPr>
        <w:t xml:space="preserve"> سنگر استفاده می‌شده است، از این جهت قطع گردیدند تا یهودیان بنی نضیر در محاصرۀ کامل قرار گیرند و چیزی بین آنان و سپاهیان اسلام نباشد. سرانجام</w:t>
      </w:r>
      <w:r w:rsidR="00537C65">
        <w:rPr>
          <w:rFonts w:hint="cs"/>
          <w:rtl/>
        </w:rPr>
        <w:t>،</w:t>
      </w:r>
      <w:r>
        <w:rPr>
          <w:rFonts w:hint="cs"/>
          <w:rtl/>
        </w:rPr>
        <w:t xml:space="preserve"> بنو</w:t>
      </w:r>
      <w:r w:rsidR="00537C65">
        <w:rPr>
          <w:rFonts w:hint="cs"/>
          <w:rtl/>
        </w:rPr>
        <w:t xml:space="preserve"> </w:t>
      </w:r>
      <w:r>
        <w:rPr>
          <w:rFonts w:hint="cs"/>
          <w:rtl/>
        </w:rPr>
        <w:t xml:space="preserve">نضیر بر تبعید از وطن خود راضی شدند مشروط بر اینکه از اموال و دارایی‌های خود (جز سلاح) هرچه بتوانند با خود ببرند، چنانکه همگی </w:t>
      </w:r>
      <w:r w:rsidRPr="00942D56">
        <w:rPr>
          <w:rFonts w:hint="cs"/>
          <w:rtl/>
        </w:rPr>
        <w:t>خانه‌های خود را ترک کرده از آنجا کوچ کردند. بعضی از سران و بزرگان آن‌</w:t>
      </w:r>
      <w:r w:rsidR="00C50FBE" w:rsidRPr="00942D56">
        <w:rPr>
          <w:rFonts w:hint="cs"/>
          <w:rtl/>
        </w:rPr>
        <w:t>ها مانند:</w:t>
      </w:r>
      <w:r w:rsidR="00537C65" w:rsidRPr="00942D56">
        <w:rPr>
          <w:rFonts w:hint="cs"/>
          <w:rtl/>
        </w:rPr>
        <w:t xml:space="preserve"> «سلام بن ابی</w:t>
      </w:r>
      <w:r w:rsidR="00537C65" w:rsidRPr="00942D56">
        <w:rPr>
          <w:rFonts w:hint="eastAsia"/>
          <w:rtl/>
        </w:rPr>
        <w:t>‌</w:t>
      </w:r>
      <w:r w:rsidR="00980FDB" w:rsidRPr="00942D56">
        <w:rPr>
          <w:rFonts w:hint="cs"/>
          <w:rtl/>
        </w:rPr>
        <w:t>الحقیق»، «کنان</w:t>
      </w:r>
      <w:r w:rsidR="00942D56">
        <w:rPr>
          <w:rFonts w:hint="cs"/>
          <w:rtl/>
        </w:rPr>
        <w:t>ة</w:t>
      </w:r>
      <w:r w:rsidR="00980FDB" w:rsidRPr="00942D56">
        <w:rPr>
          <w:rFonts w:hint="cs"/>
          <w:rtl/>
        </w:rPr>
        <w:t xml:space="preserve"> بن الربیع»، «وحی بن اخطب» عازم خیبر شدند و در آنجا به قدری مورد استقبال و تکریم اهل خیبر قرار </w:t>
      </w:r>
      <w:r w:rsidR="00537C65" w:rsidRPr="00942D56">
        <w:rPr>
          <w:rFonts w:hint="cs"/>
          <w:rtl/>
        </w:rPr>
        <w:t>گرفتند</w:t>
      </w:r>
      <w:r w:rsidR="00537C65">
        <w:rPr>
          <w:rFonts w:hint="cs"/>
          <w:rtl/>
        </w:rPr>
        <w:t xml:space="preserve"> که در صف بزرگان و سران خ</w:t>
      </w:r>
      <w:r w:rsidR="00980FDB">
        <w:rPr>
          <w:rFonts w:hint="cs"/>
          <w:rtl/>
        </w:rPr>
        <w:t>ی</w:t>
      </w:r>
      <w:r w:rsidR="00537C65">
        <w:rPr>
          <w:rFonts w:hint="cs"/>
          <w:rtl/>
        </w:rPr>
        <w:t>ب</w:t>
      </w:r>
      <w:r w:rsidR="00980FDB">
        <w:rPr>
          <w:rFonts w:hint="cs"/>
          <w:rtl/>
        </w:rPr>
        <w:t>ر جای گرفتند و به عنوان رؤسای خیبر شناخته شدند</w:t>
      </w:r>
      <w:r w:rsidR="00980FDB" w:rsidRPr="00C50FBE">
        <w:rPr>
          <w:rFonts w:hint="cs"/>
          <w:vertAlign w:val="superscript"/>
          <w:rtl/>
        </w:rPr>
        <w:t>(</w:t>
      </w:r>
      <w:r w:rsidR="00980FDB" w:rsidRPr="00C50FBE">
        <w:rPr>
          <w:rStyle w:val="FootnoteReference"/>
          <w:rFonts w:ascii="IranNastaliq" w:hAnsi="IranNastaliq"/>
          <w:rtl/>
        </w:rPr>
        <w:footnoteReference w:id="444"/>
      </w:r>
      <w:r w:rsidR="00980FDB" w:rsidRPr="00C50FBE">
        <w:rPr>
          <w:rFonts w:hint="cs"/>
          <w:vertAlign w:val="superscript"/>
          <w:rtl/>
        </w:rPr>
        <w:t>)</w:t>
      </w:r>
      <w:r w:rsidR="00980FDB">
        <w:rPr>
          <w:rFonts w:hint="cs"/>
          <w:rtl/>
        </w:rPr>
        <w:t xml:space="preserve">. این امر بعداً مقدمه‌ای برای غزوۀ خیبر گردید. بنو نضیر ترک وطن کردند و با برپایی جشن ساختگی و تصنعی خاصی به سوی شام روانه شام شدند، آنان در حالی که سوار بر </w:t>
      </w:r>
      <w:r w:rsidR="00980FDB" w:rsidRPr="00942D56">
        <w:rPr>
          <w:rFonts w:hint="cs"/>
          <w:rtl/>
        </w:rPr>
        <w:t>شتر بودند غریو شادی سر می‌دادند و زنان آن‌ها طبل می‌زدند و سرود می‌خواندند. همسر «عرو</w:t>
      </w:r>
      <w:r w:rsidR="00942D56">
        <w:rPr>
          <w:rFonts w:hint="cs"/>
          <w:rtl/>
        </w:rPr>
        <w:t>ة</w:t>
      </w:r>
      <w:r w:rsidR="00980FDB" w:rsidRPr="00942D56">
        <w:rPr>
          <w:rFonts w:hint="cs"/>
          <w:rtl/>
        </w:rPr>
        <w:t xml:space="preserve"> بن اسود عنسی</w:t>
      </w:r>
      <w:r w:rsidR="00980FDB">
        <w:rPr>
          <w:rFonts w:hint="cs"/>
          <w:rtl/>
        </w:rPr>
        <w:t>»، شاعر معروف عرب را یهودیان خریداری کرده بودند و او نیز با آنان همراه بود. طبق بیان اهل مدینه، آنان تا آن موقع هرگز چنان منظرۀ عجیبی را ندیده بودند.</w:t>
      </w:r>
    </w:p>
    <w:p w:rsidR="00980FDB" w:rsidRPr="006B6202" w:rsidRDefault="00720FA3" w:rsidP="00942D56">
      <w:pPr>
        <w:pStyle w:val="a8"/>
        <w:rPr>
          <w:rFonts w:ascii="KFGQPC Uthmanic Script HAFS" w:hAnsi="KFGQPC Uthmanic Script HAFS" w:cs="KFGQPC Uthmanic Script HAFS" w:hint="cs"/>
          <w:sz w:val="32"/>
          <w:szCs w:val="32"/>
          <w:rtl/>
        </w:rPr>
      </w:pPr>
      <w:r>
        <w:rPr>
          <w:rFonts w:hint="cs"/>
          <w:rtl/>
        </w:rPr>
        <w:t>هدف این ملت زبون این بود که به مسلمانان تفهیم کنند که از ترک مدینه چندان ملول و آزرده نیستن</w:t>
      </w:r>
      <w:r w:rsidR="004F46AD">
        <w:rPr>
          <w:rFonts w:hint="cs"/>
          <w:rtl/>
        </w:rPr>
        <w:t>د. مجموعه سلاح‌هایی که طبق قرار</w:t>
      </w:r>
      <w:r>
        <w:rPr>
          <w:rFonts w:hint="cs"/>
          <w:rtl/>
        </w:rPr>
        <w:t>داد از خود بر جای گذاشتند، عبارت بود از: پنجاه زره، پنجاه عدد کلاه خُود، و سیصد و چهل قبضه شمشیر. هنگام حرکت آن‌ها این اختلاف نیز رخ داد که آن گروه از فرزندان انصار که آیین یهودیت را پذیرفته بودند، بنو نضیر</w:t>
      </w:r>
      <w:r w:rsidR="004F46AD">
        <w:rPr>
          <w:rFonts w:hint="cs"/>
          <w:rtl/>
        </w:rPr>
        <w:t xml:space="preserve"> قصد داشتند به لحاظ یگانگی دینی</w:t>
      </w:r>
      <w:r>
        <w:rPr>
          <w:rFonts w:hint="cs"/>
          <w:rtl/>
        </w:rPr>
        <w:t xml:space="preserve"> آنان را با خود ببرند، ولی انصار مانع از این شدند، چنانکه این آیه قرآن مجید نازل گردید:</w:t>
      </w:r>
      <w:r w:rsidR="00654E48">
        <w:rPr>
          <w:rFonts w:hint="cs"/>
          <w:rtl/>
        </w:rPr>
        <w:t xml:space="preserve"> </w:t>
      </w:r>
      <w:r w:rsidR="00654E48">
        <w:rPr>
          <w:rFonts w:ascii="Traditional Arabic" w:hAnsi="Traditional Arabic" w:cs="Traditional Arabic"/>
          <w:sz w:val="32"/>
          <w:rtl/>
        </w:rPr>
        <w:t>﴿</w:t>
      </w:r>
      <w:r w:rsidR="006B6202" w:rsidRPr="006B6202">
        <w:rPr>
          <w:rFonts w:ascii="KFGQPC Uthmanic Script HAFS" w:hAnsi="KFGQPC Uthmanic Script HAFS" w:cs="KFGQPC Uthmanic Script HAFS" w:hint="eastAsia"/>
          <w:rtl/>
        </w:rPr>
        <w:t>لَآ</w:t>
      </w:r>
      <w:r w:rsidR="006B6202" w:rsidRPr="006B6202">
        <w:rPr>
          <w:rFonts w:ascii="KFGQPC Uthmanic Script HAFS" w:hAnsi="KFGQPC Uthmanic Script HAFS" w:cs="KFGQPC Uthmanic Script HAFS"/>
          <w:rtl/>
        </w:rPr>
        <w:t xml:space="preserve"> إِكۡرَاهَ فِي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لدِّينِۖ</w:t>
      </w:r>
      <w:r w:rsidR="00654E48">
        <w:rPr>
          <w:rFonts w:ascii="Traditional Arabic" w:hAnsi="Traditional Arabic" w:cs="Traditional Arabic"/>
          <w:sz w:val="32"/>
          <w:rtl/>
        </w:rPr>
        <w:t>﴾</w:t>
      </w:r>
      <w:r w:rsidR="00654E48">
        <w:rPr>
          <w:rFonts w:hint="cs"/>
          <w:sz w:val="32"/>
          <w:rtl/>
        </w:rPr>
        <w:t xml:space="preserve"> </w:t>
      </w:r>
      <w:r w:rsidR="00654E48" w:rsidRPr="00AF288B">
        <w:rPr>
          <w:rFonts w:ascii="mylotus" w:hAnsi="mylotus" w:cs="mylotus"/>
          <w:sz w:val="24"/>
          <w:szCs w:val="24"/>
          <w:rtl/>
        </w:rPr>
        <w:t>[البقرة: 256]</w:t>
      </w:r>
      <w:r w:rsidR="00654E48">
        <w:rPr>
          <w:rFonts w:hint="cs"/>
          <w:sz w:val="32"/>
          <w:rtl/>
        </w:rPr>
        <w:t>.</w:t>
      </w:r>
      <w:r>
        <w:rPr>
          <w:rFonts w:hint="cs"/>
          <w:rtl/>
        </w:rPr>
        <w:t xml:space="preserve"> ابوداود در کتاب الجهاد، تحت عنوان </w:t>
      </w:r>
      <w:r w:rsidR="0089130A">
        <w:rPr>
          <w:rStyle w:val="Char7"/>
          <w:rFonts w:hint="cs"/>
          <w:rtl/>
        </w:rPr>
        <w:t>«باب فی الأ</w:t>
      </w:r>
      <w:r w:rsidRPr="0089130A">
        <w:rPr>
          <w:rStyle w:val="Char7"/>
          <w:rFonts w:hint="cs"/>
          <w:rtl/>
        </w:rPr>
        <w:t>سیر یکره علی ال</w:t>
      </w:r>
      <w:r w:rsidR="0089130A">
        <w:rPr>
          <w:rStyle w:val="Char7"/>
          <w:rFonts w:hint="cs"/>
          <w:rtl/>
        </w:rPr>
        <w:t>إ</w:t>
      </w:r>
      <w:r w:rsidRPr="0089130A">
        <w:rPr>
          <w:rStyle w:val="Char7"/>
          <w:rFonts w:hint="cs"/>
          <w:rtl/>
        </w:rPr>
        <w:t>سلام»</w:t>
      </w:r>
      <w:r>
        <w:rPr>
          <w:rFonts w:hint="cs"/>
          <w:rtl/>
        </w:rPr>
        <w:t xml:space="preserve"> این واقعه را از طریق روایت حضرت عبدالله بن عباس نقل کرده است.</w:t>
      </w:r>
    </w:p>
    <w:p w:rsidR="00720FA3" w:rsidRDefault="005A069D" w:rsidP="00942D56">
      <w:pPr>
        <w:ind w:firstLine="0"/>
        <w:jc w:val="center"/>
        <w:rPr>
          <w:rFonts w:ascii="IranNastaliq" w:hAnsi="IranNastaliq" w:hint="cs"/>
          <w:sz w:val="52"/>
          <w:szCs w:val="52"/>
          <w:rtl/>
          <w:lang w:bidi="fa-IR"/>
        </w:rPr>
      </w:pPr>
      <w:r w:rsidRPr="00942D56">
        <w:rPr>
          <w:rFonts w:ascii="IranNastaliq" w:hAnsi="IranNastaliq" w:hint="cs"/>
          <w:sz w:val="60"/>
          <w:szCs w:val="60"/>
          <w:rtl/>
          <w:lang w:bidi="fa-IR"/>
        </w:rPr>
        <w:t>****</w:t>
      </w:r>
    </w:p>
    <w:p w:rsidR="00942D56" w:rsidRDefault="00942D56" w:rsidP="005A069D">
      <w:pPr>
        <w:jc w:val="center"/>
        <w:rPr>
          <w:rFonts w:ascii="IranNastaliq" w:hAnsi="IranNastaliq"/>
          <w:sz w:val="52"/>
          <w:szCs w:val="52"/>
          <w:rtl/>
          <w:lang w:bidi="fa-IR"/>
        </w:rPr>
        <w:sectPr w:rsidR="00942D56" w:rsidSect="00942D56">
          <w:headerReference w:type="default" r:id="rId40"/>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9A75BC" w:rsidRPr="00980CD6" w:rsidRDefault="009A75BC" w:rsidP="00CA55C6">
      <w:pPr>
        <w:pStyle w:val="a5"/>
        <w:rPr>
          <w:rFonts w:ascii="Lotus Linotype" w:hAnsi="Lotus Linotype" w:cs="Lotus Linotype" w:hint="cs"/>
          <w:sz w:val="44"/>
          <w:szCs w:val="44"/>
          <w:rtl/>
        </w:rPr>
      </w:pPr>
      <w:bookmarkStart w:id="841" w:name="_Toc288060451"/>
      <w:bookmarkStart w:id="842" w:name="_Toc348619480"/>
      <w:bookmarkStart w:id="843" w:name="_Toc348651734"/>
      <w:bookmarkStart w:id="844" w:name="_Toc418284096"/>
      <w:r w:rsidRPr="009A75BC">
        <w:rPr>
          <w:rFonts w:hint="cs"/>
          <w:rtl/>
        </w:rPr>
        <w:t>غزوۀ مریسیع</w:t>
      </w:r>
      <w:r w:rsidR="002227BC">
        <w:rPr>
          <w:rFonts w:hint="cs"/>
          <w:rtl/>
        </w:rPr>
        <w:t xml:space="preserve"> </w:t>
      </w:r>
      <w:r w:rsidR="002227BC">
        <w:rPr>
          <w:rFonts w:hint="cs"/>
          <w:rtl/>
        </w:rPr>
        <w:br/>
      </w:r>
      <w:r w:rsidR="00980CD6">
        <w:rPr>
          <w:rFonts w:hint="cs"/>
          <w:rtl/>
        </w:rPr>
        <w:t>داستان إفک و غزو</w:t>
      </w:r>
      <w:r w:rsidR="005A5BAD">
        <w:rPr>
          <w:rFonts w:hint="cs"/>
          <w:rtl/>
        </w:rPr>
        <w:t>ۀ</w:t>
      </w:r>
      <w:r w:rsidR="00980CD6">
        <w:rPr>
          <w:rFonts w:hint="cs"/>
          <w:rtl/>
        </w:rPr>
        <w:t xml:space="preserve"> احزاب</w:t>
      </w:r>
      <w:bookmarkEnd w:id="841"/>
      <w:bookmarkEnd w:id="842"/>
      <w:bookmarkEnd w:id="843"/>
      <w:bookmarkEnd w:id="844"/>
    </w:p>
    <w:p w:rsidR="009A75BC" w:rsidRDefault="009A75BC" w:rsidP="00CF70F9">
      <w:pPr>
        <w:ind w:firstLine="0"/>
        <w:jc w:val="center"/>
        <w:rPr>
          <w:rFonts w:hint="cs"/>
          <w:rtl/>
        </w:rPr>
      </w:pPr>
    </w:p>
    <w:p w:rsidR="009A75BC" w:rsidRDefault="009A75BC" w:rsidP="00CF70F9">
      <w:pPr>
        <w:ind w:firstLine="0"/>
        <w:jc w:val="center"/>
        <w:rPr>
          <w:rFonts w:ascii="Lotus Linotype" w:hAnsi="Lotus Linotype" w:cs="Lotus Linotype" w:hint="cs"/>
          <w:sz w:val="40"/>
          <w:szCs w:val="40"/>
          <w:rtl/>
          <w:lang w:bidi="fa-IR"/>
        </w:rPr>
      </w:pPr>
      <w:r w:rsidRPr="009C4F9D">
        <w:rPr>
          <w:rFonts w:ascii="Lotus Linotype" w:hAnsi="Lotus Linotype" w:cs="Lotus Linotype"/>
          <w:sz w:val="40"/>
          <w:szCs w:val="40"/>
          <w:rtl/>
          <w:lang w:bidi="fa-IR"/>
        </w:rPr>
        <w:t>(سال پنجم هجری)</w:t>
      </w:r>
    </w:p>
    <w:p w:rsidR="00942D56" w:rsidRDefault="00942D56" w:rsidP="00CF70F9">
      <w:pPr>
        <w:ind w:firstLine="0"/>
        <w:jc w:val="center"/>
        <w:rPr>
          <w:rFonts w:ascii="Lotus Linotype" w:hAnsi="Lotus Linotype" w:cs="Lotus Linotype"/>
          <w:sz w:val="34"/>
          <w:szCs w:val="34"/>
          <w:rtl/>
          <w:lang w:bidi="fa-IR"/>
        </w:rPr>
        <w:sectPr w:rsidR="00942D56" w:rsidSect="00942D56">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9A75BC" w:rsidRDefault="009A75BC" w:rsidP="00942D56">
      <w:pPr>
        <w:pStyle w:val="a8"/>
        <w:rPr>
          <w:rFonts w:hint="cs"/>
          <w:rtl/>
        </w:rPr>
      </w:pPr>
      <w:r>
        <w:rPr>
          <w:rFonts w:hint="cs"/>
          <w:rtl/>
        </w:rPr>
        <w:t>توطئه و قیام دست</w:t>
      </w:r>
      <w:r w:rsidR="00CE08F1">
        <w:rPr>
          <w:rFonts w:hint="cs"/>
          <w:rtl/>
        </w:rPr>
        <w:t>ه‌</w:t>
      </w:r>
      <w:r>
        <w:rPr>
          <w:rFonts w:hint="cs"/>
          <w:rtl/>
        </w:rPr>
        <w:t>جمعی قریش و یهود علیه مسلمانان، از مکه تا مدینه</w:t>
      </w:r>
      <w:r w:rsidR="009C4F9D">
        <w:rPr>
          <w:rFonts w:hint="cs"/>
          <w:rtl/>
        </w:rPr>
        <w:t xml:space="preserve"> را فرا گرفته بود و تمام قبایل</w:t>
      </w:r>
      <w:r>
        <w:rPr>
          <w:rFonts w:hint="cs"/>
          <w:rtl/>
        </w:rPr>
        <w:t xml:space="preserve"> خود را برای حمله به مدینه آماده می‌کردند. قبل از همه قبایل «انمار» و «ثعلبه» این تصمیم را گرفتند.</w:t>
      </w:r>
    </w:p>
    <w:p w:rsidR="009A75BC" w:rsidRDefault="00971E60" w:rsidP="00942D56">
      <w:pPr>
        <w:pStyle w:val="a8"/>
        <w:rPr>
          <w:rFonts w:hint="cs"/>
          <w:rtl/>
        </w:rPr>
      </w:pPr>
      <w:r>
        <w:rPr>
          <w:rFonts w:hint="cs"/>
          <w:rtl/>
        </w:rPr>
        <w:t xml:space="preserve">پیامبر اکرم </w:t>
      </w:r>
      <w:r>
        <w:rPr>
          <w:rFonts w:hint="cs"/>
        </w:rPr>
        <w:sym w:font="AGA Arabesque" w:char="F072"/>
      </w:r>
      <w:r w:rsidR="009C4F9D">
        <w:rPr>
          <w:rFonts w:hint="cs"/>
          <w:rtl/>
        </w:rPr>
        <w:t xml:space="preserve"> از جریان دسیسه</w:t>
      </w:r>
      <w:r w:rsidR="009C4F9D">
        <w:rPr>
          <w:rFonts w:hint="eastAsia"/>
          <w:rtl/>
        </w:rPr>
        <w:t>‌</w:t>
      </w:r>
      <w:r w:rsidR="009C4F9D">
        <w:rPr>
          <w:rFonts w:hint="cs"/>
          <w:rtl/>
        </w:rPr>
        <w:t>چینی آنان با</w:t>
      </w:r>
      <w:r>
        <w:rPr>
          <w:rFonts w:hint="cs"/>
          <w:rtl/>
        </w:rPr>
        <w:t>خبر و در دهم ما</w:t>
      </w:r>
      <w:r w:rsidR="009C4F9D">
        <w:rPr>
          <w:rFonts w:hint="cs"/>
          <w:rtl/>
        </w:rPr>
        <w:t>ه محرم سال پنجم هجری با چهار</w:t>
      </w:r>
      <w:r w:rsidR="009E3320">
        <w:rPr>
          <w:rFonts w:hint="cs"/>
          <w:rtl/>
        </w:rPr>
        <w:t>صد نفر از اصحاب از مدینه خارج شدند و تا م</w:t>
      </w:r>
      <w:r w:rsidR="009C4F9D">
        <w:rPr>
          <w:rFonts w:hint="cs"/>
          <w:rtl/>
        </w:rPr>
        <w:t xml:space="preserve">حل «ذات الرقاع» رفتند، ولی آنان </w:t>
      </w:r>
      <w:r w:rsidR="009E3320">
        <w:rPr>
          <w:rFonts w:hint="cs"/>
          <w:rtl/>
        </w:rPr>
        <w:t>که قبلاً مرعوب فداکاری‌ها و جانبازی‌های مسلمانان شده بودند، با شنیدن خبر ورود مسلمانان به آن منطقه پا به فرار گذاشته به کوه‌های اطراف پناه بردند</w:t>
      </w:r>
      <w:r w:rsidR="009E3320" w:rsidRPr="009E3320">
        <w:rPr>
          <w:rFonts w:hint="cs"/>
          <w:vertAlign w:val="superscript"/>
          <w:rtl/>
        </w:rPr>
        <w:t>(</w:t>
      </w:r>
      <w:r w:rsidR="009E3320" w:rsidRPr="009E3320">
        <w:rPr>
          <w:rStyle w:val="FootnoteReference"/>
          <w:rFonts w:ascii="IranNastaliq" w:hAnsi="IranNastaliq"/>
          <w:rtl/>
        </w:rPr>
        <w:footnoteReference w:id="445"/>
      </w:r>
      <w:r w:rsidR="009E3320" w:rsidRPr="009E3320">
        <w:rPr>
          <w:rFonts w:hint="cs"/>
          <w:vertAlign w:val="superscript"/>
          <w:rtl/>
        </w:rPr>
        <w:t>)</w:t>
      </w:r>
      <w:r w:rsidR="009E3320">
        <w:rPr>
          <w:rFonts w:hint="cs"/>
          <w:rtl/>
        </w:rPr>
        <w:t xml:space="preserve">. در ماه ربیع الاول سال پنجم هجری این خبر به مدینه رسید که در </w:t>
      </w:r>
      <w:r w:rsidR="009E3320" w:rsidRPr="0089130A">
        <w:rPr>
          <w:rFonts w:ascii="mylotus" w:hAnsi="mylotus" w:cs="mylotus"/>
          <w:rtl/>
        </w:rPr>
        <w:t>«دوم</w:t>
      </w:r>
      <w:r w:rsidR="0089130A">
        <w:rPr>
          <w:rFonts w:ascii="mylotus" w:hAnsi="mylotus" w:cs="mylotus" w:hint="cs"/>
          <w:rtl/>
        </w:rPr>
        <w:t>ة</w:t>
      </w:r>
      <w:r w:rsidR="009E3320" w:rsidRPr="0089130A">
        <w:rPr>
          <w:rFonts w:ascii="mylotus" w:hAnsi="mylotus" w:cs="mylotus"/>
          <w:rtl/>
        </w:rPr>
        <w:t xml:space="preserve"> الجندل»</w:t>
      </w:r>
      <w:r w:rsidR="009E3320">
        <w:rPr>
          <w:rFonts w:hint="cs"/>
          <w:rtl/>
        </w:rPr>
        <w:t xml:space="preserve"> سپاه بزرگی از کفار گرد آمده و قصد حمله به مدینه را دارند، آن حضرت </w:t>
      </w:r>
      <w:r w:rsidR="009E3320">
        <w:rPr>
          <w:rFonts w:hint="cs"/>
        </w:rPr>
        <w:sym w:font="AGA Arabesque" w:char="F072"/>
      </w:r>
      <w:r w:rsidR="009E3320">
        <w:rPr>
          <w:rFonts w:hint="cs"/>
          <w:rtl/>
        </w:rPr>
        <w:t xml:space="preserve"> با یک هزار نفر از مجاهدان اسلام برای مقابله با آنان از مدینه حرکت کردند، سپاه کفر با شنیدن این خبر پا به فرار گذاشت.</w:t>
      </w:r>
    </w:p>
    <w:p w:rsidR="00345832" w:rsidRDefault="00345832" w:rsidP="00942D56">
      <w:pPr>
        <w:ind w:firstLine="0"/>
        <w:jc w:val="center"/>
        <w:rPr>
          <w:rFonts w:ascii="IranNastaliq" w:hAnsi="IranNastaliq" w:hint="cs"/>
          <w:sz w:val="60"/>
          <w:szCs w:val="60"/>
          <w:rtl/>
          <w:lang w:bidi="fa-IR"/>
        </w:rPr>
      </w:pPr>
      <w:r w:rsidRPr="00942D56">
        <w:rPr>
          <w:rFonts w:ascii="IranNastaliq" w:hAnsi="IranNastaliq" w:hint="cs"/>
          <w:sz w:val="60"/>
          <w:szCs w:val="60"/>
          <w:rtl/>
          <w:lang w:bidi="fa-IR"/>
        </w:rPr>
        <w:t>****</w:t>
      </w:r>
    </w:p>
    <w:p w:rsidR="00942D56" w:rsidRDefault="00942D56" w:rsidP="00942D56">
      <w:pPr>
        <w:ind w:firstLine="0"/>
        <w:jc w:val="center"/>
        <w:rPr>
          <w:rFonts w:ascii="IranNastaliq" w:hAnsi="IranNastaliq"/>
          <w:sz w:val="60"/>
          <w:szCs w:val="60"/>
          <w:rtl/>
          <w:lang w:bidi="fa-IR"/>
        </w:rPr>
        <w:sectPr w:rsidR="00942D56" w:rsidSect="00942D56">
          <w:footnotePr>
            <w:numRestart w:val="eachPage"/>
          </w:footnotePr>
          <w:endnotePr>
            <w:numFmt w:val="decimal"/>
            <w:numRestart w:val="eachSect"/>
          </w:endnotePr>
          <w:pgSz w:w="9356" w:h="13608" w:code="9"/>
          <w:pgMar w:top="1021" w:right="851" w:bottom="737" w:left="851" w:header="454" w:footer="0" w:gutter="0"/>
          <w:cols w:space="708"/>
          <w:titlePg/>
          <w:bidi/>
          <w:rtlGutter/>
          <w:docGrid w:linePitch="381"/>
        </w:sectPr>
      </w:pPr>
    </w:p>
    <w:p w:rsidR="00345832" w:rsidRDefault="00345832" w:rsidP="00F90373">
      <w:pPr>
        <w:pStyle w:val="a"/>
        <w:rPr>
          <w:rFonts w:hint="cs"/>
          <w:rtl/>
        </w:rPr>
      </w:pPr>
      <w:bookmarkStart w:id="845" w:name="_Toc288060452"/>
      <w:bookmarkStart w:id="846" w:name="_Toc348619481"/>
      <w:bookmarkStart w:id="847" w:name="_Toc348651735"/>
      <w:bookmarkStart w:id="848" w:name="_Toc418284097"/>
      <w:r>
        <w:rPr>
          <w:rFonts w:hint="cs"/>
          <w:rtl/>
        </w:rPr>
        <w:t>غزوۀ مریسیع یا بنی مصطلق</w:t>
      </w:r>
      <w:bookmarkEnd w:id="845"/>
      <w:bookmarkEnd w:id="846"/>
      <w:bookmarkEnd w:id="847"/>
      <w:bookmarkEnd w:id="848"/>
    </w:p>
    <w:p w:rsidR="00CF70F9" w:rsidRPr="00942D56" w:rsidRDefault="00CF70F9" w:rsidP="00942D56">
      <w:pPr>
        <w:pStyle w:val="a8"/>
        <w:ind w:firstLine="0"/>
        <w:jc w:val="center"/>
        <w:rPr>
          <w:rFonts w:hint="cs"/>
          <w:b/>
          <w:bCs/>
          <w:rtl/>
        </w:rPr>
      </w:pPr>
      <w:r w:rsidRPr="00942D56">
        <w:rPr>
          <w:rFonts w:hint="cs"/>
          <w:b/>
          <w:bCs/>
          <w:rtl/>
        </w:rPr>
        <w:t>(شعبان سال پنجم هجری)</w:t>
      </w:r>
      <w:r w:rsidRPr="00942D56">
        <w:rPr>
          <w:rFonts w:hint="cs"/>
          <w:b/>
          <w:bCs/>
          <w:vertAlign w:val="superscript"/>
          <w:rtl/>
        </w:rPr>
        <w:t>(</w:t>
      </w:r>
      <w:r w:rsidRPr="00942D56">
        <w:rPr>
          <w:rStyle w:val="FootnoteReference"/>
          <w:rFonts w:ascii="IranNastaliq" w:hAnsi="IranNastaliq"/>
          <w:b/>
          <w:bCs/>
          <w:rtl/>
        </w:rPr>
        <w:footnoteReference w:id="446"/>
      </w:r>
      <w:r w:rsidRPr="00942D56">
        <w:rPr>
          <w:rFonts w:hint="cs"/>
          <w:b/>
          <w:bCs/>
          <w:vertAlign w:val="superscript"/>
          <w:rtl/>
        </w:rPr>
        <w:t>)</w:t>
      </w:r>
    </w:p>
    <w:p w:rsidR="005714FA" w:rsidRDefault="007C1F6F" w:rsidP="00942D56">
      <w:pPr>
        <w:pStyle w:val="a8"/>
        <w:rPr>
          <w:rFonts w:hint="cs"/>
          <w:rtl/>
        </w:rPr>
      </w:pPr>
      <w:r w:rsidRPr="009E362B">
        <w:rPr>
          <w:rFonts w:hint="cs"/>
          <w:rtl/>
        </w:rPr>
        <w:t>«</w:t>
      </w:r>
      <w:r w:rsidRPr="00942D56">
        <w:rPr>
          <w:rFonts w:hint="cs"/>
          <w:rtl/>
        </w:rPr>
        <w:t>خزاع</w:t>
      </w:r>
      <w:r w:rsidR="00942D56">
        <w:rPr>
          <w:rFonts w:hint="cs"/>
          <w:rtl/>
        </w:rPr>
        <w:t>ة</w:t>
      </w:r>
      <w:r w:rsidRPr="00942D56">
        <w:rPr>
          <w:rFonts w:hint="cs"/>
          <w:rtl/>
        </w:rPr>
        <w:t>» یکی از قبایل تحت حمایت و هم‌پیمان قریش بود. قریش که خود را از نسل حضرت ابراهیم می‌دانستند</w:t>
      </w:r>
      <w:r w:rsidRPr="009E362B">
        <w:rPr>
          <w:rFonts w:hint="cs"/>
          <w:rtl/>
        </w:rPr>
        <w:t>، به این فکر افتادند که باید در تمام امور از دیگران ممتاز باش</w:t>
      </w:r>
      <w:r>
        <w:rPr>
          <w:rFonts w:hint="cs"/>
          <w:rtl/>
        </w:rPr>
        <w:t xml:space="preserve">ند، از این جهت تصمیم گرفتند تا در موسم حج به میدان عرفات که خارج از محدودۀ حرم است، حاضر نشوند و به جای آن در «مزدلفه» که داخل حرم است بمانند؛ نیز امتیازات دیگری از این قبیل برای خود قایل شدند و بنابراین، خصوصیت‌ها لقب خود را </w:t>
      </w:r>
      <w:r>
        <w:rPr>
          <w:rFonts w:hint="cs"/>
          <w:b/>
          <w:bCs/>
          <w:rtl/>
        </w:rPr>
        <w:t>«احمس»</w:t>
      </w:r>
      <w:r>
        <w:rPr>
          <w:rFonts w:hint="cs"/>
          <w:rtl/>
        </w:rPr>
        <w:t xml:space="preserve"> گذاشتند، آن‌ها خوان کرم را بیش از این گستردند و به قبایل دیگر که این محدودیت‌ها را می‌پذیرفتند، نیز این لقب را اعطا نموده، با آن‌ها وصلت می‌کردند. این وصلت و افتخار نصیب قبیلۀ خزاعه نیز گردید</w:t>
      </w:r>
      <w:r w:rsidR="00B95BF2" w:rsidRPr="009E3320">
        <w:rPr>
          <w:rFonts w:hint="cs"/>
          <w:vertAlign w:val="superscript"/>
          <w:rtl/>
        </w:rPr>
        <w:t>(</w:t>
      </w:r>
      <w:r w:rsidR="00B95BF2" w:rsidRPr="009E3320">
        <w:rPr>
          <w:rStyle w:val="FootnoteReference"/>
          <w:rFonts w:ascii="IranNastaliq" w:hAnsi="IranNastaliq"/>
          <w:rtl/>
        </w:rPr>
        <w:footnoteReference w:id="447"/>
      </w:r>
      <w:r w:rsidR="00B95BF2" w:rsidRPr="009E3320">
        <w:rPr>
          <w:rFonts w:hint="cs"/>
          <w:vertAlign w:val="superscript"/>
          <w:rtl/>
        </w:rPr>
        <w:t>)</w:t>
      </w:r>
      <w:r>
        <w:rPr>
          <w:rFonts w:hint="cs"/>
          <w:rtl/>
        </w:rPr>
        <w:t>.</w:t>
      </w:r>
    </w:p>
    <w:p w:rsidR="005714FA" w:rsidRDefault="00C561B9" w:rsidP="00942D56">
      <w:pPr>
        <w:pStyle w:val="a8"/>
        <w:rPr>
          <w:rFonts w:hint="cs"/>
          <w:rtl/>
        </w:rPr>
      </w:pPr>
      <w:r>
        <w:rPr>
          <w:rFonts w:hint="cs"/>
          <w:rtl/>
        </w:rPr>
        <w:t xml:space="preserve">یکی از تیره‌های خزانه بنوالمصطلق بود، آنان در محل «مریسیع» که به </w:t>
      </w:r>
      <w:r w:rsidR="009E362B">
        <w:rPr>
          <w:rFonts w:hint="cs"/>
          <w:rtl/>
        </w:rPr>
        <w:t>فاصلۀ نه مایل (حدود پانزده کیلو</w:t>
      </w:r>
      <w:r>
        <w:rPr>
          <w:rFonts w:hint="cs"/>
          <w:rtl/>
        </w:rPr>
        <w:t>متر) از مدینه</w:t>
      </w:r>
      <w:r w:rsidR="009E362B">
        <w:rPr>
          <w:rFonts w:hint="cs"/>
          <w:rtl/>
        </w:rPr>
        <w:t xml:space="preserve"> منوره قرار داشت زندگی می‌کردند.</w:t>
      </w:r>
      <w:r>
        <w:rPr>
          <w:rFonts w:hint="cs"/>
          <w:rtl/>
        </w:rPr>
        <w:t xml:space="preserve"> رئیس این خاندان «حارث بن ابی ضرار» بود، او با تحریک قریش و یا با تصمیم خود برای حمله </w:t>
      </w:r>
      <w:r w:rsidR="0009449A">
        <w:rPr>
          <w:rFonts w:hint="cs"/>
          <w:rtl/>
        </w:rPr>
        <w:t xml:space="preserve">به مدینه آماده شد. وقتی رسول اکرم </w:t>
      </w:r>
      <w:r w:rsidR="0009449A">
        <w:rPr>
          <w:rFonts w:hint="cs"/>
        </w:rPr>
        <w:sym w:font="AGA Arabesque" w:char="F072"/>
      </w:r>
      <w:r w:rsidR="0009449A">
        <w:rPr>
          <w:rFonts w:hint="cs"/>
          <w:rtl/>
        </w:rPr>
        <w:t xml:space="preserve"> آگاه شدند، برای تحقیقات بیشتر حضرت «زید بن خصیب» را به آن محل فرسادند. او پس از انجام مأموریت، خبر آماده‌شدن بنی المصطلق به مدینه را تأیید کرد.</w:t>
      </w:r>
    </w:p>
    <w:p w:rsidR="0009449A" w:rsidRDefault="00F82C34" w:rsidP="00942D56">
      <w:pPr>
        <w:pStyle w:val="a8"/>
        <w:rPr>
          <w:rFonts w:hint="cs"/>
          <w:rtl/>
        </w:rPr>
      </w:pPr>
      <w:r>
        <w:rPr>
          <w:rFonts w:hint="cs"/>
          <w:rtl/>
        </w:rPr>
        <w:t xml:space="preserve">آن حضرت </w:t>
      </w:r>
      <w:r>
        <w:rPr>
          <w:rFonts w:hint="cs"/>
        </w:rPr>
        <w:sym w:font="AGA Arabesque" w:char="F072"/>
      </w:r>
      <w:r>
        <w:rPr>
          <w:rFonts w:hint="cs"/>
          <w:rtl/>
        </w:rPr>
        <w:t xml:space="preserve"> فرمان آماده‌باش سپاه اسلام را صادر نمودند و در دوم ماه شعبان از مدینه به قصد «مریسیع» حرکت کردند. حارث و افراد او که از آمدن آن حضرت آگاه شدند، منطقه را ترک کرده پا به فرار گذاشتند، ولی اهل «مریسیع» صف‌آرایی کردند و پس از زد و خورد کوتاهی ده نفر از آن‌ها به قتل رسید و </w:t>
      </w:r>
      <w:r w:rsidR="009E362B">
        <w:rPr>
          <w:rFonts w:hint="cs"/>
          <w:rtl/>
        </w:rPr>
        <w:t>باقی</w:t>
      </w:r>
      <w:r w:rsidR="009E362B">
        <w:rPr>
          <w:rFonts w:hint="eastAsia"/>
          <w:rtl/>
        </w:rPr>
        <w:t>‌</w:t>
      </w:r>
      <w:r>
        <w:rPr>
          <w:rFonts w:hint="cs"/>
          <w:rtl/>
        </w:rPr>
        <w:t>مانده حدود ششصد نفر اسیر شدند. مسلمانان دو هزار شتر و حدود پنج هزار گوسفند را به غنیمت گ</w:t>
      </w:r>
      <w:r w:rsidR="009E362B">
        <w:rPr>
          <w:rFonts w:hint="cs"/>
          <w:rtl/>
        </w:rPr>
        <w:t>رفتند؛ این روایت از ابن سعد است.</w:t>
      </w:r>
      <w:r>
        <w:rPr>
          <w:rFonts w:hint="cs"/>
          <w:rtl/>
        </w:rPr>
        <w:t xml:space="preserve"> در صحیح بخاری</w:t>
      </w:r>
      <w:r w:rsidRPr="00F82C34">
        <w:rPr>
          <w:rFonts w:hint="cs"/>
          <w:vertAlign w:val="superscript"/>
          <w:rtl/>
        </w:rPr>
        <w:t>(</w:t>
      </w:r>
      <w:r w:rsidRPr="00F82C34">
        <w:rPr>
          <w:rStyle w:val="FootnoteReference"/>
          <w:rFonts w:ascii="IranNastaliq" w:hAnsi="IranNastaliq"/>
          <w:rtl/>
        </w:rPr>
        <w:footnoteReference w:id="448"/>
      </w:r>
      <w:r w:rsidRPr="00F82C34">
        <w:rPr>
          <w:rFonts w:hint="cs"/>
          <w:vertAlign w:val="superscript"/>
          <w:rtl/>
        </w:rPr>
        <w:t>)</w:t>
      </w:r>
      <w:r>
        <w:rPr>
          <w:rFonts w:hint="cs"/>
          <w:rtl/>
        </w:rPr>
        <w:t xml:space="preserve"> و صحیح مسلم</w:t>
      </w:r>
      <w:r w:rsidRPr="00F82C34">
        <w:rPr>
          <w:rFonts w:hint="cs"/>
          <w:vertAlign w:val="superscript"/>
          <w:rtl/>
        </w:rPr>
        <w:t>(</w:t>
      </w:r>
      <w:r w:rsidRPr="00F82C34">
        <w:rPr>
          <w:rStyle w:val="FootnoteReference"/>
          <w:rFonts w:ascii="IranNastaliq" w:hAnsi="IranNastaliq"/>
          <w:rtl/>
        </w:rPr>
        <w:footnoteReference w:id="449"/>
      </w:r>
      <w:r w:rsidRPr="00F82C34">
        <w:rPr>
          <w:rFonts w:hint="cs"/>
          <w:vertAlign w:val="superscript"/>
          <w:rtl/>
        </w:rPr>
        <w:t>)</w:t>
      </w:r>
      <w:r>
        <w:rPr>
          <w:rFonts w:hint="cs"/>
          <w:rtl/>
        </w:rPr>
        <w:t xml:space="preserve"> مذکور است که آن حضرت </w:t>
      </w:r>
      <w:r>
        <w:rPr>
          <w:rFonts w:hint="cs"/>
        </w:rPr>
        <w:sym w:font="AGA Arabesque" w:char="F072"/>
      </w:r>
      <w:r>
        <w:rPr>
          <w:rFonts w:hint="cs"/>
          <w:rtl/>
        </w:rPr>
        <w:t xml:space="preserve"> در حالی بر بنی المصطلق حمله کردند که آن‌ها بی‌خبر و مشغول آب‌دادن حیوانات خود بودند.</w:t>
      </w:r>
    </w:p>
    <w:p w:rsidR="00F82C34" w:rsidRDefault="00CD5F92" w:rsidP="00942D56">
      <w:pPr>
        <w:pStyle w:val="a8"/>
        <w:rPr>
          <w:rFonts w:hint="cs"/>
          <w:rtl/>
        </w:rPr>
      </w:pPr>
      <w:r>
        <w:rPr>
          <w:rFonts w:hint="cs"/>
          <w:rtl/>
        </w:rPr>
        <w:t>ابن سعد</w:t>
      </w:r>
      <w:r w:rsidRPr="00F82C34">
        <w:rPr>
          <w:rFonts w:hint="cs"/>
          <w:vertAlign w:val="superscript"/>
          <w:rtl/>
        </w:rPr>
        <w:t>(</w:t>
      </w:r>
      <w:r w:rsidRPr="00F82C34">
        <w:rPr>
          <w:rStyle w:val="FootnoteReference"/>
          <w:rFonts w:ascii="IranNastaliq" w:hAnsi="IranNastaliq"/>
          <w:rtl/>
        </w:rPr>
        <w:footnoteReference w:id="450"/>
      </w:r>
      <w:r w:rsidRPr="00F82C34">
        <w:rPr>
          <w:rFonts w:hint="cs"/>
          <w:vertAlign w:val="superscript"/>
          <w:rtl/>
        </w:rPr>
        <w:t>)</w:t>
      </w:r>
      <w:r>
        <w:rPr>
          <w:rFonts w:hint="cs"/>
          <w:rtl/>
        </w:rPr>
        <w:t xml:space="preserve"> نیز روایتی را که در صحیح بخاری و مسلم مندرج است نقل کرده است؛ ولی نوشته است که روایات سیرت بر روایات صحیحین قابل برتری نیست، اما واقعیت این است که این روایت طبق اصول حدیث قابل حجت نمی‌باشد، زیرا که </w:t>
      </w:r>
      <w:r w:rsidR="004B3F88">
        <w:rPr>
          <w:rFonts w:hint="cs"/>
          <w:rtl/>
        </w:rPr>
        <w:t>سلسله</w:t>
      </w:r>
      <w:r>
        <w:rPr>
          <w:rFonts w:hint="cs"/>
          <w:rtl/>
        </w:rPr>
        <w:t xml:space="preserve"> روایت به «نافع» منتهی می‌شود و «نافع» نه اینکه در آن جنگ شرکت نداشته، بلکه رسول اکرم </w:t>
      </w:r>
      <w:r>
        <w:rPr>
          <w:rFonts w:hint="cs"/>
        </w:rPr>
        <w:sym w:font="AGA Arabesque" w:char="F072"/>
      </w:r>
      <w:r>
        <w:rPr>
          <w:rFonts w:hint="cs"/>
          <w:rtl/>
        </w:rPr>
        <w:t xml:space="preserve"> را نیز زیارت نکرده است</w:t>
      </w:r>
      <w:r w:rsidR="009E362B">
        <w:rPr>
          <w:rFonts w:hint="cs"/>
          <w:rtl/>
        </w:rPr>
        <w:t>،</w:t>
      </w:r>
      <w:r>
        <w:rPr>
          <w:rFonts w:hint="cs"/>
          <w:rtl/>
        </w:rPr>
        <w:t xml:space="preserve"> از این حهت این روایت طبق اصطلاح محدثین منقطع است.</w:t>
      </w:r>
    </w:p>
    <w:p w:rsidR="00E5437B" w:rsidRDefault="00E5437B" w:rsidP="00942D56">
      <w:pPr>
        <w:pStyle w:val="a8"/>
        <w:rPr>
          <w:rFonts w:hint="cs"/>
          <w:rtl/>
        </w:rPr>
      </w:pPr>
      <w:r>
        <w:rPr>
          <w:rFonts w:hint="cs"/>
          <w:rtl/>
        </w:rPr>
        <w:t>این جنگ یک معمولی بود، ولی با پیش‌آمدن وقایع خاصی از شدت اثرگذاری عمومی بیشتری در جامعه آن</w:t>
      </w:r>
      <w:r w:rsidR="009E362B">
        <w:rPr>
          <w:rFonts w:hint="cs"/>
          <w:rtl/>
        </w:rPr>
        <w:t xml:space="preserve"> </w:t>
      </w:r>
      <w:r>
        <w:rPr>
          <w:rFonts w:hint="cs"/>
          <w:rtl/>
        </w:rPr>
        <w:t>روز برخوردار بود. یکی از ویژگی‌های این جنگ این است که بسیاری از منافقین بر اثر مال‌پرستی و چشمداشت به مال غنیمت، در آن شرکت کرده بودند.</w:t>
      </w:r>
    </w:p>
    <w:p w:rsidR="00621B5F" w:rsidRDefault="0042522C" w:rsidP="0089130A">
      <w:pPr>
        <w:pStyle w:val="a4"/>
        <w:widowControl w:val="0"/>
        <w:rPr>
          <w:rFonts w:hint="cs"/>
          <w:rtl/>
        </w:rPr>
      </w:pPr>
      <w:bookmarkStart w:id="849" w:name="_Toc288060453"/>
      <w:bookmarkStart w:id="850" w:name="_Toc348619482"/>
      <w:bookmarkStart w:id="851" w:name="_Toc348651736"/>
      <w:bookmarkStart w:id="852" w:name="_Toc418284098"/>
      <w:r>
        <w:rPr>
          <w:rFonts w:hint="cs"/>
          <w:rtl/>
        </w:rPr>
        <w:t>دامن</w:t>
      </w:r>
      <w:r w:rsidR="009E362B">
        <w:rPr>
          <w:rFonts w:hint="cs"/>
          <w:rtl/>
        </w:rPr>
        <w:t xml:space="preserve"> </w:t>
      </w:r>
      <w:r w:rsidR="00FD0767">
        <w:rPr>
          <w:rFonts w:hint="cs"/>
          <w:rtl/>
        </w:rPr>
        <w:t>زدن رییس منافقین به آتش اختلاف</w:t>
      </w:r>
      <w:bookmarkEnd w:id="849"/>
      <w:bookmarkEnd w:id="850"/>
      <w:bookmarkEnd w:id="851"/>
      <w:bookmarkEnd w:id="852"/>
    </w:p>
    <w:p w:rsidR="00FD0767" w:rsidRDefault="000B0587" w:rsidP="00942D56">
      <w:pPr>
        <w:pStyle w:val="a8"/>
        <w:rPr>
          <w:rFonts w:hint="cs"/>
          <w:rtl/>
        </w:rPr>
      </w:pPr>
      <w:r>
        <w:rPr>
          <w:rFonts w:hint="cs"/>
          <w:rtl/>
        </w:rPr>
        <w:t>منافقین که سرشت و باطن خبیثی داشتند</w:t>
      </w:r>
      <w:r w:rsidR="009E362B">
        <w:rPr>
          <w:rFonts w:hint="cs"/>
          <w:rtl/>
        </w:rPr>
        <w:t>،</w:t>
      </w:r>
      <w:r>
        <w:rPr>
          <w:rFonts w:hint="cs"/>
          <w:rtl/>
        </w:rPr>
        <w:t xml:space="preserve"> همواره در صدد فتنه‌انگیزی و ایجاد اختلاف بودند. یک روز میان یک نفر از انصار و یک نفر از مهاجرین بر سر برداشتن آب از یک چشمه، جدالی روی داد. انصاری طبق مرام قدیمی عرب‌</w:t>
      </w:r>
      <w:r w:rsidR="0042522C">
        <w:rPr>
          <w:rFonts w:hint="cs"/>
          <w:rtl/>
        </w:rPr>
        <w:t>ها فریاد زد:</w:t>
      </w:r>
      <w:r>
        <w:rPr>
          <w:rFonts w:hint="cs"/>
          <w:rtl/>
        </w:rPr>
        <w:t xml:space="preserve"> </w:t>
      </w:r>
      <w:r w:rsidR="0042522C" w:rsidRPr="00942D56">
        <w:rPr>
          <w:rStyle w:val="Char7"/>
          <w:rtl/>
        </w:rPr>
        <w:t>«</w:t>
      </w:r>
      <w:r w:rsidR="00CE08F1" w:rsidRPr="00942D56">
        <w:rPr>
          <w:rStyle w:val="Char7"/>
          <w:rFonts w:hint="cs"/>
          <w:rtl/>
        </w:rPr>
        <w:t>يا للأ</w:t>
      </w:r>
      <w:r w:rsidR="0042522C" w:rsidRPr="00942D56">
        <w:rPr>
          <w:rStyle w:val="Char7"/>
          <w:rFonts w:hint="cs"/>
          <w:rtl/>
        </w:rPr>
        <w:t>نصار</w:t>
      </w:r>
      <w:r w:rsidR="0042522C" w:rsidRPr="00942D56">
        <w:rPr>
          <w:rStyle w:val="Char7"/>
          <w:rtl/>
        </w:rPr>
        <w:t>»</w:t>
      </w:r>
      <w:r>
        <w:rPr>
          <w:rFonts w:hint="cs"/>
          <w:rtl/>
        </w:rPr>
        <w:t xml:space="preserve"> </w:t>
      </w:r>
      <w:r w:rsidR="0042522C">
        <w:rPr>
          <w:rFonts w:hint="cs"/>
          <w:rtl/>
        </w:rPr>
        <w:t>«</w:t>
      </w:r>
      <w:r>
        <w:rPr>
          <w:rFonts w:hint="cs"/>
          <w:rtl/>
        </w:rPr>
        <w:t>ای انصار! کمک کنید</w:t>
      </w:r>
      <w:r w:rsidR="0042522C">
        <w:rPr>
          <w:rFonts w:hint="cs"/>
          <w:rtl/>
        </w:rPr>
        <w:t>»</w:t>
      </w:r>
      <w:r>
        <w:rPr>
          <w:rFonts w:hint="cs"/>
          <w:rtl/>
        </w:rPr>
        <w:t>. و مهاجر فریاد زد:</w:t>
      </w:r>
      <w:r w:rsidR="0042522C">
        <w:rPr>
          <w:rFonts w:hint="cs"/>
          <w:rtl/>
        </w:rPr>
        <w:t xml:space="preserve"> </w:t>
      </w:r>
      <w:r w:rsidR="0042522C" w:rsidRPr="00942D56">
        <w:rPr>
          <w:rStyle w:val="Char7"/>
          <w:rtl/>
        </w:rPr>
        <w:t>«</w:t>
      </w:r>
      <w:r w:rsidR="0042522C" w:rsidRPr="00942D56">
        <w:rPr>
          <w:rStyle w:val="Char7"/>
          <w:rFonts w:hint="cs"/>
          <w:rtl/>
        </w:rPr>
        <w:t>يا معاشر المهاجرين</w:t>
      </w:r>
      <w:r w:rsidR="0042522C" w:rsidRPr="00942D56">
        <w:rPr>
          <w:rStyle w:val="Char7"/>
          <w:rtl/>
        </w:rPr>
        <w:t>»</w:t>
      </w:r>
      <w:r>
        <w:rPr>
          <w:rFonts w:hint="cs"/>
          <w:rtl/>
        </w:rPr>
        <w:t xml:space="preserve"> </w:t>
      </w:r>
      <w:r w:rsidR="0042522C">
        <w:rPr>
          <w:rFonts w:hint="cs"/>
          <w:rtl/>
        </w:rPr>
        <w:t>«</w:t>
      </w:r>
      <w:r>
        <w:rPr>
          <w:rFonts w:hint="cs"/>
          <w:rtl/>
        </w:rPr>
        <w:t>ای مهاجران! کمک کنید</w:t>
      </w:r>
      <w:r w:rsidR="0042522C">
        <w:rPr>
          <w:rFonts w:hint="cs"/>
          <w:rtl/>
        </w:rPr>
        <w:t>»</w:t>
      </w:r>
      <w:r>
        <w:rPr>
          <w:rFonts w:hint="cs"/>
          <w:rtl/>
        </w:rPr>
        <w:t>. با شنیدن این دو فریاد، دو گروه از انصار و مهاجرین بر ضد یکدیگر شمشیر کشیدند و نزدیک بود جنگ و کشتار ناخواسته‌ای آغاز گردد، ولی بعضی از مسلمانان مانع از آن شدند.</w:t>
      </w:r>
    </w:p>
    <w:p w:rsidR="0042522C" w:rsidRDefault="00421F7D" w:rsidP="00942D56">
      <w:pPr>
        <w:pStyle w:val="a8"/>
        <w:rPr>
          <w:rFonts w:hint="cs"/>
          <w:rtl/>
        </w:rPr>
      </w:pPr>
      <w:r>
        <w:rPr>
          <w:rFonts w:hint="cs"/>
          <w:rtl/>
        </w:rPr>
        <w:t>عبدالله بن ابی که رئیس منافقین بود، فرصت را غنیمت دانست و خطاب به انصار گفت: شما خودت</w:t>
      </w:r>
      <w:r w:rsidR="009E362B">
        <w:rPr>
          <w:rFonts w:hint="cs"/>
          <w:rtl/>
        </w:rPr>
        <w:t>ان این مصیبت را برای خود آوردید،</w:t>
      </w:r>
      <w:r>
        <w:rPr>
          <w:rFonts w:hint="cs"/>
          <w:rtl/>
        </w:rPr>
        <w:t xml:space="preserve"> شما مهاجرین را پناه دادید و حالا آن‌ها اسباب زحمت برای شما </w:t>
      </w:r>
      <w:r w:rsidR="00527212">
        <w:rPr>
          <w:rFonts w:hint="cs"/>
          <w:rtl/>
        </w:rPr>
        <w:t>شده‌اند</w:t>
      </w:r>
      <w:r>
        <w:rPr>
          <w:rFonts w:hint="cs"/>
          <w:rtl/>
        </w:rPr>
        <w:t xml:space="preserve">؛ هنوز وقت باقی است دست از حمایت آنان بردارید تا مدینه را ترک کنند. پیامبر اکرم </w:t>
      </w:r>
      <w:r>
        <w:rPr>
          <w:rFonts w:hint="cs"/>
        </w:rPr>
        <w:sym w:font="AGA Arabesque" w:char="F072"/>
      </w:r>
      <w:r>
        <w:rPr>
          <w:rFonts w:hint="cs"/>
          <w:rtl/>
        </w:rPr>
        <w:t xml:space="preserve"> از جریان آگاه شدند، حضرت عمر خشمگین شد و به آن حضرت عرض کرد: به یک نفر اجازه دهید تا گردن این منافق را بزند. آن حضرت فرمودند: آیا این مناسب است که مردم بگویند: محمد </w:t>
      </w:r>
      <w:r>
        <w:rPr>
          <w:rFonts w:hint="cs"/>
        </w:rPr>
        <w:sym w:font="AGA Arabesque" w:char="F072"/>
      </w:r>
      <w:r>
        <w:rPr>
          <w:rFonts w:hint="cs"/>
          <w:rtl/>
        </w:rPr>
        <w:t xml:space="preserve"> یاران خود را به قتل می‌رساند؟</w:t>
      </w:r>
      <w:r w:rsidRPr="00F82C34">
        <w:rPr>
          <w:rFonts w:hint="cs"/>
          <w:vertAlign w:val="superscript"/>
          <w:rtl/>
        </w:rPr>
        <w:t>(</w:t>
      </w:r>
      <w:r w:rsidRPr="00F82C34">
        <w:rPr>
          <w:rStyle w:val="FootnoteReference"/>
          <w:rFonts w:ascii="IranNastaliq" w:hAnsi="IranNastaliq"/>
          <w:rtl/>
        </w:rPr>
        <w:footnoteReference w:id="451"/>
      </w:r>
      <w:r w:rsidRPr="00F82C34">
        <w:rPr>
          <w:rFonts w:hint="cs"/>
          <w:vertAlign w:val="superscript"/>
          <w:rtl/>
        </w:rPr>
        <w:t>)</w:t>
      </w:r>
    </w:p>
    <w:p w:rsidR="00C55161" w:rsidRDefault="00C55161" w:rsidP="00942D56">
      <w:pPr>
        <w:pStyle w:val="a8"/>
        <w:rPr>
          <w:rFonts w:hint="cs"/>
          <w:rtl/>
        </w:rPr>
      </w:pPr>
      <w:r>
        <w:rPr>
          <w:rFonts w:hint="cs"/>
          <w:rtl/>
        </w:rPr>
        <w:t>جای شگفتی است که از یک طرف می‌بینیم عبدالله ابن ابی با این شدت، منافق و دشمن سرسخت اسلام و مسلمین است و از طرف دیگر فرزند او عبدالله یکی از جانبازان و فداکاران اسلام به شمار می‌آید!</w:t>
      </w:r>
    </w:p>
    <w:p w:rsidR="00C55161" w:rsidRDefault="000612A0" w:rsidP="00942D56">
      <w:pPr>
        <w:pStyle w:val="a8"/>
        <w:rPr>
          <w:rFonts w:hint="cs"/>
          <w:rtl/>
        </w:rPr>
      </w:pPr>
      <w:r>
        <w:rPr>
          <w:rFonts w:hint="cs"/>
          <w:rtl/>
        </w:rPr>
        <w:t xml:space="preserve">هنگامی که سول اکرم </w:t>
      </w:r>
      <w:r>
        <w:rPr>
          <w:rFonts w:hint="cs"/>
        </w:rPr>
        <w:sym w:font="AGA Arabesque" w:char="F072"/>
      </w:r>
      <w:r>
        <w:rPr>
          <w:rFonts w:hint="cs"/>
          <w:rtl/>
        </w:rPr>
        <w:t xml:space="preserve"> از گفته‌های عبدالله بن ابی آگاه و از آن ناخشنود شد، این خبر شایع گردید که آن حضرت قصد کشتن او را دارند؛ با شنیدن این خبر فرزندش </w:t>
      </w:r>
      <w:r w:rsidR="003477EE">
        <w:rPr>
          <w:rFonts w:hint="cs"/>
          <w:rtl/>
        </w:rPr>
        <w:t>عبدالله به محضر آن حضرت حضور یافت و عرض کرد: همه می‌دانند که من تا چه حد خدمتگذار پدرم هستم؛ ولی اگر چنین دستوری هست، پس بفرمایید تا خودم آن را اجرا کنم، من همین حالا سرش را از تنش جدا کرده به محضر حضرت عالی خواهم آورد، من از این بیمناکم که شما به کسی دیگر فرمان قتل پدرم را بدهید، آنگاه من تحت تأثیر عواطف پدری و حمی</w:t>
      </w:r>
      <w:r w:rsidR="009E362B">
        <w:rPr>
          <w:rFonts w:hint="cs"/>
          <w:rtl/>
        </w:rPr>
        <w:t>ّ</w:t>
      </w:r>
      <w:r w:rsidR="003477EE">
        <w:rPr>
          <w:rFonts w:hint="cs"/>
          <w:rtl/>
        </w:rPr>
        <w:t xml:space="preserve">ت عربی قرار گرفته قاتل را به قتل برسانم و عاقبت خود را با ریختن خون مسلمانی تباه کنم. آن حضرت </w:t>
      </w:r>
      <w:r w:rsidR="003477EE">
        <w:rPr>
          <w:rFonts w:hint="cs"/>
        </w:rPr>
        <w:sym w:font="AGA Arabesque" w:char="F072"/>
      </w:r>
      <w:r w:rsidR="003477EE">
        <w:rPr>
          <w:rFonts w:hint="cs"/>
          <w:rtl/>
        </w:rPr>
        <w:t xml:space="preserve"> به وی اطمینان دادند که چنین تصمیمی ندارمم و با او مدارا خواهم کرد</w:t>
      </w:r>
      <w:r w:rsidR="003477EE" w:rsidRPr="00F82C34">
        <w:rPr>
          <w:rFonts w:hint="cs"/>
          <w:vertAlign w:val="superscript"/>
          <w:rtl/>
        </w:rPr>
        <w:t>(</w:t>
      </w:r>
      <w:r w:rsidR="003477EE" w:rsidRPr="00F82C34">
        <w:rPr>
          <w:rStyle w:val="FootnoteReference"/>
          <w:rFonts w:ascii="IranNastaliq" w:hAnsi="IranNastaliq"/>
          <w:rtl/>
        </w:rPr>
        <w:footnoteReference w:id="452"/>
      </w:r>
      <w:r w:rsidR="003477EE" w:rsidRPr="00F82C34">
        <w:rPr>
          <w:rFonts w:hint="cs"/>
          <w:vertAlign w:val="superscript"/>
          <w:rtl/>
        </w:rPr>
        <w:t>)</w:t>
      </w:r>
      <w:r w:rsidR="009E362B">
        <w:rPr>
          <w:rFonts w:hint="cs"/>
          <w:rtl/>
        </w:rPr>
        <w:t>،</w:t>
      </w:r>
      <w:r w:rsidR="003477EE">
        <w:rPr>
          <w:rFonts w:hint="cs"/>
          <w:rtl/>
        </w:rPr>
        <w:t xml:space="preserve"> این وعدۀ مدارا با وی چنان به انجام رسید که وقتی عبدالله</w:t>
      </w:r>
      <w:r w:rsidR="00675384">
        <w:rPr>
          <w:rFonts w:hint="cs"/>
          <w:rtl/>
        </w:rPr>
        <w:t xml:space="preserve"> بن ابی وفات کرد، آن حضرت </w:t>
      </w:r>
      <w:r w:rsidR="00675384">
        <w:rPr>
          <w:rFonts w:hint="cs"/>
        </w:rPr>
        <w:sym w:font="AGA Arabesque" w:char="F072"/>
      </w:r>
      <w:r w:rsidR="00675384">
        <w:rPr>
          <w:rFonts w:hint="cs"/>
          <w:rtl/>
        </w:rPr>
        <w:t xml:space="preserve"> پیراهن مبارک خود را برای کفن او عنایت کردند و بر وی نماز جنازه گزاردند.</w:t>
      </w:r>
    </w:p>
    <w:p w:rsidR="00675384" w:rsidRDefault="00D445F8" w:rsidP="0042522C">
      <w:pPr>
        <w:rPr>
          <w:rFonts w:ascii="IranNastaliq" w:hAnsi="IranNastaliq" w:hint="cs"/>
          <w:rtl/>
          <w:lang w:bidi="fa-IR"/>
        </w:rPr>
      </w:pPr>
      <w:r>
        <w:rPr>
          <w:rFonts w:ascii="IranNastaliq" w:hAnsi="IranNastaliq" w:hint="cs"/>
          <w:rtl/>
          <w:lang w:bidi="fa-IR"/>
        </w:rPr>
        <w:t xml:space="preserve">حضرت عمر </w:t>
      </w:r>
      <w:r>
        <w:rPr>
          <w:rFonts w:ascii="IranNastaliq" w:hAnsi="IranNastaliq" w:hint="cs"/>
          <w:lang w:bidi="fa-IR"/>
        </w:rPr>
        <w:sym w:font="AGA Arabesque" w:char="F074"/>
      </w:r>
      <w:r>
        <w:rPr>
          <w:rFonts w:ascii="IranNastaliq" w:hAnsi="IranNastaliq" w:hint="cs"/>
          <w:rtl/>
          <w:lang w:bidi="fa-IR"/>
        </w:rPr>
        <w:t xml:space="preserve"> خواستند تا مانع از اقامۀ نماز جنازه بر آن منافق شوند، ولی چه کسی می‌توانست از الطاف و عنایات بیکران رحمت عالمیان، جلوگیری کند!</w:t>
      </w:r>
      <w:r w:rsidR="00EC6EBE">
        <w:rPr>
          <w:rFonts w:ascii="IranNastaliq" w:hAnsi="IranNastaliq" w:hint="cs"/>
          <w:rtl/>
          <w:lang w:bidi="fa-IR"/>
        </w:rPr>
        <w:t>؟</w:t>
      </w:r>
    </w:p>
    <w:p w:rsidR="00EC6EBE" w:rsidRDefault="00454E5D" w:rsidP="00E3790A">
      <w:pPr>
        <w:pStyle w:val="a4"/>
        <w:rPr>
          <w:rFonts w:hint="cs"/>
          <w:rtl/>
        </w:rPr>
      </w:pPr>
      <w:bookmarkStart w:id="853" w:name="_Toc288060454"/>
      <w:bookmarkStart w:id="854" w:name="_Toc348619483"/>
      <w:bookmarkStart w:id="855" w:name="_Toc348651737"/>
      <w:bookmarkStart w:id="856" w:name="_Toc418284099"/>
      <w:r>
        <w:rPr>
          <w:rFonts w:hint="cs"/>
          <w:rtl/>
        </w:rPr>
        <w:t>داستان ازدواج آن حضرت با جویریه</w:t>
      </w:r>
      <w:bookmarkEnd w:id="853"/>
      <w:bookmarkEnd w:id="854"/>
      <w:bookmarkEnd w:id="855"/>
      <w:bookmarkEnd w:id="856"/>
    </w:p>
    <w:p w:rsidR="00454E5D" w:rsidRDefault="00047935" w:rsidP="00942D56">
      <w:pPr>
        <w:pStyle w:val="a8"/>
        <w:rPr>
          <w:rFonts w:hint="cs"/>
          <w:rtl/>
        </w:rPr>
      </w:pPr>
      <w:r>
        <w:rPr>
          <w:rFonts w:hint="cs"/>
          <w:rtl/>
        </w:rPr>
        <w:t>از جم</w:t>
      </w:r>
      <w:r w:rsidR="009E362B">
        <w:rPr>
          <w:rFonts w:hint="cs"/>
          <w:rtl/>
        </w:rPr>
        <w:t>له کسانی که در جنگ با قبیله بنی</w:t>
      </w:r>
      <w:r w:rsidR="009E362B">
        <w:rPr>
          <w:rFonts w:hint="eastAsia"/>
          <w:rtl/>
        </w:rPr>
        <w:t>‌</w:t>
      </w:r>
      <w:r>
        <w:rPr>
          <w:rFonts w:hint="cs"/>
          <w:rtl/>
        </w:rPr>
        <w:t>مصطلق یا غزوه مریسیع به اسارت گرفته شده بودند، جویریه دخ</w:t>
      </w:r>
      <w:r w:rsidR="009E362B">
        <w:rPr>
          <w:rFonts w:hint="cs"/>
          <w:rtl/>
        </w:rPr>
        <w:t>تر «حارث بن ابی</w:t>
      </w:r>
      <w:r w:rsidR="009E362B">
        <w:rPr>
          <w:rFonts w:hint="eastAsia"/>
          <w:rtl/>
        </w:rPr>
        <w:t>‌</w:t>
      </w:r>
      <w:r w:rsidR="009E362B">
        <w:rPr>
          <w:rFonts w:hint="cs"/>
          <w:rtl/>
        </w:rPr>
        <w:t>ضرار» سردار بنی</w:t>
      </w:r>
      <w:r w:rsidR="009E362B">
        <w:rPr>
          <w:rFonts w:hint="eastAsia"/>
          <w:rtl/>
        </w:rPr>
        <w:t>‌</w:t>
      </w:r>
      <w:r>
        <w:rPr>
          <w:rFonts w:hint="cs"/>
          <w:rtl/>
        </w:rPr>
        <w:t>مصطلق نیز بود. طبق روایت ابن اسحق که در</w:t>
      </w:r>
      <w:r w:rsidR="009E362B">
        <w:rPr>
          <w:rFonts w:hint="cs"/>
          <w:rtl/>
        </w:rPr>
        <w:t xml:space="preserve"> بعضی از کتب حدیث نیز مذکور است:</w:t>
      </w:r>
      <w:r>
        <w:rPr>
          <w:rFonts w:hint="cs"/>
          <w:rtl/>
        </w:rPr>
        <w:t xml:space="preserve"> تمام اسیران جنگی به عنوان غلام و کنیز میان مسلمانان تقسیم شدند. حضرت جویریه که به ثابت بن قیس تعلق گرفته بود، از وی </w:t>
      </w:r>
      <w:r w:rsidR="00C226F3">
        <w:rPr>
          <w:rFonts w:hint="cs"/>
          <w:rtl/>
        </w:rPr>
        <w:t>درخواست «مکاتبت» کرد، یعنی اینکه مرا در مقابل گرفتن مال آزاد کن. ثابت پذیرفت، ولی نزد جویریه مالی وجود نداشت که به او بپردازد</w:t>
      </w:r>
      <w:r w:rsidR="00F861AB">
        <w:rPr>
          <w:rFonts w:hint="cs"/>
          <w:rtl/>
        </w:rPr>
        <w:t>،</w:t>
      </w:r>
      <w:r w:rsidR="00C226F3">
        <w:rPr>
          <w:rFonts w:hint="cs"/>
          <w:rtl/>
        </w:rPr>
        <w:t xml:space="preserve"> از این جهت قصد کرد تا از طریق جمع‌آوری کمک از مردم آن مبلغ را ادا کند؛ نزد آن حضرت </w:t>
      </w:r>
      <w:r w:rsidR="00C226F3">
        <w:rPr>
          <w:rFonts w:hint="cs"/>
        </w:rPr>
        <w:sym w:font="AGA Arabesque" w:char="F072"/>
      </w:r>
      <w:r w:rsidR="00C226F3">
        <w:rPr>
          <w:rFonts w:hint="cs"/>
          <w:rtl/>
        </w:rPr>
        <w:t xml:space="preserve"> آمد، حضرت عایشه نیز در آن موقع حضور داشت.</w:t>
      </w:r>
    </w:p>
    <w:p w:rsidR="00E05902" w:rsidRDefault="00E05902" w:rsidP="00942D56">
      <w:pPr>
        <w:pStyle w:val="a8"/>
        <w:rPr>
          <w:rFonts w:hint="cs"/>
          <w:rtl/>
        </w:rPr>
      </w:pPr>
      <w:r>
        <w:rPr>
          <w:rFonts w:hint="cs"/>
          <w:rtl/>
        </w:rPr>
        <w:t>ابن اسحق به نقل از حضرت عایشه، نظر و برداشت شخصی او را چنین روایت ک</w:t>
      </w:r>
      <w:r w:rsidR="00F861AB">
        <w:rPr>
          <w:rFonts w:hint="cs"/>
          <w:rtl/>
        </w:rPr>
        <w:t>رده است: جویریه بی‌نهایت خوش بر</w:t>
      </w:r>
      <w:r>
        <w:rPr>
          <w:rFonts w:hint="cs"/>
          <w:rtl/>
        </w:rPr>
        <w:t>خو</w:t>
      </w:r>
      <w:r w:rsidR="00F861AB">
        <w:rPr>
          <w:rFonts w:hint="cs"/>
          <w:rtl/>
        </w:rPr>
        <w:t>ر</w:t>
      </w:r>
      <w:r>
        <w:rPr>
          <w:rFonts w:hint="cs"/>
          <w:rtl/>
        </w:rPr>
        <w:t>د و جذاب بود، وقتی من او را در حال رفتن به محضر آن حضرت مشاهده کردم، یقین نمودم همچنانکه آن حضرت از حسن و جمال من متأثر شده بود، از ح</w:t>
      </w:r>
      <w:r w:rsidR="00F861AB">
        <w:rPr>
          <w:rFonts w:hint="cs"/>
          <w:rtl/>
        </w:rPr>
        <w:t>سن و جمال او نیز متأثر خواهد شد.</w:t>
      </w:r>
      <w:r>
        <w:rPr>
          <w:rFonts w:hint="cs"/>
          <w:rtl/>
        </w:rPr>
        <w:t xml:space="preserve"> خلاصه</w:t>
      </w:r>
      <w:r w:rsidR="00F861AB">
        <w:rPr>
          <w:rFonts w:hint="cs"/>
          <w:rtl/>
        </w:rPr>
        <w:t>،</w:t>
      </w:r>
      <w:r>
        <w:rPr>
          <w:rFonts w:hint="cs"/>
          <w:rtl/>
        </w:rPr>
        <w:t xml:space="preserve"> او به محضر آن حضرت رفت و مشکلش را مطرح کرد. آن حضرت فرمودند: «اگر از این برخورد بهتری با تو شود قبول می‌کنی»؟ وی هدف آن حضرت را جویا شد. آن حضرت فرمودند: «من از جانب تو مبلغی را که به ثابت باید بپردازی ادا کرده آنگاه با تو ازدواج می‌کنم؟» حضرت جویریه این پیشنهاد را با طیب خ</w:t>
      </w:r>
      <w:r w:rsidR="00F861AB">
        <w:rPr>
          <w:rFonts w:hint="cs"/>
          <w:rtl/>
        </w:rPr>
        <w:t>ا</w:t>
      </w:r>
      <w:r>
        <w:rPr>
          <w:rFonts w:hint="cs"/>
          <w:rtl/>
        </w:rPr>
        <w:t>طر پذیرفت. آن حضرت مبلغ معین را به ثابت پرداخت نمود و سپس با جویریه ازدواج کرد.</w:t>
      </w:r>
    </w:p>
    <w:p w:rsidR="0057408A" w:rsidRDefault="0057408A" w:rsidP="00942D56">
      <w:pPr>
        <w:pStyle w:val="a8"/>
        <w:rPr>
          <w:rFonts w:hint="cs"/>
          <w:rtl/>
        </w:rPr>
      </w:pPr>
      <w:r>
        <w:rPr>
          <w:rFonts w:hint="cs"/>
          <w:rtl/>
        </w:rPr>
        <w:t>این روایت را حافظ ابن حجر در اصابه نقل نموده و نوشته است که سند آن صحیح است. ابن سعد نیز آن را روایت کرده است. ابن سعد در طبقات هم روایت کرده که پدر جویریه فدیه آزادی وی را به آن حضرت تقدیم نمود و پس از آزادی، آن حضرت از وی خواستگاری و سپس با وی ازدواج کردند.</w:t>
      </w:r>
    </w:p>
    <w:p w:rsidR="00415D88" w:rsidRDefault="00415D88" w:rsidP="00E3790A">
      <w:pPr>
        <w:pStyle w:val="a4"/>
        <w:rPr>
          <w:rFonts w:hint="cs"/>
          <w:rtl/>
        </w:rPr>
      </w:pPr>
      <w:bookmarkStart w:id="857" w:name="_Toc288060455"/>
      <w:bookmarkStart w:id="858" w:name="_Toc348619484"/>
      <w:bookmarkStart w:id="859" w:name="_Toc348651738"/>
      <w:bookmarkStart w:id="860" w:name="_Toc418284100"/>
      <w:r>
        <w:rPr>
          <w:rFonts w:hint="cs"/>
          <w:rtl/>
        </w:rPr>
        <w:t>تأثیر پربرکت این ازدواج</w:t>
      </w:r>
      <w:bookmarkEnd w:id="857"/>
      <w:bookmarkEnd w:id="858"/>
      <w:bookmarkEnd w:id="859"/>
      <w:bookmarkEnd w:id="860"/>
    </w:p>
    <w:p w:rsidR="00415D88" w:rsidRDefault="00985BD5" w:rsidP="00942D56">
      <w:pPr>
        <w:pStyle w:val="a8"/>
        <w:rPr>
          <w:rFonts w:hint="cs"/>
          <w:rtl/>
        </w:rPr>
      </w:pPr>
      <w:r>
        <w:rPr>
          <w:rFonts w:hint="cs"/>
          <w:rtl/>
        </w:rPr>
        <w:t>وقتی آن حضرت با جویریه ازدواج کردند، تمام اسرای جنگی که میان مسلمانان تقسیم شده بودند، به میمنت و احترام این ازدواج یک باره آزاد شدند و مسلمانان اظهار داشتند: مناسب نیست افراد خاندانی که آن حضرت با آنان وصلت کرده است غلام و کنیز شوند</w:t>
      </w:r>
      <w:r w:rsidRPr="00F82C34">
        <w:rPr>
          <w:rFonts w:hint="cs"/>
          <w:vertAlign w:val="superscript"/>
          <w:rtl/>
        </w:rPr>
        <w:t>(</w:t>
      </w:r>
      <w:r w:rsidRPr="00F82C34">
        <w:rPr>
          <w:rStyle w:val="FootnoteReference"/>
          <w:rFonts w:ascii="IranNastaliq" w:hAnsi="IranNastaliq"/>
          <w:rtl/>
        </w:rPr>
        <w:footnoteReference w:id="453"/>
      </w:r>
      <w:r w:rsidRPr="00F82C34">
        <w:rPr>
          <w:rFonts w:hint="cs"/>
          <w:vertAlign w:val="superscript"/>
          <w:rtl/>
        </w:rPr>
        <w:t>)</w:t>
      </w:r>
      <w:r>
        <w:rPr>
          <w:rFonts w:hint="cs"/>
          <w:rtl/>
        </w:rPr>
        <w:t>.</w:t>
      </w:r>
    </w:p>
    <w:p w:rsidR="00D62806" w:rsidRDefault="00D62806" w:rsidP="00E3790A">
      <w:pPr>
        <w:pStyle w:val="a4"/>
        <w:rPr>
          <w:rFonts w:hint="cs"/>
          <w:rtl/>
        </w:rPr>
      </w:pPr>
      <w:bookmarkStart w:id="861" w:name="_Toc288060456"/>
      <w:bookmarkStart w:id="862" w:name="_Toc348619485"/>
      <w:bookmarkStart w:id="863" w:name="_Toc348651739"/>
      <w:bookmarkStart w:id="864" w:name="_Toc418284101"/>
      <w:r>
        <w:rPr>
          <w:rFonts w:hint="cs"/>
          <w:rtl/>
        </w:rPr>
        <w:t>داستان افک</w:t>
      </w:r>
      <w:bookmarkEnd w:id="861"/>
      <w:bookmarkEnd w:id="862"/>
      <w:bookmarkEnd w:id="863"/>
      <w:bookmarkEnd w:id="864"/>
    </w:p>
    <w:p w:rsidR="00D62806" w:rsidRDefault="003576CB" w:rsidP="00942D56">
      <w:pPr>
        <w:pStyle w:val="a8"/>
        <w:rPr>
          <w:rFonts w:hint="cs"/>
          <w:rtl/>
        </w:rPr>
      </w:pPr>
      <w:r>
        <w:rPr>
          <w:rFonts w:hint="cs"/>
          <w:rtl/>
        </w:rPr>
        <w:t xml:space="preserve">واقعه افک که در آن منافقین به حضرت عایشه </w:t>
      </w:r>
      <w:r>
        <w:rPr>
          <w:rFonts w:cs="CTraditional Arabic" w:hint="cs"/>
          <w:rtl/>
        </w:rPr>
        <w:t>ل</w:t>
      </w:r>
      <w:r>
        <w:rPr>
          <w:rFonts w:hint="cs"/>
          <w:rtl/>
        </w:rPr>
        <w:t xml:space="preserve"> تهمت زدند، در اثنای </w:t>
      </w:r>
      <w:r w:rsidR="00F861AB">
        <w:rPr>
          <w:rFonts w:hint="cs"/>
          <w:rtl/>
        </w:rPr>
        <w:t>جنگ بنی</w:t>
      </w:r>
      <w:r w:rsidR="00F861AB">
        <w:rPr>
          <w:rFonts w:hint="eastAsia"/>
          <w:rtl/>
        </w:rPr>
        <w:t>‌</w:t>
      </w:r>
      <w:r w:rsidR="00486621">
        <w:rPr>
          <w:rFonts w:hint="cs"/>
          <w:rtl/>
        </w:rPr>
        <w:t>مصطلق و هنگام بازگشت از آن پیش آمده بود. در کتب احادیث و سیره این داستان ب</w:t>
      </w:r>
      <w:r w:rsidR="00226B93">
        <w:rPr>
          <w:rFonts w:hint="cs"/>
          <w:rtl/>
        </w:rPr>
        <w:t xml:space="preserve">ه </w:t>
      </w:r>
      <w:r w:rsidR="00486621">
        <w:rPr>
          <w:rFonts w:hint="cs"/>
          <w:rtl/>
        </w:rPr>
        <w:t>طور مفصل بیان شده است</w:t>
      </w:r>
      <w:r w:rsidR="00F861AB">
        <w:rPr>
          <w:rFonts w:hint="cs"/>
          <w:rtl/>
        </w:rPr>
        <w:t>،</w:t>
      </w:r>
      <w:r w:rsidR="00486621">
        <w:rPr>
          <w:rFonts w:hint="cs"/>
          <w:rtl/>
        </w:rPr>
        <w:t xml:space="preserve"> ولی واقعه‌ای که نسبت به آن در قرآن مجید صریحاً چنین هشدار داده شده: وقتی مردم این خبر را شنیدند، چرا نگفتند: «این یک بهتان است» نیازی به تفصیل چندانی ندارد</w:t>
      </w:r>
      <w:r w:rsidR="00F861AB">
        <w:rPr>
          <w:rFonts w:hint="cs"/>
          <w:rtl/>
        </w:rPr>
        <w:t>،</w:t>
      </w:r>
      <w:r w:rsidR="00486621">
        <w:rPr>
          <w:rFonts w:hint="cs"/>
          <w:rtl/>
        </w:rPr>
        <w:t xml:space="preserve"> البته از این داستان می‌توان فهمید که یک خبر دروغ و خلاف واقع چگونه شایع شده و بر سر زبان‌ها قرار می‌گیرد</w:t>
      </w:r>
      <w:r w:rsidR="00486621" w:rsidRPr="00F82C34">
        <w:rPr>
          <w:rFonts w:hint="cs"/>
          <w:vertAlign w:val="superscript"/>
          <w:rtl/>
        </w:rPr>
        <w:t>(</w:t>
      </w:r>
      <w:r w:rsidR="00486621" w:rsidRPr="00F82C34">
        <w:rPr>
          <w:rStyle w:val="FootnoteReference"/>
          <w:rFonts w:ascii="IranNastaliq" w:hAnsi="IranNastaliq"/>
          <w:rtl/>
        </w:rPr>
        <w:footnoteReference w:id="454"/>
      </w:r>
      <w:r w:rsidR="00486621" w:rsidRPr="00F82C34">
        <w:rPr>
          <w:rFonts w:hint="cs"/>
          <w:vertAlign w:val="superscript"/>
          <w:rtl/>
        </w:rPr>
        <w:t>)</w:t>
      </w:r>
      <w:r w:rsidR="00486621">
        <w:rPr>
          <w:rFonts w:hint="cs"/>
          <w:rtl/>
        </w:rPr>
        <w:t>.</w:t>
      </w:r>
    </w:p>
    <w:p w:rsidR="00486621" w:rsidRDefault="005976C1" w:rsidP="00942D56">
      <w:pPr>
        <w:pStyle w:val="a8"/>
        <w:rPr>
          <w:rFonts w:hint="cs"/>
          <w:rtl/>
        </w:rPr>
      </w:pPr>
      <w:r>
        <w:rPr>
          <w:rFonts w:hint="cs"/>
          <w:rtl/>
        </w:rPr>
        <w:t>این خبر را در اصل منافقان شایع کرده بودند</w:t>
      </w:r>
      <w:r w:rsidR="00F861AB">
        <w:rPr>
          <w:rFonts w:hint="cs"/>
          <w:rtl/>
        </w:rPr>
        <w:t>،</w:t>
      </w:r>
      <w:r>
        <w:rPr>
          <w:rFonts w:hint="cs"/>
          <w:rtl/>
        </w:rPr>
        <w:t xml:space="preserve"> ولی بعضی از مسلمانان ساده‌لوح فریب منافقان را خورده و با آنان هم‌نوا شدند که بعداً حد تهمت در مورد آن‌ها اجرا شد، چنانکه در صحیح مسلم و غیره مذکور است. مورخین مسیحی عصر حاضر هم مانند منافقین صدر اسلام، این داستان را با آب و تاب فوق العاده‌ای ذکر </w:t>
      </w:r>
      <w:r w:rsidR="00763E1D">
        <w:rPr>
          <w:rFonts w:hint="cs"/>
          <w:rtl/>
        </w:rPr>
        <w:t>کرده‌اند</w:t>
      </w:r>
      <w:r>
        <w:rPr>
          <w:rFonts w:hint="cs"/>
          <w:rtl/>
        </w:rPr>
        <w:t xml:space="preserve"> ا</w:t>
      </w:r>
      <w:r w:rsidR="00F861AB">
        <w:rPr>
          <w:rFonts w:hint="cs"/>
          <w:rtl/>
        </w:rPr>
        <w:t>ز آن‌ها انتظار دیگری وجود ندارد؛</w:t>
      </w:r>
      <w:r>
        <w:rPr>
          <w:rFonts w:hint="cs"/>
          <w:rtl/>
        </w:rPr>
        <w:t xml:space="preserve"> زیرا آنان در هر فرصتی به بهانه‌های مختلف، با قلم‌های زهرآگین خود علیه اسلام و مقدسات آن قلم‌فرسایی </w:t>
      </w:r>
      <w:r w:rsidR="00763E1D">
        <w:rPr>
          <w:rFonts w:hint="cs"/>
          <w:rtl/>
        </w:rPr>
        <w:t>کرده‌اند</w:t>
      </w:r>
      <w:r>
        <w:rPr>
          <w:rFonts w:hint="cs"/>
          <w:rtl/>
        </w:rPr>
        <w:t>. تمام این جنگ‌ها مقدمه‌ای بود برای آن جنگی که دو ملت عرب</w:t>
      </w:r>
      <w:r w:rsidR="00F861AB">
        <w:rPr>
          <w:rFonts w:hint="cs"/>
          <w:rtl/>
        </w:rPr>
        <w:t xml:space="preserve"> و یهود بر </w:t>
      </w:r>
      <w:r>
        <w:rPr>
          <w:rFonts w:hint="cs"/>
          <w:rtl/>
        </w:rPr>
        <w:t>علیه مسلمانان به راه انداختند و به جنگ «احزاب» معروف است.</w:t>
      </w:r>
    </w:p>
    <w:p w:rsidR="005976C1" w:rsidRDefault="005A3137" w:rsidP="00942D56">
      <w:pPr>
        <w:ind w:firstLine="0"/>
        <w:jc w:val="center"/>
        <w:rPr>
          <w:rFonts w:ascii="IranNastaliq" w:hAnsi="IranNastaliq" w:hint="cs"/>
          <w:sz w:val="60"/>
          <w:szCs w:val="60"/>
          <w:rtl/>
          <w:lang w:bidi="fa-IR"/>
        </w:rPr>
      </w:pPr>
      <w:r w:rsidRPr="00942D56">
        <w:rPr>
          <w:rFonts w:ascii="IranNastaliq" w:hAnsi="IranNastaliq" w:hint="cs"/>
          <w:sz w:val="60"/>
          <w:szCs w:val="60"/>
          <w:rtl/>
          <w:lang w:bidi="fa-IR"/>
        </w:rPr>
        <w:t>****</w:t>
      </w:r>
    </w:p>
    <w:p w:rsidR="00942D56" w:rsidRDefault="00942D56" w:rsidP="00942D56">
      <w:pPr>
        <w:ind w:firstLine="0"/>
        <w:jc w:val="center"/>
        <w:rPr>
          <w:rFonts w:ascii="IranNastaliq" w:hAnsi="IranNastaliq"/>
          <w:sz w:val="4"/>
          <w:szCs w:val="4"/>
          <w:rtl/>
          <w:lang w:bidi="fa-IR"/>
        </w:rPr>
        <w:sectPr w:rsidR="00942D56" w:rsidSect="00942D56">
          <w:headerReference w:type="default" r:id="rId41"/>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5A3137" w:rsidRPr="004C5A6E" w:rsidRDefault="00F861AB" w:rsidP="00CA55C6">
      <w:pPr>
        <w:pStyle w:val="a5"/>
        <w:rPr>
          <w:rFonts w:hint="cs"/>
          <w:rtl/>
        </w:rPr>
      </w:pPr>
      <w:bookmarkStart w:id="865" w:name="_Toc288060457"/>
      <w:bookmarkStart w:id="866" w:name="_Toc348619486"/>
      <w:bookmarkStart w:id="867" w:name="_Toc348651740"/>
      <w:bookmarkStart w:id="868" w:name="_Toc418284102"/>
      <w:r>
        <w:rPr>
          <w:rFonts w:hint="cs"/>
          <w:rtl/>
        </w:rPr>
        <w:t>غزوۀ احزاب</w:t>
      </w:r>
      <w:r w:rsidR="002227BC">
        <w:rPr>
          <w:rFonts w:hint="cs"/>
          <w:rtl/>
        </w:rPr>
        <w:t xml:space="preserve"> </w:t>
      </w:r>
      <w:r w:rsidR="002227BC">
        <w:rPr>
          <w:rtl/>
        </w:rPr>
        <w:br/>
      </w:r>
      <w:r>
        <w:rPr>
          <w:rFonts w:hint="cs"/>
          <w:rtl/>
        </w:rPr>
        <w:t>یا</w:t>
      </w:r>
      <w:r w:rsidR="002227BC">
        <w:rPr>
          <w:rFonts w:hint="cs"/>
          <w:rtl/>
        </w:rPr>
        <w:t xml:space="preserve"> </w:t>
      </w:r>
      <w:r w:rsidR="002227BC">
        <w:rPr>
          <w:rtl/>
        </w:rPr>
        <w:br/>
      </w:r>
      <w:r w:rsidR="001C06F3" w:rsidRPr="004C5A6E">
        <w:rPr>
          <w:rFonts w:hint="cs"/>
          <w:rtl/>
        </w:rPr>
        <w:t>جنگ متفقین</w:t>
      </w:r>
      <w:bookmarkEnd w:id="865"/>
      <w:bookmarkEnd w:id="866"/>
      <w:bookmarkEnd w:id="867"/>
      <w:bookmarkEnd w:id="868"/>
    </w:p>
    <w:p w:rsidR="00CF70F9" w:rsidRDefault="00CF70F9" w:rsidP="005A3137">
      <w:pPr>
        <w:jc w:val="center"/>
        <w:rPr>
          <w:rFonts w:ascii="IranNastaliq" w:hAnsi="IranNastaliq" w:hint="cs"/>
          <w:rtl/>
        </w:rPr>
      </w:pPr>
    </w:p>
    <w:p w:rsidR="00E25023" w:rsidRDefault="00FC503A" w:rsidP="00CF70F9">
      <w:pPr>
        <w:ind w:firstLine="0"/>
        <w:jc w:val="center"/>
        <w:rPr>
          <w:rFonts w:ascii="Lotus Linotype" w:hAnsi="Lotus Linotype" w:cs="Lotus Linotype" w:hint="cs"/>
          <w:sz w:val="40"/>
          <w:szCs w:val="40"/>
          <w:rtl/>
          <w:lang w:bidi="fa-IR"/>
        </w:rPr>
      </w:pPr>
      <w:r w:rsidRPr="00F861AB">
        <w:rPr>
          <w:rFonts w:ascii="Lotus Linotype" w:hAnsi="Lotus Linotype" w:cs="Lotus Linotype"/>
          <w:sz w:val="40"/>
          <w:szCs w:val="40"/>
          <w:rtl/>
          <w:lang w:bidi="fa-IR"/>
        </w:rPr>
        <w:t>(ذی القعده سال پنجم هجری)</w:t>
      </w:r>
    </w:p>
    <w:p w:rsidR="00942D56" w:rsidRDefault="00942D56" w:rsidP="00CF70F9">
      <w:pPr>
        <w:ind w:firstLine="0"/>
        <w:jc w:val="center"/>
        <w:rPr>
          <w:rFonts w:ascii="Lotus Linotype" w:hAnsi="Lotus Linotype" w:cs="Lotus Linotype"/>
          <w:sz w:val="38"/>
          <w:szCs w:val="38"/>
          <w:rtl/>
          <w:lang w:bidi="fa-IR"/>
        </w:rPr>
        <w:sectPr w:rsidR="00942D56" w:rsidSect="00942D56">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FC503A" w:rsidRDefault="00187B69" w:rsidP="00F90373">
      <w:pPr>
        <w:pStyle w:val="a"/>
        <w:rPr>
          <w:rFonts w:hint="cs"/>
          <w:rtl/>
        </w:rPr>
      </w:pPr>
      <w:bookmarkStart w:id="869" w:name="_Toc288060458"/>
      <w:bookmarkStart w:id="870" w:name="_Toc348619487"/>
      <w:bookmarkStart w:id="871" w:name="_Toc348651741"/>
      <w:bookmarkStart w:id="872" w:name="_Toc418284103"/>
      <w:r>
        <w:rPr>
          <w:rFonts w:hint="cs"/>
          <w:rtl/>
        </w:rPr>
        <w:t>توطئه</w:t>
      </w:r>
      <w:r w:rsidR="00202863">
        <w:rPr>
          <w:rFonts w:hint="cs"/>
          <w:rtl/>
        </w:rPr>
        <w:t>‌ای بزرگ</w:t>
      </w:r>
      <w:r w:rsidR="001934C5">
        <w:rPr>
          <w:rFonts w:hint="cs"/>
          <w:rtl/>
        </w:rPr>
        <w:t>،</w:t>
      </w:r>
      <w:r>
        <w:rPr>
          <w:rFonts w:hint="cs"/>
          <w:rtl/>
        </w:rPr>
        <w:t xml:space="preserve"> علیه اسلام</w:t>
      </w:r>
      <w:bookmarkEnd w:id="869"/>
      <w:bookmarkEnd w:id="870"/>
      <w:bookmarkEnd w:id="871"/>
      <w:bookmarkEnd w:id="872"/>
    </w:p>
    <w:p w:rsidR="00187B69" w:rsidRDefault="00004898" w:rsidP="00942D56">
      <w:pPr>
        <w:pStyle w:val="a8"/>
        <w:rPr>
          <w:rFonts w:hint="cs"/>
          <w:rtl/>
        </w:rPr>
      </w:pPr>
      <w:r>
        <w:rPr>
          <w:rFonts w:hint="cs"/>
          <w:rtl/>
        </w:rPr>
        <w:t>عده‌ای از افراد قبیله بنو نضیر که به خیبر رفته بودند</w:t>
      </w:r>
      <w:r w:rsidRPr="00F82C34">
        <w:rPr>
          <w:rFonts w:hint="cs"/>
          <w:vertAlign w:val="superscript"/>
          <w:rtl/>
        </w:rPr>
        <w:t>(</w:t>
      </w:r>
      <w:r w:rsidRPr="00F82C34">
        <w:rPr>
          <w:rStyle w:val="FootnoteReference"/>
          <w:rFonts w:ascii="IranNastaliq" w:hAnsi="IranNastaliq"/>
          <w:rtl/>
        </w:rPr>
        <w:footnoteReference w:id="455"/>
      </w:r>
      <w:r w:rsidRPr="00F82C34">
        <w:rPr>
          <w:rFonts w:hint="cs"/>
          <w:vertAlign w:val="superscript"/>
          <w:rtl/>
        </w:rPr>
        <w:t>)</w:t>
      </w:r>
      <w:r w:rsidR="001934C5">
        <w:rPr>
          <w:rFonts w:hint="cs"/>
          <w:rtl/>
        </w:rPr>
        <w:t xml:space="preserve"> توطئه همه</w:t>
      </w:r>
      <w:r w:rsidR="001934C5">
        <w:rPr>
          <w:rFonts w:hint="eastAsia"/>
          <w:rtl/>
        </w:rPr>
        <w:t>‌</w:t>
      </w:r>
      <w:r>
        <w:rPr>
          <w:rFonts w:hint="cs"/>
          <w:rtl/>
        </w:rPr>
        <w:t>جانبه و بزرگی را علیه مسلمانان آغاز کردند</w:t>
      </w:r>
      <w:r w:rsidR="001934C5">
        <w:rPr>
          <w:rFonts w:hint="cs"/>
          <w:rtl/>
        </w:rPr>
        <w:t>.</w:t>
      </w:r>
      <w:r>
        <w:rPr>
          <w:rFonts w:hint="cs"/>
          <w:rtl/>
        </w:rPr>
        <w:t xml:space="preserve"> «سلام بن ابی الحقیق»، «حی بن اخطب»، </w:t>
      </w:r>
      <w:r w:rsidRPr="00942D56">
        <w:rPr>
          <w:rtl/>
        </w:rPr>
        <w:t>«کنان</w:t>
      </w:r>
      <w:r w:rsidR="0089130A" w:rsidRPr="00942D56">
        <w:rPr>
          <w:rtl/>
        </w:rPr>
        <w:t>ة</w:t>
      </w:r>
      <w:r w:rsidRPr="00942D56">
        <w:rPr>
          <w:rtl/>
        </w:rPr>
        <w:t xml:space="preserve"> بن ربیع»</w:t>
      </w:r>
      <w:r w:rsidRPr="00942D56">
        <w:rPr>
          <w:rFonts w:hint="cs"/>
          <w:rtl/>
        </w:rPr>
        <w:t xml:space="preserve"> و چند نفر دیگر از سران بنو نضیر به مکه معظمه رفتند و به قریش گفتند: اگر شما با ما در</w:t>
      </w:r>
      <w:r>
        <w:rPr>
          <w:rFonts w:hint="cs"/>
          <w:rtl/>
        </w:rPr>
        <w:t xml:space="preserve"> جنگ علیه مسلمانان همراهی کنید، اسلام را نابود خواهیم کرد. قریش که از قبل برای چنین امری آمادگی داشتند، با جدیت بیشتری آماده شدند.</w:t>
      </w:r>
    </w:p>
    <w:p w:rsidR="00E61458" w:rsidRDefault="00991414" w:rsidP="00942D56">
      <w:pPr>
        <w:pStyle w:val="a8"/>
        <w:rPr>
          <w:rFonts w:hint="cs"/>
          <w:rtl/>
        </w:rPr>
      </w:pPr>
      <w:r>
        <w:rPr>
          <w:rFonts w:hint="cs"/>
          <w:rtl/>
        </w:rPr>
        <w:t>سران یهود سپس برای جلب نظر نزد «قبیله غطفان» رفته به آن‌ها پیشنهاد کردند که در صورت کمک و مساعدت بر ضد مسلمانان برای همیشه نصف محصول مدینه را به آن‌ها خواهن</w:t>
      </w:r>
      <w:r w:rsidR="001934C5">
        <w:rPr>
          <w:rFonts w:hint="cs"/>
          <w:rtl/>
        </w:rPr>
        <w:t>د داد، (این قبیله نیز از پیش بر</w:t>
      </w:r>
      <w:r>
        <w:rPr>
          <w:rFonts w:hint="cs"/>
          <w:rtl/>
        </w:rPr>
        <w:t>علیه مسلمانان چنگ و دندان تیز می‌کردند، در غزوۀ «معونه»</w:t>
      </w:r>
      <w:r w:rsidR="001934C5">
        <w:rPr>
          <w:rFonts w:hint="cs"/>
          <w:rtl/>
        </w:rPr>
        <w:t>، عامر رئیس قبیله نیز از پیش بر</w:t>
      </w:r>
      <w:r>
        <w:rPr>
          <w:rFonts w:hint="cs"/>
          <w:rtl/>
        </w:rPr>
        <w:t>علیه مسل</w:t>
      </w:r>
      <w:r w:rsidR="001934C5">
        <w:rPr>
          <w:rFonts w:hint="cs"/>
          <w:rtl/>
        </w:rPr>
        <w:t>مانان را تهدید به حمله کرده بود؛</w:t>
      </w:r>
      <w:r>
        <w:rPr>
          <w:rFonts w:hint="cs"/>
          <w:rtl/>
        </w:rPr>
        <w:t xml:space="preserve"> از این جهت این‌ها نیز اعلام آمادگی کردند)</w:t>
      </w:r>
      <w:r w:rsidR="001934C5">
        <w:rPr>
          <w:rFonts w:hint="cs"/>
          <w:rtl/>
        </w:rPr>
        <w:t>.</w:t>
      </w:r>
      <w:r>
        <w:rPr>
          <w:rFonts w:hint="cs"/>
          <w:rtl/>
        </w:rPr>
        <w:t xml:space="preserve"> «بنو</w:t>
      </w:r>
      <w:r w:rsidR="001934C5">
        <w:rPr>
          <w:rFonts w:hint="cs"/>
          <w:rtl/>
        </w:rPr>
        <w:t xml:space="preserve"> اسد» هم</w:t>
      </w:r>
      <w:r w:rsidR="001934C5">
        <w:rPr>
          <w:rFonts w:hint="eastAsia"/>
          <w:rtl/>
        </w:rPr>
        <w:t>‌</w:t>
      </w:r>
      <w:r>
        <w:rPr>
          <w:rFonts w:hint="cs"/>
          <w:rtl/>
        </w:rPr>
        <w:t>سوگند و هم‌پیمان غطفان بودند، غطفان به آن‌ها نامه‌ای نوشتند که شما نیز با جنگجویان خود برای نبرد با مسلمانان حاضر شوید. قبیل</w:t>
      </w:r>
      <w:r w:rsidR="001934C5">
        <w:rPr>
          <w:rFonts w:hint="cs"/>
          <w:rtl/>
        </w:rPr>
        <w:t>ه بنو</w:t>
      </w:r>
      <w:r>
        <w:rPr>
          <w:rFonts w:hint="cs"/>
          <w:rtl/>
        </w:rPr>
        <w:t>سلیم خویشاوندی و رابطه نزدیکی با قریش داشتند</w:t>
      </w:r>
      <w:r w:rsidR="001934C5">
        <w:rPr>
          <w:rFonts w:hint="cs"/>
          <w:rtl/>
        </w:rPr>
        <w:t>.</w:t>
      </w:r>
      <w:r w:rsidR="00D85A34">
        <w:rPr>
          <w:rFonts w:hint="cs"/>
          <w:rtl/>
        </w:rPr>
        <w:t xml:space="preserve"> </w:t>
      </w:r>
      <w:r w:rsidR="00E61458">
        <w:rPr>
          <w:rFonts w:hint="cs"/>
          <w:rtl/>
        </w:rPr>
        <w:t>روي اين اساس</w:t>
      </w:r>
      <w:r w:rsidR="001934C5">
        <w:rPr>
          <w:rFonts w:hint="cs"/>
          <w:rtl/>
        </w:rPr>
        <w:t>،</w:t>
      </w:r>
      <w:r w:rsidR="00E61458">
        <w:rPr>
          <w:rFonts w:hint="cs"/>
          <w:rtl/>
        </w:rPr>
        <w:t xml:space="preserve"> آن‌ها نیز آماده مقا</w:t>
      </w:r>
      <w:r w:rsidR="001934C5">
        <w:rPr>
          <w:rFonts w:hint="cs"/>
          <w:rtl/>
        </w:rPr>
        <w:t>بله با مسلمانان شدند. قبیله بنو</w:t>
      </w:r>
      <w:r w:rsidR="00E61458">
        <w:rPr>
          <w:rFonts w:hint="cs"/>
          <w:rtl/>
        </w:rPr>
        <w:t>سعد هم‌پیمان یهود بودند. یهودیان آن‌ها را نیز آماده کردند. خلاصه سپاه بزرگی از تمام قبایل عرب تشکیل و برای حمله به مسلمانان سیل آسا عازم مدی</w:t>
      </w:r>
      <w:r w:rsidR="001934C5">
        <w:rPr>
          <w:rFonts w:hint="cs"/>
          <w:rtl/>
        </w:rPr>
        <w:t>ن</w:t>
      </w:r>
      <w:r w:rsidR="00E61458">
        <w:rPr>
          <w:rFonts w:hint="cs"/>
          <w:rtl/>
        </w:rPr>
        <w:t>ه شد. در فتح الباری تصریح شده که تعداد آنان ده هزار نفر بود</w:t>
      </w:r>
      <w:r w:rsidR="00E61458" w:rsidRPr="00E61458">
        <w:rPr>
          <w:rFonts w:hint="cs"/>
          <w:vertAlign w:val="superscript"/>
          <w:rtl/>
        </w:rPr>
        <w:t>(</w:t>
      </w:r>
      <w:r w:rsidR="00E61458" w:rsidRPr="00E61458">
        <w:rPr>
          <w:rStyle w:val="FootnoteReference"/>
          <w:rFonts w:ascii="IranNastaliq" w:hAnsi="IranNastaliq"/>
          <w:rtl/>
        </w:rPr>
        <w:footnoteReference w:id="456"/>
      </w:r>
      <w:r w:rsidR="00E61458" w:rsidRPr="00E61458">
        <w:rPr>
          <w:rFonts w:hint="cs"/>
          <w:vertAlign w:val="superscript"/>
          <w:rtl/>
        </w:rPr>
        <w:t>)</w:t>
      </w:r>
      <w:r w:rsidR="00E61458">
        <w:rPr>
          <w:rFonts w:hint="cs"/>
          <w:rtl/>
        </w:rPr>
        <w:t>.</w:t>
      </w:r>
      <w:r w:rsidR="006A7569">
        <w:rPr>
          <w:rFonts w:hint="cs"/>
          <w:rtl/>
        </w:rPr>
        <w:t xml:space="preserve"> این سپاه به سه گردان مستقل تقسیم شده بود</w:t>
      </w:r>
      <w:r w:rsidR="006A7569" w:rsidRPr="00E61458">
        <w:rPr>
          <w:rFonts w:hint="cs"/>
          <w:vertAlign w:val="superscript"/>
          <w:rtl/>
        </w:rPr>
        <w:t>(</w:t>
      </w:r>
      <w:r w:rsidR="006A7569" w:rsidRPr="00E61458">
        <w:rPr>
          <w:rStyle w:val="FootnoteReference"/>
          <w:rFonts w:ascii="IranNastaliq" w:hAnsi="IranNastaliq"/>
          <w:rtl/>
        </w:rPr>
        <w:footnoteReference w:id="457"/>
      </w:r>
      <w:r w:rsidR="006A7569" w:rsidRPr="00E61458">
        <w:rPr>
          <w:rFonts w:hint="cs"/>
          <w:vertAlign w:val="superscript"/>
          <w:rtl/>
        </w:rPr>
        <w:t>)</w:t>
      </w:r>
      <w:r w:rsidR="006A7569">
        <w:rPr>
          <w:rFonts w:hint="cs"/>
          <w:rtl/>
        </w:rPr>
        <w:t>.</w:t>
      </w:r>
    </w:p>
    <w:p w:rsidR="00026D0A" w:rsidRDefault="001934C5" w:rsidP="00942D56">
      <w:pPr>
        <w:pStyle w:val="a8"/>
        <w:rPr>
          <w:rFonts w:hint="cs"/>
          <w:rtl/>
        </w:rPr>
      </w:pPr>
      <w:r>
        <w:rPr>
          <w:rFonts w:hint="cs"/>
          <w:rtl/>
        </w:rPr>
        <w:t>گردان غطفان</w:t>
      </w:r>
      <w:r w:rsidR="00026D0A">
        <w:rPr>
          <w:rFonts w:hint="cs"/>
          <w:rtl/>
        </w:rPr>
        <w:t xml:space="preserve"> تحت </w:t>
      </w:r>
      <w:r w:rsidR="00026D0A" w:rsidRPr="00942D56">
        <w:rPr>
          <w:rFonts w:hint="cs"/>
          <w:rtl/>
        </w:rPr>
        <w:t xml:space="preserve">فرماندهی </w:t>
      </w:r>
      <w:r w:rsidR="00026D0A" w:rsidRPr="00942D56">
        <w:rPr>
          <w:rtl/>
        </w:rPr>
        <w:t>«عی</w:t>
      </w:r>
      <w:r w:rsidR="0089130A" w:rsidRPr="00942D56">
        <w:rPr>
          <w:rFonts w:hint="cs"/>
          <w:rtl/>
        </w:rPr>
        <w:t>ی</w:t>
      </w:r>
      <w:r w:rsidR="00026D0A" w:rsidRPr="00942D56">
        <w:rPr>
          <w:rtl/>
        </w:rPr>
        <w:t>ن</w:t>
      </w:r>
      <w:r w:rsidR="0089130A" w:rsidRPr="00942D56">
        <w:rPr>
          <w:rFonts w:hint="cs"/>
          <w:rtl/>
        </w:rPr>
        <w:t>ة</w:t>
      </w:r>
      <w:r w:rsidR="00026D0A" w:rsidRPr="00942D56">
        <w:rPr>
          <w:rtl/>
        </w:rPr>
        <w:t xml:space="preserve"> بن حصن فزاری»</w:t>
      </w:r>
      <w:r w:rsidR="00026D0A" w:rsidRPr="00942D56">
        <w:rPr>
          <w:rFonts w:hint="cs"/>
          <w:rtl/>
        </w:rPr>
        <w:t xml:space="preserve"> از سرداران معروف عرب و</w:t>
      </w:r>
      <w:r w:rsidR="00026D0A" w:rsidRPr="00942D56">
        <w:rPr>
          <w:rFonts w:hint="cs"/>
          <w:vertAlign w:val="superscript"/>
          <w:rtl/>
        </w:rPr>
        <w:t>(</w:t>
      </w:r>
      <w:r w:rsidR="00026D0A" w:rsidRPr="00942D56">
        <w:rPr>
          <w:vertAlign w:val="superscript"/>
          <w:rtl/>
        </w:rPr>
        <w:footnoteReference w:id="458"/>
      </w:r>
      <w:r w:rsidR="00026D0A" w:rsidRPr="00942D56">
        <w:rPr>
          <w:rFonts w:hint="cs"/>
          <w:vertAlign w:val="superscript"/>
          <w:rtl/>
        </w:rPr>
        <w:t>)</w:t>
      </w:r>
      <w:r w:rsidR="00026D0A" w:rsidRPr="00942D56">
        <w:rPr>
          <w:rFonts w:hint="cs"/>
          <w:rtl/>
        </w:rPr>
        <w:t xml:space="preserve"> گردان بنو</w:t>
      </w:r>
      <w:r w:rsidRPr="00942D56">
        <w:rPr>
          <w:rFonts w:hint="cs"/>
          <w:rtl/>
        </w:rPr>
        <w:t xml:space="preserve"> </w:t>
      </w:r>
      <w:r w:rsidR="00026D0A" w:rsidRPr="00942D56">
        <w:rPr>
          <w:rFonts w:hint="cs"/>
          <w:rtl/>
        </w:rPr>
        <w:t xml:space="preserve">اسد تحت فرماندهی «طلیحه» قرار داشت و ابوسفیان فرمانده کل قوای مهاجم بود. هنگامی که رسول گرامی </w:t>
      </w:r>
      <w:r w:rsidR="00026D0A" w:rsidRPr="00942D56">
        <w:rPr>
          <w:rFonts w:hint="cs"/>
        </w:rPr>
        <w:sym w:font="AGA Arabesque" w:char="F072"/>
      </w:r>
      <w:r w:rsidR="00026D0A" w:rsidRPr="00942D56">
        <w:rPr>
          <w:rFonts w:hint="cs"/>
          <w:rtl/>
        </w:rPr>
        <w:t xml:space="preserve"> از این توطئه قریش و یهود آگاه شدند</w:t>
      </w:r>
      <w:r w:rsidR="00026D0A">
        <w:rPr>
          <w:rFonts w:hint="cs"/>
          <w:rtl/>
        </w:rPr>
        <w:t>، با اصحاب خود در مورد چگونگی دفاع از مدینه به مشورت پرداختند.</w:t>
      </w:r>
    </w:p>
    <w:p w:rsidR="00FF09CF" w:rsidRDefault="00FF09CF" w:rsidP="00942D56">
      <w:pPr>
        <w:pStyle w:val="a8"/>
        <w:rPr>
          <w:rFonts w:hint="cs"/>
          <w:rtl/>
        </w:rPr>
      </w:pPr>
      <w:r>
        <w:rPr>
          <w:rFonts w:hint="cs"/>
          <w:rtl/>
        </w:rPr>
        <w:t>حضرت سلمان فارسی ایرانی الاصل بود و از فنون جنگی و دفاعی آگاهی داشت، پیشنهاد کرد که بیرون‌رفتن در میدان صاف و جنگیدن، صلاح نیست</w:t>
      </w:r>
      <w:r w:rsidR="0070662E">
        <w:rPr>
          <w:rFonts w:hint="cs"/>
          <w:rtl/>
        </w:rPr>
        <w:t>، بلکه سپاه اسلام در یک</w:t>
      </w:r>
      <w:r w:rsidR="0070662E">
        <w:rPr>
          <w:rFonts w:hint="eastAsia"/>
          <w:rtl/>
        </w:rPr>
        <w:t>‌</w:t>
      </w:r>
      <w:r>
        <w:rPr>
          <w:rFonts w:hint="cs"/>
          <w:rtl/>
        </w:rPr>
        <w:t>جا گرد آید و در قسمت آسیب‌پذیر که احتمال حملۀ دشمن می‌رود، خندق کنده شود تا دشمن نتواند از آن عبور کند و سربازان اسلام در پشت خندق قرار گرفته از پیشروی دشمن با تی</w:t>
      </w:r>
      <w:r w:rsidR="0070662E">
        <w:rPr>
          <w:rFonts w:hint="cs"/>
          <w:rtl/>
        </w:rPr>
        <w:t>ر</w:t>
      </w:r>
      <w:r>
        <w:rPr>
          <w:rFonts w:hint="cs"/>
          <w:rtl/>
        </w:rPr>
        <w:t>اندازی و پرتاب سنگ جلوگیری کنند.</w:t>
      </w:r>
    </w:p>
    <w:p w:rsidR="00FF09CF" w:rsidRDefault="00E941B8" w:rsidP="00942D56">
      <w:pPr>
        <w:pStyle w:val="a8"/>
        <w:rPr>
          <w:rFonts w:hint="cs"/>
          <w:rtl/>
        </w:rPr>
      </w:pPr>
      <w:r>
        <w:rPr>
          <w:rFonts w:hint="cs"/>
          <w:rtl/>
        </w:rPr>
        <w:t>«خندق» معرب «کنده» فارسی است، یعنی کن</w:t>
      </w:r>
      <w:r w:rsidR="0070662E">
        <w:rPr>
          <w:rFonts w:hint="cs"/>
          <w:rtl/>
        </w:rPr>
        <w:t xml:space="preserve">ده </w:t>
      </w:r>
      <w:r>
        <w:rPr>
          <w:rFonts w:hint="cs"/>
          <w:rtl/>
        </w:rPr>
        <w:t>شده است. کاف به خا و ها به قاف تبدیل گردید، همچنان که «بیدق» از پیاده گرفته شده است. این پیشنهاد مورد پسند همگان واقع شد و اسباب و ابزار کندن خندق مهیا گردید. در سه قسمت مدینه نخلستان‌ها و ساختمان‌ها قرار داشتند که پناهگاه خوبی بودند، فقط در قسمتی که راه به جانب شام داشت، فضای بیرون شهر باز بود.</w:t>
      </w:r>
    </w:p>
    <w:p w:rsidR="003019ED" w:rsidRDefault="003019ED" w:rsidP="00942D56">
      <w:pPr>
        <w:pStyle w:val="a8"/>
        <w:rPr>
          <w:rFonts w:hint="cs"/>
          <w:rtl/>
        </w:rPr>
      </w:pPr>
      <w:r>
        <w:rPr>
          <w:rFonts w:hint="cs"/>
          <w:rtl/>
        </w:rPr>
        <w:t xml:space="preserve">رسول اکرم </w:t>
      </w:r>
      <w:r>
        <w:rPr>
          <w:rFonts w:hint="cs"/>
        </w:rPr>
        <w:sym w:font="AGA Arabesque" w:char="F072"/>
      </w:r>
      <w:r>
        <w:rPr>
          <w:rFonts w:hint="cs"/>
          <w:rtl/>
        </w:rPr>
        <w:t xml:space="preserve"> با سه هزار نفر از مجاهدین در هشتم ماه ذی القعده سال پنجم هجری از مدینه خارج و در محل ورودی دروازه ش</w:t>
      </w:r>
      <w:r w:rsidR="0070662E">
        <w:rPr>
          <w:rFonts w:hint="cs"/>
          <w:rtl/>
        </w:rPr>
        <w:t>ا</w:t>
      </w:r>
      <w:r>
        <w:rPr>
          <w:rFonts w:hint="cs"/>
          <w:rtl/>
        </w:rPr>
        <w:t xml:space="preserve">م برای حفر خندق آماده شدند، نقشه حفر خندق را </w:t>
      </w:r>
      <w:r w:rsidR="0070662E">
        <w:rPr>
          <w:rFonts w:hint="cs"/>
          <w:rtl/>
        </w:rPr>
        <w:t>خود آن حضرت پیاده کردند و به هر</w:t>
      </w:r>
      <w:r>
        <w:rPr>
          <w:rFonts w:hint="cs"/>
          <w:rtl/>
        </w:rPr>
        <w:t xml:space="preserve">ده نفر حدود پنج متر از خندق محول شد، ژرفای خندق حدود دو و نیم متر تعیین شد. ظرف بیست روز با تلاش مداوم سه هزار مجاهد فداکار، کار حفر خندق به پایان رسید. همچنانکه هنگام بنای مسجد نبوی رسول اکرم </w:t>
      </w:r>
      <w:r>
        <w:rPr>
          <w:rFonts w:hint="cs"/>
        </w:rPr>
        <w:sym w:font="AGA Arabesque" w:char="F072"/>
      </w:r>
      <w:r>
        <w:rPr>
          <w:rFonts w:hint="cs"/>
          <w:rtl/>
        </w:rPr>
        <w:t xml:space="preserve"> در صف کارگران قرار داشت، در روزهای حفر خندق نیز آن حضرت دوشادوش سربازان اسلام مشغول کندن خندق بودند. سرما سخت بود؛ از مدت سه روز مجاهدین غذایی نخورده بودند. انصار و مهاجرین خاک‌های خندق را بر پشت حمل کرده بیرون می‌ریختند و از فرط محبت با صدای هماهنگ این شعر را می‌خواندند:</w:t>
      </w:r>
    </w:p>
    <w:tbl>
      <w:tblPr>
        <w:bidiVisual/>
        <w:tblW w:w="0" w:type="auto"/>
        <w:jc w:val="center"/>
        <w:tblInd w:w="391" w:type="dxa"/>
        <w:tblLook w:val="04A0" w:firstRow="1" w:lastRow="0" w:firstColumn="1" w:lastColumn="0" w:noHBand="0" w:noVBand="1"/>
      </w:tblPr>
      <w:tblGrid>
        <w:gridCol w:w="3145"/>
        <w:gridCol w:w="709"/>
        <w:gridCol w:w="3287"/>
      </w:tblGrid>
      <w:tr w:rsidR="00942D56" w:rsidTr="00942D56">
        <w:trPr>
          <w:jc w:val="center"/>
        </w:trPr>
        <w:tc>
          <w:tcPr>
            <w:tcW w:w="3145" w:type="dxa"/>
            <w:shd w:val="clear" w:color="auto" w:fill="auto"/>
          </w:tcPr>
          <w:p w:rsidR="00942D56" w:rsidRPr="00942D56" w:rsidRDefault="00942D56" w:rsidP="00942D56">
            <w:pPr>
              <w:pStyle w:val="a7"/>
              <w:ind w:firstLine="0"/>
              <w:jc w:val="lowKashida"/>
              <w:rPr>
                <w:rFonts w:hint="cs"/>
                <w:sz w:val="2"/>
                <w:szCs w:val="2"/>
                <w:rtl/>
              </w:rPr>
            </w:pPr>
            <w:r w:rsidRPr="00F8717A">
              <w:rPr>
                <w:rFonts w:hint="cs"/>
                <w:rtl/>
              </w:rPr>
              <w:t>نحن الذين بايعوا محمداً</w:t>
            </w:r>
            <w:r>
              <w:rPr>
                <w:rtl/>
              </w:rPr>
              <w:br/>
            </w:r>
          </w:p>
        </w:tc>
        <w:tc>
          <w:tcPr>
            <w:tcW w:w="709" w:type="dxa"/>
            <w:shd w:val="clear" w:color="auto" w:fill="auto"/>
          </w:tcPr>
          <w:p w:rsidR="00942D56" w:rsidRDefault="00942D56" w:rsidP="00942D56">
            <w:pPr>
              <w:pStyle w:val="a7"/>
              <w:jc w:val="lowKashida"/>
              <w:rPr>
                <w:rFonts w:hint="cs"/>
                <w:rtl/>
              </w:rPr>
            </w:pPr>
          </w:p>
        </w:tc>
        <w:tc>
          <w:tcPr>
            <w:tcW w:w="3287" w:type="dxa"/>
            <w:shd w:val="clear" w:color="auto" w:fill="auto"/>
          </w:tcPr>
          <w:p w:rsidR="00942D56" w:rsidRPr="00942D56" w:rsidRDefault="00942D56" w:rsidP="00942D56">
            <w:pPr>
              <w:pStyle w:val="a7"/>
              <w:ind w:firstLine="0"/>
              <w:jc w:val="lowKashida"/>
              <w:rPr>
                <w:rFonts w:hint="cs"/>
                <w:sz w:val="2"/>
                <w:szCs w:val="2"/>
                <w:rtl/>
              </w:rPr>
            </w:pPr>
            <w:r w:rsidRPr="00F8717A">
              <w:rPr>
                <w:rFonts w:hint="cs"/>
                <w:rtl/>
              </w:rPr>
              <w:t xml:space="preserve">على الجهاد ما بقينا </w:t>
            </w:r>
            <w:r>
              <w:rPr>
                <w:rFonts w:hint="cs"/>
                <w:rtl/>
              </w:rPr>
              <w:t>أ</w:t>
            </w:r>
            <w:r w:rsidRPr="00F8717A">
              <w:rPr>
                <w:rFonts w:hint="cs"/>
                <w:rtl/>
              </w:rPr>
              <w:t>بداً</w:t>
            </w:r>
            <w:r>
              <w:rPr>
                <w:rtl/>
              </w:rPr>
              <w:br/>
            </w:r>
          </w:p>
        </w:tc>
      </w:tr>
    </w:tbl>
    <w:p w:rsidR="00D15DEA" w:rsidRDefault="00D15DEA" w:rsidP="00942D56">
      <w:pPr>
        <w:pStyle w:val="a8"/>
        <w:rPr>
          <w:rFonts w:hint="cs"/>
          <w:rtl/>
        </w:rPr>
      </w:pPr>
      <w:r>
        <w:rPr>
          <w:rFonts w:hint="cs"/>
          <w:rtl/>
        </w:rPr>
        <w:t>«ما کسانی هستیم که تا جان در بدن داریم، با محمد بر جهاد برای همیشه بیعت نموده‌ایم</w:t>
      </w:r>
      <w:r w:rsidR="00F51088">
        <w:rPr>
          <w:rFonts w:hint="cs"/>
          <w:rtl/>
        </w:rPr>
        <w:t>»</w:t>
      </w:r>
      <w:r>
        <w:rPr>
          <w:rFonts w:hint="cs"/>
          <w:rtl/>
        </w:rPr>
        <w:t>.</w:t>
      </w:r>
    </w:p>
    <w:p w:rsidR="006936E4" w:rsidRDefault="00F51088" w:rsidP="00942D56">
      <w:pPr>
        <w:pStyle w:val="a8"/>
        <w:rPr>
          <w:rFonts w:hint="cs"/>
          <w:rtl/>
        </w:rPr>
      </w:pPr>
      <w:r>
        <w:rPr>
          <w:rFonts w:hint="cs"/>
          <w:rtl/>
        </w:rPr>
        <w:t xml:space="preserve">رسول اکرم </w:t>
      </w:r>
      <w:r>
        <w:rPr>
          <w:rFonts w:hint="cs"/>
        </w:rPr>
        <w:sym w:font="AGA Arabesque" w:char="F072"/>
      </w:r>
      <w:r>
        <w:rPr>
          <w:rFonts w:hint="cs"/>
          <w:rtl/>
        </w:rPr>
        <w:t xml:space="preserve"> نیز خاک بیرون می‌ریختند </w:t>
      </w:r>
      <w:r w:rsidR="00C806BE">
        <w:rPr>
          <w:rFonts w:hint="cs"/>
          <w:rtl/>
        </w:rPr>
        <w:t>و در حالی که بر شکم مبارک گر</w:t>
      </w:r>
      <w:r w:rsidR="006936E4">
        <w:rPr>
          <w:rFonts w:hint="cs"/>
          <w:rtl/>
        </w:rPr>
        <w:t>د و غبار نشسته، این سرود را می‌خواندند:</w:t>
      </w:r>
    </w:p>
    <w:tbl>
      <w:tblPr>
        <w:bidiVisual/>
        <w:tblW w:w="0" w:type="auto"/>
        <w:jc w:val="center"/>
        <w:tblInd w:w="391" w:type="dxa"/>
        <w:tblLook w:val="04A0" w:firstRow="1" w:lastRow="0" w:firstColumn="1" w:lastColumn="0" w:noHBand="0" w:noVBand="1"/>
      </w:tblPr>
      <w:tblGrid>
        <w:gridCol w:w="3145"/>
        <w:gridCol w:w="709"/>
        <w:gridCol w:w="3287"/>
      </w:tblGrid>
      <w:tr w:rsidR="00942D56" w:rsidTr="00942D56">
        <w:trPr>
          <w:jc w:val="center"/>
        </w:trPr>
        <w:tc>
          <w:tcPr>
            <w:tcW w:w="3145" w:type="dxa"/>
            <w:shd w:val="clear" w:color="auto" w:fill="auto"/>
          </w:tcPr>
          <w:p w:rsidR="00942D56" w:rsidRPr="00942D56" w:rsidRDefault="00942D56" w:rsidP="00942D56">
            <w:pPr>
              <w:pStyle w:val="a7"/>
              <w:ind w:firstLine="0"/>
              <w:jc w:val="lowKashida"/>
              <w:rPr>
                <w:rFonts w:hint="cs"/>
                <w:sz w:val="2"/>
                <w:szCs w:val="2"/>
                <w:rtl/>
              </w:rPr>
            </w:pPr>
            <w:r w:rsidRPr="00C70F3B">
              <w:rPr>
                <w:rFonts w:hint="eastAsia"/>
                <w:rtl/>
              </w:rPr>
              <w:t>وَاللَّهِ</w:t>
            </w:r>
            <w:r w:rsidRPr="00C70F3B">
              <w:rPr>
                <w:rtl/>
              </w:rPr>
              <w:t xml:space="preserve"> </w:t>
            </w:r>
            <w:r w:rsidRPr="00C70F3B">
              <w:rPr>
                <w:rFonts w:hint="eastAsia"/>
                <w:rtl/>
              </w:rPr>
              <w:t>لَوْلاَ</w:t>
            </w:r>
            <w:r w:rsidRPr="00C70F3B">
              <w:rPr>
                <w:rtl/>
              </w:rPr>
              <w:t xml:space="preserve"> </w:t>
            </w:r>
            <w:r w:rsidRPr="00C70F3B">
              <w:rPr>
                <w:rFonts w:hint="eastAsia"/>
                <w:rtl/>
              </w:rPr>
              <w:t>اللَّهُ</w:t>
            </w:r>
            <w:r w:rsidRPr="00C70F3B">
              <w:rPr>
                <w:rtl/>
              </w:rPr>
              <w:t xml:space="preserve"> </w:t>
            </w:r>
            <w:r w:rsidRPr="00C70F3B">
              <w:rPr>
                <w:rFonts w:hint="eastAsia"/>
                <w:rtl/>
              </w:rPr>
              <w:t>مَا</w:t>
            </w:r>
            <w:r w:rsidRPr="00C70F3B">
              <w:rPr>
                <w:rtl/>
              </w:rPr>
              <w:t xml:space="preserve"> </w:t>
            </w:r>
            <w:r>
              <w:rPr>
                <w:rFonts w:hint="eastAsia"/>
                <w:rtl/>
              </w:rPr>
              <w:t>اهْتَدَيْنَا</w:t>
            </w:r>
            <w:r>
              <w:rPr>
                <w:rtl/>
              </w:rPr>
              <w:br/>
            </w:r>
          </w:p>
        </w:tc>
        <w:tc>
          <w:tcPr>
            <w:tcW w:w="709" w:type="dxa"/>
            <w:shd w:val="clear" w:color="auto" w:fill="auto"/>
          </w:tcPr>
          <w:p w:rsidR="00942D56" w:rsidRDefault="00942D56" w:rsidP="00942D56">
            <w:pPr>
              <w:pStyle w:val="a7"/>
              <w:ind w:firstLine="0"/>
              <w:jc w:val="lowKashida"/>
              <w:rPr>
                <w:rFonts w:hint="cs"/>
                <w:rtl/>
              </w:rPr>
            </w:pPr>
          </w:p>
        </w:tc>
        <w:tc>
          <w:tcPr>
            <w:tcW w:w="3287" w:type="dxa"/>
            <w:shd w:val="clear" w:color="auto" w:fill="auto"/>
          </w:tcPr>
          <w:p w:rsidR="00942D56" w:rsidRPr="00942D56" w:rsidRDefault="00942D56" w:rsidP="00942D56">
            <w:pPr>
              <w:pStyle w:val="a7"/>
              <w:ind w:firstLine="0"/>
              <w:jc w:val="lowKashida"/>
              <w:rPr>
                <w:rFonts w:hint="cs"/>
                <w:sz w:val="2"/>
                <w:szCs w:val="2"/>
                <w:rtl/>
              </w:rPr>
            </w:pPr>
            <w:r w:rsidRPr="00C70F3B">
              <w:rPr>
                <w:rFonts w:hint="eastAsia"/>
                <w:rtl/>
              </w:rPr>
              <w:t>وَلاَ</w:t>
            </w:r>
            <w:r w:rsidRPr="00C70F3B">
              <w:rPr>
                <w:rtl/>
              </w:rPr>
              <w:t xml:space="preserve"> </w:t>
            </w:r>
            <w:r w:rsidRPr="00C70F3B">
              <w:rPr>
                <w:rFonts w:hint="eastAsia"/>
                <w:rtl/>
              </w:rPr>
              <w:t>تَصَدَّقْنَا</w:t>
            </w:r>
            <w:r w:rsidRPr="00C70F3B">
              <w:rPr>
                <w:rtl/>
              </w:rPr>
              <w:t xml:space="preserve"> </w:t>
            </w:r>
            <w:r w:rsidRPr="00C70F3B">
              <w:rPr>
                <w:rFonts w:hint="eastAsia"/>
                <w:rtl/>
              </w:rPr>
              <w:t>وَلاَ</w:t>
            </w:r>
            <w:r w:rsidRPr="00C70F3B">
              <w:rPr>
                <w:rtl/>
              </w:rPr>
              <w:t xml:space="preserve"> </w:t>
            </w:r>
            <w:r w:rsidRPr="00C70F3B">
              <w:rPr>
                <w:rFonts w:hint="eastAsia"/>
                <w:rtl/>
              </w:rPr>
              <w:t>صَلَّيْنَا</w:t>
            </w:r>
            <w:r>
              <w:rPr>
                <w:rtl/>
              </w:rPr>
              <w:br/>
            </w:r>
          </w:p>
        </w:tc>
      </w:tr>
      <w:tr w:rsidR="00942D56" w:rsidTr="00942D56">
        <w:trPr>
          <w:jc w:val="center"/>
        </w:trPr>
        <w:tc>
          <w:tcPr>
            <w:tcW w:w="3145" w:type="dxa"/>
            <w:shd w:val="clear" w:color="auto" w:fill="auto"/>
          </w:tcPr>
          <w:p w:rsidR="00942D56" w:rsidRPr="00942D56" w:rsidRDefault="00942D56" w:rsidP="00942D56">
            <w:pPr>
              <w:pStyle w:val="a7"/>
              <w:ind w:firstLine="0"/>
              <w:jc w:val="lowKashida"/>
              <w:rPr>
                <w:rFonts w:hint="cs"/>
                <w:sz w:val="2"/>
                <w:szCs w:val="2"/>
                <w:rtl/>
              </w:rPr>
            </w:pPr>
            <w:r w:rsidRPr="00C70F3B">
              <w:rPr>
                <w:rFonts w:hint="eastAsia"/>
                <w:rtl/>
              </w:rPr>
              <w:t>فَأَنْزِلَنْ</w:t>
            </w:r>
            <w:r w:rsidRPr="00C70F3B">
              <w:rPr>
                <w:rtl/>
              </w:rPr>
              <w:t xml:space="preserve"> </w:t>
            </w:r>
            <w:r w:rsidRPr="00C70F3B">
              <w:rPr>
                <w:rFonts w:hint="eastAsia"/>
                <w:rtl/>
              </w:rPr>
              <w:t>سَكِينَةً</w:t>
            </w:r>
            <w:r w:rsidRPr="00C70F3B">
              <w:rPr>
                <w:rtl/>
              </w:rPr>
              <w:t xml:space="preserve"> </w:t>
            </w:r>
            <w:r w:rsidRPr="00C70F3B">
              <w:rPr>
                <w:rFonts w:hint="eastAsia"/>
                <w:rtl/>
              </w:rPr>
              <w:t>عَلَيْنَا</w:t>
            </w:r>
            <w:r>
              <w:rPr>
                <w:rtl/>
              </w:rPr>
              <w:br/>
            </w:r>
          </w:p>
        </w:tc>
        <w:tc>
          <w:tcPr>
            <w:tcW w:w="709" w:type="dxa"/>
            <w:shd w:val="clear" w:color="auto" w:fill="auto"/>
          </w:tcPr>
          <w:p w:rsidR="00942D56" w:rsidRDefault="00942D56" w:rsidP="00942D56">
            <w:pPr>
              <w:pStyle w:val="a7"/>
              <w:ind w:firstLine="0"/>
              <w:jc w:val="lowKashida"/>
              <w:rPr>
                <w:rFonts w:hint="cs"/>
                <w:rtl/>
              </w:rPr>
            </w:pPr>
          </w:p>
        </w:tc>
        <w:tc>
          <w:tcPr>
            <w:tcW w:w="3287" w:type="dxa"/>
            <w:shd w:val="clear" w:color="auto" w:fill="auto"/>
          </w:tcPr>
          <w:p w:rsidR="00942D56" w:rsidRPr="00942D56" w:rsidRDefault="00942D56" w:rsidP="00942D56">
            <w:pPr>
              <w:pStyle w:val="a7"/>
              <w:ind w:firstLine="0"/>
              <w:jc w:val="lowKashida"/>
              <w:rPr>
                <w:rFonts w:hint="cs"/>
                <w:sz w:val="2"/>
                <w:szCs w:val="2"/>
                <w:rtl/>
              </w:rPr>
            </w:pPr>
            <w:r w:rsidRPr="00C70F3B">
              <w:rPr>
                <w:rFonts w:hint="eastAsia"/>
                <w:rtl/>
              </w:rPr>
              <w:t>وَثَبِّتِ</w:t>
            </w:r>
            <w:r w:rsidRPr="00C70F3B">
              <w:rPr>
                <w:rtl/>
              </w:rPr>
              <w:t xml:space="preserve"> </w:t>
            </w:r>
            <w:r w:rsidRPr="00C70F3B">
              <w:rPr>
                <w:rFonts w:hint="eastAsia"/>
                <w:rtl/>
              </w:rPr>
              <w:t>الأَقْدَامَ</w:t>
            </w:r>
            <w:r w:rsidRPr="00C70F3B">
              <w:rPr>
                <w:rtl/>
              </w:rPr>
              <w:t xml:space="preserve"> </w:t>
            </w:r>
            <w:r w:rsidRPr="00C70F3B">
              <w:rPr>
                <w:rFonts w:hint="eastAsia"/>
                <w:rtl/>
              </w:rPr>
              <w:t>إِنْ</w:t>
            </w:r>
            <w:r w:rsidRPr="00C70F3B">
              <w:rPr>
                <w:rtl/>
              </w:rPr>
              <w:t xml:space="preserve"> </w:t>
            </w:r>
            <w:r w:rsidRPr="00C70F3B">
              <w:rPr>
                <w:rFonts w:hint="eastAsia"/>
                <w:rtl/>
              </w:rPr>
              <w:t>لاَقَيْنَا</w:t>
            </w:r>
            <w:r>
              <w:rPr>
                <w:rtl/>
              </w:rPr>
              <w:br/>
            </w:r>
          </w:p>
        </w:tc>
      </w:tr>
      <w:tr w:rsidR="00942D56" w:rsidTr="00942D56">
        <w:trPr>
          <w:jc w:val="center"/>
        </w:trPr>
        <w:tc>
          <w:tcPr>
            <w:tcW w:w="3145" w:type="dxa"/>
            <w:shd w:val="clear" w:color="auto" w:fill="auto"/>
          </w:tcPr>
          <w:p w:rsidR="00942D56" w:rsidRPr="00942D56" w:rsidRDefault="00942D56" w:rsidP="00942D56">
            <w:pPr>
              <w:pStyle w:val="a7"/>
              <w:ind w:firstLine="0"/>
              <w:jc w:val="lowKashida"/>
              <w:rPr>
                <w:rFonts w:hint="cs"/>
                <w:sz w:val="2"/>
                <w:szCs w:val="2"/>
                <w:rtl/>
              </w:rPr>
            </w:pPr>
            <w:r w:rsidRPr="00C70F3B">
              <w:rPr>
                <w:rFonts w:hint="eastAsia"/>
                <w:rtl/>
              </w:rPr>
              <w:t>إِنَّ</w:t>
            </w:r>
            <w:r w:rsidRPr="00C70F3B">
              <w:rPr>
                <w:rtl/>
              </w:rPr>
              <w:t xml:space="preserve"> </w:t>
            </w:r>
            <w:r w:rsidRPr="00C70F3B">
              <w:rPr>
                <w:rFonts w:hint="eastAsia"/>
                <w:rtl/>
              </w:rPr>
              <w:t>الأُلَى</w:t>
            </w:r>
            <w:r w:rsidRPr="00C70F3B">
              <w:rPr>
                <w:rtl/>
              </w:rPr>
              <w:t xml:space="preserve"> </w:t>
            </w:r>
            <w:r w:rsidRPr="00C70F3B">
              <w:rPr>
                <w:rFonts w:hint="eastAsia"/>
                <w:rtl/>
              </w:rPr>
              <w:t>قَدْ</w:t>
            </w:r>
            <w:r w:rsidRPr="00C70F3B">
              <w:rPr>
                <w:rtl/>
              </w:rPr>
              <w:t xml:space="preserve"> </w:t>
            </w:r>
            <w:r w:rsidRPr="00C70F3B">
              <w:rPr>
                <w:rFonts w:hint="eastAsia"/>
                <w:rtl/>
              </w:rPr>
              <w:t>بَغَوْا</w:t>
            </w:r>
            <w:r w:rsidRPr="00C70F3B">
              <w:rPr>
                <w:rtl/>
              </w:rPr>
              <w:t xml:space="preserve"> </w:t>
            </w:r>
            <w:r w:rsidRPr="00C70F3B">
              <w:rPr>
                <w:rFonts w:hint="eastAsia"/>
                <w:rtl/>
              </w:rPr>
              <w:t>عَلَيْنَا</w:t>
            </w:r>
            <w:r>
              <w:rPr>
                <w:rtl/>
              </w:rPr>
              <w:br/>
            </w:r>
          </w:p>
        </w:tc>
        <w:tc>
          <w:tcPr>
            <w:tcW w:w="709" w:type="dxa"/>
            <w:shd w:val="clear" w:color="auto" w:fill="auto"/>
          </w:tcPr>
          <w:p w:rsidR="00942D56" w:rsidRDefault="00942D56" w:rsidP="00942D56">
            <w:pPr>
              <w:pStyle w:val="a7"/>
              <w:ind w:firstLine="0"/>
              <w:jc w:val="lowKashida"/>
              <w:rPr>
                <w:rFonts w:hint="cs"/>
                <w:rtl/>
              </w:rPr>
            </w:pPr>
          </w:p>
        </w:tc>
        <w:tc>
          <w:tcPr>
            <w:tcW w:w="3287" w:type="dxa"/>
            <w:shd w:val="clear" w:color="auto" w:fill="auto"/>
          </w:tcPr>
          <w:p w:rsidR="00942D56" w:rsidRPr="00942D56" w:rsidRDefault="00942D56" w:rsidP="00942D56">
            <w:pPr>
              <w:pStyle w:val="a7"/>
              <w:ind w:firstLine="0"/>
              <w:jc w:val="lowKashida"/>
              <w:rPr>
                <w:rFonts w:hint="cs"/>
                <w:sz w:val="2"/>
                <w:szCs w:val="2"/>
                <w:rtl/>
              </w:rPr>
            </w:pPr>
            <w:r w:rsidRPr="00C70F3B">
              <w:rPr>
                <w:rFonts w:hint="eastAsia"/>
                <w:rtl/>
              </w:rPr>
              <w:t>إِذَا</w:t>
            </w:r>
            <w:r w:rsidRPr="00C70F3B">
              <w:rPr>
                <w:rtl/>
              </w:rPr>
              <w:t xml:space="preserve"> </w:t>
            </w:r>
            <w:r w:rsidRPr="00C70F3B">
              <w:rPr>
                <w:rFonts w:hint="eastAsia"/>
                <w:rtl/>
              </w:rPr>
              <w:t>أَرَادُوا</w:t>
            </w:r>
            <w:r w:rsidRPr="00C70F3B">
              <w:rPr>
                <w:rtl/>
              </w:rPr>
              <w:t xml:space="preserve"> </w:t>
            </w:r>
            <w:r w:rsidRPr="00C70F3B">
              <w:rPr>
                <w:rFonts w:hint="eastAsia"/>
                <w:rtl/>
              </w:rPr>
              <w:t>فِتْنَةً</w:t>
            </w:r>
            <w:r w:rsidRPr="00C70F3B">
              <w:rPr>
                <w:rtl/>
              </w:rPr>
              <w:t xml:space="preserve"> </w:t>
            </w:r>
            <w:r w:rsidRPr="00C70F3B">
              <w:rPr>
                <w:rFonts w:hint="eastAsia"/>
                <w:rtl/>
              </w:rPr>
              <w:t>أَبَيْنَا</w:t>
            </w:r>
            <w:r>
              <w:rPr>
                <w:rtl/>
              </w:rPr>
              <w:br/>
            </w:r>
          </w:p>
        </w:tc>
      </w:tr>
    </w:tbl>
    <w:p w:rsidR="00C806BE" w:rsidRDefault="00C806BE" w:rsidP="00942D56">
      <w:pPr>
        <w:pStyle w:val="a8"/>
        <w:rPr>
          <w:rFonts w:hint="cs"/>
          <w:rtl/>
        </w:rPr>
      </w:pPr>
      <w:r>
        <w:rPr>
          <w:rFonts w:hint="cs"/>
          <w:rtl/>
        </w:rPr>
        <w:t>هنگامی که لفظ «ابینا» را می‌خواندند، آوزشان را بلندتر می‌کردند و آن را بار بار بر زبان می‌آوردند.</w:t>
      </w:r>
    </w:p>
    <w:p w:rsidR="00C806BE" w:rsidRDefault="00317367" w:rsidP="00942D56">
      <w:pPr>
        <w:pStyle w:val="a8"/>
        <w:rPr>
          <w:rFonts w:hint="cs"/>
          <w:rtl/>
        </w:rPr>
      </w:pPr>
      <w:r>
        <w:rPr>
          <w:rFonts w:hint="cs"/>
          <w:rtl/>
        </w:rPr>
        <w:t>همچنین برای انصار و مهاجرین با این جملات دعا می‌کردند:</w:t>
      </w:r>
    </w:p>
    <w:tbl>
      <w:tblPr>
        <w:bidiVisual/>
        <w:tblW w:w="0" w:type="auto"/>
        <w:jc w:val="center"/>
        <w:tblInd w:w="391" w:type="dxa"/>
        <w:tblLook w:val="04A0" w:firstRow="1" w:lastRow="0" w:firstColumn="1" w:lastColumn="0" w:noHBand="0" w:noVBand="1"/>
      </w:tblPr>
      <w:tblGrid>
        <w:gridCol w:w="3145"/>
        <w:gridCol w:w="709"/>
        <w:gridCol w:w="3287"/>
      </w:tblGrid>
      <w:tr w:rsidR="00942D56" w:rsidTr="001D2487">
        <w:trPr>
          <w:jc w:val="center"/>
        </w:trPr>
        <w:tc>
          <w:tcPr>
            <w:tcW w:w="3145" w:type="dxa"/>
            <w:shd w:val="clear" w:color="auto" w:fill="auto"/>
          </w:tcPr>
          <w:p w:rsidR="00942D56" w:rsidRPr="00942D56" w:rsidRDefault="00942D56" w:rsidP="00942D56">
            <w:pPr>
              <w:pStyle w:val="a7"/>
              <w:ind w:firstLine="0"/>
              <w:jc w:val="lowKashida"/>
              <w:rPr>
                <w:rFonts w:hint="cs"/>
                <w:sz w:val="2"/>
                <w:szCs w:val="2"/>
                <w:rtl/>
              </w:rPr>
            </w:pPr>
            <w:r w:rsidRPr="00860FFA">
              <w:rPr>
                <w:rFonts w:hint="eastAsia"/>
                <w:rtl/>
              </w:rPr>
              <w:t>اللَّهُمَّ</w:t>
            </w:r>
            <w:r w:rsidRPr="00860FFA">
              <w:rPr>
                <w:rtl/>
              </w:rPr>
              <w:t xml:space="preserve"> </w:t>
            </w:r>
            <w:r w:rsidRPr="00860FFA">
              <w:rPr>
                <w:rFonts w:hint="eastAsia"/>
                <w:rtl/>
              </w:rPr>
              <w:t>لاَ</w:t>
            </w:r>
            <w:r w:rsidRPr="00860FFA">
              <w:rPr>
                <w:rtl/>
              </w:rPr>
              <w:t xml:space="preserve"> </w:t>
            </w:r>
            <w:r w:rsidRPr="00860FFA">
              <w:rPr>
                <w:rFonts w:hint="eastAsia"/>
                <w:rtl/>
              </w:rPr>
              <w:t>خَيْرَ</w:t>
            </w:r>
            <w:r w:rsidRPr="00860FFA">
              <w:rPr>
                <w:rtl/>
              </w:rPr>
              <w:t xml:space="preserve"> </w:t>
            </w:r>
            <w:r w:rsidRPr="00860FFA">
              <w:rPr>
                <w:rFonts w:hint="eastAsia"/>
                <w:rtl/>
              </w:rPr>
              <w:t>إِلَّا</w:t>
            </w:r>
            <w:r w:rsidRPr="00860FFA">
              <w:rPr>
                <w:rtl/>
              </w:rPr>
              <w:t xml:space="preserve"> </w:t>
            </w:r>
            <w:r w:rsidRPr="00860FFA">
              <w:rPr>
                <w:rFonts w:hint="eastAsia"/>
                <w:rtl/>
              </w:rPr>
              <w:t>خَيْرُ</w:t>
            </w:r>
            <w:r w:rsidRPr="00860FFA">
              <w:rPr>
                <w:rtl/>
              </w:rPr>
              <w:t xml:space="preserve"> </w:t>
            </w:r>
            <w:r>
              <w:rPr>
                <w:rFonts w:hint="eastAsia"/>
                <w:rtl/>
              </w:rPr>
              <w:t>الآخِرَه</w:t>
            </w:r>
            <w:r>
              <w:rPr>
                <w:rtl/>
              </w:rPr>
              <w:br/>
            </w:r>
          </w:p>
        </w:tc>
        <w:tc>
          <w:tcPr>
            <w:tcW w:w="709" w:type="dxa"/>
            <w:shd w:val="clear" w:color="auto" w:fill="auto"/>
          </w:tcPr>
          <w:p w:rsidR="00942D56" w:rsidRDefault="00942D56" w:rsidP="00942D56">
            <w:pPr>
              <w:pStyle w:val="a7"/>
              <w:ind w:firstLine="0"/>
              <w:jc w:val="lowKashida"/>
              <w:rPr>
                <w:rFonts w:hint="cs"/>
                <w:rtl/>
              </w:rPr>
            </w:pPr>
          </w:p>
        </w:tc>
        <w:tc>
          <w:tcPr>
            <w:tcW w:w="3287" w:type="dxa"/>
            <w:shd w:val="clear" w:color="auto" w:fill="auto"/>
          </w:tcPr>
          <w:p w:rsidR="00942D56" w:rsidRPr="00942D56" w:rsidRDefault="00942D56" w:rsidP="00942D56">
            <w:pPr>
              <w:pStyle w:val="a7"/>
              <w:ind w:firstLine="0"/>
              <w:jc w:val="lowKashida"/>
              <w:rPr>
                <w:rFonts w:hint="cs"/>
                <w:sz w:val="2"/>
                <w:szCs w:val="2"/>
                <w:rtl/>
              </w:rPr>
            </w:pPr>
            <w:r w:rsidRPr="00860FFA">
              <w:rPr>
                <w:rFonts w:hint="eastAsia"/>
                <w:rtl/>
              </w:rPr>
              <w:t>فَبَارِكْ</w:t>
            </w:r>
            <w:r w:rsidRPr="00860FFA">
              <w:rPr>
                <w:rtl/>
              </w:rPr>
              <w:t xml:space="preserve"> </w:t>
            </w:r>
            <w:r w:rsidRPr="00860FFA">
              <w:rPr>
                <w:rFonts w:hint="eastAsia"/>
                <w:rtl/>
              </w:rPr>
              <w:t>فِي</w:t>
            </w:r>
            <w:r w:rsidRPr="00860FFA">
              <w:rPr>
                <w:rtl/>
              </w:rPr>
              <w:t xml:space="preserve"> </w:t>
            </w:r>
            <w:r w:rsidRPr="00860FFA">
              <w:rPr>
                <w:rFonts w:hint="eastAsia"/>
                <w:rtl/>
              </w:rPr>
              <w:t>الأَنْصَارِ</w:t>
            </w:r>
            <w:r w:rsidRPr="00860FFA">
              <w:rPr>
                <w:rtl/>
              </w:rPr>
              <w:t xml:space="preserve"> </w:t>
            </w:r>
            <w:r>
              <w:rPr>
                <w:rFonts w:hint="eastAsia"/>
                <w:rtl/>
              </w:rPr>
              <w:t>وَالمُهَاجِرَه</w:t>
            </w:r>
            <w:r>
              <w:rPr>
                <w:rtl/>
              </w:rPr>
              <w:br/>
            </w:r>
          </w:p>
        </w:tc>
      </w:tr>
    </w:tbl>
    <w:p w:rsidR="00847C2F" w:rsidRDefault="00516360" w:rsidP="00942D56">
      <w:pPr>
        <w:pStyle w:val="a8"/>
        <w:rPr>
          <w:rFonts w:hint="cs"/>
          <w:rtl/>
        </w:rPr>
      </w:pPr>
      <w:r>
        <w:rPr>
          <w:rFonts w:hint="cs"/>
          <w:rtl/>
        </w:rPr>
        <w:t>در طی حفر خندق با تخته سنگ‌های بزرگی مواجه می‌شدند</w:t>
      </w:r>
      <w:r w:rsidR="0070662E">
        <w:rPr>
          <w:rFonts w:hint="cs"/>
          <w:rtl/>
        </w:rPr>
        <w:t>،</w:t>
      </w:r>
      <w:r>
        <w:rPr>
          <w:rFonts w:hint="cs"/>
          <w:rtl/>
        </w:rPr>
        <w:t xml:space="preserve"> در این مواقع به پیامبر اکرم </w:t>
      </w:r>
      <w:r>
        <w:rPr>
          <w:rFonts w:hint="cs"/>
        </w:rPr>
        <w:sym w:font="AGA Arabesque" w:char="F072"/>
      </w:r>
      <w:r w:rsidR="0070662E">
        <w:rPr>
          <w:rFonts w:hint="cs"/>
          <w:rtl/>
        </w:rPr>
        <w:t xml:space="preserve"> مراجعه می‌کردند.</w:t>
      </w:r>
      <w:r>
        <w:rPr>
          <w:rFonts w:hint="cs"/>
          <w:rtl/>
        </w:rPr>
        <w:t xml:space="preserve"> اتفاقاً یک روز با تخته سنگ بزرگی مواجه شدند که هرچند ضربه زدند، نتوانستند آن را خرد کنند. رسول اکرم </w:t>
      </w:r>
      <w:r>
        <w:rPr>
          <w:rFonts w:hint="cs"/>
        </w:rPr>
        <w:sym w:font="AGA Arabesque" w:char="F072"/>
      </w:r>
      <w:r>
        <w:rPr>
          <w:rFonts w:hint="cs"/>
          <w:rtl/>
        </w:rPr>
        <w:t xml:space="preserve"> در حالی که سه روز غذا </w:t>
      </w:r>
      <w:r w:rsidR="009C37EE">
        <w:rPr>
          <w:rFonts w:hint="cs"/>
          <w:rtl/>
        </w:rPr>
        <w:t>نخورده و بر شکم مبارک</w:t>
      </w:r>
      <w:r w:rsidR="0070662E">
        <w:rPr>
          <w:rFonts w:hint="eastAsia"/>
          <w:rtl/>
        </w:rPr>
        <w:t>‌</w:t>
      </w:r>
      <w:r w:rsidR="009C37EE">
        <w:rPr>
          <w:rFonts w:hint="cs"/>
          <w:rtl/>
        </w:rPr>
        <w:t>شان سنگ بسته بودند، آمدند و با زدن ضربه سختی آن را درهم شکستند</w:t>
      </w:r>
      <w:r w:rsidR="009C37EE" w:rsidRPr="00E61458">
        <w:rPr>
          <w:rFonts w:hint="cs"/>
          <w:vertAlign w:val="superscript"/>
          <w:rtl/>
        </w:rPr>
        <w:t>(</w:t>
      </w:r>
      <w:r w:rsidR="009C37EE" w:rsidRPr="00E61458">
        <w:rPr>
          <w:rStyle w:val="FootnoteReference"/>
          <w:rFonts w:ascii="IranNastaliq" w:hAnsi="IranNastaliq"/>
          <w:rtl/>
        </w:rPr>
        <w:footnoteReference w:id="459"/>
      </w:r>
      <w:r w:rsidR="009C37EE" w:rsidRPr="00E61458">
        <w:rPr>
          <w:rFonts w:hint="cs"/>
          <w:vertAlign w:val="superscript"/>
          <w:rtl/>
        </w:rPr>
        <w:t>)</w:t>
      </w:r>
      <w:r w:rsidR="009C37EE">
        <w:rPr>
          <w:rFonts w:hint="cs"/>
          <w:rtl/>
        </w:rPr>
        <w:t>. کار خندق به پایان رسید و مسلمانان در دامنۀ کوه «سلع» که بر خندق مشرف بود، صف‌آرایی کردند. زنان و کودکان به قلعه‌های ش</w:t>
      </w:r>
      <w:r w:rsidR="0070662E">
        <w:rPr>
          <w:rFonts w:hint="cs"/>
          <w:rtl/>
        </w:rPr>
        <w:t>هر برده شدند و چون از جانب «بنو</w:t>
      </w:r>
      <w:r w:rsidR="009C37EE">
        <w:rPr>
          <w:rFonts w:hint="cs"/>
          <w:rtl/>
        </w:rPr>
        <w:t xml:space="preserve">قریظه» احتمال و اندیشۀ حمله وجود داشت، حضرت </w:t>
      </w:r>
      <w:r w:rsidR="009C37EE" w:rsidRPr="0070662E">
        <w:rPr>
          <w:rFonts w:cs="B Badr" w:hint="cs"/>
          <w:rtl/>
        </w:rPr>
        <w:t>سلمۀ</w:t>
      </w:r>
      <w:r w:rsidR="009C37EE">
        <w:rPr>
          <w:rFonts w:hint="cs"/>
          <w:rtl/>
        </w:rPr>
        <w:t xml:space="preserve"> بن اسلم با دویست نفر برای نگهبانی و حفاظت در آن سو تعیین شدند تا آ</w:t>
      </w:r>
      <w:r w:rsidR="0070662E">
        <w:rPr>
          <w:rFonts w:hint="cs"/>
          <w:rtl/>
        </w:rPr>
        <w:t>نان نتوانند حمله کنند. یهود بنو</w:t>
      </w:r>
      <w:r w:rsidR="009C37EE">
        <w:rPr>
          <w:rFonts w:hint="cs"/>
          <w:rtl/>
        </w:rPr>
        <w:t>قریظه تا آن موقع هنوز به ص</w:t>
      </w:r>
      <w:r w:rsidR="0070662E">
        <w:rPr>
          <w:rFonts w:hint="cs"/>
          <w:rtl/>
        </w:rPr>
        <w:t>ف متفقین نپیوسته بودند، ولی بنو</w:t>
      </w:r>
      <w:r w:rsidR="009C37EE">
        <w:rPr>
          <w:rFonts w:hint="cs"/>
          <w:rtl/>
        </w:rPr>
        <w:t>نضیر آن‌ها را برای این امر آماده کردند.</w:t>
      </w:r>
    </w:p>
    <w:p w:rsidR="00693CD3" w:rsidRDefault="00791BC6" w:rsidP="00942D56">
      <w:pPr>
        <w:pStyle w:val="a8"/>
        <w:rPr>
          <w:rFonts w:hint="cs"/>
          <w:rtl/>
        </w:rPr>
      </w:pPr>
      <w:r>
        <w:rPr>
          <w:rFonts w:hint="cs"/>
          <w:rtl/>
        </w:rPr>
        <w:t>حی بن اخ</w:t>
      </w:r>
      <w:r w:rsidR="0070662E">
        <w:rPr>
          <w:rFonts w:hint="cs"/>
          <w:rtl/>
        </w:rPr>
        <w:t>طب (پدر حضرت صفیه) که سردار بنو</w:t>
      </w:r>
      <w:r>
        <w:rPr>
          <w:rFonts w:hint="cs"/>
          <w:rtl/>
        </w:rPr>
        <w:t xml:space="preserve">نضیر بود </w:t>
      </w:r>
      <w:r w:rsidR="0070662E">
        <w:rPr>
          <w:rFonts w:hint="cs"/>
          <w:rtl/>
        </w:rPr>
        <w:t>شخصاً نزد کعب بن اسد، سردار بنو</w:t>
      </w:r>
      <w:r>
        <w:rPr>
          <w:rFonts w:hint="cs"/>
          <w:rtl/>
        </w:rPr>
        <w:t xml:space="preserve">قریظه رفت؛ </w:t>
      </w:r>
      <w:r w:rsidR="0070662E">
        <w:rPr>
          <w:rFonts w:hint="cs"/>
          <w:rtl/>
        </w:rPr>
        <w:t>کعب از ملاقات با وی خودداری کرد.</w:t>
      </w:r>
      <w:r>
        <w:rPr>
          <w:rFonts w:hint="cs"/>
          <w:rtl/>
        </w:rPr>
        <w:t xml:space="preserve"> حی اظهار داشت: من سیل عظم سپاه عرب را گرد آورده‌ام. قریش و تمام عرب مانند </w:t>
      </w:r>
      <w:r w:rsidR="0070662E">
        <w:rPr>
          <w:rFonts w:hint="cs"/>
          <w:rtl/>
        </w:rPr>
        <w:t>سیل خروشانی به حرکت درآمده و هر</w:t>
      </w:r>
      <w:r>
        <w:rPr>
          <w:rFonts w:hint="cs"/>
          <w:rtl/>
        </w:rPr>
        <w:t>یک از آن‌ها تشنه خون محمد است. از این جهت</w:t>
      </w:r>
      <w:r w:rsidR="0070662E">
        <w:rPr>
          <w:rFonts w:hint="cs"/>
          <w:rtl/>
        </w:rPr>
        <w:t>،</w:t>
      </w:r>
      <w:r>
        <w:rPr>
          <w:rFonts w:hint="cs"/>
          <w:rtl/>
        </w:rPr>
        <w:t xml:space="preserve"> این فرصت طلایی را نباید از دست داد و هرچه زودتر باید اسلام را نابود ساخت. کعب هنوز آمادۀ پیوستن به آنان نشده بود، او اظهار داشت: من همواره محمد را راستگو یافته‌ام. پیمان‌شکنی با وی برخلاف مروت و جوانمردی است؛ ولی جادوی «حی» کارگر واقع شد و سرانجام</w:t>
      </w:r>
      <w:r w:rsidR="0070662E">
        <w:rPr>
          <w:rFonts w:hint="cs"/>
          <w:rtl/>
        </w:rPr>
        <w:t>،</w:t>
      </w:r>
      <w:r>
        <w:rPr>
          <w:rFonts w:hint="cs"/>
          <w:rtl/>
        </w:rPr>
        <w:t xml:space="preserve"> کعب برای پیمان‌شکنی و پیوستن به سپاه متفقین آماده گردید.</w:t>
      </w:r>
    </w:p>
    <w:p w:rsidR="00791BC6" w:rsidRDefault="0096552C" w:rsidP="00942D56">
      <w:pPr>
        <w:pStyle w:val="a8"/>
        <w:rPr>
          <w:rFonts w:hint="cs"/>
          <w:rtl/>
        </w:rPr>
      </w:pPr>
      <w:r>
        <w:rPr>
          <w:rFonts w:hint="cs"/>
          <w:rtl/>
        </w:rPr>
        <w:t xml:space="preserve">وقتی رسول اکرم </w:t>
      </w:r>
      <w:r>
        <w:rPr>
          <w:rFonts w:hint="cs"/>
        </w:rPr>
        <w:sym w:font="AGA Arabesque" w:char="F072"/>
      </w:r>
      <w:r w:rsidR="0070662E">
        <w:rPr>
          <w:rFonts w:hint="cs"/>
          <w:rtl/>
        </w:rPr>
        <w:t xml:space="preserve"> از جریان عهد</w:t>
      </w:r>
      <w:r>
        <w:rPr>
          <w:rFonts w:hint="cs"/>
          <w:rtl/>
        </w:rPr>
        <w:t>شکنی کعب بن اسد آگاه شد، به منظور اتمام حجت و تحقیقات بیشتر، حضرت سعد بن معاذ و سعد بن عباده دو سردار رشید اسلام را نزد آن‌ها فرست</w:t>
      </w:r>
      <w:r w:rsidR="0070662E">
        <w:rPr>
          <w:rFonts w:hint="cs"/>
          <w:rtl/>
        </w:rPr>
        <w:t>ادند و فرمودند: در صورتی که بنو</w:t>
      </w:r>
      <w:r>
        <w:rPr>
          <w:rFonts w:hint="cs"/>
          <w:rtl/>
        </w:rPr>
        <w:t>قریظه حقیقتاً نقض عهد کرده بود، هنگام بازگشت از آنجا این مطلب را به صورت رمز و به طور مبهم بیان کنید تا روحیه مجاهدان اسلام از این خبر</w:t>
      </w:r>
      <w:r w:rsidR="0070662E">
        <w:rPr>
          <w:rFonts w:hint="cs"/>
          <w:rtl/>
        </w:rPr>
        <w:t xml:space="preserve"> ناگوار ضعیف نشود. آنان نزد بنو</w:t>
      </w:r>
      <w:r>
        <w:rPr>
          <w:rFonts w:hint="cs"/>
          <w:rtl/>
        </w:rPr>
        <w:t xml:space="preserve">قریظه رفتند </w:t>
      </w:r>
      <w:r w:rsidR="00C40AD5">
        <w:rPr>
          <w:rFonts w:hint="cs"/>
          <w:rtl/>
        </w:rPr>
        <w:t>و نظر آن‌ها را به سوی معاهده‌ای که میان آنان و مسلمانان منعقد شده بود، معطوف داشتند و عواقب نقض آن را یادآور شدند. اما آن لجوجان و دروغگویان گفتند: ما محمد را نمی‌شناسیم و از چنین معاهده‌ای اطلاعی نداریم!</w:t>
      </w:r>
    </w:p>
    <w:p w:rsidR="00C40AD5" w:rsidRDefault="0070662E" w:rsidP="00942D56">
      <w:pPr>
        <w:pStyle w:val="a8"/>
        <w:rPr>
          <w:rFonts w:hint="cs"/>
          <w:rtl/>
        </w:rPr>
      </w:pPr>
      <w:r>
        <w:rPr>
          <w:rFonts w:hint="cs"/>
          <w:rtl/>
        </w:rPr>
        <w:t>به هر</w:t>
      </w:r>
      <w:r w:rsidR="008F4410">
        <w:rPr>
          <w:rFonts w:hint="cs"/>
          <w:rtl/>
        </w:rPr>
        <w:t>حال</w:t>
      </w:r>
      <w:r>
        <w:rPr>
          <w:rFonts w:hint="cs"/>
          <w:rtl/>
        </w:rPr>
        <w:t>،</w:t>
      </w:r>
      <w:r w:rsidR="008F5196">
        <w:rPr>
          <w:rFonts w:hint="cs"/>
          <w:rtl/>
        </w:rPr>
        <w:t xml:space="preserve"> با پیوستن بنو</w:t>
      </w:r>
      <w:r w:rsidR="008F4410">
        <w:rPr>
          <w:rFonts w:hint="cs"/>
          <w:rtl/>
        </w:rPr>
        <w:t>قریظه به سپاه متفقین، تعداد و توانایی متفقین بیشتر و این سپاه مجهز به سه قسمت تقسیم شد، و از سه جانب با چنان جنب و جوشی به مدینه حمله آوردند که گویا تمام مدینه به جنبش و لرزه درآمده است، قرآن مجید آن معرکۀ وحشتناک را چنین به تصویر کشیده است:</w:t>
      </w:r>
    </w:p>
    <w:p w:rsidR="00654E48" w:rsidRPr="006B6202" w:rsidRDefault="00654E48" w:rsidP="006B6202">
      <w:pPr>
        <w:jc w:val="both"/>
        <w:rPr>
          <w:rFonts w:ascii="KFGQPC Uthmanic Script HAFS" w:hAnsi="KFGQPC Uthmanic Script HAFS" w:cs="KFGQPC Uthmanic Script HAFS" w:hint="cs"/>
          <w:sz w:val="32"/>
          <w:szCs w:val="32"/>
          <w:rtl/>
        </w:rPr>
      </w:pPr>
      <w:r>
        <w:rPr>
          <w:rFonts w:ascii="Traditional Arabic" w:hAnsi="Traditional Arabic" w:cs="Traditional Arabic"/>
          <w:sz w:val="32"/>
          <w:rtl/>
          <w:lang w:bidi="fa-IR"/>
        </w:rPr>
        <w:t>﴿</w:t>
      </w:r>
      <w:r w:rsidR="006B6202" w:rsidRPr="006B6202">
        <w:rPr>
          <w:rFonts w:ascii="KFGQPC Uthmanic Script HAFS" w:hAnsi="KFGQPC Uthmanic Script HAFS" w:cs="KFGQPC Uthmanic Script HAFS" w:hint="eastAsia"/>
          <w:rtl/>
        </w:rPr>
        <w:t>إِذۡ</w:t>
      </w:r>
      <w:r w:rsidR="006B6202" w:rsidRPr="006B6202">
        <w:rPr>
          <w:rFonts w:ascii="KFGQPC Uthmanic Script HAFS" w:hAnsi="KFGQPC Uthmanic Script HAFS" w:cs="KFGQPC Uthmanic Script HAFS"/>
          <w:rtl/>
        </w:rPr>
        <w:t xml:space="preserve"> جَآءُوكُم مِّن فَوۡقِكُمۡ وَمِنۡ أَسۡفَلَ مِنكُمۡ وَإِذۡ زَاغَتِ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لۡأَبۡصَٰرُ</w:t>
      </w:r>
      <w:r w:rsidR="006B6202" w:rsidRPr="006B6202">
        <w:rPr>
          <w:rFonts w:ascii="KFGQPC Uthmanic Script HAFS" w:hAnsi="KFGQPC Uthmanic Script HAFS" w:cs="KFGQPC Uthmanic Script HAFS"/>
          <w:rtl/>
        </w:rPr>
        <w:t xml:space="preserve"> وَبَلَغَتِ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لۡقُلُوبُ</w:t>
      </w:r>
      <w:r w:rsidR="006B6202" w:rsidRPr="006B6202">
        <w:rPr>
          <w:rFonts w:ascii="KFGQPC Uthmanic Script HAFS" w:hAnsi="KFGQPC Uthmanic Script HAFS" w:cs="KFGQPC Uthmanic Script HAFS"/>
          <w:rtl/>
        </w:rPr>
        <w:t xml:space="preserve">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لۡحَنَاجِرَ</w:t>
      </w:r>
      <w:r w:rsidR="006B6202" w:rsidRPr="006B6202">
        <w:rPr>
          <w:rFonts w:ascii="KFGQPC Uthmanic Script HAFS" w:hAnsi="KFGQPC Uthmanic Script HAFS" w:cs="KFGQPC Uthmanic Script HAFS"/>
          <w:rtl/>
        </w:rPr>
        <w:t xml:space="preserve"> وَتَظُنُّونَ بِ</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للَّهِ</w:t>
      </w:r>
      <w:r w:rsidR="006B6202" w:rsidRPr="006B6202">
        <w:rPr>
          <w:rFonts w:ascii="KFGQPC Uthmanic Script HAFS" w:hAnsi="KFGQPC Uthmanic Script HAFS" w:cs="KFGQPC Uthmanic Script HAFS"/>
          <w:rtl/>
        </w:rPr>
        <w:t xml:space="preserve">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لظُّنُونَا۠</w:t>
      </w:r>
      <w:r w:rsidR="006B6202" w:rsidRPr="006B6202">
        <w:rPr>
          <w:rFonts w:ascii="KFGQPC Uthmanic Script HAFS" w:hAnsi="KFGQPC Uthmanic Script HAFS" w:cs="KFGQPC Uthmanic Script HAFS"/>
          <w:rtl/>
        </w:rPr>
        <w:t xml:space="preserve"> ١٠</w:t>
      </w:r>
      <w:r w:rsidR="006B6202" w:rsidRPr="006B6202">
        <w:rPr>
          <w:rFonts w:ascii="KFGQPC Uthmanic Script HAFS" w:hAnsi="KFGQPC Uthmanic Script HAFS" w:cs="KFGQPC Uthmanic Script HAFS"/>
        </w:rPr>
        <w:t xml:space="preserve"> </w:t>
      </w:r>
      <w:r w:rsidR="006B6202" w:rsidRPr="006B6202">
        <w:rPr>
          <w:rFonts w:ascii="KFGQPC Uthmanic Script HAFS" w:hAnsi="KFGQPC Uthmanic Script HAFS" w:cs="KFGQPC Uthmanic Script HAFS" w:hint="eastAsia"/>
          <w:rtl/>
        </w:rPr>
        <w:t>هُنَالِكَ</w:t>
      </w:r>
      <w:r w:rsidR="006B6202" w:rsidRPr="006B6202">
        <w:rPr>
          <w:rFonts w:ascii="KFGQPC Uthmanic Script HAFS" w:hAnsi="KFGQPC Uthmanic Script HAFS" w:cs="KFGQPC Uthmanic Script HAFS"/>
          <w:rtl/>
        </w:rPr>
        <w:t xml:space="preserve">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بۡتُلِيَ</w:t>
      </w:r>
      <w:r w:rsidR="006B6202" w:rsidRPr="006B6202">
        <w:rPr>
          <w:rFonts w:ascii="KFGQPC Uthmanic Script HAFS" w:hAnsi="KFGQPC Uthmanic Script HAFS" w:cs="KFGQPC Uthmanic Script HAFS"/>
          <w:rtl/>
        </w:rPr>
        <w:t xml:space="preserve"> </w:t>
      </w:r>
      <w:r w:rsidR="006B6202" w:rsidRPr="006B6202">
        <w:rPr>
          <w:rFonts w:ascii="KFGQPC Uthmanic Script HAFS" w:hAnsi="KFGQPC Uthmanic Script HAFS" w:cs="KFGQPC Uthmanic Script HAFS" w:hint="cs"/>
          <w:rtl/>
        </w:rPr>
        <w:t>ٱ</w:t>
      </w:r>
      <w:r w:rsidR="006B6202" w:rsidRPr="006B6202">
        <w:rPr>
          <w:rFonts w:ascii="KFGQPC Uthmanic Script HAFS" w:hAnsi="KFGQPC Uthmanic Script HAFS" w:cs="KFGQPC Uthmanic Script HAFS" w:hint="eastAsia"/>
          <w:rtl/>
        </w:rPr>
        <w:t>لۡمُؤۡمِنُونَ</w:t>
      </w:r>
      <w:r w:rsidR="006B6202" w:rsidRPr="006B6202">
        <w:rPr>
          <w:rFonts w:ascii="KFGQPC Uthmanic Script HAFS" w:hAnsi="KFGQPC Uthmanic Script HAFS" w:cs="KFGQPC Uthmanic Script HAFS"/>
          <w:rtl/>
        </w:rPr>
        <w:t xml:space="preserve"> وَزُلۡزِلُواْ زِلۡزَالٗا شَدِيدٗا ١١</w:t>
      </w:r>
      <w:r>
        <w:rPr>
          <w:rFonts w:ascii="Traditional Arabic" w:hAnsi="Traditional Arabic" w:cs="Traditional Arabic"/>
          <w:sz w:val="32"/>
          <w:rtl/>
          <w:lang w:bidi="fa-IR"/>
        </w:rPr>
        <w:t>﴾</w:t>
      </w:r>
      <w:r>
        <w:rPr>
          <w:rFonts w:hint="cs"/>
          <w:sz w:val="32"/>
          <w:rtl/>
          <w:lang w:bidi="fa-IR"/>
        </w:rPr>
        <w:t xml:space="preserve"> </w:t>
      </w:r>
      <w:r w:rsidRPr="00942D56">
        <w:rPr>
          <w:rStyle w:val="Char9"/>
          <w:rtl/>
        </w:rPr>
        <w:t>[الأحزاب: 10-11]</w:t>
      </w:r>
      <w:r w:rsidRPr="00942D56">
        <w:rPr>
          <w:rStyle w:val="Char8"/>
          <w:rFonts w:hint="cs"/>
          <w:rtl/>
        </w:rPr>
        <w:t>.</w:t>
      </w:r>
    </w:p>
    <w:p w:rsidR="002523EE" w:rsidRDefault="00C6717B" w:rsidP="00942D56">
      <w:pPr>
        <w:pStyle w:val="a8"/>
        <w:rPr>
          <w:rFonts w:hint="cs"/>
          <w:rtl/>
        </w:rPr>
      </w:pPr>
      <w:r>
        <w:rPr>
          <w:rFonts w:ascii="Traditional Arabic" w:hAnsi="Traditional Arabic" w:cs="Traditional Arabic"/>
          <w:rtl/>
        </w:rPr>
        <w:t>«</w:t>
      </w:r>
      <w:r>
        <w:rPr>
          <w:rFonts w:hint="cs"/>
          <w:rtl/>
        </w:rPr>
        <w:t>هنگامی که دشمن از جانب بالا و از جانب پایین آمد و هنگامی که چشم‌ها خیره شدند و دل‌ها به حنجره‌ها رسیدند و شما نسبت به یاری خداوند گمان‌</w:t>
      </w:r>
      <w:r w:rsidR="00BE61AC">
        <w:rPr>
          <w:rFonts w:hint="cs"/>
          <w:rtl/>
        </w:rPr>
        <w:t>های مشکوکی داشتید.</w:t>
      </w:r>
      <w:r>
        <w:rPr>
          <w:rFonts w:hint="cs"/>
          <w:rtl/>
        </w:rPr>
        <w:t xml:space="preserve"> در آنجا مسلمانان در ابتلا و آزمایش سختی قرار گرفتند و سخت تکان خوردند</w:t>
      </w:r>
      <w:r>
        <w:rPr>
          <w:rFonts w:ascii="Traditional Arabic" w:hAnsi="Traditional Arabic" w:cs="Traditional Arabic"/>
          <w:rtl/>
        </w:rPr>
        <w:t>»</w:t>
      </w:r>
      <w:r>
        <w:rPr>
          <w:rFonts w:hint="cs"/>
          <w:rtl/>
        </w:rPr>
        <w:t>.</w:t>
      </w:r>
    </w:p>
    <w:p w:rsidR="00EF4D4B" w:rsidRDefault="00EF4D4B" w:rsidP="00942D56">
      <w:pPr>
        <w:pStyle w:val="a8"/>
        <w:rPr>
          <w:rFonts w:hint="cs"/>
          <w:rtl/>
        </w:rPr>
      </w:pPr>
      <w:r>
        <w:rPr>
          <w:rFonts w:hint="cs"/>
          <w:rtl/>
        </w:rPr>
        <w:t xml:space="preserve">گروهی از منافقین نیز در میان ارتش اسلام حضور داشتند که در ظاهر با مسلمانان بودند، لیکن موسم سرما، کمبود آذوقه، گرسنگی‌های پیاپی، بی‌خوابی و قرارگرفتن در مقابل هجوم یک سپاه بزرگ، همه این‌ها عواملی بودند که اسرار آن‌ها را فاش کرد. آن‌ها با بهانه‌های مختلف به محضر رسول اکرم </w:t>
      </w:r>
      <w:r>
        <w:rPr>
          <w:rFonts w:hint="cs"/>
        </w:rPr>
        <w:sym w:font="AGA Arabesque" w:char="F072"/>
      </w:r>
      <w:r>
        <w:rPr>
          <w:rFonts w:hint="cs"/>
          <w:rtl/>
        </w:rPr>
        <w:t xml:space="preserve"> حضور یافته و کسب اجازه می‌کردند و می</w:t>
      </w:r>
      <w:r w:rsidR="008F5196">
        <w:rPr>
          <w:rFonts w:hint="cs"/>
          <w:rtl/>
        </w:rPr>
        <w:t>‌گفتند: در خانه‌های ما کسی نیست،</w:t>
      </w:r>
      <w:r>
        <w:rPr>
          <w:rFonts w:hint="cs"/>
          <w:rtl/>
        </w:rPr>
        <w:t xml:space="preserve"> ما باید از خانه‌های خود خبری بگیریم و... و... لذا به ما اجازه رفتن بدهید.</w:t>
      </w:r>
    </w:p>
    <w:p w:rsidR="006B6202" w:rsidRPr="006B6202" w:rsidRDefault="006B6202" w:rsidP="006B6202">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Pr>
          <w:rFonts w:ascii="KFGQPC Uthmanic Script HAFS" w:hAnsi="KFGQPC Uthmanic Script HAFS" w:cs="KFGQPC Uthmanic Script HAFS"/>
          <w:rtl/>
        </w:rPr>
        <w:t>يَقُولُونَ إِنَّ بُيُوتَنَا عَوۡرَةٞ وَمَا هِيَ بِعَوۡرَةٍۖ إِن يُرِيدُونَ إِلَّا فِرَارٗا ١٣</w:t>
      </w:r>
      <w:r>
        <w:rPr>
          <w:rFonts w:ascii="Traditional Arabic" w:hAnsi="Traditional Arabic" w:cs="Traditional Arabic"/>
          <w:rtl/>
          <w:lang w:bidi="fa-IR"/>
        </w:rPr>
        <w:t>﴾</w:t>
      </w:r>
      <w:r>
        <w:rPr>
          <w:rFonts w:ascii="IranNastaliq" w:hAnsi="IranNastaliq" w:hint="cs"/>
          <w:rtl/>
          <w:lang w:bidi="fa-IR"/>
        </w:rPr>
        <w:t xml:space="preserve"> </w:t>
      </w:r>
      <w:r w:rsidRPr="00942D56">
        <w:rPr>
          <w:rStyle w:val="Char9"/>
          <w:rtl/>
        </w:rPr>
        <w:t>[الأحزاب: 13]</w:t>
      </w:r>
      <w:r w:rsidRPr="00942D56">
        <w:rPr>
          <w:rStyle w:val="Char8"/>
          <w:rFonts w:hint="cs"/>
          <w:rtl/>
        </w:rPr>
        <w:t>.</w:t>
      </w:r>
    </w:p>
    <w:p w:rsidR="0064786F" w:rsidRDefault="0091731F" w:rsidP="00942D56">
      <w:pPr>
        <w:pStyle w:val="a8"/>
        <w:rPr>
          <w:rFonts w:hint="cs"/>
          <w:rtl/>
        </w:rPr>
      </w:pPr>
      <w:r>
        <w:rPr>
          <w:rFonts w:ascii="Traditional Arabic" w:hAnsi="Traditional Arabic" w:cs="Traditional Arabic"/>
          <w:rtl/>
        </w:rPr>
        <w:t>«</w:t>
      </w:r>
      <w:r>
        <w:rPr>
          <w:rFonts w:hint="cs"/>
          <w:rtl/>
        </w:rPr>
        <w:t>آنان می‌گویند: در خانه‌های ما کسی نیست در حالی که خا</w:t>
      </w:r>
      <w:r w:rsidR="008F5196">
        <w:rPr>
          <w:rFonts w:hint="cs"/>
          <w:rtl/>
        </w:rPr>
        <w:t>نه‌هایشان خالی و بی‌سرپرست نیست؛</w:t>
      </w:r>
      <w:r>
        <w:rPr>
          <w:rFonts w:hint="cs"/>
          <w:rtl/>
        </w:rPr>
        <w:t xml:space="preserve"> آنان قصدی جز فرار از معرکه ندارند</w:t>
      </w:r>
      <w:r>
        <w:rPr>
          <w:rFonts w:ascii="Traditional Arabic" w:hAnsi="Traditional Arabic" w:cs="Traditional Arabic"/>
          <w:rtl/>
        </w:rPr>
        <w:t>»</w:t>
      </w:r>
      <w:r>
        <w:rPr>
          <w:rFonts w:hint="cs"/>
          <w:rtl/>
        </w:rPr>
        <w:t>.</w:t>
      </w:r>
    </w:p>
    <w:p w:rsidR="00B12A82" w:rsidRDefault="00B12A82" w:rsidP="00942D56">
      <w:pPr>
        <w:pStyle w:val="a8"/>
        <w:rPr>
          <w:rFonts w:hint="cs"/>
          <w:rtl/>
        </w:rPr>
      </w:pPr>
      <w:r w:rsidRPr="00B34D80">
        <w:rPr>
          <w:rFonts w:hint="cs"/>
          <w:rtl/>
        </w:rPr>
        <w:t>اما قرآن مجید اخلاص و شهامت</w:t>
      </w:r>
      <w:r>
        <w:rPr>
          <w:rFonts w:hint="cs"/>
          <w:rtl/>
        </w:rPr>
        <w:t xml:space="preserve"> سربازان اسلام را چنین بیان نموده است:</w:t>
      </w:r>
    </w:p>
    <w:p w:rsidR="006B6202" w:rsidRPr="006B6202" w:rsidRDefault="006B6202" w:rsidP="006B6202">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Pr>
          <w:rFonts w:ascii="KFGQPC Uthmanic Script HAFS" w:hAnsi="KFGQPC Uthmanic Script HAFS" w:cs="KFGQPC Uthmanic Script HAFS" w:hint="eastAsia"/>
          <w:rtl/>
        </w:rPr>
        <w:t>وَلَمَّا</w:t>
      </w:r>
      <w:r>
        <w:rPr>
          <w:rFonts w:ascii="KFGQPC Uthmanic Script HAFS" w:hAnsi="KFGQPC Uthmanic Script HAFS" w:cs="KFGQPC Uthmanic Script HAFS"/>
          <w:rtl/>
        </w:rPr>
        <w:t xml:space="preserve"> رَءَا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لۡمُؤۡمِنُونَ</w:t>
      </w:r>
      <w:r>
        <w:rPr>
          <w:rFonts w:ascii="KFGQPC Uthmanic Script HAFS" w:hAnsi="KFGQPC Uthmanic Script HAFS" w:cs="KFGQPC Uthmanic Script HAFS"/>
          <w:rtl/>
        </w:rPr>
        <w:t xml:space="preserve">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لۡأَحۡزَابَ</w:t>
      </w:r>
      <w:r>
        <w:rPr>
          <w:rFonts w:ascii="KFGQPC Uthmanic Script HAFS" w:hAnsi="KFGQPC Uthmanic Script HAFS" w:cs="KFGQPC Uthmanic Script HAFS"/>
          <w:rtl/>
        </w:rPr>
        <w:t xml:space="preserve"> قَالُواْ هَٰذَا مَا وَعَدَنَا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للَّهُ</w:t>
      </w:r>
      <w:r>
        <w:rPr>
          <w:rFonts w:ascii="KFGQPC Uthmanic Script HAFS" w:hAnsi="KFGQPC Uthmanic Script HAFS" w:cs="KFGQPC Uthmanic Script HAFS"/>
          <w:rtl/>
        </w:rPr>
        <w:t xml:space="preserve"> وَرَسُولُهُ</w:t>
      </w:r>
      <w:r>
        <w:rPr>
          <w:rFonts w:ascii="KFGQPC Uthmanic Script HAFS" w:hAnsi="KFGQPC Uthmanic Script HAFS" w:cs="KFGQPC Uthmanic Script HAFS" w:hint="cs"/>
          <w:rtl/>
        </w:rPr>
        <w:t>ۥ</w:t>
      </w:r>
      <w:r>
        <w:rPr>
          <w:rFonts w:ascii="KFGQPC Uthmanic Script HAFS" w:hAnsi="KFGQPC Uthmanic Script HAFS" w:cs="KFGQPC Uthmanic Script HAFS"/>
          <w:rtl/>
        </w:rPr>
        <w:t xml:space="preserve"> وَصَدَقَ </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للَّهُ</w:t>
      </w:r>
      <w:r>
        <w:rPr>
          <w:rFonts w:ascii="KFGQPC Uthmanic Script HAFS" w:hAnsi="KFGQPC Uthmanic Script HAFS" w:cs="KFGQPC Uthmanic Script HAFS"/>
          <w:rtl/>
        </w:rPr>
        <w:t xml:space="preserve"> وَرَسُولُهُ</w:t>
      </w:r>
      <w:r>
        <w:rPr>
          <w:rFonts w:ascii="KFGQPC Uthmanic Script HAFS" w:hAnsi="KFGQPC Uthmanic Script HAFS" w:cs="KFGQPC Uthmanic Script HAFS" w:hint="cs"/>
          <w:rtl/>
        </w:rPr>
        <w:t>ۥۚ</w:t>
      </w:r>
      <w:r>
        <w:rPr>
          <w:rFonts w:ascii="KFGQPC Uthmanic Script HAFS" w:hAnsi="KFGQPC Uthmanic Script HAFS" w:cs="KFGQPC Uthmanic Script HAFS"/>
          <w:rtl/>
        </w:rPr>
        <w:t xml:space="preserve"> وَمَا زَادَهُمۡ إِلَّآ إِيمَٰنٗا وَتَسۡلِيمٗا ٢٢</w:t>
      </w:r>
      <w:r>
        <w:rPr>
          <w:rFonts w:ascii="Traditional Arabic" w:hAnsi="Traditional Arabic" w:cs="Traditional Arabic"/>
          <w:rtl/>
          <w:lang w:bidi="fa-IR"/>
        </w:rPr>
        <w:t>﴾</w:t>
      </w:r>
      <w:r>
        <w:rPr>
          <w:rFonts w:ascii="IranNastaliq" w:hAnsi="IranNastaliq" w:hint="cs"/>
          <w:rtl/>
          <w:lang w:bidi="fa-IR"/>
        </w:rPr>
        <w:t xml:space="preserve"> </w:t>
      </w:r>
      <w:r w:rsidRPr="00942D56">
        <w:rPr>
          <w:rStyle w:val="Char9"/>
          <w:rtl/>
        </w:rPr>
        <w:t>[الأحزاب: 22]</w:t>
      </w:r>
      <w:r w:rsidRPr="00942D56">
        <w:rPr>
          <w:rStyle w:val="Char8"/>
          <w:rFonts w:hint="cs"/>
          <w:rtl/>
        </w:rPr>
        <w:t>.</w:t>
      </w:r>
    </w:p>
    <w:p w:rsidR="009B675A" w:rsidRDefault="009B675A" w:rsidP="00942D56">
      <w:pPr>
        <w:pStyle w:val="a8"/>
        <w:rPr>
          <w:rFonts w:hint="cs"/>
          <w:rtl/>
        </w:rPr>
      </w:pPr>
      <w:r>
        <w:rPr>
          <w:rFonts w:ascii="Traditional Arabic" w:hAnsi="Traditional Arabic" w:cs="Traditional Arabic"/>
          <w:rtl/>
        </w:rPr>
        <w:t>«</w:t>
      </w:r>
      <w:r>
        <w:rPr>
          <w:rFonts w:hint="cs"/>
          <w:rtl/>
        </w:rPr>
        <w:t xml:space="preserve">و هنگامی که مؤمنان سپاه قبایل مختلف را دیدند، گفتند: این است آنچه خدا و رسولش با ما وعده </w:t>
      </w:r>
      <w:r w:rsidR="00763E1D">
        <w:rPr>
          <w:rFonts w:hint="cs"/>
          <w:rtl/>
        </w:rPr>
        <w:t>کرده‌اند</w:t>
      </w:r>
      <w:r>
        <w:rPr>
          <w:rFonts w:hint="cs"/>
          <w:rtl/>
        </w:rPr>
        <w:t xml:space="preserve"> و این امر ایمان و اطاعت آنان را تقویت نمود</w:t>
      </w:r>
      <w:r>
        <w:rPr>
          <w:rFonts w:ascii="Traditional Arabic" w:hAnsi="Traditional Arabic" w:cs="Traditional Arabic"/>
          <w:rtl/>
        </w:rPr>
        <w:t>»</w:t>
      </w:r>
      <w:r>
        <w:rPr>
          <w:rFonts w:hint="cs"/>
          <w:rtl/>
        </w:rPr>
        <w:t>.</w:t>
      </w:r>
    </w:p>
    <w:p w:rsidR="00187B65" w:rsidRDefault="00E40D10" w:rsidP="00942D56">
      <w:pPr>
        <w:pStyle w:val="a8"/>
        <w:rPr>
          <w:rFonts w:hint="cs"/>
          <w:rtl/>
        </w:rPr>
      </w:pPr>
      <w:r>
        <w:rPr>
          <w:rFonts w:hint="cs"/>
          <w:rtl/>
        </w:rPr>
        <w:t xml:space="preserve">محاصره شهر مدینه تقریباً یک ماه با چنان شدتی ادامه داشت که گاهی تا سه روز رسول اکرم </w:t>
      </w:r>
      <w:r>
        <w:rPr>
          <w:rFonts w:hint="cs"/>
        </w:rPr>
        <w:sym w:font="AGA Arabesque" w:char="F072"/>
      </w:r>
      <w:r>
        <w:rPr>
          <w:rFonts w:hint="cs"/>
          <w:rtl/>
        </w:rPr>
        <w:t xml:space="preserve"> و دلیرمردان اسلام گرسنه می‌ماندند. یک روز یاران مخلص بی‌تاب گشته شکم‌های خود را به آن حضرت در حالی که سنگ بر آن‌ها بسته بودند، نشان دادند. رسول اکرم نیز شکم مبارک خود را به آنان نشان داد</w:t>
      </w:r>
      <w:r w:rsidR="008F5196">
        <w:rPr>
          <w:rFonts w:hint="cs"/>
          <w:rtl/>
        </w:rPr>
        <w:t>،</w:t>
      </w:r>
      <w:r>
        <w:rPr>
          <w:rFonts w:hint="cs"/>
          <w:rtl/>
        </w:rPr>
        <w:t xml:space="preserve"> در حالیکه به جای یک سنگ دو سنگ بر آن بسته بود</w:t>
      </w:r>
      <w:r w:rsidRPr="00E40D10">
        <w:rPr>
          <w:rFonts w:hint="cs"/>
          <w:vertAlign w:val="superscript"/>
          <w:rtl/>
        </w:rPr>
        <w:t>(</w:t>
      </w:r>
      <w:r w:rsidRPr="00E40D10">
        <w:rPr>
          <w:rStyle w:val="FootnoteReference"/>
          <w:rFonts w:ascii="IranNastaliq" w:hAnsi="IranNastaliq"/>
          <w:rtl/>
        </w:rPr>
        <w:footnoteReference w:id="460"/>
      </w:r>
      <w:r w:rsidRPr="00E40D10">
        <w:rPr>
          <w:rFonts w:hint="cs"/>
          <w:vertAlign w:val="superscript"/>
          <w:rtl/>
        </w:rPr>
        <w:t>)</w:t>
      </w:r>
      <w:r>
        <w:rPr>
          <w:rFonts w:hint="cs"/>
          <w:rtl/>
        </w:rPr>
        <w:t>.</w:t>
      </w:r>
    </w:p>
    <w:p w:rsidR="007D3336" w:rsidRDefault="008F5196" w:rsidP="00942D56">
      <w:pPr>
        <w:pStyle w:val="a8"/>
        <w:rPr>
          <w:rFonts w:hint="cs"/>
          <w:rtl/>
        </w:rPr>
      </w:pPr>
      <w:r>
        <w:rPr>
          <w:rFonts w:hint="cs"/>
          <w:rtl/>
        </w:rPr>
        <w:t>محاصره به قدری شدید و پر</w:t>
      </w:r>
      <w:r w:rsidR="007D3336">
        <w:rPr>
          <w:rFonts w:hint="cs"/>
          <w:rtl/>
        </w:rPr>
        <w:t xml:space="preserve">خطر بود که یک بار آن حضرت </w:t>
      </w:r>
      <w:r w:rsidR="007D3336">
        <w:rPr>
          <w:rFonts w:hint="cs"/>
        </w:rPr>
        <w:sym w:font="AGA Arabesque" w:char="F072"/>
      </w:r>
      <w:r w:rsidR="007D3336">
        <w:rPr>
          <w:rFonts w:hint="cs"/>
          <w:rtl/>
        </w:rPr>
        <w:t xml:space="preserve"> خطاب به مسلمانان فرمودند: آیا کسی هست که از دشمن خبری بیاورد؟ سه بار تکرار کردند، ولی جز صدای حضرت زبیر صدایی دیگر به گوش نرسید. در آن موقع رسول اکرم </w:t>
      </w:r>
      <w:r w:rsidR="007D3336">
        <w:rPr>
          <w:rFonts w:hint="cs"/>
        </w:rPr>
        <w:sym w:font="AGA Arabesque" w:char="F072"/>
      </w:r>
      <w:r w:rsidR="007D3336">
        <w:rPr>
          <w:rFonts w:hint="cs"/>
          <w:rtl/>
        </w:rPr>
        <w:t xml:space="preserve"> به حضرت زبیر لقب حواری دادند. محاصره</w:t>
      </w:r>
      <w:r w:rsidR="007D3336">
        <w:rPr>
          <w:rFonts w:hint="eastAsia"/>
          <w:rtl/>
        </w:rPr>
        <w:t>‌</w:t>
      </w:r>
      <w:r w:rsidR="007D3336">
        <w:rPr>
          <w:rFonts w:hint="cs"/>
          <w:rtl/>
        </w:rPr>
        <w:t>کنندگان از یک سو خندق را محاصره کرده بودند و از سوی دیگر قصد حمله به مدینه را داشتند، زیرا که اهل بیت آن حضرت و اهل و عیال اصحاب کرام در داخل قلعه‌ها پناه گرفته بودند. محاصره</w:t>
      </w:r>
      <w:r w:rsidR="007D3336">
        <w:rPr>
          <w:rFonts w:hint="eastAsia"/>
          <w:rtl/>
        </w:rPr>
        <w:t>‌</w:t>
      </w:r>
      <w:r w:rsidR="007D3336">
        <w:rPr>
          <w:rFonts w:hint="cs"/>
          <w:rtl/>
        </w:rPr>
        <w:t>کنندگان نمی‌توانستند از خندق عبور کنند؛ از این جهت از آن سوی خندق تیراندازی نموده و سنگ پرتاب می‌کردند.</w:t>
      </w:r>
    </w:p>
    <w:p w:rsidR="007D3336" w:rsidRDefault="00B518DB" w:rsidP="00942D56">
      <w:pPr>
        <w:pStyle w:val="a8"/>
        <w:rPr>
          <w:rFonts w:hint="cs"/>
          <w:rtl/>
        </w:rPr>
      </w:pPr>
      <w:r>
        <w:rPr>
          <w:rFonts w:hint="cs"/>
          <w:rtl/>
        </w:rPr>
        <w:t xml:space="preserve">رسول اکرم </w:t>
      </w:r>
      <w:r>
        <w:rPr>
          <w:rFonts w:hint="cs"/>
        </w:rPr>
        <w:sym w:font="AGA Arabesque" w:char="F072"/>
      </w:r>
      <w:r>
        <w:rPr>
          <w:rFonts w:hint="cs"/>
          <w:rtl/>
        </w:rPr>
        <w:t xml:space="preserve"> در جاهای مختلفی از خندق، دسته‌های متعددی تعیین فرموده بودند تا به حملات کفار پاسخ دهند و یک دسته تحت فرماندهی خود ایشان قرار داشت. زمانی که آن حضرت مشاهده کردند حلقۀ محاصره تنگ‌تر می‌شود و این امر شاید باعث تضعیف روحیه انصار گردد، خواستند تا با قبیلۀ بنو غطفان صلح کنند</w:t>
      </w:r>
      <w:r w:rsidR="00D50846">
        <w:rPr>
          <w:rFonts w:hint="cs"/>
          <w:rtl/>
        </w:rPr>
        <w:t>، مشروط بر این که همه</w:t>
      </w:r>
      <w:r w:rsidR="00D50846">
        <w:rPr>
          <w:rFonts w:hint="eastAsia"/>
          <w:rtl/>
        </w:rPr>
        <w:t>‌</w:t>
      </w:r>
      <w:r>
        <w:rPr>
          <w:rFonts w:hint="cs"/>
          <w:rtl/>
        </w:rPr>
        <w:t>ساله یک سوم از محصول مدینه را به آنان بدهند. لذا سعد بن عباده و سعد بن معاذ را که از سران انصار بودند، احضار کردند تا در این رابطه با آنان مشورت کنند. هردو عرض کردند: اگر این امر دستور خدا است ما حرفی نداریم، ولی اگر یک نظر شخصی است، به عرض می‌رسانیم که در دوران کفر و جاهلیت کسی جرأت نکرده از ما درخواست باج کند و حالا که به اسلام مفتخر شده و از عزت و عظمت آن برخوردار گردیده‌ایم، چگونه به دشمنان اسلام باج بدهیم؟!</w:t>
      </w:r>
    </w:p>
    <w:p w:rsidR="00B518DB" w:rsidRDefault="00F500A5" w:rsidP="00942D56">
      <w:pPr>
        <w:pStyle w:val="a8"/>
        <w:rPr>
          <w:rFonts w:hint="cs"/>
          <w:rtl/>
        </w:rPr>
      </w:pPr>
      <w:r>
        <w:rPr>
          <w:rFonts w:hint="cs"/>
          <w:rtl/>
        </w:rPr>
        <w:t>وقتی آن حضرت مقاومت و ارادۀ آهنین آنان را احساس کردند، اطمینان حاصل نمودند. حضرت سعد عهدنامه را گرفت، مطالب آن را محو کرد و اظهار داشت: هر کاری که از دست آن‌ها برمی‌آید، انجام دهند</w:t>
      </w:r>
      <w:r w:rsidRPr="00E40D10">
        <w:rPr>
          <w:rFonts w:hint="cs"/>
          <w:vertAlign w:val="superscript"/>
          <w:rtl/>
        </w:rPr>
        <w:t>(</w:t>
      </w:r>
      <w:r w:rsidRPr="00E40D10">
        <w:rPr>
          <w:rStyle w:val="FootnoteReference"/>
          <w:rFonts w:ascii="IranNastaliq" w:hAnsi="IranNastaliq"/>
          <w:rtl/>
        </w:rPr>
        <w:footnoteReference w:id="461"/>
      </w:r>
      <w:r w:rsidRPr="00E40D10">
        <w:rPr>
          <w:rFonts w:hint="cs"/>
          <w:vertAlign w:val="superscript"/>
          <w:rtl/>
        </w:rPr>
        <w:t>)</w:t>
      </w:r>
      <w:r>
        <w:rPr>
          <w:rFonts w:hint="cs"/>
          <w:rtl/>
        </w:rPr>
        <w:t>.</w:t>
      </w:r>
    </w:p>
    <w:p w:rsidR="00F500A5" w:rsidRDefault="00640DF0" w:rsidP="00942D56">
      <w:pPr>
        <w:pStyle w:val="a8"/>
        <w:rPr>
          <w:rFonts w:hint="cs"/>
          <w:rtl/>
        </w:rPr>
      </w:pPr>
      <w:r>
        <w:rPr>
          <w:rFonts w:hint="cs"/>
          <w:rtl/>
        </w:rPr>
        <w:t xml:space="preserve">سپاه کفر </w:t>
      </w:r>
      <w:r w:rsidR="00D50846">
        <w:rPr>
          <w:rFonts w:hint="cs"/>
          <w:rtl/>
        </w:rPr>
        <w:t>سرو سامان جدیدی به خود داد و هر</w:t>
      </w:r>
      <w:r>
        <w:rPr>
          <w:rFonts w:hint="cs"/>
          <w:rtl/>
        </w:rPr>
        <w:t>روز به نوبت تحت فرماندهی یکی از فرماندهان معروف، مانند: ابوسفیان، خالد بن ولید، عمرو بن العاص، ضرار بن الخطاب و جبیره حملۀ عمومی آنان انجام می‌گرفت، ولی نمی‌توانستند از خندق عبور کنند و چون عرض خندق کم بود، از آن طرف سنگ پرتاب و تیراندازی می‌کردند؛ پس از اینکه از این حملات نتیجه‌ای نگرفتند، تصمیم گرفتند تا ب</w:t>
      </w:r>
      <w:r w:rsidR="00226B93">
        <w:rPr>
          <w:rFonts w:hint="cs"/>
          <w:rtl/>
        </w:rPr>
        <w:t xml:space="preserve">ه </w:t>
      </w:r>
      <w:r>
        <w:rPr>
          <w:rFonts w:hint="cs"/>
          <w:rtl/>
        </w:rPr>
        <w:t>طور دست</w:t>
      </w:r>
      <w:r w:rsidR="00D50846">
        <w:rPr>
          <w:rFonts w:hint="cs"/>
          <w:rtl/>
        </w:rPr>
        <w:t>جمعی حمله کنند. تمام سپاه در یک</w:t>
      </w:r>
      <w:r w:rsidR="00D50846">
        <w:rPr>
          <w:rFonts w:hint="eastAsia"/>
          <w:rtl/>
        </w:rPr>
        <w:t>‌</w:t>
      </w:r>
      <w:r>
        <w:rPr>
          <w:rFonts w:hint="cs"/>
          <w:rtl/>
        </w:rPr>
        <w:t>جا گرد آمدند، فرماندهان و سران قبایل پیشاپیش آن‌ها قرار گرفتند، در یک ناحیه عرض خندق کم بود، لذا آنجا را برای آغاز نقطه حمله انتخاب کردند.</w:t>
      </w:r>
    </w:p>
    <w:p w:rsidR="00640DF0" w:rsidRDefault="009F1E1F" w:rsidP="00E3790A">
      <w:pPr>
        <w:pStyle w:val="a4"/>
        <w:rPr>
          <w:rFonts w:hint="cs"/>
          <w:rtl/>
        </w:rPr>
      </w:pPr>
      <w:bookmarkStart w:id="873" w:name="_Toc288060459"/>
      <w:bookmarkStart w:id="874" w:name="_Toc348619488"/>
      <w:bookmarkStart w:id="875" w:name="_Toc348651742"/>
      <w:bookmarkStart w:id="876" w:name="_Toc418284104"/>
      <w:r>
        <w:rPr>
          <w:rFonts w:hint="cs"/>
          <w:rtl/>
        </w:rPr>
        <w:t>نبرد دو قهرمان اسلام و کفر</w:t>
      </w:r>
      <w:bookmarkEnd w:id="873"/>
      <w:bookmarkEnd w:id="874"/>
      <w:bookmarkEnd w:id="875"/>
      <w:bookmarkEnd w:id="876"/>
    </w:p>
    <w:p w:rsidR="009F1E1F" w:rsidRDefault="00AF20A9" w:rsidP="00942D56">
      <w:pPr>
        <w:pStyle w:val="a8"/>
        <w:rPr>
          <w:rFonts w:hint="cs"/>
          <w:rtl/>
        </w:rPr>
      </w:pPr>
      <w:r>
        <w:rPr>
          <w:rFonts w:hint="cs"/>
          <w:rtl/>
        </w:rPr>
        <w:t>عمرو بن عبدود، ضرار، جبیره و نوفل که از قهرمانان مشهور عرب بودند، اسبان خود را تاخته و از همان جایی که عرض خندق کم بود، به طرف لشکریان اسلام پریدند. قهرمان</w:t>
      </w:r>
      <w:r w:rsidR="00D50846">
        <w:rPr>
          <w:rFonts w:hint="eastAsia"/>
          <w:rtl/>
        </w:rPr>
        <w:t>‌</w:t>
      </w:r>
      <w:r>
        <w:rPr>
          <w:rFonts w:hint="cs"/>
          <w:rtl/>
        </w:rPr>
        <w:t xml:space="preserve">ترین آنان «عمرو بن عبدود» بود که از نظر چالاکی و قدرت جنگی با یک هزار سوار برابری و همسوئی می‌کرد، او در جنگ بدر زخمی شده و سوگند یاد کرده </w:t>
      </w:r>
      <w:r w:rsidR="0024481B">
        <w:rPr>
          <w:rFonts w:hint="cs"/>
          <w:rtl/>
        </w:rPr>
        <w:t xml:space="preserve">بود که تا وقتی از مسلمانان انتقام نگیرد، بر موهای خود روغن سر نمالد. در این وقت سن او نود سال بود. با وجود این قبل از همه او به میدان قدم گذاشت و بر حسب عرف عرب، مبارز طلبید و اعلام نمود: کسی هست که با من مبارزه کند؟ حضرت علی </w:t>
      </w:r>
      <w:r w:rsidR="0024481B">
        <w:rPr>
          <w:rFonts w:hint="cs"/>
        </w:rPr>
        <w:sym w:font="AGA Arabesque" w:char="F074"/>
      </w:r>
      <w:r w:rsidR="0024481B">
        <w:rPr>
          <w:rFonts w:hint="cs"/>
          <w:rtl/>
        </w:rPr>
        <w:t xml:space="preserve"> بلند شد و در پاسخ اظهار داشت: من با تو مبارزه می‌کنم، ولی پیامبر اسلام </w:t>
      </w:r>
      <w:r w:rsidR="0024481B">
        <w:rPr>
          <w:rFonts w:hint="cs"/>
        </w:rPr>
        <w:sym w:font="AGA Arabesque" w:char="F072"/>
      </w:r>
      <w:r w:rsidR="0024481B">
        <w:rPr>
          <w:rFonts w:hint="cs"/>
          <w:rtl/>
        </w:rPr>
        <w:t xml:space="preserve"> جلوگیری کرده و فرمودند: این عمرو بن عبدود است! آنگاه حضرت علی نشست و دیگر صدایی در پاسخ وی بلند نشد. عمرو بن عبدود دوباره اعلام کرد و همان یک پاسخ بود که به گوش رسید. بار سوم که عمرو اعلام کرد و حضرت علی او را پاسخ داد، پیامبر اکرم فرمودند: این عمرو است! حضرت </w:t>
      </w:r>
      <w:r w:rsidR="00D50846">
        <w:rPr>
          <w:rFonts w:hint="cs"/>
          <w:rtl/>
        </w:rPr>
        <w:t>علی عرض کرد: آری، من او را می‌ش</w:t>
      </w:r>
      <w:r w:rsidR="0024481B">
        <w:rPr>
          <w:rFonts w:hint="cs"/>
          <w:rtl/>
        </w:rPr>
        <w:t>ناسم.</w:t>
      </w:r>
    </w:p>
    <w:p w:rsidR="0024481B" w:rsidRDefault="00047A3A" w:rsidP="00942D56">
      <w:pPr>
        <w:pStyle w:val="a8"/>
        <w:rPr>
          <w:rFonts w:hint="cs"/>
          <w:rtl/>
        </w:rPr>
      </w:pPr>
      <w:r>
        <w:rPr>
          <w:rFonts w:hint="cs"/>
          <w:rtl/>
        </w:rPr>
        <w:t xml:space="preserve">خلاصه آن حضرت </w:t>
      </w:r>
      <w:r>
        <w:rPr>
          <w:rFonts w:hint="cs"/>
        </w:rPr>
        <w:sym w:font="AGA Arabesque" w:char="F072"/>
      </w:r>
      <w:r>
        <w:rPr>
          <w:rFonts w:hint="cs"/>
          <w:rtl/>
        </w:rPr>
        <w:t xml:space="preserve"> به علی </w:t>
      </w:r>
      <w:r>
        <w:rPr>
          <w:rFonts w:hint="cs"/>
        </w:rPr>
        <w:sym w:font="AGA Arabesque" w:char="F074"/>
      </w:r>
      <w:r>
        <w:rPr>
          <w:rFonts w:hint="cs"/>
          <w:rtl/>
        </w:rPr>
        <w:t xml:space="preserve"> اجازه دادند و با دست مبارک خود به او شمشیر داده عمامه‌ای مخصوص بر سرش بسته او را به میدان فرستادند. عمرو مقولۀ معروفی داشت که گفته بود:</w:t>
      </w:r>
    </w:p>
    <w:p w:rsidR="00047A3A" w:rsidRDefault="00410447" w:rsidP="00942D56">
      <w:pPr>
        <w:pStyle w:val="a8"/>
        <w:rPr>
          <w:rFonts w:hint="cs"/>
          <w:rtl/>
        </w:rPr>
      </w:pPr>
      <w:r w:rsidRPr="00F648A9">
        <w:rPr>
          <w:rFonts w:hint="cs"/>
          <w:rtl/>
        </w:rPr>
        <w:t>«هرکس از من در دنیا سه چیز را طلب</w:t>
      </w:r>
      <w:r>
        <w:rPr>
          <w:rFonts w:hint="cs"/>
          <w:rtl/>
        </w:rPr>
        <w:t xml:space="preserve"> کند، حتماً به یکی از آن‌ها جواب مثبت خواهم داد».</w:t>
      </w:r>
    </w:p>
    <w:p w:rsidR="00410447" w:rsidRDefault="00EA7EFF" w:rsidP="00942D56">
      <w:pPr>
        <w:pStyle w:val="a8"/>
        <w:rPr>
          <w:rFonts w:hint="cs"/>
          <w:rtl/>
        </w:rPr>
      </w:pPr>
      <w:r>
        <w:rPr>
          <w:rFonts w:hint="cs"/>
          <w:rtl/>
        </w:rPr>
        <w:t>حضرت علی از وی پرسید: آیا این مقوله واقعاً از تو است؟</w:t>
      </w:r>
    </w:p>
    <w:p w:rsidR="00EA7EFF" w:rsidRDefault="00B01038" w:rsidP="00942D56">
      <w:pPr>
        <w:pStyle w:val="a8"/>
        <w:rPr>
          <w:rFonts w:hint="cs"/>
          <w:rtl/>
        </w:rPr>
      </w:pPr>
      <w:r>
        <w:rPr>
          <w:rFonts w:hint="cs"/>
          <w:rtl/>
        </w:rPr>
        <w:t>او گفت: آری! آنگاه حضرت علی گفت: من از تو می‌خواهم که مسلمان شوی.</w:t>
      </w:r>
    </w:p>
    <w:p w:rsidR="00B01038" w:rsidRDefault="00635EBA" w:rsidP="00942D56">
      <w:pPr>
        <w:pStyle w:val="a8"/>
        <w:rPr>
          <w:rFonts w:hint="cs"/>
          <w:rtl/>
        </w:rPr>
      </w:pPr>
      <w:r>
        <w:rPr>
          <w:rFonts w:hint="cs"/>
          <w:rtl/>
        </w:rPr>
        <w:t>عمرو: این امکان‌پذیر نیست.</w:t>
      </w:r>
    </w:p>
    <w:p w:rsidR="00635EBA" w:rsidRDefault="006056E1" w:rsidP="00942D56">
      <w:pPr>
        <w:pStyle w:val="a8"/>
        <w:rPr>
          <w:rFonts w:hint="cs"/>
          <w:rtl/>
        </w:rPr>
      </w:pPr>
      <w:r>
        <w:rPr>
          <w:rFonts w:hint="cs"/>
          <w:rtl/>
        </w:rPr>
        <w:t>حضرت علی: جنگ را رها کن و برگرد.</w:t>
      </w:r>
    </w:p>
    <w:p w:rsidR="006056E1" w:rsidRDefault="0038546D" w:rsidP="00942D56">
      <w:pPr>
        <w:pStyle w:val="a8"/>
        <w:rPr>
          <w:rFonts w:hint="cs"/>
          <w:rtl/>
        </w:rPr>
      </w:pPr>
      <w:r>
        <w:rPr>
          <w:rFonts w:hint="cs"/>
          <w:rtl/>
        </w:rPr>
        <w:t>عمرو: من نمی‌توانم طعنۀ زنان قریش را بشنوم.</w:t>
      </w:r>
    </w:p>
    <w:p w:rsidR="0038546D" w:rsidRDefault="00A57319" w:rsidP="00942D56">
      <w:pPr>
        <w:pStyle w:val="a8"/>
        <w:rPr>
          <w:rFonts w:hint="cs"/>
          <w:rtl/>
        </w:rPr>
      </w:pPr>
      <w:r>
        <w:rPr>
          <w:rFonts w:hint="cs"/>
          <w:rtl/>
        </w:rPr>
        <w:t>حضرت علی: برای مبارزه با من آماده باش!</w:t>
      </w:r>
    </w:p>
    <w:p w:rsidR="00A57319" w:rsidRDefault="00F312E4" w:rsidP="00942D56">
      <w:pPr>
        <w:pStyle w:val="a8"/>
        <w:rPr>
          <w:rFonts w:hint="cs"/>
          <w:rtl/>
        </w:rPr>
      </w:pPr>
      <w:r>
        <w:rPr>
          <w:rFonts w:hint="cs"/>
          <w:rtl/>
        </w:rPr>
        <w:t>عمرو: خندید و گفت: در زیر آسمان و روی زمین امید و انتظار این را نداشتم که کسی چنین پیشنهادی بر من عرضه کند.</w:t>
      </w:r>
    </w:p>
    <w:p w:rsidR="00F312E4" w:rsidRDefault="00D36FFF" w:rsidP="00942D56">
      <w:pPr>
        <w:pStyle w:val="a8"/>
        <w:rPr>
          <w:rFonts w:hint="cs"/>
          <w:rtl/>
        </w:rPr>
      </w:pPr>
      <w:r>
        <w:rPr>
          <w:rFonts w:hint="cs"/>
          <w:rtl/>
        </w:rPr>
        <w:t>حضرت علی پیاده و عمرو سوار بود. عمرو غیرتش تحریک شد و در شأن خود ندید که او سوار و حریفش پیاده باشد. از اسب فرود آمد و نخست بر پاهای اسب شمشیر زد</w:t>
      </w:r>
      <w:r w:rsidR="00D50846">
        <w:rPr>
          <w:rFonts w:hint="cs"/>
          <w:rtl/>
        </w:rPr>
        <w:t>، به طوری که پاهایش قطع شدند؛</w:t>
      </w:r>
      <w:r>
        <w:rPr>
          <w:rFonts w:hint="cs"/>
          <w:rtl/>
        </w:rPr>
        <w:t xml:space="preserve"> آنگاه از حضرت علی پرسید:</w:t>
      </w:r>
    </w:p>
    <w:p w:rsidR="00D36FFF" w:rsidRDefault="00322997" w:rsidP="00942D56">
      <w:pPr>
        <w:pStyle w:val="a8"/>
        <w:rPr>
          <w:rFonts w:hint="cs"/>
          <w:rtl/>
        </w:rPr>
      </w:pPr>
      <w:r>
        <w:rPr>
          <w:rFonts w:hint="cs"/>
          <w:rtl/>
        </w:rPr>
        <w:t>شما که هستید؟ ایشان خود را معرفی کردند.</w:t>
      </w:r>
    </w:p>
    <w:p w:rsidR="00322997" w:rsidRDefault="005D411D" w:rsidP="00942D56">
      <w:pPr>
        <w:pStyle w:val="a8"/>
        <w:rPr>
          <w:rFonts w:hint="cs"/>
          <w:rtl/>
        </w:rPr>
      </w:pPr>
      <w:r>
        <w:rPr>
          <w:rFonts w:hint="cs"/>
          <w:rtl/>
        </w:rPr>
        <w:t>عمرو گفت: من قصد جنگیدن با تو را ندارم.</w:t>
      </w:r>
    </w:p>
    <w:p w:rsidR="005D411D" w:rsidRDefault="005F31F2" w:rsidP="00942D56">
      <w:pPr>
        <w:pStyle w:val="a8"/>
        <w:rPr>
          <w:rFonts w:hint="cs"/>
          <w:rtl/>
        </w:rPr>
      </w:pPr>
      <w:r>
        <w:rPr>
          <w:rFonts w:hint="cs"/>
          <w:rtl/>
        </w:rPr>
        <w:t>حضرت علی اظهار داشت: ولی من قصد جنگیدن با تو را دارم.</w:t>
      </w:r>
    </w:p>
    <w:p w:rsidR="005F31F2" w:rsidRDefault="00A04CD6" w:rsidP="00942D56">
      <w:pPr>
        <w:pStyle w:val="a8"/>
        <w:rPr>
          <w:rFonts w:hint="cs"/>
          <w:rtl/>
        </w:rPr>
      </w:pPr>
      <w:r>
        <w:rPr>
          <w:rFonts w:hint="cs"/>
          <w:rtl/>
        </w:rPr>
        <w:t>عمرو در حالی که بی‌نهایت خشمگین بود، شمشیر را از غلاف بیرون کشید و به حضرت علی حمله کرد. حضرت علی با سپر حملۀ او را دفع نمود، ولی شمشیر در سپر فرو رفت و پیشانی مبارک را مجروح ساخت. گرچه ضربه کاری نبود، اما این نشان برای همیشه بر پیشانی‌اش می‌درخشید.</w:t>
      </w:r>
    </w:p>
    <w:p w:rsidR="00A04CD6" w:rsidRDefault="00B3667A" w:rsidP="00942D56">
      <w:pPr>
        <w:pStyle w:val="a8"/>
        <w:rPr>
          <w:rFonts w:hint="cs"/>
          <w:rtl/>
        </w:rPr>
      </w:pPr>
      <w:r>
        <w:rPr>
          <w:rFonts w:hint="cs"/>
          <w:rtl/>
        </w:rPr>
        <w:t>در ک</w:t>
      </w:r>
      <w:r w:rsidR="00D50846">
        <w:rPr>
          <w:rFonts w:hint="cs"/>
          <w:rtl/>
        </w:rPr>
        <w:t>ت</w:t>
      </w:r>
      <w:r>
        <w:rPr>
          <w:rFonts w:hint="cs"/>
          <w:rtl/>
        </w:rPr>
        <w:t>اب قاموس نوشته است که به حضرت علی ذو القرنین نیز می‌گفتند، زیرا که بر پیشانی‌اش دو اثر زخم وجود داشت: یکی اثر زخم عمرو بن عبدود و دیگری اثر زخم شمشیر ابن ملجم. پس از حملۀ عمرو حضرت علی حمله کرد ب</w:t>
      </w:r>
      <w:r w:rsidR="00DC18D3">
        <w:rPr>
          <w:rFonts w:hint="cs"/>
          <w:rtl/>
        </w:rPr>
        <w:t xml:space="preserve">ه </w:t>
      </w:r>
      <w:r>
        <w:rPr>
          <w:rFonts w:hint="cs"/>
          <w:rtl/>
        </w:rPr>
        <w:t xml:space="preserve">طوری که شمشیر شانۀ عمرو را قطع نمود و در آن فرو رفت. همزمان با این ضربه حضرت علی با صدای بلند تکبیر گفت و اعلام فتح کرد. پس از عمرو، ضرار و </w:t>
      </w:r>
      <w:r w:rsidR="00D50846">
        <w:rPr>
          <w:rFonts w:hint="cs"/>
          <w:rtl/>
        </w:rPr>
        <w:t>جبیره حمله کردند، ولی چون با ذو</w:t>
      </w:r>
      <w:r>
        <w:rPr>
          <w:rFonts w:hint="cs"/>
          <w:rtl/>
        </w:rPr>
        <w:t xml:space="preserve">الفقار علی مواجه شدند، عقب‌نشینی نمودند. حضرت عمر ضرار را تعقیب کرد، ضرار خواست تا با زوبین بر وی حمله کند، ولی خودداری نمود و گفت: عمر! آن احسان را به یاد آور! نوفل در حال فرار داخل خندق سقوط کرد. صحابه شروع به تیراندازی به سوی وی کردند. او اعلام نمود: ای مسلمانان! من مرگ با شرف می‌خواهم، (یعنی یکی از شما بیاید و با من نبرد کند </w:t>
      </w:r>
      <w:r>
        <w:rPr>
          <w:rFonts w:ascii="Times New Roman" w:hAnsi="Times New Roman" w:cs="Times New Roman" w:hint="cs"/>
          <w:rtl/>
        </w:rPr>
        <w:t>–</w:t>
      </w:r>
      <w:r>
        <w:rPr>
          <w:rFonts w:hint="cs"/>
          <w:rtl/>
        </w:rPr>
        <w:t xml:space="preserve"> مترجم) حضرت علی درخواست او را پذیرفت و وارد خندق شد و به درکش واصل کرد</w:t>
      </w:r>
      <w:r w:rsidRPr="00E40D10">
        <w:rPr>
          <w:rFonts w:hint="cs"/>
          <w:vertAlign w:val="superscript"/>
          <w:rtl/>
        </w:rPr>
        <w:t>(</w:t>
      </w:r>
      <w:r w:rsidRPr="00E40D10">
        <w:rPr>
          <w:rStyle w:val="FootnoteReference"/>
          <w:rFonts w:ascii="IranNastaliq" w:hAnsi="IranNastaliq"/>
          <w:rtl/>
        </w:rPr>
        <w:footnoteReference w:id="462"/>
      </w:r>
      <w:r w:rsidRPr="00E40D10">
        <w:rPr>
          <w:rFonts w:hint="cs"/>
          <w:vertAlign w:val="superscript"/>
          <w:rtl/>
        </w:rPr>
        <w:t>)</w:t>
      </w:r>
      <w:r>
        <w:rPr>
          <w:rFonts w:hint="cs"/>
          <w:rtl/>
        </w:rPr>
        <w:t>.</w:t>
      </w:r>
    </w:p>
    <w:p w:rsidR="00B3667A" w:rsidRDefault="00B057DD" w:rsidP="00942D56">
      <w:pPr>
        <w:pStyle w:val="a8"/>
        <w:rPr>
          <w:rFonts w:hint="cs"/>
          <w:rtl/>
        </w:rPr>
      </w:pPr>
      <w:r>
        <w:rPr>
          <w:rFonts w:hint="cs"/>
          <w:rtl/>
        </w:rPr>
        <w:t xml:space="preserve">روز بسیار سختی در پیش روی مسلمین بود، جنگ در </w:t>
      </w:r>
      <w:r w:rsidR="00D50846">
        <w:rPr>
          <w:rFonts w:hint="cs"/>
          <w:rtl/>
        </w:rPr>
        <w:t>تمام روز ادامه داشت، کفار از هرسو تیر</w:t>
      </w:r>
      <w:r>
        <w:rPr>
          <w:rFonts w:hint="cs"/>
          <w:rtl/>
        </w:rPr>
        <w:t>باران و سنگ‌باران می‌کردند و برای یک لحظه هم این حملات</w:t>
      </w:r>
      <w:r w:rsidR="00FA48BE">
        <w:rPr>
          <w:rFonts w:hint="cs"/>
          <w:rtl/>
        </w:rPr>
        <w:t xml:space="preserve"> متوقف نمی‌شد. این همان روزی است که در ا</w:t>
      </w:r>
      <w:r w:rsidR="00D50846">
        <w:rPr>
          <w:rFonts w:hint="cs"/>
          <w:rtl/>
        </w:rPr>
        <w:t>حادیث وارد شده که چهار نماز پیا</w:t>
      </w:r>
      <w:r w:rsidR="00FA48BE">
        <w:rPr>
          <w:rFonts w:hint="cs"/>
          <w:rtl/>
        </w:rPr>
        <w:t xml:space="preserve">پی از رسول اکرم </w:t>
      </w:r>
      <w:r w:rsidR="00FA48BE">
        <w:rPr>
          <w:rFonts w:hint="cs"/>
        </w:rPr>
        <w:sym w:font="AGA Arabesque" w:char="F072"/>
      </w:r>
      <w:r w:rsidR="00FA48BE">
        <w:rPr>
          <w:rFonts w:hint="cs"/>
          <w:rtl/>
        </w:rPr>
        <w:t xml:space="preserve"> و مسلمانان در آن روز قضا شد</w:t>
      </w:r>
      <w:r w:rsidR="00FA48BE" w:rsidRPr="00E40D10">
        <w:rPr>
          <w:rFonts w:hint="cs"/>
          <w:vertAlign w:val="superscript"/>
          <w:rtl/>
        </w:rPr>
        <w:t>(</w:t>
      </w:r>
      <w:r w:rsidR="00FA48BE" w:rsidRPr="00E40D10">
        <w:rPr>
          <w:rStyle w:val="FootnoteReference"/>
          <w:rFonts w:ascii="IranNastaliq" w:hAnsi="IranNastaliq"/>
          <w:rtl/>
        </w:rPr>
        <w:footnoteReference w:id="463"/>
      </w:r>
      <w:r w:rsidR="00FA48BE" w:rsidRPr="00E40D10">
        <w:rPr>
          <w:rFonts w:hint="cs"/>
          <w:vertAlign w:val="superscript"/>
          <w:rtl/>
        </w:rPr>
        <w:t>)</w:t>
      </w:r>
      <w:r w:rsidR="00FA48BE">
        <w:rPr>
          <w:rFonts w:hint="cs"/>
          <w:rtl/>
        </w:rPr>
        <w:t>.</w:t>
      </w:r>
    </w:p>
    <w:p w:rsidR="00FA48BE" w:rsidRDefault="005201F6" w:rsidP="00942D56">
      <w:pPr>
        <w:pStyle w:val="a8"/>
        <w:rPr>
          <w:rFonts w:hint="cs"/>
          <w:rtl/>
        </w:rPr>
      </w:pPr>
      <w:r>
        <w:rPr>
          <w:rFonts w:hint="cs"/>
          <w:rtl/>
        </w:rPr>
        <w:t xml:space="preserve">تیراندازی و پرتاب سنگ چنان شدید بود که امکان جابجایی نیرو ناممکن بود. قلعه‌ای که زنان و کودکان در آن پناه گرفته بودند، نزدیک محله بنوقریظه بود، وقتی یهودیان دیدند که تمام جمعیت مسلمانان </w:t>
      </w:r>
      <w:r w:rsidR="00C82429">
        <w:rPr>
          <w:rFonts w:hint="cs"/>
          <w:rtl/>
        </w:rPr>
        <w:t xml:space="preserve">با آن حضرت </w:t>
      </w:r>
      <w:r w:rsidR="00C82429">
        <w:rPr>
          <w:rFonts w:hint="cs"/>
        </w:rPr>
        <w:sym w:font="AGA Arabesque" w:char="F072"/>
      </w:r>
      <w:r w:rsidR="00C82429">
        <w:rPr>
          <w:rFonts w:hint="cs"/>
          <w:rtl/>
        </w:rPr>
        <w:t xml:space="preserve"> همراه است، به قلعه حمله کردند؛ یکی از یهودیان تا درب قلعه رفت و در صدد یافتن راه ورود به قلعه شد. در این موقع حضرت صفیه (عمه رسول اکرم) او را دید. حضرت حسان شاعر معروف برای حفاظت از آن‌ها تعیین شده بود. حضرت صفیه به وی گفت: برو و این یهودی را به قتل برسان و گرنه او به دشمنان اطلاع خواهد داد</w:t>
      </w:r>
      <w:r w:rsidR="00C82429" w:rsidRPr="00E40D10">
        <w:rPr>
          <w:rFonts w:hint="cs"/>
          <w:vertAlign w:val="superscript"/>
          <w:rtl/>
        </w:rPr>
        <w:t>(</w:t>
      </w:r>
      <w:r w:rsidR="00C82429" w:rsidRPr="00E40D10">
        <w:rPr>
          <w:rStyle w:val="FootnoteReference"/>
          <w:rFonts w:ascii="IranNastaliq" w:hAnsi="IranNastaliq"/>
          <w:rtl/>
        </w:rPr>
        <w:footnoteReference w:id="464"/>
      </w:r>
      <w:r w:rsidR="00C82429" w:rsidRPr="00E40D10">
        <w:rPr>
          <w:rFonts w:hint="cs"/>
          <w:vertAlign w:val="superscript"/>
          <w:rtl/>
        </w:rPr>
        <w:t>)</w:t>
      </w:r>
      <w:r w:rsidR="00C82429">
        <w:rPr>
          <w:rFonts w:hint="cs"/>
          <w:rtl/>
        </w:rPr>
        <w:t>. حضرت حسان دچار عارضه‌ای شده بود که آن عارضه چنان در وی بیم و هراس ایجاد کرده بود که از گرفتن نام جنگ به خود می‌لرزید. بنابراین، اظهار عذر کرد و گفت: اگر من اهل این کار بودم جایم اینجا نبود. صفیه چوب را از خیمه برداشت و بر فرق سر آن یهودی فرو کوفت و او را به قتل رساند. سپس نزد حسان رفت و گفت: حالا برو لباس‌ها و اسلحه‌اش را بیار. حسان گفت: نیازی به این نیست رهایش کن! صفیه اظهار داشت: پس برو سرش را از تنش جدا کن و از بالای دیوار قلعه بیرون بینداز تا یهودیان مرعوب شوند. ولی این ش</w:t>
      </w:r>
      <w:r w:rsidR="00B15262">
        <w:rPr>
          <w:rFonts w:hint="cs"/>
          <w:rtl/>
        </w:rPr>
        <w:t>هامت را نیز حضرت صفیه انجام داد،</w:t>
      </w:r>
      <w:r w:rsidR="00C82429">
        <w:rPr>
          <w:rFonts w:hint="cs"/>
          <w:rtl/>
        </w:rPr>
        <w:t xml:space="preserve"> سرش را</w:t>
      </w:r>
      <w:r w:rsidR="00B15262">
        <w:rPr>
          <w:rFonts w:hint="cs"/>
          <w:rtl/>
        </w:rPr>
        <w:t xml:space="preserve"> جدا کرد و از قلعه بیرون انداخت.</w:t>
      </w:r>
      <w:r w:rsidR="00C82429">
        <w:rPr>
          <w:rFonts w:hint="cs"/>
          <w:rtl/>
        </w:rPr>
        <w:t xml:space="preserve"> یهود فکر کردند شاید داخل دژ افراد مسلحی گمارده </w:t>
      </w:r>
      <w:r w:rsidR="00527212">
        <w:rPr>
          <w:rFonts w:hint="cs"/>
          <w:rtl/>
        </w:rPr>
        <w:t>شده‌اند</w:t>
      </w:r>
      <w:r w:rsidR="00B15262">
        <w:rPr>
          <w:rFonts w:hint="cs"/>
          <w:rtl/>
        </w:rPr>
        <w:t>،</w:t>
      </w:r>
      <w:r w:rsidR="00C82429">
        <w:rPr>
          <w:rFonts w:hint="cs"/>
          <w:rtl/>
        </w:rPr>
        <w:t xml:space="preserve"> از این جهت جرأت نکردند حمله کنند.</w:t>
      </w:r>
    </w:p>
    <w:p w:rsidR="00C82429" w:rsidRDefault="00B15262" w:rsidP="00942D56">
      <w:pPr>
        <w:pStyle w:val="a8"/>
        <w:rPr>
          <w:rFonts w:hint="cs"/>
          <w:rtl/>
        </w:rPr>
      </w:pPr>
      <w:r>
        <w:rPr>
          <w:rFonts w:hint="cs"/>
          <w:rtl/>
        </w:rPr>
        <w:t>هر</w:t>
      </w:r>
      <w:r w:rsidR="00FA2378">
        <w:rPr>
          <w:rFonts w:hint="cs"/>
          <w:rtl/>
        </w:rPr>
        <w:t>اندازه محاصره به طول می‌انجامید، به همان اندازه همت سپاه متفقین کاهش می‌یافت و روحیۀ آنان ضعیف می‌شد، زیرا تهیه آذوقه و علوفه برای یک سپاه ده هزار نفری و چهارپایان آن‌ها کار آسانی نبود. ناگهان امداد غیبی به سراغ مسلمانان آمد و با وجود سرمای شدید، هوا طوفانی شد و باد سختی وزیدن گرفت</w:t>
      </w:r>
      <w:r>
        <w:rPr>
          <w:rFonts w:hint="cs"/>
          <w:rtl/>
        </w:rPr>
        <w:t>،</w:t>
      </w:r>
      <w:r w:rsidR="00FA2378">
        <w:rPr>
          <w:rFonts w:hint="cs"/>
          <w:rtl/>
        </w:rPr>
        <w:t xml:space="preserve"> ب</w:t>
      </w:r>
      <w:r w:rsidR="00DC18D3">
        <w:rPr>
          <w:rFonts w:hint="cs"/>
          <w:rtl/>
        </w:rPr>
        <w:t xml:space="preserve">ه </w:t>
      </w:r>
      <w:r w:rsidR="00FA2378">
        <w:rPr>
          <w:rFonts w:hint="cs"/>
          <w:rtl/>
        </w:rPr>
        <w:t>طوری که خیمه‌ها از جا کنده و دیگ‌ها از روی آتش واژگون شدند. سراسیمگی و آشفتگی فوق العاده‌ای دامنگر لشکریان دشمن شد. به همین جهت</w:t>
      </w:r>
      <w:r>
        <w:rPr>
          <w:rFonts w:hint="cs"/>
          <w:rtl/>
        </w:rPr>
        <w:t>،</w:t>
      </w:r>
      <w:r w:rsidR="00FA2378">
        <w:rPr>
          <w:rFonts w:hint="cs"/>
          <w:rtl/>
        </w:rPr>
        <w:t xml:space="preserve"> قرآن مجید از این باد سخت به عنوان یک لشکر الهی تعبیر نموده است:</w:t>
      </w:r>
    </w:p>
    <w:p w:rsidR="00B34D80" w:rsidRPr="00F648A9" w:rsidRDefault="00B34D80" w:rsidP="00F648A9">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F648A9">
        <w:rPr>
          <w:rFonts w:ascii="KFGQPC Uthmanic Script HAFS" w:hAnsi="KFGQPC Uthmanic Script HAFS" w:cs="KFGQPC Uthmanic Script HAFS" w:hint="eastAsia"/>
          <w:rtl/>
        </w:rPr>
        <w:t>يَٰٓأَيُّهَا</w:t>
      </w:r>
      <w:r w:rsidR="00F648A9">
        <w:rPr>
          <w:rFonts w:ascii="KFGQPC Uthmanic Script HAFS" w:hAnsi="KFGQPC Uthmanic Script HAFS" w:cs="KFGQPC Uthmanic Script HAFS"/>
          <w:rtl/>
        </w:rPr>
        <w:t xml:space="preserve"> </w:t>
      </w:r>
      <w:r w:rsidR="00F648A9">
        <w:rPr>
          <w:rFonts w:ascii="KFGQPC Uthmanic Script HAFS" w:hAnsi="KFGQPC Uthmanic Script HAFS" w:cs="KFGQPC Uthmanic Script HAFS" w:hint="cs"/>
          <w:rtl/>
        </w:rPr>
        <w:t>ٱ</w:t>
      </w:r>
      <w:r w:rsidR="00F648A9">
        <w:rPr>
          <w:rFonts w:ascii="KFGQPC Uthmanic Script HAFS" w:hAnsi="KFGQPC Uthmanic Script HAFS" w:cs="KFGQPC Uthmanic Script HAFS" w:hint="eastAsia"/>
          <w:rtl/>
        </w:rPr>
        <w:t>لَّذِينَ</w:t>
      </w:r>
      <w:r w:rsidR="00F648A9">
        <w:rPr>
          <w:rFonts w:ascii="KFGQPC Uthmanic Script HAFS" w:hAnsi="KFGQPC Uthmanic Script HAFS" w:cs="KFGQPC Uthmanic Script HAFS"/>
          <w:rtl/>
        </w:rPr>
        <w:t xml:space="preserve"> ءَامَنُواْ </w:t>
      </w:r>
      <w:r w:rsidR="00F648A9">
        <w:rPr>
          <w:rFonts w:ascii="KFGQPC Uthmanic Script HAFS" w:hAnsi="KFGQPC Uthmanic Script HAFS" w:cs="KFGQPC Uthmanic Script HAFS" w:hint="cs"/>
          <w:rtl/>
        </w:rPr>
        <w:t>ٱ</w:t>
      </w:r>
      <w:r w:rsidR="00F648A9">
        <w:rPr>
          <w:rFonts w:ascii="KFGQPC Uthmanic Script HAFS" w:hAnsi="KFGQPC Uthmanic Script HAFS" w:cs="KFGQPC Uthmanic Script HAFS" w:hint="eastAsia"/>
          <w:rtl/>
        </w:rPr>
        <w:t>ذۡكُرُواْ</w:t>
      </w:r>
      <w:r w:rsidR="00F648A9">
        <w:rPr>
          <w:rFonts w:ascii="KFGQPC Uthmanic Script HAFS" w:hAnsi="KFGQPC Uthmanic Script HAFS" w:cs="KFGQPC Uthmanic Script HAFS"/>
          <w:rtl/>
        </w:rPr>
        <w:t xml:space="preserve"> نِعۡمَةَ </w:t>
      </w:r>
      <w:r w:rsidR="00F648A9">
        <w:rPr>
          <w:rFonts w:ascii="KFGQPC Uthmanic Script HAFS" w:hAnsi="KFGQPC Uthmanic Script HAFS" w:cs="KFGQPC Uthmanic Script HAFS" w:hint="cs"/>
          <w:rtl/>
        </w:rPr>
        <w:t>ٱ</w:t>
      </w:r>
      <w:r w:rsidR="00F648A9">
        <w:rPr>
          <w:rFonts w:ascii="KFGQPC Uthmanic Script HAFS" w:hAnsi="KFGQPC Uthmanic Script HAFS" w:cs="KFGQPC Uthmanic Script HAFS" w:hint="eastAsia"/>
          <w:rtl/>
        </w:rPr>
        <w:t>للَّهِ</w:t>
      </w:r>
      <w:r w:rsidR="00F648A9">
        <w:rPr>
          <w:rFonts w:ascii="KFGQPC Uthmanic Script HAFS" w:hAnsi="KFGQPC Uthmanic Script HAFS" w:cs="KFGQPC Uthmanic Script HAFS"/>
          <w:rtl/>
        </w:rPr>
        <w:t xml:space="preserve"> عَلَيۡكُمۡ إِذۡ جَآءَتۡكُمۡ جُنُودٞ فَأَرۡسَلۡنَا عَلَيۡهِمۡ رِيحٗا وَجُنُودٗا لَّمۡ تَرَوۡهَاۚ</w:t>
      </w:r>
      <w:r>
        <w:rPr>
          <w:rFonts w:ascii="Traditional Arabic" w:hAnsi="Traditional Arabic" w:cs="Traditional Arabic"/>
          <w:rtl/>
          <w:lang w:bidi="fa-IR"/>
        </w:rPr>
        <w:t>﴾</w:t>
      </w:r>
      <w:r>
        <w:rPr>
          <w:rFonts w:ascii="IranNastaliq" w:hAnsi="IranNastaliq" w:hint="cs"/>
          <w:rtl/>
          <w:lang w:bidi="fa-IR"/>
        </w:rPr>
        <w:t xml:space="preserve"> </w:t>
      </w:r>
      <w:r w:rsidRPr="00942D56">
        <w:rPr>
          <w:rStyle w:val="Char9"/>
          <w:rtl/>
        </w:rPr>
        <w:t>[الأحزاب: 9]</w:t>
      </w:r>
      <w:r w:rsidRPr="00942D56">
        <w:rPr>
          <w:rStyle w:val="Char8"/>
          <w:rFonts w:hint="cs"/>
          <w:rtl/>
        </w:rPr>
        <w:t>.</w:t>
      </w:r>
    </w:p>
    <w:p w:rsidR="005D2458" w:rsidRDefault="004C2BDE" w:rsidP="00942D56">
      <w:pPr>
        <w:pStyle w:val="a8"/>
        <w:rPr>
          <w:rFonts w:hint="cs"/>
          <w:rtl/>
        </w:rPr>
      </w:pPr>
      <w:r>
        <w:rPr>
          <w:rFonts w:ascii="Traditional Arabic" w:hAnsi="Traditional Arabic" w:cs="Traditional Arabic"/>
          <w:rtl/>
        </w:rPr>
        <w:t>«</w:t>
      </w:r>
      <w:r>
        <w:rPr>
          <w:rFonts w:hint="cs"/>
          <w:rtl/>
        </w:rPr>
        <w:t>ای مؤمنان! نعمت الله را بر خویش به یاد آورید، هنگامی که لشکریان نزد شما آمدند پس بر آنان طوفان فرستادیم و سپاهیانی که شما آن‌ها را نمی‌دیدید</w:t>
      </w:r>
      <w:r w:rsidR="000D68BA">
        <w:rPr>
          <w:rFonts w:hint="cs"/>
          <w:rtl/>
        </w:rPr>
        <w:t>،</w:t>
      </w:r>
      <w:r>
        <w:rPr>
          <w:rFonts w:hint="cs"/>
          <w:rtl/>
        </w:rPr>
        <w:t xml:space="preserve"> فرستادیم</w:t>
      </w:r>
      <w:r w:rsidR="009E5EDB">
        <w:rPr>
          <w:rFonts w:ascii="Traditional Arabic" w:hAnsi="Traditional Arabic" w:cs="Traditional Arabic"/>
          <w:rtl/>
        </w:rPr>
        <w:t>»</w:t>
      </w:r>
      <w:r>
        <w:rPr>
          <w:rFonts w:hint="cs"/>
          <w:rtl/>
        </w:rPr>
        <w:t>.</w:t>
      </w:r>
    </w:p>
    <w:p w:rsidR="009E5EDB" w:rsidRDefault="009E5EDB" w:rsidP="00942D56">
      <w:pPr>
        <w:pStyle w:val="a8"/>
        <w:rPr>
          <w:rFonts w:hint="cs"/>
          <w:rtl/>
        </w:rPr>
      </w:pPr>
      <w:r>
        <w:rPr>
          <w:rFonts w:hint="cs"/>
          <w:rtl/>
        </w:rPr>
        <w:t>نعیم بن مسعود اشجعی یکی از سران قبیله غطفان نزد قریش و یهود دارای احترام خاصی بود. او مخفیانه اسلام آورده بود، کفار از آن آگاه نبودند. وی نزد قریش و یهود رفت و به طور جداگانه با آن‌</w:t>
      </w:r>
      <w:r w:rsidR="00B15262">
        <w:rPr>
          <w:rFonts w:hint="cs"/>
          <w:rtl/>
        </w:rPr>
        <w:t>ها مذاکره کرد، به گونه‌ای که هر</w:t>
      </w:r>
      <w:r>
        <w:rPr>
          <w:rFonts w:hint="cs"/>
          <w:rtl/>
        </w:rPr>
        <w:t xml:space="preserve">یک از دو طرف نسبت به طرف دیگر بدبین شدند. طبق روایت ابن اسحق، نعیم با هردو گروه از در ایجاد تفرقه، صحبت‌هایی مطرح کرد که بر اثر آن میان آنان اختلاف به وجود آمد و نسبت به یکدیگر بدبین شدند. مطرح‌کردن چنین سخنانی بر حسب این تعلیم رسول اکرم </w:t>
      </w:r>
      <w:r>
        <w:rPr>
          <w:rFonts w:hint="cs"/>
        </w:rPr>
        <w:sym w:font="AGA Arabesque" w:char="F072"/>
      </w:r>
      <w:r>
        <w:rPr>
          <w:rFonts w:hint="cs"/>
          <w:rtl/>
        </w:rPr>
        <w:t xml:space="preserve"> بود که: </w:t>
      </w:r>
      <w:r w:rsidRPr="00086ABA">
        <w:rPr>
          <w:rStyle w:val="Char6"/>
          <w:rtl/>
        </w:rPr>
        <w:t>«</w:t>
      </w:r>
      <w:r w:rsidR="00571064" w:rsidRPr="00086ABA">
        <w:rPr>
          <w:rStyle w:val="Char6"/>
          <w:rFonts w:hint="cs"/>
          <w:rtl/>
        </w:rPr>
        <w:t>الحرب خدعة</w:t>
      </w:r>
      <w:r w:rsidRPr="00086ABA">
        <w:rPr>
          <w:rStyle w:val="Char6"/>
          <w:rtl/>
        </w:rPr>
        <w:t>»</w:t>
      </w:r>
      <w:r>
        <w:rPr>
          <w:rFonts w:hint="cs"/>
          <w:rtl/>
        </w:rPr>
        <w:t xml:space="preserve"> «جنگ فریب است»</w:t>
      </w:r>
      <w:r w:rsidR="00B15262">
        <w:rPr>
          <w:rFonts w:hint="cs"/>
          <w:rtl/>
        </w:rPr>
        <w:t>.</w:t>
      </w:r>
      <w:r>
        <w:rPr>
          <w:rFonts w:hint="cs"/>
          <w:rtl/>
        </w:rPr>
        <w:t xml:space="preserve"> ولی ابن اسحق سند این روایت را نقل کرده است و اگر نقل هم می‌کرد، وی در چنان مرتبه‌ای نیست که صرفاً به استناد وی چنین روایتی پذیرفته شود.</w:t>
      </w:r>
    </w:p>
    <w:p w:rsidR="00FC01BE" w:rsidRDefault="00FC01BE" w:rsidP="00553EEB">
      <w:pPr>
        <w:pStyle w:val="a8"/>
        <w:rPr>
          <w:rFonts w:hint="cs"/>
          <w:rtl/>
        </w:rPr>
      </w:pPr>
      <w:r>
        <w:rPr>
          <w:rFonts w:hint="cs"/>
          <w:rtl/>
        </w:rPr>
        <w:t xml:space="preserve">علاوه بر این موارد و جریان‌هایی نیز وجود داشت که بدون اینکه نعیم سخنان کذب و خلافی مطرح کند، و عامل تفرقه و اختلافات میان آنان باشد، دوگانگی و تفرقه بین آن‌ها ایجاد شده بود، در روایت ابن اسحق این هم مذکور است که نعیم به یهود چنین گفت: قریش پس از چند روز از اینجا می‌روند و شما در کنار مسلمان‌ها باید </w:t>
      </w:r>
      <w:r w:rsidR="00B15262">
        <w:rPr>
          <w:rFonts w:hint="cs"/>
          <w:rtl/>
        </w:rPr>
        <w:t>زندگی کنید و در میان آنان باشید.</w:t>
      </w:r>
      <w:r>
        <w:rPr>
          <w:rFonts w:hint="cs"/>
          <w:rtl/>
        </w:rPr>
        <w:t xml:space="preserve"> لذا سزاوار نیست که بر علیه مسلمانان با سپاه متفقین هم‌پیمان شوید و چاره‌ای جز این ندارید، پس برای اینکه قریش تا آخرین لحظات از شما پشتیبانی کنند، مناسب است به آنان بگویید تا چند نفر از بزرگان خود را به عنوان </w:t>
      </w:r>
      <w:r w:rsidR="00010714">
        <w:rPr>
          <w:rFonts w:hint="cs"/>
          <w:rtl/>
        </w:rPr>
        <w:t>گروگان و تضمین عمل خود به شما تحویل دهند تا در روز سختی، بدون اینکه کار جنگ را</w:t>
      </w:r>
      <w:r w:rsidR="00B15262">
        <w:rPr>
          <w:rFonts w:hint="cs"/>
          <w:rtl/>
        </w:rPr>
        <w:t xml:space="preserve"> یکسره کنند ش</w:t>
      </w:r>
      <w:r w:rsidR="00010714">
        <w:rPr>
          <w:rFonts w:hint="cs"/>
          <w:rtl/>
        </w:rPr>
        <w:t>ما را تنها رها نکرده و مدینه را ترک ننمایند، زیرا در این</w:t>
      </w:r>
      <w:r w:rsidR="00B15262">
        <w:rPr>
          <w:rFonts w:hint="cs"/>
          <w:rtl/>
        </w:rPr>
        <w:t xml:space="preserve"> </w:t>
      </w:r>
      <w:r w:rsidR="00010714">
        <w:rPr>
          <w:rFonts w:hint="cs"/>
          <w:rtl/>
        </w:rPr>
        <w:t>صورت</w:t>
      </w:r>
      <w:r w:rsidR="00B15262">
        <w:rPr>
          <w:rFonts w:hint="cs"/>
          <w:rtl/>
        </w:rPr>
        <w:t>،</w:t>
      </w:r>
      <w:r w:rsidR="00010714">
        <w:rPr>
          <w:rFonts w:hint="cs"/>
          <w:rtl/>
        </w:rPr>
        <w:t xml:space="preserve"> آنان برای رهایی گروگان‌های خود مجبور خواهند بود تا آخرین رمق حیات با مسلمانان بجنگند.</w:t>
      </w:r>
    </w:p>
    <w:p w:rsidR="00010714" w:rsidRDefault="00B15262" w:rsidP="00553EEB">
      <w:pPr>
        <w:pStyle w:val="a8"/>
        <w:rPr>
          <w:rFonts w:hint="cs"/>
          <w:rtl/>
        </w:rPr>
      </w:pPr>
      <w:r>
        <w:rPr>
          <w:rFonts w:hint="cs"/>
          <w:rtl/>
        </w:rPr>
        <w:t>این هم بدیهی است که یهود بنو</w:t>
      </w:r>
      <w:r w:rsidR="00564E20">
        <w:rPr>
          <w:rFonts w:hint="cs"/>
          <w:rtl/>
        </w:rPr>
        <w:t>قریظه نخست برای نقض پیمان حاضر نبودند و می‌گفتند: ما چگونه پیمان خود را با محمد نقض کنیم؟ لیکن سرانجام، حی بن اخطب رضایت آن‌ها را جلب کرد مشروط بر اینکه هرگاه قریش به مکه بازگردند، او خیبر را ترک کرده نزد آن‌ها خواهد آمد. قبول تضمین مذکور برای قریش امکان‌پذیر نبود، از این جهت هنگامی که آن را انکار کردند، بروز اختلاف و تفرقه میان طرفین امری لازمی بود. و برای این هدف نیازی نبود که یک صحابه رسول الله سخنان کذب و خلاف واقع را مطرح سازد</w:t>
      </w:r>
      <w:r w:rsidR="00564E20" w:rsidRPr="009E5EDB">
        <w:rPr>
          <w:rFonts w:hint="cs"/>
          <w:vertAlign w:val="superscript"/>
          <w:rtl/>
        </w:rPr>
        <w:t>(</w:t>
      </w:r>
      <w:r w:rsidR="00564E20" w:rsidRPr="009E5EDB">
        <w:rPr>
          <w:rStyle w:val="FootnoteReference"/>
          <w:rFonts w:ascii="IranNastaliq" w:hAnsi="IranNastaliq"/>
          <w:rtl/>
        </w:rPr>
        <w:footnoteReference w:id="465"/>
      </w:r>
      <w:r w:rsidR="00564E20" w:rsidRPr="009E5EDB">
        <w:rPr>
          <w:rFonts w:hint="cs"/>
          <w:vertAlign w:val="superscript"/>
          <w:rtl/>
        </w:rPr>
        <w:t>)</w:t>
      </w:r>
      <w:r w:rsidR="00564E20">
        <w:rPr>
          <w:rFonts w:hint="cs"/>
          <w:rtl/>
        </w:rPr>
        <w:t>.</w:t>
      </w:r>
    </w:p>
    <w:p w:rsidR="00733901" w:rsidRDefault="00B15262" w:rsidP="00553EEB">
      <w:pPr>
        <w:pStyle w:val="a8"/>
        <w:rPr>
          <w:rFonts w:hint="cs"/>
          <w:rtl/>
        </w:rPr>
      </w:pPr>
      <w:r>
        <w:rPr>
          <w:rFonts w:hint="cs"/>
          <w:rtl/>
        </w:rPr>
        <w:t>به هر</w:t>
      </w:r>
      <w:r w:rsidR="00733901">
        <w:rPr>
          <w:rFonts w:hint="cs"/>
          <w:rtl/>
        </w:rPr>
        <w:t>حال</w:t>
      </w:r>
      <w:r>
        <w:rPr>
          <w:rFonts w:hint="cs"/>
          <w:rtl/>
        </w:rPr>
        <w:t>،</w:t>
      </w:r>
      <w:r w:rsidR="00733901">
        <w:rPr>
          <w:rFonts w:hint="cs"/>
          <w:rtl/>
        </w:rPr>
        <w:t xml:space="preserve"> شدت سرما، بطول انجامیدن محاصره، هوای طوفانی، قلت آذوقه و ج</w:t>
      </w:r>
      <w:r>
        <w:rPr>
          <w:rFonts w:hint="cs"/>
          <w:rtl/>
        </w:rPr>
        <w:t>داشدن یهود از قریش، تمام این‌ها</w:t>
      </w:r>
      <w:r w:rsidR="00733901">
        <w:rPr>
          <w:rFonts w:hint="cs"/>
          <w:rtl/>
        </w:rPr>
        <w:t xml:space="preserve"> عواملی بودند که در ناکامی و متفرق‌شدن</w:t>
      </w:r>
      <w:r>
        <w:rPr>
          <w:rFonts w:hint="cs"/>
          <w:rtl/>
        </w:rPr>
        <w:t xml:space="preserve"> سپاه کفر مؤثر واقع شدند.</w:t>
      </w:r>
      <w:r w:rsidR="00733901">
        <w:rPr>
          <w:rFonts w:hint="cs"/>
          <w:rtl/>
        </w:rPr>
        <w:t xml:space="preserve"> ابوسفیان اعلام داشت: آذوقه به پایان رسیده است، باد و طوفان هم به شدت می‌ورزد، یهود از ما جدا </w:t>
      </w:r>
      <w:r w:rsidR="00527212">
        <w:rPr>
          <w:rFonts w:hint="cs"/>
          <w:rtl/>
        </w:rPr>
        <w:t>شده‌اند</w:t>
      </w:r>
      <w:r w:rsidR="00733901">
        <w:rPr>
          <w:rFonts w:hint="cs"/>
          <w:rtl/>
        </w:rPr>
        <w:t>، لذا ب</w:t>
      </w:r>
      <w:r>
        <w:rPr>
          <w:rFonts w:hint="cs"/>
          <w:rtl/>
        </w:rPr>
        <w:t xml:space="preserve">ه </w:t>
      </w:r>
      <w:r w:rsidR="00733901">
        <w:rPr>
          <w:rFonts w:hint="cs"/>
          <w:rtl/>
        </w:rPr>
        <w:t>این وضعیت ادامۀ محاصره نتیجه‌ای ندارد. آنگاه فرمان داد تا طبل کوچ زده شود و از آنجا کوچ کنند.</w:t>
      </w:r>
    </w:p>
    <w:p w:rsidR="000325F4" w:rsidRDefault="0063323F" w:rsidP="00553EEB">
      <w:pPr>
        <w:pStyle w:val="a8"/>
        <w:rPr>
          <w:rFonts w:hint="cs"/>
          <w:rtl/>
        </w:rPr>
      </w:pPr>
      <w:r>
        <w:rPr>
          <w:rFonts w:hint="cs"/>
          <w:rtl/>
        </w:rPr>
        <w:t xml:space="preserve">قبیله غطفان نیز کوچ کرد. بنوقریظه به قلعه‌های خود بازگشتند و افق مدینه پس از اینکه مدت بیست تا بیست و دو روز غبارآلود بود، </w:t>
      </w:r>
      <w:r w:rsidR="00FC5BE6">
        <w:rPr>
          <w:rFonts w:hint="cs"/>
          <w:rtl/>
        </w:rPr>
        <w:t>صاف گشت.</w:t>
      </w:r>
    </w:p>
    <w:p w:rsidR="00B34D80" w:rsidRPr="00C93A4E" w:rsidRDefault="00B34D80" w:rsidP="00553EEB">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C93A4E">
        <w:rPr>
          <w:rFonts w:ascii="KFGQPC Uthmanic Script HAFS" w:hAnsi="KFGQPC Uthmanic Script HAFS" w:cs="KFGQPC Uthmanic Script HAFS" w:hint="eastAsia"/>
          <w:rtl/>
        </w:rPr>
        <w:t>وَرَدَّ</w:t>
      </w:r>
      <w:r w:rsidR="00C93A4E">
        <w:rPr>
          <w:rFonts w:ascii="KFGQPC Uthmanic Script HAFS" w:hAnsi="KFGQPC Uthmanic Script HAFS" w:cs="KFGQPC Uthmanic Script HAFS"/>
          <w:rtl/>
        </w:rPr>
        <w:t xml:space="preserve"> </w:t>
      </w:r>
      <w:r w:rsidR="00C93A4E">
        <w:rPr>
          <w:rFonts w:ascii="KFGQPC Uthmanic Script HAFS" w:hAnsi="KFGQPC Uthmanic Script HAFS" w:cs="KFGQPC Uthmanic Script HAFS" w:hint="cs"/>
          <w:rtl/>
        </w:rPr>
        <w:t>ٱ</w:t>
      </w:r>
      <w:r w:rsidR="00C93A4E">
        <w:rPr>
          <w:rFonts w:ascii="KFGQPC Uthmanic Script HAFS" w:hAnsi="KFGQPC Uthmanic Script HAFS" w:cs="KFGQPC Uthmanic Script HAFS" w:hint="eastAsia"/>
          <w:rtl/>
        </w:rPr>
        <w:t>للَّهُ</w:t>
      </w:r>
      <w:r w:rsidR="00C93A4E">
        <w:rPr>
          <w:rFonts w:ascii="KFGQPC Uthmanic Script HAFS" w:hAnsi="KFGQPC Uthmanic Script HAFS" w:cs="KFGQPC Uthmanic Script HAFS"/>
          <w:rtl/>
        </w:rPr>
        <w:t xml:space="preserve"> </w:t>
      </w:r>
      <w:r w:rsidR="00C93A4E">
        <w:rPr>
          <w:rFonts w:ascii="KFGQPC Uthmanic Script HAFS" w:hAnsi="KFGQPC Uthmanic Script HAFS" w:cs="KFGQPC Uthmanic Script HAFS" w:hint="cs"/>
          <w:rtl/>
        </w:rPr>
        <w:t>ٱ</w:t>
      </w:r>
      <w:r w:rsidR="00C93A4E">
        <w:rPr>
          <w:rFonts w:ascii="KFGQPC Uthmanic Script HAFS" w:hAnsi="KFGQPC Uthmanic Script HAFS" w:cs="KFGQPC Uthmanic Script HAFS" w:hint="eastAsia"/>
          <w:rtl/>
        </w:rPr>
        <w:t>لَّذِينَ</w:t>
      </w:r>
      <w:r w:rsidR="00C93A4E">
        <w:rPr>
          <w:rFonts w:ascii="KFGQPC Uthmanic Script HAFS" w:hAnsi="KFGQPC Uthmanic Script HAFS" w:cs="KFGQPC Uthmanic Script HAFS"/>
          <w:rtl/>
        </w:rPr>
        <w:t xml:space="preserve"> كَفَرُواْ بِغَيۡظِهِمۡ لَمۡ يَنَالُواْ خَيۡرٗاۚ وَكَفَى </w:t>
      </w:r>
      <w:r w:rsidR="00C93A4E">
        <w:rPr>
          <w:rFonts w:ascii="KFGQPC Uthmanic Script HAFS" w:hAnsi="KFGQPC Uthmanic Script HAFS" w:cs="KFGQPC Uthmanic Script HAFS" w:hint="cs"/>
          <w:rtl/>
        </w:rPr>
        <w:t>ٱ</w:t>
      </w:r>
      <w:r w:rsidR="00C93A4E">
        <w:rPr>
          <w:rFonts w:ascii="KFGQPC Uthmanic Script HAFS" w:hAnsi="KFGQPC Uthmanic Script HAFS" w:cs="KFGQPC Uthmanic Script HAFS" w:hint="eastAsia"/>
          <w:rtl/>
        </w:rPr>
        <w:t>للَّهُ</w:t>
      </w:r>
      <w:r w:rsidR="00C93A4E">
        <w:rPr>
          <w:rFonts w:ascii="KFGQPC Uthmanic Script HAFS" w:hAnsi="KFGQPC Uthmanic Script HAFS" w:cs="KFGQPC Uthmanic Script HAFS"/>
          <w:rtl/>
        </w:rPr>
        <w:t xml:space="preserve"> </w:t>
      </w:r>
      <w:r w:rsidR="00C93A4E">
        <w:rPr>
          <w:rFonts w:ascii="KFGQPC Uthmanic Script HAFS" w:hAnsi="KFGQPC Uthmanic Script HAFS" w:cs="KFGQPC Uthmanic Script HAFS" w:hint="cs"/>
          <w:rtl/>
        </w:rPr>
        <w:t>ٱ</w:t>
      </w:r>
      <w:r w:rsidR="00C93A4E">
        <w:rPr>
          <w:rFonts w:ascii="KFGQPC Uthmanic Script HAFS" w:hAnsi="KFGQPC Uthmanic Script HAFS" w:cs="KFGQPC Uthmanic Script HAFS" w:hint="eastAsia"/>
          <w:rtl/>
        </w:rPr>
        <w:t>لۡمُؤۡمِنِينَ</w:t>
      </w:r>
      <w:r w:rsidR="00C93A4E">
        <w:rPr>
          <w:rFonts w:ascii="KFGQPC Uthmanic Script HAFS" w:hAnsi="KFGQPC Uthmanic Script HAFS" w:cs="KFGQPC Uthmanic Script HAFS"/>
          <w:rtl/>
        </w:rPr>
        <w:t xml:space="preserve"> </w:t>
      </w:r>
      <w:r w:rsidR="00C93A4E">
        <w:rPr>
          <w:rFonts w:ascii="KFGQPC Uthmanic Script HAFS" w:hAnsi="KFGQPC Uthmanic Script HAFS" w:cs="KFGQPC Uthmanic Script HAFS" w:hint="cs"/>
          <w:rtl/>
        </w:rPr>
        <w:t>ٱ</w:t>
      </w:r>
      <w:r w:rsidR="00C93A4E">
        <w:rPr>
          <w:rFonts w:ascii="KFGQPC Uthmanic Script HAFS" w:hAnsi="KFGQPC Uthmanic Script HAFS" w:cs="KFGQPC Uthmanic Script HAFS" w:hint="eastAsia"/>
          <w:rtl/>
        </w:rPr>
        <w:t>لۡقِتَالَۚ</w:t>
      </w:r>
      <w:r>
        <w:rPr>
          <w:rFonts w:ascii="Traditional Arabic" w:hAnsi="Traditional Arabic" w:cs="Traditional Arabic"/>
          <w:rtl/>
          <w:lang w:bidi="fa-IR"/>
        </w:rPr>
        <w:t>﴾</w:t>
      </w:r>
      <w:r w:rsidRPr="00553EEB">
        <w:rPr>
          <w:rStyle w:val="Char9"/>
          <w:rtl/>
        </w:rPr>
        <w:t>[الأحزاب:</w:t>
      </w:r>
      <w:r w:rsidR="00EB05D7" w:rsidRPr="00553EEB">
        <w:rPr>
          <w:rStyle w:val="Char9"/>
          <w:rtl/>
        </w:rPr>
        <w:t xml:space="preserve"> </w:t>
      </w:r>
      <w:r w:rsidRPr="00553EEB">
        <w:rPr>
          <w:rStyle w:val="Char9"/>
          <w:rtl/>
        </w:rPr>
        <w:t>25]</w:t>
      </w:r>
      <w:r w:rsidRPr="00553EEB">
        <w:rPr>
          <w:rStyle w:val="Char8"/>
          <w:rFonts w:hint="cs"/>
          <w:rtl/>
        </w:rPr>
        <w:t>.</w:t>
      </w:r>
    </w:p>
    <w:p w:rsidR="00C2718F" w:rsidRDefault="00C2718F" w:rsidP="00553EEB">
      <w:pPr>
        <w:pStyle w:val="a8"/>
        <w:rPr>
          <w:rFonts w:hint="cs"/>
          <w:rtl/>
        </w:rPr>
      </w:pPr>
      <w:r>
        <w:rPr>
          <w:rFonts w:ascii="Traditional Arabic" w:hAnsi="Traditional Arabic" w:cs="Traditional Arabic"/>
          <w:rtl/>
        </w:rPr>
        <w:t>«</w:t>
      </w:r>
      <w:r>
        <w:rPr>
          <w:rFonts w:hint="cs"/>
          <w:rtl/>
        </w:rPr>
        <w:t>خداوند کافران را با خشم و بغض آنان برگرداند به گونه‌ای که خیر و نفعی نیافتند و فرصت ج</w:t>
      </w:r>
      <w:r w:rsidR="006E5EC7">
        <w:rPr>
          <w:rFonts w:hint="cs"/>
          <w:rtl/>
        </w:rPr>
        <w:t>نگ با مسلمانان را بدست نیاوردند</w:t>
      </w:r>
      <w:r w:rsidR="006E5EC7">
        <w:rPr>
          <w:rFonts w:ascii="Traditional Arabic" w:hAnsi="Traditional Arabic" w:cs="Traditional Arabic"/>
          <w:rtl/>
        </w:rPr>
        <w:t>»</w:t>
      </w:r>
      <w:r w:rsidR="006E5EC7">
        <w:rPr>
          <w:rFonts w:hint="cs"/>
          <w:rtl/>
        </w:rPr>
        <w:t>.</w:t>
      </w:r>
    </w:p>
    <w:p w:rsidR="006E5EC7" w:rsidRDefault="00CD423E" w:rsidP="00553EEB">
      <w:pPr>
        <w:pStyle w:val="a8"/>
        <w:rPr>
          <w:rFonts w:hint="cs"/>
          <w:rtl/>
        </w:rPr>
      </w:pPr>
      <w:r>
        <w:rPr>
          <w:rFonts w:hint="cs"/>
          <w:rtl/>
        </w:rPr>
        <w:t xml:space="preserve">در این معرکه ارتش اسلام ضررهای جانی اندکی متحمل گردید، ولی انصار با از دست‌دادن بازوی توانمند خویش، حضرت سعد بن معاذ، ظاهراً ضایعۀ بزرگی را متحمل شدند. حضرت سعد بن معاذ سردار بزرگ قبیلۀ اوس در این غزوه زخمی شد و نهایتاً جان به جان آفرین تسلیم کرد. داستان مجروح‌شدن وی بسیار جالب و غم‌آور است. حضرت عایشه </w:t>
      </w:r>
      <w:r>
        <w:rPr>
          <w:rFonts w:cs="CTraditional Arabic" w:hint="cs"/>
          <w:rtl/>
        </w:rPr>
        <w:t>ل</w:t>
      </w:r>
      <w:r>
        <w:rPr>
          <w:rFonts w:hint="cs"/>
          <w:rtl/>
        </w:rPr>
        <w:t xml:space="preserve"> روایت می‌کند: در همان قلعه‌ای که من پناهنده بودم م</w:t>
      </w:r>
      <w:r w:rsidR="00B15262">
        <w:rPr>
          <w:rFonts w:hint="cs"/>
          <w:rtl/>
        </w:rPr>
        <w:t>ادر سعد بن معاذ نیز در آنجا بود،</w:t>
      </w:r>
      <w:r>
        <w:rPr>
          <w:rFonts w:hint="cs"/>
          <w:rtl/>
        </w:rPr>
        <w:t xml:space="preserve"> من از قلعه بیرون آمدم و قدم</w:t>
      </w:r>
      <w:r w:rsidR="00B15262">
        <w:rPr>
          <w:rFonts w:hint="cs"/>
          <w:rtl/>
        </w:rPr>
        <w:t xml:space="preserve"> می‌زدم، ناگهان از پشت</w:t>
      </w:r>
      <w:r>
        <w:rPr>
          <w:rFonts w:hint="cs"/>
          <w:rtl/>
        </w:rPr>
        <w:t xml:space="preserve"> صدایی پایی شنیدم، دیدم که سعد در حالی که نیزه به دست گرفته با جوش و با سرعت به پیش می‌رود و این شعر را می‌خواند:</w:t>
      </w:r>
    </w:p>
    <w:tbl>
      <w:tblPr>
        <w:bidiVisual/>
        <w:tblW w:w="0" w:type="auto"/>
        <w:jc w:val="center"/>
        <w:tblInd w:w="391" w:type="dxa"/>
        <w:tblLook w:val="04A0" w:firstRow="1" w:lastRow="0" w:firstColumn="1" w:lastColumn="0" w:noHBand="0" w:noVBand="1"/>
      </w:tblPr>
      <w:tblGrid>
        <w:gridCol w:w="3145"/>
        <w:gridCol w:w="709"/>
        <w:gridCol w:w="3287"/>
      </w:tblGrid>
      <w:tr w:rsidR="00553EEB" w:rsidTr="001D2487">
        <w:trPr>
          <w:jc w:val="center"/>
        </w:trPr>
        <w:tc>
          <w:tcPr>
            <w:tcW w:w="3145" w:type="dxa"/>
            <w:shd w:val="clear" w:color="auto" w:fill="auto"/>
          </w:tcPr>
          <w:p w:rsidR="00553EEB" w:rsidRPr="00553EEB" w:rsidRDefault="00553EEB" w:rsidP="00553EEB">
            <w:pPr>
              <w:pStyle w:val="a7"/>
              <w:ind w:firstLine="0"/>
              <w:jc w:val="lowKashida"/>
              <w:rPr>
                <w:rFonts w:hint="cs"/>
                <w:b/>
                <w:bCs/>
                <w:sz w:val="2"/>
                <w:szCs w:val="2"/>
                <w:rtl/>
              </w:rPr>
            </w:pPr>
            <w:r w:rsidRPr="0029792C">
              <w:rPr>
                <w:rFonts w:hint="eastAsia"/>
                <w:rtl/>
              </w:rPr>
              <w:t>لَبِّثْ</w:t>
            </w:r>
            <w:r w:rsidRPr="0029792C">
              <w:rPr>
                <w:rtl/>
              </w:rPr>
              <w:t xml:space="preserve"> </w:t>
            </w:r>
            <w:r w:rsidRPr="0029792C">
              <w:rPr>
                <w:rFonts w:hint="eastAsia"/>
                <w:rtl/>
              </w:rPr>
              <w:t>قَلِيلًا</w:t>
            </w:r>
            <w:r w:rsidRPr="0029792C">
              <w:rPr>
                <w:rtl/>
              </w:rPr>
              <w:t xml:space="preserve"> </w:t>
            </w:r>
            <w:r w:rsidRPr="0029792C">
              <w:rPr>
                <w:rFonts w:hint="eastAsia"/>
                <w:rtl/>
              </w:rPr>
              <w:t>يَشْهَدْ</w:t>
            </w:r>
            <w:r w:rsidRPr="0029792C">
              <w:rPr>
                <w:rtl/>
              </w:rPr>
              <w:t xml:space="preserve"> </w:t>
            </w:r>
            <w:r w:rsidRPr="0029792C">
              <w:rPr>
                <w:rFonts w:hint="eastAsia"/>
                <w:rtl/>
              </w:rPr>
              <w:t>الْ</w:t>
            </w:r>
            <w:r>
              <w:rPr>
                <w:rFonts w:hint="cs"/>
                <w:rtl/>
              </w:rPr>
              <w:t>ـ</w:t>
            </w:r>
            <w:r w:rsidRPr="0029792C">
              <w:rPr>
                <w:rFonts w:hint="eastAsia"/>
                <w:rtl/>
              </w:rPr>
              <w:t>هَيْجَا</w:t>
            </w:r>
            <w:r w:rsidRPr="0029792C">
              <w:rPr>
                <w:rtl/>
              </w:rPr>
              <w:t xml:space="preserve"> </w:t>
            </w:r>
            <w:r w:rsidRPr="0029792C">
              <w:rPr>
                <w:rFonts w:hint="eastAsia"/>
                <w:rtl/>
              </w:rPr>
              <w:t>جَمَلْ</w:t>
            </w:r>
            <w:r>
              <w:rPr>
                <w:rtl/>
              </w:rPr>
              <w:br/>
            </w:r>
          </w:p>
        </w:tc>
        <w:tc>
          <w:tcPr>
            <w:tcW w:w="709" w:type="dxa"/>
            <w:shd w:val="clear" w:color="auto" w:fill="auto"/>
          </w:tcPr>
          <w:p w:rsidR="00553EEB" w:rsidRDefault="00553EEB" w:rsidP="00553EEB">
            <w:pPr>
              <w:pStyle w:val="a7"/>
              <w:ind w:firstLine="0"/>
              <w:jc w:val="lowKashida"/>
              <w:rPr>
                <w:rFonts w:hint="cs"/>
                <w:rtl/>
              </w:rPr>
            </w:pPr>
          </w:p>
        </w:tc>
        <w:tc>
          <w:tcPr>
            <w:tcW w:w="3287" w:type="dxa"/>
            <w:shd w:val="clear" w:color="auto" w:fill="auto"/>
          </w:tcPr>
          <w:p w:rsidR="00553EEB" w:rsidRPr="00553EEB" w:rsidRDefault="00553EEB" w:rsidP="00553EEB">
            <w:pPr>
              <w:pStyle w:val="a7"/>
              <w:ind w:firstLine="0"/>
              <w:jc w:val="lowKashida"/>
              <w:rPr>
                <w:rFonts w:hint="cs"/>
                <w:b/>
                <w:bCs/>
                <w:sz w:val="2"/>
                <w:szCs w:val="2"/>
                <w:rtl/>
              </w:rPr>
            </w:pPr>
            <w:r w:rsidRPr="0029792C">
              <w:rPr>
                <w:rFonts w:hint="eastAsia"/>
                <w:rtl/>
              </w:rPr>
              <w:t>لَا</w:t>
            </w:r>
            <w:r w:rsidRPr="0029792C">
              <w:rPr>
                <w:rtl/>
              </w:rPr>
              <w:t xml:space="preserve"> </w:t>
            </w:r>
            <w:r w:rsidRPr="0029792C">
              <w:rPr>
                <w:rFonts w:hint="eastAsia"/>
                <w:rtl/>
              </w:rPr>
              <w:t>بَأْسَ</w:t>
            </w:r>
            <w:r w:rsidRPr="0029792C">
              <w:rPr>
                <w:rtl/>
              </w:rPr>
              <w:t xml:space="preserve"> </w:t>
            </w:r>
            <w:r w:rsidRPr="0029792C">
              <w:rPr>
                <w:rFonts w:hint="eastAsia"/>
                <w:rtl/>
              </w:rPr>
              <w:t>بِالْ</w:t>
            </w:r>
            <w:r>
              <w:rPr>
                <w:rFonts w:hint="cs"/>
                <w:rtl/>
              </w:rPr>
              <w:t>ـ</w:t>
            </w:r>
            <w:r w:rsidRPr="0029792C">
              <w:rPr>
                <w:rFonts w:hint="eastAsia"/>
                <w:rtl/>
              </w:rPr>
              <w:t>مَوْتِ</w:t>
            </w:r>
            <w:r w:rsidRPr="0029792C">
              <w:rPr>
                <w:rtl/>
              </w:rPr>
              <w:t xml:space="preserve"> </w:t>
            </w:r>
            <w:r w:rsidRPr="0029792C">
              <w:rPr>
                <w:rFonts w:hint="eastAsia"/>
                <w:rtl/>
              </w:rPr>
              <w:t>إذَا</w:t>
            </w:r>
            <w:r w:rsidRPr="0029792C">
              <w:rPr>
                <w:rtl/>
              </w:rPr>
              <w:t xml:space="preserve"> </w:t>
            </w:r>
            <w:r w:rsidRPr="0029792C">
              <w:rPr>
                <w:rFonts w:hint="eastAsia"/>
                <w:rtl/>
              </w:rPr>
              <w:t>حَانَ</w:t>
            </w:r>
            <w:r w:rsidRPr="0029792C">
              <w:rPr>
                <w:rtl/>
              </w:rPr>
              <w:t xml:space="preserve"> </w:t>
            </w:r>
            <w:r w:rsidRPr="0029792C">
              <w:rPr>
                <w:rFonts w:hint="eastAsia"/>
                <w:rtl/>
              </w:rPr>
              <w:t>الْأَجَلْ</w:t>
            </w:r>
            <w:r w:rsidRPr="00553EEB">
              <w:rPr>
                <w:rStyle w:val="Char8"/>
                <w:rFonts w:hint="cs"/>
                <w:b/>
                <w:bCs/>
                <w:vertAlign w:val="superscript"/>
                <w:rtl/>
              </w:rPr>
              <w:t>(</w:t>
            </w:r>
            <w:r w:rsidRPr="00553EEB">
              <w:rPr>
                <w:rStyle w:val="Char8"/>
                <w:b/>
                <w:bCs/>
                <w:vertAlign w:val="superscript"/>
                <w:rtl/>
              </w:rPr>
              <w:footnoteReference w:id="466"/>
            </w:r>
            <w:r w:rsidRPr="00553EEB">
              <w:rPr>
                <w:rStyle w:val="Char8"/>
                <w:rFonts w:hint="cs"/>
                <w:b/>
                <w:bCs/>
                <w:vertAlign w:val="superscript"/>
                <w:rtl/>
              </w:rPr>
              <w:t>)</w:t>
            </w:r>
            <w:r>
              <w:rPr>
                <w:rFonts w:cs="B Lotus"/>
                <w:vertAlign w:val="superscript"/>
                <w:rtl/>
              </w:rPr>
              <w:br/>
            </w:r>
          </w:p>
        </w:tc>
      </w:tr>
    </w:tbl>
    <w:p w:rsidR="00412380" w:rsidRDefault="00151503" w:rsidP="00553EEB">
      <w:pPr>
        <w:pStyle w:val="a8"/>
        <w:rPr>
          <w:rFonts w:hint="cs"/>
          <w:rtl/>
        </w:rPr>
      </w:pPr>
      <w:r>
        <w:rPr>
          <w:rFonts w:hint="cs"/>
          <w:rtl/>
        </w:rPr>
        <w:t>اندکی توقف کن تا شخصی دیگر فرا رسید</w:t>
      </w:r>
      <w:r w:rsidR="00B15262">
        <w:rPr>
          <w:rFonts w:hint="cs"/>
          <w:rtl/>
        </w:rPr>
        <w:t>،</w:t>
      </w:r>
      <w:r>
        <w:rPr>
          <w:rFonts w:hint="cs"/>
          <w:rtl/>
        </w:rPr>
        <w:t xml:space="preserve"> هنگامی </w:t>
      </w:r>
      <w:r w:rsidR="00AF3ABD">
        <w:rPr>
          <w:rFonts w:hint="cs"/>
          <w:rtl/>
        </w:rPr>
        <w:t>که مرگ فرا رسد از آن هراسی نیست</w:t>
      </w:r>
      <w:r>
        <w:rPr>
          <w:rFonts w:hint="cs"/>
          <w:rtl/>
        </w:rPr>
        <w:t>.</w:t>
      </w:r>
    </w:p>
    <w:p w:rsidR="00151503" w:rsidRDefault="000E188C" w:rsidP="00553EEB">
      <w:pPr>
        <w:pStyle w:val="a8"/>
        <w:rPr>
          <w:rFonts w:hint="cs"/>
          <w:rtl/>
        </w:rPr>
      </w:pPr>
      <w:r>
        <w:rPr>
          <w:rFonts w:hint="cs"/>
          <w:rtl/>
        </w:rPr>
        <w:t xml:space="preserve">چون مادر سعد این را </w:t>
      </w:r>
      <w:r w:rsidR="00B15262">
        <w:rPr>
          <w:rFonts w:hint="cs"/>
          <w:rtl/>
        </w:rPr>
        <w:t>شنید، فریاد برآورد: فرزندم! با س</w:t>
      </w:r>
      <w:r>
        <w:rPr>
          <w:rFonts w:hint="cs"/>
          <w:rtl/>
        </w:rPr>
        <w:t>ر</w:t>
      </w:r>
      <w:r w:rsidR="00B15262">
        <w:rPr>
          <w:rFonts w:hint="cs"/>
          <w:rtl/>
        </w:rPr>
        <w:t>ع</w:t>
      </w:r>
      <w:r>
        <w:rPr>
          <w:rFonts w:hint="cs"/>
          <w:rtl/>
        </w:rPr>
        <w:t xml:space="preserve">ت برو! زیرا تأخیر کرده‌ای. زرهی که سعید بر تن داشت به قدری کوچک بود که هردو دست او از آن بیرون بودند. حضرت عایشه به مادر سعد گفت: کاش زره سعد بزرگتر می‌بود! اتفاقاً «ابن العرقه» کمین کرده تیری بر دستش زد که بر اثر رگ بازویش قطع گردید. رسول اکرم </w:t>
      </w:r>
      <w:r>
        <w:rPr>
          <w:rFonts w:hint="cs"/>
        </w:rPr>
        <w:sym w:font="AGA Arabesque" w:char="F072"/>
      </w:r>
      <w:r>
        <w:rPr>
          <w:rFonts w:hint="cs"/>
          <w:rtl/>
        </w:rPr>
        <w:t xml:space="preserve"> </w:t>
      </w:r>
      <w:r w:rsidR="00F97A71">
        <w:rPr>
          <w:rFonts w:hint="cs"/>
          <w:rtl/>
        </w:rPr>
        <w:t>پس از پایان جنگ</w:t>
      </w:r>
      <w:r w:rsidR="001606F4">
        <w:rPr>
          <w:rFonts w:hint="cs"/>
          <w:rtl/>
        </w:rPr>
        <w:t>،</w:t>
      </w:r>
      <w:r w:rsidR="00F97A71">
        <w:rPr>
          <w:rFonts w:hint="cs"/>
          <w:rtl/>
        </w:rPr>
        <w:t xml:space="preserve"> خیمه‌ای برایش در صحن مسجد نبوی </w:t>
      </w:r>
      <w:r w:rsidR="004B11FE">
        <w:rPr>
          <w:rFonts w:hint="cs"/>
          <w:rtl/>
        </w:rPr>
        <w:t>زد و او را در آنجا بستری کرد و از وی عیادت نمود</w:t>
      </w:r>
      <w:r w:rsidR="004B11FE" w:rsidRPr="004B11FE">
        <w:rPr>
          <w:rFonts w:hint="cs"/>
          <w:vertAlign w:val="superscript"/>
          <w:rtl/>
        </w:rPr>
        <w:t>(</w:t>
      </w:r>
      <w:r w:rsidR="004B11FE" w:rsidRPr="004B11FE">
        <w:rPr>
          <w:rStyle w:val="FootnoteReference"/>
          <w:rFonts w:ascii="IranNastaliq" w:hAnsi="IranNastaliq"/>
          <w:rtl/>
        </w:rPr>
        <w:footnoteReference w:id="467"/>
      </w:r>
      <w:r w:rsidR="004B11FE" w:rsidRPr="004B11FE">
        <w:rPr>
          <w:rFonts w:hint="cs"/>
          <w:vertAlign w:val="superscript"/>
          <w:rtl/>
        </w:rPr>
        <w:t>)</w:t>
      </w:r>
      <w:r w:rsidR="004B11FE">
        <w:rPr>
          <w:rFonts w:hint="cs"/>
          <w:rtl/>
        </w:rPr>
        <w:t>. در این جنگ زنی به نام «رفبده» نیز شرکت داشت او با خود داروهایی آورد و زخمی‌ها را پانس</w:t>
      </w:r>
      <w:r w:rsidR="001606F4">
        <w:rPr>
          <w:rFonts w:hint="cs"/>
          <w:rtl/>
        </w:rPr>
        <w:t>م</w:t>
      </w:r>
      <w:r w:rsidR="004B11FE">
        <w:rPr>
          <w:rFonts w:hint="cs"/>
          <w:rtl/>
        </w:rPr>
        <w:t xml:space="preserve">ان و درمان می‌کرد. ابن خیمه مربوط به او بود و وی مسئول پرستاری و درمان حضرت سعد تعیین شده بود. رسول اکرم </w:t>
      </w:r>
      <w:r w:rsidR="004B11FE">
        <w:rPr>
          <w:rFonts w:hint="cs"/>
        </w:rPr>
        <w:sym w:font="AGA Arabesque" w:char="F072"/>
      </w:r>
      <w:r w:rsidR="004B11FE">
        <w:rPr>
          <w:rFonts w:hint="cs"/>
          <w:rtl/>
        </w:rPr>
        <w:t xml:space="preserve"> با دست مبارک خود محل زخم</w:t>
      </w:r>
      <w:r w:rsidR="001606F4">
        <w:rPr>
          <w:rFonts w:hint="cs"/>
          <w:rtl/>
        </w:rPr>
        <w:t xml:space="preserve"> را داغ دادند، ولی زخم متورم شد. دوباره داغ دادند باز</w:t>
      </w:r>
      <w:r w:rsidR="004B11FE">
        <w:rPr>
          <w:rFonts w:hint="cs"/>
          <w:rtl/>
        </w:rPr>
        <w:t>هم مفید واقع نشد</w:t>
      </w:r>
      <w:r w:rsidR="004B11FE" w:rsidRPr="004B11FE">
        <w:rPr>
          <w:rFonts w:hint="cs"/>
          <w:vertAlign w:val="superscript"/>
          <w:rtl/>
        </w:rPr>
        <w:t>(</w:t>
      </w:r>
      <w:r w:rsidR="004B11FE" w:rsidRPr="004B11FE">
        <w:rPr>
          <w:rStyle w:val="FootnoteReference"/>
          <w:rFonts w:ascii="IranNastaliq" w:hAnsi="IranNastaliq"/>
          <w:rtl/>
        </w:rPr>
        <w:footnoteReference w:id="468"/>
      </w:r>
      <w:r w:rsidR="004B11FE" w:rsidRPr="004B11FE">
        <w:rPr>
          <w:rFonts w:hint="cs"/>
          <w:vertAlign w:val="superscript"/>
          <w:rtl/>
        </w:rPr>
        <w:t>)</w:t>
      </w:r>
      <w:r w:rsidR="004B11FE">
        <w:rPr>
          <w:rFonts w:hint="cs"/>
          <w:rtl/>
        </w:rPr>
        <w:t>. و پس از نابودی بنوقریظه بر اثر همان زخم دارفانی را وداع گفت.</w:t>
      </w:r>
    </w:p>
    <w:p w:rsidR="004B11FE" w:rsidRDefault="000C2554" w:rsidP="00E3790A">
      <w:pPr>
        <w:pStyle w:val="a4"/>
        <w:rPr>
          <w:rFonts w:hint="cs"/>
          <w:rtl/>
        </w:rPr>
      </w:pPr>
      <w:bookmarkStart w:id="877" w:name="_Toc288060460"/>
      <w:bookmarkStart w:id="878" w:name="_Toc348619489"/>
      <w:bookmarkStart w:id="879" w:name="_Toc348651743"/>
      <w:bookmarkStart w:id="880" w:name="_Toc418284105"/>
      <w:r>
        <w:rPr>
          <w:rFonts w:hint="cs"/>
          <w:rtl/>
        </w:rPr>
        <w:t>نابودی آخرین لانۀ فساد در مدینه</w:t>
      </w:r>
      <w:bookmarkEnd w:id="877"/>
      <w:bookmarkEnd w:id="878"/>
      <w:bookmarkEnd w:id="879"/>
      <w:bookmarkEnd w:id="880"/>
    </w:p>
    <w:p w:rsidR="000C2554" w:rsidRDefault="00585DFA" w:rsidP="00553EEB">
      <w:pPr>
        <w:pStyle w:val="a8"/>
        <w:rPr>
          <w:rFonts w:hint="cs"/>
          <w:rtl/>
        </w:rPr>
      </w:pPr>
      <w:r>
        <w:rPr>
          <w:rFonts w:hint="cs"/>
          <w:rtl/>
        </w:rPr>
        <w:t xml:space="preserve">قبلاً بیان گردید که رسول اکرم </w:t>
      </w:r>
      <w:r>
        <w:rPr>
          <w:rFonts w:hint="cs"/>
        </w:rPr>
        <w:sym w:font="AGA Arabesque" w:char="F072"/>
      </w:r>
      <w:r>
        <w:rPr>
          <w:rFonts w:hint="cs"/>
          <w:rtl/>
        </w:rPr>
        <w:t xml:space="preserve"> در بدو ورود به مدینه با یهود پیمان بسته بود که طبق آن امنیت جان و مال یهود و آزادی در مسایل مذهبی تضمین شده بود، ولی هنگامی که قریش برای آنان نامه نوشتند و آن‌ها را علیه مسلمانان تحریک کردند، آنان برای سرکشی و طغیان علیه مسلمانان آماده شدند. آن حضرت </w:t>
      </w:r>
      <w:r>
        <w:rPr>
          <w:rFonts w:hint="cs"/>
        </w:rPr>
        <w:sym w:font="AGA Arabesque" w:char="F072"/>
      </w:r>
      <w:r>
        <w:rPr>
          <w:rFonts w:hint="cs"/>
          <w:rtl/>
        </w:rPr>
        <w:t xml:space="preserve"> خواستند تا با آنان تجدید پیمان کنند، ولی بنو</w:t>
      </w:r>
      <w:r w:rsidR="001606F4">
        <w:rPr>
          <w:rFonts w:hint="cs"/>
          <w:rtl/>
        </w:rPr>
        <w:t xml:space="preserve"> </w:t>
      </w:r>
      <w:r>
        <w:rPr>
          <w:rFonts w:hint="cs"/>
          <w:rtl/>
        </w:rPr>
        <w:t>نضیر قبول نکردند و نهایتاً از مدینه اخراج شدند. بنوقریظه مجدداً با آن حضرت پیمان بستند و به آن‌ها امان داده شد</w:t>
      </w:r>
      <w:r w:rsidRPr="004B11FE">
        <w:rPr>
          <w:rFonts w:hint="cs"/>
          <w:vertAlign w:val="superscript"/>
          <w:rtl/>
        </w:rPr>
        <w:t>(</w:t>
      </w:r>
      <w:r w:rsidRPr="004B11FE">
        <w:rPr>
          <w:rStyle w:val="FootnoteReference"/>
          <w:rFonts w:ascii="IranNastaliq" w:hAnsi="IranNastaliq"/>
          <w:rtl/>
        </w:rPr>
        <w:footnoteReference w:id="469"/>
      </w:r>
      <w:r w:rsidRPr="004B11FE">
        <w:rPr>
          <w:rFonts w:hint="cs"/>
          <w:vertAlign w:val="superscript"/>
          <w:rtl/>
        </w:rPr>
        <w:t>)</w:t>
      </w:r>
      <w:r>
        <w:rPr>
          <w:rFonts w:hint="cs"/>
          <w:rtl/>
        </w:rPr>
        <w:t>. در صحیح مسلم این وقایع ب</w:t>
      </w:r>
      <w:r w:rsidR="00226B93">
        <w:rPr>
          <w:rFonts w:hint="cs"/>
          <w:rtl/>
        </w:rPr>
        <w:t xml:space="preserve">ه </w:t>
      </w:r>
      <w:r>
        <w:rPr>
          <w:rFonts w:hint="cs"/>
          <w:rtl/>
        </w:rPr>
        <w:t xml:space="preserve">طور مختصر با این الفاظ بیان </w:t>
      </w:r>
      <w:r w:rsidR="00527212">
        <w:rPr>
          <w:rFonts w:hint="cs"/>
          <w:rtl/>
        </w:rPr>
        <w:t>شده‌اند</w:t>
      </w:r>
      <w:r>
        <w:rPr>
          <w:rFonts w:hint="cs"/>
          <w:rtl/>
        </w:rPr>
        <w:t>:</w:t>
      </w:r>
    </w:p>
    <w:p w:rsidR="00585DFA" w:rsidRDefault="00EE464B" w:rsidP="00553EEB">
      <w:pPr>
        <w:pStyle w:val="a8"/>
        <w:rPr>
          <w:rFonts w:ascii="IranNastaliq" w:hAnsi="IranNastaliq" w:hint="cs"/>
          <w:rtl/>
        </w:rPr>
      </w:pPr>
      <w:r w:rsidRPr="00553EEB">
        <w:rPr>
          <w:rStyle w:val="Char7"/>
          <w:rtl/>
        </w:rPr>
        <w:t>«</w:t>
      </w:r>
      <w:r w:rsidR="00156787" w:rsidRPr="00553EEB">
        <w:rPr>
          <w:rStyle w:val="Char7"/>
          <w:rtl/>
        </w:rPr>
        <w:t>عَنِ ابْنِ عُمَرَ أَنَّ يَهُودَ بَنِي النَّضِيرِ وَقُرَيْظَةَ حَارَبُوا رَسُولَ اللهِ صَلَّى اللهُ عَلَيْهِ وَسَلَّمَ فَأَجْلَى رَسُولُ اللهِ صَلَّى اللهُ عَلَيْهِ وَسَلَّمَ بَنِي النَّضِيرِ وَأَقَرَّ قُرَيْظَةَ وَمَنَّ عَلَيْهِمْ</w:t>
      </w:r>
      <w:r w:rsidRPr="00553EEB">
        <w:rPr>
          <w:rStyle w:val="Char7"/>
          <w:rtl/>
        </w:rPr>
        <w:t>»</w:t>
      </w:r>
      <w:r w:rsidRPr="004B11FE">
        <w:rPr>
          <w:rFonts w:ascii="IranNastaliq" w:hAnsi="IranNastaliq" w:hint="cs"/>
          <w:vertAlign w:val="superscript"/>
          <w:rtl/>
        </w:rPr>
        <w:t>(</w:t>
      </w:r>
      <w:r w:rsidRPr="004B11FE">
        <w:rPr>
          <w:rStyle w:val="FootnoteReference"/>
          <w:rFonts w:ascii="IranNastaliq" w:hAnsi="IranNastaliq"/>
          <w:rtl/>
        </w:rPr>
        <w:footnoteReference w:id="470"/>
      </w:r>
      <w:r w:rsidRPr="004B11FE">
        <w:rPr>
          <w:rFonts w:ascii="IranNastaliq" w:hAnsi="IranNastaliq" w:hint="cs"/>
          <w:vertAlign w:val="superscript"/>
          <w:rtl/>
        </w:rPr>
        <w:t>)</w:t>
      </w:r>
      <w:r>
        <w:rPr>
          <w:rFonts w:ascii="IranNastaliq" w:hAnsi="IranNastaliq" w:hint="cs"/>
          <w:rtl/>
        </w:rPr>
        <w:t>.</w:t>
      </w:r>
    </w:p>
    <w:p w:rsidR="00EE464B" w:rsidRDefault="00EE464B" w:rsidP="00553EEB">
      <w:pPr>
        <w:pStyle w:val="a8"/>
        <w:rPr>
          <w:rFonts w:hint="cs"/>
          <w:rtl/>
        </w:rPr>
      </w:pPr>
      <w:r>
        <w:rPr>
          <w:rFonts w:hint="cs"/>
          <w:rtl/>
        </w:rPr>
        <w:t>«از عبدال</w:t>
      </w:r>
      <w:r w:rsidR="001606F4">
        <w:rPr>
          <w:rFonts w:hint="cs"/>
          <w:rtl/>
        </w:rPr>
        <w:t>له بن عمر روایت است که یهود بنی</w:t>
      </w:r>
      <w:r w:rsidR="001606F4">
        <w:rPr>
          <w:rFonts w:hint="eastAsia"/>
          <w:rtl/>
        </w:rPr>
        <w:t>‌</w:t>
      </w:r>
      <w:r w:rsidR="001606F4">
        <w:rPr>
          <w:rFonts w:hint="cs"/>
          <w:rtl/>
        </w:rPr>
        <w:t>نضیر و بنی</w:t>
      </w:r>
      <w:r w:rsidR="001606F4">
        <w:rPr>
          <w:rFonts w:hint="eastAsia"/>
          <w:rtl/>
        </w:rPr>
        <w:t>‌</w:t>
      </w:r>
      <w:r>
        <w:rPr>
          <w:rFonts w:hint="cs"/>
          <w:rtl/>
        </w:rPr>
        <w:t xml:space="preserve">قریظه با آن حضرت </w:t>
      </w:r>
      <w:r>
        <w:rPr>
          <w:rFonts w:hint="cs"/>
        </w:rPr>
        <w:sym w:font="AGA Arabesque" w:char="F072"/>
      </w:r>
      <w:r>
        <w:rPr>
          <w:rFonts w:hint="cs"/>
          <w:rtl/>
        </w:rPr>
        <w:t xml:space="preserve"> جنگیدند، آنگاه آن حضرت بنونضیر را مجبور به ترک دیار کرد و بنوقریظه را در محل</w:t>
      </w:r>
      <w:r w:rsidR="001606F4">
        <w:rPr>
          <w:rFonts w:hint="eastAsia"/>
          <w:rtl/>
        </w:rPr>
        <w:t>‌</w:t>
      </w:r>
      <w:r>
        <w:rPr>
          <w:rFonts w:hint="cs"/>
          <w:rtl/>
        </w:rPr>
        <w:t>شان اجازۀ</w:t>
      </w:r>
      <w:r w:rsidR="00421240">
        <w:rPr>
          <w:rFonts w:hint="cs"/>
          <w:rtl/>
        </w:rPr>
        <w:t xml:space="preserve"> سکونت داد و بر آنان احساس نمود</w:t>
      </w:r>
      <w:r w:rsidR="001606F4">
        <w:rPr>
          <w:rFonts w:hint="cs"/>
          <w:rtl/>
        </w:rPr>
        <w:t>»</w:t>
      </w:r>
      <w:r w:rsidR="00421240">
        <w:rPr>
          <w:rFonts w:hint="cs"/>
          <w:rtl/>
        </w:rPr>
        <w:t>.</w:t>
      </w:r>
    </w:p>
    <w:p w:rsidR="00D23BEC" w:rsidRDefault="00D23BEC" w:rsidP="00553EEB">
      <w:pPr>
        <w:pStyle w:val="a8"/>
        <w:rPr>
          <w:rFonts w:hint="cs"/>
          <w:rtl/>
        </w:rPr>
      </w:pPr>
      <w:r>
        <w:rPr>
          <w:rFonts w:hint="cs"/>
          <w:rtl/>
        </w:rPr>
        <w:t>هنگامی که بنونضیر مجبور به ترک دیار شدند، سران بزرگ آن‌ها حی بن اخطب، ابورافع و سلام بن ابی الحقیق به خیبر رفته در آنجا سکنی گزیدند و جزو سران خ</w:t>
      </w:r>
      <w:r w:rsidR="001606F4">
        <w:rPr>
          <w:rFonts w:hint="cs"/>
          <w:rtl/>
        </w:rPr>
        <w:t>یبر قرار گرفتند. جنگ احزاب نتیج</w:t>
      </w:r>
      <w:r w:rsidR="00553EEB">
        <w:rPr>
          <w:rFonts w:hint="cs"/>
          <w:rtl/>
        </w:rPr>
        <w:t>ۀ</w:t>
      </w:r>
      <w:r>
        <w:rPr>
          <w:rFonts w:hint="cs"/>
          <w:rtl/>
        </w:rPr>
        <w:t xml:space="preserve"> فعالیت‌های بنونضیر بر ضد مسلمانان بود، آن‌ها </w:t>
      </w:r>
      <w:r w:rsidR="001606F4">
        <w:rPr>
          <w:rFonts w:hint="cs"/>
          <w:rtl/>
        </w:rPr>
        <w:t>نزد تمام قبایل عرب رفته، با چرب</w:t>
      </w:r>
      <w:r w:rsidR="001606F4">
        <w:rPr>
          <w:rFonts w:hint="eastAsia"/>
          <w:rtl/>
        </w:rPr>
        <w:t>‌</w:t>
      </w:r>
      <w:r>
        <w:rPr>
          <w:rFonts w:hint="cs"/>
          <w:rtl/>
        </w:rPr>
        <w:t>زبانی و مکر و فریب آن قبایل را بر علیه مسلمانان تحریک کرده، همواره با قریش به م</w:t>
      </w:r>
      <w:r w:rsidR="001606F4">
        <w:rPr>
          <w:rFonts w:hint="cs"/>
          <w:rtl/>
        </w:rPr>
        <w:t>دینه حمله کردند، تا آن موقع بنو</w:t>
      </w:r>
      <w:r>
        <w:rPr>
          <w:rFonts w:hint="cs"/>
          <w:rtl/>
        </w:rPr>
        <w:t xml:space="preserve">قریظه بر پیمان خود استوار بودند، ولی حی بن اخطب آن‌ها </w:t>
      </w:r>
      <w:r w:rsidR="006A0A27">
        <w:rPr>
          <w:rFonts w:hint="cs"/>
          <w:rtl/>
        </w:rPr>
        <w:t>را نیز فریب داد و سبب شد تا پیمان خود با مسلمانان را نقض کنند و با آن‌ها وعده کرد و در صورتی که قریشه دست از حمله بردارند و به مکه بروند، او خیبر را رها کرده نزد آنان‌ها خواهد آمد. چنانکه بعداً او به این وعدۀ خود جامۀ عمل پوشاند. بنوقریظه در جنگ متفقین علناً شرکت کردند و پس از اینکه شکست خوردند، بزرگترین دشمن اسلام</w:t>
      </w:r>
      <w:r w:rsidR="006A0A27" w:rsidRPr="006A0A27">
        <w:rPr>
          <w:rFonts w:hint="cs"/>
          <w:vertAlign w:val="superscript"/>
          <w:rtl/>
        </w:rPr>
        <w:t>(</w:t>
      </w:r>
      <w:r w:rsidR="006A0A27" w:rsidRPr="006A0A27">
        <w:rPr>
          <w:rStyle w:val="FootnoteReference"/>
          <w:rFonts w:ascii="IranNastaliq" w:hAnsi="IranNastaliq"/>
          <w:rtl/>
        </w:rPr>
        <w:footnoteReference w:id="471"/>
      </w:r>
      <w:r w:rsidR="006A0A27" w:rsidRPr="006A0A27">
        <w:rPr>
          <w:rFonts w:hint="cs"/>
          <w:vertAlign w:val="superscript"/>
          <w:rtl/>
        </w:rPr>
        <w:t>)</w:t>
      </w:r>
      <w:r w:rsidR="006A0A27">
        <w:rPr>
          <w:rFonts w:hint="cs"/>
          <w:rtl/>
        </w:rPr>
        <w:t xml:space="preserve"> حی بن اخطب را با خود آوردند</w:t>
      </w:r>
      <w:r w:rsidR="006A0A27" w:rsidRPr="006A0A27">
        <w:rPr>
          <w:rFonts w:hint="cs"/>
          <w:vertAlign w:val="superscript"/>
          <w:rtl/>
        </w:rPr>
        <w:t>(</w:t>
      </w:r>
      <w:r w:rsidR="006A0A27" w:rsidRPr="006A0A27">
        <w:rPr>
          <w:rStyle w:val="FootnoteReference"/>
          <w:rFonts w:ascii="IranNastaliq" w:hAnsi="IranNastaliq"/>
          <w:rtl/>
        </w:rPr>
        <w:footnoteReference w:id="472"/>
      </w:r>
      <w:r w:rsidR="006A0A27" w:rsidRPr="006A0A27">
        <w:rPr>
          <w:rFonts w:hint="cs"/>
          <w:vertAlign w:val="superscript"/>
          <w:rtl/>
        </w:rPr>
        <w:t>)</w:t>
      </w:r>
      <w:r w:rsidR="006A0A27">
        <w:rPr>
          <w:rFonts w:hint="cs"/>
          <w:rtl/>
        </w:rPr>
        <w:t>. حالا کار به جایی رسیده بود که آخرین تصمیم</w:t>
      </w:r>
      <w:r w:rsidR="00D522C7">
        <w:rPr>
          <w:rFonts w:hint="cs"/>
          <w:rtl/>
        </w:rPr>
        <w:t xml:space="preserve"> دربارۀ </w:t>
      </w:r>
      <w:r w:rsidR="006A0A27">
        <w:rPr>
          <w:rFonts w:hint="cs"/>
          <w:rtl/>
        </w:rPr>
        <w:t>آنان باید گرفته می‌شد.</w:t>
      </w:r>
    </w:p>
    <w:p w:rsidR="006A0A27" w:rsidRDefault="00C05CB6" w:rsidP="00553EEB">
      <w:pPr>
        <w:pStyle w:val="a8"/>
        <w:rPr>
          <w:rFonts w:hint="cs"/>
          <w:rtl/>
        </w:rPr>
      </w:pPr>
      <w:r>
        <w:rPr>
          <w:rFonts w:hint="cs"/>
          <w:rtl/>
        </w:rPr>
        <w:t xml:space="preserve">هنگامی که رسول اکرم </w:t>
      </w:r>
      <w:r>
        <w:rPr>
          <w:rFonts w:hint="cs"/>
        </w:rPr>
        <w:sym w:font="AGA Arabesque" w:char="F072"/>
      </w:r>
      <w:r>
        <w:rPr>
          <w:rFonts w:hint="cs"/>
          <w:rtl/>
        </w:rPr>
        <w:t xml:space="preserve"> از جنگ احزاب فارغ گشته و به مدینه وارد شدند، فرمان دادند تا مجاهدین اسلحه بر زمین نگذارند و به سوی بنوقریظه حرکت کنند.</w:t>
      </w:r>
    </w:p>
    <w:p w:rsidR="001955ED" w:rsidRDefault="00FD3238" w:rsidP="00553EEB">
      <w:pPr>
        <w:pStyle w:val="a8"/>
        <w:rPr>
          <w:rFonts w:hint="cs"/>
          <w:rtl/>
        </w:rPr>
      </w:pPr>
      <w:r>
        <w:rPr>
          <w:rFonts w:hint="cs"/>
          <w:rtl/>
        </w:rPr>
        <w:t xml:space="preserve">اگر بنوقریظه از در صلح و آشتی وارد می‌شدند، پس از تصفیه‌های لازم به آنان امان داده می‌شد، ولی آنان از قبل، تصمیم به پیکار گرفته بودند. حضرت علی </w:t>
      </w:r>
      <w:r>
        <w:rPr>
          <w:rFonts w:hint="cs"/>
        </w:rPr>
        <w:sym w:font="AGA Arabesque" w:char="F074"/>
      </w:r>
      <w:r>
        <w:rPr>
          <w:rFonts w:hint="cs"/>
          <w:rtl/>
        </w:rPr>
        <w:t xml:space="preserve"> با</w:t>
      </w:r>
      <w:r w:rsidR="001955ED">
        <w:rPr>
          <w:rFonts w:hint="cs"/>
          <w:rtl/>
        </w:rPr>
        <w:t xml:space="preserve"> دسته‌ای پیش از حرکت سپاه اسلام به سوی دژ آن‌ها حرکت کرد. </w:t>
      </w:r>
      <w:r w:rsidR="001606F4">
        <w:rPr>
          <w:rFonts w:hint="cs"/>
          <w:rtl/>
        </w:rPr>
        <w:t>هنگامی که به آنجا رسید، آنان علن</w:t>
      </w:r>
      <w:r w:rsidR="001955ED">
        <w:rPr>
          <w:rFonts w:hint="cs"/>
          <w:rtl/>
        </w:rPr>
        <w:t xml:space="preserve">اً به پیامبر اکرم </w:t>
      </w:r>
      <w:r w:rsidR="001955ED">
        <w:rPr>
          <w:rFonts w:hint="cs"/>
        </w:rPr>
        <w:sym w:font="AGA Arabesque" w:char="F072"/>
      </w:r>
      <w:r w:rsidR="001955ED">
        <w:rPr>
          <w:rFonts w:hint="cs"/>
          <w:rtl/>
        </w:rPr>
        <w:t xml:space="preserve"> «نعوذ بالله» فحش و ناسزا می‌گفتند</w:t>
      </w:r>
      <w:r w:rsidR="001955ED" w:rsidRPr="006A0A27">
        <w:rPr>
          <w:rFonts w:hint="cs"/>
          <w:vertAlign w:val="superscript"/>
          <w:rtl/>
        </w:rPr>
        <w:t>(</w:t>
      </w:r>
      <w:r w:rsidR="001955ED" w:rsidRPr="006A0A27">
        <w:rPr>
          <w:rStyle w:val="FootnoteReference"/>
          <w:rFonts w:ascii="IranNastaliq" w:hAnsi="IranNastaliq"/>
          <w:rtl/>
        </w:rPr>
        <w:footnoteReference w:id="473"/>
      </w:r>
      <w:r w:rsidR="001955ED" w:rsidRPr="006A0A27">
        <w:rPr>
          <w:rFonts w:hint="cs"/>
          <w:vertAlign w:val="superscript"/>
          <w:rtl/>
        </w:rPr>
        <w:t>)</w:t>
      </w:r>
      <w:r w:rsidR="001955ED">
        <w:rPr>
          <w:rFonts w:hint="cs"/>
          <w:rtl/>
        </w:rPr>
        <w:t>.</w:t>
      </w:r>
    </w:p>
    <w:p w:rsidR="00304494" w:rsidRDefault="00304494" w:rsidP="00553EEB">
      <w:pPr>
        <w:pStyle w:val="a8"/>
        <w:rPr>
          <w:rFonts w:hint="cs"/>
          <w:rtl/>
        </w:rPr>
      </w:pPr>
      <w:r>
        <w:rPr>
          <w:rFonts w:hint="cs"/>
          <w:rtl/>
        </w:rPr>
        <w:t>خلاصه مسلمانان آنان را محاصره کردند و این محاصره تا یک ماه به طول انجامید، سرانجام بنوقریظه پیشنهاد دادند هر تصمیمی که سعد بن معاذ</w:t>
      </w:r>
      <w:r w:rsidR="00D522C7">
        <w:rPr>
          <w:rFonts w:hint="cs"/>
          <w:rtl/>
        </w:rPr>
        <w:t xml:space="preserve"> دربارۀ </w:t>
      </w:r>
      <w:r>
        <w:rPr>
          <w:rFonts w:hint="cs"/>
          <w:rtl/>
        </w:rPr>
        <w:t xml:space="preserve">ما بگیرد، آن را خواهیم پذیرفت. حضرت </w:t>
      </w:r>
      <w:r w:rsidR="001606F4">
        <w:rPr>
          <w:rFonts w:hint="cs"/>
          <w:rtl/>
        </w:rPr>
        <w:t>سعد بن معاذ و قبیله او «اوس» هم</w:t>
      </w:r>
      <w:r w:rsidR="001606F4">
        <w:rPr>
          <w:rFonts w:hint="eastAsia"/>
          <w:rtl/>
        </w:rPr>
        <w:t>‌</w:t>
      </w:r>
      <w:r>
        <w:rPr>
          <w:rFonts w:hint="cs"/>
          <w:rtl/>
        </w:rPr>
        <w:t>سوگند و هم‌پیمان بنوقریظه بودند. عرب‌ها این نوع پیمان را از روابط خویشاوندی بیشتر اهمیت می‌دادند، رسول اکرم</w:t>
      </w:r>
      <w:r>
        <w:rPr>
          <w:rFonts w:hint="cs"/>
        </w:rPr>
        <w:sym w:font="AGA Arabesque" w:char="F072"/>
      </w:r>
      <w:r>
        <w:rPr>
          <w:rFonts w:hint="cs"/>
          <w:rtl/>
        </w:rPr>
        <w:t xml:space="preserve"> پیشنهاد آنان را پذیرفت. تا وقتی که در قرآن مجید به امری فرمان خاصی نازل نمی‌شد، رسول اکرم </w:t>
      </w:r>
      <w:r>
        <w:rPr>
          <w:rFonts w:hint="cs"/>
        </w:rPr>
        <w:sym w:font="AGA Arabesque" w:char="F072"/>
      </w:r>
      <w:r>
        <w:rPr>
          <w:rFonts w:hint="cs"/>
          <w:rtl/>
        </w:rPr>
        <w:t xml:space="preserve"> از احکام تورات پیروی می‌کردند</w:t>
      </w:r>
      <w:r w:rsidR="001606F4">
        <w:rPr>
          <w:rFonts w:hint="cs"/>
          <w:rtl/>
        </w:rPr>
        <w:t>،</w:t>
      </w:r>
      <w:r>
        <w:rPr>
          <w:rFonts w:hint="cs"/>
          <w:rtl/>
        </w:rPr>
        <w:t xml:space="preserve"> چنانکه در بیشتر مسایل مانند قبلۀ نماز، رجم، قصاص و... تا زمانی که دستور خاصی نازل نشده بود، بر احکام تورات عمل می‌نمودند.</w:t>
      </w:r>
    </w:p>
    <w:p w:rsidR="005449EF" w:rsidRDefault="005449EF" w:rsidP="007A062F">
      <w:pPr>
        <w:pStyle w:val="a4"/>
        <w:widowControl w:val="0"/>
        <w:rPr>
          <w:rFonts w:hint="cs"/>
          <w:rtl/>
        </w:rPr>
      </w:pPr>
      <w:bookmarkStart w:id="881" w:name="_Toc288060461"/>
      <w:bookmarkStart w:id="882" w:name="_Toc348619490"/>
      <w:bookmarkStart w:id="883" w:name="_Toc348651744"/>
      <w:bookmarkStart w:id="884" w:name="_Toc418284106"/>
      <w:r>
        <w:rPr>
          <w:rFonts w:hint="cs"/>
          <w:rtl/>
        </w:rPr>
        <w:t>داوری حضرت سعد</w:t>
      </w:r>
      <w:r w:rsidR="00D522C7">
        <w:rPr>
          <w:rFonts w:hint="cs"/>
          <w:rtl/>
        </w:rPr>
        <w:t xml:space="preserve"> دربارۀ </w:t>
      </w:r>
      <w:r>
        <w:rPr>
          <w:rFonts w:hint="cs"/>
          <w:rtl/>
        </w:rPr>
        <w:t>یهود بنی قریظه</w:t>
      </w:r>
      <w:bookmarkEnd w:id="881"/>
      <w:bookmarkEnd w:id="882"/>
      <w:bookmarkEnd w:id="883"/>
      <w:bookmarkEnd w:id="884"/>
    </w:p>
    <w:p w:rsidR="005449EF" w:rsidRDefault="00E22FCB" w:rsidP="00553EEB">
      <w:pPr>
        <w:pStyle w:val="a8"/>
        <w:rPr>
          <w:rFonts w:hint="cs"/>
          <w:rtl/>
        </w:rPr>
      </w:pPr>
      <w:r>
        <w:rPr>
          <w:rFonts w:hint="cs"/>
          <w:rtl/>
        </w:rPr>
        <w:t>سعد</w:t>
      </w:r>
      <w:r w:rsidR="00BD4942">
        <w:rPr>
          <w:rFonts w:hint="cs"/>
          <w:rtl/>
        </w:rPr>
        <w:t xml:space="preserve"> درباره </w:t>
      </w:r>
      <w:r>
        <w:rPr>
          <w:rFonts w:hint="cs"/>
          <w:rtl/>
        </w:rPr>
        <w:t>آنان پیشنهاد داد تا مردان جنگندۀ آن‌ها اعدام شوند و زنان و فرزندان</w:t>
      </w:r>
      <w:r w:rsidR="001606F4">
        <w:rPr>
          <w:rFonts w:hint="eastAsia"/>
          <w:rtl/>
        </w:rPr>
        <w:t>‌</w:t>
      </w:r>
      <w:r>
        <w:rPr>
          <w:rFonts w:hint="cs"/>
          <w:rtl/>
        </w:rPr>
        <w:t xml:space="preserve">شان اسیر و اموال </w:t>
      </w:r>
      <w:r w:rsidR="001606F4">
        <w:rPr>
          <w:rFonts w:hint="cs"/>
          <w:rtl/>
        </w:rPr>
        <w:t>و کالاهایشان به عنوان غنیمت گرف</w:t>
      </w:r>
      <w:r>
        <w:rPr>
          <w:rFonts w:hint="cs"/>
          <w:rtl/>
        </w:rPr>
        <w:t>ته شوند. این تصمیم مطابق با فرمان تورات بود</w:t>
      </w:r>
      <w:r w:rsidRPr="006A0A27">
        <w:rPr>
          <w:rFonts w:hint="cs"/>
          <w:vertAlign w:val="superscript"/>
          <w:rtl/>
        </w:rPr>
        <w:t>(</w:t>
      </w:r>
      <w:r w:rsidRPr="006A0A27">
        <w:rPr>
          <w:rStyle w:val="FootnoteReference"/>
          <w:rFonts w:ascii="IranNastaliq" w:hAnsi="IranNastaliq"/>
          <w:rtl/>
        </w:rPr>
        <w:footnoteReference w:id="474"/>
      </w:r>
      <w:r w:rsidRPr="006A0A27">
        <w:rPr>
          <w:rFonts w:hint="cs"/>
          <w:vertAlign w:val="superscript"/>
          <w:rtl/>
        </w:rPr>
        <w:t>)</w:t>
      </w:r>
      <w:r>
        <w:rPr>
          <w:rFonts w:hint="cs"/>
          <w:rtl/>
        </w:rPr>
        <w:t>. در تورات، سفر تثنیه، فصل 20 آیه 10 مذکور است</w:t>
      </w:r>
      <w:r w:rsidR="003510D0">
        <w:rPr>
          <w:rFonts w:hint="cs"/>
          <w:rtl/>
        </w:rPr>
        <w:t>:</w:t>
      </w:r>
    </w:p>
    <w:p w:rsidR="00E32984" w:rsidRDefault="00E32984" w:rsidP="00553EEB">
      <w:pPr>
        <w:pStyle w:val="a8"/>
        <w:rPr>
          <w:rFonts w:hint="cs"/>
          <w:rtl/>
        </w:rPr>
      </w:pPr>
      <w:r>
        <w:rPr>
          <w:rFonts w:hint="cs"/>
          <w:rtl/>
        </w:rPr>
        <w:t>«هنگامی که ب</w:t>
      </w:r>
      <w:r w:rsidR="001606F4">
        <w:rPr>
          <w:rFonts w:hint="cs"/>
          <w:rtl/>
        </w:rPr>
        <w:t>ه قصد حمله آهنگ شهری کردی، نخست</w:t>
      </w:r>
      <w:r>
        <w:rPr>
          <w:rFonts w:hint="cs"/>
          <w:rtl/>
        </w:rPr>
        <w:t xml:space="preserve"> آنان را به صلح دعوت کن و اگر آن‌ها صلح را پذیرفته</w:t>
      </w:r>
      <w:r w:rsidR="001606F4">
        <w:rPr>
          <w:rFonts w:hint="cs"/>
          <w:rtl/>
        </w:rPr>
        <w:t>، دروازه‌های شهر را برای تو باز</w:t>
      </w:r>
      <w:r>
        <w:rPr>
          <w:rFonts w:hint="cs"/>
          <w:rtl/>
        </w:rPr>
        <w:t>کردند. تمام کسانی که در آنجا هستند، غلام تو خواهند بود و اگر از در صلح وارد نشدند آنان را محاصره کن و هنگامی که پروردگارت تو را بر آن‌ها پیروز گردانید، تمام مردان جنگندۀ آن‌ها را اعدام کن و زنان، کودکان، حیوانات و سایر اموال و دارایی‌های آنان برای تو غنیمت خواهند بود».</w:t>
      </w:r>
    </w:p>
    <w:p w:rsidR="00E32984" w:rsidRDefault="00476A6C" w:rsidP="00553EEB">
      <w:pPr>
        <w:pStyle w:val="a8"/>
        <w:rPr>
          <w:rFonts w:hint="cs"/>
          <w:rtl/>
        </w:rPr>
      </w:pPr>
      <w:r>
        <w:rPr>
          <w:rFonts w:hint="cs"/>
          <w:rtl/>
        </w:rPr>
        <w:t>در احادیث مذکور است: وقتی سعد این رأی را د</w:t>
      </w:r>
      <w:r w:rsidR="001606F4">
        <w:rPr>
          <w:rFonts w:hint="cs"/>
          <w:rtl/>
        </w:rPr>
        <w:t>ر مورد آنان صادر کرد، رسول اکرم</w:t>
      </w:r>
      <w:r>
        <w:rPr>
          <w:rFonts w:hint="cs"/>
        </w:rPr>
        <w:sym w:font="AGA Arabesque" w:char="F072"/>
      </w:r>
      <w:r>
        <w:rPr>
          <w:rFonts w:hint="cs"/>
          <w:rtl/>
        </w:rPr>
        <w:t xml:space="preserve"> فرمودند: این رأی تو مطابق با داوری آسمانی است. این اشاره به سوی همین حکم تورات بود. وقتی این داوری به یهودیان اعلام شد، از کلامی که بر زبان آن‌ها جاری گشت نیز ثابت می‌شود که آنان این امر را مطابق با فرمان الهی می‌دانستند. زمانی که ح</w:t>
      </w:r>
      <w:r w:rsidR="007A062F">
        <w:rPr>
          <w:rFonts w:hint="cs"/>
          <w:rtl/>
        </w:rPr>
        <w:t>ی</w:t>
      </w:r>
      <w:r>
        <w:rPr>
          <w:rFonts w:hint="cs"/>
          <w:rtl/>
        </w:rPr>
        <w:t>ی</w:t>
      </w:r>
      <w:r w:rsidR="001606F4">
        <w:rPr>
          <w:rFonts w:hint="eastAsia"/>
          <w:rtl/>
        </w:rPr>
        <w:t>‌</w:t>
      </w:r>
      <w:r>
        <w:rPr>
          <w:rFonts w:hint="cs"/>
          <w:rtl/>
        </w:rPr>
        <w:t>بن اخطب که عامل اصلی تمام این فسادها و آتش افروز این جنگ بود، به محل اعدام آورده شد، چشمش به رسول خدا افتاد و چنین گفت:</w:t>
      </w:r>
    </w:p>
    <w:p w:rsidR="000F58F6" w:rsidRDefault="000F58F6" w:rsidP="00553EEB">
      <w:pPr>
        <w:pStyle w:val="a8"/>
        <w:rPr>
          <w:rFonts w:ascii="IranNastaliq" w:hAnsi="IranNastaliq" w:hint="cs"/>
          <w:rtl/>
        </w:rPr>
      </w:pPr>
      <w:r w:rsidRPr="00553EEB">
        <w:rPr>
          <w:rStyle w:val="Char7"/>
          <w:rtl/>
        </w:rPr>
        <w:t>«</w:t>
      </w:r>
      <w:r w:rsidR="0012448F" w:rsidRPr="00553EEB">
        <w:rPr>
          <w:rStyle w:val="Char7"/>
          <w:rFonts w:hint="eastAsia"/>
          <w:rtl/>
        </w:rPr>
        <w:t>أَمَا</w:t>
      </w:r>
      <w:r w:rsidR="0012448F" w:rsidRPr="00553EEB">
        <w:rPr>
          <w:rStyle w:val="Char7"/>
          <w:rtl/>
        </w:rPr>
        <w:t xml:space="preserve"> </w:t>
      </w:r>
      <w:r w:rsidR="007A062F" w:rsidRPr="00553EEB">
        <w:rPr>
          <w:rStyle w:val="Char7"/>
          <w:rFonts w:hint="eastAsia"/>
          <w:rtl/>
        </w:rPr>
        <w:t>وَا</w:t>
      </w:r>
      <w:r w:rsidR="0012448F" w:rsidRPr="00553EEB">
        <w:rPr>
          <w:rStyle w:val="Char7"/>
          <w:rFonts w:hint="eastAsia"/>
          <w:rtl/>
        </w:rPr>
        <w:t>للَّ</w:t>
      </w:r>
      <w:r w:rsidR="007A062F" w:rsidRPr="00553EEB">
        <w:rPr>
          <w:rStyle w:val="Char7"/>
          <w:rFonts w:hint="cs"/>
          <w:rtl/>
        </w:rPr>
        <w:t>ـ</w:t>
      </w:r>
      <w:r w:rsidR="0012448F" w:rsidRPr="00553EEB">
        <w:rPr>
          <w:rStyle w:val="Char7"/>
          <w:rFonts w:hint="eastAsia"/>
          <w:rtl/>
        </w:rPr>
        <w:t>هِ</w:t>
      </w:r>
      <w:r w:rsidR="0012448F" w:rsidRPr="00553EEB">
        <w:rPr>
          <w:rStyle w:val="Char7"/>
          <w:rtl/>
        </w:rPr>
        <w:t xml:space="preserve"> </w:t>
      </w:r>
      <w:r w:rsidR="0012448F" w:rsidRPr="00553EEB">
        <w:rPr>
          <w:rStyle w:val="Char7"/>
          <w:rFonts w:hint="eastAsia"/>
          <w:rtl/>
        </w:rPr>
        <w:t>مَا</w:t>
      </w:r>
      <w:r w:rsidR="0012448F" w:rsidRPr="00553EEB">
        <w:rPr>
          <w:rStyle w:val="Char7"/>
          <w:rtl/>
        </w:rPr>
        <w:t xml:space="preserve"> </w:t>
      </w:r>
      <w:r w:rsidR="0012448F" w:rsidRPr="00553EEB">
        <w:rPr>
          <w:rStyle w:val="Char7"/>
          <w:rFonts w:hint="eastAsia"/>
          <w:rtl/>
        </w:rPr>
        <w:t>لُمْتُ</w:t>
      </w:r>
      <w:r w:rsidR="0012448F" w:rsidRPr="00553EEB">
        <w:rPr>
          <w:rStyle w:val="Char7"/>
          <w:rtl/>
        </w:rPr>
        <w:t xml:space="preserve"> </w:t>
      </w:r>
      <w:r w:rsidR="0012448F" w:rsidRPr="00553EEB">
        <w:rPr>
          <w:rStyle w:val="Char7"/>
          <w:rFonts w:hint="eastAsia"/>
          <w:rtl/>
        </w:rPr>
        <w:t>نَفْسِي</w:t>
      </w:r>
      <w:r w:rsidR="0012448F" w:rsidRPr="00553EEB">
        <w:rPr>
          <w:rStyle w:val="Char7"/>
          <w:rtl/>
        </w:rPr>
        <w:t xml:space="preserve"> </w:t>
      </w:r>
      <w:r w:rsidR="0012448F" w:rsidRPr="00553EEB">
        <w:rPr>
          <w:rStyle w:val="Char7"/>
          <w:rFonts w:hint="eastAsia"/>
          <w:rtl/>
        </w:rPr>
        <w:t>فِي</w:t>
      </w:r>
      <w:r w:rsidR="0012448F" w:rsidRPr="00553EEB">
        <w:rPr>
          <w:rStyle w:val="Char7"/>
          <w:rtl/>
        </w:rPr>
        <w:t xml:space="preserve"> </w:t>
      </w:r>
      <w:r w:rsidR="0012448F" w:rsidRPr="00553EEB">
        <w:rPr>
          <w:rStyle w:val="Char7"/>
          <w:rFonts w:hint="eastAsia"/>
          <w:rtl/>
        </w:rPr>
        <w:t>عَدَاوَتِكَ،</w:t>
      </w:r>
      <w:r w:rsidR="0012448F" w:rsidRPr="00553EEB">
        <w:rPr>
          <w:rStyle w:val="Char7"/>
          <w:rtl/>
        </w:rPr>
        <w:t xml:space="preserve"> </w:t>
      </w:r>
      <w:r w:rsidR="0012448F" w:rsidRPr="00553EEB">
        <w:rPr>
          <w:rStyle w:val="Char7"/>
          <w:rFonts w:hint="eastAsia"/>
          <w:rtl/>
        </w:rPr>
        <w:t>وَلَكِنَّهُ</w:t>
      </w:r>
      <w:r w:rsidR="0012448F" w:rsidRPr="00553EEB">
        <w:rPr>
          <w:rStyle w:val="Char7"/>
          <w:rtl/>
        </w:rPr>
        <w:t xml:space="preserve"> </w:t>
      </w:r>
      <w:r w:rsidR="0012448F" w:rsidRPr="00553EEB">
        <w:rPr>
          <w:rStyle w:val="Char7"/>
          <w:rFonts w:hint="eastAsia"/>
          <w:rtl/>
        </w:rPr>
        <w:t>مَنْ</w:t>
      </w:r>
      <w:r w:rsidR="0012448F" w:rsidRPr="00553EEB">
        <w:rPr>
          <w:rStyle w:val="Char7"/>
          <w:rtl/>
        </w:rPr>
        <w:t xml:space="preserve"> </w:t>
      </w:r>
      <w:r w:rsidR="0012448F" w:rsidRPr="00553EEB">
        <w:rPr>
          <w:rStyle w:val="Char7"/>
          <w:rFonts w:hint="eastAsia"/>
          <w:rtl/>
        </w:rPr>
        <w:t>يَخْذُلُ</w:t>
      </w:r>
      <w:r w:rsidR="0012448F" w:rsidRPr="00553EEB">
        <w:rPr>
          <w:rStyle w:val="Char7"/>
          <w:rtl/>
        </w:rPr>
        <w:t xml:space="preserve"> </w:t>
      </w:r>
      <w:r w:rsidR="0012448F" w:rsidRPr="00553EEB">
        <w:rPr>
          <w:rStyle w:val="Char7"/>
          <w:rFonts w:hint="eastAsia"/>
          <w:rtl/>
        </w:rPr>
        <w:t>اللَّ</w:t>
      </w:r>
      <w:r w:rsidR="007A062F" w:rsidRPr="00553EEB">
        <w:rPr>
          <w:rStyle w:val="Char7"/>
          <w:rFonts w:hint="cs"/>
          <w:rtl/>
        </w:rPr>
        <w:t>ـ</w:t>
      </w:r>
      <w:r w:rsidR="0012448F" w:rsidRPr="00553EEB">
        <w:rPr>
          <w:rStyle w:val="Char7"/>
          <w:rFonts w:hint="eastAsia"/>
          <w:rtl/>
        </w:rPr>
        <w:t>هَ</w:t>
      </w:r>
      <w:r w:rsidR="0012448F" w:rsidRPr="00553EEB">
        <w:rPr>
          <w:rStyle w:val="Char7"/>
          <w:rtl/>
        </w:rPr>
        <w:t xml:space="preserve"> </w:t>
      </w:r>
      <w:r w:rsidR="0012448F" w:rsidRPr="00553EEB">
        <w:rPr>
          <w:rStyle w:val="Char7"/>
          <w:rFonts w:hint="eastAsia"/>
          <w:rtl/>
        </w:rPr>
        <w:t>يُخْذَلْ</w:t>
      </w:r>
      <w:r w:rsidRPr="00553EEB">
        <w:rPr>
          <w:rStyle w:val="Char7"/>
          <w:rtl/>
        </w:rPr>
        <w:t>»</w:t>
      </w:r>
      <w:r w:rsidRPr="00553EEB">
        <w:rPr>
          <w:rFonts w:hint="cs"/>
          <w:rtl/>
        </w:rPr>
        <w:t>.</w:t>
      </w:r>
    </w:p>
    <w:p w:rsidR="000F58F6" w:rsidRDefault="000F58F6" w:rsidP="00553EEB">
      <w:pPr>
        <w:pStyle w:val="a8"/>
        <w:rPr>
          <w:rFonts w:hint="cs"/>
          <w:rtl/>
        </w:rPr>
      </w:pPr>
      <w:r>
        <w:rPr>
          <w:rFonts w:hint="cs"/>
          <w:rtl/>
        </w:rPr>
        <w:t xml:space="preserve">«سوگند به </w:t>
      </w:r>
      <w:r w:rsidR="001606F4">
        <w:rPr>
          <w:rFonts w:hint="cs"/>
          <w:rtl/>
        </w:rPr>
        <w:t>خدا! من از کینه‌توزی با تو پشیم</w:t>
      </w:r>
      <w:r>
        <w:rPr>
          <w:rFonts w:hint="cs"/>
          <w:rtl/>
        </w:rPr>
        <w:t>ان نیستم، ولی خداوند هرکس را خوار سازد، خوار می‌گردد».</w:t>
      </w:r>
    </w:p>
    <w:p w:rsidR="000A007A" w:rsidRDefault="000A007A" w:rsidP="00553EEB">
      <w:pPr>
        <w:pStyle w:val="a8"/>
        <w:rPr>
          <w:rFonts w:hint="cs"/>
          <w:rtl/>
        </w:rPr>
      </w:pPr>
      <w:r>
        <w:rPr>
          <w:rFonts w:hint="cs"/>
          <w:rtl/>
        </w:rPr>
        <w:t>سپس رو به مردم کرد و گفت:</w:t>
      </w:r>
    </w:p>
    <w:p w:rsidR="000A007A" w:rsidRDefault="00074E03" w:rsidP="00553EEB">
      <w:pPr>
        <w:pStyle w:val="a8"/>
        <w:rPr>
          <w:rFonts w:ascii="IranNastaliq" w:hAnsi="IranNastaliq" w:hint="cs"/>
          <w:rtl/>
        </w:rPr>
      </w:pPr>
      <w:r w:rsidRPr="00553EEB">
        <w:rPr>
          <w:rStyle w:val="Char7"/>
          <w:rtl/>
        </w:rPr>
        <w:t>«</w:t>
      </w:r>
      <w:r w:rsidR="0012448F" w:rsidRPr="00553EEB">
        <w:rPr>
          <w:rStyle w:val="Char7"/>
          <w:rFonts w:hint="eastAsia"/>
          <w:rtl/>
        </w:rPr>
        <w:t>أَيُّهَا</w:t>
      </w:r>
      <w:r w:rsidR="0012448F" w:rsidRPr="00553EEB">
        <w:rPr>
          <w:rStyle w:val="Char7"/>
          <w:rtl/>
        </w:rPr>
        <w:t xml:space="preserve"> </w:t>
      </w:r>
      <w:r w:rsidR="0012448F" w:rsidRPr="00553EEB">
        <w:rPr>
          <w:rStyle w:val="Char7"/>
          <w:rFonts w:hint="eastAsia"/>
          <w:rtl/>
        </w:rPr>
        <w:t>النَّاسُ،</w:t>
      </w:r>
      <w:r w:rsidR="0012448F" w:rsidRPr="00553EEB">
        <w:rPr>
          <w:rStyle w:val="Char7"/>
          <w:rtl/>
        </w:rPr>
        <w:t xml:space="preserve"> </w:t>
      </w:r>
      <w:r w:rsidR="0012448F" w:rsidRPr="00553EEB">
        <w:rPr>
          <w:rStyle w:val="Char7"/>
          <w:rFonts w:hint="eastAsia"/>
          <w:rtl/>
        </w:rPr>
        <w:t>إنَّهُ</w:t>
      </w:r>
      <w:r w:rsidR="0012448F" w:rsidRPr="00553EEB">
        <w:rPr>
          <w:rStyle w:val="Char7"/>
          <w:rtl/>
        </w:rPr>
        <w:t xml:space="preserve"> </w:t>
      </w:r>
      <w:r w:rsidR="0012448F" w:rsidRPr="00553EEB">
        <w:rPr>
          <w:rStyle w:val="Char7"/>
          <w:rFonts w:hint="eastAsia"/>
          <w:rtl/>
        </w:rPr>
        <w:t>لَا</w:t>
      </w:r>
      <w:r w:rsidR="0012448F" w:rsidRPr="00553EEB">
        <w:rPr>
          <w:rStyle w:val="Char7"/>
          <w:rtl/>
        </w:rPr>
        <w:t xml:space="preserve"> </w:t>
      </w:r>
      <w:r w:rsidR="0012448F" w:rsidRPr="00553EEB">
        <w:rPr>
          <w:rStyle w:val="Char7"/>
          <w:rFonts w:hint="eastAsia"/>
          <w:rtl/>
        </w:rPr>
        <w:t>بَأْسَ</w:t>
      </w:r>
      <w:r w:rsidR="0012448F" w:rsidRPr="00553EEB">
        <w:rPr>
          <w:rStyle w:val="Char7"/>
          <w:rtl/>
        </w:rPr>
        <w:t xml:space="preserve"> </w:t>
      </w:r>
      <w:r w:rsidR="0012448F" w:rsidRPr="00553EEB">
        <w:rPr>
          <w:rStyle w:val="Char7"/>
          <w:rFonts w:hint="eastAsia"/>
          <w:rtl/>
        </w:rPr>
        <w:t>بِأَمْرِ</w:t>
      </w:r>
      <w:r w:rsidR="0012448F" w:rsidRPr="00553EEB">
        <w:rPr>
          <w:rStyle w:val="Char7"/>
          <w:rtl/>
        </w:rPr>
        <w:t xml:space="preserve"> </w:t>
      </w:r>
      <w:r w:rsidR="0012448F" w:rsidRPr="00553EEB">
        <w:rPr>
          <w:rStyle w:val="Char7"/>
          <w:rFonts w:hint="eastAsia"/>
          <w:rtl/>
        </w:rPr>
        <w:t>اللَّهِ،</w:t>
      </w:r>
      <w:r w:rsidR="0012448F" w:rsidRPr="00553EEB">
        <w:rPr>
          <w:rStyle w:val="Char7"/>
          <w:rtl/>
        </w:rPr>
        <w:t xml:space="preserve"> </w:t>
      </w:r>
      <w:r w:rsidR="0012448F" w:rsidRPr="00553EEB">
        <w:rPr>
          <w:rStyle w:val="Char7"/>
          <w:rFonts w:hint="eastAsia"/>
          <w:rtl/>
        </w:rPr>
        <w:t>كِتَابٌ</w:t>
      </w:r>
      <w:r w:rsidR="0012448F" w:rsidRPr="00553EEB">
        <w:rPr>
          <w:rStyle w:val="Char7"/>
          <w:rtl/>
        </w:rPr>
        <w:t xml:space="preserve"> </w:t>
      </w:r>
      <w:r w:rsidR="0012448F" w:rsidRPr="00553EEB">
        <w:rPr>
          <w:rStyle w:val="Char7"/>
          <w:rFonts w:hint="eastAsia"/>
          <w:rtl/>
        </w:rPr>
        <w:t>وَقَدَرٌ</w:t>
      </w:r>
      <w:r w:rsidR="0012448F" w:rsidRPr="00553EEB">
        <w:rPr>
          <w:rStyle w:val="Char7"/>
          <w:rtl/>
        </w:rPr>
        <w:t xml:space="preserve"> </w:t>
      </w:r>
      <w:r w:rsidR="0012448F" w:rsidRPr="00553EEB">
        <w:rPr>
          <w:rStyle w:val="Char7"/>
          <w:rFonts w:hint="eastAsia"/>
          <w:rtl/>
        </w:rPr>
        <w:t>وَمَلْحَمَةٌ</w:t>
      </w:r>
      <w:r w:rsidR="0012448F" w:rsidRPr="00553EEB">
        <w:rPr>
          <w:rStyle w:val="Char7"/>
          <w:rtl/>
        </w:rPr>
        <w:t xml:space="preserve"> </w:t>
      </w:r>
      <w:r w:rsidR="0012448F" w:rsidRPr="00553EEB">
        <w:rPr>
          <w:rStyle w:val="Char7"/>
          <w:rFonts w:hint="eastAsia"/>
          <w:rtl/>
        </w:rPr>
        <w:t>كَتَبَهَا</w:t>
      </w:r>
      <w:r w:rsidR="0012448F" w:rsidRPr="00553EEB">
        <w:rPr>
          <w:rStyle w:val="Char7"/>
          <w:rtl/>
        </w:rPr>
        <w:t xml:space="preserve"> </w:t>
      </w:r>
      <w:r w:rsidR="0012448F" w:rsidRPr="00553EEB">
        <w:rPr>
          <w:rStyle w:val="Char7"/>
          <w:rFonts w:hint="eastAsia"/>
          <w:rtl/>
        </w:rPr>
        <w:t>اللَّ</w:t>
      </w:r>
      <w:r w:rsidR="007A062F" w:rsidRPr="00553EEB">
        <w:rPr>
          <w:rStyle w:val="Char7"/>
          <w:rFonts w:hint="cs"/>
          <w:rtl/>
        </w:rPr>
        <w:t>ـ</w:t>
      </w:r>
      <w:r w:rsidR="0012448F" w:rsidRPr="00553EEB">
        <w:rPr>
          <w:rStyle w:val="Char7"/>
          <w:rFonts w:hint="eastAsia"/>
          <w:rtl/>
        </w:rPr>
        <w:t>هُ</w:t>
      </w:r>
      <w:r w:rsidR="0012448F" w:rsidRPr="00553EEB">
        <w:rPr>
          <w:rStyle w:val="Char7"/>
          <w:rtl/>
        </w:rPr>
        <w:t xml:space="preserve"> </w:t>
      </w:r>
      <w:r w:rsidR="0012448F" w:rsidRPr="00553EEB">
        <w:rPr>
          <w:rStyle w:val="Char7"/>
          <w:rFonts w:hint="eastAsia"/>
          <w:rtl/>
        </w:rPr>
        <w:t>عَلَى</w:t>
      </w:r>
      <w:r w:rsidR="0012448F" w:rsidRPr="00553EEB">
        <w:rPr>
          <w:rStyle w:val="Char7"/>
          <w:rtl/>
        </w:rPr>
        <w:t xml:space="preserve"> </w:t>
      </w:r>
      <w:r w:rsidR="0012448F" w:rsidRPr="00553EEB">
        <w:rPr>
          <w:rStyle w:val="Char7"/>
          <w:rFonts w:hint="eastAsia"/>
          <w:rtl/>
        </w:rPr>
        <w:t>بَنِي</w:t>
      </w:r>
      <w:r w:rsidR="0012448F" w:rsidRPr="00553EEB">
        <w:rPr>
          <w:rStyle w:val="Char7"/>
          <w:rtl/>
        </w:rPr>
        <w:t xml:space="preserve"> </w:t>
      </w:r>
      <w:r w:rsidR="0012448F" w:rsidRPr="00553EEB">
        <w:rPr>
          <w:rStyle w:val="Char7"/>
          <w:rFonts w:hint="eastAsia"/>
          <w:rtl/>
        </w:rPr>
        <w:t>إسْرَائِيلَ</w:t>
      </w:r>
      <w:r w:rsidRPr="00553EEB">
        <w:rPr>
          <w:rStyle w:val="Char7"/>
          <w:rtl/>
        </w:rPr>
        <w:t>»</w:t>
      </w:r>
      <w:r w:rsidRPr="006A0A27">
        <w:rPr>
          <w:rFonts w:ascii="IranNastaliq" w:hAnsi="IranNastaliq" w:hint="cs"/>
          <w:vertAlign w:val="superscript"/>
          <w:rtl/>
        </w:rPr>
        <w:t>(</w:t>
      </w:r>
      <w:r w:rsidRPr="006A0A27">
        <w:rPr>
          <w:rStyle w:val="FootnoteReference"/>
          <w:rFonts w:ascii="IranNastaliq" w:hAnsi="IranNastaliq"/>
          <w:rtl/>
        </w:rPr>
        <w:footnoteReference w:id="475"/>
      </w:r>
      <w:r w:rsidRPr="006A0A27">
        <w:rPr>
          <w:rFonts w:ascii="IranNastaliq" w:hAnsi="IranNastaliq" w:hint="cs"/>
          <w:vertAlign w:val="superscript"/>
          <w:rtl/>
        </w:rPr>
        <w:t>)</w:t>
      </w:r>
      <w:r>
        <w:rPr>
          <w:rFonts w:ascii="IranNastaliq" w:hAnsi="IranNastaliq" w:hint="cs"/>
          <w:rtl/>
        </w:rPr>
        <w:t>.</w:t>
      </w:r>
    </w:p>
    <w:p w:rsidR="00074E03" w:rsidRDefault="00074E03" w:rsidP="00553EEB">
      <w:pPr>
        <w:pStyle w:val="a8"/>
        <w:rPr>
          <w:rFonts w:hint="cs"/>
          <w:rtl/>
        </w:rPr>
      </w:pPr>
      <w:r>
        <w:rPr>
          <w:rFonts w:hint="cs"/>
          <w:rtl/>
        </w:rPr>
        <w:t>«از فرمان خدا نگران مباشید، این یک فرمان الهی می‌باشد، و این ذل</w:t>
      </w:r>
      <w:r w:rsidR="00144506">
        <w:rPr>
          <w:rFonts w:hint="cs"/>
          <w:rtl/>
        </w:rPr>
        <w:t>ت و خواری از جانب خداوند بر بنی</w:t>
      </w:r>
      <w:r w:rsidR="00144506">
        <w:rPr>
          <w:rFonts w:hint="eastAsia"/>
          <w:rtl/>
        </w:rPr>
        <w:t>‌</w:t>
      </w:r>
      <w:r>
        <w:rPr>
          <w:rFonts w:hint="cs"/>
          <w:rtl/>
        </w:rPr>
        <w:t>اسرائیل قطعی بوده است</w:t>
      </w:r>
      <w:r w:rsidR="00A75193">
        <w:rPr>
          <w:rFonts w:hint="cs"/>
          <w:rtl/>
        </w:rPr>
        <w:t>».</w:t>
      </w:r>
    </w:p>
    <w:p w:rsidR="00B43FDA" w:rsidRDefault="00745488" w:rsidP="00553EEB">
      <w:pPr>
        <w:pStyle w:val="a8"/>
        <w:rPr>
          <w:rFonts w:hint="cs"/>
          <w:rtl/>
        </w:rPr>
      </w:pPr>
      <w:r>
        <w:rPr>
          <w:rFonts w:hint="cs"/>
          <w:rtl/>
        </w:rPr>
        <w:t xml:space="preserve">در بارۀ حی بن اخطب این مطلب را نیز باید به </w:t>
      </w:r>
      <w:r w:rsidR="00144506">
        <w:rPr>
          <w:rFonts w:hint="cs"/>
          <w:rtl/>
        </w:rPr>
        <w:t>خاطر آورد که وقتی از مدینه تبعید</w:t>
      </w:r>
      <w:r>
        <w:rPr>
          <w:rFonts w:hint="cs"/>
          <w:rtl/>
        </w:rPr>
        <w:t xml:space="preserve"> شد و به خیبر رفت، با رسول اکرم </w:t>
      </w:r>
      <w:r>
        <w:rPr>
          <w:rFonts w:hint="cs"/>
        </w:rPr>
        <w:sym w:font="AGA Arabesque" w:char="F072"/>
      </w:r>
      <w:r>
        <w:rPr>
          <w:rFonts w:hint="cs"/>
          <w:rtl/>
        </w:rPr>
        <w:t xml:space="preserve"> این معاهده را امضاء کرده بود که بر ضد پیامبر خدا </w:t>
      </w:r>
      <w:r>
        <w:rPr>
          <w:rFonts w:hint="cs"/>
        </w:rPr>
        <w:sym w:font="AGA Arabesque" w:char="F072"/>
      </w:r>
      <w:r>
        <w:rPr>
          <w:rFonts w:hint="cs"/>
          <w:rtl/>
        </w:rPr>
        <w:t xml:space="preserve"> </w:t>
      </w:r>
      <w:r w:rsidR="002838F3">
        <w:rPr>
          <w:rFonts w:hint="cs"/>
          <w:rtl/>
        </w:rPr>
        <w:t>کسی را نصرت و یاری نکند</w:t>
      </w:r>
      <w:r w:rsidR="002838F3" w:rsidRPr="006A0A27">
        <w:rPr>
          <w:rFonts w:hint="cs"/>
          <w:vertAlign w:val="superscript"/>
          <w:rtl/>
        </w:rPr>
        <w:t>(</w:t>
      </w:r>
      <w:r w:rsidR="002838F3" w:rsidRPr="006A0A27">
        <w:rPr>
          <w:rStyle w:val="FootnoteReference"/>
          <w:rFonts w:ascii="IranNastaliq" w:hAnsi="IranNastaliq"/>
          <w:rtl/>
        </w:rPr>
        <w:footnoteReference w:id="476"/>
      </w:r>
      <w:r w:rsidR="002838F3" w:rsidRPr="006A0A27">
        <w:rPr>
          <w:rFonts w:hint="cs"/>
          <w:vertAlign w:val="superscript"/>
          <w:rtl/>
        </w:rPr>
        <w:t>)</w:t>
      </w:r>
      <w:r w:rsidR="002838F3">
        <w:rPr>
          <w:rFonts w:hint="cs"/>
          <w:rtl/>
        </w:rPr>
        <w:t>، او خدا را بر این پیمان شاهد و ضامن قرار داده بود، ولی عملکرد وی دز غزوۀ احزاب، پایبندی او را به این معاهده به خوبی آشکار می‌سازد!</w:t>
      </w:r>
    </w:p>
    <w:p w:rsidR="00B716B8" w:rsidRDefault="00B716B8" w:rsidP="00553EEB">
      <w:pPr>
        <w:pStyle w:val="a8"/>
        <w:rPr>
          <w:rFonts w:hint="cs"/>
          <w:rtl/>
        </w:rPr>
      </w:pPr>
      <w:r>
        <w:rPr>
          <w:rFonts w:hint="cs"/>
          <w:rtl/>
        </w:rPr>
        <w:t>در مورد این مجازات بنوقریظه، مخالفان اسلام اعتراض‌ها</w:t>
      </w:r>
      <w:r w:rsidR="00144506">
        <w:rPr>
          <w:rFonts w:hint="cs"/>
          <w:rtl/>
        </w:rPr>
        <w:t>ی شدیدی مطرح کرده و اظهار داشته</w:t>
      </w:r>
      <w:r w:rsidR="00144506">
        <w:rPr>
          <w:rFonts w:hint="eastAsia"/>
          <w:rtl/>
        </w:rPr>
        <w:t>‌</w:t>
      </w:r>
      <w:r>
        <w:rPr>
          <w:rFonts w:hint="cs"/>
          <w:rtl/>
        </w:rPr>
        <w:t>اند که این یک رفتار بی‌رحمانه و ظالمانه‌ای بوده که بر آنان اعمال شده است، ولی در این خصوص نکات ذیل قابل بررسی و تحقیق هستند:</w:t>
      </w:r>
    </w:p>
    <w:p w:rsidR="00AD71BA" w:rsidRDefault="000510A3" w:rsidP="008956B5">
      <w:pPr>
        <w:pStyle w:val="a8"/>
        <w:numPr>
          <w:ilvl w:val="0"/>
          <w:numId w:val="52"/>
        </w:numPr>
        <w:ind w:left="641" w:hanging="357"/>
        <w:rPr>
          <w:rFonts w:hint="cs"/>
          <w:rtl/>
        </w:rPr>
      </w:pPr>
      <w:r>
        <w:rPr>
          <w:rFonts w:hint="cs"/>
          <w:rtl/>
        </w:rPr>
        <w:t xml:space="preserve">وقتی رسول اکرم </w:t>
      </w:r>
      <w:r>
        <w:rPr>
          <w:rFonts w:hint="cs"/>
        </w:rPr>
        <w:sym w:font="AGA Arabesque" w:char="F072"/>
      </w:r>
      <w:r>
        <w:rPr>
          <w:rFonts w:hint="cs"/>
          <w:rtl/>
        </w:rPr>
        <w:t xml:space="preserve"> به مدینه آمدند، با آنان پیمان دوستی منعقد ک</w:t>
      </w:r>
      <w:r w:rsidR="00144506">
        <w:rPr>
          <w:rFonts w:hint="cs"/>
          <w:rtl/>
        </w:rPr>
        <w:t>ردند که بر</w:t>
      </w:r>
      <w:r>
        <w:rPr>
          <w:rFonts w:hint="cs"/>
          <w:rtl/>
        </w:rPr>
        <w:t>اساس آن جان و مال آن‌</w:t>
      </w:r>
      <w:r w:rsidR="00AD71BA">
        <w:rPr>
          <w:rFonts w:hint="cs"/>
          <w:rtl/>
        </w:rPr>
        <w:t>ها در امان قرار گرفت و از آزادی مذهبی نیز برخوردار شدند.</w:t>
      </w:r>
    </w:p>
    <w:p w:rsidR="00B716B8" w:rsidRDefault="00DD402C" w:rsidP="008956B5">
      <w:pPr>
        <w:pStyle w:val="a8"/>
        <w:numPr>
          <w:ilvl w:val="0"/>
          <w:numId w:val="52"/>
        </w:numPr>
        <w:ind w:left="641" w:hanging="357"/>
        <w:rPr>
          <w:rFonts w:hint="cs"/>
          <w:rtl/>
        </w:rPr>
      </w:pPr>
      <w:r>
        <w:rPr>
          <w:rFonts w:hint="cs"/>
          <w:rtl/>
        </w:rPr>
        <w:t>بنوقریظه از نظر مقام و موقعیت در درجه پایین‌تر از بنونضیر قرار داشت</w:t>
      </w:r>
      <w:r w:rsidR="00144506">
        <w:rPr>
          <w:rFonts w:hint="cs"/>
          <w:rtl/>
        </w:rPr>
        <w:t>ند، یعنی اگر فردی از بنونضیر</w:t>
      </w:r>
      <w:r w:rsidR="008B1A80">
        <w:rPr>
          <w:rFonts w:hint="cs"/>
          <w:rtl/>
        </w:rPr>
        <w:t xml:space="preserve"> به دست فردی از بنوقریظه به قتل می‌رسید، بازماندگان قریظی مقتول</w:t>
      </w:r>
      <w:r w:rsidR="00144506">
        <w:rPr>
          <w:rFonts w:hint="cs"/>
          <w:rtl/>
        </w:rPr>
        <w:t>،</w:t>
      </w:r>
      <w:r w:rsidR="008B1A80">
        <w:rPr>
          <w:rFonts w:hint="cs"/>
          <w:rtl/>
        </w:rPr>
        <w:t xml:space="preserve"> استحق</w:t>
      </w:r>
      <w:r w:rsidR="00144506">
        <w:rPr>
          <w:rFonts w:hint="cs"/>
          <w:rtl/>
        </w:rPr>
        <w:t>اق دریافت نصف خون</w:t>
      </w:r>
      <w:r w:rsidR="008B1A80">
        <w:rPr>
          <w:rFonts w:hint="cs"/>
          <w:rtl/>
        </w:rPr>
        <w:t>بها را داشتند. برخلاف این</w:t>
      </w:r>
      <w:r w:rsidR="00144506">
        <w:rPr>
          <w:rFonts w:hint="cs"/>
          <w:rtl/>
        </w:rPr>
        <w:t>،</w:t>
      </w:r>
      <w:r w:rsidR="008B1A80">
        <w:rPr>
          <w:rFonts w:hint="cs"/>
          <w:rtl/>
        </w:rPr>
        <w:t xml:space="preserve"> بنوقریظه باید خونبهای کامل را به بنونضیر پرداخت می‌کردند. رسول اکرم </w:t>
      </w:r>
      <w:r w:rsidR="008B1A80">
        <w:rPr>
          <w:rFonts w:hint="cs"/>
        </w:rPr>
        <w:sym w:font="AGA Arabesque" w:char="F072"/>
      </w:r>
      <w:r w:rsidR="00144506">
        <w:rPr>
          <w:rFonts w:hint="cs"/>
          <w:rtl/>
        </w:rPr>
        <w:t xml:space="preserve"> بر بنو</w:t>
      </w:r>
      <w:r w:rsidR="008B1A80">
        <w:rPr>
          <w:rFonts w:hint="cs"/>
          <w:rtl/>
        </w:rPr>
        <w:t>قریظه احسان کرده رتبه و مقا</w:t>
      </w:r>
      <w:r w:rsidR="00144506">
        <w:rPr>
          <w:rFonts w:hint="cs"/>
          <w:rtl/>
        </w:rPr>
        <w:t>م آنان را با مقام بنونضیر مساوی</w:t>
      </w:r>
      <w:r w:rsidR="008B1A80">
        <w:rPr>
          <w:rFonts w:hint="cs"/>
          <w:rtl/>
        </w:rPr>
        <w:t xml:space="preserve"> اعلام نمودند</w:t>
      </w:r>
      <w:r w:rsidR="008B1A80" w:rsidRPr="006A0A27">
        <w:rPr>
          <w:rFonts w:hint="cs"/>
          <w:vertAlign w:val="superscript"/>
          <w:rtl/>
        </w:rPr>
        <w:t>(</w:t>
      </w:r>
      <w:r w:rsidR="008B1A80" w:rsidRPr="006A0A27">
        <w:rPr>
          <w:rStyle w:val="FootnoteReference"/>
          <w:rFonts w:ascii="IranNastaliq" w:hAnsi="IranNastaliq"/>
          <w:rtl/>
        </w:rPr>
        <w:footnoteReference w:id="477"/>
      </w:r>
      <w:r w:rsidR="008B1A80" w:rsidRPr="006A0A27">
        <w:rPr>
          <w:rFonts w:hint="cs"/>
          <w:vertAlign w:val="superscript"/>
          <w:rtl/>
        </w:rPr>
        <w:t>)</w:t>
      </w:r>
      <w:r w:rsidR="008B1A80">
        <w:rPr>
          <w:rFonts w:hint="cs"/>
          <w:rtl/>
        </w:rPr>
        <w:t>.</w:t>
      </w:r>
    </w:p>
    <w:p w:rsidR="002B0178" w:rsidRDefault="002B0178" w:rsidP="008956B5">
      <w:pPr>
        <w:pStyle w:val="a8"/>
        <w:numPr>
          <w:ilvl w:val="0"/>
          <w:numId w:val="52"/>
        </w:numPr>
        <w:ind w:left="641" w:hanging="357"/>
        <w:rPr>
          <w:rFonts w:hint="cs"/>
          <w:rtl/>
        </w:rPr>
      </w:pPr>
      <w:r>
        <w:rPr>
          <w:rFonts w:hint="cs"/>
          <w:rtl/>
        </w:rPr>
        <w:t xml:space="preserve">پیامبر اکرم </w:t>
      </w:r>
      <w:r>
        <w:rPr>
          <w:rFonts w:hint="cs"/>
        </w:rPr>
        <w:sym w:font="AGA Arabesque" w:char="F072"/>
      </w:r>
      <w:r>
        <w:rPr>
          <w:rFonts w:hint="cs"/>
          <w:rtl/>
        </w:rPr>
        <w:t xml:space="preserve"> هنگامی که بنونضیر را تبعید کردند، با بنوقریظه تجدید پیمان نمودند.</w:t>
      </w:r>
    </w:p>
    <w:p w:rsidR="002B0178" w:rsidRDefault="008311A0" w:rsidP="008956B5">
      <w:pPr>
        <w:pStyle w:val="a8"/>
        <w:numPr>
          <w:ilvl w:val="0"/>
          <w:numId w:val="52"/>
        </w:numPr>
        <w:ind w:left="641" w:hanging="357"/>
        <w:rPr>
          <w:rFonts w:hint="cs"/>
          <w:rtl/>
        </w:rPr>
      </w:pPr>
      <w:r>
        <w:rPr>
          <w:rFonts w:hint="cs"/>
          <w:rtl/>
        </w:rPr>
        <w:t>با وجود این موارد، بنوقریظه نقض عهد کرده و در جنگ احزاب شرکت جستند.</w:t>
      </w:r>
    </w:p>
    <w:p w:rsidR="008311A0" w:rsidRDefault="00947813" w:rsidP="008956B5">
      <w:pPr>
        <w:pStyle w:val="a8"/>
        <w:numPr>
          <w:ilvl w:val="0"/>
          <w:numId w:val="52"/>
        </w:numPr>
        <w:ind w:left="641" w:hanging="357"/>
        <w:rPr>
          <w:rFonts w:hint="cs"/>
          <w:rtl/>
        </w:rPr>
      </w:pPr>
      <w:r>
        <w:rPr>
          <w:rFonts w:hint="cs"/>
          <w:rtl/>
        </w:rPr>
        <w:t>قصد حمله به ازواج مطهرات را کردند که در قلعه پناه گزیده بودند.</w:t>
      </w:r>
    </w:p>
    <w:p w:rsidR="00947813" w:rsidRDefault="00E739FB" w:rsidP="008956B5">
      <w:pPr>
        <w:pStyle w:val="a8"/>
        <w:numPr>
          <w:ilvl w:val="0"/>
          <w:numId w:val="52"/>
        </w:numPr>
        <w:ind w:left="641" w:hanging="357"/>
        <w:rPr>
          <w:rFonts w:hint="cs"/>
          <w:rtl/>
        </w:rPr>
      </w:pPr>
      <w:r>
        <w:rPr>
          <w:rFonts w:hint="cs"/>
          <w:rtl/>
        </w:rPr>
        <w:t>حی بن اخطب را که به جرم شرارت تبعید شده و تمام اعراب را تحریک کرده باعث حمله به مدینه شده بود، با خود آوردند و این امر مقدمه‌ای برای شعله‌ورشدن آتش جنگ گردید. با وجود همه این جنایات، با بنوقریظه، غیر از این برخورد، چگونه می‌بایست رفتار می‌شد؟</w:t>
      </w:r>
    </w:p>
    <w:p w:rsidR="006C526F" w:rsidRDefault="006C526F" w:rsidP="00553EEB">
      <w:pPr>
        <w:pStyle w:val="a8"/>
        <w:rPr>
          <w:rFonts w:hint="cs"/>
          <w:rtl/>
        </w:rPr>
      </w:pPr>
      <w:r>
        <w:rPr>
          <w:rFonts w:hint="cs"/>
          <w:rtl/>
        </w:rPr>
        <w:t>این هم باید ملحوظ گردد که عرب‌ها هم‌پیمان خود را مانند برادران حقیقی</w:t>
      </w:r>
      <w:r w:rsidR="00144506">
        <w:rPr>
          <w:rFonts w:hint="cs"/>
          <w:rtl/>
        </w:rPr>
        <w:t xml:space="preserve"> خود می‌دانستند، بنوقریظه هم</w:t>
      </w:r>
      <w:r w:rsidR="00144506">
        <w:rPr>
          <w:rFonts w:hint="eastAsia"/>
          <w:rtl/>
        </w:rPr>
        <w:t>‌</w:t>
      </w:r>
      <w:r>
        <w:rPr>
          <w:rFonts w:hint="cs"/>
          <w:rtl/>
        </w:rPr>
        <w:t xml:space="preserve">پیمان انصار بودند و بر همین اساس، افراد قبیلۀ اوس بی‌نهایت و با پافشاری و </w:t>
      </w:r>
      <w:r w:rsidR="00144506">
        <w:rPr>
          <w:rFonts w:hint="cs"/>
          <w:rtl/>
        </w:rPr>
        <w:t>اصرار</w:t>
      </w:r>
      <w:r w:rsidR="00D522C7">
        <w:rPr>
          <w:rFonts w:hint="cs"/>
          <w:rtl/>
        </w:rPr>
        <w:t xml:space="preserve"> دربارۀ </w:t>
      </w:r>
      <w:r w:rsidR="00144506">
        <w:rPr>
          <w:rFonts w:hint="cs"/>
          <w:rtl/>
        </w:rPr>
        <w:t>آن‌ها سفارش کردند.</w:t>
      </w:r>
      <w:r>
        <w:rPr>
          <w:rFonts w:hint="cs"/>
          <w:rtl/>
        </w:rPr>
        <w:t xml:space="preserve"> حضرت سعد بن معاذ سردار اوس و در </w:t>
      </w:r>
      <w:r w:rsidR="00144506">
        <w:rPr>
          <w:rFonts w:hint="cs"/>
          <w:rtl/>
        </w:rPr>
        <w:t>واقع، مسئول اصلی معاهده بین بنی</w:t>
      </w:r>
      <w:r w:rsidR="00144506">
        <w:rPr>
          <w:rFonts w:hint="eastAsia"/>
          <w:rtl/>
        </w:rPr>
        <w:t>‌</w:t>
      </w:r>
      <w:r>
        <w:rPr>
          <w:rFonts w:hint="cs"/>
          <w:rtl/>
        </w:rPr>
        <w:t>قریظه و مسلمانان بود. وی در کشمکش سختی قرار داشت</w:t>
      </w:r>
      <w:r w:rsidR="00144506">
        <w:rPr>
          <w:rFonts w:hint="cs"/>
          <w:rtl/>
        </w:rPr>
        <w:t>،</w:t>
      </w:r>
      <w:r>
        <w:rPr>
          <w:rFonts w:hint="cs"/>
          <w:rtl/>
        </w:rPr>
        <w:t xml:space="preserve"> مسأله م</w:t>
      </w:r>
      <w:r w:rsidR="00144506">
        <w:rPr>
          <w:rFonts w:hint="cs"/>
          <w:rtl/>
        </w:rPr>
        <w:t>رگ و زندگی هم‌پیمان او مطرح بود.</w:t>
      </w:r>
      <w:r>
        <w:rPr>
          <w:rFonts w:hint="cs"/>
          <w:rtl/>
        </w:rPr>
        <w:t xml:space="preserve"> موضوع مهمی که در حمایت از آن، تمام خاندان اوس پافشاری می‌کردند، ولی سعد بن معاذ جز این داوری چه تصمیمی می‌توانست برای آنان اتخاذ کند؟</w:t>
      </w:r>
    </w:p>
    <w:p w:rsidR="006C526F" w:rsidRDefault="00386D5C" w:rsidP="00553EEB">
      <w:pPr>
        <w:pStyle w:val="a8"/>
        <w:rPr>
          <w:rFonts w:hint="cs"/>
          <w:rtl/>
        </w:rPr>
      </w:pPr>
      <w:r>
        <w:rPr>
          <w:rFonts w:hint="cs"/>
          <w:rtl/>
        </w:rPr>
        <w:t xml:space="preserve">سیره‌نویسان تعداد کشته‌شدگان بنوقریظه را بیش از ششصد نفر ذکر </w:t>
      </w:r>
      <w:r w:rsidR="00763E1D">
        <w:rPr>
          <w:rFonts w:hint="cs"/>
          <w:rtl/>
        </w:rPr>
        <w:t>کرده‌اند</w:t>
      </w:r>
      <w:r>
        <w:rPr>
          <w:rFonts w:hint="cs"/>
          <w:rtl/>
        </w:rPr>
        <w:t>، ولی در صحاح تعداد آنان چهارصد نفر ذکر شده است</w:t>
      </w:r>
      <w:r w:rsidR="00144506">
        <w:rPr>
          <w:rFonts w:hint="cs"/>
          <w:rtl/>
        </w:rPr>
        <w:t>،</w:t>
      </w:r>
      <w:r>
        <w:rPr>
          <w:rFonts w:hint="cs"/>
          <w:rtl/>
        </w:rPr>
        <w:t xml:space="preserve"> در میان آنان فقط یک زن بود که به جرم قتل اعدام گردید، او از بالای دژ، سنگی بر سر یکی از مسلمانان (خلاد) پرتاب کرده او را به قتل رسانده بود</w:t>
      </w:r>
      <w:r w:rsidRPr="006A0A27">
        <w:rPr>
          <w:rFonts w:hint="cs"/>
          <w:vertAlign w:val="superscript"/>
          <w:rtl/>
        </w:rPr>
        <w:t>(</w:t>
      </w:r>
      <w:r w:rsidRPr="006A0A27">
        <w:rPr>
          <w:rStyle w:val="FootnoteReference"/>
          <w:rFonts w:ascii="IranNastaliq" w:hAnsi="IranNastaliq"/>
          <w:rtl/>
        </w:rPr>
        <w:footnoteReference w:id="478"/>
      </w:r>
      <w:r w:rsidRPr="006A0A27">
        <w:rPr>
          <w:rFonts w:hint="cs"/>
          <w:vertAlign w:val="superscript"/>
          <w:rtl/>
        </w:rPr>
        <w:t>)</w:t>
      </w:r>
      <w:r>
        <w:rPr>
          <w:rFonts w:hint="cs"/>
          <w:rtl/>
        </w:rPr>
        <w:t xml:space="preserve">. شهامت و شجاعتی که آن زن هنگام حضور به محل اعدام از </w:t>
      </w:r>
      <w:r w:rsidR="001A5505">
        <w:rPr>
          <w:rFonts w:hint="cs"/>
          <w:rtl/>
        </w:rPr>
        <w:t>خود نشان داد، شرح آن در سنن ابی</w:t>
      </w:r>
      <w:r w:rsidR="001A5505">
        <w:rPr>
          <w:rFonts w:hint="eastAsia"/>
          <w:rtl/>
        </w:rPr>
        <w:t>‌</w:t>
      </w:r>
      <w:r>
        <w:rPr>
          <w:rFonts w:hint="cs"/>
          <w:rtl/>
        </w:rPr>
        <w:t>داود چنین ذکر گردیده است:</w:t>
      </w:r>
      <w:r w:rsidRPr="006A0A27">
        <w:rPr>
          <w:rFonts w:hint="cs"/>
          <w:vertAlign w:val="superscript"/>
          <w:rtl/>
        </w:rPr>
        <w:t>(</w:t>
      </w:r>
      <w:r w:rsidRPr="006A0A27">
        <w:rPr>
          <w:rStyle w:val="FootnoteReference"/>
          <w:rFonts w:ascii="IranNastaliq" w:hAnsi="IranNastaliq"/>
          <w:rtl/>
        </w:rPr>
        <w:footnoteReference w:id="479"/>
      </w:r>
      <w:r w:rsidRPr="006A0A27">
        <w:rPr>
          <w:rFonts w:hint="cs"/>
          <w:vertAlign w:val="superscript"/>
          <w:rtl/>
        </w:rPr>
        <w:t>)</w:t>
      </w:r>
    </w:p>
    <w:p w:rsidR="00261004" w:rsidRDefault="00261004" w:rsidP="00553EEB">
      <w:pPr>
        <w:pStyle w:val="a8"/>
        <w:rPr>
          <w:rFonts w:hint="cs"/>
          <w:rtl/>
        </w:rPr>
      </w:pPr>
      <w:r>
        <w:rPr>
          <w:rFonts w:hint="cs"/>
          <w:rtl/>
        </w:rPr>
        <w:t>برای او معلوم شده بود که نامش در فهرست اعدام شوندگان درج گردیده است. اسامی افراد ب</w:t>
      </w:r>
      <w:r w:rsidR="00226B93">
        <w:rPr>
          <w:rFonts w:hint="cs"/>
          <w:rtl/>
        </w:rPr>
        <w:t xml:space="preserve">ه </w:t>
      </w:r>
      <w:r>
        <w:rPr>
          <w:rFonts w:hint="cs"/>
          <w:rtl/>
        </w:rPr>
        <w:t>طور مرتب اعلام می‌شد و آنان یکی بعد از دیگری به محل اعدام حاضر و اعدام می‌شدند. او همۀ این صحنه‌ها را مشاهده می‌کرد و با خونسردی تمام مشغول گفتگو با حضرت عایشه بود و در حین گفتگو ب</w:t>
      </w:r>
      <w:r w:rsidR="00226B93">
        <w:rPr>
          <w:rFonts w:hint="cs"/>
          <w:rtl/>
        </w:rPr>
        <w:t xml:space="preserve">ه </w:t>
      </w:r>
      <w:r>
        <w:rPr>
          <w:rFonts w:hint="cs"/>
          <w:rtl/>
        </w:rPr>
        <w:t>طور مداوم می‌خندید؛ ناگهان جلاد نام او را اعلام کرد؛ او با خ</w:t>
      </w:r>
      <w:r w:rsidR="001A5505">
        <w:rPr>
          <w:rFonts w:hint="cs"/>
          <w:rtl/>
        </w:rPr>
        <w:t>ونسردی از جایش بلند شد و ایستاد.</w:t>
      </w:r>
      <w:r>
        <w:rPr>
          <w:rFonts w:hint="cs"/>
          <w:rtl/>
        </w:rPr>
        <w:t xml:space="preserve"> حضرت عایشه از وی پرسید: کجا می‌روی؟ </w:t>
      </w:r>
      <w:r w:rsidR="001A5505">
        <w:rPr>
          <w:rFonts w:hint="cs"/>
          <w:rtl/>
        </w:rPr>
        <w:t>ا</w:t>
      </w:r>
      <w:r>
        <w:rPr>
          <w:rFonts w:hint="cs"/>
          <w:rtl/>
        </w:rPr>
        <w:t xml:space="preserve">و اظهار داشت: من مرتکب جرمی شده‌ام، می‌روم تا به کیفر آن برسم! آهسته آهسته به محل اعدام آمد و گردن را در زیر شمشیر قرار داد. حضرت عایشه </w:t>
      </w:r>
      <w:r>
        <w:rPr>
          <w:rFonts w:cs="CTraditional Arabic" w:hint="cs"/>
          <w:rtl/>
        </w:rPr>
        <w:t>ل</w:t>
      </w:r>
      <w:r>
        <w:rPr>
          <w:rFonts w:hint="cs"/>
          <w:rtl/>
        </w:rPr>
        <w:t xml:space="preserve"> این داستان را با نهایت حیرت و بهت بیان می‌کرد.</w:t>
      </w:r>
    </w:p>
    <w:p w:rsidR="00950A98" w:rsidRDefault="00950A98" w:rsidP="00E3790A">
      <w:pPr>
        <w:pStyle w:val="a4"/>
        <w:rPr>
          <w:rFonts w:hint="cs"/>
          <w:rtl/>
        </w:rPr>
      </w:pPr>
      <w:bookmarkStart w:id="885" w:name="_Toc288060462"/>
      <w:bookmarkStart w:id="886" w:name="_Toc348619491"/>
      <w:bookmarkStart w:id="887" w:name="_Toc348651745"/>
      <w:bookmarkStart w:id="888" w:name="_Toc418284107"/>
      <w:r>
        <w:rPr>
          <w:rFonts w:hint="cs"/>
          <w:rtl/>
        </w:rPr>
        <w:t>واقعه دروغین «ریحانه»</w:t>
      </w:r>
      <w:bookmarkEnd w:id="885"/>
      <w:bookmarkEnd w:id="886"/>
      <w:bookmarkEnd w:id="887"/>
      <w:bookmarkEnd w:id="888"/>
    </w:p>
    <w:p w:rsidR="00950A98" w:rsidRDefault="00F56EB0" w:rsidP="00553EEB">
      <w:pPr>
        <w:pStyle w:val="a8"/>
        <w:rPr>
          <w:rFonts w:hint="cs"/>
          <w:rtl/>
        </w:rPr>
      </w:pPr>
      <w:r>
        <w:rPr>
          <w:rFonts w:hint="cs"/>
          <w:rtl/>
        </w:rPr>
        <w:t>بس</w:t>
      </w:r>
      <w:r w:rsidR="001A5505">
        <w:rPr>
          <w:rFonts w:hint="cs"/>
          <w:rtl/>
        </w:rPr>
        <w:t>یاری از سیره‌نویسان مرقوم داشته</w:t>
      </w:r>
      <w:r w:rsidR="001A5505">
        <w:rPr>
          <w:rFonts w:hint="eastAsia"/>
          <w:rtl/>
        </w:rPr>
        <w:t>‌</w:t>
      </w:r>
      <w:r>
        <w:rPr>
          <w:rFonts w:hint="cs"/>
          <w:rtl/>
        </w:rPr>
        <w:t xml:space="preserve">اند که رسول اکرم </w:t>
      </w:r>
      <w:r>
        <w:rPr>
          <w:rFonts w:hint="cs"/>
        </w:rPr>
        <w:sym w:font="AGA Arabesque" w:char="F072"/>
      </w:r>
      <w:r>
        <w:rPr>
          <w:rFonts w:hint="cs"/>
          <w:rtl/>
        </w:rPr>
        <w:t xml:space="preserve"> نسبت به یکی از زنان یهود قریظه به نام «ریحانه» که اسیر شده بود دستور دادند او را جدا کنند و پس از چند روز او را در حرمسرای خود درآوردند. چنانکه آ</w:t>
      </w:r>
      <w:r w:rsidR="001A5505">
        <w:rPr>
          <w:rFonts w:hint="cs"/>
          <w:rtl/>
        </w:rPr>
        <w:t>ن دسته از مورخان که مرقوم داشته</w:t>
      </w:r>
      <w:r w:rsidR="001A5505">
        <w:rPr>
          <w:rFonts w:hint="eastAsia"/>
          <w:rtl/>
        </w:rPr>
        <w:t>‌</w:t>
      </w:r>
      <w:r>
        <w:rPr>
          <w:rFonts w:hint="cs"/>
          <w:rtl/>
        </w:rPr>
        <w:t xml:space="preserve">اند رسول اکرم </w:t>
      </w:r>
      <w:r>
        <w:rPr>
          <w:rFonts w:hint="cs"/>
        </w:rPr>
        <w:sym w:font="AGA Arabesque" w:char="F072"/>
      </w:r>
      <w:r>
        <w:rPr>
          <w:rFonts w:hint="cs"/>
          <w:rtl/>
        </w:rPr>
        <w:t xml:space="preserve"> از کنیزان نیز استفاده می‌کردند، نام دو کنیز را ذکر </w:t>
      </w:r>
      <w:r w:rsidR="00763E1D">
        <w:rPr>
          <w:rFonts w:hint="cs"/>
          <w:rtl/>
        </w:rPr>
        <w:t>کرده‌اند</w:t>
      </w:r>
      <w:r>
        <w:rPr>
          <w:rFonts w:hint="cs"/>
          <w:rtl/>
        </w:rPr>
        <w:t>: یکی ریحانه و دیگری ماریۀ قبطیه.</w:t>
      </w:r>
    </w:p>
    <w:p w:rsidR="006B3FE9" w:rsidRDefault="006B3FE9" w:rsidP="00553EEB">
      <w:pPr>
        <w:pStyle w:val="a8"/>
        <w:rPr>
          <w:rFonts w:hint="cs"/>
          <w:rtl/>
        </w:rPr>
      </w:pPr>
      <w:r>
        <w:rPr>
          <w:rFonts w:hint="cs"/>
          <w:rtl/>
        </w:rPr>
        <w:t>مورخان مسیحی این واقعه را صحیح قرار داده به صورت بسیار ناگو</w:t>
      </w:r>
      <w:r w:rsidR="001A5505">
        <w:rPr>
          <w:rFonts w:hint="cs"/>
          <w:rtl/>
        </w:rPr>
        <w:t>ار و نامطلوبی آن را ارایه نموده</w:t>
      </w:r>
      <w:r w:rsidR="001A5505">
        <w:rPr>
          <w:rFonts w:hint="eastAsia"/>
          <w:rtl/>
        </w:rPr>
        <w:t>‌</w:t>
      </w:r>
      <w:r>
        <w:rPr>
          <w:rFonts w:hint="cs"/>
          <w:rtl/>
        </w:rPr>
        <w:t>اند.</w:t>
      </w:r>
    </w:p>
    <w:p w:rsidR="006B3FE9" w:rsidRDefault="00AB7250" w:rsidP="00553EEB">
      <w:pPr>
        <w:pStyle w:val="a8"/>
        <w:rPr>
          <w:rFonts w:hint="cs"/>
          <w:rtl/>
        </w:rPr>
      </w:pPr>
      <w:r>
        <w:rPr>
          <w:rFonts w:hint="cs"/>
          <w:rtl/>
        </w:rPr>
        <w:t>یکی از مورخان کینه‌توز با الفاظ رکیک و طعن‌آمیزی مرقوم داشته: «بانی اسلام منظرۀ به خون غلتیدن هفتصد نفر را تماشا کرد</w:t>
      </w:r>
      <w:r w:rsidR="001A5505">
        <w:rPr>
          <w:rFonts w:hint="cs"/>
          <w:rtl/>
        </w:rPr>
        <w:t>،</w:t>
      </w:r>
      <w:r>
        <w:rPr>
          <w:rFonts w:hint="cs"/>
          <w:rtl/>
        </w:rPr>
        <w:t xml:space="preserve"> آنگاه به خانه آمد و برای تفریح و شادی خطر خود...»</w:t>
      </w:r>
    </w:p>
    <w:p w:rsidR="00AB7250" w:rsidRDefault="009B225C" w:rsidP="00553EEB">
      <w:pPr>
        <w:pStyle w:val="a8"/>
        <w:rPr>
          <w:rFonts w:hint="cs"/>
          <w:rtl/>
        </w:rPr>
      </w:pPr>
      <w:r>
        <w:rPr>
          <w:rFonts w:hint="cs"/>
          <w:rtl/>
        </w:rPr>
        <w:t xml:space="preserve">ولی حقیقت این است که این داستان از همیشه کذب محض است، تمام روایات که دال بر ورود ریحانه به حرمسرای آن حضرت هستند، از واقدی و ابن اسحق اخذ </w:t>
      </w:r>
      <w:r w:rsidR="00527212">
        <w:rPr>
          <w:rFonts w:hint="cs"/>
          <w:rtl/>
        </w:rPr>
        <w:t>شده‌اند</w:t>
      </w:r>
      <w:r w:rsidR="001A5505">
        <w:rPr>
          <w:rFonts w:hint="cs"/>
          <w:rtl/>
        </w:rPr>
        <w:t>.</w:t>
      </w:r>
      <w:r>
        <w:rPr>
          <w:rFonts w:hint="cs"/>
          <w:rtl/>
        </w:rPr>
        <w:t xml:space="preserve"> ولی واقدی تصریح کرده است که قبل از این واقعه آن حضرت </w:t>
      </w:r>
      <w:r>
        <w:rPr>
          <w:rFonts w:hint="cs"/>
        </w:rPr>
        <w:sym w:font="AGA Arabesque" w:char="F072"/>
      </w:r>
      <w:r>
        <w:rPr>
          <w:rFonts w:hint="cs"/>
          <w:rtl/>
        </w:rPr>
        <w:t xml:space="preserve"> با وی ازدواج کرده بود. روایتی که ابن سعد از واقدی نقل کرده است در آن خود ریحانه چنین می‌گوید: </w:t>
      </w:r>
      <w:r w:rsidRPr="007A062F">
        <w:rPr>
          <w:rStyle w:val="Char7"/>
          <w:rtl/>
        </w:rPr>
        <w:t>«</w:t>
      </w:r>
      <w:r w:rsidR="006A5650" w:rsidRPr="007A062F">
        <w:rPr>
          <w:rStyle w:val="Char7"/>
          <w:rFonts w:hint="cs"/>
          <w:rtl/>
        </w:rPr>
        <w:t>فاعتقني وتز</w:t>
      </w:r>
      <w:r w:rsidR="001A5505" w:rsidRPr="007A062F">
        <w:rPr>
          <w:rStyle w:val="Char7"/>
          <w:rFonts w:hint="cs"/>
          <w:rtl/>
        </w:rPr>
        <w:t>ّ</w:t>
      </w:r>
      <w:r w:rsidR="006A5650" w:rsidRPr="007A062F">
        <w:rPr>
          <w:rStyle w:val="Char7"/>
          <w:rFonts w:hint="cs"/>
          <w:rtl/>
        </w:rPr>
        <w:t>وج بي</w:t>
      </w:r>
      <w:r w:rsidRPr="007A062F">
        <w:rPr>
          <w:rStyle w:val="Char7"/>
          <w:rtl/>
        </w:rPr>
        <w:t>»</w:t>
      </w:r>
      <w:r>
        <w:rPr>
          <w:rFonts w:hint="cs"/>
          <w:rtl/>
        </w:rPr>
        <w:t xml:space="preserve"> «پس آن حضرت مر</w:t>
      </w:r>
      <w:r w:rsidR="006A5650">
        <w:rPr>
          <w:rFonts w:hint="cs"/>
          <w:rtl/>
        </w:rPr>
        <w:t>ا آزاد ساخت و با من ازدواج کرد». حافظ ابن حجر در اصابه روایتی را از تاریخ مدینه نوشتۀ محمد بن الحسن، با این الفاظ نقل کرده است:</w:t>
      </w:r>
    </w:p>
    <w:p w:rsidR="006A5650" w:rsidRDefault="00351963" w:rsidP="007A062F">
      <w:pPr>
        <w:pStyle w:val="a7"/>
        <w:rPr>
          <w:rFonts w:ascii="IranNastaliq" w:hAnsi="IranNastaliq" w:hint="cs"/>
          <w:rtl/>
        </w:rPr>
      </w:pPr>
      <w:r>
        <w:rPr>
          <w:rtl/>
        </w:rPr>
        <w:t>«</w:t>
      </w:r>
      <w:r w:rsidR="00C85742">
        <w:rPr>
          <w:rFonts w:hint="cs"/>
          <w:rtl/>
        </w:rPr>
        <w:t xml:space="preserve">وكانت ريحانة القرضية زوج النبي </w:t>
      </w:r>
      <w:r w:rsidR="00C85742">
        <w:rPr>
          <w:rFonts w:hint="cs"/>
        </w:rPr>
        <w:sym w:font="AGA Arabesque" w:char="F072"/>
      </w:r>
      <w:r w:rsidR="00C85742">
        <w:rPr>
          <w:rFonts w:hint="cs"/>
          <w:rtl/>
        </w:rPr>
        <w:t xml:space="preserve"> تسكنه</w:t>
      </w:r>
      <w:r>
        <w:rPr>
          <w:rtl/>
        </w:rPr>
        <w:t>»</w:t>
      </w:r>
      <w:r w:rsidRPr="00553EEB">
        <w:rPr>
          <w:rStyle w:val="Char8"/>
          <w:rFonts w:hint="cs"/>
          <w:b/>
          <w:bCs/>
          <w:rtl/>
        </w:rPr>
        <w:t>.</w:t>
      </w:r>
    </w:p>
    <w:p w:rsidR="00351963" w:rsidRPr="0012448F" w:rsidRDefault="00351963" w:rsidP="00553EEB">
      <w:pPr>
        <w:pStyle w:val="a8"/>
        <w:rPr>
          <w:rFonts w:hint="cs"/>
          <w:rtl/>
        </w:rPr>
      </w:pPr>
      <w:r>
        <w:rPr>
          <w:rFonts w:hint="cs"/>
          <w:rtl/>
        </w:rPr>
        <w:t>«</w:t>
      </w:r>
      <w:r w:rsidR="00724D36">
        <w:rPr>
          <w:rFonts w:hint="cs"/>
          <w:rtl/>
        </w:rPr>
        <w:t xml:space="preserve">و ریحانه قرظیه همسر آن حضرت بود که در این خانه زندگی </w:t>
      </w:r>
      <w:r w:rsidR="00724D36" w:rsidRPr="0012448F">
        <w:rPr>
          <w:rFonts w:hint="cs"/>
          <w:rtl/>
        </w:rPr>
        <w:t>می‌کرد».</w:t>
      </w:r>
    </w:p>
    <w:p w:rsidR="00C85742" w:rsidRPr="00553EEB" w:rsidRDefault="001A5505" w:rsidP="00553EEB">
      <w:pPr>
        <w:pStyle w:val="a8"/>
        <w:rPr>
          <w:rFonts w:hint="cs"/>
          <w:rtl/>
        </w:rPr>
      </w:pPr>
      <w:r w:rsidRPr="00553EEB">
        <w:rPr>
          <w:rFonts w:hint="cs"/>
          <w:rtl/>
        </w:rPr>
        <w:t xml:space="preserve">کتاب </w:t>
      </w:r>
      <w:r w:rsidRPr="00553EEB">
        <w:rPr>
          <w:rtl/>
        </w:rPr>
        <w:t>طبقات الصحابة</w:t>
      </w:r>
      <w:r w:rsidR="00C85742" w:rsidRPr="00553EEB">
        <w:rPr>
          <w:rFonts w:hint="cs"/>
          <w:rtl/>
        </w:rPr>
        <w:t xml:space="preserve"> اثر حافظ ابن منده مأخذ و مرجع تمام محدثین،</w:t>
      </w:r>
      <w:r w:rsidR="0012448F" w:rsidRPr="00553EEB">
        <w:rPr>
          <w:rFonts w:hint="cs"/>
          <w:rtl/>
        </w:rPr>
        <w:t xml:space="preserve"> </w:t>
      </w:r>
      <w:r w:rsidR="00C85742" w:rsidRPr="00553EEB">
        <w:rPr>
          <w:rFonts w:hint="cs"/>
          <w:rtl/>
        </w:rPr>
        <w:t>در آن چنین نقل شده:</w:t>
      </w:r>
    </w:p>
    <w:p w:rsidR="00C85742" w:rsidRDefault="003030FE" w:rsidP="001A5505">
      <w:pPr>
        <w:tabs>
          <w:tab w:val="left" w:pos="1672"/>
        </w:tabs>
        <w:jc w:val="both"/>
        <w:rPr>
          <w:rFonts w:ascii="IranNastaliq" w:hAnsi="IranNastaliq" w:hint="cs"/>
          <w:rtl/>
          <w:lang w:bidi="fa-IR"/>
        </w:rPr>
      </w:pPr>
      <w:r w:rsidRPr="007A062F">
        <w:rPr>
          <w:rStyle w:val="Char7"/>
          <w:rtl/>
        </w:rPr>
        <w:t>«</w:t>
      </w:r>
      <w:r w:rsidRPr="007A062F">
        <w:rPr>
          <w:rStyle w:val="Char7"/>
          <w:rFonts w:hint="cs"/>
          <w:rtl/>
        </w:rPr>
        <w:t>واستسرى ريحانة</w:t>
      </w:r>
      <w:r w:rsidR="0012448F" w:rsidRPr="007A062F">
        <w:rPr>
          <w:rStyle w:val="Char7"/>
          <w:rFonts w:hint="cs"/>
          <w:rtl/>
        </w:rPr>
        <w:t xml:space="preserve"> من بني قريظة ثم اعتقها فلحقت بأهلها واحتجبت وهي عند أ</w:t>
      </w:r>
      <w:r w:rsidRPr="007A062F">
        <w:rPr>
          <w:rStyle w:val="Char7"/>
          <w:rFonts w:hint="cs"/>
          <w:rtl/>
        </w:rPr>
        <w:t>هلها</w:t>
      </w:r>
      <w:r w:rsidRPr="007A062F">
        <w:rPr>
          <w:rStyle w:val="Char7"/>
          <w:rtl/>
        </w:rPr>
        <w:t>»</w:t>
      </w:r>
      <w:r w:rsidRPr="006A0A27">
        <w:rPr>
          <w:rFonts w:ascii="IranNastaliq" w:hAnsi="IranNastaliq" w:hint="cs"/>
          <w:vertAlign w:val="superscript"/>
          <w:rtl/>
          <w:lang w:bidi="fa-IR"/>
        </w:rPr>
        <w:t>(</w:t>
      </w:r>
      <w:r w:rsidRPr="006A0A27">
        <w:rPr>
          <w:rStyle w:val="FootnoteReference"/>
          <w:rFonts w:ascii="IranNastaliq" w:hAnsi="IranNastaliq"/>
          <w:rtl/>
          <w:lang w:bidi="fa-IR"/>
        </w:rPr>
        <w:footnoteReference w:id="480"/>
      </w:r>
      <w:r w:rsidRPr="006A0A27">
        <w:rPr>
          <w:rFonts w:ascii="IranNastaliq" w:hAnsi="IranNastaliq" w:hint="cs"/>
          <w:vertAlign w:val="superscript"/>
          <w:rtl/>
          <w:lang w:bidi="fa-IR"/>
        </w:rPr>
        <w:t>)</w:t>
      </w:r>
      <w:r>
        <w:rPr>
          <w:rFonts w:ascii="IranNastaliq" w:hAnsi="IranNastaliq" w:hint="cs"/>
          <w:rtl/>
          <w:lang w:bidi="fa-IR"/>
        </w:rPr>
        <w:t>.</w:t>
      </w:r>
    </w:p>
    <w:p w:rsidR="003030FE" w:rsidRDefault="003030FE" w:rsidP="00553EEB">
      <w:pPr>
        <w:pStyle w:val="a8"/>
        <w:rPr>
          <w:rFonts w:hint="cs"/>
          <w:rtl/>
        </w:rPr>
      </w:pPr>
      <w:r>
        <w:rPr>
          <w:rFonts w:hint="cs"/>
          <w:rtl/>
        </w:rPr>
        <w:t>«</w:t>
      </w:r>
      <w:r w:rsidR="00C04BA3">
        <w:rPr>
          <w:rFonts w:hint="cs"/>
          <w:rtl/>
        </w:rPr>
        <w:t>ریحانه اسیر شد و سپس آزاد گردید. آنگاه او به خانوادۀ خود بازگشت و در همانجا پرده‌نشین شد».</w:t>
      </w:r>
    </w:p>
    <w:p w:rsidR="007574EB" w:rsidRDefault="007366A9" w:rsidP="00936973">
      <w:pPr>
        <w:pStyle w:val="a8"/>
        <w:rPr>
          <w:rFonts w:hint="cs"/>
          <w:rtl/>
        </w:rPr>
      </w:pPr>
      <w:r>
        <w:rPr>
          <w:rFonts w:hint="cs"/>
          <w:rtl/>
        </w:rPr>
        <w:t xml:space="preserve">ابن حجر پس از نقل این عبارت مرقوم می‌دارد: </w:t>
      </w:r>
      <w:r w:rsidRPr="007A062F">
        <w:rPr>
          <w:rStyle w:val="Char7"/>
          <w:rtl/>
        </w:rPr>
        <w:t>«</w:t>
      </w:r>
      <w:r w:rsidR="009D11F0" w:rsidRPr="007A062F">
        <w:rPr>
          <w:rStyle w:val="Char7"/>
          <w:rFonts w:hint="cs"/>
          <w:rtl/>
        </w:rPr>
        <w:t>وهذه فائدة جليلة أغفلها ابن الأ</w:t>
      </w:r>
      <w:r w:rsidR="00FB320A" w:rsidRPr="007A062F">
        <w:rPr>
          <w:rStyle w:val="Char7"/>
          <w:rFonts w:hint="cs"/>
          <w:rtl/>
        </w:rPr>
        <w:t>ثير</w:t>
      </w:r>
      <w:r w:rsidRPr="007A062F">
        <w:rPr>
          <w:rStyle w:val="Char7"/>
          <w:rtl/>
        </w:rPr>
        <w:t>»</w:t>
      </w:r>
      <w:r w:rsidRPr="007A062F">
        <w:rPr>
          <w:rStyle w:val="Char7"/>
          <w:rFonts w:hint="cs"/>
          <w:rtl/>
        </w:rPr>
        <w:t>.</w:t>
      </w:r>
      <w:r>
        <w:rPr>
          <w:rFonts w:hint="cs"/>
          <w:rtl/>
        </w:rPr>
        <w:t xml:space="preserve"> از عبارت حافظ بن منده به صراحت معلوم می‌شود که رسول اکرم </w:t>
      </w:r>
      <w:r>
        <w:rPr>
          <w:rFonts w:hint="cs"/>
        </w:rPr>
        <w:sym w:font="AGA Arabesque" w:char="F072"/>
      </w:r>
      <w:r>
        <w:rPr>
          <w:rFonts w:hint="cs"/>
          <w:rtl/>
        </w:rPr>
        <w:t xml:space="preserve"> او را آزاد کرده و او به خانوادۀ خود بازگشت و مانند زنان آزاده محج</w:t>
      </w:r>
      <w:r w:rsidR="001A5505">
        <w:rPr>
          <w:rFonts w:hint="cs"/>
          <w:rtl/>
        </w:rPr>
        <w:t>ّ</w:t>
      </w:r>
      <w:r>
        <w:rPr>
          <w:rFonts w:hint="cs"/>
          <w:rtl/>
        </w:rPr>
        <w:t>به شد. از نظر ما آنچه محقق و ثابت است همین است</w:t>
      </w:r>
      <w:r w:rsidR="001A5505">
        <w:rPr>
          <w:rFonts w:hint="cs"/>
          <w:rtl/>
        </w:rPr>
        <w:t>، و اگر پذیرفته شود که او به حر</w:t>
      </w:r>
      <w:r>
        <w:rPr>
          <w:rFonts w:hint="cs"/>
          <w:rtl/>
        </w:rPr>
        <w:t>مسرای نبوی وارد شده</w:t>
      </w:r>
      <w:r w:rsidR="001A5505">
        <w:rPr>
          <w:rFonts w:hint="cs"/>
          <w:rtl/>
        </w:rPr>
        <w:t>، باز</w:t>
      </w:r>
      <w:r>
        <w:rPr>
          <w:rFonts w:hint="cs"/>
          <w:rtl/>
        </w:rPr>
        <w:t>هم قطعاً جزو منکوحات بوده نه جزو کنیزان</w:t>
      </w:r>
      <w:r w:rsidRPr="006A0A27">
        <w:rPr>
          <w:rFonts w:hint="cs"/>
          <w:vertAlign w:val="superscript"/>
          <w:rtl/>
        </w:rPr>
        <w:t>(</w:t>
      </w:r>
      <w:r w:rsidRPr="006A0A27">
        <w:rPr>
          <w:rStyle w:val="FootnoteReference"/>
          <w:rFonts w:ascii="IranNastaliq" w:hAnsi="IranNastaliq"/>
          <w:rtl/>
        </w:rPr>
        <w:footnoteReference w:id="481"/>
      </w:r>
      <w:r w:rsidRPr="006A0A27">
        <w:rPr>
          <w:rFonts w:hint="cs"/>
          <w:vertAlign w:val="superscript"/>
          <w:rtl/>
        </w:rPr>
        <w:t>)</w:t>
      </w:r>
      <w:r>
        <w:rPr>
          <w:rFonts w:hint="cs"/>
          <w:rtl/>
        </w:rPr>
        <w:t>.</w:t>
      </w:r>
    </w:p>
    <w:p w:rsidR="005C0B6B" w:rsidRDefault="005C0B6B" w:rsidP="00E3790A">
      <w:pPr>
        <w:pStyle w:val="a4"/>
        <w:rPr>
          <w:rFonts w:hint="cs"/>
          <w:rtl/>
        </w:rPr>
      </w:pPr>
      <w:bookmarkStart w:id="889" w:name="_Toc288060463"/>
      <w:bookmarkStart w:id="890" w:name="_Toc348619492"/>
      <w:bookmarkStart w:id="891" w:name="_Toc348651746"/>
      <w:bookmarkStart w:id="892" w:name="_Toc418284108"/>
      <w:r>
        <w:rPr>
          <w:rFonts w:hint="cs"/>
          <w:rtl/>
        </w:rPr>
        <w:t xml:space="preserve">ازدواج آن حضرت </w:t>
      </w:r>
      <w:r>
        <w:rPr>
          <w:rFonts w:hint="cs"/>
        </w:rPr>
        <w:sym w:font="AGA Arabesque" w:char="F072"/>
      </w:r>
      <w:r>
        <w:rPr>
          <w:rFonts w:hint="cs"/>
          <w:rtl/>
        </w:rPr>
        <w:t xml:space="preserve"> با ز</w:t>
      </w:r>
      <w:r w:rsidR="009D11F0">
        <w:rPr>
          <w:rFonts w:hint="cs"/>
          <w:rtl/>
        </w:rPr>
        <w:t>ينب</w:t>
      </w:r>
      <w:bookmarkEnd w:id="889"/>
      <w:bookmarkEnd w:id="890"/>
      <w:bookmarkEnd w:id="891"/>
      <w:bookmarkEnd w:id="892"/>
    </w:p>
    <w:p w:rsidR="00267BCD" w:rsidRDefault="00316796" w:rsidP="00936973">
      <w:pPr>
        <w:pStyle w:val="a8"/>
        <w:rPr>
          <w:rFonts w:hint="cs"/>
          <w:rtl/>
        </w:rPr>
      </w:pPr>
      <w:r>
        <w:rPr>
          <w:rFonts w:hint="cs"/>
          <w:rtl/>
        </w:rPr>
        <w:t xml:space="preserve">در همین سال رسول اکرم </w:t>
      </w:r>
      <w:r>
        <w:rPr>
          <w:rFonts w:hint="cs"/>
        </w:rPr>
        <w:sym w:font="AGA Arabesque" w:char="F072"/>
      </w:r>
      <w:r>
        <w:rPr>
          <w:rFonts w:hint="cs"/>
          <w:rtl/>
        </w:rPr>
        <w:t xml:space="preserve"> با حضرت زینب ازدواج کردند. ازدواج یک مسأله معمولی و عادی است و محل بحث آن تحت عنوان: «ازواج مطهرات» است. ولی در این واقعه مسایلی وجود دارد که آن را معاندین اسلام، یک امر بزرگ و قاب</w:t>
      </w:r>
      <w:r w:rsidR="001A5505">
        <w:rPr>
          <w:rFonts w:hint="cs"/>
          <w:rtl/>
        </w:rPr>
        <w:t>ل بحث و بررسی ویژه‌ای قرار داده</w:t>
      </w:r>
      <w:r w:rsidR="001A5505">
        <w:rPr>
          <w:rFonts w:hint="eastAsia"/>
          <w:rtl/>
        </w:rPr>
        <w:t>‌</w:t>
      </w:r>
      <w:r>
        <w:rPr>
          <w:rFonts w:hint="cs"/>
          <w:rtl/>
        </w:rPr>
        <w:t xml:space="preserve">اند. مورخان مسیحی این جریان را با آب و تاب فوق العاده‌ای </w:t>
      </w:r>
      <w:r w:rsidR="00267BCD">
        <w:rPr>
          <w:rFonts w:hint="cs"/>
          <w:rtl/>
        </w:rPr>
        <w:t>مرقوم داشته و به منظور انتقاد از آن حضرت و کسرشأن ایشان «نعوذ بالله» بزرگ</w:t>
      </w:r>
      <w:r w:rsidR="001A5505">
        <w:rPr>
          <w:rFonts w:hint="cs"/>
          <w:rtl/>
        </w:rPr>
        <w:t>ترین دستاویز برای خود قرار داده</w:t>
      </w:r>
      <w:r w:rsidR="001A5505">
        <w:rPr>
          <w:rFonts w:hint="eastAsia"/>
          <w:rtl/>
        </w:rPr>
        <w:t>‌</w:t>
      </w:r>
      <w:r w:rsidR="00267BCD">
        <w:rPr>
          <w:rFonts w:hint="cs"/>
          <w:rtl/>
        </w:rPr>
        <w:t>اند. ما این جریان را ب</w:t>
      </w:r>
      <w:r w:rsidR="00226B93">
        <w:rPr>
          <w:rFonts w:hint="cs"/>
          <w:rtl/>
        </w:rPr>
        <w:t xml:space="preserve">ه </w:t>
      </w:r>
      <w:r w:rsidR="00267BCD">
        <w:rPr>
          <w:rFonts w:hint="cs"/>
          <w:rtl/>
        </w:rPr>
        <w:t xml:space="preserve">طور مفصل بیان می‌کنیم تا در پرتو آن به خوبی روشن شود که آنچه دشمنان اسلام از آن سوء استفاده کرده و شخصیت مقدس رسول اکرم </w:t>
      </w:r>
      <w:r w:rsidR="00267BCD">
        <w:rPr>
          <w:rFonts w:hint="cs"/>
        </w:rPr>
        <w:sym w:font="AGA Arabesque" w:char="F072"/>
      </w:r>
      <w:r w:rsidR="001A5505">
        <w:rPr>
          <w:rFonts w:hint="cs"/>
          <w:rtl/>
        </w:rPr>
        <w:t xml:space="preserve"> را زیر سؤال برده</w:t>
      </w:r>
      <w:r w:rsidR="001A5505">
        <w:rPr>
          <w:rFonts w:hint="eastAsia"/>
          <w:rtl/>
        </w:rPr>
        <w:t>‌</w:t>
      </w:r>
      <w:r w:rsidR="00267BCD">
        <w:rPr>
          <w:rFonts w:hint="cs"/>
          <w:rtl/>
        </w:rPr>
        <w:t>اند، منبع و مأخذ اصلی آن‌ها چه بوده است؟</w:t>
      </w:r>
    </w:p>
    <w:p w:rsidR="00267BCD" w:rsidRDefault="00B555C3" w:rsidP="00936973">
      <w:pPr>
        <w:pStyle w:val="a8"/>
        <w:rPr>
          <w:rFonts w:hint="cs"/>
          <w:rtl/>
        </w:rPr>
      </w:pPr>
      <w:r>
        <w:rPr>
          <w:rFonts w:hint="cs"/>
          <w:rtl/>
        </w:rPr>
        <w:t xml:space="preserve">رسول اکرم </w:t>
      </w:r>
      <w:r>
        <w:rPr>
          <w:rFonts w:hint="cs"/>
        </w:rPr>
        <w:sym w:font="AGA Arabesque" w:char="F072"/>
      </w:r>
      <w:r>
        <w:rPr>
          <w:rFonts w:hint="cs"/>
          <w:rtl/>
        </w:rPr>
        <w:t xml:space="preserve"> زید را که غلام آزادشدۀ وی بود، پسر خواندۀ خود قرار داده بود. هنگامی که به سن بلوغ رسید، آن حضرت خواستند تا زینب دختر عمۀ خویش را به عقد نکاح او درآورند، (مادر زینب، امیمه دختر عبدالمطلب بود) ولی چون زید از غلامان آزاد</w:t>
      </w:r>
      <w:r w:rsidR="001A5505">
        <w:rPr>
          <w:rFonts w:hint="cs"/>
          <w:rtl/>
        </w:rPr>
        <w:t xml:space="preserve"> </w:t>
      </w:r>
      <w:r>
        <w:rPr>
          <w:rFonts w:hint="cs"/>
          <w:rtl/>
        </w:rPr>
        <w:t>شده بود، زینب برای ازدواج با وی اظهار آمادگی نمی‌کرد.</w:t>
      </w:r>
    </w:p>
    <w:p w:rsidR="00387406" w:rsidRDefault="00387406" w:rsidP="00936973">
      <w:pPr>
        <w:pStyle w:val="a8"/>
        <w:rPr>
          <w:rFonts w:ascii="IranNastaliq" w:hAnsi="IranNastaliq" w:hint="cs"/>
          <w:rtl/>
        </w:rPr>
      </w:pPr>
      <w:r w:rsidRPr="00936973">
        <w:rPr>
          <w:rStyle w:val="Char7"/>
          <w:rtl/>
        </w:rPr>
        <w:t>«</w:t>
      </w:r>
      <w:r w:rsidR="00CD6BD8" w:rsidRPr="00936973">
        <w:rPr>
          <w:rStyle w:val="Char7"/>
          <w:rFonts w:hint="cs"/>
          <w:rtl/>
        </w:rPr>
        <w:t xml:space="preserve">وكان رسول الله </w:t>
      </w:r>
      <w:r w:rsidR="00CD6BD8" w:rsidRPr="00936973">
        <w:rPr>
          <w:rStyle w:val="Char7"/>
          <w:rFonts w:hint="cs"/>
        </w:rPr>
        <w:sym w:font="AGA Arabesque" w:char="F072"/>
      </w:r>
      <w:r w:rsidR="00CD6BD8" w:rsidRPr="00936973">
        <w:rPr>
          <w:rStyle w:val="Char7"/>
          <w:rFonts w:hint="cs"/>
          <w:rtl/>
        </w:rPr>
        <w:t xml:space="preserve"> </w:t>
      </w:r>
      <w:r w:rsidR="009D11F0" w:rsidRPr="00936973">
        <w:rPr>
          <w:rStyle w:val="Char7"/>
          <w:rFonts w:hint="cs"/>
          <w:rtl/>
        </w:rPr>
        <w:t>أ</w:t>
      </w:r>
      <w:r w:rsidR="00CD6BD8" w:rsidRPr="00936973">
        <w:rPr>
          <w:rStyle w:val="Char7"/>
          <w:rFonts w:hint="cs"/>
          <w:rtl/>
        </w:rPr>
        <w:t>راد</w:t>
      </w:r>
      <w:r w:rsidR="001A5505" w:rsidRPr="00936973">
        <w:rPr>
          <w:rStyle w:val="Char7"/>
          <w:rFonts w:hint="cs"/>
          <w:rtl/>
        </w:rPr>
        <w:t xml:space="preserve"> </w:t>
      </w:r>
      <w:r w:rsidR="009D11F0" w:rsidRPr="00936973">
        <w:rPr>
          <w:rStyle w:val="Char7"/>
          <w:rFonts w:hint="cs"/>
          <w:rtl/>
        </w:rPr>
        <w:t>أ</w:t>
      </w:r>
      <w:r w:rsidR="00CD6BD8" w:rsidRPr="00936973">
        <w:rPr>
          <w:rStyle w:val="Char7"/>
          <w:rFonts w:hint="cs"/>
          <w:rtl/>
        </w:rPr>
        <w:t xml:space="preserve">ن يزوجها زيد بن حارثة مولاه فكرهت </w:t>
      </w:r>
      <w:r w:rsidR="00B76426" w:rsidRPr="00936973">
        <w:rPr>
          <w:rStyle w:val="Char7"/>
          <w:rFonts w:hint="cs"/>
          <w:rtl/>
        </w:rPr>
        <w:t>ذلك</w:t>
      </w:r>
      <w:r w:rsidRPr="00936973">
        <w:rPr>
          <w:rStyle w:val="Char7"/>
          <w:rtl/>
        </w:rPr>
        <w:t>»</w:t>
      </w:r>
      <w:r w:rsidRPr="006A0A27">
        <w:rPr>
          <w:rFonts w:ascii="IranNastaliq" w:hAnsi="IranNastaliq" w:hint="cs"/>
          <w:vertAlign w:val="superscript"/>
          <w:rtl/>
        </w:rPr>
        <w:t>(</w:t>
      </w:r>
      <w:r w:rsidRPr="006A0A27">
        <w:rPr>
          <w:rStyle w:val="FootnoteReference"/>
          <w:rFonts w:ascii="IranNastaliq" w:hAnsi="IranNastaliq"/>
          <w:rtl/>
        </w:rPr>
        <w:footnoteReference w:id="482"/>
      </w:r>
      <w:r w:rsidRPr="006A0A27">
        <w:rPr>
          <w:rFonts w:ascii="IranNastaliq" w:hAnsi="IranNastaliq" w:hint="cs"/>
          <w:vertAlign w:val="superscript"/>
          <w:rtl/>
        </w:rPr>
        <w:t>)</w:t>
      </w:r>
      <w:r>
        <w:rPr>
          <w:rFonts w:ascii="IranNastaliq" w:hAnsi="IranNastaliq" w:hint="cs"/>
          <w:rtl/>
        </w:rPr>
        <w:t>.</w:t>
      </w:r>
    </w:p>
    <w:p w:rsidR="00387406" w:rsidRDefault="00387406" w:rsidP="00936973">
      <w:pPr>
        <w:pStyle w:val="a8"/>
        <w:rPr>
          <w:rFonts w:hint="cs"/>
          <w:rtl/>
        </w:rPr>
      </w:pPr>
      <w:r>
        <w:rPr>
          <w:rFonts w:hint="cs"/>
          <w:rtl/>
        </w:rPr>
        <w:t>«</w:t>
      </w:r>
      <w:r w:rsidR="00A73B49">
        <w:rPr>
          <w:rFonts w:hint="cs"/>
          <w:rtl/>
        </w:rPr>
        <w:t xml:space="preserve">و رسول اکرم </w:t>
      </w:r>
      <w:r w:rsidR="00A73B49">
        <w:rPr>
          <w:rFonts w:hint="cs"/>
        </w:rPr>
        <w:sym w:font="AGA Arabesque" w:char="F072"/>
      </w:r>
      <w:r w:rsidR="00A73B49">
        <w:rPr>
          <w:rFonts w:hint="cs"/>
          <w:rtl/>
        </w:rPr>
        <w:t xml:space="preserve"> خواست تا او را به نکاح زید بن حارثه غلام خود د</w:t>
      </w:r>
      <w:r w:rsidR="003B7A7C">
        <w:rPr>
          <w:rFonts w:hint="cs"/>
          <w:rtl/>
        </w:rPr>
        <w:t>رآورد، پس او این امر را نپسندید».</w:t>
      </w:r>
    </w:p>
    <w:p w:rsidR="00C62810" w:rsidRDefault="00C62810" w:rsidP="00936973">
      <w:pPr>
        <w:pStyle w:val="a8"/>
        <w:rPr>
          <w:rFonts w:hint="cs"/>
          <w:rtl/>
        </w:rPr>
      </w:pPr>
      <w:r>
        <w:rPr>
          <w:rFonts w:hint="cs"/>
          <w:rtl/>
        </w:rPr>
        <w:t>لیکن سرانجام</w:t>
      </w:r>
      <w:r w:rsidR="001A5505">
        <w:rPr>
          <w:rFonts w:hint="cs"/>
          <w:rtl/>
        </w:rPr>
        <w:t>،</w:t>
      </w:r>
      <w:r>
        <w:rPr>
          <w:rFonts w:hint="cs"/>
          <w:rtl/>
        </w:rPr>
        <w:t xml:space="preserve"> به این خواست رسول اکرم </w:t>
      </w:r>
      <w:r>
        <w:rPr>
          <w:rFonts w:hint="cs"/>
        </w:rPr>
        <w:sym w:font="AGA Arabesque" w:char="F072"/>
      </w:r>
      <w:r>
        <w:rPr>
          <w:rFonts w:hint="cs"/>
          <w:rtl/>
        </w:rPr>
        <w:t xml:space="preserve"> اعلام رضایت نمود و ازدواج به وقوع پیوست. تقریباً تا یک سال در نکاح حضرت زید بود و در این مدت میان آنان رنجش خاطر وجود داشت تا اینکه زید به محضر رسول اکرم </w:t>
      </w:r>
      <w:r>
        <w:rPr>
          <w:rFonts w:hint="cs"/>
        </w:rPr>
        <w:sym w:font="AGA Arabesque" w:char="F072"/>
      </w:r>
      <w:r>
        <w:rPr>
          <w:rFonts w:hint="cs"/>
          <w:rtl/>
        </w:rPr>
        <w:t xml:space="preserve"> حاضر شد و از دست وی گلایه و شکایت کرد و خواست تا او را طلاق دهد.</w:t>
      </w:r>
    </w:p>
    <w:p w:rsidR="00C62810" w:rsidRDefault="005224BA" w:rsidP="00936973">
      <w:pPr>
        <w:pStyle w:val="a8"/>
        <w:rPr>
          <w:rFonts w:ascii="IranNastaliq" w:hAnsi="IranNastaliq" w:hint="cs"/>
          <w:rtl/>
        </w:rPr>
      </w:pPr>
      <w:r w:rsidRPr="00936973">
        <w:rPr>
          <w:rStyle w:val="Char7"/>
          <w:rtl/>
        </w:rPr>
        <w:t>«</w:t>
      </w:r>
      <w:r w:rsidRPr="00936973">
        <w:rPr>
          <w:rStyle w:val="Char7"/>
          <w:rFonts w:hint="cs"/>
          <w:rtl/>
        </w:rPr>
        <w:t>جاء زي</w:t>
      </w:r>
      <w:r w:rsidR="009D11F0" w:rsidRPr="00936973">
        <w:rPr>
          <w:rStyle w:val="Char7"/>
          <w:rFonts w:hint="cs"/>
          <w:rtl/>
        </w:rPr>
        <w:t>د بن حارثة فقال: يا رسول الله! إن زينب اشتد علي</w:t>
      </w:r>
      <w:r w:rsidRPr="00936973">
        <w:rPr>
          <w:rStyle w:val="Char7"/>
          <w:rFonts w:hint="cs"/>
          <w:rtl/>
        </w:rPr>
        <w:t xml:space="preserve"> لسانها و</w:t>
      </w:r>
      <w:r w:rsidR="009D11F0" w:rsidRPr="00936973">
        <w:rPr>
          <w:rStyle w:val="Char7"/>
          <w:rFonts w:hint="cs"/>
          <w:rtl/>
        </w:rPr>
        <w:t>أ</w:t>
      </w:r>
      <w:r w:rsidRPr="00936973">
        <w:rPr>
          <w:rStyle w:val="Char7"/>
          <w:rFonts w:hint="cs"/>
          <w:rtl/>
        </w:rPr>
        <w:t xml:space="preserve">نا </w:t>
      </w:r>
      <w:r w:rsidR="009D11F0" w:rsidRPr="00936973">
        <w:rPr>
          <w:rStyle w:val="Char7"/>
          <w:rFonts w:hint="cs"/>
          <w:rtl/>
        </w:rPr>
        <w:t>أ</w:t>
      </w:r>
      <w:r w:rsidRPr="00936973">
        <w:rPr>
          <w:rStyle w:val="Char7"/>
          <w:rFonts w:hint="cs"/>
          <w:rtl/>
        </w:rPr>
        <w:t xml:space="preserve">ريد </w:t>
      </w:r>
      <w:r w:rsidR="009D11F0" w:rsidRPr="00936973">
        <w:rPr>
          <w:rStyle w:val="Char7"/>
          <w:rFonts w:hint="cs"/>
          <w:rtl/>
        </w:rPr>
        <w:t>أ</w:t>
      </w:r>
      <w:r w:rsidRPr="00936973">
        <w:rPr>
          <w:rStyle w:val="Char7"/>
          <w:rFonts w:hint="cs"/>
          <w:rtl/>
        </w:rPr>
        <w:t xml:space="preserve">ن </w:t>
      </w:r>
      <w:r w:rsidR="009D11F0" w:rsidRPr="00936973">
        <w:rPr>
          <w:rStyle w:val="Char7"/>
          <w:rFonts w:hint="cs"/>
          <w:rtl/>
        </w:rPr>
        <w:t>أ</w:t>
      </w:r>
      <w:r w:rsidRPr="00936973">
        <w:rPr>
          <w:rStyle w:val="Char7"/>
          <w:rFonts w:hint="cs"/>
          <w:rtl/>
        </w:rPr>
        <w:t>طلقها</w:t>
      </w:r>
      <w:r w:rsidRPr="00936973">
        <w:rPr>
          <w:rStyle w:val="Char7"/>
          <w:rtl/>
        </w:rPr>
        <w:t>»</w:t>
      </w:r>
      <w:r w:rsidRPr="006A0A27">
        <w:rPr>
          <w:rFonts w:ascii="IranNastaliq" w:hAnsi="IranNastaliq" w:hint="cs"/>
          <w:vertAlign w:val="superscript"/>
          <w:rtl/>
        </w:rPr>
        <w:t>(</w:t>
      </w:r>
      <w:r w:rsidRPr="006A0A27">
        <w:rPr>
          <w:rStyle w:val="FootnoteReference"/>
          <w:rFonts w:ascii="IranNastaliq" w:hAnsi="IranNastaliq"/>
          <w:rtl/>
        </w:rPr>
        <w:footnoteReference w:id="483"/>
      </w:r>
      <w:r w:rsidRPr="006A0A27">
        <w:rPr>
          <w:rFonts w:ascii="IranNastaliq" w:hAnsi="IranNastaliq" w:hint="cs"/>
          <w:vertAlign w:val="superscript"/>
          <w:rtl/>
        </w:rPr>
        <w:t>)</w:t>
      </w:r>
      <w:r>
        <w:rPr>
          <w:rFonts w:ascii="IranNastaliq" w:hAnsi="IranNastaliq" w:hint="cs"/>
          <w:rtl/>
        </w:rPr>
        <w:t>.</w:t>
      </w:r>
    </w:p>
    <w:p w:rsidR="005224BA" w:rsidRDefault="005224BA" w:rsidP="00936973">
      <w:pPr>
        <w:pStyle w:val="a8"/>
        <w:rPr>
          <w:rFonts w:hint="cs"/>
          <w:rtl/>
        </w:rPr>
      </w:pPr>
      <w:r>
        <w:rPr>
          <w:rFonts w:hint="cs"/>
          <w:rtl/>
        </w:rPr>
        <w:t>«</w:t>
      </w:r>
      <w:r w:rsidR="002E3FAA">
        <w:rPr>
          <w:rFonts w:hint="cs"/>
          <w:rtl/>
        </w:rPr>
        <w:t xml:space="preserve">زید به محضر آن حضرت </w:t>
      </w:r>
      <w:r w:rsidR="002E3FAA">
        <w:rPr>
          <w:rFonts w:hint="cs"/>
        </w:rPr>
        <w:sym w:font="AGA Arabesque" w:char="F072"/>
      </w:r>
      <w:r w:rsidR="002E3FAA">
        <w:rPr>
          <w:rFonts w:hint="cs"/>
          <w:rtl/>
        </w:rPr>
        <w:t xml:space="preserve"> حضور یافت و عرض کرد: ای رسول خدا! زینب با من با خشونت رفتار می‌کند و من قصد طلاق او را دارم</w:t>
      </w:r>
      <w:r>
        <w:rPr>
          <w:rFonts w:hint="cs"/>
          <w:rtl/>
        </w:rPr>
        <w:t>».</w:t>
      </w:r>
    </w:p>
    <w:p w:rsidR="003500AC" w:rsidRDefault="003500AC" w:rsidP="00936973">
      <w:pPr>
        <w:pStyle w:val="a8"/>
        <w:rPr>
          <w:rFonts w:hint="cs"/>
          <w:rtl/>
        </w:rPr>
      </w:pPr>
      <w:r>
        <w:rPr>
          <w:rFonts w:hint="cs"/>
          <w:rtl/>
        </w:rPr>
        <w:t xml:space="preserve">ولی آن حضرت </w:t>
      </w:r>
      <w:r>
        <w:rPr>
          <w:rFonts w:hint="cs"/>
        </w:rPr>
        <w:sym w:font="AGA Arabesque" w:char="F072"/>
      </w:r>
      <w:r>
        <w:rPr>
          <w:rFonts w:hint="cs"/>
          <w:rtl/>
        </w:rPr>
        <w:t xml:space="preserve"> همواره ا</w:t>
      </w:r>
      <w:r w:rsidR="002530F4">
        <w:rPr>
          <w:rFonts w:hint="cs"/>
          <w:rtl/>
        </w:rPr>
        <w:t>و را تفهیم می‌کرد و از طلاق باز</w:t>
      </w:r>
      <w:r>
        <w:rPr>
          <w:rFonts w:hint="cs"/>
          <w:rtl/>
        </w:rPr>
        <w:t>می‌داشت. در قرآن مجید مذکور است:</w:t>
      </w:r>
    </w:p>
    <w:p w:rsidR="00B34D80" w:rsidRPr="00411C2E" w:rsidRDefault="00B34D80" w:rsidP="00411C2E">
      <w:pPr>
        <w:tabs>
          <w:tab w:val="left" w:pos="1672"/>
        </w:tabs>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411C2E">
        <w:rPr>
          <w:rFonts w:ascii="KFGQPC Uthmanic Script HAFS" w:hAnsi="KFGQPC Uthmanic Script HAFS" w:cs="KFGQPC Uthmanic Script HAFS" w:hint="eastAsia"/>
          <w:rtl/>
        </w:rPr>
        <w:t>وَإِذۡ</w:t>
      </w:r>
      <w:r w:rsidR="00411C2E">
        <w:rPr>
          <w:rFonts w:ascii="KFGQPC Uthmanic Script HAFS" w:hAnsi="KFGQPC Uthmanic Script HAFS" w:cs="KFGQPC Uthmanic Script HAFS"/>
          <w:rtl/>
        </w:rPr>
        <w:t xml:space="preserve"> تَقُولُ لِلَّذِيٓ أَنۡعَمَ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للَّهُ</w:t>
      </w:r>
      <w:r w:rsidR="00411C2E">
        <w:rPr>
          <w:rFonts w:ascii="KFGQPC Uthmanic Script HAFS" w:hAnsi="KFGQPC Uthmanic Script HAFS" w:cs="KFGQPC Uthmanic Script HAFS"/>
          <w:rtl/>
        </w:rPr>
        <w:t xml:space="preserve"> عَلَيۡهِ وَأَنۡعَمۡتَ عَلَيۡهِ أَمۡسِكۡ عَلَيۡكَ زَوۡجَكَ وَ</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تَّقِ</w:t>
      </w:r>
      <w:r w:rsidR="00411C2E">
        <w:rPr>
          <w:rFonts w:ascii="KFGQPC Uthmanic Script HAFS" w:hAnsi="KFGQPC Uthmanic Script HAFS" w:cs="KFGQPC Uthmanic Script HAFS"/>
          <w:rtl/>
        </w:rPr>
        <w:t xml:space="preserve">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للَّهَ</w:t>
      </w:r>
      <w:r>
        <w:rPr>
          <w:rFonts w:ascii="Traditional Arabic" w:hAnsi="Traditional Arabic" w:cs="Traditional Arabic"/>
          <w:rtl/>
          <w:lang w:bidi="fa-IR"/>
        </w:rPr>
        <w:t>﴾</w:t>
      </w:r>
      <w:r>
        <w:rPr>
          <w:rFonts w:ascii="IranNastaliq" w:hAnsi="IranNastaliq" w:hint="cs"/>
          <w:rtl/>
          <w:lang w:bidi="fa-IR"/>
        </w:rPr>
        <w:t xml:space="preserve"> </w:t>
      </w:r>
      <w:r w:rsidRPr="00936973">
        <w:rPr>
          <w:rStyle w:val="Char9"/>
          <w:rtl/>
        </w:rPr>
        <w:t>[الأحزاب: 37]</w:t>
      </w:r>
      <w:r w:rsidRPr="00936973">
        <w:rPr>
          <w:rStyle w:val="Char8"/>
          <w:rFonts w:hint="cs"/>
          <w:rtl/>
        </w:rPr>
        <w:t>.</w:t>
      </w:r>
    </w:p>
    <w:p w:rsidR="0078584F" w:rsidRPr="00936973" w:rsidRDefault="00936973" w:rsidP="00936973">
      <w:pPr>
        <w:pStyle w:val="a8"/>
        <w:rPr>
          <w:rFonts w:hint="cs"/>
          <w:rtl/>
        </w:rPr>
      </w:pPr>
      <w:r>
        <w:rPr>
          <w:rFonts w:ascii="Traditional Arabic" w:hAnsi="Traditional Arabic" w:cs="Traditional Arabic"/>
          <w:rtl/>
        </w:rPr>
        <w:t>«</w:t>
      </w:r>
      <w:r w:rsidR="0078584F" w:rsidRPr="00936973">
        <w:rPr>
          <w:rFonts w:hint="cs"/>
          <w:rtl/>
        </w:rPr>
        <w:t>هنگامی که تو به کسی که خداوند بر او انعام کرده و تو نیز بر او انعام کرده بودی می‌گفتی: همسرت را نگهدار و از خدا بترس</w:t>
      </w:r>
      <w:r>
        <w:rPr>
          <w:rFonts w:ascii="Traditional Arabic" w:hAnsi="Traditional Arabic" w:cs="Traditional Arabic"/>
          <w:rtl/>
        </w:rPr>
        <w:t>»</w:t>
      </w:r>
      <w:r w:rsidR="0078584F" w:rsidRPr="00936973">
        <w:rPr>
          <w:rFonts w:hint="cs"/>
          <w:rtl/>
        </w:rPr>
        <w:t>.</w:t>
      </w:r>
    </w:p>
    <w:p w:rsidR="00622232" w:rsidRDefault="00E11595" w:rsidP="00936973">
      <w:pPr>
        <w:pStyle w:val="a8"/>
        <w:rPr>
          <w:rFonts w:hint="cs"/>
          <w:rtl/>
        </w:rPr>
      </w:pPr>
      <w:r>
        <w:rPr>
          <w:rFonts w:hint="cs"/>
          <w:rtl/>
        </w:rPr>
        <w:t>اما سرانجام</w:t>
      </w:r>
      <w:r w:rsidR="002530F4">
        <w:rPr>
          <w:rFonts w:hint="cs"/>
          <w:rtl/>
        </w:rPr>
        <w:t>،</w:t>
      </w:r>
      <w:r>
        <w:rPr>
          <w:rFonts w:hint="cs"/>
          <w:rtl/>
        </w:rPr>
        <w:t xml:space="preserve"> هنگامی که با یکدیگر سازگار</w:t>
      </w:r>
      <w:r w:rsidR="002530F4">
        <w:rPr>
          <w:rFonts w:hint="cs"/>
          <w:rtl/>
        </w:rPr>
        <w:t xml:space="preserve"> نشدند، حضرت زید او را طلاق داد.</w:t>
      </w:r>
      <w:r>
        <w:rPr>
          <w:rFonts w:hint="cs"/>
          <w:rtl/>
        </w:rPr>
        <w:t xml:space="preserve"> زینب همچون خواهر آن حضرت </w:t>
      </w:r>
      <w:r>
        <w:rPr>
          <w:rFonts w:hint="cs"/>
        </w:rPr>
        <w:sym w:font="AGA Arabesque" w:char="F072"/>
      </w:r>
      <w:r>
        <w:rPr>
          <w:rFonts w:hint="cs"/>
          <w:rtl/>
        </w:rPr>
        <w:t xml:space="preserve"> به شمار می‌آمد، چرا که نزد ایشان تربیت شده و بر همین اساس</w:t>
      </w:r>
      <w:r w:rsidR="002530F4">
        <w:rPr>
          <w:rFonts w:hint="cs"/>
          <w:rtl/>
        </w:rPr>
        <w:t xml:space="preserve"> ازدواج با زید را پذیرفته بود؛</w:t>
      </w:r>
      <w:r>
        <w:rPr>
          <w:rFonts w:hint="cs"/>
          <w:rtl/>
        </w:rPr>
        <w:t xml:space="preserve"> امری که به نظر وی مخالف با شأن اجتماعی او بود. ولی منظور رسول اکرم </w:t>
      </w:r>
      <w:r>
        <w:rPr>
          <w:rFonts w:hint="cs"/>
        </w:rPr>
        <w:sym w:font="AGA Arabesque" w:char="F072"/>
      </w:r>
      <w:r>
        <w:rPr>
          <w:rFonts w:hint="cs"/>
          <w:rtl/>
        </w:rPr>
        <w:t xml:space="preserve"> از این امر برقراری مساوات اسلامی در جامعه بود تا ثابت شود در دین اسلام فرقی بیان غلام و آزاد وجود ندارد. به همین جهت</w:t>
      </w:r>
      <w:r w:rsidR="002530F4">
        <w:rPr>
          <w:rFonts w:hint="cs"/>
          <w:rtl/>
        </w:rPr>
        <w:t>،</w:t>
      </w:r>
      <w:r>
        <w:rPr>
          <w:rFonts w:hint="cs"/>
          <w:rtl/>
        </w:rPr>
        <w:t xml:space="preserve"> وقتی زینب مطل</w:t>
      </w:r>
      <w:r w:rsidR="002530F4">
        <w:rPr>
          <w:rFonts w:hint="cs"/>
          <w:rtl/>
        </w:rPr>
        <w:t>ّ</w:t>
      </w:r>
      <w:r>
        <w:rPr>
          <w:rFonts w:hint="cs"/>
          <w:rtl/>
        </w:rPr>
        <w:t xml:space="preserve">قه شد، برای دلجویی و تسلی خاطر وی، رسول خدا </w:t>
      </w:r>
      <w:r>
        <w:rPr>
          <w:rFonts w:hint="cs"/>
        </w:rPr>
        <w:sym w:font="AGA Arabesque" w:char="F072"/>
      </w:r>
      <w:r>
        <w:rPr>
          <w:rFonts w:hint="cs"/>
          <w:rtl/>
        </w:rPr>
        <w:t xml:space="preserve"> خواستند تا با او ازدواج </w:t>
      </w:r>
      <w:r w:rsidR="002530F4">
        <w:rPr>
          <w:rFonts w:hint="cs"/>
          <w:rtl/>
        </w:rPr>
        <w:t>کنند، ولی چون طبق عرف عرب، پسر</w:t>
      </w:r>
      <w:r>
        <w:rPr>
          <w:rFonts w:hint="cs"/>
          <w:rtl/>
        </w:rPr>
        <w:t>خوا</w:t>
      </w:r>
      <w:r w:rsidR="002530F4">
        <w:rPr>
          <w:rFonts w:hint="cs"/>
          <w:rtl/>
        </w:rPr>
        <w:t>نده، فرزند حقیقی به شمار می‌آمد.</w:t>
      </w:r>
      <w:r>
        <w:rPr>
          <w:rFonts w:hint="cs"/>
          <w:rtl/>
        </w:rPr>
        <w:t xml:space="preserve"> لذا ب</w:t>
      </w:r>
      <w:r w:rsidR="002530F4">
        <w:rPr>
          <w:rFonts w:hint="cs"/>
          <w:rtl/>
        </w:rPr>
        <w:t>ه لحاظ افکار عمومی، این امر غیر</w:t>
      </w:r>
      <w:r>
        <w:rPr>
          <w:rFonts w:hint="cs"/>
          <w:rtl/>
        </w:rPr>
        <w:t>مناسب به نظر می‌رسید و روی این اساس</w:t>
      </w:r>
      <w:r w:rsidR="002530F4">
        <w:rPr>
          <w:rFonts w:hint="cs"/>
          <w:rtl/>
        </w:rPr>
        <w:t>،</w:t>
      </w:r>
      <w:r>
        <w:rPr>
          <w:rFonts w:hint="cs"/>
          <w:rtl/>
        </w:rPr>
        <w:t xml:space="preserve"> آن حضرت تأمل و تأن</w:t>
      </w:r>
      <w:r w:rsidR="002530F4">
        <w:rPr>
          <w:rFonts w:hint="cs"/>
          <w:rtl/>
        </w:rPr>
        <w:t>ّ</w:t>
      </w:r>
      <w:r>
        <w:rPr>
          <w:rFonts w:hint="cs"/>
          <w:rtl/>
        </w:rPr>
        <w:t>ی می‌کردند تا اینکه این آیه نازل گردید:</w:t>
      </w:r>
    </w:p>
    <w:p w:rsidR="00D21F12" w:rsidRPr="00411C2E" w:rsidRDefault="00D21F12" w:rsidP="00411C2E">
      <w:pPr>
        <w:tabs>
          <w:tab w:val="left" w:pos="1672"/>
        </w:tabs>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411C2E">
        <w:rPr>
          <w:rFonts w:ascii="KFGQPC Uthmanic Script HAFS" w:hAnsi="KFGQPC Uthmanic Script HAFS" w:cs="KFGQPC Uthmanic Script HAFS"/>
          <w:rtl/>
        </w:rPr>
        <w:t xml:space="preserve">وَتُخۡفِي فِي نَفۡسِكَ مَا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للَّهُ</w:t>
      </w:r>
      <w:r w:rsidR="00411C2E">
        <w:rPr>
          <w:rFonts w:ascii="KFGQPC Uthmanic Script HAFS" w:hAnsi="KFGQPC Uthmanic Script HAFS" w:cs="KFGQPC Uthmanic Script HAFS"/>
          <w:rtl/>
        </w:rPr>
        <w:t xml:space="preserve"> مُبۡدِيهِ وَتَخۡشَى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لنَّاسَ</w:t>
      </w:r>
      <w:r w:rsidR="00411C2E">
        <w:rPr>
          <w:rFonts w:ascii="KFGQPC Uthmanic Script HAFS" w:hAnsi="KFGQPC Uthmanic Script HAFS" w:cs="KFGQPC Uthmanic Script HAFS"/>
          <w:rtl/>
        </w:rPr>
        <w:t xml:space="preserve"> وَ</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للَّهُ</w:t>
      </w:r>
      <w:r w:rsidR="00411C2E">
        <w:rPr>
          <w:rFonts w:ascii="KFGQPC Uthmanic Script HAFS" w:hAnsi="KFGQPC Uthmanic Script HAFS" w:cs="KFGQPC Uthmanic Script HAFS"/>
          <w:rtl/>
        </w:rPr>
        <w:t xml:space="preserve"> أَحَقُّ أَن تَخۡشَىٰهُۖ</w:t>
      </w:r>
      <w:r>
        <w:rPr>
          <w:rFonts w:ascii="Traditional Arabic" w:hAnsi="Traditional Arabic" w:cs="Traditional Arabic"/>
          <w:rtl/>
          <w:lang w:bidi="fa-IR"/>
        </w:rPr>
        <w:t>﴾</w:t>
      </w:r>
      <w:r>
        <w:rPr>
          <w:rFonts w:ascii="IranNastaliq" w:hAnsi="IranNastaliq" w:hint="cs"/>
          <w:rtl/>
          <w:lang w:bidi="fa-IR"/>
        </w:rPr>
        <w:t xml:space="preserve"> </w:t>
      </w:r>
      <w:r w:rsidRPr="00936973">
        <w:rPr>
          <w:rStyle w:val="Char9"/>
          <w:rtl/>
        </w:rPr>
        <w:t>[الأحزاب: 37]</w:t>
      </w:r>
      <w:r w:rsidRPr="00936973">
        <w:rPr>
          <w:rStyle w:val="Char8"/>
          <w:rFonts w:hint="cs"/>
          <w:rtl/>
        </w:rPr>
        <w:t>.</w:t>
      </w:r>
    </w:p>
    <w:p w:rsidR="008E47E3" w:rsidRDefault="008E47E3" w:rsidP="00936973">
      <w:pPr>
        <w:pStyle w:val="a8"/>
        <w:rPr>
          <w:rFonts w:hint="cs"/>
          <w:rtl/>
        </w:rPr>
      </w:pPr>
      <w:r>
        <w:rPr>
          <w:rFonts w:ascii="Traditional Arabic" w:hAnsi="Traditional Arabic" w:cs="Traditional Arabic"/>
          <w:rtl/>
        </w:rPr>
        <w:t>«</w:t>
      </w:r>
      <w:r>
        <w:rPr>
          <w:rFonts w:hint="cs"/>
          <w:rtl/>
        </w:rPr>
        <w:t>و تو در دلت پنهان داشتی آنچه را خداوند آشکار ساخت و تو از مردم بیم داشتی و خداوند شایسته‌</w:t>
      </w:r>
      <w:r w:rsidR="005C68C2">
        <w:rPr>
          <w:rFonts w:hint="cs"/>
          <w:rtl/>
        </w:rPr>
        <w:t>تر است که از او بیم داشته باشی</w:t>
      </w:r>
      <w:r w:rsidR="005C68C2">
        <w:rPr>
          <w:rFonts w:ascii="Traditional Arabic" w:hAnsi="Traditional Arabic" w:cs="Traditional Arabic"/>
          <w:rtl/>
        </w:rPr>
        <w:t>»</w:t>
      </w:r>
      <w:r w:rsidR="005C68C2">
        <w:rPr>
          <w:rFonts w:hint="cs"/>
          <w:rtl/>
        </w:rPr>
        <w:t>.</w:t>
      </w:r>
    </w:p>
    <w:p w:rsidR="00902539" w:rsidRDefault="0069035E" w:rsidP="00936973">
      <w:pPr>
        <w:pStyle w:val="a8"/>
        <w:rPr>
          <w:rFonts w:hint="cs"/>
          <w:rtl/>
        </w:rPr>
      </w:pPr>
      <w:r>
        <w:rPr>
          <w:rFonts w:hint="cs"/>
          <w:rtl/>
        </w:rPr>
        <w:t xml:space="preserve">خلاصه آن حضرت با </w:t>
      </w:r>
      <w:r w:rsidR="002530F4">
        <w:rPr>
          <w:rFonts w:hint="cs"/>
          <w:rtl/>
        </w:rPr>
        <w:t>ز</w:t>
      </w:r>
      <w:r>
        <w:rPr>
          <w:rFonts w:hint="cs"/>
          <w:rtl/>
        </w:rPr>
        <w:t>ی</w:t>
      </w:r>
      <w:r w:rsidR="002530F4">
        <w:rPr>
          <w:rFonts w:hint="cs"/>
          <w:rtl/>
        </w:rPr>
        <w:t>ن</w:t>
      </w:r>
      <w:r>
        <w:rPr>
          <w:rFonts w:hint="cs"/>
          <w:rtl/>
        </w:rPr>
        <w:t>ب ازدواج کرد و با این ازدواج یکی از رسم‌های دوران جاهلیت که پسرخوانده مانند پسر حقیقی است، از بین رفت. بدگویان و منافقان شروع به طعن و تشنیع کردند، ولی در اجرای فرامین حق، نشانه و آماج طعنه‌ها قرار گرفتن سهل و لازم است. این بود تصویر واقعی و ساده داستان.</w:t>
      </w:r>
    </w:p>
    <w:p w:rsidR="0069035E" w:rsidRDefault="00B8465B" w:rsidP="00936973">
      <w:pPr>
        <w:pStyle w:val="a8"/>
        <w:rPr>
          <w:rFonts w:hint="cs"/>
          <w:rtl/>
        </w:rPr>
      </w:pPr>
      <w:r>
        <w:rPr>
          <w:rFonts w:hint="cs"/>
          <w:rtl/>
        </w:rPr>
        <w:t xml:space="preserve">اما آنچه معاندان اسلام در این رابطه ذکر </w:t>
      </w:r>
      <w:r w:rsidR="00763E1D">
        <w:rPr>
          <w:rFonts w:hint="cs"/>
          <w:rtl/>
        </w:rPr>
        <w:t>کرده‌اند</w:t>
      </w:r>
      <w:r>
        <w:rPr>
          <w:rFonts w:hint="cs"/>
          <w:rtl/>
        </w:rPr>
        <w:t xml:space="preserve">، سراسر دروغ و افترا است. باید بپذیریم که آنان برای آراستن مطالب خود، متأسفانه رنگ مورد نیاز را از خود مسلمانان </w:t>
      </w:r>
      <w:r w:rsidR="002530F4">
        <w:rPr>
          <w:rFonts w:hint="cs"/>
          <w:rtl/>
        </w:rPr>
        <w:t>عاریت گرفته</w:t>
      </w:r>
      <w:r w:rsidR="002530F4">
        <w:rPr>
          <w:rFonts w:hint="eastAsia"/>
          <w:rtl/>
        </w:rPr>
        <w:t>‌</w:t>
      </w:r>
      <w:r w:rsidR="00D80BF7">
        <w:rPr>
          <w:rFonts w:hint="cs"/>
          <w:rtl/>
        </w:rPr>
        <w:t xml:space="preserve">اند! در تاریخ طبری مذکور است که یک بار آن حضرت </w:t>
      </w:r>
      <w:r w:rsidR="00D80BF7">
        <w:rPr>
          <w:rFonts w:hint="cs"/>
        </w:rPr>
        <w:sym w:font="AGA Arabesque" w:char="F072"/>
      </w:r>
      <w:r w:rsidR="00D80BF7">
        <w:rPr>
          <w:rFonts w:hint="cs"/>
          <w:rtl/>
        </w:rPr>
        <w:t xml:space="preserve"> برای ملاقات با زید به خانۀ وی رفت، زید در خانه نبود، زینب مشغول پ</w:t>
      </w:r>
      <w:r w:rsidR="002530F4">
        <w:rPr>
          <w:rFonts w:hint="cs"/>
          <w:rtl/>
        </w:rPr>
        <w:t>و</w:t>
      </w:r>
      <w:r w:rsidR="00D80BF7">
        <w:rPr>
          <w:rFonts w:hint="cs"/>
          <w:rtl/>
        </w:rPr>
        <w:t>شیدن لباس بود، آن حضرت او را مشاهده کرد و در حالی که این جمله بر زبانش جاری بود، از خانه بیرون آمد:</w:t>
      </w:r>
    </w:p>
    <w:p w:rsidR="00D80BF7" w:rsidRDefault="00B52D6F" w:rsidP="00936973">
      <w:pPr>
        <w:pStyle w:val="a8"/>
        <w:rPr>
          <w:rFonts w:ascii="IranNastaliq" w:hAnsi="IranNastaliq" w:hint="cs"/>
          <w:rtl/>
        </w:rPr>
      </w:pPr>
      <w:r w:rsidRPr="00936973">
        <w:rPr>
          <w:rStyle w:val="Char7"/>
          <w:rtl/>
        </w:rPr>
        <w:t>«</w:t>
      </w:r>
      <w:r w:rsidR="00E5787A" w:rsidRPr="00936973">
        <w:rPr>
          <w:rStyle w:val="Char7"/>
          <w:rFonts w:hint="cs"/>
          <w:rtl/>
        </w:rPr>
        <w:t>سبحان الله العظيم سبحان الله مصر</w:t>
      </w:r>
      <w:r w:rsidR="002530F4" w:rsidRPr="00936973">
        <w:rPr>
          <w:rStyle w:val="Char7"/>
          <w:rFonts w:hint="cs"/>
          <w:rtl/>
        </w:rPr>
        <w:t>ّ</w:t>
      </w:r>
      <w:r w:rsidR="00E5787A" w:rsidRPr="00936973">
        <w:rPr>
          <w:rStyle w:val="Char7"/>
          <w:rFonts w:hint="cs"/>
          <w:rtl/>
        </w:rPr>
        <w:t>ف القلوب</w:t>
      </w:r>
      <w:r w:rsidRPr="00936973">
        <w:rPr>
          <w:rStyle w:val="Char7"/>
          <w:rtl/>
        </w:rPr>
        <w:t>»</w:t>
      </w:r>
      <w:r w:rsidRPr="00B52D6F">
        <w:rPr>
          <w:rFonts w:ascii="IranNastaliq" w:hAnsi="IranNastaliq" w:hint="cs"/>
          <w:vertAlign w:val="superscript"/>
          <w:rtl/>
        </w:rPr>
        <w:t>(</w:t>
      </w:r>
      <w:r w:rsidRPr="00B52D6F">
        <w:rPr>
          <w:rStyle w:val="FootnoteReference"/>
          <w:rFonts w:ascii="IranNastaliq" w:hAnsi="IranNastaliq"/>
          <w:rtl/>
        </w:rPr>
        <w:footnoteReference w:id="484"/>
      </w:r>
      <w:r w:rsidRPr="00B52D6F">
        <w:rPr>
          <w:rFonts w:ascii="IranNastaliq" w:hAnsi="IranNastaliq" w:hint="cs"/>
          <w:vertAlign w:val="superscript"/>
          <w:rtl/>
        </w:rPr>
        <w:t>)</w:t>
      </w:r>
      <w:r>
        <w:rPr>
          <w:rFonts w:ascii="IranNastaliq" w:hAnsi="IranNastaliq" w:hint="cs"/>
          <w:rtl/>
        </w:rPr>
        <w:t>.</w:t>
      </w:r>
    </w:p>
    <w:p w:rsidR="00B52D6F" w:rsidRDefault="00B52D6F" w:rsidP="00936973">
      <w:pPr>
        <w:pStyle w:val="a8"/>
        <w:rPr>
          <w:rFonts w:hint="cs"/>
          <w:rtl/>
        </w:rPr>
      </w:pPr>
      <w:r>
        <w:rPr>
          <w:rFonts w:hint="cs"/>
          <w:rtl/>
        </w:rPr>
        <w:t>«</w:t>
      </w:r>
      <w:r w:rsidR="00425BBD">
        <w:rPr>
          <w:rFonts w:hint="cs"/>
          <w:rtl/>
        </w:rPr>
        <w:t>پاک و منزه است الله بزرگ! پاک</w:t>
      </w:r>
      <w:r w:rsidR="002530F4">
        <w:rPr>
          <w:rFonts w:hint="cs"/>
          <w:rtl/>
        </w:rPr>
        <w:t xml:space="preserve"> و منزه است آن خدایی که گردانند</w:t>
      </w:r>
      <w:r w:rsidR="00936973">
        <w:rPr>
          <w:rFonts w:hint="cs"/>
          <w:rtl/>
        </w:rPr>
        <w:t>ۀ</w:t>
      </w:r>
      <w:r w:rsidR="00425BBD">
        <w:rPr>
          <w:rFonts w:hint="cs"/>
          <w:rtl/>
        </w:rPr>
        <w:t xml:space="preserve"> دل‌ها است</w:t>
      </w:r>
      <w:r>
        <w:rPr>
          <w:rFonts w:hint="cs"/>
          <w:rtl/>
        </w:rPr>
        <w:t>».</w:t>
      </w:r>
    </w:p>
    <w:p w:rsidR="006F2C65" w:rsidRDefault="006F2C65" w:rsidP="00936973">
      <w:pPr>
        <w:pStyle w:val="a8"/>
        <w:rPr>
          <w:rFonts w:hint="cs"/>
          <w:rtl/>
        </w:rPr>
      </w:pPr>
      <w:r>
        <w:rPr>
          <w:rFonts w:hint="cs"/>
          <w:rtl/>
        </w:rPr>
        <w:t xml:space="preserve">چون زید از این خبر آگاه شد، به محضر رسول اکرم </w:t>
      </w:r>
      <w:r>
        <w:rPr>
          <w:rFonts w:hint="cs"/>
        </w:rPr>
        <w:sym w:font="AGA Arabesque" w:char="F072"/>
      </w:r>
      <w:r>
        <w:rPr>
          <w:rFonts w:hint="cs"/>
          <w:rtl/>
        </w:rPr>
        <w:t xml:space="preserve"> حضور یافت و عرض کرد، چنانچه زینب مورد پسند شما واقع شده، من او را طلاق خواهم داد؟ بنده این روایت بی</w:t>
      </w:r>
      <w:r w:rsidR="002530F4">
        <w:rPr>
          <w:rFonts w:hint="eastAsia"/>
          <w:rtl/>
        </w:rPr>
        <w:t>‌</w:t>
      </w:r>
      <w:r>
        <w:rPr>
          <w:rFonts w:hint="cs"/>
          <w:rtl/>
        </w:rPr>
        <w:t>هوده و مجعول را با دل ناخواسته نقل نمودم (نقل کفر، کفر نباشد)</w:t>
      </w:r>
      <w:r w:rsidR="002530F4">
        <w:rPr>
          <w:rFonts w:hint="cs"/>
          <w:rtl/>
        </w:rPr>
        <w:t xml:space="preserve"> همین روای</w:t>
      </w:r>
      <w:r>
        <w:rPr>
          <w:rFonts w:hint="cs"/>
          <w:rtl/>
        </w:rPr>
        <w:t>ت</w:t>
      </w:r>
      <w:r w:rsidR="002530F4">
        <w:rPr>
          <w:rFonts w:hint="cs"/>
          <w:rtl/>
        </w:rPr>
        <w:t xml:space="preserve"> </w:t>
      </w:r>
      <w:r>
        <w:rPr>
          <w:rFonts w:hint="cs"/>
          <w:rtl/>
        </w:rPr>
        <w:t xml:space="preserve">است که دستاویز و مستند مورخان مسیحی </w:t>
      </w:r>
      <w:r w:rsidR="00401BD2">
        <w:rPr>
          <w:rFonts w:hint="cs"/>
          <w:rtl/>
        </w:rPr>
        <w:t>قرار گرفته، ولی برای آن بیچارگان معلوم نیست که به لحاظ اصو</w:t>
      </w:r>
      <w:r w:rsidR="002530F4">
        <w:rPr>
          <w:rFonts w:hint="cs"/>
          <w:rtl/>
        </w:rPr>
        <w:t>ل علم حدیث، این روایت در چه پای</w:t>
      </w:r>
      <w:r w:rsidR="00401BD2">
        <w:rPr>
          <w:rFonts w:hint="cs"/>
          <w:rtl/>
        </w:rPr>
        <w:t>ه و مقامی قرار دارد. مورخ تاریخ طبری این روایت را از واقدی که یکی از دروغگویان معروف است، نقل کرده است. شخصی که هدفش از بیان اینگونه روایات به دست‌آوردن مدارک و دستاویز برای تعیش و بی‌بند و باری عباسی‌ها بود. علاوه بر طبری</w:t>
      </w:r>
      <w:r w:rsidR="00B25974">
        <w:rPr>
          <w:rFonts w:hint="cs"/>
          <w:rtl/>
        </w:rPr>
        <w:t>،</w:t>
      </w:r>
      <w:r w:rsidR="00401BD2">
        <w:rPr>
          <w:rFonts w:hint="cs"/>
          <w:rtl/>
        </w:rPr>
        <w:t xml:space="preserve"> کسانی دیگر نیز اینگونه روایات بی‌هوده و ساختگی را نقل </w:t>
      </w:r>
      <w:r w:rsidR="00763E1D">
        <w:rPr>
          <w:rFonts w:hint="cs"/>
          <w:rtl/>
        </w:rPr>
        <w:t>کرده‌اند</w:t>
      </w:r>
      <w:r w:rsidR="00401BD2">
        <w:rPr>
          <w:rFonts w:hint="cs"/>
          <w:rtl/>
        </w:rPr>
        <w:t>، ولی محدثین آن‌ها را قابل توجه</w:t>
      </w:r>
      <w:r w:rsidR="00B25974">
        <w:rPr>
          <w:rFonts w:hint="cs"/>
          <w:rtl/>
        </w:rPr>
        <w:t xml:space="preserve"> و اعتنا ندانسته و از نقل آن‌ها</w:t>
      </w:r>
      <w:r w:rsidR="00401BD2">
        <w:rPr>
          <w:rFonts w:hint="cs"/>
          <w:rtl/>
        </w:rPr>
        <w:t xml:space="preserve"> صرف</w:t>
      </w:r>
      <w:r w:rsidR="00B25974">
        <w:rPr>
          <w:rFonts w:hint="eastAsia"/>
          <w:rtl/>
        </w:rPr>
        <w:t>‌</w:t>
      </w:r>
      <w:r w:rsidR="00B25974">
        <w:rPr>
          <w:rFonts w:hint="cs"/>
          <w:rtl/>
        </w:rPr>
        <w:t>نظر نموده</w:t>
      </w:r>
      <w:r w:rsidR="00B25974">
        <w:rPr>
          <w:rFonts w:hint="eastAsia"/>
          <w:rtl/>
        </w:rPr>
        <w:t>‌</w:t>
      </w:r>
      <w:r w:rsidR="00401BD2">
        <w:rPr>
          <w:rFonts w:hint="cs"/>
          <w:rtl/>
        </w:rPr>
        <w:t>اند.</w:t>
      </w:r>
    </w:p>
    <w:p w:rsidR="00401BD2" w:rsidRDefault="00D27441" w:rsidP="00936973">
      <w:pPr>
        <w:pStyle w:val="a8"/>
        <w:rPr>
          <w:rFonts w:hint="cs"/>
          <w:rtl/>
        </w:rPr>
      </w:pPr>
      <w:r>
        <w:rPr>
          <w:rFonts w:hint="cs"/>
          <w:rtl/>
        </w:rPr>
        <w:t>با وجود اینکه حافظ ابن حجر این روایت را شدیداً رد کرده است، ولی در فتح الباری (در تفسیر سوره احزاب) جایی که از این واقعه بحث کرده می‌نویسد:</w:t>
      </w:r>
    </w:p>
    <w:p w:rsidR="00D27441" w:rsidRDefault="007103BB" w:rsidP="007A062F">
      <w:pPr>
        <w:pStyle w:val="a7"/>
        <w:rPr>
          <w:rFonts w:ascii="IranNastaliq" w:hAnsi="IranNastaliq" w:hint="cs"/>
          <w:rtl/>
        </w:rPr>
      </w:pPr>
      <w:r>
        <w:rPr>
          <w:rtl/>
        </w:rPr>
        <w:t>«</w:t>
      </w:r>
      <w:r>
        <w:rPr>
          <w:rFonts w:hint="cs"/>
          <w:rtl/>
        </w:rPr>
        <w:t xml:space="preserve">وردت </w:t>
      </w:r>
      <w:r w:rsidR="009D11F0">
        <w:rPr>
          <w:rFonts w:hint="cs"/>
          <w:rtl/>
        </w:rPr>
        <w:t>آ</w:t>
      </w:r>
      <w:r>
        <w:rPr>
          <w:rFonts w:hint="cs"/>
          <w:rtl/>
        </w:rPr>
        <w:t xml:space="preserve">ثار </w:t>
      </w:r>
      <w:r w:rsidR="009D11F0">
        <w:rPr>
          <w:rFonts w:hint="cs"/>
          <w:rtl/>
        </w:rPr>
        <w:t>أ</w:t>
      </w:r>
      <w:r>
        <w:rPr>
          <w:rFonts w:hint="cs"/>
          <w:rtl/>
        </w:rPr>
        <w:t xml:space="preserve">خرى </w:t>
      </w:r>
      <w:r w:rsidR="009D11F0">
        <w:rPr>
          <w:rFonts w:hint="cs"/>
          <w:rtl/>
        </w:rPr>
        <w:t>أ</w:t>
      </w:r>
      <w:r>
        <w:rPr>
          <w:rFonts w:hint="cs"/>
          <w:rtl/>
        </w:rPr>
        <w:t xml:space="preserve">خرجها ابن </w:t>
      </w:r>
      <w:r w:rsidR="009D11F0">
        <w:rPr>
          <w:rFonts w:hint="cs"/>
          <w:rtl/>
        </w:rPr>
        <w:t>أبي حاتم والطبري ونقلها كثير</w:t>
      </w:r>
      <w:r>
        <w:rPr>
          <w:rFonts w:hint="cs"/>
          <w:rtl/>
        </w:rPr>
        <w:t xml:space="preserve"> من المفسرين لا ينبغى التشاغل بها</w:t>
      </w:r>
      <w:r>
        <w:rPr>
          <w:rtl/>
        </w:rPr>
        <w:t>»</w:t>
      </w:r>
      <w:r w:rsidRPr="00936973">
        <w:rPr>
          <w:rStyle w:val="Char8"/>
          <w:rFonts w:hint="cs"/>
          <w:b/>
          <w:bCs/>
          <w:rtl/>
        </w:rPr>
        <w:t>.</w:t>
      </w:r>
    </w:p>
    <w:p w:rsidR="007103BB" w:rsidRDefault="00546236" w:rsidP="00936973">
      <w:pPr>
        <w:pStyle w:val="a8"/>
        <w:rPr>
          <w:rFonts w:hint="cs"/>
          <w:rtl/>
        </w:rPr>
      </w:pPr>
      <w:r>
        <w:rPr>
          <w:rFonts w:hint="cs"/>
          <w:rtl/>
        </w:rPr>
        <w:t>«روایات دیگر بسیاری موجود</w:t>
      </w:r>
      <w:r w:rsidR="00B419AD">
        <w:rPr>
          <w:rFonts w:hint="cs"/>
          <w:rtl/>
        </w:rPr>
        <w:t xml:space="preserve">‌اند </w:t>
      </w:r>
      <w:r w:rsidR="007103BB">
        <w:rPr>
          <w:rFonts w:hint="cs"/>
          <w:rtl/>
        </w:rPr>
        <w:t>که آن‌ها را ابن حاتم و طبری روایت کرده و اکثر مفسر</w:t>
      </w:r>
      <w:r>
        <w:rPr>
          <w:rFonts w:hint="cs"/>
          <w:rtl/>
        </w:rPr>
        <w:t>ان آن‌ها را نقل نموده</w:t>
      </w:r>
      <w:r>
        <w:rPr>
          <w:rFonts w:hint="eastAsia"/>
          <w:rtl/>
        </w:rPr>
        <w:t>‌</w:t>
      </w:r>
      <w:r w:rsidR="007103BB">
        <w:rPr>
          <w:rFonts w:hint="cs"/>
          <w:rtl/>
        </w:rPr>
        <w:t>اند و در این روایات نباید ذهن خود را مشغول کرد</w:t>
      </w:r>
      <w:r>
        <w:rPr>
          <w:rFonts w:hint="cs"/>
          <w:rtl/>
        </w:rPr>
        <w:t>»</w:t>
      </w:r>
      <w:r w:rsidR="007103BB">
        <w:rPr>
          <w:rFonts w:hint="cs"/>
          <w:rtl/>
        </w:rPr>
        <w:t>.</w:t>
      </w:r>
    </w:p>
    <w:p w:rsidR="007103BB" w:rsidRDefault="00741462" w:rsidP="00936973">
      <w:pPr>
        <w:pStyle w:val="a8"/>
        <w:rPr>
          <w:rFonts w:hint="cs"/>
          <w:rtl/>
        </w:rPr>
      </w:pPr>
      <w:r>
        <w:rPr>
          <w:rFonts w:hint="cs"/>
          <w:rtl/>
        </w:rPr>
        <w:t xml:space="preserve">حافظ ابن کثیر از محدثان معروف </w:t>
      </w:r>
      <w:r w:rsidR="00564A77">
        <w:rPr>
          <w:rFonts w:hint="cs"/>
          <w:rtl/>
        </w:rPr>
        <w:t>در تفسیر خود مرقوم می‌دارد:</w:t>
      </w:r>
    </w:p>
    <w:p w:rsidR="00564A77" w:rsidRDefault="003969DA" w:rsidP="007A062F">
      <w:pPr>
        <w:pStyle w:val="a7"/>
        <w:rPr>
          <w:rFonts w:ascii="IranNastaliq" w:hAnsi="IranNastaliq" w:hint="cs"/>
          <w:rtl/>
        </w:rPr>
      </w:pPr>
      <w:r>
        <w:rPr>
          <w:rtl/>
        </w:rPr>
        <w:t>«</w:t>
      </w:r>
      <w:r>
        <w:rPr>
          <w:rFonts w:hint="cs"/>
          <w:rtl/>
        </w:rPr>
        <w:t xml:space="preserve">ذكر ابن ابي حاتم وابن جرير ههنا </w:t>
      </w:r>
      <w:r w:rsidR="009D11F0">
        <w:rPr>
          <w:rFonts w:hint="cs"/>
          <w:rtl/>
        </w:rPr>
        <w:t>آثا</w:t>
      </w:r>
      <w:r>
        <w:rPr>
          <w:rFonts w:hint="cs"/>
          <w:rtl/>
        </w:rPr>
        <w:t xml:space="preserve">راً عن بعض السلف </w:t>
      </w:r>
      <w:r w:rsidR="009D11F0">
        <w:rPr>
          <w:rFonts w:hint="cs"/>
          <w:rtl/>
        </w:rPr>
        <w:t xml:space="preserve"> أ</w:t>
      </w:r>
      <w:r>
        <w:rPr>
          <w:rFonts w:hint="cs"/>
          <w:rtl/>
        </w:rPr>
        <w:t xml:space="preserve">حببنا </w:t>
      </w:r>
      <w:r w:rsidR="009D11F0">
        <w:rPr>
          <w:rFonts w:hint="cs"/>
          <w:rtl/>
        </w:rPr>
        <w:t>أ</w:t>
      </w:r>
      <w:r>
        <w:rPr>
          <w:rFonts w:hint="cs"/>
          <w:rtl/>
        </w:rPr>
        <w:t>ن نضرب عنها صفح</w:t>
      </w:r>
      <w:r w:rsidR="009D11F0">
        <w:rPr>
          <w:rFonts w:hint="cs"/>
          <w:rtl/>
        </w:rPr>
        <w:t>ا لعدم صحتها فلا نوردها وقد روى الإ</w:t>
      </w:r>
      <w:r>
        <w:rPr>
          <w:rFonts w:hint="cs"/>
          <w:rtl/>
        </w:rPr>
        <w:t xml:space="preserve">مام </w:t>
      </w:r>
      <w:r w:rsidR="009D11F0">
        <w:rPr>
          <w:rFonts w:hint="cs"/>
          <w:rtl/>
        </w:rPr>
        <w:t>أ</w:t>
      </w:r>
      <w:r>
        <w:rPr>
          <w:rFonts w:hint="cs"/>
          <w:rtl/>
        </w:rPr>
        <w:t>حمد</w:t>
      </w:r>
      <w:r w:rsidR="009D11F0">
        <w:rPr>
          <w:rFonts w:hint="cs"/>
          <w:rtl/>
        </w:rPr>
        <w:t xml:space="preserve"> ههنا أ</w:t>
      </w:r>
      <w:r>
        <w:rPr>
          <w:rFonts w:hint="cs"/>
          <w:rtl/>
        </w:rPr>
        <w:t xml:space="preserve">يضاً من رواية حماد بن زيد عن ثابت عن </w:t>
      </w:r>
      <w:r w:rsidR="009D11F0">
        <w:rPr>
          <w:rFonts w:hint="cs"/>
          <w:rtl/>
        </w:rPr>
        <w:t>أ</w:t>
      </w:r>
      <w:r>
        <w:rPr>
          <w:rFonts w:hint="cs"/>
          <w:rtl/>
        </w:rPr>
        <w:t>نس</w:t>
      </w:r>
      <w:r>
        <w:rPr>
          <w:rFonts w:hint="cs"/>
        </w:rPr>
        <w:sym w:font="AGA Arabesque" w:char="F074"/>
      </w:r>
      <w:r w:rsidR="00546236">
        <w:rPr>
          <w:rFonts w:hint="cs"/>
          <w:rtl/>
        </w:rPr>
        <w:t xml:space="preserve"> فيه غرابة تركن</w:t>
      </w:r>
      <w:r>
        <w:rPr>
          <w:rFonts w:hint="cs"/>
          <w:rtl/>
        </w:rPr>
        <w:t xml:space="preserve">ا سياقه </w:t>
      </w:r>
      <w:r w:rsidR="009D11F0">
        <w:rPr>
          <w:rFonts w:hint="cs"/>
          <w:rtl/>
        </w:rPr>
        <w:t>أ</w:t>
      </w:r>
      <w:r>
        <w:rPr>
          <w:rFonts w:hint="cs"/>
          <w:rtl/>
        </w:rPr>
        <w:t>يضاً</w:t>
      </w:r>
      <w:r>
        <w:rPr>
          <w:rtl/>
        </w:rPr>
        <w:t>»</w:t>
      </w:r>
      <w:r w:rsidRPr="00936973">
        <w:rPr>
          <w:rStyle w:val="Char8"/>
          <w:rFonts w:hint="cs"/>
          <w:b/>
          <w:bCs/>
          <w:rtl/>
        </w:rPr>
        <w:t>.</w:t>
      </w:r>
    </w:p>
    <w:p w:rsidR="003969DA" w:rsidRDefault="00546236" w:rsidP="00936973">
      <w:pPr>
        <w:pStyle w:val="a8"/>
        <w:rPr>
          <w:rFonts w:hint="cs"/>
          <w:rtl/>
        </w:rPr>
      </w:pPr>
      <w:r>
        <w:rPr>
          <w:rFonts w:hint="cs"/>
          <w:rtl/>
        </w:rPr>
        <w:t>«ابن ابی</w:t>
      </w:r>
      <w:r>
        <w:rPr>
          <w:rFonts w:hint="eastAsia"/>
          <w:rtl/>
        </w:rPr>
        <w:t>‌</w:t>
      </w:r>
      <w:r w:rsidR="003969DA">
        <w:rPr>
          <w:rFonts w:hint="cs"/>
          <w:rtl/>
        </w:rPr>
        <w:t xml:space="preserve">حاتم و ابن جریر از بعضی گذشتگان روایاتی نقل </w:t>
      </w:r>
      <w:r w:rsidR="00763E1D">
        <w:rPr>
          <w:rFonts w:hint="cs"/>
          <w:rtl/>
        </w:rPr>
        <w:t>کرده‌اند</w:t>
      </w:r>
      <w:r w:rsidR="003969DA">
        <w:rPr>
          <w:rFonts w:hint="cs"/>
          <w:rtl/>
        </w:rPr>
        <w:t xml:space="preserve"> که ما از ذکر آن‌ها صرف</w:t>
      </w:r>
      <w:r w:rsidR="000E2121">
        <w:rPr>
          <w:rFonts w:hint="eastAsia"/>
          <w:rtl/>
        </w:rPr>
        <w:t>‌</w:t>
      </w:r>
      <w:r w:rsidR="003969DA">
        <w:rPr>
          <w:rFonts w:hint="cs"/>
          <w:rtl/>
        </w:rPr>
        <w:t>نظر می‌کنیم</w:t>
      </w:r>
      <w:r w:rsidR="000E2121">
        <w:rPr>
          <w:rFonts w:hint="cs"/>
          <w:rtl/>
        </w:rPr>
        <w:t>،</w:t>
      </w:r>
      <w:r w:rsidR="003969DA">
        <w:rPr>
          <w:rFonts w:hint="cs"/>
          <w:rtl/>
        </w:rPr>
        <w:t xml:space="preserve"> به دلیل اینکه غلط و دروغ</w:t>
      </w:r>
      <w:r w:rsidR="00D522C7">
        <w:rPr>
          <w:rFonts w:hint="cs"/>
          <w:rtl/>
        </w:rPr>
        <w:t>‌اند.</w:t>
      </w:r>
      <w:r w:rsidR="003969DA">
        <w:rPr>
          <w:rFonts w:hint="cs"/>
          <w:rtl/>
        </w:rPr>
        <w:t xml:space="preserve"> امام احمد </w:t>
      </w:r>
      <w:r w:rsidR="003969DA">
        <w:rPr>
          <w:rFonts w:cs="CTraditional Arabic" w:hint="cs"/>
          <w:rtl/>
        </w:rPr>
        <w:t>/</w:t>
      </w:r>
      <w:r w:rsidR="003969DA">
        <w:rPr>
          <w:rFonts w:hint="cs"/>
          <w:rtl/>
        </w:rPr>
        <w:t xml:space="preserve"> نیز</w:t>
      </w:r>
      <w:r w:rsidR="00D522C7">
        <w:rPr>
          <w:rFonts w:hint="cs"/>
          <w:rtl/>
        </w:rPr>
        <w:t xml:space="preserve"> دربارۀ </w:t>
      </w:r>
      <w:r w:rsidR="003969DA">
        <w:rPr>
          <w:rFonts w:hint="cs"/>
          <w:rtl/>
        </w:rPr>
        <w:t>این واقعه از انس روایتی نقل کرده که غریب است و ما ذکر آن را نیز ترک کردیم</w:t>
      </w:r>
      <w:r w:rsidR="00B67A8B">
        <w:rPr>
          <w:rFonts w:hint="cs"/>
          <w:rtl/>
        </w:rPr>
        <w:t>»</w:t>
      </w:r>
      <w:r w:rsidR="003969DA">
        <w:rPr>
          <w:rFonts w:hint="cs"/>
          <w:rtl/>
        </w:rPr>
        <w:t>.</w:t>
      </w:r>
    </w:p>
    <w:p w:rsidR="00B67A8B" w:rsidRDefault="00B67A8B" w:rsidP="00936973">
      <w:pPr>
        <w:pStyle w:val="a8"/>
        <w:rPr>
          <w:rFonts w:hint="cs"/>
          <w:rtl/>
        </w:rPr>
      </w:pPr>
      <w:r>
        <w:rPr>
          <w:rFonts w:hint="cs"/>
          <w:rtl/>
        </w:rPr>
        <w:t>حقیقت این است که منافقان در آن زمان اثر و نفوذ زیادی داشتند. تهمتی که به حضرت عایش</w:t>
      </w:r>
      <w:r w:rsidR="000E2121">
        <w:rPr>
          <w:rFonts w:hint="cs"/>
          <w:rtl/>
        </w:rPr>
        <w:t>ه زده شد، مربوط به همین سال است.</w:t>
      </w:r>
      <w:r>
        <w:rPr>
          <w:rFonts w:hint="cs"/>
          <w:rtl/>
        </w:rPr>
        <w:t xml:space="preserve"> منافقان این خبر را چنان شایع کردند که بر زبان تک تک کودکان نیز جریان داشت تا حدی که تعدادی از مسلمانان نیز در مسأله آلوده شدند و طبق قا</w:t>
      </w:r>
      <w:r w:rsidR="000E2121">
        <w:rPr>
          <w:rFonts w:hint="cs"/>
          <w:rtl/>
        </w:rPr>
        <w:t>نون شریعت به آنان حد قذف زده شد.</w:t>
      </w:r>
      <w:r w:rsidR="00E0074B">
        <w:rPr>
          <w:rFonts w:hint="cs"/>
          <w:rtl/>
        </w:rPr>
        <w:t xml:space="preserve"> همین روایات</w:t>
      </w:r>
      <w:r w:rsidR="00E0074B">
        <w:rPr>
          <w:rFonts w:hint="eastAsia"/>
          <w:rtl/>
        </w:rPr>
        <w:t>‌</w:t>
      </w:r>
      <w:r>
        <w:rPr>
          <w:rFonts w:hint="cs"/>
          <w:rtl/>
        </w:rPr>
        <w:t xml:space="preserve">اند که </w:t>
      </w:r>
      <w:r w:rsidR="00E0074B">
        <w:rPr>
          <w:rFonts w:hint="cs"/>
          <w:rtl/>
        </w:rPr>
        <w:t>در بعضی از کتاب‌ها بر جای مانده</w:t>
      </w:r>
      <w:r w:rsidR="00E0074B">
        <w:rPr>
          <w:rFonts w:hint="eastAsia"/>
          <w:rtl/>
        </w:rPr>
        <w:t>‌</w:t>
      </w:r>
      <w:r>
        <w:rPr>
          <w:rFonts w:hint="cs"/>
          <w:rtl/>
        </w:rPr>
        <w:t xml:space="preserve">اند. لیکن محدثانی که معیار تحقیق آنان بلند است و </w:t>
      </w:r>
      <w:r w:rsidR="00E0074B">
        <w:rPr>
          <w:rFonts w:hint="cs"/>
          <w:rtl/>
        </w:rPr>
        <w:t>داوران مجاز عدالت روایت</w:t>
      </w:r>
      <w:r w:rsidR="00E0074B">
        <w:rPr>
          <w:rFonts w:hint="eastAsia"/>
          <w:rtl/>
        </w:rPr>
        <w:t>‌</w:t>
      </w:r>
      <w:r>
        <w:rPr>
          <w:rFonts w:hint="cs"/>
          <w:rtl/>
        </w:rPr>
        <w:t>اند، مانند: امام بخاری، امام مسلم و غیره، این روایت را اصلاً ذکر ن</w:t>
      </w:r>
      <w:r w:rsidR="00763E1D">
        <w:rPr>
          <w:rFonts w:hint="cs"/>
          <w:rtl/>
        </w:rPr>
        <w:t>کرده‌اند</w:t>
      </w:r>
      <w:r>
        <w:rPr>
          <w:rFonts w:hint="cs"/>
          <w:rtl/>
        </w:rPr>
        <w:t>.</w:t>
      </w:r>
    </w:p>
    <w:p w:rsidR="00B67A8B" w:rsidRDefault="00103951" w:rsidP="00936973">
      <w:pPr>
        <w:tabs>
          <w:tab w:val="left" w:pos="1672"/>
        </w:tabs>
        <w:ind w:firstLine="0"/>
        <w:jc w:val="center"/>
        <w:rPr>
          <w:rFonts w:ascii="IranNastaliq" w:hAnsi="IranNastaliq" w:hint="cs"/>
          <w:sz w:val="60"/>
          <w:szCs w:val="60"/>
          <w:rtl/>
          <w:lang w:bidi="fa-IR"/>
        </w:rPr>
      </w:pPr>
      <w:r w:rsidRPr="00936973">
        <w:rPr>
          <w:rFonts w:ascii="IranNastaliq" w:hAnsi="IranNastaliq" w:hint="cs"/>
          <w:sz w:val="60"/>
          <w:szCs w:val="60"/>
          <w:rtl/>
          <w:lang w:bidi="fa-IR"/>
        </w:rPr>
        <w:t>****</w:t>
      </w:r>
    </w:p>
    <w:p w:rsidR="00936973" w:rsidRDefault="00936973" w:rsidP="00936973">
      <w:pPr>
        <w:tabs>
          <w:tab w:val="left" w:pos="1672"/>
        </w:tabs>
        <w:ind w:firstLine="0"/>
        <w:jc w:val="center"/>
        <w:rPr>
          <w:rFonts w:ascii="IranNastaliq" w:hAnsi="IranNastaliq"/>
          <w:sz w:val="8"/>
          <w:szCs w:val="8"/>
          <w:rtl/>
          <w:lang w:bidi="fa-IR"/>
        </w:rPr>
        <w:sectPr w:rsidR="00936973" w:rsidSect="00942D56">
          <w:headerReference w:type="default" r:id="rId42"/>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103951" w:rsidRDefault="00103951" w:rsidP="00F90373">
      <w:pPr>
        <w:pStyle w:val="a"/>
        <w:rPr>
          <w:rFonts w:hint="cs"/>
          <w:rtl/>
        </w:rPr>
      </w:pPr>
      <w:bookmarkStart w:id="893" w:name="_Toc288060464"/>
      <w:bookmarkStart w:id="894" w:name="_Toc348619493"/>
      <w:bookmarkStart w:id="895" w:name="_Toc348651747"/>
      <w:bookmarkStart w:id="896" w:name="_Toc418284109"/>
      <w:r>
        <w:rPr>
          <w:rFonts w:hint="cs"/>
          <w:rtl/>
        </w:rPr>
        <w:t>رویدادهای پراکندۀ سال پنجم هجری</w:t>
      </w:r>
      <w:bookmarkEnd w:id="893"/>
      <w:bookmarkEnd w:id="894"/>
      <w:bookmarkEnd w:id="895"/>
      <w:bookmarkEnd w:id="896"/>
    </w:p>
    <w:p w:rsidR="00103951" w:rsidRDefault="00846D23" w:rsidP="00936973">
      <w:pPr>
        <w:pStyle w:val="a8"/>
        <w:rPr>
          <w:rFonts w:hint="cs"/>
          <w:rtl/>
        </w:rPr>
      </w:pPr>
      <w:r>
        <w:rPr>
          <w:rFonts w:hint="cs"/>
          <w:rtl/>
        </w:rPr>
        <w:t>از وقایع مهم مذهبی این سال، نزول احکام متعدد اصلاحی</w:t>
      </w:r>
      <w:r w:rsidR="00D522C7">
        <w:rPr>
          <w:rFonts w:hint="cs"/>
          <w:rtl/>
        </w:rPr>
        <w:t xml:space="preserve"> دربارۀ </w:t>
      </w:r>
      <w:r>
        <w:rPr>
          <w:rFonts w:hint="cs"/>
          <w:rtl/>
        </w:rPr>
        <w:t>زنان است. تا آن موقع زنان مسلمان، مانند زنان دوران جاهلیت رفت و آمد داشتند و همان نوع لباس و زیورآلات می‌پوشیدند.</w:t>
      </w:r>
    </w:p>
    <w:p w:rsidR="001821B9" w:rsidRDefault="001622B1" w:rsidP="00936973">
      <w:pPr>
        <w:pStyle w:val="a8"/>
        <w:rPr>
          <w:rFonts w:hint="cs"/>
          <w:rtl/>
        </w:rPr>
      </w:pPr>
      <w:r>
        <w:rPr>
          <w:rFonts w:hint="cs"/>
          <w:rtl/>
        </w:rPr>
        <w:t>در همین سال دستور نازل شد که زنان هنگامی که از خانه بیرون روند، چادر بزرگ نقابدار بپوشند تا صورت</w:t>
      </w:r>
      <w:r w:rsidR="00CA452A">
        <w:rPr>
          <w:rFonts w:hint="eastAsia"/>
          <w:rtl/>
        </w:rPr>
        <w:t>‌</w:t>
      </w:r>
      <w:r>
        <w:rPr>
          <w:rFonts w:hint="cs"/>
          <w:rtl/>
        </w:rPr>
        <w:t>شان نیز پوشیده شود و روسری بر سینه‌ها بیندازند، از پشت پرده سخن گویند و هنگام سخن‌گفتن با ظرافت و تصنع سخن نگویند، بلکه با درشتی سخن گویند.</w:t>
      </w:r>
    </w:p>
    <w:p w:rsidR="001622B1" w:rsidRDefault="00F4452E" w:rsidP="00936973">
      <w:pPr>
        <w:pStyle w:val="a8"/>
        <w:rPr>
          <w:rFonts w:hint="cs"/>
          <w:rtl/>
        </w:rPr>
      </w:pPr>
      <w:r>
        <w:rPr>
          <w:rFonts w:hint="cs"/>
          <w:rtl/>
        </w:rPr>
        <w:t>ازواج مطهرات حق ندارند در جلو بیگانگان ظاهر شوند.</w:t>
      </w:r>
    </w:p>
    <w:p w:rsidR="00F4452E" w:rsidRDefault="00E969F8" w:rsidP="00936973">
      <w:pPr>
        <w:pStyle w:val="a8"/>
        <w:rPr>
          <w:rFonts w:hint="cs"/>
          <w:rtl/>
        </w:rPr>
      </w:pPr>
      <w:r>
        <w:rPr>
          <w:rFonts w:hint="cs"/>
          <w:rtl/>
        </w:rPr>
        <w:t>با زن پسر خوانده در زمان جاهلیت ازدواج نادرست بود، در همین سال این رسم جاهلی از میان رفت.</w:t>
      </w:r>
    </w:p>
    <w:p w:rsidR="00E969F8" w:rsidRDefault="00614A9D" w:rsidP="00936973">
      <w:pPr>
        <w:pStyle w:val="a8"/>
        <w:rPr>
          <w:rFonts w:hint="cs"/>
          <w:rtl/>
        </w:rPr>
      </w:pPr>
      <w:r>
        <w:rPr>
          <w:rFonts w:hint="cs"/>
          <w:rtl/>
        </w:rPr>
        <w:t>کیفر زنا یکصد ضربه شلاق تعیین شد.</w:t>
      </w:r>
    </w:p>
    <w:p w:rsidR="00614A9D" w:rsidRDefault="00490EA2" w:rsidP="00936973">
      <w:pPr>
        <w:pStyle w:val="a8"/>
        <w:rPr>
          <w:rFonts w:hint="cs"/>
          <w:rtl/>
        </w:rPr>
      </w:pPr>
      <w:r>
        <w:rPr>
          <w:rFonts w:hint="cs"/>
          <w:rtl/>
        </w:rPr>
        <w:t>در زمان جاهلیت تهمت‌زدن به زنان عفیفه و پاکدامن یک امر معمول و متعارف بود و هیچ وسیله‌ای نزد آن ضعیفان برای دفاع از حرمت خود وجود نداشت. در همین سال حد قذف نازل گشت که بر مبنای آن اتهام بدون شهادت شرعی جرم قرار داده شد و در صورت عدم وجود شاهد، روش لعان مشروع گشت. یعنی زن و شوهر، هردو برای صداقت و راستگویی خود و کذب و دروغگویی طرف مقابل سوگند یاد کنند و سپس میان آنان تفریق شود</w:t>
      </w:r>
      <w:r w:rsidRPr="00B52D6F">
        <w:rPr>
          <w:rFonts w:hint="cs"/>
          <w:vertAlign w:val="superscript"/>
          <w:rtl/>
        </w:rPr>
        <w:t>(</w:t>
      </w:r>
      <w:r w:rsidRPr="00B52D6F">
        <w:rPr>
          <w:rStyle w:val="FootnoteReference"/>
          <w:rFonts w:ascii="IranNastaliq" w:hAnsi="IranNastaliq"/>
          <w:rtl/>
        </w:rPr>
        <w:footnoteReference w:id="485"/>
      </w:r>
      <w:r w:rsidRPr="00B52D6F">
        <w:rPr>
          <w:rFonts w:hint="cs"/>
          <w:vertAlign w:val="superscript"/>
          <w:rtl/>
        </w:rPr>
        <w:t>)</w:t>
      </w:r>
      <w:r>
        <w:rPr>
          <w:rFonts w:hint="cs"/>
          <w:rtl/>
        </w:rPr>
        <w:t>.</w:t>
      </w:r>
    </w:p>
    <w:p w:rsidR="00C40252" w:rsidRDefault="00C40252" w:rsidP="00936973">
      <w:pPr>
        <w:pStyle w:val="a8"/>
        <w:rPr>
          <w:rFonts w:hint="cs"/>
          <w:rtl/>
        </w:rPr>
      </w:pPr>
      <w:r>
        <w:rPr>
          <w:rFonts w:hint="cs"/>
          <w:rtl/>
        </w:rPr>
        <w:t>در میان اعراب نوعی طلاق رواج داشت که به آن «ظهار» می‌گفتند، در همین سال این نوع طلاق غیر مؤثر قرار داده شد و برای آن کفاره تعیین گردید.</w:t>
      </w:r>
    </w:p>
    <w:p w:rsidR="00C40252" w:rsidRDefault="009B5693" w:rsidP="00936973">
      <w:pPr>
        <w:pStyle w:val="a8"/>
        <w:rPr>
          <w:rFonts w:hint="cs"/>
          <w:rtl/>
        </w:rPr>
      </w:pPr>
      <w:r>
        <w:rPr>
          <w:rFonts w:hint="cs"/>
          <w:rtl/>
        </w:rPr>
        <w:t>مشروعیت تیمم در همین سال نازل گردید.</w:t>
      </w:r>
    </w:p>
    <w:p w:rsidR="009B5693" w:rsidRDefault="007B76CB" w:rsidP="00936973">
      <w:pPr>
        <w:pStyle w:val="a8"/>
        <w:rPr>
          <w:rFonts w:hint="cs"/>
          <w:rtl/>
        </w:rPr>
      </w:pPr>
      <w:r>
        <w:rPr>
          <w:rFonts w:hint="cs"/>
          <w:rtl/>
        </w:rPr>
        <w:t>طبق روایت صحیح، حکم نماز خوف نیز در همین سال نازل شد که تفصیل آن در محل مناسب ذکر خواهد گردید.</w:t>
      </w:r>
    </w:p>
    <w:p w:rsidR="00247BFF" w:rsidRDefault="00247BFF" w:rsidP="00936973">
      <w:pPr>
        <w:tabs>
          <w:tab w:val="left" w:pos="1672"/>
        </w:tabs>
        <w:ind w:firstLine="0"/>
        <w:jc w:val="center"/>
        <w:rPr>
          <w:rFonts w:ascii="IranNastaliq" w:hAnsi="IranNastaliq" w:hint="cs"/>
          <w:sz w:val="60"/>
          <w:szCs w:val="60"/>
          <w:rtl/>
          <w:lang w:bidi="fa-IR"/>
        </w:rPr>
      </w:pPr>
      <w:r w:rsidRPr="00936973">
        <w:rPr>
          <w:rFonts w:ascii="IranNastaliq" w:hAnsi="IranNastaliq" w:hint="cs"/>
          <w:sz w:val="60"/>
          <w:szCs w:val="60"/>
          <w:rtl/>
          <w:lang w:bidi="fa-IR"/>
        </w:rPr>
        <w:t>****</w:t>
      </w:r>
    </w:p>
    <w:p w:rsidR="00936973" w:rsidRDefault="00936973" w:rsidP="00936973">
      <w:pPr>
        <w:tabs>
          <w:tab w:val="left" w:pos="1672"/>
        </w:tabs>
        <w:ind w:firstLine="0"/>
        <w:jc w:val="center"/>
        <w:rPr>
          <w:rFonts w:ascii="IranNastaliq" w:hAnsi="IranNastaliq"/>
          <w:sz w:val="80"/>
          <w:szCs w:val="80"/>
          <w:rtl/>
          <w:lang w:bidi="fa-IR"/>
        </w:rPr>
        <w:sectPr w:rsidR="00936973" w:rsidSect="00936973">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3E4D7B" w:rsidRDefault="003E4D7B" w:rsidP="00CA55C6">
      <w:pPr>
        <w:pStyle w:val="a5"/>
        <w:rPr>
          <w:rFonts w:hint="cs"/>
          <w:rtl/>
        </w:rPr>
      </w:pPr>
      <w:bookmarkStart w:id="897" w:name="_Toc288060465"/>
      <w:bookmarkStart w:id="898" w:name="_Toc348619494"/>
      <w:bookmarkStart w:id="899" w:name="_Toc348651748"/>
      <w:bookmarkStart w:id="900" w:name="_Toc418284110"/>
      <w:r w:rsidRPr="006801F9">
        <w:rPr>
          <w:rFonts w:hint="cs"/>
          <w:rtl/>
        </w:rPr>
        <w:t>صلح حدیبیه و بیعت رضوان</w:t>
      </w:r>
      <w:r w:rsidR="002227BC">
        <w:rPr>
          <w:rFonts w:hint="cs"/>
          <w:sz w:val="48"/>
          <w:szCs w:val="48"/>
          <w:rtl/>
        </w:rPr>
        <w:t xml:space="preserve"> </w:t>
      </w:r>
      <w:r w:rsidR="002227BC">
        <w:rPr>
          <w:sz w:val="48"/>
          <w:szCs w:val="48"/>
          <w:rtl/>
        </w:rPr>
        <w:br/>
      </w:r>
      <w:r w:rsidR="0044591C" w:rsidRPr="006801F9">
        <w:rPr>
          <w:rFonts w:hint="cs"/>
          <w:sz w:val="48"/>
          <w:szCs w:val="48"/>
          <w:rtl/>
        </w:rPr>
        <w:t>مقدمۀ فتح عظیم</w:t>
      </w:r>
      <w:bookmarkEnd w:id="897"/>
      <w:bookmarkEnd w:id="898"/>
      <w:bookmarkEnd w:id="899"/>
      <w:bookmarkEnd w:id="900"/>
    </w:p>
    <w:p w:rsidR="0044591C" w:rsidRDefault="0044591C" w:rsidP="00247BFF">
      <w:pPr>
        <w:tabs>
          <w:tab w:val="left" w:pos="1672"/>
        </w:tabs>
        <w:jc w:val="center"/>
        <w:rPr>
          <w:rFonts w:ascii="IranNastaliq" w:hAnsi="IranNastaliq" w:hint="cs"/>
          <w:rtl/>
          <w:lang w:bidi="fa-IR"/>
        </w:rPr>
      </w:pPr>
    </w:p>
    <w:p w:rsidR="00CF70F9" w:rsidRDefault="00CF70F9" w:rsidP="00247BFF">
      <w:pPr>
        <w:tabs>
          <w:tab w:val="left" w:pos="1672"/>
        </w:tabs>
        <w:jc w:val="center"/>
        <w:rPr>
          <w:rFonts w:ascii="IranNastaliq" w:hAnsi="IranNastaliq" w:hint="cs"/>
          <w:rtl/>
          <w:lang w:bidi="fa-IR"/>
        </w:rPr>
      </w:pPr>
    </w:p>
    <w:p w:rsidR="00CF70F9" w:rsidRDefault="00CF70F9" w:rsidP="00247BFF">
      <w:pPr>
        <w:tabs>
          <w:tab w:val="left" w:pos="1672"/>
        </w:tabs>
        <w:jc w:val="center"/>
        <w:rPr>
          <w:rFonts w:ascii="IranNastaliq" w:hAnsi="IranNastaliq" w:hint="cs"/>
          <w:rtl/>
          <w:lang w:bidi="fa-IR"/>
        </w:rPr>
      </w:pPr>
    </w:p>
    <w:p w:rsidR="00CF70F9" w:rsidRDefault="00CF70F9" w:rsidP="00247BFF">
      <w:pPr>
        <w:tabs>
          <w:tab w:val="left" w:pos="1672"/>
        </w:tabs>
        <w:jc w:val="center"/>
        <w:rPr>
          <w:rFonts w:ascii="IranNastaliq" w:hAnsi="IranNastaliq" w:hint="cs"/>
          <w:rtl/>
          <w:lang w:bidi="fa-IR"/>
        </w:rPr>
      </w:pPr>
    </w:p>
    <w:p w:rsidR="0044591C" w:rsidRDefault="0044591C" w:rsidP="00CF70F9">
      <w:pPr>
        <w:tabs>
          <w:tab w:val="left" w:pos="1672"/>
        </w:tabs>
        <w:ind w:firstLine="0"/>
        <w:jc w:val="center"/>
        <w:rPr>
          <w:rFonts w:ascii="Lotus Linotype" w:hAnsi="Lotus Linotype" w:cs="Lotus Linotype" w:hint="cs"/>
          <w:sz w:val="40"/>
          <w:szCs w:val="40"/>
          <w:rtl/>
          <w:lang w:bidi="fa-IR"/>
        </w:rPr>
      </w:pPr>
      <w:r w:rsidRPr="00CA452A">
        <w:rPr>
          <w:rFonts w:ascii="Lotus Linotype" w:hAnsi="Lotus Linotype" w:cs="Lotus Linotype"/>
          <w:sz w:val="40"/>
          <w:szCs w:val="40"/>
          <w:rtl/>
          <w:lang w:bidi="fa-IR"/>
        </w:rPr>
        <w:t>(ذی القعده سال ششم هجری)</w:t>
      </w:r>
    </w:p>
    <w:p w:rsidR="00936973" w:rsidRDefault="00936973" w:rsidP="00CF70F9">
      <w:pPr>
        <w:tabs>
          <w:tab w:val="left" w:pos="1672"/>
        </w:tabs>
        <w:ind w:firstLine="0"/>
        <w:jc w:val="center"/>
        <w:rPr>
          <w:rFonts w:ascii="Lotus Linotype" w:hAnsi="Lotus Linotype" w:cs="Lotus Linotype"/>
          <w:sz w:val="36"/>
          <w:szCs w:val="36"/>
          <w:rtl/>
          <w:lang w:bidi="fa-IR"/>
        </w:rPr>
        <w:sectPr w:rsidR="00936973" w:rsidSect="00936973">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6801F9" w:rsidRDefault="0090255F" w:rsidP="00F90373">
      <w:pPr>
        <w:pStyle w:val="a"/>
        <w:rPr>
          <w:rFonts w:hint="cs"/>
          <w:rtl/>
        </w:rPr>
      </w:pPr>
      <w:bookmarkStart w:id="901" w:name="_Toc288060466"/>
      <w:bookmarkStart w:id="902" w:name="_Toc348619495"/>
      <w:bookmarkStart w:id="903" w:name="_Toc348651749"/>
      <w:bookmarkStart w:id="904" w:name="_Toc418284111"/>
      <w:r>
        <w:rPr>
          <w:rFonts w:hint="cs"/>
          <w:rtl/>
        </w:rPr>
        <w:t>بیعت رضوان، مقدمه فتحی عظیم</w:t>
      </w:r>
      <w:bookmarkEnd w:id="901"/>
      <w:bookmarkEnd w:id="902"/>
      <w:bookmarkEnd w:id="903"/>
      <w:bookmarkEnd w:id="904"/>
    </w:p>
    <w:p w:rsidR="0090255F" w:rsidRPr="00D509E6" w:rsidRDefault="0090255F" w:rsidP="00936973">
      <w:pPr>
        <w:pStyle w:val="a8"/>
        <w:rPr>
          <w:rFonts w:hint="cs"/>
          <w:rtl/>
        </w:rPr>
      </w:pPr>
      <w:r w:rsidRPr="00D509E6">
        <w:rPr>
          <w:rFonts w:hint="cs"/>
          <w:rtl/>
        </w:rPr>
        <w:t>به فاصلۀ یک منزل از مکه معظمه چاهی وجود دارد که به آن «حدیبیه» می‌گویند و دهکدۀ آن محل نیز به همین نام معروف است و چون پیمان صلح در آن محل نوشته شده بود، از این جهت به آن واقعه «صلح حدیبیه» می‌گویند.</w:t>
      </w:r>
    </w:p>
    <w:p w:rsidR="0090255F" w:rsidRPr="00411C2E" w:rsidRDefault="00F2391A" w:rsidP="00936973">
      <w:pPr>
        <w:pStyle w:val="a8"/>
        <w:rPr>
          <w:rFonts w:ascii="KFGQPC Uthmanic Script HAFS" w:hAnsi="KFGQPC Uthmanic Script HAFS" w:cs="KFGQPC Uthmanic Script HAFS" w:hint="cs"/>
          <w:rtl/>
        </w:rPr>
      </w:pPr>
      <w:r>
        <w:rPr>
          <w:rFonts w:hint="cs"/>
          <w:rtl/>
        </w:rPr>
        <w:t>این واقعه در تاریخ اسلام بسیار مهم و مقدمه‌ای بر</w:t>
      </w:r>
      <w:r w:rsidR="00D509E6">
        <w:rPr>
          <w:rFonts w:hint="cs"/>
          <w:rtl/>
        </w:rPr>
        <w:t xml:space="preserve">ای تمام موفقیت‌های آینده شد. بر </w:t>
      </w:r>
      <w:r>
        <w:rPr>
          <w:rFonts w:hint="cs"/>
          <w:rtl/>
        </w:rPr>
        <w:t>همین اساس</w:t>
      </w:r>
      <w:r w:rsidR="00D509E6">
        <w:rPr>
          <w:rFonts w:hint="cs"/>
          <w:rtl/>
        </w:rPr>
        <w:t>،</w:t>
      </w:r>
      <w:r>
        <w:rPr>
          <w:rFonts w:hint="cs"/>
          <w:rtl/>
        </w:rPr>
        <w:t xml:space="preserve"> با وجود اینکه ظاهراً فقط یک پیمان صلح بود و علی الظاهر صلح تحمیلی به نظر می‌رسید، خداوند متعال در قرآ</w:t>
      </w:r>
      <w:r w:rsidR="00D509E6">
        <w:rPr>
          <w:rFonts w:hint="cs"/>
          <w:rtl/>
        </w:rPr>
        <w:t>ن مجید به آن لقب «فتح» داده است.</w:t>
      </w:r>
      <w:r>
        <w:rPr>
          <w:rFonts w:hint="cs"/>
          <w:rtl/>
        </w:rPr>
        <w:t xml:space="preserve"> کعبه مرکز اصلی اسلام بود و بنیانگذ</w:t>
      </w:r>
      <w:r w:rsidR="00D509E6">
        <w:rPr>
          <w:rFonts w:hint="cs"/>
          <w:rtl/>
        </w:rPr>
        <w:t>ا</w:t>
      </w:r>
      <w:r>
        <w:rPr>
          <w:rFonts w:hint="cs"/>
          <w:rtl/>
        </w:rPr>
        <w:t xml:space="preserve">ر آن حضرت ابراهیم </w:t>
      </w:r>
      <w:r>
        <w:rPr>
          <w:rFonts w:hint="cs"/>
        </w:rPr>
        <w:sym w:font="AGA Arabesque" w:char="F075"/>
      </w:r>
      <w:r>
        <w:rPr>
          <w:rFonts w:hint="cs"/>
          <w:rtl/>
        </w:rPr>
        <w:t xml:space="preserve"> است و لقب اسلام را نیز او تعیین نموده است.</w:t>
      </w:r>
      <w:r w:rsidR="00D21F12">
        <w:rPr>
          <w:rFonts w:hint="cs"/>
          <w:rtl/>
        </w:rPr>
        <w:t xml:space="preserve"> </w:t>
      </w:r>
      <w:r w:rsidR="00D21F12">
        <w:rPr>
          <w:rFonts w:ascii="Traditional Arabic" w:hAnsi="Traditional Arabic" w:cs="Traditional Arabic"/>
          <w:rtl/>
        </w:rPr>
        <w:t>﴿</w:t>
      </w:r>
      <w:r w:rsidR="00411C2E">
        <w:rPr>
          <w:rFonts w:ascii="KFGQPC Uthmanic Script HAFS" w:hAnsi="KFGQPC Uthmanic Script HAFS" w:cs="KFGQPC Uthmanic Script HAFS"/>
          <w:rtl/>
        </w:rPr>
        <w:t xml:space="preserve">هُوَ سَمَّىٰكُمُ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لۡمُسۡلِمِينَ</w:t>
      </w:r>
      <w:r w:rsidR="00D21F12">
        <w:rPr>
          <w:rFonts w:ascii="Traditional Arabic" w:hAnsi="Traditional Arabic" w:cs="Traditional Arabic"/>
          <w:rtl/>
        </w:rPr>
        <w:t>﴾</w:t>
      </w:r>
      <w:r>
        <w:rPr>
          <w:rFonts w:hint="cs"/>
          <w:rtl/>
        </w:rPr>
        <w:t>.</w:t>
      </w:r>
    </w:p>
    <w:p w:rsidR="00C5384B" w:rsidRPr="00D509E6" w:rsidRDefault="00A74632" w:rsidP="00936973">
      <w:pPr>
        <w:pStyle w:val="a8"/>
        <w:rPr>
          <w:rFonts w:ascii="Traditional Arabic" w:hAnsi="Traditional Arabic" w:cs="Traditional Arabic" w:hint="cs"/>
          <w:b/>
          <w:bCs/>
          <w:rtl/>
        </w:rPr>
      </w:pPr>
      <w:r>
        <w:rPr>
          <w:rFonts w:hint="cs"/>
          <w:rtl/>
        </w:rPr>
        <w:t xml:space="preserve">شریعت رسول اکرم </w:t>
      </w:r>
      <w:r>
        <w:rPr>
          <w:rFonts w:hint="cs"/>
        </w:rPr>
        <w:sym w:font="AGA Arabesque" w:char="F072"/>
      </w:r>
      <w:r w:rsidR="00C5384B">
        <w:rPr>
          <w:rFonts w:hint="cs"/>
          <w:rtl/>
        </w:rPr>
        <w:t xml:space="preserve"> </w:t>
      </w:r>
      <w:r>
        <w:rPr>
          <w:rFonts w:hint="cs"/>
          <w:rtl/>
        </w:rPr>
        <w:t>شریعت جدیدی نبود، بلکه همان شریعت ابراهیمی بود.</w:t>
      </w:r>
      <w:r w:rsidR="00D21F12">
        <w:rPr>
          <w:rFonts w:hint="cs"/>
          <w:rtl/>
        </w:rPr>
        <w:t xml:space="preserve"> </w:t>
      </w:r>
      <w:r w:rsidR="00411C2E">
        <w:rPr>
          <w:rFonts w:ascii="Traditional Arabic" w:hAnsi="Traditional Arabic" w:cs="Traditional Arabic"/>
          <w:rtl/>
        </w:rPr>
        <w:t>﴿</w:t>
      </w:r>
      <w:r w:rsidR="00411C2E">
        <w:rPr>
          <w:rFonts w:ascii="KFGQPC Uthmanic Script HAFS" w:hAnsi="KFGQPC Uthmanic Script HAFS" w:cs="KFGQPC Uthmanic Script HAFS"/>
          <w:rtl/>
        </w:rPr>
        <w:t>مِّلَّةَ أَبِيكُمۡ إِبۡرَٰهِيمَۚ</w:t>
      </w:r>
      <w:r w:rsidR="00D21F12">
        <w:rPr>
          <w:rFonts w:ascii="Traditional Arabic" w:hAnsi="Traditional Arabic" w:cs="Traditional Arabic"/>
          <w:rtl/>
        </w:rPr>
        <w:t>﴾</w:t>
      </w:r>
      <w:r>
        <w:rPr>
          <w:rFonts w:hint="cs"/>
          <w:rtl/>
        </w:rPr>
        <w:t>.</w:t>
      </w:r>
      <w:r w:rsidR="00C5384B">
        <w:rPr>
          <w:rFonts w:hint="cs"/>
          <w:rtl/>
        </w:rPr>
        <w:t xml:space="preserve"> گرچه با گذر زمان، نسل‌های بعدی ابراهیم </w:t>
      </w:r>
      <w:r w:rsidR="00C5384B">
        <w:rPr>
          <w:rFonts w:hint="cs"/>
        </w:rPr>
        <w:sym w:font="AGA Arabesque" w:char="F075"/>
      </w:r>
      <w:r w:rsidR="00C5384B">
        <w:rPr>
          <w:rFonts w:hint="cs"/>
          <w:rtl/>
        </w:rPr>
        <w:t xml:space="preserve"> بت‌پرست شده بودند، ولی کعبه که یادگار ابراهیم بود، جایگاه خاصی میان عرب داشت و قبلۀ آنان به شمار می‌آمد. تمام عرب آن را میراث مشترک پدری خود تصور می‌کردند، نه فقط کسانی که از خاندان حضرت ابراهیم بودند، بلکه آن‌هایی که قحطانی بودند و </w:t>
      </w:r>
      <w:r w:rsidR="00D509E6">
        <w:rPr>
          <w:rFonts w:hint="cs"/>
          <w:rtl/>
        </w:rPr>
        <w:t>سلسل</w:t>
      </w:r>
      <w:r w:rsidR="00C5384B">
        <w:rPr>
          <w:rFonts w:hint="cs"/>
          <w:rtl/>
        </w:rPr>
        <w:t>ۀ نسب آنان از این خاندان جدا بود، نیز همین تصور می‌</w:t>
      </w:r>
      <w:r w:rsidR="00D509E6">
        <w:rPr>
          <w:rFonts w:hint="cs"/>
          <w:rtl/>
        </w:rPr>
        <w:t>کردند. قبایل عرب در تمام سال با</w:t>
      </w:r>
      <w:r w:rsidR="00C5384B">
        <w:rPr>
          <w:rFonts w:hint="cs"/>
          <w:rtl/>
        </w:rPr>
        <w:t xml:space="preserve">هم جنگ و ستیز داشتند و همین غارتگری‌ها منبع امرار معاش آنان بود. با وجود این در </w:t>
      </w:r>
      <w:r w:rsidR="0079196B">
        <w:rPr>
          <w:rFonts w:hint="cs"/>
          <w:rtl/>
        </w:rPr>
        <w:t>چهار ماه از سال که به نام «اشهر حرم» (ماه‌های حرام) خوانده می‌شدند، تمام جنگ‌ها متوقف می‌گردید.</w:t>
      </w:r>
    </w:p>
    <w:p w:rsidR="002222FE" w:rsidRDefault="00651AB0" w:rsidP="00936973">
      <w:pPr>
        <w:pStyle w:val="a8"/>
        <w:rPr>
          <w:rFonts w:hint="cs"/>
          <w:rtl/>
        </w:rPr>
      </w:pPr>
      <w:r>
        <w:rPr>
          <w:rFonts w:hint="cs"/>
          <w:rtl/>
        </w:rPr>
        <w:t xml:space="preserve">قبایل عرب از اطراف و اکناف سفر کرده به خانه کعبه می‌آمدند و آداب و رسوم عبادی خود را به جای می‌آوردند. قبایلی که دشمن خون آشام یکدیگر بودند، در این </w:t>
      </w:r>
      <w:r w:rsidR="00912273">
        <w:rPr>
          <w:rFonts w:hint="cs"/>
          <w:rtl/>
        </w:rPr>
        <w:t>زمان گرد هم جمع می‌شدند، ب</w:t>
      </w:r>
      <w:r w:rsidR="00DC18D3">
        <w:rPr>
          <w:rFonts w:hint="cs"/>
          <w:rtl/>
        </w:rPr>
        <w:t xml:space="preserve">ه </w:t>
      </w:r>
      <w:r w:rsidR="00912273">
        <w:rPr>
          <w:rFonts w:hint="cs"/>
          <w:rtl/>
        </w:rPr>
        <w:t xml:space="preserve">طوری که گویا برادران یکدیگرند. مسلمانان با زور از مکه اخراج شده بودند، ولی این تصور از دل آنان بیرون نشده بود که خانه کعبه نیز حداقل همان حقی را بر </w:t>
      </w:r>
      <w:r w:rsidR="00D509E6">
        <w:rPr>
          <w:rFonts w:hint="cs"/>
          <w:rtl/>
        </w:rPr>
        <w:t>آنان دارد که بر سایر قبایل دارد.</w:t>
      </w:r>
      <w:r w:rsidR="00912273">
        <w:rPr>
          <w:rFonts w:hint="cs"/>
          <w:rtl/>
        </w:rPr>
        <w:t xml:space="preserve"> علاوه بر این</w:t>
      </w:r>
      <w:r w:rsidR="00D509E6">
        <w:rPr>
          <w:rFonts w:hint="cs"/>
          <w:rtl/>
        </w:rPr>
        <w:t>،</w:t>
      </w:r>
      <w:r w:rsidR="00912273">
        <w:rPr>
          <w:rFonts w:hint="cs"/>
          <w:rtl/>
        </w:rPr>
        <w:t xml:space="preserve"> مسلمانان با مکه ارتباط گوناگونی داشتند و مکه وطن محبوب و قدیمی آنان بود.</w:t>
      </w:r>
    </w:p>
    <w:p w:rsidR="007A2EBC" w:rsidRDefault="009F364E" w:rsidP="00936973">
      <w:pPr>
        <w:pStyle w:val="a8"/>
        <w:rPr>
          <w:rFonts w:hint="cs"/>
          <w:rtl/>
        </w:rPr>
      </w:pPr>
      <w:r>
        <w:rPr>
          <w:rFonts w:hint="cs"/>
          <w:rtl/>
        </w:rPr>
        <w:t>یاد و خاط</w:t>
      </w:r>
      <w:r w:rsidR="00D509E6">
        <w:rPr>
          <w:rFonts w:hint="cs"/>
          <w:rtl/>
        </w:rPr>
        <w:t>ر</w:t>
      </w:r>
      <w:r>
        <w:rPr>
          <w:rFonts w:hint="cs"/>
          <w:rtl/>
        </w:rPr>
        <w:t xml:space="preserve">ۀ مکه همواره در دل‌های آنان جای داشت. حضرت بلال </w:t>
      </w:r>
      <w:r>
        <w:rPr>
          <w:rFonts w:hint="cs"/>
        </w:rPr>
        <w:sym w:font="AGA Arabesque" w:char="F074"/>
      </w:r>
      <w:r>
        <w:rPr>
          <w:rFonts w:hint="cs"/>
          <w:rtl/>
        </w:rPr>
        <w:t xml:space="preserve"> در مکه بی‌نهایت </w:t>
      </w:r>
      <w:r w:rsidR="00D509E6">
        <w:rPr>
          <w:rFonts w:hint="cs"/>
          <w:rtl/>
        </w:rPr>
        <w:t>مورد اذیت و آزار قرار گرفته بود،</w:t>
      </w:r>
      <w:r>
        <w:rPr>
          <w:rFonts w:hint="cs"/>
          <w:rtl/>
        </w:rPr>
        <w:t xml:space="preserve"> با وجود این وقتی به یاد مکه می‌افتاد، فریاد برمی‌آورد و می‌گریست و این اشعار را می‌خواند</w:t>
      </w:r>
      <w:r w:rsidRPr="009F364E">
        <w:rPr>
          <w:rFonts w:hint="cs"/>
          <w:vertAlign w:val="superscript"/>
          <w:rtl/>
        </w:rPr>
        <w:t>(</w:t>
      </w:r>
      <w:r w:rsidRPr="009F364E">
        <w:rPr>
          <w:rStyle w:val="FootnoteReference"/>
          <w:rFonts w:ascii="IranNastaliq" w:hAnsi="IranNastaliq"/>
          <w:rtl/>
        </w:rPr>
        <w:footnoteReference w:id="486"/>
      </w:r>
      <w:r w:rsidRPr="009F364E">
        <w:rPr>
          <w:rFonts w:hint="cs"/>
          <w:vertAlign w:val="superscript"/>
          <w:rtl/>
        </w:rPr>
        <w:t>)</w:t>
      </w:r>
      <w:r>
        <w:rPr>
          <w:rFonts w:hint="cs"/>
          <w:rtl/>
        </w:rPr>
        <w:t>.</w:t>
      </w:r>
    </w:p>
    <w:tbl>
      <w:tblPr>
        <w:bidiVisual/>
        <w:tblW w:w="0" w:type="auto"/>
        <w:jc w:val="center"/>
        <w:tblInd w:w="391" w:type="dxa"/>
        <w:tblLook w:val="04A0" w:firstRow="1" w:lastRow="0" w:firstColumn="1" w:lastColumn="0" w:noHBand="0" w:noVBand="1"/>
      </w:tblPr>
      <w:tblGrid>
        <w:gridCol w:w="3145"/>
        <w:gridCol w:w="709"/>
        <w:gridCol w:w="3287"/>
      </w:tblGrid>
      <w:tr w:rsidR="00936973" w:rsidTr="001D2487">
        <w:trPr>
          <w:jc w:val="center"/>
        </w:trPr>
        <w:tc>
          <w:tcPr>
            <w:tcW w:w="3145" w:type="dxa"/>
            <w:shd w:val="clear" w:color="auto" w:fill="auto"/>
          </w:tcPr>
          <w:p w:rsidR="00936973" w:rsidRPr="001D38FA" w:rsidRDefault="001D38FA" w:rsidP="001D38FA">
            <w:pPr>
              <w:pStyle w:val="a7"/>
              <w:ind w:firstLine="0"/>
              <w:jc w:val="lowKashida"/>
              <w:rPr>
                <w:rFonts w:hint="cs"/>
                <w:b/>
                <w:bCs/>
                <w:sz w:val="2"/>
                <w:szCs w:val="2"/>
                <w:rtl/>
              </w:rPr>
            </w:pPr>
            <w:r>
              <w:rPr>
                <w:rFonts w:hint="cs"/>
                <w:rtl/>
              </w:rPr>
              <w:t>أ</w:t>
            </w:r>
            <w:r w:rsidRPr="00E5007E">
              <w:rPr>
                <w:rFonts w:hint="cs"/>
                <w:rtl/>
              </w:rPr>
              <w:t xml:space="preserve">لا ليت شعرى هل </w:t>
            </w:r>
            <w:r>
              <w:rPr>
                <w:rFonts w:hint="cs"/>
                <w:rtl/>
              </w:rPr>
              <w:t>أ</w:t>
            </w:r>
            <w:r w:rsidRPr="00E5007E">
              <w:rPr>
                <w:rFonts w:hint="cs"/>
                <w:rtl/>
              </w:rPr>
              <w:t>بيتن ليلة</w:t>
            </w:r>
            <w:r>
              <w:rPr>
                <w:rtl/>
              </w:rPr>
              <w:br/>
            </w:r>
          </w:p>
        </w:tc>
        <w:tc>
          <w:tcPr>
            <w:tcW w:w="709" w:type="dxa"/>
            <w:shd w:val="clear" w:color="auto" w:fill="auto"/>
          </w:tcPr>
          <w:p w:rsidR="00936973" w:rsidRPr="001D38FA" w:rsidRDefault="00936973" w:rsidP="001D38FA">
            <w:pPr>
              <w:pStyle w:val="a7"/>
              <w:ind w:firstLine="0"/>
              <w:jc w:val="lowKashida"/>
              <w:rPr>
                <w:rFonts w:hint="cs"/>
                <w:b/>
                <w:bCs/>
                <w:rtl/>
              </w:rPr>
            </w:pPr>
          </w:p>
        </w:tc>
        <w:tc>
          <w:tcPr>
            <w:tcW w:w="3287" w:type="dxa"/>
            <w:shd w:val="clear" w:color="auto" w:fill="auto"/>
          </w:tcPr>
          <w:p w:rsidR="00936973" w:rsidRPr="001D38FA" w:rsidRDefault="001D38FA" w:rsidP="001D38FA">
            <w:pPr>
              <w:pStyle w:val="a7"/>
              <w:ind w:firstLine="0"/>
              <w:jc w:val="lowKashida"/>
              <w:rPr>
                <w:rFonts w:hint="cs"/>
                <w:b/>
                <w:bCs/>
                <w:sz w:val="2"/>
                <w:szCs w:val="2"/>
                <w:rtl/>
              </w:rPr>
            </w:pPr>
            <w:r w:rsidRPr="00E5007E">
              <w:rPr>
                <w:rFonts w:hint="cs"/>
                <w:rtl/>
              </w:rPr>
              <w:t>بواد وحولى اذخر وجليل</w:t>
            </w:r>
            <w:r>
              <w:rPr>
                <w:rtl/>
              </w:rPr>
              <w:br/>
            </w:r>
          </w:p>
        </w:tc>
      </w:tr>
      <w:tr w:rsidR="00936973" w:rsidTr="001D2487">
        <w:trPr>
          <w:jc w:val="center"/>
        </w:trPr>
        <w:tc>
          <w:tcPr>
            <w:tcW w:w="3145" w:type="dxa"/>
            <w:shd w:val="clear" w:color="auto" w:fill="auto"/>
          </w:tcPr>
          <w:p w:rsidR="00936973" w:rsidRPr="001D38FA" w:rsidRDefault="001D38FA" w:rsidP="001D38FA">
            <w:pPr>
              <w:pStyle w:val="a7"/>
              <w:ind w:firstLine="0"/>
              <w:jc w:val="lowKashida"/>
              <w:rPr>
                <w:rFonts w:hint="cs"/>
                <w:b/>
                <w:bCs/>
                <w:sz w:val="2"/>
                <w:szCs w:val="2"/>
                <w:rtl/>
              </w:rPr>
            </w:pPr>
            <w:r w:rsidRPr="00E5007E">
              <w:rPr>
                <w:rFonts w:hint="cs"/>
                <w:rtl/>
              </w:rPr>
              <w:t xml:space="preserve">وهل </w:t>
            </w:r>
            <w:r>
              <w:rPr>
                <w:rFonts w:hint="cs"/>
                <w:rtl/>
              </w:rPr>
              <w:t>أ</w:t>
            </w:r>
            <w:r w:rsidRPr="00E5007E">
              <w:rPr>
                <w:rFonts w:hint="cs"/>
                <w:rtl/>
              </w:rPr>
              <w:t>ردن يوماً مياه مجنة</w:t>
            </w:r>
            <w:r>
              <w:rPr>
                <w:rtl/>
              </w:rPr>
              <w:br/>
            </w:r>
          </w:p>
        </w:tc>
        <w:tc>
          <w:tcPr>
            <w:tcW w:w="709" w:type="dxa"/>
            <w:shd w:val="clear" w:color="auto" w:fill="auto"/>
          </w:tcPr>
          <w:p w:rsidR="00936973" w:rsidRPr="001D38FA" w:rsidRDefault="00936973" w:rsidP="001D38FA">
            <w:pPr>
              <w:pStyle w:val="a7"/>
              <w:ind w:firstLine="0"/>
              <w:jc w:val="lowKashida"/>
              <w:rPr>
                <w:rFonts w:hint="cs"/>
                <w:b/>
                <w:bCs/>
                <w:rtl/>
              </w:rPr>
            </w:pPr>
          </w:p>
        </w:tc>
        <w:tc>
          <w:tcPr>
            <w:tcW w:w="3287" w:type="dxa"/>
            <w:shd w:val="clear" w:color="auto" w:fill="auto"/>
          </w:tcPr>
          <w:p w:rsidR="00936973" w:rsidRPr="001D38FA" w:rsidRDefault="001D38FA" w:rsidP="001D38FA">
            <w:pPr>
              <w:pStyle w:val="a7"/>
              <w:ind w:firstLine="0"/>
              <w:jc w:val="lowKashida"/>
              <w:rPr>
                <w:rFonts w:hint="cs"/>
                <w:b/>
                <w:bCs/>
                <w:sz w:val="2"/>
                <w:szCs w:val="2"/>
                <w:rtl/>
              </w:rPr>
            </w:pPr>
            <w:r w:rsidRPr="00E5007E">
              <w:rPr>
                <w:rFonts w:hint="cs"/>
                <w:rtl/>
              </w:rPr>
              <w:t>وهل يبدون لى شامة وطفيل</w:t>
            </w:r>
            <w:r>
              <w:rPr>
                <w:rtl/>
              </w:rPr>
              <w:br/>
            </w:r>
          </w:p>
        </w:tc>
      </w:tr>
    </w:tbl>
    <w:p w:rsidR="009F364E" w:rsidRDefault="008E5D7D" w:rsidP="001D38FA">
      <w:pPr>
        <w:pStyle w:val="a8"/>
        <w:rPr>
          <w:rFonts w:hint="cs"/>
          <w:rtl/>
        </w:rPr>
      </w:pPr>
      <w:r>
        <w:rPr>
          <w:rFonts w:hint="cs"/>
          <w:rtl/>
        </w:rPr>
        <w:t>«آه! آیا آن روز فرا می‌رسد که بر کن</w:t>
      </w:r>
      <w:r w:rsidR="00D509E6">
        <w:rPr>
          <w:rFonts w:hint="cs"/>
          <w:rtl/>
        </w:rPr>
        <w:t>ار چشمه‌های مجنه فرود آیم و شام</w:t>
      </w:r>
      <w:r>
        <w:rPr>
          <w:rFonts w:hint="cs"/>
          <w:rtl/>
        </w:rPr>
        <w:t>ه و طفیل در معرض دیدگانم قرار گیرند؟»</w:t>
      </w:r>
    </w:p>
    <w:p w:rsidR="008E5D7D" w:rsidRDefault="006A1DE8" w:rsidP="001D38FA">
      <w:pPr>
        <w:pStyle w:val="a8"/>
        <w:rPr>
          <w:rFonts w:hint="cs"/>
          <w:rtl/>
        </w:rPr>
      </w:pPr>
      <w:r>
        <w:rPr>
          <w:rFonts w:hint="cs"/>
          <w:rtl/>
        </w:rPr>
        <w:t>بیشتر مهاجرین برای حفظ جان خود مکه را ترک نموده زنان و فرزندان را همانجا رها کرده بودند؛ نیز حج یکی از ارکان بزرگ فرایض چهارگانه اسلام است.</w:t>
      </w:r>
    </w:p>
    <w:p w:rsidR="006A1DE8" w:rsidRDefault="00467C6B" w:rsidP="001D38FA">
      <w:pPr>
        <w:pStyle w:val="a8"/>
        <w:rPr>
          <w:rFonts w:hint="cs"/>
          <w:rtl/>
        </w:rPr>
      </w:pPr>
      <w:r>
        <w:rPr>
          <w:rFonts w:hint="cs"/>
          <w:rtl/>
        </w:rPr>
        <w:t>خلاصه بنا به دلایل مختلف</w:t>
      </w:r>
      <w:r w:rsidR="00D509E6">
        <w:rPr>
          <w:rFonts w:hint="cs"/>
          <w:rtl/>
        </w:rPr>
        <w:t>،</w:t>
      </w:r>
      <w:r>
        <w:rPr>
          <w:rFonts w:hint="cs"/>
          <w:rtl/>
        </w:rPr>
        <w:t xml:space="preserve"> رسول اکرم </w:t>
      </w:r>
      <w:r>
        <w:rPr>
          <w:rFonts w:hint="cs"/>
        </w:rPr>
        <w:sym w:font="AGA Arabesque" w:char="F072"/>
      </w:r>
      <w:r>
        <w:rPr>
          <w:rFonts w:hint="cs"/>
          <w:rtl/>
        </w:rPr>
        <w:t xml:space="preserve"> قصد م</w:t>
      </w:r>
      <w:r w:rsidR="00D509E6">
        <w:rPr>
          <w:rFonts w:hint="cs"/>
          <w:rtl/>
        </w:rPr>
        <w:t>که را کردند و برای اینکه به قریش</w:t>
      </w:r>
      <w:r>
        <w:rPr>
          <w:rFonts w:hint="cs"/>
          <w:rtl/>
        </w:rPr>
        <w:t xml:space="preserve"> تفهیم کنند که قصد جنگ و حمله به آنان را ندارند، احرام عمره بستند و شتران هدایا را با خود همراه بردند</w:t>
      </w:r>
      <w:r w:rsidR="00227C1C" w:rsidRPr="009F364E">
        <w:rPr>
          <w:rFonts w:hint="cs"/>
          <w:vertAlign w:val="superscript"/>
          <w:rtl/>
        </w:rPr>
        <w:t>(</w:t>
      </w:r>
      <w:r w:rsidR="00227C1C" w:rsidRPr="009F364E">
        <w:rPr>
          <w:rStyle w:val="FootnoteReference"/>
          <w:rFonts w:ascii="IranNastaliq" w:hAnsi="IranNastaliq"/>
          <w:rtl/>
        </w:rPr>
        <w:footnoteReference w:id="487"/>
      </w:r>
      <w:r w:rsidR="00227C1C" w:rsidRPr="009F364E">
        <w:rPr>
          <w:rFonts w:hint="cs"/>
          <w:vertAlign w:val="superscript"/>
          <w:rtl/>
        </w:rPr>
        <w:t>)</w:t>
      </w:r>
      <w:r>
        <w:rPr>
          <w:rFonts w:hint="cs"/>
          <w:rtl/>
        </w:rPr>
        <w:t xml:space="preserve">، و دستور </w:t>
      </w:r>
      <w:r w:rsidR="00D509E6">
        <w:rPr>
          <w:rFonts w:hint="cs"/>
          <w:rtl/>
        </w:rPr>
        <w:t>دادند هیچ کس با اسلحه مسلح نشود.</w:t>
      </w:r>
      <w:r>
        <w:rPr>
          <w:rFonts w:hint="cs"/>
          <w:rtl/>
        </w:rPr>
        <w:t xml:space="preserve"> البته شمشیر را که از وسایل ضروری سفر اعراب است با خود بردارد مشروط بر اینکه در نیام باشد.</w:t>
      </w:r>
    </w:p>
    <w:p w:rsidR="00467C6B" w:rsidRDefault="000D0DF7" w:rsidP="001D38FA">
      <w:pPr>
        <w:pStyle w:val="a8"/>
        <w:rPr>
          <w:rFonts w:hint="cs"/>
          <w:rtl/>
        </w:rPr>
      </w:pPr>
      <w:r>
        <w:rPr>
          <w:rFonts w:hint="cs"/>
          <w:rtl/>
        </w:rPr>
        <w:t xml:space="preserve">عموم مهاجرین و بیشتر انصار از قبل برای چنین سفر مقدسی آماده بودند، از این جهت هزار و چهارصد نفر در این سفر در رکاب رسول اکرم </w:t>
      </w:r>
      <w:r>
        <w:rPr>
          <w:rFonts w:hint="cs"/>
        </w:rPr>
        <w:sym w:font="AGA Arabesque" w:char="F072"/>
      </w:r>
      <w:r>
        <w:rPr>
          <w:rFonts w:hint="cs"/>
          <w:rtl/>
        </w:rPr>
        <w:t xml:space="preserve"> به </w:t>
      </w:r>
      <w:r w:rsidRPr="001D38FA">
        <w:rPr>
          <w:rFonts w:hint="cs"/>
          <w:rtl/>
        </w:rPr>
        <w:t>محل «ذو ا</w:t>
      </w:r>
      <w:r w:rsidRPr="001D38FA">
        <w:rPr>
          <w:rtl/>
        </w:rPr>
        <w:t>لحلیف</w:t>
      </w:r>
      <w:r w:rsidR="001D38FA">
        <w:rPr>
          <w:rFonts w:hint="cs"/>
          <w:rtl/>
        </w:rPr>
        <w:t>ة</w:t>
      </w:r>
      <w:r w:rsidRPr="001D38FA">
        <w:rPr>
          <w:rFonts w:hint="cs"/>
          <w:rtl/>
        </w:rPr>
        <w:t>» رسیدند</w:t>
      </w:r>
      <w:r>
        <w:rPr>
          <w:rFonts w:hint="cs"/>
          <w:rtl/>
        </w:rPr>
        <w:t xml:space="preserve"> و اولین مراسم قربانی را به جای آوردند، یعنی بر گردن شتران ب</w:t>
      </w:r>
      <w:r w:rsidR="00226B93">
        <w:rPr>
          <w:rFonts w:hint="cs"/>
          <w:rtl/>
        </w:rPr>
        <w:t xml:space="preserve">ه </w:t>
      </w:r>
      <w:r>
        <w:rPr>
          <w:rFonts w:hint="cs"/>
          <w:rtl/>
        </w:rPr>
        <w:t>طور نشانی قلاده بستند.</w:t>
      </w:r>
    </w:p>
    <w:p w:rsidR="005C2D85" w:rsidRDefault="005C2D85" w:rsidP="001D38FA">
      <w:pPr>
        <w:pStyle w:val="a8"/>
        <w:rPr>
          <w:rFonts w:hint="cs"/>
          <w:rtl/>
        </w:rPr>
      </w:pPr>
      <w:r>
        <w:rPr>
          <w:rFonts w:hint="cs"/>
          <w:rtl/>
        </w:rPr>
        <w:t>یکی از افر</w:t>
      </w:r>
      <w:r w:rsidR="00DE25A0">
        <w:rPr>
          <w:rFonts w:hint="cs"/>
          <w:rtl/>
        </w:rPr>
        <w:t xml:space="preserve">اد قبیلۀ خزاعه که قریش از اسلام </w:t>
      </w:r>
      <w:r>
        <w:rPr>
          <w:rFonts w:hint="cs"/>
          <w:rtl/>
        </w:rPr>
        <w:t xml:space="preserve">آوردن وی اطلاعی نداشتند، قبلاً کاروان پیامبر </w:t>
      </w:r>
      <w:r>
        <w:rPr>
          <w:rFonts w:hint="cs"/>
        </w:rPr>
        <w:sym w:font="AGA Arabesque" w:char="F072"/>
      </w:r>
      <w:r>
        <w:rPr>
          <w:rFonts w:hint="cs"/>
          <w:rtl/>
        </w:rPr>
        <w:t xml:space="preserve"> نزدیک منطقه عسفان رسید، او برگشت و خبر داد: قریش تمام قبایل را گرد آورده و اعلام داشته است که محمدا </w:t>
      </w:r>
      <w:r>
        <w:rPr>
          <w:rFonts w:hint="cs"/>
        </w:rPr>
        <w:sym w:font="AGA Arabesque" w:char="F072"/>
      </w:r>
      <w:r>
        <w:rPr>
          <w:rFonts w:hint="cs"/>
          <w:rtl/>
        </w:rPr>
        <w:t xml:space="preserve"> به هیچ وجه نمی‌تواند به مکه بیاید. خلاصه قریش با شور و توان فوق العاده‌ای آمادۀ مبارزه گردید، نزد قبایل اطراف پیام فرستاد؛ همۀ آنان با جمعیت عظیمی حاضر شدند؛ در محل «بلدح» بیرون از مکه سپاه عظیمی گرد آمد، خالد بن ولید که تا آن موقع مسلمان نشده بود، با دویست سوار که عکرمه فرزند ابوجهل نیز جزو آن‌ها بود،</w:t>
      </w:r>
      <w:r w:rsidR="0030378C">
        <w:rPr>
          <w:rFonts w:hint="cs"/>
          <w:rtl/>
        </w:rPr>
        <w:t xml:space="preserve"> به عنوان </w:t>
      </w:r>
      <w:r w:rsidR="0030378C" w:rsidRPr="001D38FA">
        <w:rPr>
          <w:rFonts w:hint="cs"/>
          <w:rtl/>
        </w:rPr>
        <w:t>مقدم</w:t>
      </w:r>
      <w:r w:rsidR="001D38FA">
        <w:rPr>
          <w:rFonts w:hint="cs"/>
          <w:rtl/>
        </w:rPr>
        <w:t>ة</w:t>
      </w:r>
      <w:r w:rsidR="0030378C" w:rsidRPr="001D38FA">
        <w:rPr>
          <w:rFonts w:hint="cs"/>
          <w:rtl/>
        </w:rPr>
        <w:t xml:space="preserve"> الجیش</w:t>
      </w:r>
      <w:r w:rsidR="0030378C">
        <w:rPr>
          <w:rFonts w:hint="cs"/>
          <w:rtl/>
        </w:rPr>
        <w:t xml:space="preserve"> به محل «غمیم» که بین «رابغ» و «جحفه» واقع است وارد شد. آن حضرت </w:t>
      </w:r>
      <w:r w:rsidR="0030378C">
        <w:rPr>
          <w:rFonts w:hint="cs"/>
        </w:rPr>
        <w:sym w:font="AGA Arabesque" w:char="F072"/>
      </w:r>
      <w:r w:rsidR="0030378C">
        <w:rPr>
          <w:rFonts w:hint="cs"/>
          <w:rtl/>
        </w:rPr>
        <w:t xml:space="preserve"> فرمودند: قریش خالد را به عنوان طلایه فرستاده و او به محل «غمیم» رسیده است</w:t>
      </w:r>
      <w:r w:rsidR="00ED48FE">
        <w:rPr>
          <w:rFonts w:hint="cs"/>
          <w:rtl/>
        </w:rPr>
        <w:t>، لذا شما از سمت راست حرکت کنید.</w:t>
      </w:r>
      <w:r w:rsidR="0030378C">
        <w:rPr>
          <w:rFonts w:hint="cs"/>
          <w:rtl/>
        </w:rPr>
        <w:t xml:space="preserve"> وقتی سپاه اسلام به «غمیم» نزدیک شد، خالد گرد و غباری را که از حرکت سپاه اسلام برمی‌خاست، مشاهده کرد. با سرعت نزد قریش رفت و آن‌ها را از ورود سپاه اسلام به «غمیم» آگاه ساخت.</w:t>
      </w:r>
    </w:p>
    <w:p w:rsidR="0030378C" w:rsidRDefault="00684778" w:rsidP="001D38FA">
      <w:pPr>
        <w:pStyle w:val="a8"/>
        <w:rPr>
          <w:rFonts w:hint="cs"/>
          <w:rtl/>
        </w:rPr>
      </w:pPr>
      <w:r>
        <w:rPr>
          <w:rFonts w:hint="cs"/>
          <w:rtl/>
        </w:rPr>
        <w:t xml:space="preserve">رسول اکرم </w:t>
      </w:r>
      <w:r>
        <w:rPr>
          <w:rFonts w:hint="cs"/>
        </w:rPr>
        <w:sym w:font="AGA Arabesque" w:char="F072"/>
      </w:r>
      <w:r>
        <w:rPr>
          <w:rFonts w:hint="cs"/>
          <w:rtl/>
        </w:rPr>
        <w:t xml:space="preserve"> به پیش رفتند و در محل «حدیبیه» خیمه زدند. در آنجا آب اندک بود، یک حلقه چاهی وجود داشت که در اولین مرحله آبش تمام شد. ولی بر اثر معجزۀ رسول اکرم </w:t>
      </w:r>
      <w:r>
        <w:rPr>
          <w:rFonts w:hint="cs"/>
        </w:rPr>
        <w:sym w:font="AGA Arabesque" w:char="F072"/>
      </w:r>
      <w:r>
        <w:rPr>
          <w:rFonts w:hint="cs"/>
          <w:rtl/>
        </w:rPr>
        <w:t xml:space="preserve"> آنقدر آب در آن جریان پیدا کرد که همۀ مردم سیراب شدند. قبیلۀ خزاعه تا آن موقع اسلام </w:t>
      </w:r>
      <w:r w:rsidR="00ED48FE">
        <w:rPr>
          <w:rFonts w:hint="cs"/>
          <w:rtl/>
        </w:rPr>
        <w:t>نیاورده بود، ولی هم‌پیمان و راز</w:t>
      </w:r>
      <w:r>
        <w:rPr>
          <w:rFonts w:hint="cs"/>
          <w:rtl/>
        </w:rPr>
        <w:t>دار اسلام بود. به همین جهت</w:t>
      </w:r>
      <w:r w:rsidR="00ED48FE">
        <w:rPr>
          <w:rFonts w:hint="cs"/>
          <w:rtl/>
        </w:rPr>
        <w:t>،</w:t>
      </w:r>
      <w:r>
        <w:rPr>
          <w:rFonts w:hint="cs"/>
          <w:rtl/>
        </w:rPr>
        <w:t xml:space="preserve"> آن حضرت را از هر</w:t>
      </w:r>
      <w:r w:rsidR="00070F06">
        <w:rPr>
          <w:rFonts w:hint="cs"/>
          <w:rtl/>
        </w:rPr>
        <w:t xml:space="preserve"> </w:t>
      </w:r>
      <w:r>
        <w:rPr>
          <w:rFonts w:hint="cs"/>
          <w:rtl/>
        </w:rPr>
        <w:t>اقدام و توطئه‌ای که قریش می‌خواستند علیه مسلمانان اجرا کنند، آگاه می‌کردند. رئیس بزرگ این قبیله «بدیل بن ورقاء» بود (بعداً در فتح مکه مسلمان شد)</w:t>
      </w:r>
      <w:r w:rsidR="00070F06">
        <w:rPr>
          <w:rFonts w:hint="cs"/>
          <w:rtl/>
        </w:rPr>
        <w:t>.</w:t>
      </w:r>
      <w:r>
        <w:rPr>
          <w:rFonts w:hint="cs"/>
          <w:rtl/>
        </w:rPr>
        <w:t xml:space="preserve"> هنگامی که از تشریف‌آوری رسول اکرم </w:t>
      </w:r>
      <w:r>
        <w:rPr>
          <w:rFonts w:hint="cs"/>
        </w:rPr>
        <w:sym w:font="AGA Arabesque" w:char="F072"/>
      </w:r>
      <w:r>
        <w:rPr>
          <w:rFonts w:hint="cs"/>
          <w:rtl/>
        </w:rPr>
        <w:t xml:space="preserve"> مطلع گردید، با چند نفر به محضر آن حضرت </w:t>
      </w:r>
      <w:r>
        <w:rPr>
          <w:rFonts w:hint="cs"/>
        </w:rPr>
        <w:sym w:font="AGA Arabesque" w:char="F072"/>
      </w:r>
      <w:r>
        <w:rPr>
          <w:rFonts w:hint="cs"/>
          <w:rtl/>
        </w:rPr>
        <w:t xml:space="preserve"> حضور یافت و عرض کرد:</w:t>
      </w:r>
    </w:p>
    <w:p w:rsidR="006C3E43" w:rsidRDefault="006C3E43" w:rsidP="001D38FA">
      <w:pPr>
        <w:pStyle w:val="a8"/>
        <w:rPr>
          <w:rFonts w:hint="cs"/>
          <w:rtl/>
        </w:rPr>
      </w:pPr>
      <w:r>
        <w:rPr>
          <w:rFonts w:hint="cs"/>
          <w:rtl/>
        </w:rPr>
        <w:t xml:space="preserve">«سیل عظیمی از سپاه کفار بطرف شما به حرکت درآمده و آن‌ها شما را برای زیارت </w:t>
      </w:r>
      <w:r w:rsidR="00371739">
        <w:rPr>
          <w:rFonts w:hint="cs"/>
          <w:rtl/>
        </w:rPr>
        <w:t>خانۀ کعبه نخواهند گذاشت».</w:t>
      </w:r>
    </w:p>
    <w:p w:rsidR="001B3EE6" w:rsidRDefault="001B3EE6" w:rsidP="001D38FA">
      <w:pPr>
        <w:pStyle w:val="a8"/>
        <w:rPr>
          <w:rFonts w:hint="cs"/>
          <w:rtl/>
        </w:rPr>
      </w:pPr>
      <w:r>
        <w:rPr>
          <w:rFonts w:hint="cs"/>
          <w:rtl/>
        </w:rPr>
        <w:t xml:space="preserve">آن حضرت </w:t>
      </w:r>
      <w:r>
        <w:rPr>
          <w:rFonts w:hint="cs"/>
        </w:rPr>
        <w:sym w:font="AGA Arabesque" w:char="F072"/>
      </w:r>
      <w:r>
        <w:rPr>
          <w:rFonts w:hint="cs"/>
          <w:rtl/>
        </w:rPr>
        <w:t xml:space="preserve"> فرمودند:</w:t>
      </w:r>
    </w:p>
    <w:p w:rsidR="001B3EE6" w:rsidRDefault="00230704" w:rsidP="001D38FA">
      <w:pPr>
        <w:pStyle w:val="a8"/>
        <w:rPr>
          <w:rFonts w:hint="cs"/>
          <w:rtl/>
        </w:rPr>
      </w:pPr>
      <w:r>
        <w:rPr>
          <w:rFonts w:hint="cs"/>
          <w:rtl/>
        </w:rPr>
        <w:t>«بروید به قریش</w:t>
      </w:r>
      <w:r w:rsidR="00070F06">
        <w:rPr>
          <w:rFonts w:hint="cs"/>
          <w:rtl/>
        </w:rPr>
        <w:t xml:space="preserve"> بگویید ما به قصد عمره آمده‌ایم؛</w:t>
      </w:r>
      <w:r>
        <w:rPr>
          <w:rFonts w:hint="cs"/>
          <w:rtl/>
        </w:rPr>
        <w:t xml:space="preserve"> برای جنگ نیامده‌ایم، جنگ قریش را به ستوه درآورده و آنان را سخت ضرر رسانده است. برایشان مصلحت این است که تا مدت معینی معاهدۀ صلح بین ما و آنان برقرار شود و کار مرا به عرب واگذارند، اگر بر این پیشنهاد راضی نشوند، سوگند به آن خدایی که جانم در اختیار اوست! چنان با آنان بجنگم که سرم </w:t>
      </w:r>
      <w:r w:rsidR="00CA10DD">
        <w:rPr>
          <w:rFonts w:hint="cs"/>
          <w:rtl/>
        </w:rPr>
        <w:t>از تنم جدا شود و آنچه خدا بخواهد داوری کند».</w:t>
      </w:r>
    </w:p>
    <w:p w:rsidR="00CA10DD" w:rsidRDefault="00364C6F" w:rsidP="001D38FA">
      <w:pPr>
        <w:pStyle w:val="a8"/>
        <w:rPr>
          <w:rFonts w:hint="cs"/>
          <w:rtl/>
        </w:rPr>
      </w:pPr>
      <w:r>
        <w:rPr>
          <w:rFonts w:hint="cs"/>
          <w:rtl/>
        </w:rPr>
        <w:t>بدیل نزد قریش رفت و اظهار داشت:</w:t>
      </w:r>
    </w:p>
    <w:p w:rsidR="00364C6F" w:rsidRDefault="005760AA" w:rsidP="001D38FA">
      <w:pPr>
        <w:pStyle w:val="a8"/>
        <w:rPr>
          <w:rFonts w:hint="cs"/>
          <w:rtl/>
        </w:rPr>
      </w:pPr>
      <w:r>
        <w:rPr>
          <w:rFonts w:hint="cs"/>
          <w:rtl/>
        </w:rPr>
        <w:t>من حامل پیامی از جانب محمد برای شما هستم. اگر اجازه می‌دهید آن را ابلاغ می‌کنم.</w:t>
      </w:r>
      <w:r w:rsidR="00830E9E">
        <w:rPr>
          <w:rFonts w:hint="cs"/>
          <w:rtl/>
        </w:rPr>
        <w:t xml:space="preserve"> چند نفر شرور با پرخاشگری گفتند: نیازی به شنیدن پیام محمد نداریم. ولی </w:t>
      </w:r>
      <w:r w:rsidR="00070F06">
        <w:rPr>
          <w:rFonts w:hint="cs"/>
          <w:rtl/>
        </w:rPr>
        <w:t>افراد سنجیده و متین اجازه دادند،</w:t>
      </w:r>
      <w:r w:rsidR="00830E9E">
        <w:rPr>
          <w:rFonts w:hint="cs"/>
          <w:rtl/>
        </w:rPr>
        <w:t xml:space="preserve"> «بدیل» شرایط آن حضرت را بیان نمود.</w:t>
      </w:r>
    </w:p>
    <w:p w:rsidR="00830E9E" w:rsidRPr="001D38FA" w:rsidRDefault="00070F06" w:rsidP="001D38FA">
      <w:pPr>
        <w:pStyle w:val="a8"/>
        <w:rPr>
          <w:rFonts w:hint="cs"/>
          <w:rtl/>
        </w:rPr>
      </w:pPr>
      <w:r w:rsidRPr="001D38FA">
        <w:rPr>
          <w:rFonts w:hint="cs"/>
          <w:rtl/>
        </w:rPr>
        <w:t>عرو</w:t>
      </w:r>
      <w:r w:rsidR="008446FE" w:rsidRPr="001D38FA">
        <w:rPr>
          <w:rFonts w:hint="cs"/>
          <w:rtl/>
        </w:rPr>
        <w:t>ة</w:t>
      </w:r>
      <w:r w:rsidR="00A956CE" w:rsidRPr="001D38FA">
        <w:rPr>
          <w:rFonts w:hint="cs"/>
          <w:rtl/>
        </w:rPr>
        <w:t xml:space="preserve"> بن مسعود ثقفی اظهار داشت: ای جماعت قریش! آیا من به منزلۀ پدر و شما به منزلۀ فرزند برایم نیستید؟ آن‌ها گفتند: آری!</w:t>
      </w:r>
    </w:p>
    <w:p w:rsidR="00A956CE" w:rsidRPr="001D38FA" w:rsidRDefault="00D46A35" w:rsidP="001D38FA">
      <w:pPr>
        <w:pStyle w:val="a8"/>
        <w:rPr>
          <w:rFonts w:hint="cs"/>
          <w:rtl/>
        </w:rPr>
      </w:pPr>
      <w:r w:rsidRPr="001D38FA">
        <w:rPr>
          <w:rFonts w:hint="cs"/>
          <w:rtl/>
        </w:rPr>
        <w:t>عروه گفت: آیا بر من اعتماد کامل دارید؟ همۀ آنان گفتند: آری!</w:t>
      </w:r>
    </w:p>
    <w:p w:rsidR="00D46A35" w:rsidRPr="001D38FA" w:rsidRDefault="00A86111" w:rsidP="001D38FA">
      <w:pPr>
        <w:pStyle w:val="a8"/>
        <w:rPr>
          <w:rFonts w:hint="cs"/>
          <w:rtl/>
        </w:rPr>
      </w:pPr>
      <w:r w:rsidRPr="001D38FA">
        <w:rPr>
          <w:rFonts w:hint="cs"/>
          <w:rtl/>
        </w:rPr>
        <w:t>عروه گفت: پس به من اجازه دهید تا خودم بروم با محمد مذاکره کنم، زیرا وی شرایط معقولی مطرح کرده است.</w:t>
      </w:r>
    </w:p>
    <w:p w:rsidR="00A86111" w:rsidRDefault="00F87F55" w:rsidP="001D38FA">
      <w:pPr>
        <w:pStyle w:val="a8"/>
        <w:rPr>
          <w:rFonts w:hint="cs"/>
          <w:rtl/>
        </w:rPr>
      </w:pPr>
      <w:r>
        <w:rPr>
          <w:rFonts w:hint="cs"/>
          <w:rtl/>
        </w:rPr>
        <w:t xml:space="preserve">عروه به محضر آن حضرت </w:t>
      </w:r>
      <w:r>
        <w:rPr>
          <w:rFonts w:hint="cs"/>
        </w:rPr>
        <w:sym w:font="AGA Arabesque" w:char="F072"/>
      </w:r>
      <w:r>
        <w:rPr>
          <w:rFonts w:hint="cs"/>
          <w:rtl/>
        </w:rPr>
        <w:t xml:space="preserve"> حضور یافت و پیام قریش را ابلاغ کرد و سپس اظهار داشت: ای محمد! اگر فرضاَ شما قریش را از بین ببرید آیا جز این مقوله که شخصی قوم و قبیله‌اش را به دست خود نابود ساخته </w:t>
      </w:r>
      <w:r w:rsidR="00AC11C1">
        <w:rPr>
          <w:rFonts w:hint="cs"/>
          <w:rtl/>
        </w:rPr>
        <w:t>است، دیگر مقوله و مثالی وجود دارد؟ علاوه بر این</w:t>
      </w:r>
      <w:r w:rsidR="00070F06">
        <w:rPr>
          <w:rFonts w:hint="cs"/>
          <w:rtl/>
        </w:rPr>
        <w:t>،</w:t>
      </w:r>
      <w:r w:rsidR="00AC11C1">
        <w:rPr>
          <w:rFonts w:hint="cs"/>
          <w:rtl/>
        </w:rPr>
        <w:t xml:space="preserve"> من بیم دارم این افرادی که گرد تو جمع </w:t>
      </w:r>
      <w:r w:rsidR="00527212">
        <w:rPr>
          <w:rFonts w:hint="cs"/>
          <w:rtl/>
        </w:rPr>
        <w:t>شده‌اند</w:t>
      </w:r>
      <w:r w:rsidR="00AC11C1">
        <w:rPr>
          <w:rFonts w:hint="cs"/>
          <w:rtl/>
        </w:rPr>
        <w:t>، در صورت بروز جنگ تو را تنها رها کنند و پراکنده شوند.</w:t>
      </w:r>
    </w:p>
    <w:p w:rsidR="00AC11C1" w:rsidRDefault="00332490" w:rsidP="001D38FA">
      <w:pPr>
        <w:pStyle w:val="a8"/>
        <w:rPr>
          <w:rFonts w:hint="cs"/>
          <w:rtl/>
        </w:rPr>
      </w:pPr>
      <w:r>
        <w:rPr>
          <w:rFonts w:hint="cs"/>
          <w:rtl/>
        </w:rPr>
        <w:t xml:space="preserve">حضرت ابوبکر که در این </w:t>
      </w:r>
      <w:r w:rsidR="00070F06">
        <w:rPr>
          <w:rFonts w:hint="cs"/>
          <w:rtl/>
        </w:rPr>
        <w:t>موقع پش</w:t>
      </w:r>
      <w:r>
        <w:rPr>
          <w:rFonts w:hint="cs"/>
          <w:rtl/>
        </w:rPr>
        <w:t>ت سر پیامبر ایستاده بود، از این سخن و گمان بد عروه، ناراحت شد و به وی ناسزا گفت و فرمود: اشتباه می‌کنی! ما هرگز دست از حمایت او برنخواهیم داشت.</w:t>
      </w:r>
    </w:p>
    <w:p w:rsidR="00332490" w:rsidRDefault="009F1EF4" w:rsidP="001D38FA">
      <w:pPr>
        <w:pStyle w:val="a8"/>
        <w:rPr>
          <w:rFonts w:hint="cs"/>
          <w:rtl/>
        </w:rPr>
      </w:pPr>
      <w:r>
        <w:rPr>
          <w:rFonts w:hint="cs"/>
          <w:rtl/>
        </w:rPr>
        <w:t xml:space="preserve">عروه از پیامبر اکرم </w:t>
      </w:r>
      <w:r>
        <w:rPr>
          <w:rFonts w:hint="cs"/>
        </w:rPr>
        <w:sym w:font="AGA Arabesque" w:char="F072"/>
      </w:r>
      <w:r>
        <w:rPr>
          <w:rFonts w:hint="cs"/>
          <w:rtl/>
        </w:rPr>
        <w:t xml:space="preserve"> پرسید: این کیست؟ آن حضرت </w:t>
      </w:r>
      <w:r>
        <w:rPr>
          <w:rFonts w:hint="cs"/>
        </w:rPr>
        <w:sym w:font="AGA Arabesque" w:char="F072"/>
      </w:r>
      <w:r>
        <w:rPr>
          <w:rFonts w:hint="cs"/>
          <w:rtl/>
        </w:rPr>
        <w:t xml:space="preserve"> فرمود: ابوبکر است.</w:t>
      </w:r>
    </w:p>
    <w:p w:rsidR="009F1EF4" w:rsidRDefault="00070F06" w:rsidP="001D38FA">
      <w:pPr>
        <w:pStyle w:val="a8"/>
        <w:rPr>
          <w:rFonts w:hint="cs"/>
          <w:rtl/>
        </w:rPr>
      </w:pPr>
      <w:r>
        <w:rPr>
          <w:rFonts w:hint="cs"/>
          <w:rtl/>
        </w:rPr>
        <w:t>عروه گفت: من پاسخ کلا</w:t>
      </w:r>
      <w:r w:rsidR="00F60FFA">
        <w:rPr>
          <w:rFonts w:hint="cs"/>
          <w:rtl/>
        </w:rPr>
        <w:t>م خشن او را می‌گفتم، ولی مدیون یک احسان وی هستم که بر ذمه‌ام باقی است و تا به حال نتوانسته‌ام آن را جبران کنم.</w:t>
      </w:r>
    </w:p>
    <w:p w:rsidR="00F60FFA" w:rsidRDefault="00074A3B" w:rsidP="001D38FA">
      <w:pPr>
        <w:pStyle w:val="a8"/>
        <w:rPr>
          <w:rFonts w:hint="cs"/>
          <w:rtl/>
        </w:rPr>
      </w:pPr>
      <w:r>
        <w:rPr>
          <w:rFonts w:hint="cs"/>
          <w:rtl/>
        </w:rPr>
        <w:t xml:space="preserve">عروه با آن حضرت </w:t>
      </w:r>
      <w:r>
        <w:rPr>
          <w:rFonts w:hint="cs"/>
        </w:rPr>
        <w:sym w:font="AGA Arabesque" w:char="F072"/>
      </w:r>
      <w:r w:rsidR="00070F06">
        <w:rPr>
          <w:rFonts w:hint="cs"/>
          <w:rtl/>
        </w:rPr>
        <w:t xml:space="preserve"> بدون تعارف و ب</w:t>
      </w:r>
      <w:r w:rsidR="00226B93">
        <w:rPr>
          <w:rFonts w:hint="cs"/>
          <w:rtl/>
        </w:rPr>
        <w:t xml:space="preserve">ه </w:t>
      </w:r>
      <w:r w:rsidR="00070F06">
        <w:rPr>
          <w:rFonts w:hint="cs"/>
          <w:rtl/>
        </w:rPr>
        <w:t xml:space="preserve">طور صریح </w:t>
      </w:r>
      <w:r>
        <w:rPr>
          <w:rFonts w:hint="cs"/>
          <w:rtl/>
        </w:rPr>
        <w:t>س</w:t>
      </w:r>
      <w:r w:rsidR="00070F06">
        <w:rPr>
          <w:rFonts w:hint="cs"/>
          <w:rtl/>
        </w:rPr>
        <w:t>خ</w:t>
      </w:r>
      <w:r>
        <w:rPr>
          <w:rFonts w:hint="cs"/>
          <w:rtl/>
        </w:rPr>
        <w:t xml:space="preserve">ن می‌گفت و همچنانکه عرف و رسم عرب است هنگام سخن‌گفتن بر محاسن مبارک آن حضرت دست می‌گذاشت. مغیره بن شعبه که در کنار آن حضرت مسلح </w:t>
      </w:r>
      <w:r w:rsidR="006C6B6E">
        <w:rPr>
          <w:rFonts w:hint="cs"/>
          <w:rtl/>
        </w:rPr>
        <w:t>ایستاده بود، این جسارت عروه به ساحت پیامبر را نتوانست تحمل کند و خطاب به وی گفت: دستت را دور کن و گرنه آن را قطع خواهم کرد. عروه مغیره را شناخت و گفت: ای حیله‌گر! من تا دیروز از تو دفاع و حمایت می‌کردم. (مغیره چند نفر را به قتل رسانده بود و عروه خونبهای آنان را پرداخته بود).</w:t>
      </w:r>
    </w:p>
    <w:p w:rsidR="00286F1A" w:rsidRDefault="004C23A8" w:rsidP="001D38FA">
      <w:pPr>
        <w:pStyle w:val="a8"/>
        <w:rPr>
          <w:rFonts w:hint="cs"/>
          <w:rtl/>
        </w:rPr>
      </w:pPr>
      <w:r>
        <w:rPr>
          <w:rFonts w:hint="cs"/>
          <w:rtl/>
        </w:rPr>
        <w:t>وقتی عروه عشق و علاقۀ فوق العاده اصحاب را به آن حضرت مشاهده کرد، سخت متأثر شد و به محفل قریش رفت و اظهار داشت: من به دربار شاهان بزرگ، مانند: ق</w:t>
      </w:r>
      <w:r w:rsidR="00070F06">
        <w:rPr>
          <w:rFonts w:hint="cs"/>
          <w:rtl/>
        </w:rPr>
        <w:t>یصر، کسری و نجاشی حضور یافته‌ام. این ارادت و از جان</w:t>
      </w:r>
      <w:r w:rsidR="00070F06">
        <w:rPr>
          <w:rFonts w:hint="eastAsia"/>
          <w:rtl/>
        </w:rPr>
        <w:t>‌</w:t>
      </w:r>
      <w:r>
        <w:rPr>
          <w:rFonts w:hint="cs"/>
          <w:rtl/>
        </w:rPr>
        <w:t xml:space="preserve">گذشتگی را در </w:t>
      </w:r>
      <w:r w:rsidR="00E8169E">
        <w:rPr>
          <w:rFonts w:hint="cs"/>
          <w:rtl/>
        </w:rPr>
        <w:t xml:space="preserve">هیچیک </w:t>
      </w:r>
      <w:r>
        <w:rPr>
          <w:rFonts w:hint="cs"/>
          <w:rtl/>
        </w:rPr>
        <w:t xml:space="preserve">از یاران و </w:t>
      </w:r>
      <w:r w:rsidR="00070F06">
        <w:rPr>
          <w:rFonts w:hint="cs"/>
          <w:rtl/>
        </w:rPr>
        <w:t>اقوام آن‌ها ندیده‌ام. در</w:t>
      </w:r>
      <w:r>
        <w:rPr>
          <w:rFonts w:hint="cs"/>
          <w:rtl/>
        </w:rPr>
        <w:t>بار آن‌ها از وجود چنین منظره‌هایی خالی بود. چون محمد سخن می‌گوید، بر تمام اهل مجلس سکوت و خاموشی حکم</w:t>
      </w:r>
      <w:r w:rsidR="00070F06">
        <w:rPr>
          <w:rFonts w:hint="eastAsia"/>
          <w:rtl/>
        </w:rPr>
        <w:t>‌</w:t>
      </w:r>
      <w:r>
        <w:rPr>
          <w:rFonts w:hint="cs"/>
          <w:rtl/>
        </w:rPr>
        <w:t xml:space="preserve">فرما می‌شود. احدی نمی‌تواند به خوبی به سویش نگاه کند، من خودم مشاهده کردم که وقتی وضو می‌گرفت، یاران او نمی‌گذاشتند قطره‌های آب وضو بر زمین ریزد، بلکه برای تبرک آن را میان خود تقسیم </w:t>
      </w:r>
      <w:r w:rsidR="00070F06">
        <w:rPr>
          <w:rFonts w:hint="cs"/>
          <w:rtl/>
        </w:rPr>
        <w:t>می‌کردند. اگر آب دهان می‌انداخت،</w:t>
      </w:r>
      <w:r>
        <w:rPr>
          <w:rFonts w:hint="cs"/>
          <w:rtl/>
        </w:rPr>
        <w:t xml:space="preserve"> ارادتمندان وی قبل از اینکه آب دهانش بر زمین بیفتد آن را با دست خود گرفته بر چهره‌های خود می‌مالیدند</w:t>
      </w:r>
      <w:r w:rsidRPr="009F364E">
        <w:rPr>
          <w:rFonts w:hint="cs"/>
          <w:vertAlign w:val="superscript"/>
          <w:rtl/>
        </w:rPr>
        <w:t>(</w:t>
      </w:r>
      <w:r w:rsidRPr="009F364E">
        <w:rPr>
          <w:rStyle w:val="FootnoteReference"/>
          <w:rFonts w:ascii="IranNastaliq" w:hAnsi="IranNastaliq"/>
          <w:rtl/>
        </w:rPr>
        <w:footnoteReference w:id="488"/>
      </w:r>
      <w:r w:rsidRPr="009F364E">
        <w:rPr>
          <w:rFonts w:hint="cs"/>
          <w:vertAlign w:val="superscript"/>
          <w:rtl/>
        </w:rPr>
        <w:t>)</w:t>
      </w:r>
      <w:r>
        <w:rPr>
          <w:rFonts w:hint="cs"/>
          <w:rtl/>
        </w:rPr>
        <w:t>.</w:t>
      </w:r>
    </w:p>
    <w:p w:rsidR="00A56462" w:rsidRDefault="00A56462" w:rsidP="001D38FA">
      <w:pPr>
        <w:pStyle w:val="a8"/>
        <w:rPr>
          <w:rFonts w:hint="cs"/>
          <w:rtl/>
        </w:rPr>
      </w:pPr>
      <w:r>
        <w:rPr>
          <w:rFonts w:hint="cs"/>
          <w:rtl/>
        </w:rPr>
        <w:t>سرانجام</w:t>
      </w:r>
      <w:r w:rsidR="00070F06">
        <w:rPr>
          <w:rFonts w:hint="cs"/>
          <w:rtl/>
        </w:rPr>
        <w:t>،</w:t>
      </w:r>
      <w:r>
        <w:rPr>
          <w:rFonts w:hint="cs"/>
          <w:rtl/>
        </w:rPr>
        <w:t xml:space="preserve"> رسول اکرم </w:t>
      </w:r>
      <w:r>
        <w:rPr>
          <w:rFonts w:hint="cs"/>
        </w:rPr>
        <w:sym w:font="AGA Arabesque" w:char="F072"/>
      </w:r>
      <w:r>
        <w:rPr>
          <w:rFonts w:hint="cs"/>
          <w:rtl/>
        </w:rPr>
        <w:t xml:space="preserve"> خراش بن امیه را نزد قریش فرستاد تا با آنان مذاکره کند، ولی قریش شتر وی را که مرکب خاص آن حضرت بود پی کرده و خواستند خراش </w:t>
      </w:r>
      <w:r w:rsidR="008C298F">
        <w:rPr>
          <w:rFonts w:hint="cs"/>
          <w:rtl/>
        </w:rPr>
        <w:t>را نیز به قتل برسانند. اما سایر قبایل مانع از این اقدام شدند و او جان سالم به در برد. آنگاه قریش عده‌ای را فرستادند تا بر مسلمانان حمله کنند، ولی مسلمانان آنان را به اسارت گرفتند. گرچه عمل قریشیان فوق العاده شرارت‌آمیز بود، لکن دایرۀ عفو رحمت عالمیان بسیار وسیع و گسترده بود، از این جهت همۀ آن‌ها را رها کرده مورد عفو قرار دادند. در قرآن مجید به سوی همین واقعه اشاره شده است:</w:t>
      </w:r>
    </w:p>
    <w:p w:rsidR="00D21F12" w:rsidRPr="00411C2E" w:rsidRDefault="00D21F12" w:rsidP="00411C2E">
      <w:pPr>
        <w:tabs>
          <w:tab w:val="left" w:pos="1672"/>
        </w:tabs>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411C2E">
        <w:rPr>
          <w:rFonts w:ascii="KFGQPC Uthmanic Script HAFS" w:hAnsi="KFGQPC Uthmanic Script HAFS" w:cs="KFGQPC Uthmanic Script HAFS" w:hint="eastAsia"/>
          <w:rtl/>
        </w:rPr>
        <w:t>وَهُوَ</w:t>
      </w:r>
      <w:r w:rsidR="00411C2E">
        <w:rPr>
          <w:rFonts w:ascii="KFGQPC Uthmanic Script HAFS" w:hAnsi="KFGQPC Uthmanic Script HAFS" w:cs="KFGQPC Uthmanic Script HAFS"/>
          <w:rtl/>
        </w:rPr>
        <w:t xml:space="preserve">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لَّذِي</w:t>
      </w:r>
      <w:r w:rsidR="00411C2E">
        <w:rPr>
          <w:rFonts w:ascii="KFGQPC Uthmanic Script HAFS" w:hAnsi="KFGQPC Uthmanic Script HAFS" w:cs="KFGQPC Uthmanic Script HAFS"/>
          <w:rtl/>
        </w:rPr>
        <w:t xml:space="preserve"> كَفَّ أَيۡدِيَهُمۡ عَنكُمۡ وَأَيۡدِيَكُمۡ عَنۡهُم بِبَطۡنِ مَكَّةَ مِنۢ بَعۡدِ أَنۡ أَظۡفَرَكُمۡ عَلَيۡهِمۡۚ</w:t>
      </w:r>
      <w:r>
        <w:rPr>
          <w:rFonts w:ascii="Traditional Arabic" w:hAnsi="Traditional Arabic" w:cs="Traditional Arabic"/>
          <w:rtl/>
          <w:lang w:bidi="fa-IR"/>
        </w:rPr>
        <w:t>﴾</w:t>
      </w:r>
      <w:r>
        <w:rPr>
          <w:rFonts w:ascii="IranNastaliq" w:hAnsi="IranNastaliq" w:hint="cs"/>
          <w:rtl/>
          <w:lang w:bidi="fa-IR"/>
        </w:rPr>
        <w:t xml:space="preserve"> </w:t>
      </w:r>
      <w:r w:rsidRPr="001D38FA">
        <w:rPr>
          <w:rStyle w:val="Char9"/>
          <w:rtl/>
        </w:rPr>
        <w:t>[الفتح: 24]</w:t>
      </w:r>
      <w:r w:rsidRPr="001D38FA">
        <w:rPr>
          <w:rStyle w:val="Char8"/>
          <w:rFonts w:hint="cs"/>
          <w:rtl/>
        </w:rPr>
        <w:t>.</w:t>
      </w:r>
    </w:p>
    <w:p w:rsidR="001F1C6C" w:rsidRDefault="001F1C6C" w:rsidP="001D38FA">
      <w:pPr>
        <w:pStyle w:val="a8"/>
        <w:rPr>
          <w:rFonts w:hint="cs"/>
          <w:rtl/>
        </w:rPr>
      </w:pPr>
      <w:r>
        <w:rPr>
          <w:rFonts w:ascii="Traditional Arabic" w:hAnsi="Traditional Arabic" w:cs="Traditional Arabic"/>
          <w:rtl/>
        </w:rPr>
        <w:t>«</w:t>
      </w:r>
      <w:r w:rsidR="00070F06">
        <w:rPr>
          <w:rFonts w:hint="cs"/>
          <w:rtl/>
        </w:rPr>
        <w:t>اوست آن که باز</w:t>
      </w:r>
      <w:r>
        <w:rPr>
          <w:rFonts w:hint="cs"/>
          <w:rtl/>
        </w:rPr>
        <w:t>داشت دست کافران را از شما و دست شما را از آنان در میان مکه بعد از اینکه شما را بر آنان پیروز ساخت</w:t>
      </w:r>
      <w:r>
        <w:rPr>
          <w:rFonts w:ascii="Traditional Arabic" w:hAnsi="Traditional Arabic" w:cs="Traditional Arabic"/>
          <w:rtl/>
        </w:rPr>
        <w:t>»</w:t>
      </w:r>
      <w:r>
        <w:rPr>
          <w:rFonts w:hint="cs"/>
          <w:rtl/>
        </w:rPr>
        <w:t>.</w:t>
      </w:r>
    </w:p>
    <w:p w:rsidR="00123AAE" w:rsidRDefault="00123AAE" w:rsidP="00E3790A">
      <w:pPr>
        <w:pStyle w:val="a4"/>
        <w:rPr>
          <w:rFonts w:hint="cs"/>
          <w:rtl/>
        </w:rPr>
      </w:pPr>
      <w:bookmarkStart w:id="905" w:name="_Toc288060467"/>
      <w:bookmarkStart w:id="906" w:name="_Toc348619496"/>
      <w:bookmarkStart w:id="907" w:name="_Toc348651750"/>
      <w:bookmarkStart w:id="908" w:name="_Toc418284112"/>
      <w:r>
        <w:rPr>
          <w:rFonts w:hint="cs"/>
          <w:rtl/>
        </w:rPr>
        <w:t>بیعت رضوان</w:t>
      </w:r>
      <w:bookmarkEnd w:id="905"/>
      <w:bookmarkEnd w:id="906"/>
      <w:bookmarkEnd w:id="907"/>
      <w:bookmarkEnd w:id="908"/>
    </w:p>
    <w:p w:rsidR="00123AAE" w:rsidRDefault="00AE3734" w:rsidP="001D38FA">
      <w:pPr>
        <w:pStyle w:val="a8"/>
        <w:rPr>
          <w:rFonts w:hint="cs"/>
          <w:rtl/>
        </w:rPr>
      </w:pPr>
      <w:r>
        <w:rPr>
          <w:rFonts w:hint="cs"/>
          <w:rtl/>
        </w:rPr>
        <w:t>با این همه پیامبر گرامی می‌خواست مشکل از طریق مذاکره و ب</w:t>
      </w:r>
      <w:r w:rsidR="00226B93">
        <w:rPr>
          <w:rFonts w:hint="cs"/>
          <w:rtl/>
        </w:rPr>
        <w:t xml:space="preserve">ه </w:t>
      </w:r>
      <w:r>
        <w:rPr>
          <w:rFonts w:hint="cs"/>
          <w:rtl/>
        </w:rPr>
        <w:t>طور صلح‌آمیز حل شود؛ لذا برای این هدف حضرت عمر را انتخاب کرد تا نزد قریش رود و با آنان مذاکره کند، ولی وی از پذیرفتن این مأموریت پوزش طلبید و اظهار داشت: قریش دشمن سرسخت من هستند و کسی از فامیل من در مکه وجود ندارد تا از من حمایت کند.</w:t>
      </w:r>
    </w:p>
    <w:p w:rsidR="003C132B" w:rsidRDefault="003C132B" w:rsidP="001D38FA">
      <w:pPr>
        <w:pStyle w:val="a8"/>
        <w:rPr>
          <w:rFonts w:hint="cs"/>
          <w:rtl/>
        </w:rPr>
      </w:pPr>
      <w:r>
        <w:rPr>
          <w:rFonts w:hint="cs"/>
          <w:rtl/>
        </w:rPr>
        <w:t xml:space="preserve">رسول اکرم عثمان بن عفان </w:t>
      </w:r>
      <w:r w:rsidR="0033587E">
        <w:rPr>
          <w:rFonts w:hint="cs"/>
          <w:rtl/>
        </w:rPr>
        <w:t xml:space="preserve">را برای این کار مأمور کرد. او در پناه و حمایت یکی از افراد فامیلش به نام «ابان بن سعید» وارد مکه شد و پیام آن حضرت </w:t>
      </w:r>
      <w:r w:rsidR="0033587E">
        <w:rPr>
          <w:rFonts w:hint="cs"/>
        </w:rPr>
        <w:sym w:font="AGA Arabesque" w:char="F072"/>
      </w:r>
      <w:r w:rsidR="0033587E">
        <w:rPr>
          <w:rFonts w:hint="cs"/>
          <w:rtl/>
        </w:rPr>
        <w:t xml:space="preserve"> را به قریش ابلاغ کرد. قریش او را تحت نظر قرار داده از بازگشت وی جلوگیری کردند. آنگاه خبر و شایعه قتل حضرت عثمان انتشار یافت. وقتی این خبر به پیامبر اکرم </w:t>
      </w:r>
      <w:r w:rsidR="0033587E">
        <w:rPr>
          <w:rFonts w:hint="cs"/>
        </w:rPr>
        <w:sym w:font="AGA Arabesque" w:char="F072"/>
      </w:r>
      <w:r w:rsidR="0033587E">
        <w:rPr>
          <w:rFonts w:hint="cs"/>
          <w:rtl/>
        </w:rPr>
        <w:t xml:space="preserve"> رسید، ایشان اعلام داشتند: «گرفتن انتقام خون عثمان بر ما فرض است». سپس در زیر سایه درختی نشستند و تمام اصحاب </w:t>
      </w:r>
      <w:r w:rsidR="006A0E54">
        <w:rPr>
          <w:rFonts w:hint="cs"/>
          <w:rtl/>
        </w:rPr>
        <w:t>چه مرد و چه زن برای تجدید پیمان و فداکاری تا سرحد جان دادن با جوش و خروش تمام با ایشان بیعت کردند.</w:t>
      </w:r>
    </w:p>
    <w:p w:rsidR="006A0E54" w:rsidRDefault="004309E1" w:rsidP="001D38FA">
      <w:pPr>
        <w:pStyle w:val="a8"/>
        <w:rPr>
          <w:rFonts w:hint="cs"/>
          <w:rtl/>
        </w:rPr>
      </w:pPr>
      <w:r>
        <w:rPr>
          <w:rFonts w:hint="cs"/>
          <w:rtl/>
        </w:rPr>
        <w:t>این رویداد یکی از وقایع مهم تایخ اسلام است و این بیعت در صفحات تاریخ با نام</w:t>
      </w:r>
      <w:r w:rsidR="00AE658E">
        <w:rPr>
          <w:rFonts w:hint="cs"/>
          <w:rtl/>
        </w:rPr>
        <w:t xml:space="preserve"> «بیعت رضوان» ثبت گردیده و </w:t>
      </w:r>
      <w:r w:rsidR="003458D3">
        <w:rPr>
          <w:rFonts w:hint="cs"/>
          <w:rtl/>
        </w:rPr>
        <w:t>قرآن کریم</w:t>
      </w:r>
      <w:r>
        <w:rPr>
          <w:rFonts w:hint="cs"/>
          <w:rtl/>
        </w:rPr>
        <w:t xml:space="preserve"> در این باره چنین اعلام نموده است:</w:t>
      </w:r>
    </w:p>
    <w:p w:rsidR="00D21F12" w:rsidRPr="00411C2E" w:rsidRDefault="00D21F12" w:rsidP="00411C2E">
      <w:pPr>
        <w:tabs>
          <w:tab w:val="left" w:pos="1672"/>
        </w:tabs>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411C2E">
        <w:rPr>
          <w:rFonts w:ascii="KFGQPC Uthmanic Script HAFS" w:hAnsi="KFGQPC Uthmanic Script HAFS" w:cs="KFGQPC Uthmanic Script HAFS"/>
          <w:rtl/>
        </w:rPr>
        <w:t xml:space="preserve">۞لَّقَدۡ رَضِيَ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للَّهُ</w:t>
      </w:r>
      <w:r w:rsidR="00411C2E">
        <w:rPr>
          <w:rFonts w:ascii="KFGQPC Uthmanic Script HAFS" w:hAnsi="KFGQPC Uthmanic Script HAFS" w:cs="KFGQPC Uthmanic Script HAFS"/>
          <w:rtl/>
        </w:rPr>
        <w:t xml:space="preserve"> عَنِ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لۡمُؤۡمِنِينَ</w:t>
      </w:r>
      <w:r w:rsidR="00411C2E">
        <w:rPr>
          <w:rFonts w:ascii="KFGQPC Uthmanic Script HAFS" w:hAnsi="KFGQPC Uthmanic Script HAFS" w:cs="KFGQPC Uthmanic Script HAFS"/>
          <w:rtl/>
        </w:rPr>
        <w:t xml:space="preserve"> إِذۡ يُبَايِعُونَكَ تَحۡتَ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لشَّجَرَةِ</w:t>
      </w:r>
      <w:r w:rsidR="00411C2E">
        <w:rPr>
          <w:rFonts w:ascii="KFGQPC Uthmanic Script HAFS" w:hAnsi="KFGQPC Uthmanic Script HAFS" w:cs="KFGQPC Uthmanic Script HAFS"/>
          <w:rtl/>
        </w:rPr>
        <w:t xml:space="preserve"> فَعَلِمَ مَا فِي قُلُوبِهِمۡ فَأَنزَلَ </w:t>
      </w:r>
      <w:r w:rsidR="00411C2E">
        <w:rPr>
          <w:rFonts w:ascii="KFGQPC Uthmanic Script HAFS" w:hAnsi="KFGQPC Uthmanic Script HAFS" w:cs="KFGQPC Uthmanic Script HAFS" w:hint="cs"/>
          <w:rtl/>
        </w:rPr>
        <w:t>ٱ</w:t>
      </w:r>
      <w:r w:rsidR="00411C2E">
        <w:rPr>
          <w:rFonts w:ascii="KFGQPC Uthmanic Script HAFS" w:hAnsi="KFGQPC Uthmanic Script HAFS" w:cs="KFGQPC Uthmanic Script HAFS" w:hint="eastAsia"/>
          <w:rtl/>
        </w:rPr>
        <w:t>لسَّكِينَةَ</w:t>
      </w:r>
      <w:r w:rsidR="00411C2E">
        <w:rPr>
          <w:rFonts w:ascii="KFGQPC Uthmanic Script HAFS" w:hAnsi="KFGQPC Uthmanic Script HAFS" w:cs="KFGQPC Uthmanic Script HAFS"/>
          <w:rtl/>
        </w:rPr>
        <w:t xml:space="preserve"> عَلَيۡهِمۡ وَأَثَٰبَهُمۡ فَتۡحٗا قَرِيبٗا ١٨</w:t>
      </w:r>
      <w:r>
        <w:rPr>
          <w:rFonts w:ascii="Traditional Arabic" w:hAnsi="Traditional Arabic" w:cs="Traditional Arabic"/>
          <w:rtl/>
          <w:lang w:bidi="fa-IR"/>
        </w:rPr>
        <w:t>﴾</w:t>
      </w:r>
      <w:r>
        <w:rPr>
          <w:rFonts w:ascii="IranNastaliq" w:hAnsi="IranNastaliq" w:hint="cs"/>
          <w:rtl/>
          <w:lang w:bidi="fa-IR"/>
        </w:rPr>
        <w:t xml:space="preserve"> </w:t>
      </w:r>
      <w:r w:rsidRPr="001D38FA">
        <w:rPr>
          <w:rStyle w:val="Char9"/>
          <w:rtl/>
        </w:rPr>
        <w:t>[الفتح: 18]</w:t>
      </w:r>
      <w:r w:rsidRPr="001D38FA">
        <w:rPr>
          <w:rStyle w:val="Char8"/>
          <w:rFonts w:hint="cs"/>
          <w:rtl/>
        </w:rPr>
        <w:t>.</w:t>
      </w:r>
    </w:p>
    <w:p w:rsidR="001E7A51" w:rsidRDefault="00CB7959" w:rsidP="001D38FA">
      <w:pPr>
        <w:pStyle w:val="a8"/>
        <w:rPr>
          <w:rFonts w:hint="cs"/>
          <w:rtl/>
        </w:rPr>
      </w:pPr>
      <w:r>
        <w:rPr>
          <w:rFonts w:ascii="Traditional Arabic" w:hAnsi="Traditional Arabic" w:cs="Traditional Arabic"/>
          <w:rtl/>
        </w:rPr>
        <w:t>«</w:t>
      </w:r>
      <w:r>
        <w:rPr>
          <w:rFonts w:hint="cs"/>
          <w:rtl/>
        </w:rPr>
        <w:t>همانا خداوند از مؤمنان راضی شده است، هنگامی که در زیر درخت با تو بیعت می‌کردند پس دانست آنچه در دل‌هایشان وجود داشت پس سکینه رحمت را بر آنان فرو فرستاد و فتح نزدیکی را به آنان پاداش داد</w:t>
      </w:r>
      <w:r w:rsidR="00F94842">
        <w:rPr>
          <w:rFonts w:ascii="Traditional Arabic" w:hAnsi="Traditional Arabic" w:cs="Traditional Arabic"/>
          <w:rtl/>
        </w:rPr>
        <w:t>»</w:t>
      </w:r>
      <w:r>
        <w:rPr>
          <w:rFonts w:hint="cs"/>
          <w:rtl/>
        </w:rPr>
        <w:t>.</w:t>
      </w:r>
    </w:p>
    <w:p w:rsidR="005C7C9A" w:rsidRDefault="005C7C9A" w:rsidP="001D38FA">
      <w:pPr>
        <w:pStyle w:val="a8"/>
        <w:rPr>
          <w:rFonts w:hint="cs"/>
          <w:rtl/>
        </w:rPr>
      </w:pPr>
      <w:r>
        <w:rPr>
          <w:rFonts w:hint="cs"/>
          <w:rtl/>
        </w:rPr>
        <w:t xml:space="preserve">بعداً معلوم شد که خبر شهادت حضرت عثمان </w:t>
      </w:r>
      <w:r>
        <w:rPr>
          <w:rFonts w:hint="cs"/>
        </w:rPr>
        <w:sym w:font="AGA Arabesque" w:char="F072"/>
      </w:r>
      <w:r>
        <w:rPr>
          <w:rFonts w:hint="cs"/>
          <w:rtl/>
        </w:rPr>
        <w:t xml:space="preserve"> صحیح نبوده است.</w:t>
      </w:r>
    </w:p>
    <w:p w:rsidR="00604BF9" w:rsidRDefault="00604BF9" w:rsidP="00E3790A">
      <w:pPr>
        <w:pStyle w:val="a4"/>
        <w:rPr>
          <w:rFonts w:hint="cs"/>
          <w:rtl/>
        </w:rPr>
      </w:pPr>
      <w:bookmarkStart w:id="909" w:name="_Toc288060468"/>
      <w:bookmarkStart w:id="910" w:name="_Toc348619497"/>
      <w:bookmarkStart w:id="911" w:name="_Toc348651751"/>
      <w:bookmarkStart w:id="912" w:name="_Toc418284113"/>
      <w:r>
        <w:rPr>
          <w:rFonts w:hint="cs"/>
          <w:rtl/>
        </w:rPr>
        <w:t>اعزام نماینده‌ای دیگر توسط قریش</w:t>
      </w:r>
      <w:bookmarkEnd w:id="909"/>
      <w:bookmarkEnd w:id="910"/>
      <w:bookmarkEnd w:id="911"/>
      <w:bookmarkEnd w:id="912"/>
    </w:p>
    <w:p w:rsidR="00604BF9" w:rsidRDefault="00604BF9" w:rsidP="001D38FA">
      <w:pPr>
        <w:pStyle w:val="a8"/>
        <w:rPr>
          <w:rFonts w:hint="cs"/>
          <w:rtl/>
        </w:rPr>
      </w:pPr>
      <w:r>
        <w:rPr>
          <w:rFonts w:hint="cs"/>
          <w:rtl/>
        </w:rPr>
        <w:t>قریش سهیل بن عمرو را به عنوان نماینده نزد</w:t>
      </w:r>
      <w:r w:rsidR="00AE658E">
        <w:rPr>
          <w:rFonts w:hint="cs"/>
          <w:rtl/>
        </w:rPr>
        <w:t xml:space="preserve"> آن حضرت فرستادند؛ او یک فرد با</w:t>
      </w:r>
      <w:r>
        <w:rPr>
          <w:rFonts w:hint="cs"/>
          <w:rtl/>
        </w:rPr>
        <w:t>تجربه، فصیح و بلیغ بود</w:t>
      </w:r>
      <w:r w:rsidR="00AE658E">
        <w:rPr>
          <w:rFonts w:hint="cs"/>
          <w:rtl/>
        </w:rPr>
        <w:t>،</w:t>
      </w:r>
      <w:r>
        <w:rPr>
          <w:rFonts w:hint="cs"/>
          <w:rtl/>
        </w:rPr>
        <w:t xml:space="preserve"> ب</w:t>
      </w:r>
      <w:r w:rsidR="00DC18D3">
        <w:rPr>
          <w:rFonts w:hint="cs"/>
          <w:rtl/>
        </w:rPr>
        <w:t xml:space="preserve">ه </w:t>
      </w:r>
      <w:r>
        <w:rPr>
          <w:rFonts w:hint="cs"/>
          <w:rtl/>
        </w:rPr>
        <w:t>طوری که قریش به وی لقب «خطیب قریش» داده بودند</w:t>
      </w:r>
      <w:r w:rsidRPr="00604BF9">
        <w:rPr>
          <w:rFonts w:hint="cs"/>
          <w:vertAlign w:val="superscript"/>
          <w:rtl/>
        </w:rPr>
        <w:t>(</w:t>
      </w:r>
      <w:r w:rsidRPr="00604BF9">
        <w:rPr>
          <w:rStyle w:val="FootnoteReference"/>
          <w:rFonts w:ascii="IranNastaliq" w:hAnsi="IranNastaliq"/>
          <w:rtl/>
        </w:rPr>
        <w:footnoteReference w:id="489"/>
      </w:r>
      <w:r w:rsidRPr="00604BF9">
        <w:rPr>
          <w:rFonts w:hint="cs"/>
          <w:vertAlign w:val="superscript"/>
          <w:rtl/>
        </w:rPr>
        <w:t>)</w:t>
      </w:r>
      <w:r>
        <w:rPr>
          <w:rFonts w:hint="cs"/>
          <w:rtl/>
        </w:rPr>
        <w:t>. قريش به او گفته بودند</w:t>
      </w:r>
      <w:r w:rsidR="00AE658E">
        <w:rPr>
          <w:rFonts w:hint="cs"/>
          <w:rtl/>
        </w:rPr>
        <w:t>،</w:t>
      </w:r>
      <w:r>
        <w:rPr>
          <w:rFonts w:hint="cs"/>
          <w:rtl/>
        </w:rPr>
        <w:t xml:space="preserve"> صلح فقط در صورتی ممکن خواهد بود که محمد این بار بدون ورود به مکه از همانجا برگردد.</w:t>
      </w:r>
    </w:p>
    <w:p w:rsidR="00A753CF" w:rsidRDefault="00A753CF" w:rsidP="001D38FA">
      <w:pPr>
        <w:pStyle w:val="a8"/>
        <w:rPr>
          <w:rFonts w:hint="cs"/>
          <w:rtl/>
        </w:rPr>
      </w:pPr>
      <w:r>
        <w:rPr>
          <w:rFonts w:hint="cs"/>
          <w:rtl/>
        </w:rPr>
        <w:t>سهیل به محضر آن حضرت حضور یافت و تا دیر</w:t>
      </w:r>
      <w:r w:rsidR="00D522C7">
        <w:rPr>
          <w:rFonts w:hint="cs"/>
          <w:rtl/>
        </w:rPr>
        <w:t xml:space="preserve"> دربارۀ </w:t>
      </w:r>
      <w:r>
        <w:rPr>
          <w:rFonts w:hint="cs"/>
          <w:rtl/>
        </w:rPr>
        <w:t xml:space="preserve">شرایط صلح با یکدیگر گفتگو و مذاکره کردند. بالاخره با چند شرط توافق حاصل شد و رسول اکرم </w:t>
      </w:r>
      <w:r>
        <w:rPr>
          <w:rFonts w:hint="cs"/>
        </w:rPr>
        <w:sym w:font="AGA Arabesque" w:char="F072"/>
      </w:r>
      <w:r>
        <w:rPr>
          <w:rFonts w:hint="cs"/>
          <w:rtl/>
        </w:rPr>
        <w:t xml:space="preserve"> به حضرت علی فرمان دادند تا صلح‌نامه را بنویسند.</w:t>
      </w:r>
    </w:p>
    <w:p w:rsidR="00A753CF" w:rsidRDefault="008D2605" w:rsidP="001D38FA">
      <w:pPr>
        <w:pStyle w:val="a8"/>
        <w:rPr>
          <w:rFonts w:hint="cs"/>
          <w:rtl/>
        </w:rPr>
      </w:pPr>
      <w:r>
        <w:rPr>
          <w:rFonts w:hint="cs"/>
          <w:rtl/>
        </w:rPr>
        <w:t xml:space="preserve">حضرت علی در ابتدای پیمان </w:t>
      </w:r>
      <w:r w:rsidRPr="001D38FA">
        <w:rPr>
          <w:rStyle w:val="Char7"/>
          <w:rFonts w:hint="cs"/>
          <w:rtl/>
        </w:rPr>
        <w:t>«بسم الله الرحمن الرحیم»</w:t>
      </w:r>
      <w:r>
        <w:rPr>
          <w:rFonts w:hint="cs"/>
          <w:rtl/>
        </w:rPr>
        <w:t xml:space="preserve"> را نوشت. عرب از قدیم عادت داشتند که در آغاز نامه‌ها </w:t>
      </w:r>
      <w:r w:rsidRPr="001D38FA">
        <w:rPr>
          <w:rStyle w:val="Char7"/>
          <w:rFonts w:hint="cs"/>
          <w:rtl/>
        </w:rPr>
        <w:t>«بسمک اللهم»</w:t>
      </w:r>
      <w:r>
        <w:rPr>
          <w:rFonts w:hint="cs"/>
          <w:rtl/>
        </w:rPr>
        <w:t xml:space="preserve"> می‌نوشتند. سهیل با این عنوان آشنا نبود و اظهار داشت: به جای این همان جمله نوشته شود. آن حضرت </w:t>
      </w:r>
      <w:r>
        <w:rPr>
          <w:rFonts w:hint="cs"/>
        </w:rPr>
        <w:sym w:font="AGA Arabesque" w:char="F072"/>
      </w:r>
      <w:r>
        <w:rPr>
          <w:rFonts w:hint="cs"/>
          <w:rtl/>
        </w:rPr>
        <w:t xml:space="preserve"> پذیرفتند. سپس به علی دستور دادند که بنویسد: </w:t>
      </w:r>
      <w:r w:rsidRPr="001D38FA">
        <w:rPr>
          <w:rStyle w:val="Char7"/>
          <w:rtl/>
        </w:rPr>
        <w:t>«</w:t>
      </w:r>
      <w:r w:rsidR="009D11F0" w:rsidRPr="001D38FA">
        <w:rPr>
          <w:rStyle w:val="Char7"/>
          <w:rFonts w:hint="cs"/>
          <w:rtl/>
        </w:rPr>
        <w:t>هذا ما قاضى</w:t>
      </w:r>
      <w:r w:rsidR="00E54145" w:rsidRPr="001D38FA">
        <w:rPr>
          <w:rStyle w:val="Char7"/>
          <w:rFonts w:hint="cs"/>
          <w:rtl/>
        </w:rPr>
        <w:t xml:space="preserve"> عليه محمد رسول الله</w:t>
      </w:r>
      <w:r w:rsidRPr="001D38FA">
        <w:rPr>
          <w:rStyle w:val="Char7"/>
          <w:rtl/>
        </w:rPr>
        <w:t>»</w:t>
      </w:r>
      <w:r>
        <w:rPr>
          <w:rFonts w:hint="cs"/>
          <w:rtl/>
        </w:rPr>
        <w:t xml:space="preserve"> «یعنی این پیمانی است که محمد پیامبر خدا با سهیل نمایندۀ قریش بسته است».</w:t>
      </w:r>
      <w:r w:rsidR="008879C0">
        <w:rPr>
          <w:rFonts w:hint="cs"/>
          <w:rtl/>
        </w:rPr>
        <w:t xml:space="preserve"> سهیل گفت: اگر ما رسالت و نبوت تو را می‌</w:t>
      </w:r>
      <w:r w:rsidR="001F1C6C">
        <w:rPr>
          <w:rFonts w:hint="cs"/>
          <w:rtl/>
        </w:rPr>
        <w:t>پذیرفتیم با تو از در جنگ و جدال</w:t>
      </w:r>
      <w:r w:rsidR="00516386">
        <w:rPr>
          <w:rFonts w:hint="cs"/>
          <w:rtl/>
        </w:rPr>
        <w:t xml:space="preserve"> وارد نمی‌شدیم، لذا ما تو را به رسمیت نمی‌شناسیم. فقط نام خود و پدرت را بنویس. آن حضرت فرمودند: «گرچه شما مرا تکذیب می‌کنید ولی سوگند به خدا! من پیامبر خدا هستم»</w:t>
      </w:r>
      <w:r w:rsidR="00AE658E">
        <w:rPr>
          <w:rFonts w:hint="cs"/>
          <w:rtl/>
        </w:rPr>
        <w:t>.</w:t>
      </w:r>
      <w:r w:rsidR="00516386">
        <w:rPr>
          <w:rFonts w:hint="cs"/>
          <w:rtl/>
        </w:rPr>
        <w:t xml:space="preserve"> آنگاه به حضرت علی دستور دادند که فقط نام مرا بنویس و لقب رسول الله را پاک کن.</w:t>
      </w:r>
    </w:p>
    <w:p w:rsidR="00516386" w:rsidRDefault="00BA5D55" w:rsidP="001D38FA">
      <w:pPr>
        <w:pStyle w:val="a8"/>
        <w:rPr>
          <w:rFonts w:hint="cs"/>
          <w:rtl/>
        </w:rPr>
      </w:pPr>
      <w:r>
        <w:rPr>
          <w:rFonts w:hint="cs"/>
          <w:rtl/>
        </w:rPr>
        <w:t xml:space="preserve">اطاعت و فرمانبری حضرت علی از رسول اکرم </w:t>
      </w:r>
      <w:r>
        <w:rPr>
          <w:rFonts w:hint="cs"/>
        </w:rPr>
        <w:sym w:font="AGA Arabesque" w:char="F072"/>
      </w:r>
      <w:r w:rsidR="00AE658E">
        <w:rPr>
          <w:rFonts w:hint="cs"/>
          <w:rtl/>
        </w:rPr>
        <w:t xml:space="preserve"> یک امر واضح و روشن است،</w:t>
      </w:r>
      <w:r>
        <w:rPr>
          <w:rFonts w:hint="cs"/>
          <w:rtl/>
        </w:rPr>
        <w:t xml:space="preserve"> اما در اینجا با کمال ادب عرض کرد: </w:t>
      </w:r>
      <w:r w:rsidR="00460248">
        <w:rPr>
          <w:rFonts w:hint="cs"/>
          <w:rtl/>
        </w:rPr>
        <w:t>مرا یارای چنین جسارتی نیست که رسالت و نبوت تو را از کنار نامت پاک و محو کنم. آن حضرت فرمودند: «پس انگشت مرا روی آن بگذار تا خودم آن را پاک کنم». چ</w:t>
      </w:r>
      <w:r w:rsidR="00AE658E">
        <w:rPr>
          <w:rFonts w:hint="cs"/>
          <w:rtl/>
        </w:rPr>
        <w:t>نانکه حضرت علی انگشت مبارک ایشا</w:t>
      </w:r>
      <w:r w:rsidR="00460248">
        <w:rPr>
          <w:rFonts w:hint="cs"/>
          <w:rtl/>
        </w:rPr>
        <w:t>ن را بر آن گذاشت و آن حضرت با دست خود آن را پاک کرد</w:t>
      </w:r>
      <w:r w:rsidR="005C6294" w:rsidRPr="005C6294">
        <w:rPr>
          <w:rFonts w:hint="cs"/>
          <w:vertAlign w:val="superscript"/>
          <w:rtl/>
        </w:rPr>
        <w:t>(</w:t>
      </w:r>
      <w:r w:rsidR="005C6294" w:rsidRPr="005C6294">
        <w:rPr>
          <w:rStyle w:val="FootnoteReference"/>
          <w:rFonts w:ascii="IranNastaliq" w:hAnsi="IranNastaliq"/>
          <w:rtl/>
        </w:rPr>
        <w:footnoteReference w:id="490"/>
      </w:r>
      <w:r w:rsidR="005C6294" w:rsidRPr="005C6294">
        <w:rPr>
          <w:rFonts w:hint="cs"/>
          <w:vertAlign w:val="superscript"/>
          <w:rtl/>
        </w:rPr>
        <w:t>)</w:t>
      </w:r>
      <w:r w:rsidR="005C6294">
        <w:rPr>
          <w:rFonts w:hint="cs"/>
          <w:rtl/>
        </w:rPr>
        <w:t>. (پیامبر گرامی خواندن و نوشتن را نمی‌دانستند و به همین جهت</w:t>
      </w:r>
      <w:r w:rsidR="00AE658E">
        <w:rPr>
          <w:rFonts w:hint="cs"/>
          <w:rtl/>
        </w:rPr>
        <w:t>،</w:t>
      </w:r>
      <w:r w:rsidR="005C6294">
        <w:rPr>
          <w:rFonts w:hint="cs"/>
          <w:rtl/>
        </w:rPr>
        <w:t xml:space="preserve"> به ایشان «ام</w:t>
      </w:r>
      <w:r w:rsidR="00AE658E">
        <w:rPr>
          <w:rFonts w:hint="cs"/>
          <w:rtl/>
        </w:rPr>
        <w:t>ّ</w:t>
      </w:r>
      <w:r w:rsidR="005C6294">
        <w:rPr>
          <w:rFonts w:hint="cs"/>
          <w:rtl/>
        </w:rPr>
        <w:t>ی» می‌گویند) و به جای آن «ابن عبدالله» نوشتند. لیکن حقیقت این است که وقتی آدمی روزمره با امر خواندن و نوشتن سر و کار پیدا می‌کند، با وجود اینکه درس نخوانده است، با حروف نام خود آشنا می‌شود. از این جهت</w:t>
      </w:r>
      <w:r w:rsidR="00AE658E">
        <w:rPr>
          <w:rFonts w:hint="cs"/>
          <w:rtl/>
        </w:rPr>
        <w:t xml:space="preserve">، امی </w:t>
      </w:r>
      <w:r w:rsidR="005C6294">
        <w:rPr>
          <w:rFonts w:hint="cs"/>
          <w:rtl/>
        </w:rPr>
        <w:t>بودن آن حضرت با نوشتن این کلمه هی</w:t>
      </w:r>
      <w:r w:rsidR="00AE658E">
        <w:rPr>
          <w:rFonts w:hint="cs"/>
          <w:rtl/>
        </w:rPr>
        <w:t xml:space="preserve">چ منافاتی ندارد. بدون تردید امی </w:t>
      </w:r>
      <w:r w:rsidR="005C6294">
        <w:rPr>
          <w:rFonts w:hint="cs"/>
          <w:rtl/>
        </w:rPr>
        <w:t xml:space="preserve">بودن یکی از افتخارات پیامبر اکرم </w:t>
      </w:r>
      <w:r w:rsidR="005C6294">
        <w:rPr>
          <w:rFonts w:hint="cs"/>
        </w:rPr>
        <w:sym w:font="AGA Arabesque" w:char="F072"/>
      </w:r>
      <w:r w:rsidR="005C6294">
        <w:rPr>
          <w:rFonts w:hint="cs"/>
          <w:rtl/>
        </w:rPr>
        <w:t xml:space="preserve"> است و در </w:t>
      </w:r>
      <w:r w:rsidR="003458D3">
        <w:rPr>
          <w:rFonts w:hint="cs"/>
          <w:rtl/>
        </w:rPr>
        <w:t>قرآن کریم</w:t>
      </w:r>
      <w:r w:rsidR="005C6294">
        <w:rPr>
          <w:rFonts w:hint="cs"/>
          <w:rtl/>
        </w:rPr>
        <w:t xml:space="preserve"> این وصف به عنوان شرف و افتخار برای ایشان بیان شده است:</w:t>
      </w:r>
    </w:p>
    <w:p w:rsidR="00D21F12" w:rsidRPr="00DB622A" w:rsidRDefault="00D21F12" w:rsidP="00DB622A">
      <w:pPr>
        <w:tabs>
          <w:tab w:val="left" w:pos="1672"/>
        </w:tabs>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DB622A">
        <w:rPr>
          <w:rFonts w:ascii="KFGQPC Uthmanic Script HAFS" w:hAnsi="KFGQPC Uthmanic Script HAFS" w:cs="KFGQPC Uthmanic Script HAFS" w:hint="cs"/>
          <w:rtl/>
        </w:rPr>
        <w:t>ٱ</w:t>
      </w:r>
      <w:r w:rsidR="00DB622A">
        <w:rPr>
          <w:rFonts w:ascii="KFGQPC Uthmanic Script HAFS" w:hAnsi="KFGQPC Uthmanic Script HAFS" w:cs="KFGQPC Uthmanic Script HAFS" w:hint="eastAsia"/>
          <w:rtl/>
        </w:rPr>
        <w:t>لَّذِينَ</w:t>
      </w:r>
      <w:r w:rsidR="00DB622A">
        <w:rPr>
          <w:rFonts w:ascii="KFGQPC Uthmanic Script HAFS" w:hAnsi="KFGQPC Uthmanic Script HAFS" w:cs="KFGQPC Uthmanic Script HAFS"/>
          <w:rtl/>
        </w:rPr>
        <w:t xml:space="preserve"> يَتَّبِعُونَ </w:t>
      </w:r>
      <w:r w:rsidR="00DB622A">
        <w:rPr>
          <w:rFonts w:ascii="KFGQPC Uthmanic Script HAFS" w:hAnsi="KFGQPC Uthmanic Script HAFS" w:cs="KFGQPC Uthmanic Script HAFS" w:hint="cs"/>
          <w:rtl/>
        </w:rPr>
        <w:t>ٱ</w:t>
      </w:r>
      <w:r w:rsidR="00DB622A">
        <w:rPr>
          <w:rFonts w:ascii="KFGQPC Uthmanic Script HAFS" w:hAnsi="KFGQPC Uthmanic Script HAFS" w:cs="KFGQPC Uthmanic Script HAFS" w:hint="eastAsia"/>
          <w:rtl/>
        </w:rPr>
        <w:t>لرَّسُولَ</w:t>
      </w:r>
      <w:r w:rsidR="00DB622A">
        <w:rPr>
          <w:rFonts w:ascii="KFGQPC Uthmanic Script HAFS" w:hAnsi="KFGQPC Uthmanic Script HAFS" w:cs="KFGQPC Uthmanic Script HAFS"/>
          <w:rtl/>
        </w:rPr>
        <w:t xml:space="preserve"> </w:t>
      </w:r>
      <w:r w:rsidR="00DB622A">
        <w:rPr>
          <w:rFonts w:ascii="KFGQPC Uthmanic Script HAFS" w:hAnsi="KFGQPC Uthmanic Script HAFS" w:cs="KFGQPC Uthmanic Script HAFS" w:hint="cs"/>
          <w:rtl/>
        </w:rPr>
        <w:t>ٱ</w:t>
      </w:r>
      <w:r w:rsidR="00DB622A">
        <w:rPr>
          <w:rFonts w:ascii="KFGQPC Uthmanic Script HAFS" w:hAnsi="KFGQPC Uthmanic Script HAFS" w:cs="KFGQPC Uthmanic Script HAFS" w:hint="eastAsia"/>
          <w:rtl/>
        </w:rPr>
        <w:t>لنَّبِيَّ</w:t>
      </w:r>
      <w:r w:rsidR="00DB622A">
        <w:rPr>
          <w:rFonts w:ascii="KFGQPC Uthmanic Script HAFS" w:hAnsi="KFGQPC Uthmanic Script HAFS" w:cs="KFGQPC Uthmanic Script HAFS"/>
          <w:rtl/>
        </w:rPr>
        <w:t xml:space="preserve"> </w:t>
      </w:r>
      <w:r w:rsidR="00DB622A">
        <w:rPr>
          <w:rFonts w:ascii="KFGQPC Uthmanic Script HAFS" w:hAnsi="KFGQPC Uthmanic Script HAFS" w:cs="KFGQPC Uthmanic Script HAFS" w:hint="cs"/>
          <w:rtl/>
        </w:rPr>
        <w:t>ٱ</w:t>
      </w:r>
      <w:r w:rsidR="00DB622A">
        <w:rPr>
          <w:rFonts w:ascii="KFGQPC Uthmanic Script HAFS" w:hAnsi="KFGQPC Uthmanic Script HAFS" w:cs="KFGQPC Uthmanic Script HAFS" w:hint="eastAsia"/>
          <w:rtl/>
        </w:rPr>
        <w:t>لۡأُمِّيَّ</w:t>
      </w:r>
      <w:r>
        <w:rPr>
          <w:rFonts w:ascii="Traditional Arabic" w:hAnsi="Traditional Arabic" w:cs="Traditional Arabic"/>
          <w:rtl/>
          <w:lang w:bidi="fa-IR"/>
        </w:rPr>
        <w:t>﴾</w:t>
      </w:r>
      <w:r>
        <w:rPr>
          <w:rFonts w:ascii="IranNastaliq" w:hAnsi="IranNastaliq" w:hint="cs"/>
          <w:rtl/>
          <w:lang w:bidi="fa-IR"/>
        </w:rPr>
        <w:t xml:space="preserve"> </w:t>
      </w:r>
      <w:r w:rsidRPr="001D38FA">
        <w:rPr>
          <w:rStyle w:val="Char9"/>
          <w:rtl/>
        </w:rPr>
        <w:t>[الأعراف: 1</w:t>
      </w:r>
      <w:r w:rsidR="00DB622A" w:rsidRPr="001D38FA">
        <w:rPr>
          <w:rStyle w:val="Char9"/>
          <w:rtl/>
        </w:rPr>
        <w:t>5</w:t>
      </w:r>
      <w:r w:rsidRPr="001D38FA">
        <w:rPr>
          <w:rStyle w:val="Char9"/>
          <w:rtl/>
        </w:rPr>
        <w:t>7]</w:t>
      </w:r>
      <w:r w:rsidRPr="001D38FA">
        <w:rPr>
          <w:rStyle w:val="Char8"/>
          <w:rFonts w:hint="cs"/>
          <w:rtl/>
        </w:rPr>
        <w:t>.</w:t>
      </w:r>
    </w:p>
    <w:p w:rsidR="00E31F43" w:rsidRDefault="001E7BE0" w:rsidP="001D38FA">
      <w:pPr>
        <w:pStyle w:val="a8"/>
        <w:rPr>
          <w:rFonts w:hint="cs"/>
          <w:rtl/>
        </w:rPr>
      </w:pPr>
      <w:r>
        <w:rPr>
          <w:rFonts w:hint="cs"/>
          <w:rtl/>
        </w:rPr>
        <w:t>سرانجام با توافق طرفین میان پیامبر و قریش پیمانی بسته شد که شرایط و مواد آن به شرح ذیل می‌باشد:</w:t>
      </w:r>
    </w:p>
    <w:p w:rsidR="00666368" w:rsidRDefault="00AE658E" w:rsidP="008956B5">
      <w:pPr>
        <w:pStyle w:val="a8"/>
        <w:numPr>
          <w:ilvl w:val="0"/>
          <w:numId w:val="53"/>
        </w:numPr>
        <w:ind w:left="641" w:hanging="357"/>
        <w:rPr>
          <w:rFonts w:hint="cs"/>
          <w:rtl/>
        </w:rPr>
      </w:pPr>
      <w:r>
        <w:rPr>
          <w:rFonts w:hint="cs"/>
          <w:rtl/>
        </w:rPr>
        <w:t>مسلمانان در این سال همین</w:t>
      </w:r>
      <w:r>
        <w:rPr>
          <w:rFonts w:hint="eastAsia"/>
          <w:rtl/>
        </w:rPr>
        <w:t>‌</w:t>
      </w:r>
      <w:r w:rsidR="00666368">
        <w:rPr>
          <w:rFonts w:hint="cs"/>
          <w:rtl/>
        </w:rPr>
        <w:t>جا برگردند</w:t>
      </w:r>
      <w:r>
        <w:rPr>
          <w:rFonts w:hint="cs"/>
          <w:rtl/>
        </w:rPr>
        <w:t>.</w:t>
      </w:r>
    </w:p>
    <w:p w:rsidR="00666368" w:rsidRDefault="00CA4EFB" w:rsidP="008956B5">
      <w:pPr>
        <w:pStyle w:val="a8"/>
        <w:numPr>
          <w:ilvl w:val="0"/>
          <w:numId w:val="53"/>
        </w:numPr>
        <w:ind w:left="641" w:hanging="357"/>
        <w:rPr>
          <w:rFonts w:hint="cs"/>
          <w:rtl/>
        </w:rPr>
      </w:pPr>
      <w:r>
        <w:rPr>
          <w:rFonts w:hint="cs"/>
          <w:rtl/>
        </w:rPr>
        <w:t>سال بعد برای ادای عمره بیایند و</w:t>
      </w:r>
      <w:r w:rsidR="00AE658E">
        <w:rPr>
          <w:rFonts w:hint="cs"/>
          <w:rtl/>
        </w:rPr>
        <w:t xml:space="preserve"> فقط سه روز در مکه بمانند و باز</w:t>
      </w:r>
      <w:r>
        <w:rPr>
          <w:rFonts w:hint="cs"/>
          <w:rtl/>
        </w:rPr>
        <w:t>گردند.</w:t>
      </w:r>
    </w:p>
    <w:p w:rsidR="00CA4EFB" w:rsidRDefault="0058419E" w:rsidP="008956B5">
      <w:pPr>
        <w:pStyle w:val="a8"/>
        <w:numPr>
          <w:ilvl w:val="0"/>
          <w:numId w:val="53"/>
        </w:numPr>
        <w:ind w:left="641" w:hanging="357"/>
        <w:rPr>
          <w:rFonts w:hint="cs"/>
          <w:rtl/>
        </w:rPr>
      </w:pPr>
      <w:r>
        <w:rPr>
          <w:rFonts w:hint="cs"/>
          <w:rtl/>
        </w:rPr>
        <w:t>اسلحه با خود نیاروند جز شمشیر که آن هم در نیام باشد.</w:t>
      </w:r>
    </w:p>
    <w:p w:rsidR="0058419E" w:rsidRDefault="003566D6" w:rsidP="008956B5">
      <w:pPr>
        <w:pStyle w:val="a8"/>
        <w:numPr>
          <w:ilvl w:val="0"/>
          <w:numId w:val="53"/>
        </w:numPr>
        <w:ind w:left="641" w:hanging="357"/>
        <w:rPr>
          <w:rFonts w:hint="cs"/>
          <w:rtl/>
        </w:rPr>
      </w:pPr>
      <w:r>
        <w:rPr>
          <w:rFonts w:hint="cs"/>
          <w:rtl/>
        </w:rPr>
        <w:t>مسلمانانی که در مکه مقیم هستند نباید به مدینه بروند و اگر کسی از مسلمانان بخواهد در مکه زندگی کند، مانع او نشوند.</w:t>
      </w:r>
    </w:p>
    <w:p w:rsidR="000646CE" w:rsidRDefault="000646CE" w:rsidP="008956B5">
      <w:pPr>
        <w:pStyle w:val="a8"/>
        <w:numPr>
          <w:ilvl w:val="0"/>
          <w:numId w:val="53"/>
        </w:numPr>
        <w:ind w:left="641" w:hanging="357"/>
        <w:rPr>
          <w:rFonts w:hint="cs"/>
          <w:rtl/>
        </w:rPr>
      </w:pPr>
      <w:r>
        <w:rPr>
          <w:rFonts w:hint="cs"/>
          <w:rtl/>
        </w:rPr>
        <w:t>اگر فردی از کفار یا مسلمانان به مدینه رود، باید او را برگردانند، ولی چنان</w:t>
      </w:r>
      <w:r w:rsidR="00AE658E">
        <w:rPr>
          <w:rFonts w:hint="cs"/>
          <w:rtl/>
        </w:rPr>
        <w:t>چه مسلمانانی به مکه بیایند، باز</w:t>
      </w:r>
      <w:r>
        <w:rPr>
          <w:rFonts w:hint="cs"/>
          <w:rtl/>
        </w:rPr>
        <w:t>گردانده نمی‌شوند</w:t>
      </w:r>
      <w:r w:rsidRPr="000646CE">
        <w:rPr>
          <w:rFonts w:hint="cs"/>
          <w:vertAlign w:val="superscript"/>
          <w:rtl/>
        </w:rPr>
        <w:t>(</w:t>
      </w:r>
      <w:r w:rsidRPr="000646CE">
        <w:rPr>
          <w:rStyle w:val="FootnoteReference"/>
          <w:rFonts w:ascii="IranNastaliq" w:hAnsi="IranNastaliq"/>
          <w:rtl/>
        </w:rPr>
        <w:footnoteReference w:id="491"/>
      </w:r>
      <w:r w:rsidRPr="000646CE">
        <w:rPr>
          <w:rFonts w:hint="cs"/>
          <w:vertAlign w:val="superscript"/>
          <w:rtl/>
        </w:rPr>
        <w:t>)</w:t>
      </w:r>
      <w:r>
        <w:rPr>
          <w:rFonts w:hint="cs"/>
          <w:rtl/>
        </w:rPr>
        <w:t>.</w:t>
      </w:r>
    </w:p>
    <w:p w:rsidR="000646CE" w:rsidRDefault="000646CE" w:rsidP="008956B5">
      <w:pPr>
        <w:pStyle w:val="a8"/>
        <w:numPr>
          <w:ilvl w:val="0"/>
          <w:numId w:val="53"/>
        </w:numPr>
        <w:ind w:left="641" w:hanging="357"/>
        <w:rPr>
          <w:rFonts w:hint="cs"/>
          <w:rtl/>
        </w:rPr>
      </w:pPr>
      <w:r>
        <w:rPr>
          <w:rFonts w:hint="cs"/>
          <w:rtl/>
        </w:rPr>
        <w:t>قبایل عرب آ</w:t>
      </w:r>
      <w:r w:rsidR="00AE658E">
        <w:rPr>
          <w:rFonts w:hint="cs"/>
          <w:rtl/>
        </w:rPr>
        <w:t>زادند، با هر</w:t>
      </w:r>
      <w:r>
        <w:rPr>
          <w:rFonts w:hint="cs"/>
          <w:rtl/>
        </w:rPr>
        <w:t>یک از طرفین که بخواهند پیمان منعقد کنند.</w:t>
      </w:r>
    </w:p>
    <w:p w:rsidR="00CB7DED" w:rsidRDefault="00785BCF" w:rsidP="001D38FA">
      <w:pPr>
        <w:pStyle w:val="a8"/>
        <w:rPr>
          <w:rFonts w:hint="cs"/>
          <w:rtl/>
        </w:rPr>
      </w:pPr>
      <w:r>
        <w:rPr>
          <w:rFonts w:hint="cs"/>
          <w:rtl/>
        </w:rPr>
        <w:t>این شرایط در ظاهر شدیداً بر علیه مسلمانان بودند. زمانی که معاهده نوشته می‌شد، ابوجندل فرزند سهیل که از مدت‌ها به جرم مسلمان‌شدن بود، در مکه زندانی در حال که زنجیر به پای داشت وارد شد؛ او از زندان فرار کرده بود. به محض این که سهیل او را مشاهده کرد، رو به آن حضرت کرد و گفت: این اولین موردی است ک</w:t>
      </w:r>
      <w:r w:rsidR="00313004">
        <w:rPr>
          <w:rFonts w:hint="cs"/>
          <w:rtl/>
        </w:rPr>
        <w:t>ه محتوای پیمان به مرحله اجرا در</w:t>
      </w:r>
      <w:r>
        <w:rPr>
          <w:rFonts w:hint="cs"/>
          <w:rtl/>
        </w:rPr>
        <w:t xml:space="preserve">آید و طبق پیمان باید ابوجندل را به ما تحویل دهی. رسول اکرم </w:t>
      </w:r>
      <w:r>
        <w:rPr>
          <w:rFonts w:hint="cs"/>
        </w:rPr>
        <w:sym w:font="AGA Arabesque" w:char="F072"/>
      </w:r>
      <w:r>
        <w:rPr>
          <w:rFonts w:hint="cs"/>
          <w:rtl/>
        </w:rPr>
        <w:t xml:space="preserve"> فرمودند: «هنوز متن پیمان کاملاً روی کاغذ نیامده و به امضای طرفین نرسیده است». سهیل گفت: پس با این وضع ما چنین صلحی را نخواهیم پذیرفت. </w:t>
      </w:r>
      <w:r w:rsidR="00313004">
        <w:rPr>
          <w:rFonts w:hint="cs"/>
          <w:rtl/>
        </w:rPr>
        <w:t>آن حضرت فرمودند: «پس او را همین</w:t>
      </w:r>
      <w:r w:rsidR="00313004">
        <w:rPr>
          <w:rFonts w:hint="eastAsia"/>
          <w:rtl/>
        </w:rPr>
        <w:t>‌</w:t>
      </w:r>
      <w:r>
        <w:rPr>
          <w:rFonts w:hint="cs"/>
          <w:rtl/>
        </w:rPr>
        <w:t>جا رها کن تا نزد ما باشد»</w:t>
      </w:r>
      <w:r w:rsidR="00313004">
        <w:rPr>
          <w:rFonts w:hint="cs"/>
          <w:rtl/>
        </w:rPr>
        <w:t>. سهیل نپذیرفت.</w:t>
      </w:r>
      <w:r>
        <w:rPr>
          <w:rFonts w:hint="cs"/>
          <w:rtl/>
        </w:rPr>
        <w:t xml:space="preserve"> آن حضرت چند بار اصرار کرد، ولی سهیل لجاجت فوق العاده‌ای از خود نشان داد و حاضر به قبول آن نشد.</w:t>
      </w:r>
    </w:p>
    <w:p w:rsidR="00AC68FE" w:rsidRDefault="00AC68FE" w:rsidP="001D38FA">
      <w:pPr>
        <w:pStyle w:val="a8"/>
        <w:rPr>
          <w:rFonts w:hint="cs"/>
          <w:rtl/>
        </w:rPr>
      </w:pPr>
      <w:r>
        <w:rPr>
          <w:rFonts w:hint="cs"/>
          <w:rtl/>
        </w:rPr>
        <w:t>سرانجام</w:t>
      </w:r>
      <w:r w:rsidR="00313004">
        <w:rPr>
          <w:rFonts w:hint="cs"/>
          <w:rtl/>
        </w:rPr>
        <w:t>،</w:t>
      </w:r>
      <w:r>
        <w:rPr>
          <w:rFonts w:hint="cs"/>
          <w:rtl/>
        </w:rPr>
        <w:t xml:space="preserve"> به ناچار آن حضرت قبول کردند که ابوجندل با پدر خود به مکه بازگردد. کفار به ابوجندل چنان شکنجه و آزار داده بودند که علایم شکنجه بر بد</w:t>
      </w:r>
      <w:r w:rsidR="00CA66DA">
        <w:rPr>
          <w:rFonts w:hint="cs"/>
          <w:rtl/>
        </w:rPr>
        <w:t>ن</w:t>
      </w:r>
      <w:r>
        <w:rPr>
          <w:rFonts w:hint="cs"/>
          <w:rtl/>
        </w:rPr>
        <w:t>ش نمودار بود. وی زخم‌های بدنش را به تمام مسلمانان نشان داد و خطاب به آنان گفت: ای برادران مسلمان! آیا می‌خواهید با همین وضع مرا مشاهده کنید؟ من مسلمان شده‌ام، آیا مرا دوباره به دست کفار می‌سپارید؟ تمام مسلمانان احساساتی و برآشفته شدند. حضرت عمر تاب نیاورد، به محضر آن حضرت حضور یافت و اظهار داشت: یا رسو</w:t>
      </w:r>
      <w:r w:rsidR="008D5CDF">
        <w:rPr>
          <w:rFonts w:hint="cs"/>
          <w:rtl/>
        </w:rPr>
        <w:t>ل</w:t>
      </w:r>
      <w:r>
        <w:rPr>
          <w:rFonts w:hint="cs"/>
          <w:rtl/>
        </w:rPr>
        <w:t xml:space="preserve"> الله! آیا شما پیامبر بر حق نیستی؟ ایشان فرمودند: «آری! هستم»</w:t>
      </w:r>
      <w:r w:rsidR="00CA66DA">
        <w:rPr>
          <w:rFonts w:hint="cs"/>
          <w:rtl/>
        </w:rPr>
        <w:t>.</w:t>
      </w:r>
      <w:r>
        <w:rPr>
          <w:rFonts w:hint="cs"/>
          <w:rtl/>
        </w:rPr>
        <w:t xml:space="preserve"> عمر عرض کرد:</w:t>
      </w:r>
      <w:r w:rsidR="00F5611B">
        <w:rPr>
          <w:rFonts w:hint="cs"/>
          <w:rtl/>
        </w:rPr>
        <w:t xml:space="preserve"> آیا ما بر حق نیستیم؟ ایشان فرمودند: «آری، هستیم»</w:t>
      </w:r>
      <w:r w:rsidR="00CA66DA">
        <w:rPr>
          <w:rFonts w:hint="cs"/>
          <w:rtl/>
        </w:rPr>
        <w:t>.</w:t>
      </w:r>
      <w:r w:rsidR="00F5611B">
        <w:rPr>
          <w:rFonts w:hint="cs"/>
          <w:rtl/>
        </w:rPr>
        <w:t xml:space="preserve"> عمر گفت: پس چگونه در دین این ذلت را تحمل کنیم؟ آن حضرت فرمودند: «من پیامبر خدا هستم و نمی‌توانم از فرمان الهی سرپیچی کنم، خداوند مرا یاری خواهد کرد». عمر اظهار داشت: شما فرموده بودید که ما خانه کعبه را طواف خواهیم کرد؟ ایشان فرمودند: «البته این را نگفته بودم که در همین سال طواف می‌کنیم»</w:t>
      </w:r>
      <w:r w:rsidR="00CA66DA">
        <w:rPr>
          <w:rFonts w:hint="cs"/>
          <w:rtl/>
        </w:rPr>
        <w:t>.</w:t>
      </w:r>
      <w:r w:rsidR="00F5611B">
        <w:rPr>
          <w:rFonts w:hint="cs"/>
          <w:rtl/>
        </w:rPr>
        <w:t xml:space="preserve"> عمر بلند شد و نزد ابوبکر رفت و همین </w:t>
      </w:r>
      <w:r w:rsidR="00CA66DA">
        <w:rPr>
          <w:rFonts w:hint="cs"/>
          <w:rtl/>
        </w:rPr>
        <w:t>سخنانش را تکرار کرد. ابوبکر گفت:</w:t>
      </w:r>
      <w:r w:rsidR="00F5611B">
        <w:rPr>
          <w:rFonts w:hint="cs"/>
          <w:rtl/>
        </w:rPr>
        <w:t xml:space="preserve"> او پیامبر خدا است آنچه انجام می‌دهند به فرمان الهی انجام می‌دهند</w:t>
      </w:r>
      <w:r w:rsidR="00F5611B" w:rsidRPr="000646CE">
        <w:rPr>
          <w:rFonts w:hint="cs"/>
          <w:vertAlign w:val="superscript"/>
          <w:rtl/>
        </w:rPr>
        <w:t>(</w:t>
      </w:r>
      <w:r w:rsidR="00F5611B" w:rsidRPr="000646CE">
        <w:rPr>
          <w:rStyle w:val="FootnoteReference"/>
          <w:rFonts w:ascii="IranNastaliq" w:hAnsi="IranNastaliq"/>
          <w:rtl/>
        </w:rPr>
        <w:footnoteReference w:id="492"/>
      </w:r>
      <w:r w:rsidR="00F5611B" w:rsidRPr="000646CE">
        <w:rPr>
          <w:rFonts w:hint="cs"/>
          <w:vertAlign w:val="superscript"/>
          <w:rtl/>
        </w:rPr>
        <w:t>)</w:t>
      </w:r>
      <w:r w:rsidR="00F5611B">
        <w:rPr>
          <w:rFonts w:hint="cs"/>
          <w:rtl/>
        </w:rPr>
        <w:t>.</w:t>
      </w:r>
    </w:p>
    <w:p w:rsidR="00F5611B" w:rsidRDefault="00F5611B" w:rsidP="001D38FA">
      <w:pPr>
        <w:pStyle w:val="a8"/>
        <w:rPr>
          <w:rFonts w:hint="cs"/>
          <w:rtl/>
        </w:rPr>
      </w:pPr>
      <w:r>
        <w:rPr>
          <w:rFonts w:hint="cs"/>
          <w:rtl/>
        </w:rPr>
        <w:t>حضرت عمر نسبت به این عرایض خود که در حالت فوق العاده و احساسی اظهار داشته بود، همواره احساس کدورت و اضطراب می‌کرد و برای جبران و کفاره آن نمازهای زیادی خواند، روزه‌ها گرفت، صدقات داد و غلامانی آزاد نمود.</w:t>
      </w:r>
    </w:p>
    <w:p w:rsidR="004A3629" w:rsidRDefault="004A3629" w:rsidP="001D38FA">
      <w:pPr>
        <w:pStyle w:val="a8"/>
        <w:rPr>
          <w:rFonts w:hint="cs"/>
          <w:rtl/>
        </w:rPr>
      </w:pPr>
      <w:r>
        <w:rPr>
          <w:rFonts w:hint="cs"/>
          <w:rtl/>
        </w:rPr>
        <w:t xml:space="preserve">این موارد در صحیح بخاری مجملاً ذکر </w:t>
      </w:r>
      <w:r w:rsidR="00527212">
        <w:rPr>
          <w:rFonts w:hint="cs"/>
          <w:rtl/>
        </w:rPr>
        <w:t>شده‌اند</w:t>
      </w:r>
      <w:r w:rsidR="00CA66DA">
        <w:rPr>
          <w:rFonts w:hint="cs"/>
          <w:rtl/>
        </w:rPr>
        <w:t>، لی</w:t>
      </w:r>
      <w:r>
        <w:rPr>
          <w:rFonts w:hint="cs"/>
          <w:rtl/>
        </w:rPr>
        <w:t>کن ابن اسحق با تفصیل آن‌ها را ذکر کرده است. این صحنه یک آزمایش و امتحان سختی برای صحابه کرام بود. از یک سو (ظاهراً) به اسلام اهانت می‌شود، ابوجندل در قید زنجیرها قرار دارد و از یک هزار و چهارصد صحابه درخواست یاری و نصرت می‌کند. دل‌های مسلمانا</w:t>
      </w:r>
      <w:r w:rsidR="00CA66DA">
        <w:rPr>
          <w:rFonts w:hint="cs"/>
          <w:rtl/>
        </w:rPr>
        <w:t>ن از شدت عظیم و خشم جوشان و خرو</w:t>
      </w:r>
      <w:r>
        <w:rPr>
          <w:rFonts w:hint="cs"/>
          <w:rtl/>
        </w:rPr>
        <w:t>شان</w:t>
      </w:r>
      <w:r w:rsidR="00B419AD">
        <w:rPr>
          <w:rFonts w:hint="cs"/>
          <w:rtl/>
        </w:rPr>
        <w:t xml:space="preserve">‌اند </w:t>
      </w:r>
      <w:r>
        <w:rPr>
          <w:rFonts w:hint="cs"/>
          <w:rtl/>
        </w:rPr>
        <w:t>و چنانچه رسول اکرم</w:t>
      </w:r>
      <w:r>
        <w:rPr>
          <w:rFonts w:hint="cs"/>
        </w:rPr>
        <w:sym w:font="AGA Arabesque" w:char="F072"/>
      </w:r>
      <w:r>
        <w:rPr>
          <w:rFonts w:hint="cs"/>
          <w:rtl/>
        </w:rPr>
        <w:t xml:space="preserve"> اشاره‌ای بکنند، شمشیرها</w:t>
      </w:r>
      <w:r w:rsidR="00CA66DA">
        <w:rPr>
          <w:rFonts w:hint="cs"/>
          <w:rtl/>
        </w:rPr>
        <w:t xml:space="preserve"> برای حل و فصل قاطع مسئله آماده</w:t>
      </w:r>
      <w:r w:rsidR="00CA66DA">
        <w:rPr>
          <w:rFonts w:hint="eastAsia"/>
          <w:rtl/>
        </w:rPr>
        <w:t>‌</w:t>
      </w:r>
      <w:r>
        <w:rPr>
          <w:rFonts w:hint="cs"/>
          <w:rtl/>
        </w:rPr>
        <w:t>اند. از سوی دیگر معاهده به امضای طرفین رسیده است و باید بر عهد و پیمان عمل شود. در این لحظه حساس، پیامبر گرامی اسلام رو به ابوجندل کرد و گفت:</w:t>
      </w:r>
    </w:p>
    <w:p w:rsidR="00036108" w:rsidRDefault="00A9370E" w:rsidP="00F32553">
      <w:pPr>
        <w:tabs>
          <w:tab w:val="left" w:pos="1672"/>
        </w:tabs>
        <w:jc w:val="both"/>
        <w:rPr>
          <w:rFonts w:ascii="IranNastaliq" w:hAnsi="IranNastaliq" w:hint="cs"/>
          <w:rtl/>
          <w:lang w:bidi="fa-IR"/>
        </w:rPr>
      </w:pPr>
      <w:r w:rsidRPr="005655B6">
        <w:rPr>
          <w:rStyle w:val="Char6"/>
          <w:rtl/>
        </w:rPr>
        <w:t>«</w:t>
      </w:r>
      <w:r w:rsidR="00587B5C" w:rsidRPr="005655B6">
        <w:rPr>
          <w:rStyle w:val="Char6"/>
          <w:rFonts w:hint="cs"/>
          <w:rtl/>
        </w:rPr>
        <w:t xml:space="preserve">يا </w:t>
      </w:r>
      <w:r w:rsidR="00F32553" w:rsidRPr="005655B6">
        <w:rPr>
          <w:rStyle w:val="Char6"/>
          <w:rFonts w:hint="cs"/>
          <w:rtl/>
        </w:rPr>
        <w:t>أ</w:t>
      </w:r>
      <w:r w:rsidR="00587B5C" w:rsidRPr="005655B6">
        <w:rPr>
          <w:rStyle w:val="Char6"/>
          <w:rFonts w:hint="cs"/>
          <w:rtl/>
        </w:rPr>
        <w:t>با جندل! اصبر واحتسب ف</w:t>
      </w:r>
      <w:r w:rsidR="00F32553" w:rsidRPr="005655B6">
        <w:rPr>
          <w:rStyle w:val="Char6"/>
          <w:rFonts w:hint="cs"/>
          <w:rtl/>
        </w:rPr>
        <w:t>إ</w:t>
      </w:r>
      <w:r w:rsidR="00587B5C" w:rsidRPr="005655B6">
        <w:rPr>
          <w:rStyle w:val="Char6"/>
          <w:rFonts w:hint="cs"/>
          <w:rtl/>
        </w:rPr>
        <w:t xml:space="preserve">ن الله جاعل لك ولمن معك من المستضعفين فرجاً ومخرجا </w:t>
      </w:r>
      <w:r w:rsidR="00F32553" w:rsidRPr="005655B6">
        <w:rPr>
          <w:rStyle w:val="Char6"/>
          <w:rFonts w:hint="cs"/>
          <w:rtl/>
        </w:rPr>
        <w:t>إ</w:t>
      </w:r>
      <w:r w:rsidR="00587B5C" w:rsidRPr="005655B6">
        <w:rPr>
          <w:rStyle w:val="Char6"/>
          <w:rFonts w:hint="cs"/>
          <w:rtl/>
        </w:rPr>
        <w:t>نا عقدنا بيننا وبين القوام صلحاً و</w:t>
      </w:r>
      <w:r w:rsidR="00F32553" w:rsidRPr="005655B6">
        <w:rPr>
          <w:rStyle w:val="Char6"/>
          <w:rFonts w:hint="cs"/>
          <w:rtl/>
        </w:rPr>
        <w:t>إ</w:t>
      </w:r>
      <w:r w:rsidR="00587B5C" w:rsidRPr="005655B6">
        <w:rPr>
          <w:rStyle w:val="Char6"/>
          <w:rFonts w:hint="cs"/>
          <w:rtl/>
        </w:rPr>
        <w:t>نا لا نغدر بهم</w:t>
      </w:r>
      <w:r w:rsidRPr="005655B6">
        <w:rPr>
          <w:rStyle w:val="Char6"/>
          <w:rtl/>
        </w:rPr>
        <w:t>»</w:t>
      </w:r>
      <w:r w:rsidRPr="001D38FA">
        <w:rPr>
          <w:rStyle w:val="Char8"/>
          <w:rFonts w:hint="cs"/>
          <w:rtl/>
        </w:rPr>
        <w:t>.</w:t>
      </w:r>
      <w:r w:rsidR="00587B5C" w:rsidRPr="001D38FA">
        <w:rPr>
          <w:rStyle w:val="Char8"/>
          <w:rFonts w:hint="cs"/>
          <w:rtl/>
        </w:rPr>
        <w:t xml:space="preserve"> (ابن هشام)</w:t>
      </w:r>
    </w:p>
    <w:p w:rsidR="00036108" w:rsidRDefault="00036108" w:rsidP="001D38FA">
      <w:pPr>
        <w:pStyle w:val="a8"/>
        <w:rPr>
          <w:rFonts w:hint="cs"/>
          <w:rtl/>
        </w:rPr>
      </w:pPr>
      <w:r>
        <w:rPr>
          <w:rFonts w:hint="cs"/>
          <w:rtl/>
        </w:rPr>
        <w:t>«ای ابوج</w:t>
      </w:r>
      <w:r w:rsidR="00CA66DA">
        <w:rPr>
          <w:rFonts w:hint="cs"/>
          <w:rtl/>
        </w:rPr>
        <w:t>ندل! صبر و شکیبایی را اخیتار کن،</w:t>
      </w:r>
      <w:r>
        <w:rPr>
          <w:rFonts w:hint="cs"/>
          <w:rtl/>
        </w:rPr>
        <w:t xml:space="preserve"> خداوند برای تو و سایر مظلومان چاره و فرجی به وجود می‌آورد؛ حالا صلح انجام گرفته و ما نمی‌توانیم با آن‌ها نقض عهد کنیم».</w:t>
      </w:r>
    </w:p>
    <w:p w:rsidR="00A819C9" w:rsidRDefault="00A819C9" w:rsidP="001D38FA">
      <w:pPr>
        <w:pStyle w:val="a8"/>
        <w:rPr>
          <w:rFonts w:hint="cs"/>
          <w:rtl/>
        </w:rPr>
      </w:pPr>
      <w:r>
        <w:rPr>
          <w:rFonts w:hint="cs"/>
          <w:rtl/>
        </w:rPr>
        <w:t>خلاصه ابوجندل در حالی که در قید زنجیر بود، به ناچار با پدرش باز</w:t>
      </w:r>
      <w:r w:rsidR="00CA66DA">
        <w:rPr>
          <w:rFonts w:hint="cs"/>
          <w:rtl/>
        </w:rPr>
        <w:t xml:space="preserve"> </w:t>
      </w:r>
      <w:r>
        <w:rPr>
          <w:rFonts w:hint="cs"/>
          <w:rtl/>
        </w:rPr>
        <w:t>گشت.</w:t>
      </w:r>
    </w:p>
    <w:p w:rsidR="00A819C9" w:rsidRDefault="00F817B2" w:rsidP="001D38FA">
      <w:pPr>
        <w:pStyle w:val="a8"/>
        <w:rPr>
          <w:rFonts w:hint="cs"/>
          <w:rtl/>
        </w:rPr>
      </w:pPr>
      <w:r>
        <w:rPr>
          <w:rFonts w:hint="cs"/>
          <w:rtl/>
        </w:rPr>
        <w:t xml:space="preserve">رسول اکرم </w:t>
      </w:r>
      <w:r>
        <w:rPr>
          <w:rFonts w:hint="cs"/>
        </w:rPr>
        <w:sym w:font="AGA Arabesque" w:char="F072"/>
      </w:r>
      <w:r w:rsidR="00CA66DA">
        <w:rPr>
          <w:rFonts w:hint="cs"/>
          <w:rtl/>
        </w:rPr>
        <w:t xml:space="preserve"> فرمان دادند تا مردم قربانی‌ها</w:t>
      </w:r>
      <w:r>
        <w:rPr>
          <w:rFonts w:hint="cs"/>
          <w:rtl/>
        </w:rPr>
        <w:t>ی خود را در همانج</w:t>
      </w:r>
      <w:r w:rsidR="00CA66DA">
        <w:rPr>
          <w:rFonts w:hint="cs"/>
          <w:rtl/>
        </w:rPr>
        <w:t>ا ذبح کنند، ولی آنان چنان شکسته</w:t>
      </w:r>
      <w:r w:rsidR="00CA66DA">
        <w:rPr>
          <w:rFonts w:hint="eastAsia"/>
          <w:rtl/>
        </w:rPr>
        <w:t>‌</w:t>
      </w:r>
      <w:r>
        <w:rPr>
          <w:rFonts w:hint="cs"/>
          <w:rtl/>
        </w:rPr>
        <w:t xml:space="preserve">خاطر و مضطرب بودند که احدی جرأت نکرد این عمل را انجام دهد. همچنانکه در صحیح بخاری مذکور است که آن حضرت </w:t>
      </w:r>
      <w:r>
        <w:rPr>
          <w:rFonts w:hint="cs"/>
        </w:rPr>
        <w:sym w:font="AGA Arabesque" w:char="F072"/>
      </w:r>
      <w:r>
        <w:rPr>
          <w:rFonts w:hint="cs"/>
          <w:rtl/>
        </w:rPr>
        <w:t xml:space="preserve"> تا سه بار این مطلب را </w:t>
      </w:r>
      <w:r w:rsidR="00CA66DA">
        <w:rPr>
          <w:rFonts w:hint="cs"/>
          <w:rtl/>
        </w:rPr>
        <w:t>تکرار کردند، باز</w:t>
      </w:r>
      <w:r>
        <w:rPr>
          <w:rFonts w:hint="cs"/>
          <w:rtl/>
        </w:rPr>
        <w:t xml:space="preserve">هم کسی بلند نشد و اقدام به ذبح قربانی نکرد. آن حضرت به خیمه تشریف بردند و این مسأله را با ام المؤمنین ام سلمه در میان گذاشتند. وی اظهار داشت: شما با کسی صحبت نکنید، بلکه نخست خودتان اقدام به ذبح قربانی کنید و برای خروج از احرام موهای سر را بتراشید. آن حضرت چنین کردند. وقتی مردم یقین نمودند که در این تصمیم هیچگونه تغییری پدید نمی‌آید، همگی قربانی‌های خود را ذبح کرده از احرام </w:t>
      </w:r>
      <w:r w:rsidR="00CA66DA">
        <w:rPr>
          <w:rFonts w:hint="cs"/>
          <w:rtl/>
        </w:rPr>
        <w:t>خارج شدند. پس از ان</w:t>
      </w:r>
      <w:r>
        <w:rPr>
          <w:rFonts w:hint="cs"/>
          <w:rtl/>
        </w:rPr>
        <w:t>ع</w:t>
      </w:r>
      <w:r w:rsidR="00CA66DA">
        <w:rPr>
          <w:rFonts w:hint="cs"/>
          <w:rtl/>
        </w:rPr>
        <w:t>ق</w:t>
      </w:r>
      <w:r>
        <w:rPr>
          <w:rFonts w:hint="cs"/>
          <w:rtl/>
        </w:rPr>
        <w:t>اد صلح تا مدت سه روز در حدیبیه ماندند، سپس از</w:t>
      </w:r>
      <w:r w:rsidR="00CA66DA">
        <w:rPr>
          <w:rFonts w:hint="cs"/>
          <w:rtl/>
        </w:rPr>
        <w:t xml:space="preserve"> آنجا حرکت کردند. در طی راه سوره</w:t>
      </w:r>
      <w:r>
        <w:rPr>
          <w:rFonts w:hint="cs"/>
          <w:rtl/>
        </w:rPr>
        <w:t xml:space="preserve"> فتح نازل گردید:</w:t>
      </w:r>
    </w:p>
    <w:p w:rsidR="00D21F12" w:rsidRPr="00DB622A" w:rsidRDefault="00D21F12" w:rsidP="00DB622A">
      <w:pPr>
        <w:tabs>
          <w:tab w:val="left" w:pos="1672"/>
        </w:tabs>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DB622A">
        <w:rPr>
          <w:rFonts w:ascii="KFGQPC Uthmanic Script HAFS" w:hAnsi="KFGQPC Uthmanic Script HAFS" w:cs="KFGQPC Uthmanic Script HAFS" w:hint="eastAsia"/>
          <w:rtl/>
        </w:rPr>
        <w:t>إِنَّا</w:t>
      </w:r>
      <w:r w:rsidR="00DB622A">
        <w:rPr>
          <w:rFonts w:ascii="KFGQPC Uthmanic Script HAFS" w:hAnsi="KFGQPC Uthmanic Script HAFS" w:cs="KFGQPC Uthmanic Script HAFS"/>
          <w:rtl/>
        </w:rPr>
        <w:t xml:space="preserve"> فَتَحۡنَا لَكَ فَتۡحٗا مُّبِينٗا ١</w:t>
      </w:r>
      <w:r>
        <w:rPr>
          <w:rFonts w:ascii="Traditional Arabic" w:hAnsi="Traditional Arabic" w:cs="Traditional Arabic"/>
          <w:rtl/>
          <w:lang w:bidi="fa-IR"/>
        </w:rPr>
        <w:t>﴾</w:t>
      </w:r>
      <w:r>
        <w:rPr>
          <w:rFonts w:ascii="IranNastaliq" w:hAnsi="IranNastaliq" w:hint="cs"/>
          <w:rtl/>
          <w:lang w:bidi="fa-IR"/>
        </w:rPr>
        <w:t xml:space="preserve"> </w:t>
      </w:r>
      <w:r w:rsidRPr="001D38FA">
        <w:rPr>
          <w:rStyle w:val="Char9"/>
          <w:rtl/>
        </w:rPr>
        <w:t>[الفتح: 1]</w:t>
      </w:r>
      <w:r w:rsidRPr="001D38FA">
        <w:rPr>
          <w:rStyle w:val="Char8"/>
          <w:rFonts w:hint="cs"/>
          <w:rtl/>
        </w:rPr>
        <w:t>.</w:t>
      </w:r>
    </w:p>
    <w:p w:rsidR="00B854BE" w:rsidRDefault="00B854BE" w:rsidP="001D38FA">
      <w:pPr>
        <w:pStyle w:val="a8"/>
        <w:rPr>
          <w:rFonts w:hint="cs"/>
          <w:rtl/>
        </w:rPr>
      </w:pPr>
      <w:r>
        <w:rPr>
          <w:rFonts w:hint="cs"/>
          <w:rtl/>
        </w:rPr>
        <w:t xml:space="preserve">و آنچه را مسلمانان شکست تلقی می‌کردند، خداوند فتح و پیروزی اعلام نمود. آن حضرت </w:t>
      </w:r>
      <w:r>
        <w:rPr>
          <w:rFonts w:hint="cs"/>
        </w:rPr>
        <w:sym w:font="AGA Arabesque" w:char="F072"/>
      </w:r>
      <w:r>
        <w:rPr>
          <w:rFonts w:hint="cs"/>
          <w:rtl/>
        </w:rPr>
        <w:t xml:space="preserve"> عمر را احضار کرد و گفت: «این آیه نازل شده است»</w:t>
      </w:r>
      <w:r w:rsidR="00CA66DA">
        <w:rPr>
          <w:rFonts w:hint="cs"/>
          <w:rtl/>
        </w:rPr>
        <w:t>.</w:t>
      </w:r>
      <w:r>
        <w:rPr>
          <w:rFonts w:hint="cs"/>
          <w:rtl/>
        </w:rPr>
        <w:t xml:space="preserve"> وی با تعجب پرسید: آیا حقیقتاً این یک فتح و پیروزی است؟ ایشان فرمودند «آری!» در صحیح مسلم مذکور است که حضرت عمر </w:t>
      </w:r>
      <w:r>
        <w:rPr>
          <w:rFonts w:hint="cs"/>
        </w:rPr>
        <w:sym w:font="AGA Arabesque" w:char="F074"/>
      </w:r>
      <w:r>
        <w:rPr>
          <w:rFonts w:hint="cs"/>
          <w:rtl/>
        </w:rPr>
        <w:t xml:space="preserve"> مطمئن گردید و تسکین خاطر برایش حاصل شد</w:t>
      </w:r>
      <w:r w:rsidRPr="000646CE">
        <w:rPr>
          <w:rFonts w:hint="cs"/>
          <w:vertAlign w:val="superscript"/>
          <w:rtl/>
        </w:rPr>
        <w:t>(</w:t>
      </w:r>
      <w:r w:rsidRPr="000646CE">
        <w:rPr>
          <w:rStyle w:val="FootnoteReference"/>
          <w:rFonts w:ascii="IranNastaliq" w:hAnsi="IranNastaliq"/>
          <w:rtl/>
        </w:rPr>
        <w:footnoteReference w:id="493"/>
      </w:r>
      <w:r w:rsidRPr="000646CE">
        <w:rPr>
          <w:rFonts w:hint="cs"/>
          <w:vertAlign w:val="superscript"/>
          <w:rtl/>
        </w:rPr>
        <w:t>)</w:t>
      </w:r>
      <w:r>
        <w:rPr>
          <w:rFonts w:hint="cs"/>
          <w:rtl/>
        </w:rPr>
        <w:t>.</w:t>
      </w:r>
    </w:p>
    <w:p w:rsidR="00D4143B" w:rsidRDefault="00273E4C" w:rsidP="001D38FA">
      <w:pPr>
        <w:pStyle w:val="a8"/>
        <w:rPr>
          <w:rFonts w:hint="cs"/>
          <w:rtl/>
        </w:rPr>
      </w:pPr>
      <w:r>
        <w:rPr>
          <w:rFonts w:hint="cs"/>
          <w:rtl/>
        </w:rPr>
        <w:t>نتایج بعدی از این راز سربسته پرده برداشتند. مسلمانان و کفار تا آن موقع با یکدیگر تماس و برخوردی نداشتند</w:t>
      </w:r>
      <w:r w:rsidR="00CA66DA">
        <w:rPr>
          <w:rFonts w:hint="cs"/>
          <w:rtl/>
        </w:rPr>
        <w:t>،</w:t>
      </w:r>
      <w:r>
        <w:rPr>
          <w:rFonts w:hint="cs"/>
          <w:rtl/>
        </w:rPr>
        <w:t xml:space="preserve"> حالا رفت و آمد میان آن‌ها شروع شد؛ بر اثر روابط فامیلی و تجاری کفار به مدینه می‌آمدند، ماه‌ها در آنجا می‌ماندند و با مسلمانان اختلاط و </w:t>
      </w:r>
      <w:r w:rsidR="002568E2">
        <w:rPr>
          <w:rFonts w:hint="cs"/>
          <w:rtl/>
        </w:rPr>
        <w:t>همنشینی داشتند. روی هر مسأله‌ای هنگام گفتگ</w:t>
      </w:r>
      <w:r w:rsidR="00CA66DA">
        <w:rPr>
          <w:rFonts w:hint="cs"/>
          <w:rtl/>
        </w:rPr>
        <w:t>و از مسایل اسلامی بحث می‌شد. هر</w:t>
      </w:r>
      <w:r w:rsidR="002568E2">
        <w:rPr>
          <w:rFonts w:hint="cs"/>
          <w:rtl/>
        </w:rPr>
        <w:t>یک از مسلمانان نیز مظهر کاملی از اخلاص، حسن عمل، نیکوکاری و پاکیزگی اخلاقی بود. مسلمانانی که به مکه می‌رفتند، تصویر زنده‌ای از همین فضایل بودند. این موارد باعث شد که قلوب کفار خود به خود به سوی اسلام گرایش پیدا کنند.</w:t>
      </w:r>
    </w:p>
    <w:p w:rsidR="002568E2" w:rsidRDefault="00941D09" w:rsidP="001D38FA">
      <w:pPr>
        <w:pStyle w:val="a8"/>
        <w:rPr>
          <w:rFonts w:hint="cs"/>
          <w:rtl/>
        </w:rPr>
      </w:pPr>
      <w:r>
        <w:rPr>
          <w:rFonts w:hint="cs"/>
          <w:rtl/>
        </w:rPr>
        <w:t>طبق نظر مورخان از زمان انعقاد پیمان صلح تا فتح مکه مردم بیش از حد به اسلام پیوستند. به طوری که در هیچ زمانی با چنان سرعت و شتابی، مردم جذب اسلام نشده بودند.</w:t>
      </w:r>
    </w:p>
    <w:p w:rsidR="007339DC" w:rsidRDefault="00CA66DA" w:rsidP="001D38FA">
      <w:pPr>
        <w:pStyle w:val="a8"/>
        <w:rPr>
          <w:rFonts w:hint="cs"/>
          <w:rtl/>
        </w:rPr>
      </w:pPr>
      <w:r>
        <w:rPr>
          <w:rFonts w:hint="cs"/>
          <w:rtl/>
        </w:rPr>
        <w:t>حضرت خالد</w:t>
      </w:r>
      <w:r w:rsidR="007339DC">
        <w:rPr>
          <w:rFonts w:hint="cs"/>
          <w:rtl/>
        </w:rPr>
        <w:t xml:space="preserve"> فاتح شام، حضرت عمرو بن العاص فاتح مصر نیز در همان دوران مشرف به اسلام شدند. یکی از شرایط صلح حدیبیه این بود: هر مسلمانی که از مکه برود، ب</w:t>
      </w:r>
      <w:r>
        <w:rPr>
          <w:rFonts w:hint="cs"/>
          <w:rtl/>
        </w:rPr>
        <w:t>اید دوباره به مکه برگردانده شود.</w:t>
      </w:r>
      <w:r w:rsidR="007339DC">
        <w:rPr>
          <w:rFonts w:hint="cs"/>
          <w:rtl/>
        </w:rPr>
        <w:t xml:space="preserve"> این شرط فقط شامل مردها بود، زن‌ها را شامل نمی‌شد. در مورد زنان این آیه نازل گردید:</w:t>
      </w:r>
    </w:p>
    <w:p w:rsidR="00D21F12" w:rsidRPr="006E1F6C" w:rsidRDefault="00D21F12" w:rsidP="006E1F6C">
      <w:pPr>
        <w:tabs>
          <w:tab w:val="left" w:pos="1672"/>
        </w:tabs>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6E1F6C">
        <w:rPr>
          <w:rFonts w:ascii="KFGQPC Uthmanic Script HAFS" w:hAnsi="KFGQPC Uthmanic Script HAFS" w:cs="KFGQPC Uthmanic Script HAFS" w:hint="eastAsia"/>
          <w:rtl/>
        </w:rPr>
        <w:t>يَٰٓأَيُّهَا</w:t>
      </w:r>
      <w:r w:rsidR="006E1F6C">
        <w:rPr>
          <w:rFonts w:ascii="KFGQPC Uthmanic Script HAFS" w:hAnsi="KFGQPC Uthmanic Script HAFS" w:cs="KFGQPC Uthmanic Script HAFS"/>
          <w:rtl/>
        </w:rPr>
        <w:t xml:space="preserve"> </w:t>
      </w:r>
      <w:r w:rsidR="006E1F6C">
        <w:rPr>
          <w:rFonts w:ascii="KFGQPC Uthmanic Script HAFS" w:hAnsi="KFGQPC Uthmanic Script HAFS" w:cs="KFGQPC Uthmanic Script HAFS" w:hint="cs"/>
          <w:rtl/>
        </w:rPr>
        <w:t>ٱ</w:t>
      </w:r>
      <w:r w:rsidR="006E1F6C">
        <w:rPr>
          <w:rFonts w:ascii="KFGQPC Uthmanic Script HAFS" w:hAnsi="KFGQPC Uthmanic Script HAFS" w:cs="KFGQPC Uthmanic Script HAFS" w:hint="eastAsia"/>
          <w:rtl/>
        </w:rPr>
        <w:t>لَّذِينَ</w:t>
      </w:r>
      <w:r w:rsidR="006E1F6C">
        <w:rPr>
          <w:rFonts w:ascii="KFGQPC Uthmanic Script HAFS" w:hAnsi="KFGQPC Uthmanic Script HAFS" w:cs="KFGQPC Uthmanic Script HAFS"/>
          <w:rtl/>
        </w:rPr>
        <w:t xml:space="preserve"> ءَامَنُوٓاْ إِذَا جَآءَكُمُ </w:t>
      </w:r>
      <w:r w:rsidR="006E1F6C">
        <w:rPr>
          <w:rFonts w:ascii="KFGQPC Uthmanic Script HAFS" w:hAnsi="KFGQPC Uthmanic Script HAFS" w:cs="KFGQPC Uthmanic Script HAFS" w:hint="cs"/>
          <w:rtl/>
        </w:rPr>
        <w:t>ٱ</w:t>
      </w:r>
      <w:r w:rsidR="006E1F6C">
        <w:rPr>
          <w:rFonts w:ascii="KFGQPC Uthmanic Script HAFS" w:hAnsi="KFGQPC Uthmanic Script HAFS" w:cs="KFGQPC Uthmanic Script HAFS" w:hint="eastAsia"/>
          <w:rtl/>
        </w:rPr>
        <w:t>لۡمُؤۡمِنَٰتُ</w:t>
      </w:r>
      <w:r w:rsidR="006E1F6C">
        <w:rPr>
          <w:rFonts w:ascii="KFGQPC Uthmanic Script HAFS" w:hAnsi="KFGQPC Uthmanic Script HAFS" w:cs="KFGQPC Uthmanic Script HAFS"/>
          <w:rtl/>
        </w:rPr>
        <w:t xml:space="preserve"> مُهَٰجِرَٰتٖ فَ</w:t>
      </w:r>
      <w:r w:rsidR="006E1F6C">
        <w:rPr>
          <w:rFonts w:ascii="KFGQPC Uthmanic Script HAFS" w:hAnsi="KFGQPC Uthmanic Script HAFS" w:cs="KFGQPC Uthmanic Script HAFS" w:hint="cs"/>
          <w:rtl/>
        </w:rPr>
        <w:t>ٱ</w:t>
      </w:r>
      <w:r w:rsidR="006E1F6C">
        <w:rPr>
          <w:rFonts w:ascii="KFGQPC Uthmanic Script HAFS" w:hAnsi="KFGQPC Uthmanic Script HAFS" w:cs="KFGQPC Uthmanic Script HAFS" w:hint="eastAsia"/>
          <w:rtl/>
        </w:rPr>
        <w:t>مۡتَحِنُوهُنَّۖ</w:t>
      </w:r>
      <w:r w:rsidR="006E1F6C">
        <w:rPr>
          <w:rFonts w:ascii="KFGQPC Uthmanic Script HAFS" w:hAnsi="KFGQPC Uthmanic Script HAFS" w:cs="KFGQPC Uthmanic Script HAFS"/>
          <w:rtl/>
        </w:rPr>
        <w:t xml:space="preserve"> </w:t>
      </w:r>
      <w:r w:rsidR="006E1F6C">
        <w:rPr>
          <w:rFonts w:ascii="KFGQPC Uthmanic Script HAFS" w:hAnsi="KFGQPC Uthmanic Script HAFS" w:cs="KFGQPC Uthmanic Script HAFS" w:hint="cs"/>
          <w:rtl/>
        </w:rPr>
        <w:t>ٱ</w:t>
      </w:r>
      <w:r w:rsidR="006E1F6C">
        <w:rPr>
          <w:rFonts w:ascii="KFGQPC Uthmanic Script HAFS" w:hAnsi="KFGQPC Uthmanic Script HAFS" w:cs="KFGQPC Uthmanic Script HAFS" w:hint="eastAsia"/>
          <w:rtl/>
        </w:rPr>
        <w:t>للَّهُ</w:t>
      </w:r>
      <w:r w:rsidR="006E1F6C">
        <w:rPr>
          <w:rFonts w:ascii="KFGQPC Uthmanic Script HAFS" w:hAnsi="KFGQPC Uthmanic Script HAFS" w:cs="KFGQPC Uthmanic Script HAFS"/>
          <w:rtl/>
        </w:rPr>
        <w:t xml:space="preserve"> أَعۡلَمُ بِإِيمَٰنِهِنَّۖ فَإِنۡ عَلِمۡتُمُوهُنَّ مُؤۡمِنَٰتٖ فَلَا تَرۡجِعُوهُنَّ إِلَى </w:t>
      </w:r>
      <w:r w:rsidR="006E1F6C">
        <w:rPr>
          <w:rFonts w:ascii="KFGQPC Uthmanic Script HAFS" w:hAnsi="KFGQPC Uthmanic Script HAFS" w:cs="KFGQPC Uthmanic Script HAFS" w:hint="cs"/>
          <w:rtl/>
        </w:rPr>
        <w:t>ٱ</w:t>
      </w:r>
      <w:r w:rsidR="006E1F6C">
        <w:rPr>
          <w:rFonts w:ascii="KFGQPC Uthmanic Script HAFS" w:hAnsi="KFGQPC Uthmanic Script HAFS" w:cs="KFGQPC Uthmanic Script HAFS" w:hint="eastAsia"/>
          <w:rtl/>
        </w:rPr>
        <w:t>لۡكُفَّارِۖ</w:t>
      </w:r>
      <w:r w:rsidR="006E1F6C">
        <w:rPr>
          <w:rFonts w:ascii="KFGQPC Uthmanic Script HAFS" w:hAnsi="KFGQPC Uthmanic Script HAFS" w:cs="KFGQPC Uthmanic Script HAFS"/>
          <w:rtl/>
        </w:rPr>
        <w:t xml:space="preserve"> لَا هُنَّ حِلّٞ لَّهُمۡ وَلَا هُمۡ يَحِلُّونَ</w:t>
      </w:r>
      <w:r w:rsidR="006E1F6C">
        <w:rPr>
          <w:rFonts w:ascii="KFGQPC Uthmanic Script HAFS" w:hAnsi="KFGQPC Uthmanic Script HAFS" w:cs="KFGQPC Uthmanic Script HAFS"/>
        </w:rPr>
        <w:t xml:space="preserve"> </w:t>
      </w:r>
      <w:r w:rsidR="006E1F6C">
        <w:rPr>
          <w:rFonts w:ascii="KFGQPC Uthmanic Script HAFS" w:hAnsi="KFGQPC Uthmanic Script HAFS" w:cs="KFGQPC Uthmanic Script HAFS" w:hint="eastAsia"/>
          <w:rtl/>
        </w:rPr>
        <w:t>لَهُنَّۖ</w:t>
      </w:r>
      <w:r w:rsidR="006E1F6C">
        <w:rPr>
          <w:rFonts w:ascii="KFGQPC Uthmanic Script HAFS" w:hAnsi="KFGQPC Uthmanic Script HAFS" w:cs="KFGQPC Uthmanic Script HAFS"/>
          <w:rtl/>
        </w:rPr>
        <w:t xml:space="preserve"> وَءَاتُوهُم مَّآ أَنفَقُواْۚ وَلَا جُنَاحَ عَلَيۡكُمۡ أَن تَنكِحُوهُنَّ إِذَآ ءَاتَيۡتُمُوهُنَّ أُجُورَهُنَّۚ وَلَا تُمۡسِكُواْ بِعِصَمِ </w:t>
      </w:r>
      <w:r w:rsidR="006E1F6C">
        <w:rPr>
          <w:rFonts w:ascii="KFGQPC Uthmanic Script HAFS" w:hAnsi="KFGQPC Uthmanic Script HAFS" w:cs="KFGQPC Uthmanic Script HAFS" w:hint="cs"/>
          <w:rtl/>
        </w:rPr>
        <w:t>ٱ</w:t>
      </w:r>
      <w:r w:rsidR="006E1F6C">
        <w:rPr>
          <w:rFonts w:ascii="KFGQPC Uthmanic Script HAFS" w:hAnsi="KFGQPC Uthmanic Script HAFS" w:cs="KFGQPC Uthmanic Script HAFS" w:hint="eastAsia"/>
          <w:rtl/>
        </w:rPr>
        <w:t>لۡكَوَافِرِ</w:t>
      </w:r>
      <w:r>
        <w:rPr>
          <w:rFonts w:ascii="Traditional Arabic" w:hAnsi="Traditional Arabic" w:cs="Traditional Arabic"/>
          <w:rtl/>
          <w:lang w:bidi="fa-IR"/>
        </w:rPr>
        <w:t>﴾</w:t>
      </w:r>
      <w:r>
        <w:rPr>
          <w:rFonts w:ascii="IranNastaliq" w:hAnsi="IranNastaliq" w:hint="cs"/>
          <w:rtl/>
          <w:lang w:bidi="fa-IR"/>
        </w:rPr>
        <w:t xml:space="preserve"> </w:t>
      </w:r>
      <w:r w:rsidRPr="001D38FA">
        <w:rPr>
          <w:rStyle w:val="Char9"/>
          <w:rtl/>
        </w:rPr>
        <w:t>[الممتحنة: 10]</w:t>
      </w:r>
      <w:r w:rsidRPr="001D38FA">
        <w:rPr>
          <w:rStyle w:val="Char8"/>
          <w:rFonts w:hint="cs"/>
          <w:rtl/>
        </w:rPr>
        <w:t>.</w:t>
      </w:r>
    </w:p>
    <w:p w:rsidR="00581F3D" w:rsidRDefault="00581F3D" w:rsidP="001D38FA">
      <w:pPr>
        <w:pStyle w:val="a8"/>
        <w:rPr>
          <w:rFonts w:hint="cs"/>
          <w:rtl/>
        </w:rPr>
      </w:pPr>
      <w:r>
        <w:rPr>
          <w:rFonts w:ascii="Traditional Arabic" w:hAnsi="Traditional Arabic" w:cs="Traditional Arabic"/>
          <w:rtl/>
        </w:rPr>
        <w:t>«</w:t>
      </w:r>
      <w:r>
        <w:rPr>
          <w:rFonts w:hint="cs"/>
          <w:rtl/>
        </w:rPr>
        <w:t>ای مؤمنان</w:t>
      </w:r>
      <w:r w:rsidR="00CA66DA">
        <w:rPr>
          <w:rFonts w:hint="cs"/>
          <w:rtl/>
        </w:rPr>
        <w:t>!</w:t>
      </w:r>
      <w:r>
        <w:rPr>
          <w:rFonts w:hint="cs"/>
          <w:rtl/>
        </w:rPr>
        <w:t xml:space="preserve"> وقتی زنان مؤمن به قصد هجرت نزد شما آیند آنان را مورد امتحان قرار دهید</w:t>
      </w:r>
      <w:r w:rsidR="00CA66DA">
        <w:rPr>
          <w:rFonts w:hint="cs"/>
          <w:rtl/>
        </w:rPr>
        <w:t>،</w:t>
      </w:r>
      <w:r>
        <w:rPr>
          <w:rFonts w:hint="cs"/>
          <w:rtl/>
        </w:rPr>
        <w:t xml:space="preserve"> خداوند خوب ایمان آنان را می‌داند</w:t>
      </w:r>
      <w:r w:rsidR="00CA66DA">
        <w:rPr>
          <w:rFonts w:hint="cs"/>
          <w:rtl/>
        </w:rPr>
        <w:t>،</w:t>
      </w:r>
      <w:r>
        <w:rPr>
          <w:rFonts w:hint="cs"/>
          <w:rtl/>
        </w:rPr>
        <w:t xml:space="preserve"> پس اگر شما آنان را مؤمن تشخیص دادید پس به سوی کفار باز نگردانید. نه آنان برای کافران حلال</w:t>
      </w:r>
      <w:r w:rsidR="00B419AD">
        <w:rPr>
          <w:rFonts w:hint="cs"/>
          <w:rtl/>
        </w:rPr>
        <w:t xml:space="preserve">‌اند </w:t>
      </w:r>
      <w:r>
        <w:rPr>
          <w:rFonts w:hint="cs"/>
          <w:rtl/>
        </w:rPr>
        <w:t xml:space="preserve">و نه </w:t>
      </w:r>
      <w:r w:rsidR="000A26CE">
        <w:rPr>
          <w:rFonts w:hint="cs"/>
          <w:rtl/>
        </w:rPr>
        <w:t xml:space="preserve">کافران برای آنان، و آنچه کفار بر آنان خرج </w:t>
      </w:r>
      <w:r w:rsidR="00763E1D">
        <w:rPr>
          <w:rFonts w:hint="cs"/>
          <w:rtl/>
        </w:rPr>
        <w:t>کرده‌اند</w:t>
      </w:r>
      <w:r w:rsidR="000A26CE">
        <w:rPr>
          <w:rFonts w:hint="cs"/>
          <w:rtl/>
        </w:rPr>
        <w:t xml:space="preserve"> به آنان بدهید و گناهی بر شما نیست که آنان را نکاح کنید</w:t>
      </w:r>
      <w:r w:rsidR="00CA66DA">
        <w:rPr>
          <w:rFonts w:hint="cs"/>
          <w:rtl/>
        </w:rPr>
        <w:t>،</w:t>
      </w:r>
      <w:r w:rsidR="000A26CE">
        <w:rPr>
          <w:rFonts w:hint="cs"/>
          <w:rtl/>
        </w:rPr>
        <w:t xml:space="preserve"> وقتی مهر آنان را ادا کردید و زنان کافر را در نکاح خویش قرار ندهید</w:t>
      </w:r>
      <w:r w:rsidR="000A26CE">
        <w:rPr>
          <w:rFonts w:ascii="Traditional Arabic" w:hAnsi="Traditional Arabic" w:cs="Traditional Arabic"/>
          <w:rtl/>
        </w:rPr>
        <w:t>»</w:t>
      </w:r>
      <w:r w:rsidR="000A26CE">
        <w:rPr>
          <w:rFonts w:hint="cs"/>
          <w:rtl/>
        </w:rPr>
        <w:t>.</w:t>
      </w:r>
    </w:p>
    <w:p w:rsidR="00F84BF8" w:rsidRDefault="00F84BF8" w:rsidP="001D38FA">
      <w:pPr>
        <w:pStyle w:val="a8"/>
        <w:rPr>
          <w:rFonts w:hint="cs"/>
          <w:rtl/>
        </w:rPr>
      </w:pPr>
      <w:r>
        <w:rPr>
          <w:rFonts w:hint="cs"/>
          <w:rtl/>
        </w:rPr>
        <w:t xml:space="preserve">مسلمانانی که ناگزیر بودند در مکه بمانند بر اثر شکنجه و آزار </w:t>
      </w:r>
      <w:r w:rsidR="000953B1">
        <w:rPr>
          <w:rFonts w:hint="cs"/>
          <w:rtl/>
        </w:rPr>
        <w:t xml:space="preserve">از مکه فرار کرده به مدینه آمدند. قبل از همه حضرت عتبه بن اسید (ابوبصیر) فرار کرد و به مدینه آمد. قریش نزد آن حضرت </w:t>
      </w:r>
      <w:r w:rsidR="000953B1">
        <w:rPr>
          <w:rFonts w:hint="cs"/>
        </w:rPr>
        <w:sym w:font="AGA Arabesque" w:char="F072"/>
      </w:r>
      <w:r w:rsidR="000953B1">
        <w:rPr>
          <w:rFonts w:hint="cs"/>
          <w:rtl/>
        </w:rPr>
        <w:t xml:space="preserve"> دو نفر را اعزام داشتند که ابوبصیر را به ما برگردانید. پیامبر گرامی به ابوبصیر گفت: به مکه باز گرد! وی اظهار داشت: آیا شما مرا نزد کفار می‌فرستید تا مرا بر کفر اجبار کنند؟ آن حضرت فرمودند: «خداوند تو را از دست آنان رهایی می‌دهد»</w:t>
      </w:r>
      <w:r w:rsidR="000F320E">
        <w:rPr>
          <w:rFonts w:hint="cs"/>
          <w:rtl/>
        </w:rPr>
        <w:t>.</w:t>
      </w:r>
      <w:r w:rsidR="000953B1">
        <w:rPr>
          <w:rFonts w:hint="cs"/>
          <w:rtl/>
        </w:rPr>
        <w:t xml:space="preserve"> عتبه ناگزیر با آن دو نفر بازگشت. هنگامی که به محل «ذو الحلیفه» رسیدند، یکی از آن دو نفر را به قتل رسانید</w:t>
      </w:r>
      <w:r w:rsidR="000F320E">
        <w:rPr>
          <w:rFonts w:hint="cs"/>
          <w:rtl/>
        </w:rPr>
        <w:t>،</w:t>
      </w:r>
      <w:r w:rsidR="000953B1">
        <w:rPr>
          <w:rFonts w:hint="cs"/>
          <w:rtl/>
        </w:rPr>
        <w:t xml:space="preserve"> نفر دوم خود را به مدین</w:t>
      </w:r>
      <w:r w:rsidR="000F320E">
        <w:rPr>
          <w:rFonts w:hint="cs"/>
          <w:rtl/>
        </w:rPr>
        <w:t>ه رساند و نزد آن حضرت شکایت کرد.</w:t>
      </w:r>
      <w:r w:rsidR="000953B1">
        <w:rPr>
          <w:rFonts w:hint="cs"/>
          <w:rtl/>
        </w:rPr>
        <w:t xml:space="preserve"> ابوبصیر نیز به محضر آن حضرت حضور یافت و اظهار داشت: </w:t>
      </w:r>
      <w:r w:rsidR="000953B1" w:rsidRPr="001D38FA">
        <w:rPr>
          <w:rFonts w:hint="cs"/>
          <w:rtl/>
        </w:rPr>
        <w:t>شما طبق معاهده مرا برگرداندید، حالا دیگر مسئولیتی ندارید. آ</w:t>
      </w:r>
      <w:r w:rsidR="000F320E" w:rsidRPr="001D38FA">
        <w:rPr>
          <w:rFonts w:hint="cs"/>
          <w:rtl/>
        </w:rPr>
        <w:t>ن</w:t>
      </w:r>
      <w:r w:rsidR="000953B1" w:rsidRPr="001D38FA">
        <w:rPr>
          <w:rFonts w:hint="cs"/>
          <w:rtl/>
        </w:rPr>
        <w:t>گاه به محل «عیص» که نزدیک به محل «ذومرو</w:t>
      </w:r>
      <w:r w:rsidR="001D38FA">
        <w:rPr>
          <w:rFonts w:hint="cs"/>
          <w:rtl/>
        </w:rPr>
        <w:t>ة</w:t>
      </w:r>
      <w:r w:rsidR="000953B1" w:rsidRPr="001D38FA">
        <w:rPr>
          <w:rFonts w:hint="cs"/>
          <w:rtl/>
        </w:rPr>
        <w:t>» در</w:t>
      </w:r>
      <w:r w:rsidR="000953B1">
        <w:rPr>
          <w:rFonts w:hint="cs"/>
          <w:rtl/>
        </w:rPr>
        <w:t xml:space="preserve"> ساحل دریا بود رفت و در آنجا اقامت گزید.</w:t>
      </w:r>
    </w:p>
    <w:p w:rsidR="00A87B44" w:rsidRPr="00425F9D" w:rsidRDefault="00A87B44" w:rsidP="001D38FA">
      <w:pPr>
        <w:pStyle w:val="a8"/>
        <w:rPr>
          <w:rFonts w:hint="eastAsia"/>
          <w:rtl/>
        </w:rPr>
      </w:pPr>
      <w:r>
        <w:rPr>
          <w:rFonts w:hint="cs"/>
          <w:rtl/>
        </w:rPr>
        <w:t>وقتی مسلمانان مظلوم و ستمدیده مکه مطلع شدند که پناهگاهی برای آنان وجود دارد، ب</w:t>
      </w:r>
      <w:r w:rsidR="00226B93">
        <w:rPr>
          <w:rFonts w:hint="cs"/>
          <w:rtl/>
        </w:rPr>
        <w:t xml:space="preserve">ه </w:t>
      </w:r>
      <w:r>
        <w:rPr>
          <w:rFonts w:hint="cs"/>
          <w:rtl/>
        </w:rPr>
        <w:t>طور مخفیانه از مکه فرار کرده به ابوبصیر ملحق می‌شدند. پس از چند روز جمعیت قابل توجهی در آنجا گرد آمد. آن‌ها به قدری نیرومند و قوی شدند که بر کاروان تجارتی قریش که از آن حول و حوش به مقصد شام گ</w:t>
      </w:r>
      <w:r w:rsidRPr="00425F9D">
        <w:rPr>
          <w:rFonts w:hint="cs"/>
          <w:rtl/>
        </w:rPr>
        <w:t>ذر می</w:t>
      </w:r>
      <w:r w:rsidRPr="00425F9D">
        <w:rPr>
          <w:rFonts w:hint="eastAsia"/>
          <w:rtl/>
        </w:rPr>
        <w:t>‌کرد، حمله و آن را غارت می‌کردند و از این طریق امرار معاش می‌نمودند.</w:t>
      </w:r>
    </w:p>
    <w:p w:rsidR="00A87B44" w:rsidRDefault="00425F9D" w:rsidP="001D38FA">
      <w:pPr>
        <w:pStyle w:val="a8"/>
        <w:rPr>
          <w:rFonts w:hint="cs"/>
          <w:rtl/>
        </w:rPr>
      </w:pPr>
      <w:r w:rsidRPr="00425F9D">
        <w:rPr>
          <w:rFonts w:hint="cs"/>
          <w:rtl/>
        </w:rPr>
        <w:t xml:space="preserve">قریش به ناچار به آن حضرت </w:t>
      </w:r>
      <w:r w:rsidRPr="00425F9D">
        <w:rPr>
          <w:rFonts w:hint="cs"/>
        </w:rPr>
        <w:sym w:font="AGA Arabesque" w:char="F072"/>
      </w:r>
      <w:r w:rsidRPr="00425F9D">
        <w:rPr>
          <w:rFonts w:hint="cs"/>
          <w:rtl/>
        </w:rPr>
        <w:t xml:space="preserve"> نامه نوشتن</w:t>
      </w:r>
      <w:r w:rsidR="000F320E">
        <w:rPr>
          <w:rFonts w:hint="cs"/>
          <w:rtl/>
        </w:rPr>
        <w:t>د که ما از این شرط قرار داد باز</w:t>
      </w:r>
      <w:r w:rsidRPr="00425F9D">
        <w:rPr>
          <w:rFonts w:hint="cs"/>
          <w:rtl/>
        </w:rPr>
        <w:t>می‌آییم و هرکس از مسلمانان می‌خواهد به مدینه برود، اشکالی ندارد</w:t>
      </w:r>
      <w:r w:rsidR="000F320E">
        <w:rPr>
          <w:rFonts w:hint="cs"/>
          <w:rtl/>
        </w:rPr>
        <w:t>،</w:t>
      </w:r>
      <w:r w:rsidRPr="00425F9D">
        <w:rPr>
          <w:rFonts w:hint="cs"/>
          <w:rtl/>
        </w:rPr>
        <w:t xml:space="preserve"> ما با او کاری نداریم. آن حضرت به مسلمانان آواره‌ای که در کنار ساحل گرد آمده بودند، نامه نوشتند و دستور دادند تا به مدینه بیایند. چنانکه ابوجندل و یاران وی به مدینه آمدند و کاروان قریش از حمله و تعرض آنان نجات یافت</w:t>
      </w:r>
      <w:r w:rsidRPr="00425F9D">
        <w:rPr>
          <w:rFonts w:hint="cs"/>
          <w:vertAlign w:val="superscript"/>
          <w:rtl/>
        </w:rPr>
        <w:t>(</w:t>
      </w:r>
      <w:r w:rsidRPr="00425F9D">
        <w:rPr>
          <w:rStyle w:val="FootnoteReference"/>
          <w:rFonts w:ascii="IranNastaliq" w:hAnsi="IranNastaliq"/>
          <w:rtl/>
        </w:rPr>
        <w:footnoteReference w:id="494"/>
      </w:r>
      <w:r w:rsidRPr="00425F9D">
        <w:rPr>
          <w:rFonts w:hint="cs"/>
          <w:vertAlign w:val="superscript"/>
          <w:rtl/>
        </w:rPr>
        <w:t>)</w:t>
      </w:r>
      <w:r w:rsidRPr="00425F9D">
        <w:rPr>
          <w:rFonts w:hint="cs"/>
          <w:rtl/>
        </w:rPr>
        <w:t>.</w:t>
      </w:r>
    </w:p>
    <w:p w:rsidR="00425F9D" w:rsidRDefault="000F320E" w:rsidP="001D38FA">
      <w:pPr>
        <w:pStyle w:val="a8"/>
        <w:rPr>
          <w:rFonts w:hint="cs"/>
          <w:rtl/>
        </w:rPr>
      </w:pPr>
      <w:r>
        <w:rPr>
          <w:rFonts w:hint="cs"/>
          <w:rtl/>
        </w:rPr>
        <w:t xml:space="preserve">ام کلثوم دختر رئیس </w:t>
      </w:r>
      <w:r w:rsidRPr="001D38FA">
        <w:rPr>
          <w:rFonts w:hint="cs"/>
          <w:rtl/>
        </w:rPr>
        <w:t xml:space="preserve">مکه </w:t>
      </w:r>
      <w:r w:rsidRPr="001D38FA">
        <w:rPr>
          <w:rtl/>
        </w:rPr>
        <w:t>«عقبة</w:t>
      </w:r>
      <w:r w:rsidR="00425F9D" w:rsidRPr="001D38FA">
        <w:rPr>
          <w:rtl/>
        </w:rPr>
        <w:t xml:space="preserve"> بن ابی معیط»</w:t>
      </w:r>
      <w:r w:rsidR="00425F9D" w:rsidRPr="001D38FA">
        <w:rPr>
          <w:rFonts w:hint="cs"/>
          <w:rtl/>
        </w:rPr>
        <w:t xml:space="preserve"> که</w:t>
      </w:r>
      <w:r w:rsidR="00425F9D">
        <w:rPr>
          <w:rFonts w:hint="cs"/>
          <w:rtl/>
        </w:rPr>
        <w:t xml:space="preserve"> مسلمان شده بود، به مدینه آمد. عماره و ولید دو برادر وی نیز با وی آمدند و از آن حضرت </w:t>
      </w:r>
      <w:r w:rsidR="00425F9D">
        <w:rPr>
          <w:rFonts w:hint="cs"/>
        </w:rPr>
        <w:sym w:font="AGA Arabesque" w:char="F072"/>
      </w:r>
      <w:r w:rsidR="00425F9D">
        <w:rPr>
          <w:rFonts w:hint="cs"/>
          <w:rtl/>
        </w:rPr>
        <w:t xml:space="preserve"> درخواست کردند تا او را برگرداند، آن حضرت درخواست آن‌ها را نپذیرفتند. آن دسته از مسلمان‌ها که زنان</w:t>
      </w:r>
      <w:r>
        <w:rPr>
          <w:rFonts w:hint="eastAsia"/>
          <w:rtl/>
        </w:rPr>
        <w:t>‌</w:t>
      </w:r>
      <w:r w:rsidR="00425F9D">
        <w:rPr>
          <w:rFonts w:hint="cs"/>
          <w:rtl/>
        </w:rPr>
        <w:t>شان در مکه بودند و اسلام نیاورده بودند، آن‌ها را طلاق دادند.</w:t>
      </w:r>
    </w:p>
    <w:p w:rsidR="00B66186" w:rsidRDefault="00B66186" w:rsidP="001D38FA">
      <w:pPr>
        <w:tabs>
          <w:tab w:val="left" w:pos="1672"/>
        </w:tabs>
        <w:ind w:firstLine="0"/>
        <w:jc w:val="center"/>
        <w:rPr>
          <w:rFonts w:ascii="IranNastaliq" w:hAnsi="IranNastaliq" w:hint="cs"/>
          <w:sz w:val="60"/>
          <w:szCs w:val="60"/>
          <w:rtl/>
          <w:lang w:bidi="fa-IR"/>
        </w:rPr>
      </w:pPr>
      <w:r w:rsidRPr="001D38FA">
        <w:rPr>
          <w:rFonts w:ascii="IranNastaliq" w:hAnsi="IranNastaliq" w:hint="cs"/>
          <w:sz w:val="60"/>
          <w:szCs w:val="60"/>
          <w:rtl/>
          <w:lang w:bidi="fa-IR"/>
        </w:rPr>
        <w:t>****</w:t>
      </w:r>
    </w:p>
    <w:p w:rsidR="001D38FA" w:rsidRDefault="001D38FA" w:rsidP="001D38FA">
      <w:pPr>
        <w:tabs>
          <w:tab w:val="left" w:pos="1672"/>
        </w:tabs>
        <w:ind w:firstLine="0"/>
        <w:jc w:val="center"/>
        <w:rPr>
          <w:rFonts w:ascii="IranNastaliq" w:hAnsi="IranNastaliq"/>
          <w:sz w:val="52"/>
          <w:szCs w:val="52"/>
          <w:rtl/>
          <w:lang w:bidi="fa-IR"/>
        </w:rPr>
        <w:sectPr w:rsidR="001D38FA" w:rsidSect="00936973">
          <w:headerReference w:type="default" r:id="rId43"/>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8D5CDF" w:rsidRDefault="008D5CDF" w:rsidP="006E1F6C">
      <w:pPr>
        <w:ind w:firstLine="0"/>
        <w:jc w:val="center"/>
        <w:rPr>
          <w:rFonts w:ascii="Traditional Arabic" w:hAnsi="Traditional Arabic" w:cs="Traditional Arabic" w:hint="cs"/>
          <w:sz w:val="32"/>
          <w:szCs w:val="32"/>
          <w:rtl/>
          <w:lang w:bidi="fa-IR"/>
        </w:rPr>
      </w:pPr>
    </w:p>
    <w:p w:rsidR="001D38FA" w:rsidRDefault="001D38FA" w:rsidP="006E1F6C">
      <w:pPr>
        <w:ind w:firstLine="0"/>
        <w:jc w:val="center"/>
        <w:rPr>
          <w:rFonts w:ascii="Traditional Arabic" w:hAnsi="Traditional Arabic" w:cs="Traditional Arabic" w:hint="cs"/>
          <w:sz w:val="32"/>
          <w:szCs w:val="32"/>
          <w:rtl/>
          <w:lang w:bidi="fa-IR"/>
        </w:rPr>
      </w:pPr>
    </w:p>
    <w:p w:rsidR="006E1F6C" w:rsidRPr="000E215A" w:rsidRDefault="00514A53" w:rsidP="006E1F6C">
      <w:pPr>
        <w:ind w:firstLine="0"/>
        <w:jc w:val="center"/>
        <w:rPr>
          <w:rFonts w:ascii="mylotus" w:hAnsi="mylotus" w:cs="mylotus" w:hint="cs"/>
          <w:sz w:val="24"/>
          <w:szCs w:val="24"/>
          <w:rtl/>
        </w:rPr>
      </w:pPr>
      <w:r w:rsidRPr="006E1F6C">
        <w:rPr>
          <w:rFonts w:ascii="Traditional Arabic" w:hAnsi="Traditional Arabic" w:cs="Traditional Arabic"/>
          <w:sz w:val="32"/>
          <w:szCs w:val="32"/>
          <w:rtl/>
          <w:lang w:bidi="fa-IR"/>
        </w:rPr>
        <w:t>﴿</w:t>
      </w:r>
      <w:r w:rsidR="006E1F6C" w:rsidRPr="006E1F6C">
        <w:rPr>
          <w:rFonts w:ascii="KFGQPC Uthmanic Script HAFS" w:hAnsi="KFGQPC Uthmanic Script HAFS" w:cs="KFGQPC Uthmanic Script HAFS" w:hint="cs"/>
          <w:sz w:val="32"/>
          <w:szCs w:val="32"/>
          <w:rtl/>
        </w:rPr>
        <w:t>ٱ</w:t>
      </w:r>
      <w:r w:rsidR="006E1F6C" w:rsidRPr="006E1F6C">
        <w:rPr>
          <w:rFonts w:ascii="KFGQPC Uthmanic Script HAFS" w:hAnsi="KFGQPC Uthmanic Script HAFS" w:cs="KFGQPC Uthmanic Script HAFS" w:hint="eastAsia"/>
          <w:sz w:val="32"/>
          <w:szCs w:val="32"/>
          <w:rtl/>
        </w:rPr>
        <w:t>دۡعُ</w:t>
      </w:r>
      <w:r w:rsidR="006E1F6C" w:rsidRPr="006E1F6C">
        <w:rPr>
          <w:rFonts w:ascii="KFGQPC Uthmanic Script HAFS" w:hAnsi="KFGQPC Uthmanic Script HAFS" w:cs="KFGQPC Uthmanic Script HAFS"/>
          <w:sz w:val="32"/>
          <w:szCs w:val="32"/>
          <w:rtl/>
        </w:rPr>
        <w:t xml:space="preserve"> إِلَىٰ سَبِيلِ رَبِّكَ بِ</w:t>
      </w:r>
      <w:r w:rsidR="006E1F6C" w:rsidRPr="006E1F6C">
        <w:rPr>
          <w:rFonts w:ascii="KFGQPC Uthmanic Script HAFS" w:hAnsi="KFGQPC Uthmanic Script HAFS" w:cs="KFGQPC Uthmanic Script HAFS" w:hint="cs"/>
          <w:sz w:val="32"/>
          <w:szCs w:val="32"/>
          <w:rtl/>
        </w:rPr>
        <w:t>ٱ</w:t>
      </w:r>
      <w:r w:rsidR="006E1F6C" w:rsidRPr="006E1F6C">
        <w:rPr>
          <w:rFonts w:ascii="KFGQPC Uthmanic Script HAFS" w:hAnsi="KFGQPC Uthmanic Script HAFS" w:cs="KFGQPC Uthmanic Script HAFS" w:hint="eastAsia"/>
          <w:sz w:val="32"/>
          <w:szCs w:val="32"/>
          <w:rtl/>
        </w:rPr>
        <w:t>لۡحِكۡمَةِ</w:t>
      </w:r>
      <w:r w:rsidR="006E1F6C" w:rsidRPr="006E1F6C">
        <w:rPr>
          <w:rFonts w:ascii="KFGQPC Uthmanic Script HAFS" w:hAnsi="KFGQPC Uthmanic Script HAFS" w:cs="KFGQPC Uthmanic Script HAFS"/>
          <w:sz w:val="32"/>
          <w:szCs w:val="32"/>
          <w:rtl/>
        </w:rPr>
        <w:t xml:space="preserve"> وَ</w:t>
      </w:r>
      <w:r w:rsidR="006E1F6C" w:rsidRPr="006E1F6C">
        <w:rPr>
          <w:rFonts w:ascii="KFGQPC Uthmanic Script HAFS" w:hAnsi="KFGQPC Uthmanic Script HAFS" w:cs="KFGQPC Uthmanic Script HAFS" w:hint="cs"/>
          <w:sz w:val="32"/>
          <w:szCs w:val="32"/>
          <w:rtl/>
        </w:rPr>
        <w:t>ٱ</w:t>
      </w:r>
      <w:r w:rsidR="006E1F6C" w:rsidRPr="006E1F6C">
        <w:rPr>
          <w:rFonts w:ascii="KFGQPC Uthmanic Script HAFS" w:hAnsi="KFGQPC Uthmanic Script HAFS" w:cs="KFGQPC Uthmanic Script HAFS" w:hint="eastAsia"/>
          <w:sz w:val="32"/>
          <w:szCs w:val="32"/>
          <w:rtl/>
        </w:rPr>
        <w:t>لۡمَوۡعِظَةِ</w:t>
      </w:r>
      <w:r w:rsidR="006E1F6C" w:rsidRPr="006E1F6C">
        <w:rPr>
          <w:rFonts w:ascii="KFGQPC Uthmanic Script HAFS" w:hAnsi="KFGQPC Uthmanic Script HAFS" w:cs="KFGQPC Uthmanic Script HAFS"/>
          <w:sz w:val="32"/>
          <w:szCs w:val="32"/>
          <w:rtl/>
        </w:rPr>
        <w:t xml:space="preserve"> </w:t>
      </w:r>
      <w:r w:rsidR="006E1F6C" w:rsidRPr="006E1F6C">
        <w:rPr>
          <w:rFonts w:ascii="KFGQPC Uthmanic Script HAFS" w:hAnsi="KFGQPC Uthmanic Script HAFS" w:cs="KFGQPC Uthmanic Script HAFS" w:hint="cs"/>
          <w:sz w:val="32"/>
          <w:szCs w:val="32"/>
          <w:rtl/>
        </w:rPr>
        <w:t>ٱ</w:t>
      </w:r>
      <w:r w:rsidR="006E1F6C" w:rsidRPr="006E1F6C">
        <w:rPr>
          <w:rFonts w:ascii="KFGQPC Uthmanic Script HAFS" w:hAnsi="KFGQPC Uthmanic Script HAFS" w:cs="KFGQPC Uthmanic Script HAFS" w:hint="eastAsia"/>
          <w:sz w:val="32"/>
          <w:szCs w:val="32"/>
          <w:rtl/>
        </w:rPr>
        <w:t>لۡحَسَنَةِ</w:t>
      </w:r>
      <w:r w:rsidRPr="006E1F6C">
        <w:rPr>
          <w:rFonts w:ascii="Traditional Arabic" w:hAnsi="Traditional Arabic" w:cs="Traditional Arabic"/>
          <w:sz w:val="32"/>
          <w:szCs w:val="32"/>
          <w:rtl/>
          <w:lang w:bidi="fa-IR"/>
        </w:rPr>
        <w:t>﴾</w:t>
      </w:r>
    </w:p>
    <w:p w:rsidR="00B66186" w:rsidRPr="001D38FA" w:rsidRDefault="00514A53" w:rsidP="001D38FA">
      <w:pPr>
        <w:pStyle w:val="a9"/>
        <w:ind w:firstLine="0"/>
        <w:jc w:val="right"/>
        <w:rPr>
          <w:rFonts w:ascii="KFGQPC Uthmanic Script HAFS" w:hAnsi="KFGQPC Uthmanic Script HAFS" w:cs="KFGQPC Uthmanic Script HAFS" w:hint="cs"/>
          <w:rtl/>
        </w:rPr>
      </w:pPr>
      <w:r w:rsidRPr="001D38FA">
        <w:rPr>
          <w:sz w:val="28"/>
          <w:szCs w:val="28"/>
          <w:rtl/>
        </w:rPr>
        <w:t>[النحل: 125]</w:t>
      </w:r>
    </w:p>
    <w:p w:rsidR="000F320E" w:rsidRDefault="000F320E" w:rsidP="00B66186">
      <w:pPr>
        <w:tabs>
          <w:tab w:val="left" w:pos="1672"/>
        </w:tabs>
        <w:jc w:val="center"/>
        <w:rPr>
          <w:rFonts w:ascii="IranNastaliq" w:hAnsi="IranNastaliq" w:hint="cs"/>
          <w:rtl/>
          <w:lang w:bidi="fa-IR"/>
        </w:rPr>
      </w:pPr>
    </w:p>
    <w:p w:rsidR="00B66186" w:rsidRPr="00F32553" w:rsidRDefault="00B66186" w:rsidP="00CA55C6">
      <w:pPr>
        <w:pStyle w:val="a5"/>
        <w:rPr>
          <w:rFonts w:hint="cs"/>
          <w:rtl/>
        </w:rPr>
      </w:pPr>
      <w:bookmarkStart w:id="913" w:name="_Toc288060469"/>
      <w:bookmarkStart w:id="914" w:name="_Toc348619498"/>
      <w:bookmarkStart w:id="915" w:name="_Toc348651752"/>
      <w:bookmarkStart w:id="916" w:name="_Toc418284114"/>
      <w:r w:rsidRPr="00F32553">
        <w:rPr>
          <w:rFonts w:hint="cs"/>
          <w:rtl/>
        </w:rPr>
        <w:t>دعوت سران بزرگ جهان</w:t>
      </w:r>
      <w:r w:rsidR="00F32553" w:rsidRPr="00F32553">
        <w:rPr>
          <w:rFonts w:hint="cs"/>
          <w:rtl/>
        </w:rPr>
        <w:t xml:space="preserve"> </w:t>
      </w:r>
      <w:r w:rsidRPr="00F32553">
        <w:rPr>
          <w:rFonts w:hint="cs"/>
          <w:rtl/>
        </w:rPr>
        <w:t>به اسلام</w:t>
      </w:r>
      <w:bookmarkEnd w:id="913"/>
      <w:bookmarkEnd w:id="914"/>
      <w:bookmarkEnd w:id="915"/>
      <w:bookmarkEnd w:id="916"/>
    </w:p>
    <w:p w:rsidR="00CF70F9" w:rsidRDefault="00CF70F9" w:rsidP="00B66186">
      <w:pPr>
        <w:tabs>
          <w:tab w:val="left" w:pos="1672"/>
        </w:tabs>
        <w:jc w:val="center"/>
        <w:rPr>
          <w:rFonts w:ascii="IranNastaliq" w:hAnsi="IranNastaliq" w:hint="cs"/>
          <w:rtl/>
          <w:lang w:bidi="fa-IR"/>
        </w:rPr>
      </w:pPr>
    </w:p>
    <w:p w:rsidR="00B66186" w:rsidRDefault="00B66186" w:rsidP="00CF70F9">
      <w:pPr>
        <w:tabs>
          <w:tab w:val="left" w:pos="1672"/>
        </w:tabs>
        <w:ind w:firstLine="0"/>
        <w:jc w:val="center"/>
        <w:rPr>
          <w:rFonts w:ascii="Lotus Linotype" w:hAnsi="Lotus Linotype" w:cs="Lotus Linotype" w:hint="cs"/>
          <w:sz w:val="40"/>
          <w:szCs w:val="40"/>
          <w:rtl/>
          <w:lang w:bidi="fa-IR"/>
        </w:rPr>
      </w:pPr>
      <w:r w:rsidRPr="000F320E">
        <w:rPr>
          <w:rFonts w:ascii="Lotus Linotype" w:hAnsi="Lotus Linotype" w:cs="Lotus Linotype"/>
          <w:sz w:val="40"/>
          <w:szCs w:val="40"/>
          <w:rtl/>
          <w:lang w:bidi="fa-IR"/>
        </w:rPr>
        <w:t>(اواخر سال ششم یا آغاز سال هفتم)</w:t>
      </w:r>
    </w:p>
    <w:p w:rsidR="001D38FA" w:rsidRDefault="001D38FA" w:rsidP="00CF70F9">
      <w:pPr>
        <w:tabs>
          <w:tab w:val="left" w:pos="1672"/>
        </w:tabs>
        <w:ind w:firstLine="0"/>
        <w:jc w:val="center"/>
        <w:rPr>
          <w:rFonts w:ascii="Lotus Linotype" w:hAnsi="Lotus Linotype" w:cs="Lotus Linotype"/>
          <w:sz w:val="36"/>
          <w:szCs w:val="36"/>
          <w:rtl/>
          <w:lang w:bidi="fa-IR"/>
        </w:rPr>
        <w:sectPr w:rsidR="001D38FA" w:rsidSect="001D38FA">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B66186" w:rsidRPr="00C83B20" w:rsidRDefault="00B66186" w:rsidP="00F90373">
      <w:pPr>
        <w:pStyle w:val="a"/>
        <w:rPr>
          <w:rFonts w:hint="cs"/>
          <w:rtl/>
        </w:rPr>
      </w:pPr>
      <w:bookmarkStart w:id="917" w:name="_Toc288060470"/>
      <w:bookmarkStart w:id="918" w:name="_Toc348619499"/>
      <w:bookmarkStart w:id="919" w:name="_Toc348651753"/>
      <w:bookmarkStart w:id="920" w:name="_Toc418284115"/>
      <w:r w:rsidRPr="00C83B20">
        <w:rPr>
          <w:rFonts w:hint="cs"/>
          <w:rtl/>
        </w:rPr>
        <w:t>دعوت سران بزرگ</w:t>
      </w:r>
      <w:r w:rsidR="006F1D72" w:rsidRPr="00C83B20">
        <w:rPr>
          <w:rFonts w:hint="cs"/>
          <w:rtl/>
        </w:rPr>
        <w:t xml:space="preserve"> جهان</w:t>
      </w:r>
      <w:r w:rsidRPr="00C83B20">
        <w:rPr>
          <w:rFonts w:hint="cs"/>
          <w:rtl/>
        </w:rPr>
        <w:t xml:space="preserve"> به اسلام</w:t>
      </w:r>
      <w:bookmarkEnd w:id="917"/>
      <w:bookmarkEnd w:id="918"/>
      <w:bookmarkEnd w:id="919"/>
      <w:bookmarkEnd w:id="920"/>
    </w:p>
    <w:p w:rsidR="00B66186" w:rsidRDefault="0009680A" w:rsidP="001D38FA">
      <w:pPr>
        <w:pStyle w:val="a8"/>
        <w:rPr>
          <w:rFonts w:hint="cs"/>
          <w:rtl/>
        </w:rPr>
      </w:pPr>
      <w:r w:rsidRPr="00C83B20">
        <w:rPr>
          <w:rFonts w:hint="cs"/>
          <w:rtl/>
        </w:rPr>
        <w:t xml:space="preserve">پیمان حدیبیه فکر پیامبر اکرم </w:t>
      </w:r>
      <w:r w:rsidRPr="00C83B20">
        <w:rPr>
          <w:rFonts w:hint="cs"/>
        </w:rPr>
        <w:sym w:font="AGA Arabesque" w:char="F072"/>
      </w:r>
      <w:r w:rsidRPr="00C83B20">
        <w:rPr>
          <w:rFonts w:hint="cs"/>
          <w:rtl/>
        </w:rPr>
        <w:t xml:space="preserve"> را از جانب کفار قریش آسوده ساخت</w:t>
      </w:r>
      <w:r>
        <w:rPr>
          <w:rFonts w:hint="cs"/>
          <w:rtl/>
        </w:rPr>
        <w:t xml:space="preserve">. آن حضرت تصمیم گرفتند تا با توجه به فرصت پیش آمده، دعوت اسلام به گوش تمام جهانیان رسانده شود؛ برای این منظور یک روز تمام اصحاب </w:t>
      </w:r>
      <w:r w:rsidR="00104B7E">
        <w:rPr>
          <w:rFonts w:hint="cs"/>
          <w:rtl/>
        </w:rPr>
        <w:t xml:space="preserve">را به حضور طلبید و مسأله </w:t>
      </w:r>
      <w:r w:rsidR="008014A5">
        <w:rPr>
          <w:rFonts w:hint="cs"/>
          <w:rtl/>
        </w:rPr>
        <w:t xml:space="preserve">دعوت زمامداران جهان را به اسلام مانند سایر مسایل مهم برای مشورت با آنان در </w:t>
      </w:r>
      <w:r w:rsidR="00C83B20">
        <w:rPr>
          <w:rFonts w:hint="cs"/>
          <w:rtl/>
        </w:rPr>
        <w:t>میان گذاشت. آنگاه خطبه‌ا</w:t>
      </w:r>
      <w:r w:rsidR="008014A5">
        <w:rPr>
          <w:rFonts w:hint="cs"/>
          <w:rtl/>
        </w:rPr>
        <w:t>ی به شرح زیر ایراد فرمود:</w:t>
      </w:r>
    </w:p>
    <w:p w:rsidR="008014A5" w:rsidRDefault="00EB0F4A" w:rsidP="001D38FA">
      <w:pPr>
        <w:pStyle w:val="a8"/>
        <w:rPr>
          <w:rFonts w:hint="cs"/>
          <w:rtl/>
        </w:rPr>
      </w:pPr>
      <w:r>
        <w:rPr>
          <w:rFonts w:hint="cs"/>
          <w:rtl/>
        </w:rPr>
        <w:t>«ای م</w:t>
      </w:r>
      <w:r w:rsidR="00C83B20">
        <w:rPr>
          <w:rFonts w:hint="cs"/>
          <w:rtl/>
        </w:rPr>
        <w:t>ردم! خداوند مرا برای تمام جهانی</w:t>
      </w:r>
      <w:r>
        <w:rPr>
          <w:rFonts w:hint="cs"/>
          <w:rtl/>
        </w:rPr>
        <w:t>ان</w:t>
      </w:r>
      <w:r w:rsidR="00C83B20">
        <w:rPr>
          <w:rFonts w:hint="cs"/>
          <w:rtl/>
        </w:rPr>
        <w:t>، پیامبر رحمت مبعوث کرده است؛</w:t>
      </w:r>
      <w:r>
        <w:rPr>
          <w:rFonts w:hint="cs"/>
          <w:rtl/>
        </w:rPr>
        <w:t xml:space="preserve"> مواظب باشید مانند شاگردان عیسی با من مخالفت نکنید. برخیزید و از جانب من پیام دعوت اسلام را به گوش جهانیان برسانید».</w:t>
      </w:r>
    </w:p>
    <w:p w:rsidR="00EB0F4A" w:rsidRDefault="00EE6D1A" w:rsidP="001D38FA">
      <w:pPr>
        <w:pStyle w:val="a8"/>
        <w:rPr>
          <w:rFonts w:hint="cs"/>
          <w:rtl/>
        </w:rPr>
      </w:pPr>
      <w:r>
        <w:rPr>
          <w:rFonts w:hint="cs"/>
          <w:rtl/>
        </w:rPr>
        <w:t>سپس برای قیصر روم، کسری، شاه ایران، عزیز مصر و دیگر زمامداران عرب نامه‌هایی نوشت و آنان را به آیین توحید دعوت داد. شش نفر از افراد زبده و خبره را برای ابلاغ دعوتنامه‌ها به شرح ذیل انتخاب فرمودند</w:t>
      </w:r>
      <w:r w:rsidRPr="00EE6D1A">
        <w:rPr>
          <w:rFonts w:hint="cs"/>
          <w:vertAlign w:val="superscript"/>
          <w:rtl/>
        </w:rPr>
        <w:t>(</w:t>
      </w:r>
      <w:r w:rsidRPr="00EE6D1A">
        <w:rPr>
          <w:rStyle w:val="FootnoteReference"/>
          <w:rFonts w:ascii="IranNastaliq" w:hAnsi="IranNastaliq"/>
          <w:rtl/>
        </w:rPr>
        <w:footnoteReference w:id="495"/>
      </w:r>
      <w:r w:rsidRPr="00EE6D1A">
        <w:rPr>
          <w:rFonts w:hint="cs"/>
          <w:vertAlign w:val="superscript"/>
          <w:rtl/>
        </w:rPr>
        <w:t>)</w:t>
      </w:r>
      <w:r>
        <w:rPr>
          <w:rFonts w:hint="cs"/>
          <w:rtl/>
        </w:rPr>
        <w:t>:</w:t>
      </w:r>
    </w:p>
    <w:p w:rsidR="00EE6D1A" w:rsidRDefault="00C83B20" w:rsidP="001D38FA">
      <w:pPr>
        <w:pStyle w:val="a8"/>
        <w:rPr>
          <w:rFonts w:hint="cs"/>
          <w:rtl/>
        </w:rPr>
      </w:pPr>
      <w:r>
        <w:rPr>
          <w:rFonts w:hint="cs"/>
          <w:b/>
          <w:bCs/>
          <w:rtl/>
        </w:rPr>
        <w:t>دحی</w:t>
      </w:r>
      <w:r w:rsidR="00EE6D1A">
        <w:rPr>
          <w:rFonts w:hint="cs"/>
          <w:b/>
          <w:bCs/>
          <w:rtl/>
        </w:rPr>
        <w:t>ه کلبی</w:t>
      </w:r>
      <w:r w:rsidR="00EE6D1A">
        <w:rPr>
          <w:rFonts w:hint="cs"/>
          <w:b/>
          <w:bCs/>
          <w:rtl/>
        </w:rPr>
        <w:tab/>
      </w:r>
      <w:r w:rsidR="00EE6D1A">
        <w:rPr>
          <w:rFonts w:hint="cs"/>
          <w:b/>
          <w:bCs/>
          <w:rtl/>
        </w:rPr>
        <w:tab/>
      </w:r>
      <w:r w:rsidR="00AF7006">
        <w:rPr>
          <w:rFonts w:hint="cs"/>
          <w:b/>
          <w:bCs/>
          <w:rtl/>
        </w:rPr>
        <w:tab/>
      </w:r>
      <w:r w:rsidR="00EE6D1A">
        <w:rPr>
          <w:rFonts w:hint="cs"/>
          <w:b/>
          <w:bCs/>
          <w:rtl/>
        </w:rPr>
        <w:tab/>
      </w:r>
      <w:r w:rsidR="00EE6D1A">
        <w:rPr>
          <w:rFonts w:hint="cs"/>
          <w:rtl/>
        </w:rPr>
        <w:t>برای ابلاغ پیام به قیصر روم</w:t>
      </w:r>
    </w:p>
    <w:p w:rsidR="00EE6D1A" w:rsidRDefault="005819C5" w:rsidP="001D38FA">
      <w:pPr>
        <w:pStyle w:val="a8"/>
        <w:rPr>
          <w:rFonts w:hint="cs"/>
          <w:rtl/>
        </w:rPr>
      </w:pPr>
      <w:r>
        <w:rPr>
          <w:rFonts w:hint="cs"/>
          <w:b/>
          <w:bCs/>
          <w:rtl/>
        </w:rPr>
        <w:t>عبدالله بن حذافه سهمی</w:t>
      </w:r>
      <w:r w:rsidR="00AF7006">
        <w:rPr>
          <w:rFonts w:hint="cs"/>
          <w:b/>
          <w:bCs/>
          <w:rtl/>
        </w:rPr>
        <w:tab/>
      </w:r>
      <w:r>
        <w:rPr>
          <w:rFonts w:hint="cs"/>
          <w:b/>
          <w:bCs/>
          <w:rtl/>
        </w:rPr>
        <w:tab/>
      </w:r>
      <w:r>
        <w:rPr>
          <w:rFonts w:hint="cs"/>
          <w:rtl/>
        </w:rPr>
        <w:t>برای ابلاغ پیام به خسرو پرویز شاه ایران</w:t>
      </w:r>
    </w:p>
    <w:p w:rsidR="005819C5" w:rsidRDefault="005150D2" w:rsidP="001D38FA">
      <w:pPr>
        <w:pStyle w:val="a8"/>
        <w:rPr>
          <w:rFonts w:hint="cs"/>
          <w:rtl/>
        </w:rPr>
      </w:pPr>
      <w:r>
        <w:rPr>
          <w:rFonts w:hint="cs"/>
          <w:b/>
          <w:bCs/>
          <w:rtl/>
        </w:rPr>
        <w:t>حاطب بن ابی بلتعه</w:t>
      </w:r>
      <w:r>
        <w:rPr>
          <w:rFonts w:hint="cs"/>
          <w:b/>
          <w:bCs/>
          <w:rtl/>
        </w:rPr>
        <w:tab/>
      </w:r>
      <w:r>
        <w:rPr>
          <w:rFonts w:hint="cs"/>
          <w:b/>
          <w:bCs/>
          <w:rtl/>
        </w:rPr>
        <w:tab/>
      </w:r>
      <w:r w:rsidR="00AF7006">
        <w:rPr>
          <w:rFonts w:hint="cs"/>
          <w:rtl/>
        </w:rPr>
        <w:tab/>
      </w:r>
      <w:r>
        <w:rPr>
          <w:rFonts w:hint="cs"/>
          <w:rtl/>
        </w:rPr>
        <w:t>برای ابلاغ پیام به عزیز مصر</w:t>
      </w:r>
    </w:p>
    <w:p w:rsidR="005150D2" w:rsidRDefault="005F1226" w:rsidP="001D38FA">
      <w:pPr>
        <w:pStyle w:val="a8"/>
        <w:rPr>
          <w:rFonts w:hint="cs"/>
          <w:rtl/>
        </w:rPr>
      </w:pPr>
      <w:r>
        <w:rPr>
          <w:rFonts w:hint="cs"/>
          <w:b/>
          <w:bCs/>
          <w:rtl/>
        </w:rPr>
        <w:t>عمرو بن امیه</w:t>
      </w:r>
      <w:r>
        <w:rPr>
          <w:rFonts w:hint="cs"/>
          <w:b/>
          <w:bCs/>
          <w:rtl/>
        </w:rPr>
        <w:tab/>
      </w:r>
      <w:r>
        <w:rPr>
          <w:rFonts w:hint="cs"/>
          <w:b/>
          <w:bCs/>
          <w:rtl/>
        </w:rPr>
        <w:tab/>
      </w:r>
      <w:r w:rsidR="00AF7006">
        <w:rPr>
          <w:rFonts w:hint="cs"/>
          <w:b/>
          <w:bCs/>
          <w:rtl/>
        </w:rPr>
        <w:tab/>
      </w:r>
      <w:r>
        <w:rPr>
          <w:rFonts w:hint="cs"/>
          <w:b/>
          <w:bCs/>
          <w:rtl/>
        </w:rPr>
        <w:tab/>
      </w:r>
      <w:r>
        <w:rPr>
          <w:rFonts w:hint="cs"/>
          <w:rtl/>
        </w:rPr>
        <w:t>برای ابلاغ پیام به نجاشی شاه حبشه</w:t>
      </w:r>
    </w:p>
    <w:p w:rsidR="005F1226" w:rsidRDefault="00AF7006" w:rsidP="001D38FA">
      <w:pPr>
        <w:pStyle w:val="a8"/>
        <w:rPr>
          <w:rFonts w:hint="cs"/>
          <w:rtl/>
        </w:rPr>
      </w:pPr>
      <w:r>
        <w:rPr>
          <w:rFonts w:hint="cs"/>
          <w:b/>
          <w:bCs/>
          <w:rtl/>
        </w:rPr>
        <w:t>سلیط بن عمرو بن عبد شمس</w:t>
      </w:r>
      <w:r>
        <w:rPr>
          <w:rFonts w:hint="cs"/>
          <w:b/>
          <w:bCs/>
          <w:rtl/>
        </w:rPr>
        <w:tab/>
      </w:r>
      <w:r w:rsidR="001D38FA">
        <w:rPr>
          <w:rFonts w:hint="cs"/>
          <w:b/>
          <w:bCs/>
          <w:rtl/>
        </w:rPr>
        <w:tab/>
      </w:r>
      <w:r>
        <w:rPr>
          <w:rFonts w:hint="cs"/>
          <w:rtl/>
        </w:rPr>
        <w:t>برای ابلاغ پیام به سران یمامه</w:t>
      </w:r>
    </w:p>
    <w:p w:rsidR="001D38FA" w:rsidRPr="001D38FA" w:rsidRDefault="00863068" w:rsidP="001D38FA">
      <w:pPr>
        <w:pStyle w:val="a8"/>
        <w:rPr>
          <w:rFonts w:hint="cs"/>
          <w:sz w:val="2"/>
          <w:szCs w:val="2"/>
          <w:rtl/>
        </w:rPr>
      </w:pPr>
      <w:r>
        <w:rPr>
          <w:rFonts w:hint="cs"/>
          <w:b/>
          <w:bCs/>
          <w:rtl/>
        </w:rPr>
        <w:t>شجاع بن وهب اسدی</w:t>
      </w:r>
      <w:r w:rsidR="007F7681">
        <w:rPr>
          <w:rFonts w:hint="cs"/>
          <w:rtl/>
        </w:rPr>
        <w:tab/>
      </w:r>
      <w:r w:rsidR="007F7681">
        <w:rPr>
          <w:rFonts w:hint="cs"/>
          <w:rtl/>
        </w:rPr>
        <w:tab/>
      </w:r>
      <w:r w:rsidR="001D38FA">
        <w:rPr>
          <w:rFonts w:hint="cs"/>
          <w:rtl/>
        </w:rPr>
        <w:tab/>
      </w:r>
      <w:r>
        <w:rPr>
          <w:rFonts w:hint="cs"/>
          <w:rtl/>
        </w:rPr>
        <w:t>برای ابلاغ پیام به حارث غسانی رییس سرزمین</w:t>
      </w:r>
      <w:r w:rsidR="001D38FA">
        <w:rPr>
          <w:rtl/>
        </w:rPr>
        <w:br/>
      </w:r>
    </w:p>
    <w:p w:rsidR="00AF7006" w:rsidRDefault="007F7681" w:rsidP="001D38FA">
      <w:pPr>
        <w:pStyle w:val="a8"/>
        <w:ind w:left="3600" w:firstLine="0"/>
        <w:rPr>
          <w:rFonts w:hint="cs"/>
          <w:rtl/>
        </w:rPr>
      </w:pPr>
      <w:r>
        <w:rPr>
          <w:rFonts w:hint="cs"/>
          <w:rtl/>
        </w:rPr>
        <w:t>غسانی</w:t>
      </w:r>
      <w:r w:rsidR="00C83B20">
        <w:rPr>
          <w:rFonts w:hint="eastAsia"/>
          <w:rtl/>
        </w:rPr>
        <w:t>‌</w:t>
      </w:r>
      <w:r>
        <w:rPr>
          <w:rFonts w:hint="cs"/>
          <w:rtl/>
        </w:rPr>
        <w:t>ها</w:t>
      </w:r>
      <w:r w:rsidR="00C83B20">
        <w:rPr>
          <w:rFonts w:hint="cs"/>
          <w:rtl/>
        </w:rPr>
        <w:t>.</w:t>
      </w:r>
    </w:p>
    <w:p w:rsidR="007F7681" w:rsidRDefault="00DE787E" w:rsidP="001D38FA">
      <w:pPr>
        <w:pStyle w:val="a8"/>
        <w:rPr>
          <w:rFonts w:hint="cs"/>
          <w:rtl/>
        </w:rPr>
      </w:pPr>
      <w:r>
        <w:rPr>
          <w:rFonts w:hint="cs"/>
          <w:rtl/>
        </w:rPr>
        <w:t>چند سال قبل، ایرانیان بر حکومت شام حمله‌ور شده رومیان را شکست داده بودند که تذکره ا</w:t>
      </w:r>
      <w:r w:rsidR="00FF4623">
        <w:rPr>
          <w:rFonts w:hint="cs"/>
          <w:rtl/>
        </w:rPr>
        <w:t>ین امر در سوره روم بیان شده است.</w:t>
      </w:r>
      <w:r>
        <w:rPr>
          <w:rFonts w:hint="cs"/>
          <w:rtl/>
        </w:rPr>
        <w:t xml:space="preserve"> هرقل شاه روم برای گرفتن انتقام با ساز و برگ تمام لشکری بزرگ آماده کرد و بر ایرانیان حمله نمود و آنان را شکست بزرگی داد. او برای شکرانه این امر از «حمص» به بیت المقدس با چنان ابهت و شوکتی آمده بود که تمام مسیر حرکت او با فرش مفروش و بر فرش‌ها گل پاشیده شده بود</w:t>
      </w:r>
      <w:r w:rsidRPr="00EE6D1A">
        <w:rPr>
          <w:rFonts w:hint="cs"/>
          <w:vertAlign w:val="superscript"/>
          <w:rtl/>
        </w:rPr>
        <w:t>(</w:t>
      </w:r>
      <w:r w:rsidRPr="00EE6D1A">
        <w:rPr>
          <w:rStyle w:val="FootnoteReference"/>
          <w:rFonts w:ascii="IranNastaliq" w:hAnsi="IranNastaliq"/>
          <w:rtl/>
        </w:rPr>
        <w:footnoteReference w:id="496"/>
      </w:r>
      <w:r w:rsidRPr="00EE6D1A">
        <w:rPr>
          <w:rFonts w:hint="cs"/>
          <w:vertAlign w:val="superscript"/>
          <w:rtl/>
        </w:rPr>
        <w:t>)</w:t>
      </w:r>
      <w:r>
        <w:rPr>
          <w:rFonts w:hint="cs"/>
          <w:rtl/>
        </w:rPr>
        <w:t>.</w:t>
      </w:r>
    </w:p>
    <w:p w:rsidR="00DE787E" w:rsidRDefault="0030645C" w:rsidP="001D38FA">
      <w:pPr>
        <w:pStyle w:val="a8"/>
        <w:rPr>
          <w:rFonts w:hint="cs"/>
          <w:rtl/>
        </w:rPr>
      </w:pPr>
      <w:r>
        <w:rPr>
          <w:rFonts w:hint="cs"/>
          <w:rtl/>
        </w:rPr>
        <w:t xml:space="preserve">خاندان «غسان» از اعراب در سرزمین شام تحت سلطۀ حکومت قیصر قرار داشت و پایتخت آن در بصری نزدیک دمشق بود که امروز به نام «حوران» معروف است. در آن موقع رئیس این خاندان «حارث غسانی» بود. دحیۀ کلبی نامۀ آن حضرت </w:t>
      </w:r>
      <w:r>
        <w:rPr>
          <w:rFonts w:hint="cs"/>
        </w:rPr>
        <w:sym w:font="AGA Arabesque" w:char="F072"/>
      </w:r>
      <w:r>
        <w:rPr>
          <w:rFonts w:hint="cs"/>
          <w:rtl/>
        </w:rPr>
        <w:t xml:space="preserve"> را به وی تسلیم کرد، او نامه را نزد قیصر به بیت المقدس فرستاد. وقتی نامه به دست قیصر رسید، فرمان داد: سراسر سرزمین شام مورد بررسی قرار گیرد و چنانچه کسی را از خویشاوندان و یا از کسانی که از وضع محمد آگاهی دارند، یافتید، نزد من بیاورید تا</w:t>
      </w:r>
      <w:r w:rsidR="00D522C7">
        <w:rPr>
          <w:rFonts w:hint="cs"/>
          <w:rtl/>
        </w:rPr>
        <w:t xml:space="preserve"> دربارۀ </w:t>
      </w:r>
      <w:r>
        <w:rPr>
          <w:rFonts w:hint="cs"/>
          <w:rtl/>
        </w:rPr>
        <w:t>محمد اطلاعاتی به دست آورم.</w:t>
      </w:r>
    </w:p>
    <w:p w:rsidR="0030645C" w:rsidRDefault="00F6091E" w:rsidP="001D38FA">
      <w:pPr>
        <w:pStyle w:val="a8"/>
        <w:rPr>
          <w:rFonts w:hint="cs"/>
          <w:rtl/>
        </w:rPr>
      </w:pPr>
      <w:r>
        <w:rPr>
          <w:rFonts w:hint="cs"/>
          <w:rtl/>
        </w:rPr>
        <w:t>اتفاقاً ابوسفیان همراه با تجار قریش در آن روزها در «غزه» بسر می‌برد. مأموران قیصر او را با همراهان وی نزد قیصر احضار کردند. قیصر مجلس با شکوهی ترتیب داد که در آن جمعی از بزرگان، راهبان و کشیش‌ها حضور داشتند.</w:t>
      </w:r>
    </w:p>
    <w:p w:rsidR="00F6091E" w:rsidRPr="00FF4623" w:rsidRDefault="008F777D" w:rsidP="001D38FA">
      <w:pPr>
        <w:pStyle w:val="a8"/>
        <w:rPr>
          <w:rFonts w:hint="cs"/>
          <w:rtl/>
        </w:rPr>
      </w:pPr>
      <w:r w:rsidRPr="00FF4623">
        <w:rPr>
          <w:rFonts w:hint="cs"/>
          <w:rtl/>
        </w:rPr>
        <w:t>قیصر رو به عرب‌ها نمود و پرسید:</w:t>
      </w:r>
    </w:p>
    <w:p w:rsidR="008F777D" w:rsidRPr="00FF4623" w:rsidRDefault="00A64DC3" w:rsidP="001D38FA">
      <w:pPr>
        <w:pStyle w:val="a8"/>
        <w:rPr>
          <w:rFonts w:hint="cs"/>
          <w:rtl/>
        </w:rPr>
      </w:pPr>
      <w:r w:rsidRPr="00FF4623">
        <w:rPr>
          <w:rFonts w:hint="cs"/>
          <w:rtl/>
        </w:rPr>
        <w:t>کدام یک از شما با این شخص که ادعای نبوت دارد، نسبت خویشاوندی دارد؟</w:t>
      </w:r>
    </w:p>
    <w:p w:rsidR="00A64DC3" w:rsidRPr="00FF4623" w:rsidRDefault="00AD6627" w:rsidP="001D38FA">
      <w:pPr>
        <w:pStyle w:val="a8"/>
        <w:rPr>
          <w:rFonts w:hint="cs"/>
          <w:rtl/>
        </w:rPr>
      </w:pPr>
      <w:r w:rsidRPr="00FF4623">
        <w:rPr>
          <w:rFonts w:hint="cs"/>
          <w:rtl/>
        </w:rPr>
        <w:t>ابوسفیان اظهار داشت: من خویشاوند ایشان هستم.</w:t>
      </w:r>
    </w:p>
    <w:p w:rsidR="00AD6627" w:rsidRPr="00FF4623" w:rsidRDefault="00636C08" w:rsidP="001D38FA">
      <w:pPr>
        <w:pStyle w:val="a8"/>
        <w:rPr>
          <w:rFonts w:hint="cs"/>
          <w:rtl/>
        </w:rPr>
      </w:pPr>
      <w:r w:rsidRPr="00FF4623">
        <w:rPr>
          <w:rFonts w:hint="cs"/>
          <w:rtl/>
        </w:rPr>
        <w:t>آنگاه قیصر به شرح ذیل سؤالاتی مطرح کرد:</w:t>
      </w:r>
    </w:p>
    <w:p w:rsidR="00636C08" w:rsidRPr="00FF4623" w:rsidRDefault="009D46DB" w:rsidP="001D38FA">
      <w:pPr>
        <w:pStyle w:val="a8"/>
        <w:rPr>
          <w:rFonts w:hint="cs"/>
          <w:rtl/>
        </w:rPr>
      </w:pPr>
      <w:r w:rsidRPr="00FF4623">
        <w:rPr>
          <w:rFonts w:hint="cs"/>
          <w:rtl/>
        </w:rPr>
        <w:t>قیصر: نسب و خاندان محمد چگونه است؟</w:t>
      </w:r>
    </w:p>
    <w:p w:rsidR="009D46DB" w:rsidRPr="00FF4623" w:rsidRDefault="00413868" w:rsidP="001D38FA">
      <w:pPr>
        <w:pStyle w:val="a8"/>
        <w:rPr>
          <w:rFonts w:hint="cs"/>
          <w:rtl/>
        </w:rPr>
      </w:pPr>
      <w:r w:rsidRPr="00FF4623">
        <w:rPr>
          <w:rFonts w:hint="cs"/>
          <w:rtl/>
        </w:rPr>
        <w:t>ابوسفیان: از خانوادۀ شریف و اصیلی است.</w:t>
      </w:r>
    </w:p>
    <w:p w:rsidR="00413868" w:rsidRPr="00FF4623" w:rsidRDefault="00B06BEC" w:rsidP="001D38FA">
      <w:pPr>
        <w:pStyle w:val="a8"/>
        <w:rPr>
          <w:rFonts w:hint="cs"/>
          <w:rtl/>
        </w:rPr>
      </w:pPr>
      <w:r w:rsidRPr="00FF4623">
        <w:rPr>
          <w:rFonts w:hint="cs"/>
          <w:rtl/>
        </w:rPr>
        <w:t>قیصر: آیا کسی دیگر در این خاندان هم ادعای نبوت کرده است؟</w:t>
      </w:r>
    </w:p>
    <w:p w:rsidR="00B06BEC" w:rsidRPr="00FF4623" w:rsidRDefault="008B3EC4" w:rsidP="001D38FA">
      <w:pPr>
        <w:pStyle w:val="a8"/>
        <w:rPr>
          <w:rFonts w:hint="cs"/>
          <w:rtl/>
        </w:rPr>
      </w:pPr>
      <w:r w:rsidRPr="00FF4623">
        <w:rPr>
          <w:rFonts w:hint="cs"/>
          <w:rtl/>
        </w:rPr>
        <w:t>ابوسفیان: نه، هرگز!</w:t>
      </w:r>
    </w:p>
    <w:p w:rsidR="008B3EC4" w:rsidRPr="00FF4623" w:rsidRDefault="0035122E" w:rsidP="001D38FA">
      <w:pPr>
        <w:pStyle w:val="a8"/>
        <w:rPr>
          <w:rFonts w:hint="cs"/>
          <w:rtl/>
        </w:rPr>
      </w:pPr>
      <w:r w:rsidRPr="00FF4623">
        <w:rPr>
          <w:rFonts w:hint="cs"/>
          <w:rtl/>
        </w:rPr>
        <w:t>قیصر: آیا در این خانواده پادشاهی هم وجود داشته است؟</w:t>
      </w:r>
    </w:p>
    <w:p w:rsidR="0035122E" w:rsidRPr="00FF4623" w:rsidRDefault="00B050ED" w:rsidP="001D38FA">
      <w:pPr>
        <w:pStyle w:val="a8"/>
        <w:rPr>
          <w:rFonts w:hint="cs"/>
          <w:rtl/>
        </w:rPr>
      </w:pPr>
      <w:r w:rsidRPr="00FF4623">
        <w:rPr>
          <w:rFonts w:hint="cs"/>
          <w:rtl/>
        </w:rPr>
        <w:t>ابوسفیان: خیر.</w:t>
      </w:r>
    </w:p>
    <w:p w:rsidR="00B050ED" w:rsidRPr="00FF4623" w:rsidRDefault="00F30A28" w:rsidP="001D38FA">
      <w:pPr>
        <w:pStyle w:val="a8"/>
        <w:rPr>
          <w:rFonts w:hint="cs"/>
          <w:rtl/>
        </w:rPr>
      </w:pPr>
      <w:r w:rsidRPr="00FF4623">
        <w:rPr>
          <w:rFonts w:hint="cs"/>
          <w:rtl/>
        </w:rPr>
        <w:t>ق</w:t>
      </w:r>
      <w:r w:rsidR="00FF4623">
        <w:rPr>
          <w:rFonts w:hint="cs"/>
          <w:rtl/>
        </w:rPr>
        <w:t>یصر: کسانی که به آیین وی گرویده</w:t>
      </w:r>
      <w:r w:rsidR="00FF4623">
        <w:rPr>
          <w:rFonts w:hint="eastAsia"/>
          <w:rtl/>
        </w:rPr>
        <w:t>‌</w:t>
      </w:r>
      <w:r w:rsidRPr="00FF4623">
        <w:rPr>
          <w:rFonts w:hint="cs"/>
          <w:rtl/>
        </w:rPr>
        <w:t>اند از افراد عادی هستند یا از اشراف و طبقه بالا؟</w:t>
      </w:r>
    </w:p>
    <w:p w:rsidR="00F30A28" w:rsidRPr="00FF4623" w:rsidRDefault="00F670D1" w:rsidP="001D38FA">
      <w:pPr>
        <w:pStyle w:val="a8"/>
        <w:rPr>
          <w:rFonts w:hint="cs"/>
          <w:rtl/>
        </w:rPr>
      </w:pPr>
      <w:r w:rsidRPr="00FF4623">
        <w:rPr>
          <w:rFonts w:hint="cs"/>
          <w:rtl/>
        </w:rPr>
        <w:t>ابوسفیان: از افراد عادی و ضعیف هستند.</w:t>
      </w:r>
    </w:p>
    <w:p w:rsidR="00F670D1" w:rsidRPr="00FF4623" w:rsidRDefault="000A73A7" w:rsidP="001D38FA">
      <w:pPr>
        <w:pStyle w:val="a8"/>
        <w:rPr>
          <w:rFonts w:hint="cs"/>
          <w:rtl/>
        </w:rPr>
      </w:pPr>
      <w:r w:rsidRPr="00FF4623">
        <w:rPr>
          <w:rFonts w:hint="cs"/>
          <w:rtl/>
        </w:rPr>
        <w:t>قیصر: پیروان او روز به روز افزایش می‌یابند و یا کاهش می‌یابند؟</w:t>
      </w:r>
    </w:p>
    <w:p w:rsidR="000A73A7" w:rsidRPr="00FF4623" w:rsidRDefault="0053767C" w:rsidP="001D38FA">
      <w:pPr>
        <w:pStyle w:val="a8"/>
        <w:rPr>
          <w:rFonts w:hint="cs"/>
          <w:rtl/>
        </w:rPr>
      </w:pPr>
      <w:r w:rsidRPr="00FF4623">
        <w:rPr>
          <w:rFonts w:hint="cs"/>
          <w:rtl/>
        </w:rPr>
        <w:t>ابوسفیان: افزایش می‌یابند.</w:t>
      </w:r>
    </w:p>
    <w:p w:rsidR="003316E8" w:rsidRPr="00FF4623" w:rsidRDefault="00FF4623" w:rsidP="001D38FA">
      <w:pPr>
        <w:pStyle w:val="a8"/>
        <w:rPr>
          <w:rFonts w:hint="cs"/>
          <w:rtl/>
        </w:rPr>
      </w:pPr>
      <w:r>
        <w:rPr>
          <w:rFonts w:hint="cs"/>
          <w:rtl/>
        </w:rPr>
        <w:t>قیصر: هیچگاه از وی دروغ شنیده</w:t>
      </w:r>
      <w:r>
        <w:rPr>
          <w:rFonts w:hint="eastAsia"/>
          <w:rtl/>
        </w:rPr>
        <w:t>‌</w:t>
      </w:r>
      <w:r w:rsidR="00FD7702" w:rsidRPr="00FF4623">
        <w:rPr>
          <w:rFonts w:hint="cs"/>
          <w:rtl/>
        </w:rPr>
        <w:t>اید؟</w:t>
      </w:r>
    </w:p>
    <w:p w:rsidR="003316E8" w:rsidRPr="00FF4623" w:rsidRDefault="003316E8" w:rsidP="001D38FA">
      <w:pPr>
        <w:pStyle w:val="a8"/>
        <w:rPr>
          <w:rFonts w:hint="cs"/>
          <w:rtl/>
        </w:rPr>
      </w:pPr>
      <w:r w:rsidRPr="00FF4623">
        <w:rPr>
          <w:rFonts w:hint="cs"/>
          <w:rtl/>
        </w:rPr>
        <w:t>ابوسفیان: خیر.</w:t>
      </w:r>
    </w:p>
    <w:p w:rsidR="003316E8" w:rsidRPr="00FF4623" w:rsidRDefault="00594A28" w:rsidP="001D38FA">
      <w:pPr>
        <w:pStyle w:val="a8"/>
        <w:rPr>
          <w:rFonts w:hint="cs"/>
          <w:rtl/>
        </w:rPr>
      </w:pPr>
      <w:r w:rsidRPr="00FF4623">
        <w:rPr>
          <w:rFonts w:hint="cs"/>
          <w:rtl/>
        </w:rPr>
        <w:t>قیصر: هیچگاه خلاف وعده و نقض عهد کرده است؟</w:t>
      </w:r>
    </w:p>
    <w:p w:rsidR="00594A28" w:rsidRPr="00FF4623" w:rsidRDefault="00072C34" w:rsidP="001D38FA">
      <w:pPr>
        <w:pStyle w:val="a8"/>
        <w:rPr>
          <w:rFonts w:hint="cs"/>
          <w:rtl/>
        </w:rPr>
      </w:pPr>
      <w:r w:rsidRPr="00FF4623">
        <w:rPr>
          <w:rFonts w:hint="cs"/>
          <w:rtl/>
        </w:rPr>
        <w:t>ابوسفیان: تا به حال خیر، ولی جدیداً میان ما و او پیمان صلحی منعقد شده و نتیجه‌اش در آینده معلوم می‌شود که بر پیمان خود استوار می‌ماند یا خیر.</w:t>
      </w:r>
    </w:p>
    <w:p w:rsidR="00072C34" w:rsidRPr="00FF4623" w:rsidRDefault="000A1BB1" w:rsidP="001D38FA">
      <w:pPr>
        <w:pStyle w:val="a8"/>
        <w:rPr>
          <w:rFonts w:hint="cs"/>
          <w:rtl/>
        </w:rPr>
      </w:pPr>
      <w:r w:rsidRPr="00FF4623">
        <w:rPr>
          <w:rFonts w:hint="cs"/>
          <w:rtl/>
        </w:rPr>
        <w:t>قی</w:t>
      </w:r>
      <w:r w:rsidR="00FF4623">
        <w:rPr>
          <w:rFonts w:hint="cs"/>
          <w:rtl/>
        </w:rPr>
        <w:t>صر: آیا شما هیچگاه با وی جنگیده</w:t>
      </w:r>
      <w:r w:rsidR="00FF4623">
        <w:rPr>
          <w:rFonts w:hint="eastAsia"/>
          <w:rtl/>
        </w:rPr>
        <w:t>‌</w:t>
      </w:r>
      <w:r w:rsidRPr="00FF4623">
        <w:rPr>
          <w:rFonts w:hint="cs"/>
          <w:rtl/>
        </w:rPr>
        <w:t>اید؟</w:t>
      </w:r>
    </w:p>
    <w:p w:rsidR="000A1BB1" w:rsidRPr="00FF4623" w:rsidRDefault="00CA0422" w:rsidP="001D38FA">
      <w:pPr>
        <w:pStyle w:val="a8"/>
        <w:rPr>
          <w:rFonts w:hint="cs"/>
          <w:rtl/>
        </w:rPr>
      </w:pPr>
      <w:r w:rsidRPr="00FF4623">
        <w:rPr>
          <w:rFonts w:hint="cs"/>
          <w:rtl/>
        </w:rPr>
        <w:t>ابوسفیان: آری.</w:t>
      </w:r>
    </w:p>
    <w:p w:rsidR="00CA0422" w:rsidRPr="00FF4623" w:rsidRDefault="002712E0" w:rsidP="001D38FA">
      <w:pPr>
        <w:pStyle w:val="a8"/>
        <w:rPr>
          <w:rFonts w:hint="cs"/>
          <w:rtl/>
        </w:rPr>
      </w:pPr>
      <w:r w:rsidRPr="00FF4623">
        <w:rPr>
          <w:rFonts w:hint="cs"/>
          <w:rtl/>
        </w:rPr>
        <w:t>قیصر: جنگ به نفع چه کسی بوده است؟</w:t>
      </w:r>
    </w:p>
    <w:p w:rsidR="002712E0" w:rsidRPr="00FF4623" w:rsidRDefault="00D416F9" w:rsidP="001D38FA">
      <w:pPr>
        <w:pStyle w:val="a8"/>
        <w:rPr>
          <w:rFonts w:hint="cs"/>
          <w:rtl/>
        </w:rPr>
      </w:pPr>
      <w:r w:rsidRPr="00FF4623">
        <w:rPr>
          <w:rFonts w:hint="cs"/>
          <w:rtl/>
        </w:rPr>
        <w:t>ابوسفیان: گاهی به نفع ما و گاهی به نفع وی بوده است.</w:t>
      </w:r>
    </w:p>
    <w:p w:rsidR="00D416F9" w:rsidRPr="00FF4623" w:rsidRDefault="00C23802" w:rsidP="001D38FA">
      <w:pPr>
        <w:pStyle w:val="a8"/>
        <w:rPr>
          <w:rFonts w:hint="cs"/>
          <w:rtl/>
        </w:rPr>
      </w:pPr>
      <w:r w:rsidRPr="00FF4623">
        <w:rPr>
          <w:rFonts w:hint="cs"/>
          <w:rtl/>
        </w:rPr>
        <w:t>قیصر: او چه چیزهایی می‌آموزد؟</w:t>
      </w:r>
    </w:p>
    <w:p w:rsidR="00C23802" w:rsidRPr="00FF4623" w:rsidRDefault="000A5539" w:rsidP="001D38FA">
      <w:pPr>
        <w:pStyle w:val="a8"/>
        <w:rPr>
          <w:rFonts w:hint="cs"/>
          <w:rtl/>
        </w:rPr>
      </w:pPr>
      <w:r w:rsidRPr="00FF4623">
        <w:rPr>
          <w:rFonts w:hint="cs"/>
          <w:rtl/>
        </w:rPr>
        <w:t>ابوسفیان: می‌گوید: یک خدا را پرستش کنید، برای خدا شریک و همتا قرار ندهید، نماز بخوانید، عفت و پاکدامنی را اختیار کنید، راستگو باشید و صلۀ رحمی را پیشه کنید.</w:t>
      </w:r>
    </w:p>
    <w:p w:rsidR="00A42405" w:rsidRPr="00FF4623" w:rsidRDefault="00A42405" w:rsidP="001D38FA">
      <w:pPr>
        <w:pStyle w:val="a8"/>
        <w:rPr>
          <w:rFonts w:hint="cs"/>
          <w:rtl/>
        </w:rPr>
      </w:pPr>
      <w:r w:rsidRPr="00FF4623">
        <w:rPr>
          <w:rFonts w:hint="cs"/>
          <w:rtl/>
        </w:rPr>
        <w:t>پس از این گفتگو، قیصر توسط مترجم به ابوسفیان گفت:</w:t>
      </w:r>
    </w:p>
    <w:p w:rsidR="00A42405" w:rsidRPr="00FF4623" w:rsidRDefault="00FC44E3" w:rsidP="001D38FA">
      <w:pPr>
        <w:pStyle w:val="a8"/>
        <w:rPr>
          <w:rFonts w:hint="cs"/>
          <w:rtl/>
        </w:rPr>
      </w:pPr>
      <w:r w:rsidRPr="00FF4623">
        <w:rPr>
          <w:rFonts w:hint="cs"/>
          <w:rtl/>
        </w:rPr>
        <w:t>شما نسب محمد را عالی و خوب توصیف کردید، پیامبران همواره از خانواده‌های شریف و نجیب برمی‌خیزند، شما گفتید هیچکس در خاندان وی ادعای نبوت نکرده است. اگر چنین بود من فکر می‌کردم شاید این امر انگیزۀ موروثی دارد.</w:t>
      </w:r>
    </w:p>
    <w:p w:rsidR="00FC44E3" w:rsidRPr="00FF4623" w:rsidRDefault="00003E9C" w:rsidP="001D38FA">
      <w:pPr>
        <w:pStyle w:val="a8"/>
        <w:rPr>
          <w:rFonts w:hint="cs"/>
          <w:rtl/>
        </w:rPr>
      </w:pPr>
      <w:r w:rsidRPr="00FF4623">
        <w:rPr>
          <w:rFonts w:hint="cs"/>
          <w:rtl/>
        </w:rPr>
        <w:t xml:space="preserve">شما گفتید: در این خاندان کسی به عنوان پادشاه نبوده است اگر چنین بود، فکر می‌کردم حال و هوس پادشاهی او را وادار به چنین ادعایی کرده است. شما قبول دارید که او هیچگاه دروغ نگفته است. کسی که با آدمیان نمی‌گوید، چگونه </w:t>
      </w:r>
      <w:r w:rsidR="0029236D" w:rsidRPr="00FF4623">
        <w:rPr>
          <w:rFonts w:hint="cs"/>
          <w:rtl/>
        </w:rPr>
        <w:t>دروغی را به خدا نسبت می‌دهد؟!</w:t>
      </w:r>
    </w:p>
    <w:p w:rsidR="0029236D" w:rsidRPr="00FF4623" w:rsidRDefault="00E11E5B" w:rsidP="001D38FA">
      <w:pPr>
        <w:pStyle w:val="a8"/>
        <w:rPr>
          <w:rFonts w:hint="cs"/>
          <w:rtl/>
        </w:rPr>
      </w:pPr>
      <w:r w:rsidRPr="00FF4623">
        <w:rPr>
          <w:rFonts w:hint="cs"/>
          <w:rtl/>
        </w:rPr>
        <w:t>شما می‌گویید: پیروان و هواداران او از افراد ضعیف و طبقه پایین هستند. نخستین پیروان و هواداران پیامبرا</w:t>
      </w:r>
      <w:r w:rsidR="00FF4623">
        <w:rPr>
          <w:rFonts w:hint="cs"/>
          <w:rtl/>
        </w:rPr>
        <w:t>ن همواره افراد ضعیف و عادی بوده</w:t>
      </w:r>
      <w:r w:rsidR="00FF4623">
        <w:rPr>
          <w:rFonts w:hint="eastAsia"/>
          <w:rtl/>
        </w:rPr>
        <w:t>‌</w:t>
      </w:r>
      <w:r w:rsidRPr="00FF4623">
        <w:rPr>
          <w:rFonts w:hint="cs"/>
          <w:rtl/>
        </w:rPr>
        <w:t>اند.</w:t>
      </w:r>
    </w:p>
    <w:p w:rsidR="00E11E5B" w:rsidRPr="00FF4623" w:rsidRDefault="00FF4623" w:rsidP="001D38FA">
      <w:pPr>
        <w:pStyle w:val="a8"/>
        <w:rPr>
          <w:rFonts w:hint="cs"/>
          <w:rtl/>
        </w:rPr>
      </w:pPr>
      <w:r>
        <w:rPr>
          <w:rFonts w:hint="cs"/>
          <w:rtl/>
        </w:rPr>
        <w:t>شما پذیرفتد</w:t>
      </w:r>
      <w:r w:rsidR="008C45A2" w:rsidRPr="00FF4623">
        <w:rPr>
          <w:rFonts w:hint="cs"/>
          <w:rtl/>
        </w:rPr>
        <w:t xml:space="preserve"> که آیین او پیوسته رو به رشد و ترقی است، مذهب حق پیوسته در حال رشد و ترقی خواهد بود. شما قبول دارید که او هیچگاه از فریب و حیله کار نگرفته است. </w:t>
      </w:r>
      <w:r w:rsidR="00016BEB" w:rsidRPr="00FF4623">
        <w:rPr>
          <w:rFonts w:hint="cs"/>
          <w:rtl/>
        </w:rPr>
        <w:t>پیامبرا</w:t>
      </w:r>
      <w:r>
        <w:rPr>
          <w:rFonts w:hint="cs"/>
          <w:rtl/>
        </w:rPr>
        <w:t>ن هرگز فریبکار و حیله‌باز نبوده</w:t>
      </w:r>
      <w:r>
        <w:rPr>
          <w:rFonts w:hint="eastAsia"/>
          <w:rtl/>
        </w:rPr>
        <w:t>‌</w:t>
      </w:r>
      <w:r w:rsidR="00016BEB" w:rsidRPr="00FF4623">
        <w:rPr>
          <w:rFonts w:hint="cs"/>
          <w:rtl/>
        </w:rPr>
        <w:t>اند.</w:t>
      </w:r>
    </w:p>
    <w:p w:rsidR="00016BEB" w:rsidRPr="00FF4623" w:rsidRDefault="004071B8" w:rsidP="001D38FA">
      <w:pPr>
        <w:pStyle w:val="a8"/>
        <w:rPr>
          <w:rFonts w:hint="cs"/>
          <w:rtl/>
        </w:rPr>
      </w:pPr>
      <w:r w:rsidRPr="00FF4623">
        <w:rPr>
          <w:rFonts w:hint="cs"/>
          <w:rtl/>
        </w:rPr>
        <w:t>شما می‌گویید</w:t>
      </w:r>
      <w:r w:rsidR="00FF4623">
        <w:rPr>
          <w:rFonts w:hint="cs"/>
          <w:rtl/>
        </w:rPr>
        <w:t>:</w:t>
      </w:r>
      <w:r w:rsidRPr="00FF4623">
        <w:rPr>
          <w:rFonts w:hint="cs"/>
          <w:rtl/>
        </w:rPr>
        <w:t xml:space="preserve"> او به سوی نماز، تقوا، عفت و پاکدامنی دعوت می‌دهد. اگر این گفتار راست است به همین زودی‌ها قدرت و شوکت او این سرزمین روم را نیز فرا خواهد گرفت.</w:t>
      </w:r>
    </w:p>
    <w:p w:rsidR="004071B8" w:rsidRPr="00FF4623" w:rsidRDefault="004626F8" w:rsidP="001D38FA">
      <w:pPr>
        <w:pStyle w:val="a8"/>
        <w:rPr>
          <w:rFonts w:hint="cs"/>
          <w:rtl/>
        </w:rPr>
      </w:pPr>
      <w:r w:rsidRPr="00FF4623">
        <w:rPr>
          <w:rFonts w:hint="cs"/>
          <w:rtl/>
        </w:rPr>
        <w:t>من اطلاع داشتم که به زودی پیامبری مبعوث می‌شود. من در مقابل او خاضع هستم و در صورت امکان حاضرم به عنوان ادای احترام پاهای او را بشویم پس از این گفتگو، فرمان داد تا نامه آن حضرت قرائت شود.</w:t>
      </w:r>
    </w:p>
    <w:p w:rsidR="004626F8" w:rsidRDefault="00BA5E14" w:rsidP="001D38FA">
      <w:pPr>
        <w:pStyle w:val="a8"/>
        <w:rPr>
          <w:rFonts w:hint="cs"/>
          <w:rtl/>
        </w:rPr>
      </w:pPr>
      <w:r>
        <w:rPr>
          <w:rFonts w:hint="cs"/>
          <w:rtl/>
        </w:rPr>
        <w:t>متن نامه مبارک بدین شرح بود:</w:t>
      </w:r>
      <w:r w:rsidRPr="00EE6D1A">
        <w:rPr>
          <w:rFonts w:hint="cs"/>
          <w:vertAlign w:val="superscript"/>
          <w:rtl/>
        </w:rPr>
        <w:t>(</w:t>
      </w:r>
      <w:r w:rsidRPr="00EE6D1A">
        <w:rPr>
          <w:rStyle w:val="FootnoteReference"/>
          <w:rFonts w:ascii="IranNastaliq" w:hAnsi="IranNastaliq"/>
          <w:rtl/>
        </w:rPr>
        <w:footnoteReference w:id="497"/>
      </w:r>
      <w:r w:rsidRPr="00EE6D1A">
        <w:rPr>
          <w:rFonts w:hint="cs"/>
          <w:vertAlign w:val="superscript"/>
          <w:rtl/>
        </w:rPr>
        <w:t>)</w:t>
      </w:r>
    </w:p>
    <w:p w:rsidR="00BA5E14" w:rsidRDefault="00BA5E14" w:rsidP="008D5CDF">
      <w:pPr>
        <w:pStyle w:val="a6"/>
        <w:rPr>
          <w:rFonts w:ascii="IranNastaliq" w:hAnsi="IranNastaliq" w:hint="cs"/>
          <w:rtl/>
        </w:rPr>
      </w:pPr>
      <w:r w:rsidRPr="003F181C">
        <w:rPr>
          <w:rtl/>
        </w:rPr>
        <w:t>«</w:t>
      </w:r>
      <w:r w:rsidR="003F181C" w:rsidRPr="003F181C">
        <w:rPr>
          <w:rFonts w:hint="eastAsia"/>
          <w:rtl/>
        </w:rPr>
        <w:t>بِسْمِ</w:t>
      </w:r>
      <w:r w:rsidR="003F181C" w:rsidRPr="003F181C">
        <w:rPr>
          <w:rtl/>
        </w:rPr>
        <w:t xml:space="preserve"> </w:t>
      </w:r>
      <w:r w:rsidR="003F181C" w:rsidRPr="003F181C">
        <w:rPr>
          <w:rFonts w:hint="eastAsia"/>
          <w:rtl/>
        </w:rPr>
        <w:t>اللَّهِ</w:t>
      </w:r>
      <w:r w:rsidR="003F181C" w:rsidRPr="003F181C">
        <w:rPr>
          <w:rtl/>
        </w:rPr>
        <w:t xml:space="preserve"> </w:t>
      </w:r>
      <w:r w:rsidR="003F181C" w:rsidRPr="003F181C">
        <w:rPr>
          <w:rFonts w:hint="eastAsia"/>
          <w:rtl/>
        </w:rPr>
        <w:t>الرَّحْمَنِ</w:t>
      </w:r>
      <w:r w:rsidR="003F181C" w:rsidRPr="003F181C">
        <w:rPr>
          <w:rtl/>
        </w:rPr>
        <w:t xml:space="preserve"> </w:t>
      </w:r>
      <w:r w:rsidR="003F181C" w:rsidRPr="003F181C">
        <w:rPr>
          <w:rFonts w:hint="eastAsia"/>
          <w:rtl/>
        </w:rPr>
        <w:t>الرَّحِيمِ،</w:t>
      </w:r>
      <w:r w:rsidR="003F181C" w:rsidRPr="003F181C">
        <w:rPr>
          <w:rtl/>
        </w:rPr>
        <w:t xml:space="preserve"> </w:t>
      </w:r>
      <w:r w:rsidR="003F181C" w:rsidRPr="003F181C">
        <w:rPr>
          <w:rFonts w:hint="eastAsia"/>
          <w:rtl/>
        </w:rPr>
        <w:t>مِنْ</w:t>
      </w:r>
      <w:r w:rsidR="003F181C" w:rsidRPr="003F181C">
        <w:rPr>
          <w:rtl/>
        </w:rPr>
        <w:t xml:space="preserve"> </w:t>
      </w:r>
      <w:r w:rsidR="003F181C" w:rsidRPr="003F181C">
        <w:rPr>
          <w:rFonts w:hint="eastAsia"/>
          <w:rtl/>
        </w:rPr>
        <w:t>مُحَمَّدٍ</w:t>
      </w:r>
      <w:r w:rsidR="003F181C" w:rsidRPr="003F181C">
        <w:rPr>
          <w:rtl/>
        </w:rPr>
        <w:t xml:space="preserve"> </w:t>
      </w:r>
      <w:r w:rsidR="003F181C" w:rsidRPr="003F181C">
        <w:rPr>
          <w:rFonts w:hint="eastAsia"/>
          <w:rtl/>
        </w:rPr>
        <w:t>عَبْدِ</w:t>
      </w:r>
      <w:r w:rsidR="003F181C" w:rsidRPr="003F181C">
        <w:rPr>
          <w:rtl/>
        </w:rPr>
        <w:t xml:space="preserve"> </w:t>
      </w:r>
      <w:r w:rsidR="003F181C" w:rsidRPr="003F181C">
        <w:rPr>
          <w:rFonts w:hint="eastAsia"/>
          <w:rtl/>
        </w:rPr>
        <w:t>اللَّهِ</w:t>
      </w:r>
      <w:r w:rsidR="003F181C" w:rsidRPr="003F181C">
        <w:rPr>
          <w:rtl/>
        </w:rPr>
        <w:t xml:space="preserve"> </w:t>
      </w:r>
      <w:r w:rsidR="003F181C" w:rsidRPr="003F181C">
        <w:rPr>
          <w:rFonts w:hint="eastAsia"/>
          <w:rtl/>
        </w:rPr>
        <w:t>وَرَسُولِهِ</w:t>
      </w:r>
      <w:r w:rsidR="003F181C" w:rsidRPr="003F181C">
        <w:rPr>
          <w:rtl/>
        </w:rPr>
        <w:t xml:space="preserve"> </w:t>
      </w:r>
      <w:r w:rsidR="003F181C" w:rsidRPr="003F181C">
        <w:rPr>
          <w:rFonts w:hint="eastAsia"/>
          <w:rtl/>
        </w:rPr>
        <w:t>إِلَى</w:t>
      </w:r>
      <w:r w:rsidR="003F181C" w:rsidRPr="003F181C">
        <w:rPr>
          <w:rtl/>
        </w:rPr>
        <w:t xml:space="preserve"> </w:t>
      </w:r>
      <w:r w:rsidR="003F181C" w:rsidRPr="003F181C">
        <w:rPr>
          <w:rFonts w:hint="eastAsia"/>
          <w:rtl/>
        </w:rPr>
        <w:t>هِرَقْلَ</w:t>
      </w:r>
      <w:r w:rsidR="003F181C" w:rsidRPr="003F181C">
        <w:rPr>
          <w:rtl/>
        </w:rPr>
        <w:t xml:space="preserve"> </w:t>
      </w:r>
      <w:r w:rsidR="003F181C" w:rsidRPr="003F181C">
        <w:rPr>
          <w:rFonts w:hint="eastAsia"/>
          <w:rtl/>
        </w:rPr>
        <w:t>عَظِيمِ</w:t>
      </w:r>
      <w:r w:rsidR="003F181C" w:rsidRPr="003F181C">
        <w:rPr>
          <w:rtl/>
        </w:rPr>
        <w:t xml:space="preserve"> </w:t>
      </w:r>
      <w:r w:rsidR="003F181C" w:rsidRPr="003F181C">
        <w:rPr>
          <w:rFonts w:hint="eastAsia"/>
          <w:rtl/>
        </w:rPr>
        <w:t>الرُّومِ</w:t>
      </w:r>
      <w:r w:rsidR="003F181C" w:rsidRPr="003F181C">
        <w:rPr>
          <w:rtl/>
        </w:rPr>
        <w:t xml:space="preserve">: </w:t>
      </w:r>
      <w:r w:rsidR="003F181C" w:rsidRPr="003F181C">
        <w:rPr>
          <w:rFonts w:hint="eastAsia"/>
          <w:rtl/>
        </w:rPr>
        <w:t>سَلاَمٌ</w:t>
      </w:r>
      <w:r w:rsidR="003F181C" w:rsidRPr="003F181C">
        <w:rPr>
          <w:rtl/>
        </w:rPr>
        <w:t xml:space="preserve"> </w:t>
      </w:r>
      <w:r w:rsidR="003F181C" w:rsidRPr="003F181C">
        <w:rPr>
          <w:rFonts w:hint="eastAsia"/>
          <w:rtl/>
        </w:rPr>
        <w:t>عَلَى</w:t>
      </w:r>
      <w:r w:rsidR="003F181C" w:rsidRPr="003F181C">
        <w:rPr>
          <w:rtl/>
        </w:rPr>
        <w:t xml:space="preserve"> </w:t>
      </w:r>
      <w:r w:rsidR="003F181C" w:rsidRPr="003F181C">
        <w:rPr>
          <w:rFonts w:hint="eastAsia"/>
          <w:rtl/>
        </w:rPr>
        <w:t>مَنِ</w:t>
      </w:r>
      <w:r w:rsidR="003F181C" w:rsidRPr="003F181C">
        <w:rPr>
          <w:rtl/>
        </w:rPr>
        <w:t xml:space="preserve"> </w:t>
      </w:r>
      <w:r w:rsidR="003F181C" w:rsidRPr="003F181C">
        <w:rPr>
          <w:rFonts w:hint="eastAsia"/>
          <w:rtl/>
        </w:rPr>
        <w:t>اتَّبَعَ</w:t>
      </w:r>
      <w:r w:rsidR="003F181C" w:rsidRPr="003F181C">
        <w:rPr>
          <w:rtl/>
        </w:rPr>
        <w:t xml:space="preserve"> </w:t>
      </w:r>
      <w:r w:rsidR="003F181C" w:rsidRPr="003F181C">
        <w:rPr>
          <w:rFonts w:hint="eastAsia"/>
          <w:rtl/>
        </w:rPr>
        <w:t>الهُدَى،</w:t>
      </w:r>
      <w:r w:rsidR="003F181C" w:rsidRPr="003F181C">
        <w:rPr>
          <w:rtl/>
        </w:rPr>
        <w:t xml:space="preserve"> </w:t>
      </w:r>
      <w:r w:rsidR="003F181C" w:rsidRPr="003F181C">
        <w:rPr>
          <w:rFonts w:hint="eastAsia"/>
          <w:rtl/>
        </w:rPr>
        <w:t>أَمَّا</w:t>
      </w:r>
      <w:r w:rsidR="003F181C" w:rsidRPr="003F181C">
        <w:rPr>
          <w:rtl/>
        </w:rPr>
        <w:t xml:space="preserve"> </w:t>
      </w:r>
      <w:r w:rsidR="003F181C" w:rsidRPr="003F181C">
        <w:rPr>
          <w:rFonts w:hint="eastAsia"/>
          <w:rtl/>
        </w:rPr>
        <w:t>بَعْدُ،</w:t>
      </w:r>
      <w:r w:rsidR="003F181C" w:rsidRPr="003F181C">
        <w:rPr>
          <w:rtl/>
        </w:rPr>
        <w:t xml:space="preserve"> </w:t>
      </w:r>
      <w:r w:rsidR="003F181C" w:rsidRPr="003F181C">
        <w:rPr>
          <w:rFonts w:hint="eastAsia"/>
          <w:rtl/>
        </w:rPr>
        <w:t>فَإِنِّي</w:t>
      </w:r>
      <w:r w:rsidR="003F181C" w:rsidRPr="003F181C">
        <w:rPr>
          <w:rtl/>
        </w:rPr>
        <w:t xml:space="preserve"> </w:t>
      </w:r>
      <w:r w:rsidR="003F181C" w:rsidRPr="003F181C">
        <w:rPr>
          <w:rFonts w:hint="eastAsia"/>
          <w:rtl/>
        </w:rPr>
        <w:t>أَدْعُوكَ</w:t>
      </w:r>
      <w:r w:rsidR="003F181C" w:rsidRPr="003F181C">
        <w:rPr>
          <w:rtl/>
        </w:rPr>
        <w:t xml:space="preserve"> </w:t>
      </w:r>
      <w:r w:rsidR="003F181C" w:rsidRPr="003F181C">
        <w:rPr>
          <w:rFonts w:hint="eastAsia"/>
          <w:rtl/>
        </w:rPr>
        <w:t>بِدِعَايَةِ</w:t>
      </w:r>
      <w:r w:rsidR="003F181C" w:rsidRPr="003F181C">
        <w:rPr>
          <w:rtl/>
        </w:rPr>
        <w:t xml:space="preserve"> </w:t>
      </w:r>
      <w:r w:rsidR="003F181C" w:rsidRPr="003F181C">
        <w:rPr>
          <w:rFonts w:hint="eastAsia"/>
          <w:rtl/>
        </w:rPr>
        <w:t>الإِسْلاَمِ،</w:t>
      </w:r>
      <w:r w:rsidR="003F181C" w:rsidRPr="003F181C">
        <w:rPr>
          <w:rtl/>
        </w:rPr>
        <w:t xml:space="preserve"> </w:t>
      </w:r>
      <w:r w:rsidR="003F181C" w:rsidRPr="003F181C">
        <w:rPr>
          <w:rFonts w:hint="eastAsia"/>
          <w:rtl/>
        </w:rPr>
        <w:t>أَسْلِمْ</w:t>
      </w:r>
      <w:r w:rsidR="003F181C" w:rsidRPr="003F181C">
        <w:rPr>
          <w:rtl/>
        </w:rPr>
        <w:t xml:space="preserve"> </w:t>
      </w:r>
      <w:r w:rsidR="003F181C" w:rsidRPr="003F181C">
        <w:rPr>
          <w:rFonts w:hint="eastAsia"/>
          <w:rtl/>
        </w:rPr>
        <w:t>تَسْلَمْ،</w:t>
      </w:r>
      <w:r w:rsidR="003F181C" w:rsidRPr="003F181C">
        <w:rPr>
          <w:rtl/>
        </w:rPr>
        <w:t xml:space="preserve"> </w:t>
      </w:r>
      <w:r w:rsidR="003F181C" w:rsidRPr="003F181C">
        <w:rPr>
          <w:rFonts w:hint="eastAsia"/>
          <w:rtl/>
        </w:rPr>
        <w:t>يُؤْتِكَ</w:t>
      </w:r>
      <w:r w:rsidR="003F181C" w:rsidRPr="003F181C">
        <w:rPr>
          <w:rtl/>
        </w:rPr>
        <w:t xml:space="preserve"> </w:t>
      </w:r>
      <w:r w:rsidR="003F181C" w:rsidRPr="003F181C">
        <w:rPr>
          <w:rFonts w:hint="eastAsia"/>
          <w:rtl/>
        </w:rPr>
        <w:t>اللَّهُ</w:t>
      </w:r>
      <w:r w:rsidR="003F181C" w:rsidRPr="003F181C">
        <w:rPr>
          <w:rtl/>
        </w:rPr>
        <w:t xml:space="preserve"> </w:t>
      </w:r>
      <w:r w:rsidR="003F181C" w:rsidRPr="003F181C">
        <w:rPr>
          <w:rFonts w:hint="eastAsia"/>
          <w:rtl/>
        </w:rPr>
        <w:t>أَجْرَكَ</w:t>
      </w:r>
      <w:r w:rsidR="003F181C" w:rsidRPr="003F181C">
        <w:rPr>
          <w:rtl/>
        </w:rPr>
        <w:t xml:space="preserve"> </w:t>
      </w:r>
      <w:r w:rsidR="003F181C" w:rsidRPr="003F181C">
        <w:rPr>
          <w:rFonts w:hint="eastAsia"/>
          <w:rtl/>
        </w:rPr>
        <w:t>مَرَّتَيْنِ،</w:t>
      </w:r>
      <w:r w:rsidR="003F181C" w:rsidRPr="003F181C">
        <w:rPr>
          <w:rtl/>
        </w:rPr>
        <w:t xml:space="preserve"> </w:t>
      </w:r>
      <w:r w:rsidR="003F181C" w:rsidRPr="003F181C">
        <w:rPr>
          <w:rFonts w:hint="eastAsia"/>
          <w:rtl/>
        </w:rPr>
        <w:t>فَإِنْ</w:t>
      </w:r>
      <w:r w:rsidR="003F181C" w:rsidRPr="003F181C">
        <w:rPr>
          <w:rtl/>
        </w:rPr>
        <w:t xml:space="preserve"> </w:t>
      </w:r>
      <w:r w:rsidR="003F181C" w:rsidRPr="003F181C">
        <w:rPr>
          <w:rFonts w:hint="eastAsia"/>
          <w:rtl/>
        </w:rPr>
        <w:t>تَوَلَّيْتَ</w:t>
      </w:r>
      <w:r w:rsidR="003F181C" w:rsidRPr="003F181C">
        <w:rPr>
          <w:rtl/>
        </w:rPr>
        <w:t xml:space="preserve"> </w:t>
      </w:r>
      <w:r w:rsidR="003F181C" w:rsidRPr="003F181C">
        <w:rPr>
          <w:rFonts w:hint="eastAsia"/>
          <w:rtl/>
        </w:rPr>
        <w:t>فَإِنَّ</w:t>
      </w:r>
      <w:r w:rsidR="003F181C" w:rsidRPr="003F181C">
        <w:rPr>
          <w:rtl/>
        </w:rPr>
        <w:t xml:space="preserve"> </w:t>
      </w:r>
      <w:r w:rsidR="003F181C" w:rsidRPr="003F181C">
        <w:rPr>
          <w:rFonts w:hint="eastAsia"/>
          <w:rtl/>
        </w:rPr>
        <w:t>عَلَيْكَ</w:t>
      </w:r>
      <w:r w:rsidR="003F181C" w:rsidRPr="003F181C">
        <w:rPr>
          <w:rtl/>
        </w:rPr>
        <w:t xml:space="preserve"> </w:t>
      </w:r>
      <w:r w:rsidR="003F181C" w:rsidRPr="003F181C">
        <w:rPr>
          <w:rFonts w:hint="eastAsia"/>
          <w:rtl/>
        </w:rPr>
        <w:t>إِثْمَ</w:t>
      </w:r>
      <w:r w:rsidR="003F181C" w:rsidRPr="003F181C">
        <w:rPr>
          <w:rtl/>
        </w:rPr>
        <w:t xml:space="preserve"> </w:t>
      </w:r>
      <w:r w:rsidR="003F181C" w:rsidRPr="003F181C">
        <w:rPr>
          <w:rFonts w:hint="eastAsia"/>
          <w:rtl/>
        </w:rPr>
        <w:t>الأَرِيسِيِّينَ</w:t>
      </w:r>
      <w:r w:rsidR="003F181C" w:rsidRPr="003F181C">
        <w:rPr>
          <w:rtl/>
        </w:rPr>
        <w:t xml:space="preserve">" </w:t>
      </w:r>
      <w:r w:rsidR="003F181C" w:rsidRPr="003F181C">
        <w:rPr>
          <w:rFonts w:hint="eastAsia"/>
          <w:rtl/>
        </w:rPr>
        <w:t>وَ</w:t>
      </w:r>
      <w:r w:rsidR="003F181C" w:rsidRPr="003F181C">
        <w:rPr>
          <w:rtl/>
        </w:rPr>
        <w:t xml:space="preserve"> </w:t>
      </w:r>
      <w:r w:rsidR="008D5CDF">
        <w:rPr>
          <w:rFonts w:ascii="Traditional Arabic" w:hAnsi="Traditional Arabic" w:cs="Traditional Arabic"/>
          <w:rtl/>
        </w:rPr>
        <w:t>﴿</w:t>
      </w:r>
      <w:r w:rsidR="003F181C" w:rsidRPr="003F181C">
        <w:rPr>
          <w:rFonts w:hint="eastAsia"/>
          <w:rtl/>
        </w:rPr>
        <w:t>يَا</w:t>
      </w:r>
      <w:r w:rsidR="003F181C" w:rsidRPr="003F181C">
        <w:rPr>
          <w:rtl/>
        </w:rPr>
        <w:t xml:space="preserve"> </w:t>
      </w:r>
      <w:r w:rsidR="003F181C" w:rsidRPr="003F181C">
        <w:rPr>
          <w:rFonts w:hint="eastAsia"/>
          <w:rtl/>
        </w:rPr>
        <w:t>أَهْلَ</w:t>
      </w:r>
      <w:r w:rsidR="003F181C" w:rsidRPr="003F181C">
        <w:rPr>
          <w:rtl/>
        </w:rPr>
        <w:t xml:space="preserve"> </w:t>
      </w:r>
      <w:r w:rsidR="003F181C" w:rsidRPr="003F181C">
        <w:rPr>
          <w:rFonts w:hint="eastAsia"/>
          <w:rtl/>
        </w:rPr>
        <w:t>الكِتَابِ</w:t>
      </w:r>
      <w:r w:rsidR="003F181C" w:rsidRPr="003F181C">
        <w:rPr>
          <w:rtl/>
        </w:rPr>
        <w:t xml:space="preserve"> </w:t>
      </w:r>
      <w:r w:rsidR="003F181C" w:rsidRPr="003F181C">
        <w:rPr>
          <w:rFonts w:hint="eastAsia"/>
          <w:rtl/>
        </w:rPr>
        <w:t>تَعَالَوْا</w:t>
      </w:r>
      <w:r w:rsidR="003F181C" w:rsidRPr="003F181C">
        <w:rPr>
          <w:rtl/>
        </w:rPr>
        <w:t xml:space="preserve"> </w:t>
      </w:r>
      <w:r w:rsidR="003F181C" w:rsidRPr="003F181C">
        <w:rPr>
          <w:rFonts w:hint="eastAsia"/>
          <w:rtl/>
        </w:rPr>
        <w:t>إِلَى</w:t>
      </w:r>
      <w:r w:rsidR="003F181C" w:rsidRPr="003F181C">
        <w:rPr>
          <w:rtl/>
        </w:rPr>
        <w:t xml:space="preserve"> </w:t>
      </w:r>
      <w:r w:rsidR="003F181C" w:rsidRPr="003F181C">
        <w:rPr>
          <w:rFonts w:hint="eastAsia"/>
          <w:rtl/>
        </w:rPr>
        <w:t>كَلِمَةٍ</w:t>
      </w:r>
      <w:r w:rsidR="003F181C" w:rsidRPr="003F181C">
        <w:rPr>
          <w:rtl/>
        </w:rPr>
        <w:t xml:space="preserve"> </w:t>
      </w:r>
      <w:r w:rsidR="003F181C" w:rsidRPr="003F181C">
        <w:rPr>
          <w:rFonts w:hint="eastAsia"/>
          <w:rtl/>
        </w:rPr>
        <w:t>سَوَاءٍ</w:t>
      </w:r>
      <w:r w:rsidR="003F181C" w:rsidRPr="003F181C">
        <w:rPr>
          <w:rtl/>
        </w:rPr>
        <w:t xml:space="preserve"> </w:t>
      </w:r>
      <w:r w:rsidR="003F181C" w:rsidRPr="003F181C">
        <w:rPr>
          <w:rFonts w:hint="eastAsia"/>
          <w:rtl/>
        </w:rPr>
        <w:t>بَيْنَنَا</w:t>
      </w:r>
      <w:r w:rsidR="003F181C" w:rsidRPr="003F181C">
        <w:rPr>
          <w:rtl/>
        </w:rPr>
        <w:t xml:space="preserve"> </w:t>
      </w:r>
      <w:r w:rsidR="003F181C" w:rsidRPr="003F181C">
        <w:rPr>
          <w:rFonts w:hint="eastAsia"/>
          <w:rtl/>
        </w:rPr>
        <w:t>وَبَيْنَكُمْ</w:t>
      </w:r>
      <w:r w:rsidR="003F181C" w:rsidRPr="003F181C">
        <w:rPr>
          <w:rtl/>
        </w:rPr>
        <w:t xml:space="preserve"> </w:t>
      </w:r>
      <w:r w:rsidR="003F181C" w:rsidRPr="003F181C">
        <w:rPr>
          <w:rFonts w:hint="eastAsia"/>
          <w:rtl/>
        </w:rPr>
        <w:t>أَنْ</w:t>
      </w:r>
      <w:r w:rsidR="003F181C" w:rsidRPr="003F181C">
        <w:rPr>
          <w:rtl/>
        </w:rPr>
        <w:t xml:space="preserve"> </w:t>
      </w:r>
      <w:r w:rsidR="003F181C" w:rsidRPr="003F181C">
        <w:rPr>
          <w:rFonts w:hint="eastAsia"/>
          <w:rtl/>
        </w:rPr>
        <w:t>لاَ</w:t>
      </w:r>
      <w:r w:rsidR="003F181C" w:rsidRPr="003F181C">
        <w:rPr>
          <w:rtl/>
        </w:rPr>
        <w:t xml:space="preserve"> </w:t>
      </w:r>
      <w:r w:rsidR="003F181C" w:rsidRPr="003F181C">
        <w:rPr>
          <w:rFonts w:hint="eastAsia"/>
          <w:rtl/>
        </w:rPr>
        <w:t>نَعْبُدَ</w:t>
      </w:r>
      <w:r w:rsidR="003F181C" w:rsidRPr="003F181C">
        <w:rPr>
          <w:rtl/>
        </w:rPr>
        <w:t xml:space="preserve"> </w:t>
      </w:r>
      <w:r w:rsidR="003F181C" w:rsidRPr="003F181C">
        <w:rPr>
          <w:rFonts w:hint="eastAsia"/>
          <w:rtl/>
        </w:rPr>
        <w:t>إِلَّا</w:t>
      </w:r>
      <w:r w:rsidR="003F181C" w:rsidRPr="003F181C">
        <w:rPr>
          <w:rtl/>
        </w:rPr>
        <w:t xml:space="preserve"> </w:t>
      </w:r>
      <w:r w:rsidR="003F181C" w:rsidRPr="003F181C">
        <w:rPr>
          <w:rFonts w:hint="eastAsia"/>
          <w:rtl/>
        </w:rPr>
        <w:t>اللَّهَ</w:t>
      </w:r>
      <w:r w:rsidR="003F181C" w:rsidRPr="003F181C">
        <w:rPr>
          <w:rtl/>
        </w:rPr>
        <w:t xml:space="preserve"> </w:t>
      </w:r>
      <w:r w:rsidR="003F181C" w:rsidRPr="003F181C">
        <w:rPr>
          <w:rFonts w:hint="eastAsia"/>
          <w:rtl/>
        </w:rPr>
        <w:t>وَلاَ</w:t>
      </w:r>
      <w:r w:rsidR="003F181C" w:rsidRPr="003F181C">
        <w:rPr>
          <w:rtl/>
        </w:rPr>
        <w:t xml:space="preserve"> </w:t>
      </w:r>
      <w:r w:rsidR="003F181C" w:rsidRPr="003F181C">
        <w:rPr>
          <w:rFonts w:hint="eastAsia"/>
          <w:rtl/>
        </w:rPr>
        <w:t>نُشْرِكَ</w:t>
      </w:r>
      <w:r w:rsidR="003F181C" w:rsidRPr="003F181C">
        <w:rPr>
          <w:rtl/>
        </w:rPr>
        <w:t xml:space="preserve"> </w:t>
      </w:r>
      <w:r w:rsidR="003F181C" w:rsidRPr="003F181C">
        <w:rPr>
          <w:rFonts w:hint="eastAsia"/>
          <w:rtl/>
        </w:rPr>
        <w:t>بِهِ</w:t>
      </w:r>
      <w:r w:rsidR="003F181C" w:rsidRPr="003F181C">
        <w:rPr>
          <w:rtl/>
        </w:rPr>
        <w:t xml:space="preserve"> </w:t>
      </w:r>
      <w:r w:rsidR="003F181C" w:rsidRPr="003F181C">
        <w:rPr>
          <w:rFonts w:hint="eastAsia"/>
          <w:rtl/>
        </w:rPr>
        <w:t>شَيْئًا</w:t>
      </w:r>
      <w:r w:rsidR="003F181C" w:rsidRPr="003F181C">
        <w:rPr>
          <w:rtl/>
        </w:rPr>
        <w:t xml:space="preserve"> </w:t>
      </w:r>
      <w:r w:rsidR="003F181C" w:rsidRPr="003F181C">
        <w:rPr>
          <w:rFonts w:hint="eastAsia"/>
          <w:rtl/>
        </w:rPr>
        <w:t>وَلاَ</w:t>
      </w:r>
      <w:r w:rsidR="003F181C" w:rsidRPr="003F181C">
        <w:rPr>
          <w:rtl/>
        </w:rPr>
        <w:t xml:space="preserve"> </w:t>
      </w:r>
      <w:r w:rsidR="003F181C" w:rsidRPr="003F181C">
        <w:rPr>
          <w:rFonts w:hint="eastAsia"/>
          <w:rtl/>
        </w:rPr>
        <w:t>يَتَّخِذَ</w:t>
      </w:r>
      <w:r w:rsidR="003F181C" w:rsidRPr="003F181C">
        <w:rPr>
          <w:rtl/>
        </w:rPr>
        <w:t xml:space="preserve"> </w:t>
      </w:r>
      <w:r w:rsidR="003F181C" w:rsidRPr="003F181C">
        <w:rPr>
          <w:rFonts w:hint="eastAsia"/>
          <w:rtl/>
        </w:rPr>
        <w:t>بَعْضُنَا</w:t>
      </w:r>
      <w:r w:rsidR="003F181C" w:rsidRPr="003F181C">
        <w:rPr>
          <w:rtl/>
        </w:rPr>
        <w:t xml:space="preserve"> </w:t>
      </w:r>
      <w:r w:rsidR="003F181C" w:rsidRPr="003F181C">
        <w:rPr>
          <w:rFonts w:hint="eastAsia"/>
          <w:rtl/>
        </w:rPr>
        <w:t>بَعْضًا</w:t>
      </w:r>
      <w:r w:rsidR="003F181C" w:rsidRPr="003F181C">
        <w:rPr>
          <w:rtl/>
        </w:rPr>
        <w:t xml:space="preserve"> </w:t>
      </w:r>
      <w:r w:rsidR="003F181C" w:rsidRPr="003F181C">
        <w:rPr>
          <w:rFonts w:hint="eastAsia"/>
          <w:rtl/>
        </w:rPr>
        <w:t>أَرْبَابًا</w:t>
      </w:r>
      <w:r w:rsidR="003F181C" w:rsidRPr="003F181C">
        <w:rPr>
          <w:rtl/>
        </w:rPr>
        <w:t xml:space="preserve"> </w:t>
      </w:r>
      <w:r w:rsidR="003F181C" w:rsidRPr="003F181C">
        <w:rPr>
          <w:rFonts w:hint="eastAsia"/>
          <w:rtl/>
        </w:rPr>
        <w:t>مِنْ</w:t>
      </w:r>
      <w:r w:rsidR="003F181C" w:rsidRPr="003F181C">
        <w:rPr>
          <w:rtl/>
        </w:rPr>
        <w:t xml:space="preserve"> </w:t>
      </w:r>
      <w:r w:rsidR="003F181C" w:rsidRPr="003F181C">
        <w:rPr>
          <w:rFonts w:hint="eastAsia"/>
          <w:rtl/>
        </w:rPr>
        <w:t>دُونِ</w:t>
      </w:r>
      <w:r w:rsidR="003F181C" w:rsidRPr="003F181C">
        <w:rPr>
          <w:rtl/>
        </w:rPr>
        <w:t xml:space="preserve"> </w:t>
      </w:r>
      <w:r w:rsidR="003F181C" w:rsidRPr="003F181C">
        <w:rPr>
          <w:rFonts w:hint="eastAsia"/>
          <w:rtl/>
        </w:rPr>
        <w:t>اللَّهِ</w:t>
      </w:r>
      <w:r w:rsidR="003F181C" w:rsidRPr="003F181C">
        <w:rPr>
          <w:rtl/>
        </w:rPr>
        <w:t xml:space="preserve"> </w:t>
      </w:r>
      <w:r w:rsidR="003F181C" w:rsidRPr="003F181C">
        <w:rPr>
          <w:rFonts w:hint="eastAsia"/>
          <w:rtl/>
        </w:rPr>
        <w:t>فَإِنْ</w:t>
      </w:r>
      <w:r w:rsidR="003F181C" w:rsidRPr="003F181C">
        <w:rPr>
          <w:rtl/>
        </w:rPr>
        <w:t xml:space="preserve"> </w:t>
      </w:r>
      <w:r w:rsidR="003F181C" w:rsidRPr="003F181C">
        <w:rPr>
          <w:rFonts w:hint="eastAsia"/>
          <w:rtl/>
        </w:rPr>
        <w:t>تَوَلَّوْا</w:t>
      </w:r>
      <w:r w:rsidR="003F181C" w:rsidRPr="003F181C">
        <w:rPr>
          <w:rtl/>
        </w:rPr>
        <w:t xml:space="preserve"> </w:t>
      </w:r>
      <w:r w:rsidR="003F181C" w:rsidRPr="003F181C">
        <w:rPr>
          <w:rFonts w:hint="eastAsia"/>
          <w:rtl/>
        </w:rPr>
        <w:t>فَقُولُوا</w:t>
      </w:r>
      <w:r w:rsidR="003F181C" w:rsidRPr="003F181C">
        <w:rPr>
          <w:rtl/>
        </w:rPr>
        <w:t xml:space="preserve"> </w:t>
      </w:r>
      <w:r w:rsidR="003F181C" w:rsidRPr="003F181C">
        <w:rPr>
          <w:rFonts w:hint="eastAsia"/>
          <w:rtl/>
        </w:rPr>
        <w:t>اشْهَدُوا</w:t>
      </w:r>
      <w:r w:rsidR="003F181C" w:rsidRPr="003F181C">
        <w:rPr>
          <w:rtl/>
        </w:rPr>
        <w:t xml:space="preserve"> </w:t>
      </w:r>
      <w:r w:rsidR="003F181C" w:rsidRPr="003F181C">
        <w:rPr>
          <w:rFonts w:hint="eastAsia"/>
          <w:rtl/>
        </w:rPr>
        <w:t>بِأَنَّا</w:t>
      </w:r>
      <w:r w:rsidR="003F181C" w:rsidRPr="003F181C">
        <w:rPr>
          <w:rtl/>
        </w:rPr>
        <w:t xml:space="preserve"> </w:t>
      </w:r>
      <w:r w:rsidR="003F181C" w:rsidRPr="003F181C">
        <w:rPr>
          <w:rFonts w:hint="eastAsia"/>
          <w:rtl/>
        </w:rPr>
        <w:t>مُسْلِمُونَ</w:t>
      </w:r>
      <w:r w:rsidR="008D5CDF">
        <w:rPr>
          <w:rFonts w:ascii="Traditional Arabic" w:hAnsi="Traditional Arabic" w:cs="Traditional Arabic"/>
          <w:rtl/>
        </w:rPr>
        <w:t>﴾</w:t>
      </w:r>
      <w:r w:rsidR="003F181C">
        <w:rPr>
          <w:rtl/>
        </w:rPr>
        <w:t>»</w:t>
      </w:r>
      <w:r w:rsidR="003F181C" w:rsidRPr="001D38FA">
        <w:rPr>
          <w:rStyle w:val="Char8"/>
          <w:rFonts w:hint="cs"/>
          <w:rtl/>
        </w:rPr>
        <w:t xml:space="preserve">. </w:t>
      </w:r>
    </w:p>
    <w:p w:rsidR="00BA5E14" w:rsidRDefault="00BA5E14" w:rsidP="001D38FA">
      <w:pPr>
        <w:pStyle w:val="a8"/>
        <w:rPr>
          <w:rFonts w:hint="cs"/>
          <w:rtl/>
        </w:rPr>
      </w:pPr>
      <w:r>
        <w:rPr>
          <w:rFonts w:hint="cs"/>
          <w:rtl/>
        </w:rPr>
        <w:t>«</w:t>
      </w:r>
      <w:r w:rsidR="00F62371">
        <w:rPr>
          <w:rFonts w:hint="cs"/>
          <w:rtl/>
        </w:rPr>
        <w:t>نامه‌ای از محمد بنده و رسول خدا به «هرقل» رهبر بزرگ روم. درود بر پیروان هدایت! من تو را به آیین اسلام دعوت می‌کنم، اسلام بیاور تا در امان باشی. خداوند به تو دو پاداش می‌دهد (پاداش ایمان خودت و پاداش ایمان کسانی که زیر دست تو هستند) اگر از آیین اسلام روی برگ</w:t>
      </w:r>
      <w:r w:rsidR="005D2573">
        <w:rPr>
          <w:rFonts w:hint="cs"/>
          <w:rtl/>
        </w:rPr>
        <w:t>ردانی گناه زیر دستانت بر تو است.</w:t>
      </w:r>
      <w:r w:rsidR="00F62371">
        <w:rPr>
          <w:rFonts w:hint="cs"/>
          <w:rtl/>
        </w:rPr>
        <w:t xml:space="preserve"> ای اهل کتاب! ما شما را به یک اصل مشترک دعوت می‌کنیم: غیر خدا را نپرستیم، کسی را با او همتا و شریک قرار ندهیم، بعضی از ماه بعضی دیگر را به خدایی و الهوهیت نپذیرد، هرگاه آنان از آیین حق سرپیچی کردند،</w:t>
      </w:r>
      <w:r w:rsidR="00BB1334">
        <w:rPr>
          <w:rFonts w:hint="cs"/>
          <w:rtl/>
        </w:rPr>
        <w:t xml:space="preserve"> بگو: گواه باشید که ما مسلمانیم».</w:t>
      </w:r>
    </w:p>
    <w:p w:rsidR="00BB1334" w:rsidRDefault="00E42FF8" w:rsidP="001D38FA">
      <w:pPr>
        <w:pStyle w:val="a8"/>
        <w:rPr>
          <w:rFonts w:hint="cs"/>
          <w:rtl/>
        </w:rPr>
      </w:pPr>
      <w:r>
        <w:rPr>
          <w:rFonts w:hint="cs"/>
          <w:rtl/>
        </w:rPr>
        <w:t>علما و درباریان موجود در دربار قیصر، از گفتگوی قیصر با ابوسفیان سخت مضطرب شده بودند، پس از اینکه نامه قرائت شد، بیشتر ناراحت شدند. چون این وضع را قیصر مشاهده نمود، عرب‌ها را از دربار خود مرخص کرد. گرچه نور اسلام در قلب قیصر وارد شده بود، اما مشاهده وضع درباریان و محبت تاج و تخت و مقام، آن نور را خاموش کرد</w:t>
      </w:r>
      <w:r w:rsidRPr="00EE6D1A">
        <w:rPr>
          <w:rFonts w:hint="cs"/>
          <w:vertAlign w:val="superscript"/>
          <w:rtl/>
        </w:rPr>
        <w:t>(</w:t>
      </w:r>
      <w:r w:rsidRPr="00EE6D1A">
        <w:rPr>
          <w:rStyle w:val="FootnoteReference"/>
          <w:rFonts w:ascii="IranNastaliq" w:hAnsi="IranNastaliq"/>
          <w:rtl/>
        </w:rPr>
        <w:footnoteReference w:id="498"/>
      </w:r>
      <w:r w:rsidRPr="00EE6D1A">
        <w:rPr>
          <w:rFonts w:hint="cs"/>
          <w:vertAlign w:val="superscript"/>
          <w:rtl/>
        </w:rPr>
        <w:t>)</w:t>
      </w:r>
      <w:r>
        <w:rPr>
          <w:rFonts w:hint="cs"/>
          <w:rtl/>
        </w:rPr>
        <w:t>.</w:t>
      </w:r>
    </w:p>
    <w:p w:rsidR="000F14AE" w:rsidRDefault="000F14AE" w:rsidP="00E3790A">
      <w:pPr>
        <w:pStyle w:val="a4"/>
        <w:rPr>
          <w:rFonts w:hint="cs"/>
          <w:rtl/>
        </w:rPr>
      </w:pPr>
      <w:bookmarkStart w:id="921" w:name="_Toc288060471"/>
      <w:bookmarkStart w:id="922" w:name="_Toc348619500"/>
      <w:bookmarkStart w:id="923" w:name="_Toc348651754"/>
      <w:bookmarkStart w:id="924" w:name="_Toc418284116"/>
      <w:r>
        <w:rPr>
          <w:rFonts w:hint="cs"/>
          <w:rtl/>
        </w:rPr>
        <w:t>سفیر اسلام در دربار ایران</w:t>
      </w:r>
      <w:bookmarkEnd w:id="921"/>
      <w:bookmarkEnd w:id="922"/>
      <w:bookmarkEnd w:id="923"/>
      <w:bookmarkEnd w:id="924"/>
    </w:p>
    <w:p w:rsidR="000F14AE" w:rsidRDefault="00234D7D" w:rsidP="001D38FA">
      <w:pPr>
        <w:pStyle w:val="a8"/>
        <w:rPr>
          <w:rFonts w:hint="cs"/>
          <w:rtl/>
        </w:rPr>
      </w:pPr>
      <w:r>
        <w:rPr>
          <w:rFonts w:hint="cs"/>
          <w:rtl/>
        </w:rPr>
        <w:t xml:space="preserve">یکی از زمامدارانی که رسول خدا </w:t>
      </w:r>
      <w:r>
        <w:rPr>
          <w:rFonts w:hint="cs"/>
        </w:rPr>
        <w:sym w:font="AGA Arabesque" w:char="F072"/>
      </w:r>
      <w:r>
        <w:rPr>
          <w:rFonts w:hint="cs"/>
          <w:rtl/>
        </w:rPr>
        <w:t xml:space="preserve"> برایش نامه نوشتند و او را به دین مبین اسلام دعوت دادند، خسرو پرویز شاه ایران بود.</w:t>
      </w:r>
    </w:p>
    <w:p w:rsidR="00234D7D" w:rsidRDefault="00320389" w:rsidP="001D38FA">
      <w:pPr>
        <w:pStyle w:val="a8"/>
        <w:rPr>
          <w:rFonts w:hint="cs"/>
          <w:rtl/>
        </w:rPr>
      </w:pPr>
      <w:r>
        <w:rPr>
          <w:rFonts w:hint="cs"/>
          <w:rtl/>
        </w:rPr>
        <w:t xml:space="preserve">آن حضرت </w:t>
      </w:r>
      <w:r>
        <w:rPr>
          <w:rFonts w:hint="cs"/>
        </w:rPr>
        <w:sym w:font="AGA Arabesque" w:char="F072"/>
      </w:r>
      <w:r>
        <w:rPr>
          <w:rFonts w:hint="cs"/>
          <w:rtl/>
        </w:rPr>
        <w:t xml:space="preserve"> یکی از افسران ارشد خویش یعنی عبدالله بن حذافه را مأمور کرد تا نامۀ ایشان را به خسرو پرویز شاه ایران برساند. متن نامه بشرح ذیل بود:</w:t>
      </w:r>
    </w:p>
    <w:p w:rsidR="00320389" w:rsidRDefault="00467D96" w:rsidP="00EE4580">
      <w:pPr>
        <w:pStyle w:val="a6"/>
        <w:rPr>
          <w:rFonts w:ascii="IranNastaliq" w:hAnsi="IranNastaliq" w:hint="cs"/>
          <w:rtl/>
        </w:rPr>
      </w:pPr>
      <w:r>
        <w:rPr>
          <w:rtl/>
        </w:rPr>
        <w:t>«</w:t>
      </w:r>
      <w:r w:rsidR="006B1C09" w:rsidRPr="006B1C09">
        <w:rPr>
          <w:rFonts w:hint="eastAsia"/>
          <w:rtl/>
        </w:rPr>
        <w:t>بِسْمِ</w:t>
      </w:r>
      <w:r w:rsidR="006B1C09" w:rsidRPr="006B1C09">
        <w:rPr>
          <w:rtl/>
        </w:rPr>
        <w:t xml:space="preserve"> </w:t>
      </w:r>
      <w:r w:rsidR="006B1C09" w:rsidRPr="006B1C09">
        <w:rPr>
          <w:rFonts w:hint="eastAsia"/>
          <w:rtl/>
        </w:rPr>
        <w:t>اللَّهِ</w:t>
      </w:r>
      <w:r w:rsidR="006B1C09" w:rsidRPr="006B1C09">
        <w:rPr>
          <w:rtl/>
        </w:rPr>
        <w:t xml:space="preserve"> </w:t>
      </w:r>
      <w:r w:rsidR="006B1C09" w:rsidRPr="006B1C09">
        <w:rPr>
          <w:rFonts w:hint="eastAsia"/>
          <w:rtl/>
        </w:rPr>
        <w:t>الرَّحْمَنِ</w:t>
      </w:r>
      <w:r w:rsidR="006B1C09" w:rsidRPr="006B1C09">
        <w:rPr>
          <w:rtl/>
        </w:rPr>
        <w:t xml:space="preserve"> </w:t>
      </w:r>
      <w:r w:rsidR="006B1C09" w:rsidRPr="006B1C09">
        <w:rPr>
          <w:rFonts w:hint="eastAsia"/>
          <w:rtl/>
        </w:rPr>
        <w:t>الرَّحِيمِ</w:t>
      </w:r>
      <w:r w:rsidR="006B1C09" w:rsidRPr="006B1C09">
        <w:rPr>
          <w:rtl/>
        </w:rPr>
        <w:t>.</w:t>
      </w:r>
      <w:r w:rsidR="006B1C09">
        <w:rPr>
          <w:rFonts w:hint="cs"/>
          <w:rtl/>
        </w:rPr>
        <w:t xml:space="preserve"> </w:t>
      </w:r>
      <w:r w:rsidR="006B1C09" w:rsidRPr="006B1C09">
        <w:rPr>
          <w:rFonts w:hint="eastAsia"/>
          <w:rtl/>
        </w:rPr>
        <w:t>مِنْ</w:t>
      </w:r>
      <w:r w:rsidR="006B1C09" w:rsidRPr="006B1C09">
        <w:rPr>
          <w:rtl/>
        </w:rPr>
        <w:t xml:space="preserve"> </w:t>
      </w:r>
      <w:r w:rsidR="006B1C09" w:rsidRPr="006B1C09">
        <w:rPr>
          <w:rFonts w:hint="eastAsia"/>
          <w:rtl/>
        </w:rPr>
        <w:t>مُحَمَّدٍ</w:t>
      </w:r>
      <w:r w:rsidR="006B1C09" w:rsidRPr="006B1C09">
        <w:rPr>
          <w:rtl/>
        </w:rPr>
        <w:t xml:space="preserve"> </w:t>
      </w:r>
      <w:r w:rsidR="006B1C09" w:rsidRPr="006B1C09">
        <w:rPr>
          <w:rFonts w:hint="eastAsia"/>
          <w:rtl/>
        </w:rPr>
        <w:t>رَسُولِ</w:t>
      </w:r>
      <w:r w:rsidR="006B1C09" w:rsidRPr="006B1C09">
        <w:rPr>
          <w:rtl/>
        </w:rPr>
        <w:t xml:space="preserve"> </w:t>
      </w:r>
      <w:r w:rsidR="006B1C09" w:rsidRPr="006B1C09">
        <w:rPr>
          <w:rFonts w:hint="eastAsia"/>
          <w:rtl/>
        </w:rPr>
        <w:t>الله</w:t>
      </w:r>
      <w:r w:rsidR="006B1C09" w:rsidRPr="006B1C09">
        <w:rPr>
          <w:rtl/>
        </w:rPr>
        <w:t xml:space="preserve"> </w:t>
      </w:r>
      <w:r w:rsidR="006B1C09" w:rsidRPr="006B1C09">
        <w:rPr>
          <w:rFonts w:hint="eastAsia"/>
          <w:rtl/>
        </w:rPr>
        <w:t>إِلَى</w:t>
      </w:r>
      <w:r w:rsidR="006B1C09" w:rsidRPr="006B1C09">
        <w:rPr>
          <w:rtl/>
        </w:rPr>
        <w:t xml:space="preserve"> </w:t>
      </w:r>
      <w:r w:rsidR="006B1C09" w:rsidRPr="006B1C09">
        <w:rPr>
          <w:rFonts w:hint="eastAsia"/>
          <w:rtl/>
        </w:rPr>
        <w:t>كِسْرَى</w:t>
      </w:r>
      <w:r w:rsidR="006B1C09" w:rsidRPr="006B1C09">
        <w:rPr>
          <w:rtl/>
        </w:rPr>
        <w:t xml:space="preserve"> </w:t>
      </w:r>
      <w:r w:rsidR="006B1C09" w:rsidRPr="006B1C09">
        <w:rPr>
          <w:rFonts w:hint="eastAsia"/>
          <w:rtl/>
        </w:rPr>
        <w:t>عَظِيمِ</w:t>
      </w:r>
      <w:r w:rsidR="006B1C09" w:rsidRPr="006B1C09">
        <w:rPr>
          <w:rtl/>
        </w:rPr>
        <w:t xml:space="preserve"> </w:t>
      </w:r>
      <w:r w:rsidR="006B1C09" w:rsidRPr="006B1C09">
        <w:rPr>
          <w:rFonts w:hint="eastAsia"/>
          <w:rtl/>
        </w:rPr>
        <w:t>فَارِسَ،</w:t>
      </w:r>
      <w:r w:rsidR="006B1C09" w:rsidRPr="006B1C09">
        <w:rPr>
          <w:rtl/>
        </w:rPr>
        <w:t xml:space="preserve"> </w:t>
      </w:r>
      <w:r w:rsidR="006B1C09" w:rsidRPr="006B1C09">
        <w:rPr>
          <w:rFonts w:hint="eastAsia"/>
          <w:rtl/>
        </w:rPr>
        <w:t>سَلَامٌ</w:t>
      </w:r>
      <w:r w:rsidR="006B1C09" w:rsidRPr="006B1C09">
        <w:rPr>
          <w:rtl/>
        </w:rPr>
        <w:t xml:space="preserve"> </w:t>
      </w:r>
      <w:r w:rsidR="006B1C09" w:rsidRPr="006B1C09">
        <w:rPr>
          <w:rFonts w:hint="eastAsia"/>
          <w:rtl/>
        </w:rPr>
        <w:t>عَلَى</w:t>
      </w:r>
      <w:r w:rsidR="006B1C09" w:rsidRPr="006B1C09">
        <w:rPr>
          <w:rtl/>
        </w:rPr>
        <w:t xml:space="preserve"> </w:t>
      </w:r>
      <w:r w:rsidR="006B1C09" w:rsidRPr="006B1C09">
        <w:rPr>
          <w:rFonts w:hint="eastAsia"/>
          <w:rtl/>
        </w:rPr>
        <w:t>مَنِ</w:t>
      </w:r>
      <w:r w:rsidR="006B1C09" w:rsidRPr="006B1C09">
        <w:rPr>
          <w:rtl/>
        </w:rPr>
        <w:t xml:space="preserve"> </w:t>
      </w:r>
      <w:r w:rsidR="006B1C09" w:rsidRPr="006B1C09">
        <w:rPr>
          <w:rFonts w:hint="eastAsia"/>
          <w:rtl/>
        </w:rPr>
        <w:t>اتَّبَعَ</w:t>
      </w:r>
      <w:r w:rsidR="006B1C09" w:rsidRPr="006B1C09">
        <w:rPr>
          <w:rtl/>
        </w:rPr>
        <w:t xml:space="preserve"> </w:t>
      </w:r>
      <w:r w:rsidR="006B1C09" w:rsidRPr="006B1C09">
        <w:rPr>
          <w:rFonts w:hint="eastAsia"/>
          <w:rtl/>
        </w:rPr>
        <w:t>الْهُدَى،</w:t>
      </w:r>
      <w:r w:rsidR="006B1C09" w:rsidRPr="006B1C09">
        <w:rPr>
          <w:rtl/>
        </w:rPr>
        <w:t xml:space="preserve"> </w:t>
      </w:r>
      <w:r w:rsidR="006B1C09" w:rsidRPr="006B1C09">
        <w:rPr>
          <w:rFonts w:hint="eastAsia"/>
          <w:rtl/>
        </w:rPr>
        <w:t>وَآمَنَ</w:t>
      </w:r>
      <w:r w:rsidR="006B1C09" w:rsidRPr="006B1C09">
        <w:rPr>
          <w:rtl/>
        </w:rPr>
        <w:t xml:space="preserve"> </w:t>
      </w:r>
      <w:r w:rsidR="006B1C09" w:rsidRPr="006B1C09">
        <w:rPr>
          <w:rFonts w:hint="eastAsia"/>
          <w:rtl/>
        </w:rPr>
        <w:t>بِاللَّهِ</w:t>
      </w:r>
      <w:r w:rsidR="006B1C09" w:rsidRPr="006B1C09">
        <w:rPr>
          <w:rtl/>
        </w:rPr>
        <w:t xml:space="preserve"> </w:t>
      </w:r>
      <w:r w:rsidR="006B1C09" w:rsidRPr="006B1C09">
        <w:rPr>
          <w:rFonts w:hint="eastAsia"/>
          <w:rtl/>
        </w:rPr>
        <w:t>وَرَسُولِهِ</w:t>
      </w:r>
      <w:r w:rsidR="006B1C09" w:rsidRPr="006B1C09">
        <w:rPr>
          <w:rtl/>
        </w:rPr>
        <w:t xml:space="preserve"> </w:t>
      </w:r>
      <w:r w:rsidR="006B1C09" w:rsidRPr="006B1C09">
        <w:rPr>
          <w:rFonts w:hint="eastAsia"/>
          <w:rtl/>
        </w:rPr>
        <w:t>وَشَهِدَ</w:t>
      </w:r>
      <w:r w:rsidR="006B1C09" w:rsidRPr="006B1C09">
        <w:rPr>
          <w:rtl/>
        </w:rPr>
        <w:t xml:space="preserve"> </w:t>
      </w:r>
      <w:r w:rsidR="006B1C09" w:rsidRPr="006B1C09">
        <w:rPr>
          <w:rFonts w:hint="eastAsia"/>
          <w:rtl/>
        </w:rPr>
        <w:t>أَنْ</w:t>
      </w:r>
      <w:r w:rsidR="006B1C09" w:rsidRPr="006B1C09">
        <w:rPr>
          <w:rtl/>
        </w:rPr>
        <w:t xml:space="preserve"> </w:t>
      </w:r>
      <w:r w:rsidR="006B1C09" w:rsidRPr="006B1C09">
        <w:rPr>
          <w:rFonts w:hint="eastAsia"/>
          <w:rtl/>
        </w:rPr>
        <w:t>لَا</w:t>
      </w:r>
      <w:r w:rsidR="006B1C09" w:rsidRPr="006B1C09">
        <w:rPr>
          <w:rtl/>
        </w:rPr>
        <w:t xml:space="preserve"> </w:t>
      </w:r>
      <w:r w:rsidR="006B1C09" w:rsidRPr="006B1C09">
        <w:rPr>
          <w:rFonts w:hint="eastAsia"/>
          <w:rtl/>
        </w:rPr>
        <w:t>إِلَهَ</w:t>
      </w:r>
      <w:r w:rsidR="006B1C09" w:rsidRPr="006B1C09">
        <w:rPr>
          <w:rtl/>
        </w:rPr>
        <w:t xml:space="preserve"> </w:t>
      </w:r>
      <w:r w:rsidR="006B1C09" w:rsidRPr="006B1C09">
        <w:rPr>
          <w:rFonts w:hint="eastAsia"/>
          <w:rtl/>
        </w:rPr>
        <w:t>إِلَّا</w:t>
      </w:r>
      <w:r w:rsidR="006B1C09" w:rsidRPr="006B1C09">
        <w:rPr>
          <w:rtl/>
        </w:rPr>
        <w:t xml:space="preserve"> </w:t>
      </w:r>
      <w:r w:rsidR="006B1C09" w:rsidRPr="006B1C09">
        <w:rPr>
          <w:rFonts w:hint="eastAsia"/>
          <w:rtl/>
        </w:rPr>
        <w:t>اللَّهُ</w:t>
      </w:r>
      <w:r w:rsidR="006B1C09" w:rsidRPr="006B1C09">
        <w:rPr>
          <w:rtl/>
        </w:rPr>
        <w:t xml:space="preserve"> </w:t>
      </w:r>
      <w:r w:rsidR="006B1C09" w:rsidRPr="006B1C09">
        <w:rPr>
          <w:rFonts w:hint="eastAsia"/>
          <w:rtl/>
        </w:rPr>
        <w:t>وَحْدَهُ</w:t>
      </w:r>
      <w:r w:rsidR="006B1C09" w:rsidRPr="006B1C09">
        <w:rPr>
          <w:rtl/>
        </w:rPr>
        <w:t xml:space="preserve"> </w:t>
      </w:r>
      <w:r w:rsidR="006B1C09" w:rsidRPr="006B1C09">
        <w:rPr>
          <w:rFonts w:hint="eastAsia"/>
          <w:rtl/>
        </w:rPr>
        <w:t>لَا</w:t>
      </w:r>
      <w:r w:rsidR="006B1C09" w:rsidRPr="006B1C09">
        <w:rPr>
          <w:rtl/>
        </w:rPr>
        <w:t xml:space="preserve"> </w:t>
      </w:r>
      <w:r w:rsidR="006B1C09" w:rsidRPr="006B1C09">
        <w:rPr>
          <w:rFonts w:hint="eastAsia"/>
          <w:rtl/>
        </w:rPr>
        <w:t>شَرِيكَ</w:t>
      </w:r>
      <w:r w:rsidR="006B1C09" w:rsidRPr="006B1C09">
        <w:rPr>
          <w:rtl/>
        </w:rPr>
        <w:t xml:space="preserve"> </w:t>
      </w:r>
      <w:r w:rsidR="006B1C09" w:rsidRPr="006B1C09">
        <w:rPr>
          <w:rFonts w:hint="eastAsia"/>
          <w:rtl/>
        </w:rPr>
        <w:t>لَهُ،</w:t>
      </w:r>
      <w:r w:rsidR="006B1C09" w:rsidRPr="006B1C09">
        <w:rPr>
          <w:rtl/>
        </w:rPr>
        <w:t xml:space="preserve"> </w:t>
      </w:r>
      <w:r w:rsidR="006B1C09" w:rsidRPr="006B1C09">
        <w:rPr>
          <w:rFonts w:hint="eastAsia"/>
          <w:rtl/>
        </w:rPr>
        <w:t>وَأَن</w:t>
      </w:r>
      <w:r w:rsidR="006B1C09" w:rsidRPr="006B1C09">
        <w:rPr>
          <w:rtl/>
        </w:rPr>
        <w:t xml:space="preserve"> </w:t>
      </w:r>
      <w:r w:rsidR="006B1C09" w:rsidRPr="006B1C09">
        <w:rPr>
          <w:rFonts w:hint="eastAsia"/>
          <w:rtl/>
        </w:rPr>
        <w:t>مُحَمَّد</w:t>
      </w:r>
      <w:r w:rsidR="006B1C09" w:rsidRPr="006B1C09">
        <w:rPr>
          <w:rtl/>
        </w:rPr>
        <w:t xml:space="preserve"> </w:t>
      </w:r>
      <w:r w:rsidR="006B1C09" w:rsidRPr="006B1C09">
        <w:rPr>
          <w:rFonts w:hint="eastAsia"/>
          <w:rtl/>
        </w:rPr>
        <w:t>عَبْدُهُ</w:t>
      </w:r>
      <w:r w:rsidR="006B1C09" w:rsidRPr="006B1C09">
        <w:rPr>
          <w:rtl/>
        </w:rPr>
        <w:t xml:space="preserve"> </w:t>
      </w:r>
      <w:r w:rsidR="006B1C09" w:rsidRPr="006B1C09">
        <w:rPr>
          <w:rFonts w:hint="eastAsia"/>
          <w:rtl/>
        </w:rPr>
        <w:t>وَرَسُولُهُ،</w:t>
      </w:r>
      <w:r w:rsidR="006B1C09" w:rsidRPr="006B1C09">
        <w:rPr>
          <w:rtl/>
        </w:rPr>
        <w:t xml:space="preserve"> </w:t>
      </w:r>
      <w:r w:rsidR="006B1C09" w:rsidRPr="006B1C09">
        <w:rPr>
          <w:rFonts w:hint="eastAsia"/>
          <w:rtl/>
        </w:rPr>
        <w:t>وَأَدْعُوكَ</w:t>
      </w:r>
      <w:r w:rsidR="006B1C09" w:rsidRPr="006B1C09">
        <w:rPr>
          <w:rtl/>
        </w:rPr>
        <w:t xml:space="preserve"> </w:t>
      </w:r>
      <w:r w:rsidR="006B1C09" w:rsidRPr="006B1C09">
        <w:rPr>
          <w:rFonts w:hint="eastAsia"/>
          <w:rtl/>
        </w:rPr>
        <w:t>بِدُعَاءِ</w:t>
      </w:r>
      <w:r w:rsidR="006B1C09" w:rsidRPr="006B1C09">
        <w:rPr>
          <w:rtl/>
        </w:rPr>
        <w:t xml:space="preserve"> </w:t>
      </w:r>
      <w:r w:rsidR="006B1C09" w:rsidRPr="006B1C09">
        <w:rPr>
          <w:rFonts w:hint="eastAsia"/>
          <w:rtl/>
        </w:rPr>
        <w:t>اللَّهِ،</w:t>
      </w:r>
      <w:r w:rsidR="006B1C09" w:rsidRPr="006B1C09">
        <w:rPr>
          <w:rtl/>
        </w:rPr>
        <w:t xml:space="preserve"> </w:t>
      </w:r>
      <w:r w:rsidR="006B1C09" w:rsidRPr="006B1C09">
        <w:rPr>
          <w:rFonts w:hint="eastAsia"/>
          <w:rtl/>
        </w:rPr>
        <w:t>فَإِنِّي</w:t>
      </w:r>
      <w:r w:rsidR="006B1C09" w:rsidRPr="006B1C09">
        <w:rPr>
          <w:rtl/>
        </w:rPr>
        <w:t xml:space="preserve"> </w:t>
      </w:r>
      <w:r w:rsidR="006B1C09" w:rsidRPr="006B1C09">
        <w:rPr>
          <w:rFonts w:hint="eastAsia"/>
          <w:rtl/>
        </w:rPr>
        <w:t>أَنَا</w:t>
      </w:r>
      <w:r w:rsidR="006B1C09" w:rsidRPr="006B1C09">
        <w:rPr>
          <w:rtl/>
        </w:rPr>
        <w:t xml:space="preserve"> </w:t>
      </w:r>
      <w:r w:rsidR="006B1C09" w:rsidRPr="006B1C09">
        <w:rPr>
          <w:rFonts w:hint="eastAsia"/>
          <w:rtl/>
        </w:rPr>
        <w:t>رَسُولُ</w:t>
      </w:r>
      <w:r w:rsidR="006B1C09" w:rsidRPr="006B1C09">
        <w:rPr>
          <w:rtl/>
        </w:rPr>
        <w:t xml:space="preserve"> </w:t>
      </w:r>
      <w:r w:rsidR="006B1C09" w:rsidRPr="006B1C09">
        <w:rPr>
          <w:rFonts w:hint="eastAsia"/>
          <w:rtl/>
        </w:rPr>
        <w:t>اللَّهِ</w:t>
      </w:r>
      <w:r w:rsidR="006B1C09" w:rsidRPr="006B1C09">
        <w:rPr>
          <w:rtl/>
        </w:rPr>
        <w:t xml:space="preserve"> </w:t>
      </w:r>
      <w:r w:rsidR="006B1C09" w:rsidRPr="006B1C09">
        <w:rPr>
          <w:rFonts w:hint="eastAsia"/>
          <w:rtl/>
        </w:rPr>
        <w:t>إِلَى</w:t>
      </w:r>
      <w:r w:rsidR="006B1C09" w:rsidRPr="006B1C09">
        <w:rPr>
          <w:rtl/>
        </w:rPr>
        <w:t xml:space="preserve"> </w:t>
      </w:r>
      <w:r w:rsidR="006B1C09" w:rsidRPr="006B1C09">
        <w:rPr>
          <w:rFonts w:hint="eastAsia"/>
          <w:rtl/>
        </w:rPr>
        <w:t>النَّاسِ</w:t>
      </w:r>
      <w:r w:rsidR="006B1C09" w:rsidRPr="006B1C09">
        <w:rPr>
          <w:rtl/>
        </w:rPr>
        <w:t xml:space="preserve"> </w:t>
      </w:r>
      <w:r w:rsidR="006B1C09" w:rsidRPr="006B1C09">
        <w:rPr>
          <w:rFonts w:hint="eastAsia"/>
          <w:rtl/>
        </w:rPr>
        <w:t>كَافَّةً</w:t>
      </w:r>
      <w:r w:rsidR="006B1C09" w:rsidRPr="006B1C09">
        <w:rPr>
          <w:rtl/>
        </w:rPr>
        <w:t xml:space="preserve"> </w:t>
      </w:r>
      <w:r w:rsidR="006B1C09" w:rsidRPr="006B1C09">
        <w:rPr>
          <w:rFonts w:hint="eastAsia"/>
          <w:rtl/>
        </w:rPr>
        <w:t>لِأُنْذِرَ</w:t>
      </w:r>
      <w:r w:rsidR="006B1C09" w:rsidRPr="006B1C09">
        <w:rPr>
          <w:rtl/>
        </w:rPr>
        <w:t xml:space="preserve"> </w:t>
      </w:r>
      <w:r w:rsidR="006B1C09" w:rsidRPr="006B1C09">
        <w:rPr>
          <w:rFonts w:hint="eastAsia"/>
          <w:rtl/>
        </w:rPr>
        <w:t>مَنْ</w:t>
      </w:r>
      <w:r w:rsidR="006B1C09" w:rsidRPr="006B1C09">
        <w:rPr>
          <w:rtl/>
        </w:rPr>
        <w:t xml:space="preserve"> </w:t>
      </w:r>
      <w:r w:rsidR="006B1C09" w:rsidRPr="006B1C09">
        <w:rPr>
          <w:rFonts w:hint="eastAsia"/>
          <w:rtl/>
        </w:rPr>
        <w:t>كَانَ</w:t>
      </w:r>
      <w:r w:rsidR="006B1C09" w:rsidRPr="006B1C09">
        <w:rPr>
          <w:rtl/>
        </w:rPr>
        <w:t xml:space="preserve"> </w:t>
      </w:r>
      <w:r w:rsidR="006B1C09" w:rsidRPr="006B1C09">
        <w:rPr>
          <w:rFonts w:hint="eastAsia"/>
          <w:rtl/>
        </w:rPr>
        <w:t>حَيًّا</w:t>
      </w:r>
      <w:r w:rsidR="006B1C09" w:rsidRPr="006B1C09">
        <w:rPr>
          <w:rtl/>
        </w:rPr>
        <w:t xml:space="preserve"> </w:t>
      </w:r>
      <w:r w:rsidR="006B1C09" w:rsidRPr="006B1C09">
        <w:rPr>
          <w:rFonts w:hint="eastAsia"/>
          <w:rtl/>
        </w:rPr>
        <w:t>وَيَحِقَّ</w:t>
      </w:r>
      <w:r w:rsidR="006B1C09" w:rsidRPr="006B1C09">
        <w:rPr>
          <w:rtl/>
        </w:rPr>
        <w:t xml:space="preserve"> </w:t>
      </w:r>
      <w:r w:rsidR="006B1C09" w:rsidRPr="006B1C09">
        <w:rPr>
          <w:rFonts w:hint="eastAsia"/>
          <w:rtl/>
        </w:rPr>
        <w:t>الْقَوْلُ</w:t>
      </w:r>
      <w:r w:rsidR="006B1C09" w:rsidRPr="006B1C09">
        <w:rPr>
          <w:rtl/>
        </w:rPr>
        <w:t xml:space="preserve"> </w:t>
      </w:r>
      <w:r w:rsidR="006B1C09" w:rsidRPr="006B1C09">
        <w:rPr>
          <w:rFonts w:hint="eastAsia"/>
          <w:rtl/>
        </w:rPr>
        <w:t>عَلَى</w:t>
      </w:r>
      <w:r w:rsidR="006B1C09" w:rsidRPr="006B1C09">
        <w:rPr>
          <w:rtl/>
        </w:rPr>
        <w:t xml:space="preserve"> </w:t>
      </w:r>
      <w:r w:rsidR="006B1C09" w:rsidRPr="006B1C09">
        <w:rPr>
          <w:rFonts w:hint="eastAsia"/>
          <w:rtl/>
        </w:rPr>
        <w:t>الْكَافِرِينَ</w:t>
      </w:r>
      <w:r w:rsidR="006B1C09" w:rsidRPr="006B1C09">
        <w:rPr>
          <w:rtl/>
        </w:rPr>
        <w:t>.</w:t>
      </w:r>
      <w:r w:rsidR="006F1763">
        <w:rPr>
          <w:rFonts w:hint="cs"/>
          <w:rtl/>
        </w:rPr>
        <w:t xml:space="preserve"> </w:t>
      </w:r>
      <w:r w:rsidR="006B1C09" w:rsidRPr="006B1C09">
        <w:rPr>
          <w:rFonts w:hint="eastAsia"/>
          <w:rtl/>
        </w:rPr>
        <w:t>فَإِنْ</w:t>
      </w:r>
      <w:r w:rsidR="006B1C09" w:rsidRPr="006B1C09">
        <w:rPr>
          <w:rtl/>
        </w:rPr>
        <w:t xml:space="preserve"> </w:t>
      </w:r>
      <w:r w:rsidR="006B1C09" w:rsidRPr="006B1C09">
        <w:rPr>
          <w:rFonts w:hint="eastAsia"/>
          <w:rtl/>
        </w:rPr>
        <w:t>تُسْلِمْ</w:t>
      </w:r>
      <w:r w:rsidR="006B1C09" w:rsidRPr="006B1C09">
        <w:rPr>
          <w:rtl/>
        </w:rPr>
        <w:t xml:space="preserve"> </w:t>
      </w:r>
      <w:r w:rsidR="006B1C09" w:rsidRPr="006B1C09">
        <w:rPr>
          <w:rFonts w:hint="eastAsia"/>
          <w:rtl/>
        </w:rPr>
        <w:t>تَسْلَمْ</w:t>
      </w:r>
      <w:r w:rsidR="006B1C09" w:rsidRPr="006B1C09">
        <w:rPr>
          <w:rtl/>
        </w:rPr>
        <w:t xml:space="preserve"> </w:t>
      </w:r>
      <w:r w:rsidR="006B1C09" w:rsidRPr="006B1C09">
        <w:rPr>
          <w:rFonts w:hint="eastAsia"/>
          <w:rtl/>
        </w:rPr>
        <w:t>وَإِنْ</w:t>
      </w:r>
      <w:r w:rsidR="006B1C09" w:rsidRPr="006B1C09">
        <w:rPr>
          <w:rtl/>
        </w:rPr>
        <w:t xml:space="preserve"> </w:t>
      </w:r>
      <w:r w:rsidR="006B1C09" w:rsidRPr="006B1C09">
        <w:rPr>
          <w:rFonts w:hint="eastAsia"/>
          <w:rtl/>
        </w:rPr>
        <w:t>أَبَيْتَ</w:t>
      </w:r>
      <w:r w:rsidR="006B1C09" w:rsidRPr="006B1C09">
        <w:rPr>
          <w:rtl/>
        </w:rPr>
        <w:t xml:space="preserve"> </w:t>
      </w:r>
      <w:r w:rsidR="006B1C09" w:rsidRPr="006B1C09">
        <w:rPr>
          <w:rFonts w:hint="eastAsia"/>
          <w:rtl/>
        </w:rPr>
        <w:t>فَإِنَّ</w:t>
      </w:r>
      <w:r w:rsidR="006B1C09" w:rsidRPr="006B1C09">
        <w:rPr>
          <w:rtl/>
        </w:rPr>
        <w:t xml:space="preserve"> </w:t>
      </w:r>
      <w:r w:rsidR="006B1C09" w:rsidRPr="006B1C09">
        <w:rPr>
          <w:rFonts w:hint="eastAsia"/>
          <w:rtl/>
        </w:rPr>
        <w:t>إِثْمَ</w:t>
      </w:r>
      <w:r w:rsidR="006B1C09" w:rsidRPr="006B1C09">
        <w:rPr>
          <w:rtl/>
        </w:rPr>
        <w:t xml:space="preserve"> </w:t>
      </w:r>
      <w:r w:rsidR="006B1C09" w:rsidRPr="006B1C09">
        <w:rPr>
          <w:rFonts w:hint="eastAsia"/>
          <w:rtl/>
        </w:rPr>
        <w:t>الْمَجُوسِ</w:t>
      </w:r>
      <w:r w:rsidR="006B1C09" w:rsidRPr="006B1C09">
        <w:rPr>
          <w:rtl/>
        </w:rPr>
        <w:t xml:space="preserve"> </w:t>
      </w:r>
      <w:r w:rsidR="006B1C09" w:rsidRPr="006B1C09">
        <w:rPr>
          <w:rFonts w:hint="eastAsia"/>
          <w:rtl/>
        </w:rPr>
        <w:t>عَلَيْكَ</w:t>
      </w:r>
      <w:r>
        <w:rPr>
          <w:rtl/>
        </w:rPr>
        <w:t>»</w:t>
      </w:r>
      <w:r w:rsidRPr="001D38FA">
        <w:rPr>
          <w:rStyle w:val="Char8"/>
          <w:rFonts w:hint="cs"/>
          <w:rtl/>
        </w:rPr>
        <w:t>.</w:t>
      </w:r>
    </w:p>
    <w:p w:rsidR="00467D96" w:rsidRDefault="00467D96" w:rsidP="001D38FA">
      <w:pPr>
        <w:pStyle w:val="a8"/>
        <w:rPr>
          <w:rFonts w:hint="cs"/>
          <w:rtl/>
        </w:rPr>
      </w:pPr>
      <w:r>
        <w:rPr>
          <w:rFonts w:hint="cs"/>
          <w:rtl/>
        </w:rPr>
        <w:t xml:space="preserve">«به نام خداوند بخشاینده و مهربان. </w:t>
      </w:r>
      <w:r w:rsidR="00972A9C">
        <w:rPr>
          <w:rFonts w:hint="cs"/>
          <w:rtl/>
        </w:rPr>
        <w:t xml:space="preserve">از محمد پیامبر خدا به کسری رهبر بزرگ ایران. درود و سلام بر آن کس که از حق و حقیقت پیروزی کند و به الله و رسول او ایمان آورد و گواهی دهد که جز او معبودی نیست و شریک و همتایی ندارد و معتقد باشد که محمد بنده و پیامبر خدا است! من به دستور خدا تو را به سوی او دعوت می‌دهم، او مرا برای هدایت همۀ مردم فرستاده است تا آنان را از خشم او بترسانم. اسلام بیاور تا در امان باشی، و چنانچه از ایمان </w:t>
      </w:r>
      <w:r w:rsidR="009F47A6">
        <w:rPr>
          <w:rFonts w:hint="cs"/>
          <w:rtl/>
        </w:rPr>
        <w:t>و اسلام روی برتافتی، گناه ملت مجوس بر گردن توست».</w:t>
      </w:r>
    </w:p>
    <w:p w:rsidR="009F47A6" w:rsidRDefault="005D2573" w:rsidP="001D38FA">
      <w:pPr>
        <w:pStyle w:val="a8"/>
        <w:rPr>
          <w:rFonts w:hint="cs"/>
          <w:rtl/>
        </w:rPr>
      </w:pPr>
      <w:r>
        <w:rPr>
          <w:rFonts w:hint="cs"/>
          <w:rtl/>
        </w:rPr>
        <w:t>خسرو پرویز از شاهان باعظمت و با</w:t>
      </w:r>
      <w:r w:rsidR="00B573A1">
        <w:rPr>
          <w:rFonts w:hint="cs"/>
          <w:rtl/>
        </w:rPr>
        <w:t>شکوه ایران بود و در دربار او شوکت و شکوه خاصی وجود داشت. رسم عجم بر این بود</w:t>
      </w:r>
      <w:r>
        <w:rPr>
          <w:rFonts w:hint="cs"/>
          <w:rtl/>
        </w:rPr>
        <w:t>:</w:t>
      </w:r>
      <w:r w:rsidR="00B573A1">
        <w:rPr>
          <w:rFonts w:hint="cs"/>
          <w:rtl/>
        </w:rPr>
        <w:t xml:space="preserve"> نامه‌هایی که به سلاطین و حکام می‌نوشتند، در سر لوحۀ آن نام سلطان و حاکم را می‌نوشتند</w:t>
      </w:r>
      <w:r>
        <w:rPr>
          <w:rFonts w:hint="cs"/>
          <w:rtl/>
        </w:rPr>
        <w:t>،</w:t>
      </w:r>
      <w:r w:rsidR="00B573A1">
        <w:rPr>
          <w:rFonts w:hint="cs"/>
          <w:rtl/>
        </w:rPr>
        <w:t xml:space="preserve"> نامۀ آن حضرت </w:t>
      </w:r>
      <w:r w:rsidR="00B573A1">
        <w:rPr>
          <w:rFonts w:hint="cs"/>
        </w:rPr>
        <w:sym w:font="AGA Arabesque" w:char="F072"/>
      </w:r>
      <w:r w:rsidR="00B573A1">
        <w:rPr>
          <w:rFonts w:hint="cs"/>
          <w:rtl/>
        </w:rPr>
        <w:t xml:space="preserve"> نخست با نام خدا آغاز شده و سپس طبق رسم عرب‌ها نام فرستندۀ نامه، یعنی رسول اکرم </w:t>
      </w:r>
      <w:r w:rsidR="00B573A1">
        <w:rPr>
          <w:rFonts w:hint="cs"/>
        </w:rPr>
        <w:sym w:font="AGA Arabesque" w:char="F072"/>
      </w:r>
      <w:r w:rsidR="00B573A1">
        <w:rPr>
          <w:rFonts w:hint="cs"/>
          <w:rtl/>
        </w:rPr>
        <w:t xml:space="preserve"> مکتوب بود. هنگامی که نامه باز شد و توسط مترجم قرائت گردید، خسرو این امر را اهانتی به خود تلقی کرد و سخت برآشفت و اظهار داشت: «این مرد که غلام من است به من چنین نامه‌ای می‌نویسد»</w:t>
      </w:r>
      <w:r>
        <w:rPr>
          <w:rFonts w:hint="cs"/>
          <w:rtl/>
        </w:rPr>
        <w:t>،</w:t>
      </w:r>
      <w:r w:rsidR="00B573A1">
        <w:rPr>
          <w:rFonts w:hint="cs"/>
          <w:rtl/>
        </w:rPr>
        <w:t xml:space="preserve"> آنگاه نامۀ مبارک را پاره نمود. ولی پس از چند روط طعم تلخ این عمل احمقانۀ خود </w:t>
      </w:r>
      <w:r>
        <w:rPr>
          <w:rFonts w:hint="cs"/>
          <w:rtl/>
        </w:rPr>
        <w:t>را چشید و رشتۀ سلطنت وسیع وی در</w:t>
      </w:r>
      <w:r w:rsidR="00B573A1">
        <w:rPr>
          <w:rFonts w:hint="cs"/>
          <w:rtl/>
        </w:rPr>
        <w:t>هم گسیخت و به دست پسرش، «</w:t>
      </w:r>
      <w:r>
        <w:rPr>
          <w:rFonts w:hint="cs"/>
          <w:rtl/>
        </w:rPr>
        <w:t>شیرویه» به قتل رسید. شاعر شیرین‌</w:t>
      </w:r>
      <w:r w:rsidR="00B573A1">
        <w:rPr>
          <w:rFonts w:hint="cs"/>
          <w:rtl/>
        </w:rPr>
        <w:t>سخن پارسی‌گوی «حکیم نظامی گنجوی» این داستان را ب</w:t>
      </w:r>
      <w:r w:rsidR="00226B93">
        <w:rPr>
          <w:rFonts w:hint="cs"/>
          <w:rtl/>
        </w:rPr>
        <w:t xml:space="preserve">ه </w:t>
      </w:r>
      <w:r w:rsidR="00B573A1">
        <w:rPr>
          <w:rFonts w:hint="cs"/>
          <w:rtl/>
        </w:rPr>
        <w:t>طور مفصل و با شور و شوق اسلامی به نظم درآورده است که ما در اینجا قسمتی از اشعارش را ذکر می‌کنیم:</w:t>
      </w:r>
    </w:p>
    <w:tbl>
      <w:tblPr>
        <w:bidiVisual/>
        <w:tblW w:w="0" w:type="auto"/>
        <w:jc w:val="center"/>
        <w:tblInd w:w="391" w:type="dxa"/>
        <w:tblLook w:val="04A0" w:firstRow="1" w:lastRow="0" w:firstColumn="1" w:lastColumn="0" w:noHBand="0" w:noVBand="1"/>
      </w:tblPr>
      <w:tblGrid>
        <w:gridCol w:w="3145"/>
        <w:gridCol w:w="709"/>
        <w:gridCol w:w="3287"/>
      </w:tblGrid>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در آن دوران که گیتی رام او بود</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زمشرق تا به مغرب نام او بود</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رسول ما به حجت‌های قاهر</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نبوت در جهان می‌کرد ظاهر</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گهی با سنگ خارا راز می‌گفت</w:t>
            </w:r>
            <w:r>
              <w:rPr>
                <w:rtl/>
              </w:rPr>
              <w:br/>
            </w:r>
          </w:p>
        </w:tc>
        <w:tc>
          <w:tcPr>
            <w:tcW w:w="709" w:type="dxa"/>
            <w:shd w:val="clear" w:color="auto" w:fill="auto"/>
          </w:tcPr>
          <w:p w:rsidR="00767BBC" w:rsidRPr="00767BBC" w:rsidRDefault="00767BBC" w:rsidP="00767BBC">
            <w:pPr>
              <w:pStyle w:val="a8"/>
              <w:ind w:firstLine="0"/>
              <w:jc w:val="lowKashida"/>
              <w:rPr>
                <w:rFonts w:hint="cs"/>
                <w:sz w:val="18"/>
                <w:szCs w:val="18"/>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گهی ریگش حکایت باز می‌گفت</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خلایق را زدعوت جام در داد</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به هر کشور صلای عام در داد</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بفرمود از عطا عطری سرشتند</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Pr>
                <w:rFonts w:hint="cs"/>
                <w:rtl/>
              </w:rPr>
              <w:t>به نام هر</w:t>
            </w:r>
            <w:r w:rsidRPr="00E957D4">
              <w:rPr>
                <w:rFonts w:hint="cs"/>
                <w:rtl/>
              </w:rPr>
              <w:t>یکی سطری نوشتند</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چو از نام نجاشی باز پرداخت</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زبهر نام خسرو نامه‌ای ساخت</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Pr>
                <w:rFonts w:hint="cs"/>
                <w:rtl/>
              </w:rPr>
              <w:t>چو قاصد عرضه</w:t>
            </w:r>
            <w:r w:rsidRPr="00E957D4">
              <w:rPr>
                <w:rFonts w:hint="cs"/>
                <w:rtl/>
              </w:rPr>
              <w:t xml:space="preserve"> کرد آن نامۀ نو</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بجوشید از غضب اندام خسرو</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زتیزی گشت هر مویش سنانی</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زگرمی هر رگش آتش</w:t>
            </w:r>
            <w:r w:rsidRPr="00E957D4">
              <w:rPr>
                <w:rFonts w:hint="eastAsia"/>
                <w:rtl/>
              </w:rPr>
              <w:t>‌فشانی</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سوادی دید روشن هیبت‌انگیز</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نوشته‌ای از محمد سوی پرویز</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چو عنوان گاه عالم تاب را دید</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تو گفتی سگ گزیده آب را دید</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غرور بادشاهی بردش از راه</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که گستاخی که یازد؟ با چو من شاه</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که را زهره که با این احترامم</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نویسد نام خود بالای نامم</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8D5CDF">
              <w:rPr>
                <w:rFonts w:hint="cs"/>
                <w:sz w:val="26"/>
                <w:szCs w:val="26"/>
                <w:rtl/>
              </w:rPr>
              <w:t>رخ از گرمی چو آتش گاه خود کرد</w:t>
            </w:r>
            <w:r>
              <w:rPr>
                <w:sz w:val="26"/>
                <w:szCs w:val="26"/>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Pr>
                <w:rFonts w:hint="cs"/>
                <w:rtl/>
              </w:rPr>
              <w:t>بخود اندیشۀ بد کرد</w:t>
            </w:r>
            <w:r w:rsidRPr="00E957D4">
              <w:rPr>
                <w:rFonts w:hint="cs"/>
                <w:rtl/>
              </w:rPr>
              <w:t xml:space="preserve"> و بد کرد</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درید آن نامه گردن شکن را</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نه نامه بلکه نام خویشتن را</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فرستاده چو دید آن خشمناکی</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به رجعت پای خود را کرد خاکی</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از آن آتش که آن دود تهی داشت</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چراغ آگهان را آگهی داشت</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زگرمی آن چراغ گردن افراز</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دعا را داد چو پروانه پرواز</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عجم را زان دعا کسری در افتاد</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کلاه از تارک کسری در افتاد</w:t>
            </w:r>
            <w:r>
              <w:rPr>
                <w:rtl/>
              </w:rPr>
              <w:br/>
            </w:r>
          </w:p>
        </w:tc>
      </w:tr>
      <w:tr w:rsidR="00767BBC" w:rsidTr="001D2487">
        <w:trPr>
          <w:jc w:val="center"/>
        </w:trPr>
        <w:tc>
          <w:tcPr>
            <w:tcW w:w="3145"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زهی شاهنشهی کز بیم و امید</w:t>
            </w:r>
            <w:r>
              <w:rPr>
                <w:rtl/>
              </w:rPr>
              <w:br/>
            </w:r>
          </w:p>
        </w:tc>
        <w:tc>
          <w:tcPr>
            <w:tcW w:w="709" w:type="dxa"/>
            <w:shd w:val="clear" w:color="auto" w:fill="auto"/>
          </w:tcPr>
          <w:p w:rsidR="00767BBC" w:rsidRDefault="00767BBC" w:rsidP="00767BBC">
            <w:pPr>
              <w:pStyle w:val="a8"/>
              <w:ind w:firstLine="0"/>
              <w:jc w:val="lowKashida"/>
              <w:rPr>
                <w:rFonts w:hint="cs"/>
                <w:rtl/>
              </w:rPr>
            </w:pPr>
          </w:p>
        </w:tc>
        <w:tc>
          <w:tcPr>
            <w:tcW w:w="3287" w:type="dxa"/>
            <w:shd w:val="clear" w:color="auto" w:fill="auto"/>
          </w:tcPr>
          <w:p w:rsidR="00767BBC" w:rsidRPr="00767BBC" w:rsidRDefault="00767BBC" w:rsidP="00767BBC">
            <w:pPr>
              <w:pStyle w:val="a8"/>
              <w:ind w:firstLine="0"/>
              <w:jc w:val="lowKashida"/>
              <w:rPr>
                <w:rFonts w:hint="cs"/>
                <w:sz w:val="2"/>
                <w:szCs w:val="2"/>
                <w:rtl/>
              </w:rPr>
            </w:pPr>
            <w:r w:rsidRPr="00E957D4">
              <w:rPr>
                <w:rFonts w:hint="cs"/>
                <w:rtl/>
              </w:rPr>
              <w:t>قلم رانده برافریدون و جمشید</w:t>
            </w:r>
            <w:r>
              <w:rPr>
                <w:rtl/>
              </w:rPr>
              <w:br/>
            </w:r>
          </w:p>
        </w:tc>
      </w:tr>
    </w:tbl>
    <w:p w:rsidR="000A38B8" w:rsidRDefault="00D94841" w:rsidP="00767BBC">
      <w:pPr>
        <w:pStyle w:val="a8"/>
        <w:rPr>
          <w:rFonts w:hint="cs"/>
          <w:rtl/>
        </w:rPr>
      </w:pPr>
      <w:r>
        <w:rPr>
          <w:rFonts w:hint="cs"/>
          <w:rtl/>
        </w:rPr>
        <w:t>تفصیل این اجمال چنین است: پس از اینکه نامۀ مبارک آن حضرت به دربار خسرو رسید، وی به حاکم یمن «باذان» فرمانی نوشت که افرادی را به سرزمین حجاز فرست تا این مدعی جدید نبوت را دستگیر کرده به محضر من بیاورند. «باذان» دو نفر را به مدینه منوره گسیل داشت که نام یکی از آنان «بابویه» و نام دیگری «خرخسره» بود، آن‌ها به بارگاه رسالت حضور یاف</w:t>
      </w:r>
      <w:r w:rsidR="00D46D6B">
        <w:rPr>
          <w:rFonts w:hint="cs"/>
          <w:rtl/>
        </w:rPr>
        <w:t>ته عرض کردند: کسری شاه ایران شم</w:t>
      </w:r>
      <w:r>
        <w:rPr>
          <w:rFonts w:hint="cs"/>
          <w:rtl/>
        </w:rPr>
        <w:t>ا را احضار کرده است، اگر فرمان ایشان را بجا نیاورید تو را با مملکت تو نابود خواهد کرد.</w:t>
      </w:r>
    </w:p>
    <w:p w:rsidR="00D94841" w:rsidRDefault="006E3743" w:rsidP="001D2487">
      <w:pPr>
        <w:pStyle w:val="a8"/>
        <w:rPr>
          <w:rFonts w:hint="cs"/>
          <w:rtl/>
        </w:rPr>
      </w:pPr>
      <w:r>
        <w:rPr>
          <w:rFonts w:hint="cs"/>
          <w:rtl/>
        </w:rPr>
        <w:t xml:space="preserve">رسول اکرم </w:t>
      </w:r>
      <w:r>
        <w:rPr>
          <w:rFonts w:hint="cs"/>
        </w:rPr>
        <w:sym w:font="AGA Arabesque" w:char="F072"/>
      </w:r>
      <w:r w:rsidR="00D46D6B">
        <w:rPr>
          <w:rFonts w:hint="cs"/>
          <w:rtl/>
        </w:rPr>
        <w:t xml:space="preserve"> فرمودند: «شما بر</w:t>
      </w:r>
      <w:r>
        <w:rPr>
          <w:rFonts w:hint="cs"/>
          <w:rtl/>
        </w:rPr>
        <w:t>گردید و بگویید: حکومت اسلام تا پایتخت کسری توسعه پیدا خواهد کرد، آن‌ها پس از ابلاغ پیام به یمن بازگشتند و در آنجا مطلع شدند که شیرویه فرزند خسرو پرویز، خسرو پرویز را به قتل رسانده است</w:t>
      </w:r>
      <w:r w:rsidRPr="00EE6D1A">
        <w:rPr>
          <w:rFonts w:hint="cs"/>
          <w:vertAlign w:val="superscript"/>
          <w:rtl/>
        </w:rPr>
        <w:t>(</w:t>
      </w:r>
      <w:r w:rsidRPr="00EE6D1A">
        <w:rPr>
          <w:rStyle w:val="FootnoteReference"/>
          <w:rFonts w:ascii="IranNastaliq" w:hAnsi="IranNastaliq"/>
          <w:rtl/>
        </w:rPr>
        <w:footnoteReference w:id="499"/>
      </w:r>
      <w:r w:rsidRPr="00EE6D1A">
        <w:rPr>
          <w:rFonts w:hint="cs"/>
          <w:vertAlign w:val="superscript"/>
          <w:rtl/>
        </w:rPr>
        <w:t>)</w:t>
      </w:r>
      <w:r>
        <w:rPr>
          <w:rFonts w:hint="cs"/>
          <w:rtl/>
        </w:rPr>
        <w:t>.</w:t>
      </w:r>
    </w:p>
    <w:p w:rsidR="009C272A" w:rsidRDefault="009C272A" w:rsidP="001D2487">
      <w:pPr>
        <w:pStyle w:val="a8"/>
        <w:rPr>
          <w:rFonts w:hint="cs"/>
          <w:rtl/>
        </w:rPr>
      </w:pPr>
      <w:r>
        <w:rPr>
          <w:rFonts w:hint="cs"/>
          <w:rtl/>
        </w:rPr>
        <w:t>نامه‌ای که آن حضرت به نجاشی زمامدار حبشه نوشته بود، در پاسخ به آن نجاشی چنین نوشت: «من گواهی می‌دهم که شما پیامبر بر حق هستید». حضرت جعفر طیار که به حبشه هجرت کرده بود، در آنجا بود. نجاشی بر دست او بیعت اسلام کرد. ابن اسحاق روایت کرده است که نجاشی فرزند خود را با شصت نفر نماینده از طرف خود برای عرض سلام به بارگاه رسالت اعزام داشت؛ ولی کشتی در دربار غرق شد و همگی آنان غرق گردیدند</w:t>
      </w:r>
      <w:r w:rsidRPr="00EE6D1A">
        <w:rPr>
          <w:rFonts w:hint="cs"/>
          <w:vertAlign w:val="superscript"/>
          <w:rtl/>
        </w:rPr>
        <w:t>(</w:t>
      </w:r>
      <w:r w:rsidRPr="00EE6D1A">
        <w:rPr>
          <w:rStyle w:val="FootnoteReference"/>
          <w:rFonts w:ascii="IranNastaliq" w:hAnsi="IranNastaliq"/>
          <w:rtl/>
        </w:rPr>
        <w:footnoteReference w:id="500"/>
      </w:r>
      <w:r w:rsidRPr="00EE6D1A">
        <w:rPr>
          <w:rFonts w:hint="cs"/>
          <w:vertAlign w:val="superscript"/>
          <w:rtl/>
        </w:rPr>
        <w:t>)</w:t>
      </w:r>
      <w:r>
        <w:rPr>
          <w:rFonts w:hint="cs"/>
          <w:rtl/>
        </w:rPr>
        <w:t>.</w:t>
      </w:r>
    </w:p>
    <w:p w:rsidR="002947D2" w:rsidRDefault="00D46D6B" w:rsidP="001D2487">
      <w:pPr>
        <w:pStyle w:val="a8"/>
        <w:rPr>
          <w:rFonts w:hint="cs"/>
          <w:rtl/>
        </w:rPr>
      </w:pPr>
      <w:r>
        <w:rPr>
          <w:rFonts w:hint="cs"/>
          <w:rtl/>
        </w:rPr>
        <w:t>عموم سیره‌نویسان نوشته</w:t>
      </w:r>
      <w:r>
        <w:rPr>
          <w:rFonts w:hint="eastAsia"/>
          <w:rtl/>
        </w:rPr>
        <w:t>‌</w:t>
      </w:r>
      <w:r w:rsidR="002947D2">
        <w:rPr>
          <w:rFonts w:hint="cs"/>
          <w:rtl/>
        </w:rPr>
        <w:t>اند:</w:t>
      </w:r>
      <w:r>
        <w:rPr>
          <w:rFonts w:hint="cs"/>
          <w:rtl/>
        </w:rPr>
        <w:t xml:space="preserve"> نجاشی در سال نهم هجری وفات کرد،</w:t>
      </w:r>
      <w:r w:rsidR="002947D2">
        <w:rPr>
          <w:rFonts w:hint="cs"/>
          <w:rtl/>
        </w:rPr>
        <w:t xml:space="preserve"> رسول اکرم </w:t>
      </w:r>
      <w:r w:rsidR="002947D2">
        <w:rPr>
          <w:rFonts w:hint="cs"/>
        </w:rPr>
        <w:sym w:font="AGA Arabesque" w:char="F072"/>
      </w:r>
      <w:r w:rsidR="002947D2">
        <w:rPr>
          <w:rFonts w:hint="cs"/>
          <w:rtl/>
        </w:rPr>
        <w:t xml:space="preserve"> در مدینه بودند، وقتی از وفات وی آگاه شدند، نماز جنازۀ غایبانه بر وی خ</w:t>
      </w:r>
      <w:r>
        <w:rPr>
          <w:rFonts w:hint="cs"/>
          <w:rtl/>
        </w:rPr>
        <w:t>واندند؛ اما این روایت صحیح نیست.</w:t>
      </w:r>
      <w:r w:rsidR="002947D2">
        <w:rPr>
          <w:rFonts w:hint="cs"/>
          <w:rtl/>
        </w:rPr>
        <w:t xml:space="preserve"> در صحیح مسل</w:t>
      </w:r>
      <w:r>
        <w:rPr>
          <w:rFonts w:hint="cs"/>
          <w:rtl/>
        </w:rPr>
        <w:t>م</w:t>
      </w:r>
      <w:r w:rsidR="002947D2">
        <w:rPr>
          <w:rFonts w:hint="cs"/>
          <w:rtl/>
        </w:rPr>
        <w:t xml:space="preserve"> تصریح شده است</w:t>
      </w:r>
      <w:r>
        <w:rPr>
          <w:rFonts w:hint="cs"/>
          <w:rtl/>
        </w:rPr>
        <w:t>:</w:t>
      </w:r>
      <w:r w:rsidR="002947D2">
        <w:rPr>
          <w:rFonts w:hint="cs"/>
          <w:rtl/>
        </w:rPr>
        <w:t xml:space="preserve"> آن نجاشی که آن حضرت بر ایشان نماز جنازه غایبانه خواندند، غیر از این نجاشی بود.</w:t>
      </w:r>
    </w:p>
    <w:p w:rsidR="002947D2" w:rsidRDefault="00A86754" w:rsidP="001D2487">
      <w:pPr>
        <w:pStyle w:val="a8"/>
        <w:rPr>
          <w:rFonts w:hint="cs"/>
          <w:rtl/>
        </w:rPr>
      </w:pPr>
      <w:r>
        <w:rPr>
          <w:rFonts w:hint="cs"/>
          <w:rtl/>
        </w:rPr>
        <w:t>(ولی ابن قیم روایت سیره‌نویسان را تأیید کرده و این قطعه از روایت مسلم را وهم وی دانسته است)</w:t>
      </w:r>
      <w:r w:rsidRPr="00EE6D1A">
        <w:rPr>
          <w:rFonts w:hint="cs"/>
          <w:vertAlign w:val="superscript"/>
          <w:rtl/>
        </w:rPr>
        <w:t>(</w:t>
      </w:r>
      <w:r w:rsidRPr="00EE6D1A">
        <w:rPr>
          <w:rStyle w:val="FootnoteReference"/>
          <w:rFonts w:ascii="IranNastaliq" w:hAnsi="IranNastaliq"/>
          <w:rtl/>
        </w:rPr>
        <w:footnoteReference w:id="501"/>
      </w:r>
      <w:r w:rsidRPr="00EE6D1A">
        <w:rPr>
          <w:rFonts w:hint="cs"/>
          <w:vertAlign w:val="superscript"/>
          <w:rtl/>
        </w:rPr>
        <w:t>)</w:t>
      </w:r>
      <w:r>
        <w:rPr>
          <w:rFonts w:hint="cs"/>
          <w:rtl/>
        </w:rPr>
        <w:t>.</w:t>
      </w:r>
    </w:p>
    <w:p w:rsidR="00A86754" w:rsidRDefault="00EC45A0" w:rsidP="001D2487">
      <w:pPr>
        <w:pStyle w:val="a8"/>
        <w:rPr>
          <w:rFonts w:hint="cs"/>
          <w:rtl/>
        </w:rPr>
      </w:pPr>
      <w:r>
        <w:rPr>
          <w:rFonts w:hint="cs"/>
          <w:rtl/>
        </w:rPr>
        <w:t xml:space="preserve">ام حبیبه خواهر حضرت امیر معاویه نیز در میان هجرت‌کنندگان به حبشه بود، همسرش در حبشه وفات کرد. پیامبر گرامی </w:t>
      </w:r>
      <w:r>
        <w:rPr>
          <w:rFonts w:hint="cs"/>
        </w:rPr>
        <w:sym w:font="AGA Arabesque" w:char="F072"/>
      </w:r>
      <w:r>
        <w:rPr>
          <w:rFonts w:hint="cs"/>
          <w:rtl/>
        </w:rPr>
        <w:t xml:space="preserve"> به نجاشی نامه‌ای نوشت و در آن به نجاشی فرمود: از طرف من از ام حبیبه خواست</w:t>
      </w:r>
      <w:r w:rsidR="00D46D6B">
        <w:rPr>
          <w:rFonts w:hint="cs"/>
          <w:rtl/>
        </w:rPr>
        <w:t>گاری کن. نجاشی خالد ابن سعید بن</w:t>
      </w:r>
      <w:r w:rsidR="00D46D6B">
        <w:rPr>
          <w:rFonts w:hint="eastAsia"/>
          <w:rtl/>
        </w:rPr>
        <w:t>‌</w:t>
      </w:r>
      <w:r>
        <w:rPr>
          <w:rFonts w:hint="cs"/>
          <w:rtl/>
        </w:rPr>
        <w:t xml:space="preserve">العاص را برای این امر مأمور ساخت. وی پیام آن حضرت را به ام حبیبه رساند که مورد استقبال ام حبیبه قرار گرفت. آنگاه از سوی رسول اکرم </w:t>
      </w:r>
      <w:r>
        <w:rPr>
          <w:rFonts w:hint="cs"/>
        </w:rPr>
        <w:sym w:font="AGA Arabesque" w:char="F072"/>
      </w:r>
      <w:r>
        <w:rPr>
          <w:rFonts w:hint="cs"/>
          <w:rtl/>
        </w:rPr>
        <w:t xml:space="preserve"> ایجاب و قبول انجام گر</w:t>
      </w:r>
      <w:r w:rsidR="00D46D6B">
        <w:rPr>
          <w:rFonts w:hint="cs"/>
          <w:rtl/>
        </w:rPr>
        <w:t>فت. نجاشی از جانب خود مبلغ چهار</w:t>
      </w:r>
      <w:r>
        <w:rPr>
          <w:rFonts w:hint="cs"/>
          <w:rtl/>
        </w:rPr>
        <w:t xml:space="preserve">صد اشرفی مهریه او را ادا کرد. پس از عقد و نکاح ام حبیبه را با کشتی به مدینه </w:t>
      </w:r>
      <w:r w:rsidR="000C1AFA">
        <w:rPr>
          <w:rFonts w:hint="cs"/>
          <w:rtl/>
        </w:rPr>
        <w:t xml:space="preserve">منوره فرستاد. رسول اکرم </w:t>
      </w:r>
      <w:r w:rsidR="000C1AFA">
        <w:rPr>
          <w:rFonts w:hint="cs"/>
        </w:rPr>
        <w:sym w:font="AGA Arabesque" w:char="F072"/>
      </w:r>
      <w:r w:rsidR="000C1AFA">
        <w:rPr>
          <w:rFonts w:hint="cs"/>
          <w:rtl/>
        </w:rPr>
        <w:t xml:space="preserve"> در آن روزها در خیبر تشریف داشتند و همواره حال و احوال نجاشی را از ام حبیبه می‌پرسیدند</w:t>
      </w:r>
      <w:r w:rsidR="000C1AFA" w:rsidRPr="00EE6D1A">
        <w:rPr>
          <w:rFonts w:hint="cs"/>
          <w:vertAlign w:val="superscript"/>
          <w:rtl/>
        </w:rPr>
        <w:t>(</w:t>
      </w:r>
      <w:r w:rsidR="000C1AFA" w:rsidRPr="00EE6D1A">
        <w:rPr>
          <w:rStyle w:val="FootnoteReference"/>
          <w:rFonts w:ascii="IranNastaliq" w:hAnsi="IranNastaliq"/>
          <w:rtl/>
        </w:rPr>
        <w:footnoteReference w:id="502"/>
      </w:r>
      <w:r w:rsidR="000C1AFA" w:rsidRPr="00EE6D1A">
        <w:rPr>
          <w:rFonts w:hint="cs"/>
          <w:vertAlign w:val="superscript"/>
          <w:rtl/>
        </w:rPr>
        <w:t>)</w:t>
      </w:r>
      <w:r w:rsidR="000C1AFA">
        <w:rPr>
          <w:rFonts w:hint="cs"/>
          <w:rtl/>
        </w:rPr>
        <w:t>.</w:t>
      </w:r>
    </w:p>
    <w:p w:rsidR="001D2487" w:rsidRDefault="001D2487" w:rsidP="001D2487">
      <w:pPr>
        <w:pStyle w:val="a8"/>
        <w:rPr>
          <w:rFonts w:hint="cs"/>
          <w:rtl/>
        </w:rPr>
      </w:pPr>
    </w:p>
    <w:p w:rsidR="001D2487" w:rsidRDefault="001D2487" w:rsidP="001D2487">
      <w:pPr>
        <w:pStyle w:val="a8"/>
        <w:rPr>
          <w:rFonts w:hint="cs"/>
          <w:rtl/>
        </w:rPr>
      </w:pPr>
    </w:p>
    <w:p w:rsidR="00243309" w:rsidRDefault="0047383A" w:rsidP="00E3790A">
      <w:pPr>
        <w:pStyle w:val="a4"/>
        <w:rPr>
          <w:rFonts w:hint="cs"/>
          <w:rtl/>
        </w:rPr>
      </w:pPr>
      <w:bookmarkStart w:id="925" w:name="_Toc288060472"/>
      <w:bookmarkStart w:id="926" w:name="_Toc348619501"/>
      <w:bookmarkStart w:id="927" w:name="_Toc348651755"/>
      <w:bookmarkStart w:id="928" w:name="_Toc418284117"/>
      <w:r>
        <w:rPr>
          <w:rFonts w:hint="cs"/>
          <w:rtl/>
        </w:rPr>
        <w:t xml:space="preserve">پاسخ </w:t>
      </w:r>
      <w:r w:rsidR="008E1B6D">
        <w:rPr>
          <w:rFonts w:hint="cs"/>
          <w:rtl/>
        </w:rPr>
        <w:t>عزیز مصر به نامه آن حضرت</w:t>
      </w:r>
      <w:r w:rsidR="008E1B6D" w:rsidRPr="00D46D6B">
        <w:rPr>
          <w:rFonts w:hint="cs"/>
          <w:szCs w:val="24"/>
          <w:rtl/>
        </w:rPr>
        <w:t xml:space="preserve"> </w:t>
      </w:r>
      <w:r w:rsidR="008E1B6D" w:rsidRPr="00D46D6B">
        <w:rPr>
          <w:rFonts w:hint="cs"/>
          <w:szCs w:val="24"/>
        </w:rPr>
        <w:sym w:font="AGA Arabesque" w:char="F072"/>
      </w:r>
      <w:bookmarkEnd w:id="925"/>
      <w:bookmarkEnd w:id="926"/>
      <w:bookmarkEnd w:id="927"/>
      <w:bookmarkEnd w:id="928"/>
    </w:p>
    <w:p w:rsidR="008E1B6D" w:rsidRDefault="002C74BE" w:rsidP="001D2487">
      <w:pPr>
        <w:pStyle w:val="a8"/>
        <w:rPr>
          <w:rFonts w:hint="cs"/>
          <w:rtl/>
        </w:rPr>
      </w:pPr>
      <w:r>
        <w:rPr>
          <w:rFonts w:hint="cs"/>
          <w:rtl/>
        </w:rPr>
        <w:t xml:space="preserve">مقوقس عزیز مصر به نامۀ آن حضرت </w:t>
      </w:r>
      <w:r>
        <w:rPr>
          <w:rFonts w:hint="cs"/>
        </w:rPr>
        <w:sym w:font="AGA Arabesque" w:char="F072"/>
      </w:r>
      <w:r>
        <w:rPr>
          <w:rFonts w:hint="cs"/>
          <w:rtl/>
        </w:rPr>
        <w:t xml:space="preserve"> چنین پاسخ نوشت:</w:t>
      </w:r>
    </w:p>
    <w:p w:rsidR="002C74BE" w:rsidRDefault="007A4B5D" w:rsidP="008D5CDF">
      <w:pPr>
        <w:pStyle w:val="a7"/>
        <w:rPr>
          <w:rFonts w:ascii="IranNastaliq" w:hAnsi="IranNastaliq" w:hint="cs"/>
          <w:rtl/>
        </w:rPr>
      </w:pPr>
      <w:r>
        <w:rPr>
          <w:rtl/>
        </w:rPr>
        <w:t>«</w:t>
      </w:r>
      <w:r w:rsidR="00215AA8" w:rsidRPr="00215AA8">
        <w:rPr>
          <w:rFonts w:hint="eastAsia"/>
          <w:rtl/>
        </w:rPr>
        <w:t>لِمُحَمَّدِ</w:t>
      </w:r>
      <w:r w:rsidR="00215AA8" w:rsidRPr="00215AA8">
        <w:rPr>
          <w:rtl/>
        </w:rPr>
        <w:t xml:space="preserve"> </w:t>
      </w:r>
      <w:r w:rsidR="00215AA8" w:rsidRPr="00215AA8">
        <w:rPr>
          <w:rFonts w:hint="eastAsia"/>
          <w:rtl/>
        </w:rPr>
        <w:t>بْنِ</w:t>
      </w:r>
      <w:r w:rsidR="00215AA8" w:rsidRPr="00215AA8">
        <w:rPr>
          <w:rtl/>
        </w:rPr>
        <w:t xml:space="preserve"> </w:t>
      </w:r>
      <w:r w:rsidR="00215AA8" w:rsidRPr="00215AA8">
        <w:rPr>
          <w:rFonts w:hint="eastAsia"/>
          <w:rtl/>
        </w:rPr>
        <w:t>عَبْدِ</w:t>
      </w:r>
      <w:r w:rsidR="00215AA8" w:rsidRPr="00215AA8">
        <w:rPr>
          <w:rtl/>
        </w:rPr>
        <w:t xml:space="preserve"> </w:t>
      </w:r>
      <w:r w:rsidR="00215AA8" w:rsidRPr="00215AA8">
        <w:rPr>
          <w:rFonts w:hint="eastAsia"/>
          <w:rtl/>
        </w:rPr>
        <w:t>اللَّهِ</w:t>
      </w:r>
      <w:r w:rsidR="00215AA8" w:rsidRPr="00215AA8">
        <w:rPr>
          <w:rtl/>
        </w:rPr>
        <w:t xml:space="preserve"> </w:t>
      </w:r>
      <w:r w:rsidR="00215AA8" w:rsidRPr="00215AA8">
        <w:rPr>
          <w:rFonts w:hint="eastAsia"/>
          <w:rtl/>
        </w:rPr>
        <w:t>مِنَ</w:t>
      </w:r>
      <w:r w:rsidR="00215AA8" w:rsidRPr="00215AA8">
        <w:rPr>
          <w:rtl/>
        </w:rPr>
        <w:t xml:space="preserve"> </w:t>
      </w:r>
      <w:r w:rsidR="00215AA8" w:rsidRPr="00215AA8">
        <w:rPr>
          <w:rFonts w:hint="eastAsia"/>
          <w:rtl/>
        </w:rPr>
        <w:t>الْمُقَوْقِسِ</w:t>
      </w:r>
      <w:r w:rsidR="00215AA8" w:rsidRPr="00215AA8">
        <w:rPr>
          <w:rtl/>
        </w:rPr>
        <w:t xml:space="preserve"> </w:t>
      </w:r>
      <w:r w:rsidR="00215AA8" w:rsidRPr="00215AA8">
        <w:rPr>
          <w:rFonts w:hint="eastAsia"/>
          <w:rtl/>
        </w:rPr>
        <w:t>عَظِيمِ</w:t>
      </w:r>
      <w:r w:rsidR="00215AA8" w:rsidRPr="00215AA8">
        <w:rPr>
          <w:rtl/>
        </w:rPr>
        <w:t xml:space="preserve"> </w:t>
      </w:r>
      <w:r w:rsidR="00215AA8" w:rsidRPr="00215AA8">
        <w:rPr>
          <w:rFonts w:hint="eastAsia"/>
          <w:rtl/>
        </w:rPr>
        <w:t>الْقِبْطِ،</w:t>
      </w:r>
      <w:r w:rsidR="00215AA8" w:rsidRPr="00215AA8">
        <w:rPr>
          <w:rtl/>
        </w:rPr>
        <w:t xml:space="preserve"> </w:t>
      </w:r>
      <w:r w:rsidR="00215AA8" w:rsidRPr="00215AA8">
        <w:rPr>
          <w:rFonts w:hint="eastAsia"/>
          <w:rtl/>
        </w:rPr>
        <w:t>سَلامٌ،</w:t>
      </w:r>
      <w:r w:rsidR="00215AA8" w:rsidRPr="00215AA8">
        <w:rPr>
          <w:rtl/>
        </w:rPr>
        <w:t xml:space="preserve"> </w:t>
      </w:r>
      <w:r w:rsidR="00215AA8" w:rsidRPr="00215AA8">
        <w:rPr>
          <w:rFonts w:hint="eastAsia"/>
          <w:rtl/>
        </w:rPr>
        <w:t>أَمَّا</w:t>
      </w:r>
      <w:r w:rsidR="00215AA8" w:rsidRPr="00215AA8">
        <w:rPr>
          <w:rtl/>
        </w:rPr>
        <w:t xml:space="preserve"> </w:t>
      </w:r>
      <w:r w:rsidR="00215AA8" w:rsidRPr="00215AA8">
        <w:rPr>
          <w:rFonts w:hint="eastAsia"/>
          <w:rtl/>
        </w:rPr>
        <w:t>بَعْدُ</w:t>
      </w:r>
      <w:r w:rsidR="00215AA8" w:rsidRPr="00215AA8">
        <w:rPr>
          <w:rtl/>
        </w:rPr>
        <w:t xml:space="preserve">: </w:t>
      </w:r>
      <w:r w:rsidR="00215AA8" w:rsidRPr="00215AA8">
        <w:rPr>
          <w:rFonts w:hint="eastAsia"/>
          <w:rtl/>
        </w:rPr>
        <w:t>فَقَدْ</w:t>
      </w:r>
      <w:r w:rsidR="00215AA8" w:rsidRPr="00215AA8">
        <w:rPr>
          <w:rtl/>
        </w:rPr>
        <w:t xml:space="preserve"> </w:t>
      </w:r>
      <w:r w:rsidR="00215AA8" w:rsidRPr="00215AA8">
        <w:rPr>
          <w:rFonts w:hint="eastAsia"/>
          <w:rtl/>
        </w:rPr>
        <w:t>قَرَأْتُ</w:t>
      </w:r>
      <w:r w:rsidR="00215AA8" w:rsidRPr="00215AA8">
        <w:rPr>
          <w:rtl/>
        </w:rPr>
        <w:t xml:space="preserve"> </w:t>
      </w:r>
      <w:r w:rsidR="00215AA8" w:rsidRPr="00215AA8">
        <w:rPr>
          <w:rFonts w:hint="eastAsia"/>
          <w:rtl/>
        </w:rPr>
        <w:t>كِتَابَكَ،</w:t>
      </w:r>
      <w:r w:rsidR="00215AA8" w:rsidRPr="00215AA8">
        <w:rPr>
          <w:rtl/>
        </w:rPr>
        <w:t xml:space="preserve"> </w:t>
      </w:r>
      <w:r w:rsidR="00215AA8" w:rsidRPr="00215AA8">
        <w:rPr>
          <w:rFonts w:hint="eastAsia"/>
          <w:rtl/>
        </w:rPr>
        <w:t>وَفَهِمْتُ</w:t>
      </w:r>
      <w:r w:rsidR="00215AA8" w:rsidRPr="00215AA8">
        <w:rPr>
          <w:rtl/>
        </w:rPr>
        <w:t xml:space="preserve"> </w:t>
      </w:r>
      <w:r w:rsidR="00215AA8" w:rsidRPr="00215AA8">
        <w:rPr>
          <w:rFonts w:hint="eastAsia"/>
          <w:rtl/>
        </w:rPr>
        <w:t>مَا</w:t>
      </w:r>
      <w:r w:rsidR="00215AA8" w:rsidRPr="00215AA8">
        <w:rPr>
          <w:rtl/>
        </w:rPr>
        <w:t xml:space="preserve"> </w:t>
      </w:r>
      <w:r w:rsidR="00215AA8" w:rsidRPr="00215AA8">
        <w:rPr>
          <w:rFonts w:hint="eastAsia"/>
          <w:rtl/>
        </w:rPr>
        <w:t>ذَكَرْتَ</w:t>
      </w:r>
      <w:r w:rsidR="00215AA8" w:rsidRPr="00215AA8">
        <w:rPr>
          <w:rtl/>
        </w:rPr>
        <w:t xml:space="preserve"> </w:t>
      </w:r>
      <w:r w:rsidR="00215AA8" w:rsidRPr="00215AA8">
        <w:rPr>
          <w:rFonts w:hint="eastAsia"/>
          <w:rtl/>
        </w:rPr>
        <w:t>فِيهِ،</w:t>
      </w:r>
      <w:r w:rsidR="00215AA8" w:rsidRPr="00215AA8">
        <w:rPr>
          <w:rtl/>
        </w:rPr>
        <w:t xml:space="preserve"> </w:t>
      </w:r>
      <w:r w:rsidR="00215AA8" w:rsidRPr="00215AA8">
        <w:rPr>
          <w:rFonts w:hint="eastAsia"/>
          <w:rtl/>
        </w:rPr>
        <w:t>وَمَا</w:t>
      </w:r>
      <w:r w:rsidR="00215AA8" w:rsidRPr="00215AA8">
        <w:rPr>
          <w:rtl/>
        </w:rPr>
        <w:t xml:space="preserve"> </w:t>
      </w:r>
      <w:r w:rsidR="00215AA8" w:rsidRPr="00215AA8">
        <w:rPr>
          <w:rFonts w:hint="eastAsia"/>
          <w:rtl/>
        </w:rPr>
        <w:t>تَدْعُو</w:t>
      </w:r>
      <w:r w:rsidR="00215AA8" w:rsidRPr="00215AA8">
        <w:rPr>
          <w:rtl/>
        </w:rPr>
        <w:t xml:space="preserve"> </w:t>
      </w:r>
      <w:r w:rsidR="00215AA8" w:rsidRPr="00215AA8">
        <w:rPr>
          <w:rFonts w:hint="eastAsia"/>
          <w:rtl/>
        </w:rPr>
        <w:t>إِلَيْهِ،</w:t>
      </w:r>
      <w:r w:rsidR="00215AA8" w:rsidRPr="00215AA8">
        <w:rPr>
          <w:rtl/>
        </w:rPr>
        <w:t xml:space="preserve"> </w:t>
      </w:r>
      <w:r w:rsidR="00215AA8" w:rsidRPr="00215AA8">
        <w:rPr>
          <w:rFonts w:hint="eastAsia"/>
          <w:rtl/>
        </w:rPr>
        <w:t>وَقَدْ</w:t>
      </w:r>
      <w:r w:rsidR="00215AA8" w:rsidRPr="00215AA8">
        <w:rPr>
          <w:rtl/>
        </w:rPr>
        <w:t xml:space="preserve"> </w:t>
      </w:r>
      <w:r w:rsidR="00215AA8" w:rsidRPr="00215AA8">
        <w:rPr>
          <w:rFonts w:hint="eastAsia"/>
          <w:rtl/>
        </w:rPr>
        <w:t>عَلِمْتُ</w:t>
      </w:r>
      <w:r w:rsidR="00215AA8" w:rsidRPr="00215AA8">
        <w:rPr>
          <w:rtl/>
        </w:rPr>
        <w:t xml:space="preserve"> </w:t>
      </w:r>
      <w:r w:rsidR="00215AA8" w:rsidRPr="00215AA8">
        <w:rPr>
          <w:rFonts w:hint="eastAsia"/>
          <w:rtl/>
        </w:rPr>
        <w:t>أَنَّ</w:t>
      </w:r>
      <w:r w:rsidR="00215AA8" w:rsidRPr="00215AA8">
        <w:rPr>
          <w:rtl/>
        </w:rPr>
        <w:t xml:space="preserve"> </w:t>
      </w:r>
      <w:r w:rsidR="00215AA8" w:rsidRPr="00215AA8">
        <w:rPr>
          <w:rFonts w:hint="eastAsia"/>
          <w:rtl/>
        </w:rPr>
        <w:t>نَبِيًّا</w:t>
      </w:r>
      <w:r w:rsidR="00215AA8" w:rsidRPr="00215AA8">
        <w:rPr>
          <w:rtl/>
        </w:rPr>
        <w:t xml:space="preserve"> </w:t>
      </w:r>
      <w:r w:rsidR="00215AA8" w:rsidRPr="00215AA8">
        <w:rPr>
          <w:rFonts w:hint="eastAsia"/>
          <w:rtl/>
        </w:rPr>
        <w:t>بَقِيَ،</w:t>
      </w:r>
      <w:r w:rsidR="00215AA8" w:rsidRPr="00215AA8">
        <w:rPr>
          <w:rtl/>
        </w:rPr>
        <w:t xml:space="preserve"> </w:t>
      </w:r>
      <w:r w:rsidR="00215AA8" w:rsidRPr="00215AA8">
        <w:rPr>
          <w:rFonts w:hint="eastAsia"/>
          <w:rtl/>
        </w:rPr>
        <w:t>وَكُنْتُ</w:t>
      </w:r>
      <w:r w:rsidR="00215AA8" w:rsidRPr="00215AA8">
        <w:rPr>
          <w:rtl/>
        </w:rPr>
        <w:t xml:space="preserve"> </w:t>
      </w:r>
      <w:r w:rsidR="00215AA8" w:rsidRPr="00215AA8">
        <w:rPr>
          <w:rFonts w:hint="eastAsia"/>
          <w:rtl/>
        </w:rPr>
        <w:t>أَظُنُّ</w:t>
      </w:r>
      <w:r w:rsidR="00215AA8" w:rsidRPr="00215AA8">
        <w:rPr>
          <w:rtl/>
        </w:rPr>
        <w:t xml:space="preserve"> </w:t>
      </w:r>
      <w:r w:rsidR="00215AA8" w:rsidRPr="00215AA8">
        <w:rPr>
          <w:rFonts w:hint="eastAsia"/>
          <w:rtl/>
        </w:rPr>
        <w:t>أَنَّهُ</w:t>
      </w:r>
      <w:r w:rsidR="00215AA8" w:rsidRPr="00215AA8">
        <w:rPr>
          <w:rtl/>
        </w:rPr>
        <w:t xml:space="preserve"> </w:t>
      </w:r>
      <w:r w:rsidR="00215AA8" w:rsidRPr="00215AA8">
        <w:rPr>
          <w:rFonts w:hint="eastAsia"/>
          <w:rtl/>
        </w:rPr>
        <w:t>يَخْرُجُ</w:t>
      </w:r>
      <w:r w:rsidR="00215AA8" w:rsidRPr="00215AA8">
        <w:rPr>
          <w:rtl/>
        </w:rPr>
        <w:t xml:space="preserve"> </w:t>
      </w:r>
      <w:r w:rsidR="00215AA8" w:rsidRPr="00215AA8">
        <w:rPr>
          <w:rFonts w:hint="eastAsia"/>
          <w:rtl/>
        </w:rPr>
        <w:t>بِالشَّامِ،</w:t>
      </w:r>
      <w:r w:rsidR="00215AA8" w:rsidRPr="00215AA8">
        <w:rPr>
          <w:rtl/>
        </w:rPr>
        <w:t xml:space="preserve"> </w:t>
      </w:r>
      <w:r w:rsidR="00215AA8" w:rsidRPr="00215AA8">
        <w:rPr>
          <w:rFonts w:hint="eastAsia"/>
          <w:rtl/>
        </w:rPr>
        <w:t>وَقَدْ</w:t>
      </w:r>
      <w:r w:rsidR="00215AA8" w:rsidRPr="00215AA8">
        <w:rPr>
          <w:rtl/>
        </w:rPr>
        <w:t xml:space="preserve"> </w:t>
      </w:r>
      <w:r w:rsidR="00215AA8" w:rsidRPr="00215AA8">
        <w:rPr>
          <w:rFonts w:hint="eastAsia"/>
          <w:rtl/>
        </w:rPr>
        <w:t>أَكْرَمْتُ</w:t>
      </w:r>
      <w:r w:rsidR="00215AA8" w:rsidRPr="00215AA8">
        <w:rPr>
          <w:rtl/>
        </w:rPr>
        <w:t xml:space="preserve"> </w:t>
      </w:r>
      <w:r w:rsidR="00215AA8" w:rsidRPr="00215AA8">
        <w:rPr>
          <w:rFonts w:hint="eastAsia"/>
          <w:rtl/>
        </w:rPr>
        <w:t>رَسُولَكَ،</w:t>
      </w:r>
      <w:r w:rsidR="00215AA8" w:rsidRPr="00215AA8">
        <w:rPr>
          <w:rtl/>
        </w:rPr>
        <w:t xml:space="preserve"> </w:t>
      </w:r>
      <w:r w:rsidR="00215AA8" w:rsidRPr="00215AA8">
        <w:rPr>
          <w:rFonts w:hint="eastAsia"/>
          <w:rtl/>
        </w:rPr>
        <w:t>وَبَعَثْتُ</w:t>
      </w:r>
      <w:r w:rsidR="00215AA8" w:rsidRPr="00215AA8">
        <w:rPr>
          <w:rtl/>
        </w:rPr>
        <w:t xml:space="preserve"> </w:t>
      </w:r>
      <w:r w:rsidR="00215AA8" w:rsidRPr="00215AA8">
        <w:rPr>
          <w:rFonts w:hint="eastAsia"/>
          <w:rtl/>
        </w:rPr>
        <w:t>إِلَيْكَ</w:t>
      </w:r>
      <w:r w:rsidR="00215AA8" w:rsidRPr="00215AA8">
        <w:rPr>
          <w:rtl/>
        </w:rPr>
        <w:t xml:space="preserve"> </w:t>
      </w:r>
      <w:r w:rsidR="00215AA8" w:rsidRPr="00215AA8">
        <w:rPr>
          <w:rFonts w:hint="eastAsia"/>
          <w:rtl/>
        </w:rPr>
        <w:t>بِجَارِيَتَيْنِ</w:t>
      </w:r>
      <w:r w:rsidR="00215AA8" w:rsidRPr="00215AA8">
        <w:rPr>
          <w:rtl/>
        </w:rPr>
        <w:t xml:space="preserve"> </w:t>
      </w:r>
      <w:r w:rsidR="00215AA8" w:rsidRPr="00215AA8">
        <w:rPr>
          <w:rFonts w:hint="eastAsia"/>
          <w:rtl/>
        </w:rPr>
        <w:t>لَهُمَا</w:t>
      </w:r>
      <w:r w:rsidR="00215AA8" w:rsidRPr="00215AA8">
        <w:rPr>
          <w:rtl/>
        </w:rPr>
        <w:t xml:space="preserve"> </w:t>
      </w:r>
      <w:r w:rsidR="00215AA8" w:rsidRPr="00215AA8">
        <w:rPr>
          <w:rFonts w:hint="eastAsia"/>
          <w:rtl/>
        </w:rPr>
        <w:t>مَكَانٌ</w:t>
      </w:r>
      <w:r w:rsidR="00215AA8" w:rsidRPr="00215AA8">
        <w:rPr>
          <w:rtl/>
        </w:rPr>
        <w:t xml:space="preserve"> </w:t>
      </w:r>
      <w:r w:rsidR="00215AA8" w:rsidRPr="00215AA8">
        <w:rPr>
          <w:rFonts w:hint="eastAsia"/>
          <w:rtl/>
        </w:rPr>
        <w:t>فِي</w:t>
      </w:r>
      <w:r w:rsidR="00215AA8" w:rsidRPr="00215AA8">
        <w:rPr>
          <w:rtl/>
        </w:rPr>
        <w:t xml:space="preserve"> </w:t>
      </w:r>
      <w:r w:rsidR="00215AA8" w:rsidRPr="00215AA8">
        <w:rPr>
          <w:rFonts w:hint="eastAsia"/>
          <w:rtl/>
        </w:rPr>
        <w:t>الْقِبْطِ</w:t>
      </w:r>
      <w:r w:rsidR="00215AA8" w:rsidRPr="00215AA8">
        <w:rPr>
          <w:rtl/>
        </w:rPr>
        <w:t xml:space="preserve"> </w:t>
      </w:r>
      <w:r w:rsidR="00215AA8">
        <w:rPr>
          <w:rFonts w:hint="eastAsia"/>
          <w:rtl/>
        </w:rPr>
        <w:t>عَظِيم</w:t>
      </w:r>
      <w:r w:rsidR="00215AA8">
        <w:rPr>
          <w:rFonts w:hint="cs"/>
          <w:rtl/>
        </w:rPr>
        <w:t>ٌ</w:t>
      </w:r>
      <w:r w:rsidR="00215AA8" w:rsidRPr="00215AA8">
        <w:rPr>
          <w:rFonts w:hint="eastAsia"/>
          <w:rtl/>
        </w:rPr>
        <w:t>،</w:t>
      </w:r>
      <w:r w:rsidR="00215AA8" w:rsidRPr="00215AA8">
        <w:rPr>
          <w:rtl/>
        </w:rPr>
        <w:t xml:space="preserve"> </w:t>
      </w:r>
      <w:r w:rsidR="00215AA8" w:rsidRPr="00215AA8">
        <w:rPr>
          <w:rFonts w:hint="eastAsia"/>
          <w:rtl/>
        </w:rPr>
        <w:t>وَبِكِسْوَةٍ،</w:t>
      </w:r>
      <w:r w:rsidR="00215AA8" w:rsidRPr="00215AA8">
        <w:rPr>
          <w:rtl/>
        </w:rPr>
        <w:t xml:space="preserve"> </w:t>
      </w:r>
      <w:r w:rsidR="00215AA8" w:rsidRPr="00215AA8">
        <w:rPr>
          <w:rFonts w:hint="eastAsia"/>
          <w:rtl/>
        </w:rPr>
        <w:t>وَأَهْدَيْتُ</w:t>
      </w:r>
      <w:r w:rsidR="00215AA8" w:rsidRPr="00215AA8">
        <w:rPr>
          <w:rtl/>
        </w:rPr>
        <w:t xml:space="preserve"> </w:t>
      </w:r>
      <w:r w:rsidR="00215AA8" w:rsidRPr="00215AA8">
        <w:rPr>
          <w:rFonts w:hint="eastAsia"/>
          <w:rtl/>
        </w:rPr>
        <w:t>لَكَ</w:t>
      </w:r>
      <w:r w:rsidR="00215AA8" w:rsidRPr="00215AA8">
        <w:rPr>
          <w:rtl/>
        </w:rPr>
        <w:t xml:space="preserve"> </w:t>
      </w:r>
      <w:r w:rsidR="00215AA8" w:rsidRPr="00215AA8">
        <w:rPr>
          <w:rFonts w:hint="eastAsia"/>
          <w:rtl/>
        </w:rPr>
        <w:t>بَغْلَةً</w:t>
      </w:r>
      <w:r w:rsidR="00215AA8" w:rsidRPr="00215AA8">
        <w:rPr>
          <w:rtl/>
        </w:rPr>
        <w:t xml:space="preserve"> </w:t>
      </w:r>
      <w:r w:rsidR="00215AA8" w:rsidRPr="00215AA8">
        <w:rPr>
          <w:rFonts w:hint="eastAsia"/>
          <w:rtl/>
        </w:rPr>
        <w:t>لِتَرْكَبَهَا،</w:t>
      </w:r>
      <w:r w:rsidR="00215AA8" w:rsidRPr="00215AA8">
        <w:rPr>
          <w:rtl/>
        </w:rPr>
        <w:t xml:space="preserve"> </w:t>
      </w:r>
      <w:r w:rsidR="00215AA8" w:rsidRPr="00215AA8">
        <w:rPr>
          <w:rFonts w:hint="eastAsia"/>
          <w:rtl/>
        </w:rPr>
        <w:t>وَالسَّلامُ</w:t>
      </w:r>
      <w:r w:rsidR="00215AA8" w:rsidRPr="00215AA8">
        <w:rPr>
          <w:rtl/>
        </w:rPr>
        <w:t xml:space="preserve"> </w:t>
      </w:r>
      <w:r w:rsidR="00215AA8" w:rsidRPr="00215AA8">
        <w:rPr>
          <w:rFonts w:hint="eastAsia"/>
          <w:rtl/>
        </w:rPr>
        <w:t>عَلَيْكَ</w:t>
      </w:r>
      <w:r>
        <w:rPr>
          <w:rtl/>
        </w:rPr>
        <w:t>»</w:t>
      </w:r>
      <w:r w:rsidRPr="001D2487">
        <w:rPr>
          <w:rStyle w:val="Char8"/>
          <w:rFonts w:hint="cs"/>
          <w:rtl/>
        </w:rPr>
        <w:t>.</w:t>
      </w:r>
    </w:p>
    <w:p w:rsidR="00AA7DC2" w:rsidRDefault="00AA7DC2" w:rsidP="001D2487">
      <w:pPr>
        <w:pStyle w:val="a8"/>
        <w:rPr>
          <w:rFonts w:hint="cs"/>
          <w:rtl/>
        </w:rPr>
      </w:pPr>
      <w:r>
        <w:rPr>
          <w:rFonts w:hint="cs"/>
          <w:rtl/>
        </w:rPr>
        <w:t>«</w:t>
      </w:r>
      <w:r w:rsidR="00DD2F6A">
        <w:rPr>
          <w:rFonts w:hint="cs"/>
          <w:rtl/>
        </w:rPr>
        <w:t>نامه‌ایست به محمد بن عبدالل</w:t>
      </w:r>
      <w:r w:rsidR="00D46D6B">
        <w:rPr>
          <w:rFonts w:hint="cs"/>
          <w:rtl/>
        </w:rPr>
        <w:t>ه از مقوقس بزرگ قبط، سلام بر تو!</w:t>
      </w:r>
      <w:r w:rsidR="00DD2F6A">
        <w:rPr>
          <w:rFonts w:hint="cs"/>
          <w:rtl/>
        </w:rPr>
        <w:t xml:space="preserve"> من نامه تو را خواندم و از هدف تو آگاه</w:t>
      </w:r>
      <w:r w:rsidR="00D46D6B">
        <w:rPr>
          <w:rFonts w:hint="cs"/>
          <w:rtl/>
        </w:rPr>
        <w:t xml:space="preserve"> شده و حقیقت دعوت تو را دریافتم.</w:t>
      </w:r>
      <w:r w:rsidR="00DD2F6A">
        <w:rPr>
          <w:rFonts w:hint="cs"/>
          <w:rtl/>
        </w:rPr>
        <w:t xml:space="preserve"> من می‌دانستم که پیامبری ظهور خواهد کرد، ولی تصور می‌کردم که از منطقۀ شام برانگیخته خواهد </w:t>
      </w:r>
      <w:r w:rsidR="005E38D2">
        <w:rPr>
          <w:rFonts w:hint="cs"/>
          <w:rtl/>
        </w:rPr>
        <w:t>شد. من مقدم سفیر تو را گرامی داشتم و با وی دو دختر که در میان قبطی‌ها از مقام و منزلت خاصی برخوردارند و لباس و یک استر برایت به عنوان هدیه فرستادم»</w:t>
      </w:r>
      <w:r w:rsidR="005E38D2" w:rsidRPr="00EE6D1A">
        <w:rPr>
          <w:rFonts w:hint="cs"/>
          <w:vertAlign w:val="superscript"/>
          <w:rtl/>
        </w:rPr>
        <w:t>(</w:t>
      </w:r>
      <w:r w:rsidR="005E38D2" w:rsidRPr="00EE6D1A">
        <w:rPr>
          <w:rStyle w:val="FootnoteReference"/>
          <w:rFonts w:ascii="IranNastaliq" w:hAnsi="IranNastaliq"/>
          <w:rtl/>
        </w:rPr>
        <w:footnoteReference w:id="503"/>
      </w:r>
      <w:r w:rsidR="005E38D2" w:rsidRPr="00EE6D1A">
        <w:rPr>
          <w:rFonts w:hint="cs"/>
          <w:vertAlign w:val="superscript"/>
          <w:rtl/>
        </w:rPr>
        <w:t>)</w:t>
      </w:r>
      <w:r w:rsidR="005E38D2">
        <w:rPr>
          <w:rFonts w:hint="cs"/>
          <w:rtl/>
        </w:rPr>
        <w:t>.</w:t>
      </w:r>
    </w:p>
    <w:p w:rsidR="00FD1CE9" w:rsidRDefault="00BE4C0D" w:rsidP="001D2487">
      <w:pPr>
        <w:pStyle w:val="a8"/>
        <w:rPr>
          <w:rFonts w:hint="cs"/>
          <w:rtl/>
        </w:rPr>
      </w:pPr>
      <w:r>
        <w:rPr>
          <w:rFonts w:hint="cs"/>
          <w:rtl/>
        </w:rPr>
        <w:t>با وجود این عزیز مصر مشرف به اسلام نشد. یکی از آن د</w:t>
      </w:r>
      <w:r w:rsidR="00D46D6B">
        <w:rPr>
          <w:rFonts w:hint="cs"/>
          <w:rtl/>
        </w:rPr>
        <w:t>و دخترهایی که برای</w:t>
      </w:r>
      <w:r>
        <w:rPr>
          <w:rFonts w:hint="cs"/>
          <w:rtl/>
        </w:rPr>
        <w:t xml:space="preserve"> آن حضرت </w:t>
      </w:r>
      <w:r>
        <w:rPr>
          <w:rFonts w:hint="cs"/>
        </w:rPr>
        <w:sym w:font="AGA Arabesque" w:char="F072"/>
      </w:r>
      <w:r w:rsidR="00D46D6B">
        <w:rPr>
          <w:rFonts w:hint="cs"/>
          <w:rtl/>
        </w:rPr>
        <w:t xml:space="preserve"> فرستاده بود، «ماریه</w:t>
      </w:r>
      <w:r>
        <w:rPr>
          <w:rFonts w:hint="cs"/>
          <w:rtl/>
        </w:rPr>
        <w:t xml:space="preserve"> قبطیه» بود که جزو ازواج مطهرات آن حضرت قرار گرفت. دومی «سیرین» بود که به حضرت حسان داده شد. نام استر «دُلدُل» بود که در اکثر کتب حدیث نام آن ذکر گردیده و در جنگ «حنین» مرکب آن حضرت بود. طبق روایت طبری ماری</w:t>
      </w:r>
      <w:r w:rsidR="00D46D6B">
        <w:rPr>
          <w:rFonts w:hint="cs"/>
          <w:rtl/>
        </w:rPr>
        <w:t>ه و سیرین با</w:t>
      </w:r>
      <w:r>
        <w:rPr>
          <w:rFonts w:hint="cs"/>
          <w:rtl/>
        </w:rPr>
        <w:t xml:space="preserve">هم خواهر بودند و با دعوت حاطب بن ابی بلتعه که سفیر آن حضرت و مأمور ابلاغ نامه به مقوقس بود، قبل از شرفیابی به محضر آن حضرت </w:t>
      </w:r>
      <w:r>
        <w:rPr>
          <w:rFonts w:hint="cs"/>
        </w:rPr>
        <w:sym w:font="AGA Arabesque" w:char="F072"/>
      </w:r>
      <w:r>
        <w:rPr>
          <w:rFonts w:hint="cs"/>
          <w:rtl/>
        </w:rPr>
        <w:t xml:space="preserve"> مشرف به اسلام شده بودند.</w:t>
      </w:r>
    </w:p>
    <w:p w:rsidR="00BE4C0D" w:rsidRDefault="00121311" w:rsidP="001D2487">
      <w:pPr>
        <w:pStyle w:val="a8"/>
        <w:rPr>
          <w:rFonts w:hint="cs"/>
          <w:rtl/>
        </w:rPr>
      </w:pPr>
      <w:r>
        <w:rPr>
          <w:rFonts w:hint="cs"/>
          <w:rtl/>
        </w:rPr>
        <w:t xml:space="preserve">لازم به یادآوری است که این دو دختر کنیز نبودند و رسول اکرم </w:t>
      </w:r>
      <w:r>
        <w:rPr>
          <w:rFonts w:hint="cs"/>
        </w:rPr>
        <w:sym w:font="AGA Arabesque" w:char="F072"/>
      </w:r>
      <w:r>
        <w:rPr>
          <w:rFonts w:hint="cs"/>
          <w:rtl/>
        </w:rPr>
        <w:t xml:space="preserve"> با ماریه ازدواج کردند، نه اینکه به عنوان کنیز در اختیار ایشان قرار گرفته بود.</w:t>
      </w:r>
    </w:p>
    <w:p w:rsidR="00121311" w:rsidRDefault="0046592E" w:rsidP="001D2487">
      <w:pPr>
        <w:pStyle w:val="a8"/>
        <w:rPr>
          <w:rFonts w:hint="cs"/>
          <w:rtl/>
        </w:rPr>
      </w:pPr>
      <w:r>
        <w:rPr>
          <w:rFonts w:hint="cs"/>
          <w:rtl/>
        </w:rPr>
        <w:t xml:space="preserve">نامه‌هایی که آن حضرت </w:t>
      </w:r>
      <w:r>
        <w:rPr>
          <w:rFonts w:hint="cs"/>
        </w:rPr>
        <w:sym w:font="AGA Arabesque" w:char="F072"/>
      </w:r>
      <w:r>
        <w:rPr>
          <w:rFonts w:hint="cs"/>
          <w:rtl/>
        </w:rPr>
        <w:t xml:space="preserve"> به سران عرب نوشته بود، جواب‌های مختلفی به آن حضرت داده بودند.</w:t>
      </w:r>
    </w:p>
    <w:p w:rsidR="0046592E" w:rsidRDefault="007D7BC2" w:rsidP="001D2487">
      <w:pPr>
        <w:pStyle w:val="a8"/>
        <w:rPr>
          <w:rFonts w:hint="cs"/>
          <w:rtl/>
        </w:rPr>
      </w:pPr>
      <w:r>
        <w:rPr>
          <w:rFonts w:hint="cs"/>
          <w:rtl/>
        </w:rPr>
        <w:t>«هوذه بن علی» فرماندار یمامه در پاسخ چنین نوشت:</w:t>
      </w:r>
    </w:p>
    <w:p w:rsidR="007D7BC2" w:rsidRDefault="003927F7" w:rsidP="001D2487">
      <w:pPr>
        <w:pStyle w:val="a8"/>
        <w:rPr>
          <w:rFonts w:hint="cs"/>
          <w:rtl/>
        </w:rPr>
      </w:pPr>
      <w:r>
        <w:rPr>
          <w:rFonts w:hint="cs"/>
          <w:rtl/>
        </w:rPr>
        <w:t>«</w:t>
      </w:r>
      <w:r w:rsidR="00D46D6B">
        <w:rPr>
          <w:rFonts w:hint="cs"/>
          <w:rtl/>
        </w:rPr>
        <w:t>آنچه شما مرقوم فرموده</w:t>
      </w:r>
      <w:r w:rsidR="00D46D6B">
        <w:rPr>
          <w:rFonts w:hint="eastAsia"/>
          <w:rtl/>
        </w:rPr>
        <w:t>‌</w:t>
      </w:r>
      <w:r w:rsidR="00D46D6B">
        <w:rPr>
          <w:rFonts w:hint="cs"/>
          <w:rtl/>
        </w:rPr>
        <w:t>اید و به آن دعوت داده</w:t>
      </w:r>
      <w:r w:rsidR="00D46D6B">
        <w:rPr>
          <w:rFonts w:hint="eastAsia"/>
          <w:rtl/>
        </w:rPr>
        <w:t>‌</w:t>
      </w:r>
      <w:r w:rsidR="006D1410">
        <w:rPr>
          <w:rFonts w:hint="cs"/>
          <w:rtl/>
        </w:rPr>
        <w:t>اید، بسیار خوب و عالی است و در صورتی که من نیز در آن حکومت سهمی داشته باشم، حاضرم از شما اتباع و پیروی کنم</w:t>
      </w:r>
      <w:r>
        <w:rPr>
          <w:rFonts w:hint="cs"/>
          <w:rtl/>
        </w:rPr>
        <w:t>»</w:t>
      </w:r>
      <w:r w:rsidR="006D1410">
        <w:rPr>
          <w:rFonts w:hint="cs"/>
          <w:rtl/>
        </w:rPr>
        <w:t>.</w:t>
      </w:r>
    </w:p>
    <w:p w:rsidR="006D1410" w:rsidRDefault="00814AE2" w:rsidP="001D2487">
      <w:pPr>
        <w:pStyle w:val="a8"/>
        <w:rPr>
          <w:rFonts w:hint="cs"/>
          <w:rtl/>
        </w:rPr>
      </w:pPr>
      <w:r>
        <w:rPr>
          <w:rFonts w:hint="cs"/>
          <w:rtl/>
        </w:rPr>
        <w:t>ولی اسلام برای اشباع غرایز حکومتی و مملکت‌داری نیامده است. از این جهت آن حضرت فرمودند: «چنین چیزی ممکن نیست و من هرگز این پیشنهاد را قبول نخواهم کرد». حارث غسانی که فرماندار شامات و تحت سلطۀ رومیان بود، بر اعراب آن منطقه حکومت می‌کرد، وقتی نامه آن حضرت به وی رسید، سخت برآشفت و به سپاه خود دستور آماده‌باش داد. مسلمانان پیوسته در انتظار حملۀ وی بودند. سرانجام</w:t>
      </w:r>
      <w:r w:rsidR="00D46D6B">
        <w:rPr>
          <w:rFonts w:hint="cs"/>
          <w:rtl/>
        </w:rPr>
        <w:t>،</w:t>
      </w:r>
      <w:r>
        <w:rPr>
          <w:rFonts w:hint="cs"/>
          <w:rtl/>
        </w:rPr>
        <w:t xml:space="preserve"> در همین راستا جنگ موته، تبوک و غیره روی داد</w:t>
      </w:r>
      <w:r w:rsidRPr="00EE6D1A">
        <w:rPr>
          <w:rFonts w:hint="cs"/>
          <w:vertAlign w:val="superscript"/>
          <w:rtl/>
        </w:rPr>
        <w:t>(</w:t>
      </w:r>
      <w:r w:rsidRPr="00EE6D1A">
        <w:rPr>
          <w:rStyle w:val="FootnoteReference"/>
          <w:rFonts w:ascii="IranNastaliq" w:hAnsi="IranNastaliq"/>
          <w:rtl/>
        </w:rPr>
        <w:footnoteReference w:id="504"/>
      </w:r>
      <w:r w:rsidRPr="00EE6D1A">
        <w:rPr>
          <w:rFonts w:hint="cs"/>
          <w:vertAlign w:val="superscript"/>
          <w:rtl/>
        </w:rPr>
        <w:t>)</w:t>
      </w:r>
      <w:r>
        <w:rPr>
          <w:rFonts w:hint="cs"/>
          <w:rtl/>
        </w:rPr>
        <w:t>.</w:t>
      </w:r>
    </w:p>
    <w:p w:rsidR="00DF6CFF" w:rsidRDefault="00DF6CFF" w:rsidP="001D2487">
      <w:pPr>
        <w:tabs>
          <w:tab w:val="left" w:pos="1672"/>
        </w:tabs>
        <w:ind w:firstLine="0"/>
        <w:jc w:val="center"/>
        <w:rPr>
          <w:rFonts w:ascii="IranNastaliq" w:hAnsi="IranNastaliq" w:hint="cs"/>
          <w:sz w:val="60"/>
          <w:szCs w:val="60"/>
          <w:rtl/>
          <w:lang w:bidi="fa-IR"/>
        </w:rPr>
      </w:pPr>
      <w:r w:rsidRPr="001D2487">
        <w:rPr>
          <w:rFonts w:ascii="IranNastaliq" w:hAnsi="IranNastaliq" w:hint="cs"/>
          <w:sz w:val="60"/>
          <w:szCs w:val="60"/>
          <w:rtl/>
          <w:lang w:bidi="fa-IR"/>
        </w:rPr>
        <w:t>****</w:t>
      </w:r>
    </w:p>
    <w:p w:rsidR="001D2487" w:rsidRDefault="001D2487" w:rsidP="001D2487">
      <w:pPr>
        <w:tabs>
          <w:tab w:val="left" w:pos="1672"/>
        </w:tabs>
        <w:ind w:firstLine="0"/>
        <w:jc w:val="center"/>
        <w:rPr>
          <w:rFonts w:ascii="IranNastaliq" w:hAnsi="IranNastaliq"/>
          <w:sz w:val="48"/>
          <w:szCs w:val="48"/>
          <w:rtl/>
          <w:lang w:bidi="fa-IR"/>
        </w:rPr>
        <w:sectPr w:rsidR="001D2487" w:rsidSect="001D38FA">
          <w:headerReference w:type="default" r:id="rId44"/>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DF6CFF" w:rsidRDefault="00DF6CFF" w:rsidP="00F90373">
      <w:pPr>
        <w:pStyle w:val="a"/>
        <w:rPr>
          <w:rFonts w:hint="cs"/>
          <w:rtl/>
        </w:rPr>
      </w:pPr>
      <w:bookmarkStart w:id="929" w:name="_Toc288060473"/>
      <w:bookmarkStart w:id="930" w:name="_Toc348619502"/>
      <w:bookmarkStart w:id="931" w:name="_Toc348651756"/>
      <w:bookmarkStart w:id="932" w:name="_Toc418284118"/>
      <w:r>
        <w:rPr>
          <w:rFonts w:hint="cs"/>
          <w:rtl/>
        </w:rPr>
        <w:t>رویدادهای پراکنده سال ششم هجری</w:t>
      </w:r>
      <w:bookmarkEnd w:id="929"/>
      <w:bookmarkEnd w:id="930"/>
      <w:bookmarkEnd w:id="931"/>
      <w:bookmarkEnd w:id="932"/>
    </w:p>
    <w:p w:rsidR="00DF6CFF" w:rsidRDefault="00D46D6B" w:rsidP="00E3790A">
      <w:pPr>
        <w:pStyle w:val="a4"/>
        <w:rPr>
          <w:rFonts w:hint="cs"/>
          <w:rtl/>
        </w:rPr>
      </w:pPr>
      <w:bookmarkStart w:id="933" w:name="_Toc288060474"/>
      <w:bookmarkStart w:id="934" w:name="_Toc348619503"/>
      <w:bookmarkStart w:id="935" w:name="_Toc348651757"/>
      <w:bookmarkStart w:id="936" w:name="_Toc418284119"/>
      <w:r>
        <w:rPr>
          <w:rFonts w:hint="cs"/>
          <w:rtl/>
        </w:rPr>
        <w:t xml:space="preserve">اسلام </w:t>
      </w:r>
      <w:r w:rsidR="005E0206">
        <w:rPr>
          <w:rFonts w:hint="cs"/>
          <w:rtl/>
        </w:rPr>
        <w:t>آوردن خالد بن ولید و عمرو بن العاص</w:t>
      </w:r>
      <w:bookmarkEnd w:id="933"/>
      <w:bookmarkEnd w:id="934"/>
      <w:bookmarkEnd w:id="935"/>
      <w:bookmarkEnd w:id="936"/>
    </w:p>
    <w:p w:rsidR="004865C9" w:rsidRDefault="005E26FC" w:rsidP="001D2487">
      <w:pPr>
        <w:pStyle w:val="a8"/>
        <w:rPr>
          <w:rFonts w:hint="cs"/>
          <w:rtl/>
        </w:rPr>
      </w:pPr>
      <w:r>
        <w:rPr>
          <w:rFonts w:hint="cs"/>
          <w:rtl/>
        </w:rPr>
        <w:t xml:space="preserve">خداوند متعال </w:t>
      </w:r>
      <w:r w:rsidR="005B0D0D">
        <w:rPr>
          <w:rFonts w:hint="cs"/>
          <w:rtl/>
        </w:rPr>
        <w:t xml:space="preserve">صلح حدیبیه را فتح اعلام فرموده است، ولی فتح دل‌ها، نه فتح اجسام، برای گسترش اسلام نیاز به امنیت و آرامش بود که در پرتو صلح حدیبیه حاصل گردید، این صلحی را حتی دشمنان اسلام فتحی بزرگ می‌دانستند. در تمام کارزارها </w:t>
      </w:r>
      <w:r w:rsidR="003E187E">
        <w:rPr>
          <w:rFonts w:hint="cs"/>
          <w:rtl/>
        </w:rPr>
        <w:t>و جنگ‌هایی که تا آن موقع میان قریش و مسلمانان روی داده بود، خالد بن ولید در صف قریش ممتاز و یکه‌تاز میدان نبرد بود.</w:t>
      </w:r>
    </w:p>
    <w:p w:rsidR="00D76800" w:rsidRDefault="00376996" w:rsidP="001D2487">
      <w:pPr>
        <w:pStyle w:val="a8"/>
        <w:rPr>
          <w:rFonts w:hint="cs"/>
          <w:rtl/>
        </w:rPr>
      </w:pPr>
      <w:r>
        <w:rPr>
          <w:rFonts w:hint="cs"/>
          <w:rtl/>
        </w:rPr>
        <w:t>فرماندهی دسته پیشقراول در دوران جاهلیت به او سپرده شده بود. در جنگ «اُحد» بر اثر ر</w:t>
      </w:r>
      <w:r w:rsidR="00D46D6B">
        <w:rPr>
          <w:rFonts w:hint="cs"/>
          <w:rtl/>
        </w:rPr>
        <w:t>شادت و حماسۀ او نیروهای سراسیمه</w:t>
      </w:r>
      <w:r w:rsidR="00D46D6B">
        <w:rPr>
          <w:rFonts w:hint="eastAsia"/>
          <w:rtl/>
        </w:rPr>
        <w:t>‌</w:t>
      </w:r>
      <w:r>
        <w:rPr>
          <w:rFonts w:hint="cs"/>
          <w:rtl/>
        </w:rPr>
        <w:t>شدۀ قریش، روحیه تازه‌ای به دست آوردند. در صلح حدیبیه نیزی نیروهای پیشتاز قریش تحت فرماندهی وی قرار داشت. ولی سرانجام</w:t>
      </w:r>
      <w:r w:rsidR="00D46D6B">
        <w:rPr>
          <w:rFonts w:hint="cs"/>
          <w:rtl/>
        </w:rPr>
        <w:t>،</w:t>
      </w:r>
      <w:r>
        <w:rPr>
          <w:rFonts w:hint="cs"/>
          <w:rtl/>
        </w:rPr>
        <w:t xml:space="preserve"> </w:t>
      </w:r>
      <w:r w:rsidR="00D46D6B">
        <w:rPr>
          <w:rFonts w:hint="cs"/>
          <w:rtl/>
        </w:rPr>
        <w:t>این فرمانده حماسه</w:t>
      </w:r>
      <w:r w:rsidR="00D46D6B">
        <w:rPr>
          <w:rFonts w:hint="eastAsia"/>
          <w:rtl/>
        </w:rPr>
        <w:t>‌</w:t>
      </w:r>
      <w:r w:rsidR="00D76800">
        <w:rPr>
          <w:rFonts w:hint="cs"/>
          <w:rtl/>
        </w:rPr>
        <w:t xml:space="preserve">ساز نیز اسیر کمند تابناک اسلام گشت و این بار در ردیف سرداران بزرگ اسلام قرار گرفت. پس از صلح حدیبیه حضرت خالد از مکه خارج شد و عازم مدینه گشت. در میان راه با عمرو بن العاص ملاقات کرد. عمرو پرسید: به کجا می‌روی؟ وی </w:t>
      </w:r>
      <w:r w:rsidR="00D46D6B">
        <w:rPr>
          <w:rFonts w:hint="cs"/>
          <w:rtl/>
        </w:rPr>
        <w:t>اظهار داشت: قصد دارم مسلمان شوم،</w:t>
      </w:r>
      <w:r w:rsidR="00D76800">
        <w:rPr>
          <w:rFonts w:hint="cs"/>
          <w:rtl/>
        </w:rPr>
        <w:t xml:space="preserve"> آخر تا کی در این وضع بسر بریم؟ عمرو بن العاص گفت: من نیز همین قصد را دارم. چنانکه هردوی آن‌ها به بارگاه رسالت باریاب و مشرف به اسلام شدند</w:t>
      </w:r>
      <w:r w:rsidR="00D76800" w:rsidRPr="00EE6D1A">
        <w:rPr>
          <w:rFonts w:hint="cs"/>
          <w:vertAlign w:val="superscript"/>
          <w:rtl/>
        </w:rPr>
        <w:t>(</w:t>
      </w:r>
      <w:r w:rsidR="00D76800" w:rsidRPr="00EE6D1A">
        <w:rPr>
          <w:rStyle w:val="FootnoteReference"/>
          <w:rFonts w:ascii="IranNastaliq" w:hAnsi="IranNastaliq"/>
          <w:rtl/>
        </w:rPr>
        <w:footnoteReference w:id="505"/>
      </w:r>
      <w:r w:rsidR="00D76800" w:rsidRPr="00EE6D1A">
        <w:rPr>
          <w:rFonts w:hint="cs"/>
          <w:vertAlign w:val="superscript"/>
          <w:rtl/>
        </w:rPr>
        <w:t>)</w:t>
      </w:r>
      <w:r w:rsidR="00D76800">
        <w:rPr>
          <w:rFonts w:hint="cs"/>
          <w:rtl/>
        </w:rPr>
        <w:t>.</w:t>
      </w:r>
    </w:p>
    <w:p w:rsidR="0057726B" w:rsidRDefault="0057726B" w:rsidP="001D2487">
      <w:pPr>
        <w:pStyle w:val="a8"/>
        <w:rPr>
          <w:rFonts w:hint="cs"/>
          <w:rtl/>
        </w:rPr>
      </w:pPr>
      <w:r>
        <w:rPr>
          <w:rFonts w:hint="cs"/>
          <w:rtl/>
        </w:rPr>
        <w:t>از آن پس</w:t>
      </w:r>
      <w:r w:rsidR="000C1BB0">
        <w:rPr>
          <w:rFonts w:hint="cs"/>
          <w:rtl/>
        </w:rPr>
        <w:t>،</w:t>
      </w:r>
      <w:r>
        <w:rPr>
          <w:rFonts w:hint="cs"/>
          <w:rtl/>
        </w:rPr>
        <w:t xml:space="preserve"> آن گوهر شهامت که در مقابل اسلام قرار داشت، به تسخیر اسلام آمد و در راه اعتلا و سربلندی آن درخشید. در فتح مکه هنگامی که حضرت خ</w:t>
      </w:r>
      <w:r w:rsidR="000C1BB0">
        <w:rPr>
          <w:rFonts w:hint="cs"/>
          <w:rtl/>
        </w:rPr>
        <w:t>الد به عنوان یک افسر ارشد، پیشا</w:t>
      </w:r>
      <w:r>
        <w:rPr>
          <w:rFonts w:hint="cs"/>
          <w:rtl/>
        </w:rPr>
        <w:t xml:space="preserve">پیش دسته‌ای از مسلمانان از مقابل پیامبر گرامی اسلام </w:t>
      </w:r>
      <w:r>
        <w:rPr>
          <w:rFonts w:hint="cs"/>
        </w:rPr>
        <w:sym w:font="AGA Arabesque" w:char="F072"/>
      </w:r>
      <w:r>
        <w:rPr>
          <w:rFonts w:hint="cs"/>
          <w:rtl/>
        </w:rPr>
        <w:t xml:space="preserve"> رژه می‌رفت، آن حضرت پرسیدند: این کیست؟ اصحاب عرض کردند: خالد است، آن حضرت فرمودند: «شمشیر خدا است»</w:t>
      </w:r>
      <w:r w:rsidRPr="00EE6D1A">
        <w:rPr>
          <w:rFonts w:hint="cs"/>
          <w:vertAlign w:val="superscript"/>
          <w:rtl/>
        </w:rPr>
        <w:t>(</w:t>
      </w:r>
      <w:r w:rsidRPr="00EE6D1A">
        <w:rPr>
          <w:rStyle w:val="FootnoteReference"/>
          <w:rFonts w:ascii="IranNastaliq" w:hAnsi="IranNastaliq"/>
          <w:rtl/>
        </w:rPr>
        <w:footnoteReference w:id="506"/>
      </w:r>
      <w:r w:rsidRPr="00EE6D1A">
        <w:rPr>
          <w:rFonts w:hint="cs"/>
          <w:vertAlign w:val="superscript"/>
          <w:rtl/>
        </w:rPr>
        <w:t>)</w:t>
      </w:r>
      <w:r>
        <w:rPr>
          <w:rFonts w:hint="cs"/>
          <w:rtl/>
        </w:rPr>
        <w:t>.</w:t>
      </w:r>
    </w:p>
    <w:p w:rsidR="0057726B" w:rsidRPr="001D2487" w:rsidRDefault="00AA443A" w:rsidP="001D2487">
      <w:pPr>
        <w:pStyle w:val="a8"/>
        <w:rPr>
          <w:rFonts w:hint="cs"/>
          <w:spacing w:val="-5"/>
          <w:rtl/>
        </w:rPr>
      </w:pPr>
      <w:r w:rsidRPr="001D2487">
        <w:rPr>
          <w:rFonts w:hint="cs"/>
          <w:spacing w:val="-5"/>
          <w:rtl/>
        </w:rPr>
        <w:t>در غزوۀ موته، وقتی پس از شهادت حضرت جعفر، زید بن حارثه و عبدالله بن رواحه، پرچم اسلام را به دست گرفت، سپاه</w:t>
      </w:r>
      <w:r w:rsidR="000C1BB0" w:rsidRPr="001D2487">
        <w:rPr>
          <w:rFonts w:hint="cs"/>
          <w:spacing w:val="-5"/>
          <w:rtl/>
        </w:rPr>
        <w:t xml:space="preserve"> اسلام از شکست و خطر رهایی یافت.</w:t>
      </w:r>
      <w:r w:rsidRPr="001D2487">
        <w:rPr>
          <w:rFonts w:hint="cs"/>
          <w:spacing w:val="-5"/>
          <w:rtl/>
        </w:rPr>
        <w:t xml:space="preserve"> در دوران خلافت راشده، حضرت خالد مملکت شام و حضرت عمرو بن عاص مملکت مصر را فتح نمودند. </w:t>
      </w:r>
      <w:r w:rsidRPr="001D2487">
        <w:rPr>
          <w:rStyle w:val="Char7"/>
          <w:spacing w:val="-5"/>
          <w:rtl/>
        </w:rPr>
        <w:t>«</w:t>
      </w:r>
      <w:r w:rsidR="000C1BB0" w:rsidRPr="001D2487">
        <w:rPr>
          <w:rStyle w:val="Char7"/>
          <w:rFonts w:hint="cs"/>
          <w:spacing w:val="-5"/>
          <w:rtl/>
        </w:rPr>
        <w:t>رضي الله عنهما و</w:t>
      </w:r>
      <w:r w:rsidRPr="001D2487">
        <w:rPr>
          <w:rStyle w:val="Char7"/>
          <w:rFonts w:hint="cs"/>
          <w:spacing w:val="-5"/>
          <w:rtl/>
        </w:rPr>
        <w:t>ارضاهما عنه</w:t>
      </w:r>
      <w:r w:rsidRPr="001D2487">
        <w:rPr>
          <w:rStyle w:val="Char7"/>
          <w:spacing w:val="-5"/>
          <w:rtl/>
        </w:rPr>
        <w:t>»</w:t>
      </w:r>
      <w:r w:rsidRPr="001D2487">
        <w:rPr>
          <w:rFonts w:hint="cs"/>
          <w:spacing w:val="-5"/>
          <w:rtl/>
        </w:rPr>
        <w:t>.</w:t>
      </w:r>
    </w:p>
    <w:p w:rsidR="00AA443A" w:rsidRDefault="00AA443A" w:rsidP="001D2487">
      <w:pPr>
        <w:ind w:firstLine="0"/>
        <w:jc w:val="center"/>
        <w:rPr>
          <w:rFonts w:ascii="IranNastaliq" w:hAnsi="IranNastaliq" w:hint="cs"/>
          <w:sz w:val="40"/>
          <w:szCs w:val="40"/>
          <w:rtl/>
          <w:lang w:bidi="fa-IR"/>
        </w:rPr>
      </w:pPr>
      <w:r w:rsidRPr="001D2487">
        <w:rPr>
          <w:rFonts w:ascii="IranNastaliq" w:hAnsi="IranNastaliq" w:hint="cs"/>
          <w:sz w:val="40"/>
          <w:szCs w:val="40"/>
          <w:rtl/>
          <w:lang w:bidi="fa-IR"/>
        </w:rPr>
        <w:t>****</w:t>
      </w:r>
    </w:p>
    <w:p w:rsidR="001D2487" w:rsidRDefault="001D2487" w:rsidP="001D2487">
      <w:pPr>
        <w:ind w:firstLine="0"/>
        <w:jc w:val="center"/>
        <w:rPr>
          <w:rFonts w:ascii="IranNastaliq" w:hAnsi="IranNastaliq"/>
          <w:sz w:val="52"/>
          <w:szCs w:val="52"/>
          <w:rtl/>
          <w:lang w:bidi="fa-IR"/>
        </w:rPr>
        <w:sectPr w:rsidR="001D2487" w:rsidSect="001D2487">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574934" w:rsidRDefault="00574934" w:rsidP="00CA55C6">
      <w:pPr>
        <w:pStyle w:val="a5"/>
        <w:rPr>
          <w:rFonts w:hint="cs"/>
          <w:rtl/>
        </w:rPr>
      </w:pPr>
      <w:bookmarkStart w:id="937" w:name="_Toc288060475"/>
      <w:bookmarkStart w:id="938" w:name="_Toc348619504"/>
      <w:bookmarkStart w:id="939" w:name="_Toc348651758"/>
      <w:bookmarkStart w:id="940" w:name="_Toc418284120"/>
      <w:r w:rsidRPr="00574934">
        <w:rPr>
          <w:rFonts w:hint="cs"/>
          <w:rtl/>
        </w:rPr>
        <w:t>فتح خیبر</w:t>
      </w:r>
      <w:bookmarkEnd w:id="937"/>
      <w:bookmarkEnd w:id="938"/>
      <w:bookmarkEnd w:id="939"/>
      <w:bookmarkEnd w:id="940"/>
    </w:p>
    <w:p w:rsidR="001D2487" w:rsidRDefault="001D2487" w:rsidP="00CF70F9">
      <w:pPr>
        <w:ind w:firstLine="0"/>
        <w:jc w:val="center"/>
        <w:rPr>
          <w:rFonts w:ascii="Lotus Linotype" w:hAnsi="Lotus Linotype" w:cs="Lotus Linotype" w:hint="cs"/>
          <w:sz w:val="40"/>
          <w:szCs w:val="40"/>
          <w:rtl/>
          <w:lang w:bidi="fa-IR"/>
        </w:rPr>
      </w:pPr>
    </w:p>
    <w:p w:rsidR="00574934" w:rsidRDefault="00574934" w:rsidP="00CF70F9">
      <w:pPr>
        <w:ind w:firstLine="0"/>
        <w:jc w:val="center"/>
        <w:rPr>
          <w:rFonts w:ascii="Lotus Linotype" w:hAnsi="Lotus Linotype" w:cs="Lotus Linotype" w:hint="cs"/>
          <w:sz w:val="40"/>
          <w:szCs w:val="40"/>
          <w:rtl/>
          <w:lang w:bidi="fa-IR"/>
        </w:rPr>
      </w:pPr>
      <w:r w:rsidRPr="000C1BB0">
        <w:rPr>
          <w:rFonts w:ascii="Lotus Linotype" w:hAnsi="Lotus Linotype" w:cs="Lotus Linotype"/>
          <w:sz w:val="40"/>
          <w:szCs w:val="40"/>
          <w:rtl/>
          <w:lang w:bidi="fa-IR"/>
        </w:rPr>
        <w:t>(اوایل سال هفتم یا اواخر سال ششم هجری)</w:t>
      </w:r>
    </w:p>
    <w:p w:rsidR="001D2487" w:rsidRDefault="001D2487" w:rsidP="00CF70F9">
      <w:pPr>
        <w:ind w:firstLine="0"/>
        <w:jc w:val="center"/>
        <w:rPr>
          <w:rFonts w:ascii="Lotus Linotype" w:hAnsi="Lotus Linotype" w:cs="Lotus Linotype"/>
          <w:sz w:val="36"/>
          <w:szCs w:val="36"/>
          <w:rtl/>
          <w:lang w:bidi="fa-IR"/>
        </w:rPr>
        <w:sectPr w:rsidR="001D2487" w:rsidSect="001D2487">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574934" w:rsidRDefault="000C1BB0" w:rsidP="00B91C70">
      <w:pPr>
        <w:pStyle w:val="a"/>
        <w:rPr>
          <w:rFonts w:hint="cs"/>
          <w:rtl/>
        </w:rPr>
      </w:pPr>
      <w:bookmarkStart w:id="941" w:name="_Toc288060476"/>
      <w:bookmarkStart w:id="942" w:name="_Toc348619505"/>
      <w:bookmarkStart w:id="943" w:name="_Toc348651759"/>
      <w:bookmarkStart w:id="944" w:name="_Toc418284121"/>
      <w:r>
        <w:rPr>
          <w:rFonts w:hint="cs"/>
          <w:rtl/>
        </w:rPr>
        <w:t xml:space="preserve">درهم شکسته </w:t>
      </w:r>
      <w:r w:rsidR="00574934">
        <w:rPr>
          <w:rFonts w:hint="cs"/>
          <w:rtl/>
        </w:rPr>
        <w:t>شدن شوکت یهود</w:t>
      </w:r>
      <w:bookmarkEnd w:id="941"/>
      <w:bookmarkEnd w:id="942"/>
      <w:bookmarkEnd w:id="943"/>
      <w:bookmarkEnd w:id="944"/>
    </w:p>
    <w:p w:rsidR="00574934" w:rsidRDefault="00541FAF" w:rsidP="001D2487">
      <w:pPr>
        <w:pStyle w:val="a8"/>
        <w:rPr>
          <w:rFonts w:hint="cs"/>
          <w:rtl/>
        </w:rPr>
      </w:pPr>
      <w:r>
        <w:rPr>
          <w:rFonts w:hint="cs"/>
          <w:rtl/>
        </w:rPr>
        <w:t>«خی</w:t>
      </w:r>
      <w:r w:rsidR="00EE1049">
        <w:rPr>
          <w:rFonts w:hint="cs"/>
          <w:rtl/>
        </w:rPr>
        <w:t>ب</w:t>
      </w:r>
      <w:r>
        <w:rPr>
          <w:rFonts w:hint="cs"/>
          <w:rtl/>
        </w:rPr>
        <w:t>ر» غالباً عبرانی و به معنای قلعه است و به فاصله هش</w:t>
      </w:r>
      <w:r w:rsidR="005E3A0A">
        <w:rPr>
          <w:rFonts w:hint="cs"/>
          <w:rtl/>
        </w:rPr>
        <w:t>ت منزل از مدینه منوره قرار دارد.</w:t>
      </w:r>
      <w:r>
        <w:rPr>
          <w:rFonts w:hint="cs"/>
          <w:rtl/>
        </w:rPr>
        <w:t xml:space="preserve"> جهانگرد و مورخ معروف اروپایی، «داونی» در سال 1877 میلادی چندین ماه در آنجا اقامت داشت، وی فاصله خیبر را تا مدینۀ منوره د</w:t>
      </w:r>
      <w:r w:rsidR="005E3A0A">
        <w:rPr>
          <w:rFonts w:hint="cs"/>
          <w:rtl/>
        </w:rPr>
        <w:t>ویست مایل (حدود سیصد و شصت کیلو</w:t>
      </w:r>
      <w:r>
        <w:rPr>
          <w:rFonts w:hint="cs"/>
          <w:rtl/>
        </w:rPr>
        <w:t>متر) ذکر کرده است</w:t>
      </w:r>
      <w:r w:rsidR="00A1467C" w:rsidRPr="00A1467C">
        <w:rPr>
          <w:rFonts w:hint="cs"/>
          <w:vertAlign w:val="superscript"/>
          <w:rtl/>
        </w:rPr>
        <w:t>(</w:t>
      </w:r>
      <w:r w:rsidR="00A1467C" w:rsidRPr="00A1467C">
        <w:rPr>
          <w:rStyle w:val="FootnoteReference"/>
          <w:rFonts w:ascii="IranNastaliq" w:hAnsi="IranNastaliq"/>
          <w:rtl/>
        </w:rPr>
        <w:footnoteReference w:id="507"/>
      </w:r>
      <w:r w:rsidR="00A1467C" w:rsidRPr="00A1467C">
        <w:rPr>
          <w:rFonts w:hint="cs"/>
          <w:vertAlign w:val="superscript"/>
          <w:rtl/>
        </w:rPr>
        <w:t>)</w:t>
      </w:r>
      <w:r>
        <w:rPr>
          <w:rFonts w:hint="cs"/>
          <w:rtl/>
        </w:rPr>
        <w:t>.</w:t>
      </w:r>
    </w:p>
    <w:p w:rsidR="008D13C6" w:rsidRDefault="008D13C6" w:rsidP="001D2487">
      <w:pPr>
        <w:pStyle w:val="a8"/>
        <w:rPr>
          <w:rFonts w:hint="cs"/>
          <w:rtl/>
        </w:rPr>
      </w:pPr>
      <w:r>
        <w:rPr>
          <w:rFonts w:hint="cs"/>
          <w:rtl/>
        </w:rPr>
        <w:t>خیبر در کنار جلگه‌ای قرار دارد که بسیار حاصلخیز است. در آنجا یهودیان قلعه‌های محکمی ساخته بودند که آثار بعضی از آن‌ها تا به حال باقی است. خیبر بزرگترین مرکز قدرت یهود در سرزمین عرب بود. هنگامی که سران یهود بنونضیر، از مدینه تبعید و اخراج شدند، به خی</w:t>
      </w:r>
      <w:r w:rsidR="005E3A0A">
        <w:rPr>
          <w:rFonts w:hint="cs"/>
          <w:rtl/>
        </w:rPr>
        <w:t>بر رفتند و در آنجا سکونت گزیدند؛</w:t>
      </w:r>
      <w:r>
        <w:rPr>
          <w:rFonts w:hint="cs"/>
          <w:rtl/>
        </w:rPr>
        <w:t xml:space="preserve"> تمام اعراب را علیه مسلمانان برانگیخته و شوراندند که اولین نتیجة آن، وحدت احزاب بود که به صورت جنگ احزاب خودنمایی کرد. «حی بن اخطب» یکی از سران بزرگ یهود بود که در جنگ بنوقریظه به قتل رسید و پس از وی ابورافع، سلام بن ابی الحقیق جانشین وی تعیین گردید. او مرد بسیار ثروتمند</w:t>
      </w:r>
      <w:r w:rsidR="00947EF8">
        <w:rPr>
          <w:rFonts w:hint="cs"/>
          <w:rtl/>
        </w:rPr>
        <w:t xml:space="preserve"> و با نفوذی بود. قبیلة غطفان (با نفوذترین قبایل عرب) نزدیک خیبر زندگی می‌کردند و حلیف و هم‌پیمان یهود خیبر بودند</w:t>
      </w:r>
      <w:r w:rsidR="00947EF8" w:rsidRPr="00947EF8">
        <w:rPr>
          <w:rFonts w:hint="cs"/>
          <w:vertAlign w:val="superscript"/>
          <w:rtl/>
        </w:rPr>
        <w:t>(</w:t>
      </w:r>
      <w:r w:rsidR="00947EF8" w:rsidRPr="00947EF8">
        <w:rPr>
          <w:rStyle w:val="FootnoteReference"/>
          <w:rFonts w:ascii="IranNastaliq" w:hAnsi="IranNastaliq"/>
          <w:rtl/>
        </w:rPr>
        <w:footnoteReference w:id="508"/>
      </w:r>
      <w:r w:rsidR="00947EF8" w:rsidRPr="00947EF8">
        <w:rPr>
          <w:rFonts w:hint="cs"/>
          <w:vertAlign w:val="superscript"/>
          <w:rtl/>
        </w:rPr>
        <w:t>)</w:t>
      </w:r>
      <w:r w:rsidR="00947EF8">
        <w:rPr>
          <w:rFonts w:hint="cs"/>
          <w:rtl/>
        </w:rPr>
        <w:t>.</w:t>
      </w:r>
    </w:p>
    <w:p w:rsidR="00B62BC8" w:rsidRDefault="00B62BC8" w:rsidP="001D2487">
      <w:pPr>
        <w:pStyle w:val="a8"/>
        <w:rPr>
          <w:rFonts w:hint="cs"/>
          <w:rtl/>
        </w:rPr>
      </w:pPr>
      <w:r>
        <w:rPr>
          <w:rFonts w:hint="cs"/>
          <w:rtl/>
        </w:rPr>
        <w:t>در سال ششم هجری، «سلام» نزد قبیله غطفان و قبایل اطراف آن رفت و آنان را برای مقابله با اسلام، تحر</w:t>
      </w:r>
      <w:r w:rsidR="000F351E">
        <w:rPr>
          <w:rFonts w:hint="cs"/>
          <w:rtl/>
        </w:rPr>
        <w:t>یک و آماده نمود تا این که سپاهی</w:t>
      </w:r>
      <w:r w:rsidR="005E3A0A">
        <w:rPr>
          <w:rFonts w:hint="cs"/>
          <w:rtl/>
        </w:rPr>
        <w:t xml:space="preserve"> </w:t>
      </w:r>
      <w:r>
        <w:rPr>
          <w:rFonts w:hint="cs"/>
          <w:rtl/>
        </w:rPr>
        <w:t>بزرگ گرد آورد و قصد کرد به مدینه منوره حمله کند. در ماه رمضان سال ششم هجری، «عبدالله بن عتیک» در قلعه خیبر به دست یکی از انصار در حالی که خوابیده بود به قتل رسید. یهود بعد از سلام، «اسیر بن رزام» را رئیس و بزرگ خود قرار دادند، او تمام قبایل عرب را گرد آورد و در</w:t>
      </w:r>
      <w:r w:rsidR="000F351E">
        <w:rPr>
          <w:rFonts w:hint="cs"/>
          <w:rtl/>
        </w:rPr>
        <w:t xml:space="preserve"> جمع آن‌ها سخنرانی نمود و اظهار داشت: سران شما قبل از من رویه‌های غلطی را در مقابله با محمد اختیار کرده بودند، روش و تدبیر صحیح این است که مستقیماً بر مرکز حکومت محمد حمله شود و من همین روش را در پیش می‌گیرم</w:t>
      </w:r>
      <w:r w:rsidR="000F351E" w:rsidRPr="000F351E">
        <w:rPr>
          <w:rFonts w:hint="cs"/>
          <w:vertAlign w:val="superscript"/>
          <w:rtl/>
        </w:rPr>
        <w:t>(</w:t>
      </w:r>
      <w:r w:rsidR="000F351E" w:rsidRPr="000F351E">
        <w:rPr>
          <w:rStyle w:val="FootnoteReference"/>
          <w:rFonts w:ascii="IranNastaliq" w:hAnsi="IranNastaliq"/>
          <w:rtl/>
        </w:rPr>
        <w:footnoteReference w:id="509"/>
      </w:r>
      <w:r w:rsidR="000F351E" w:rsidRPr="000F351E">
        <w:rPr>
          <w:rFonts w:hint="cs"/>
          <w:vertAlign w:val="superscript"/>
          <w:rtl/>
        </w:rPr>
        <w:t>)</w:t>
      </w:r>
      <w:r w:rsidR="000F351E">
        <w:rPr>
          <w:rFonts w:hint="cs"/>
          <w:rtl/>
        </w:rPr>
        <w:t>.</w:t>
      </w:r>
    </w:p>
    <w:p w:rsidR="00802847" w:rsidRDefault="00802847" w:rsidP="001D2487">
      <w:pPr>
        <w:pStyle w:val="a8"/>
        <w:rPr>
          <w:rFonts w:hint="cs"/>
          <w:rtl/>
        </w:rPr>
      </w:pPr>
      <w:r>
        <w:rPr>
          <w:rFonts w:hint="cs"/>
          <w:rtl/>
        </w:rPr>
        <w:t xml:space="preserve">او براي اين منظور نزد غطفان و سایر قبایل رفت و سپاهی بزرگ گرد آورد. وقتی خبر این شایعه به آن حضرت </w:t>
      </w:r>
      <w:r>
        <w:rPr>
          <w:rFonts w:hint="cs"/>
        </w:rPr>
        <w:sym w:font="AGA Arabesque" w:char="F072"/>
      </w:r>
      <w:r>
        <w:rPr>
          <w:rFonts w:hint="cs"/>
          <w:rtl/>
        </w:rPr>
        <w:t xml:space="preserve"> رسید، بر صحت آن اعتماد نکرد</w:t>
      </w:r>
      <w:r w:rsidR="005E3A0A">
        <w:rPr>
          <w:rFonts w:hint="cs"/>
          <w:rtl/>
        </w:rPr>
        <w:t>،</w:t>
      </w:r>
      <w:r>
        <w:rPr>
          <w:rFonts w:hint="cs"/>
          <w:rtl/>
        </w:rPr>
        <w:t xml:space="preserve"> بلکه عبدالله بن رواحه را به خ</w:t>
      </w:r>
      <w:r w:rsidR="005E3A0A">
        <w:rPr>
          <w:rFonts w:hint="cs"/>
          <w:rtl/>
        </w:rPr>
        <w:t>یبر فرستاد تا در مورد این موضوع</w:t>
      </w:r>
      <w:r>
        <w:rPr>
          <w:rFonts w:hint="cs"/>
          <w:rtl/>
        </w:rPr>
        <w:t xml:space="preserve"> درست تحقیق کند. چنانکه او با چند نفر به خیبر رفت و مخفیانه با «اسیر» ملاقات کرد و از تصمیم و برنامه‌هایش آگاه شد.</w:t>
      </w:r>
    </w:p>
    <w:p w:rsidR="00802847" w:rsidRDefault="00802847" w:rsidP="001D2487">
      <w:pPr>
        <w:pStyle w:val="a8"/>
        <w:rPr>
          <w:rFonts w:hint="cs"/>
          <w:rtl/>
        </w:rPr>
      </w:pPr>
      <w:r>
        <w:rPr>
          <w:rFonts w:hint="cs"/>
          <w:rtl/>
        </w:rPr>
        <w:t xml:space="preserve">سپس به محضر رسول اکرم </w:t>
      </w:r>
      <w:r>
        <w:rPr>
          <w:rFonts w:hint="cs"/>
        </w:rPr>
        <w:sym w:font="AGA Arabesque" w:char="F072"/>
      </w:r>
      <w:r>
        <w:rPr>
          <w:rFonts w:hint="cs"/>
          <w:rtl/>
        </w:rPr>
        <w:t xml:space="preserve"> حضور یافت و او را از جریان آگاه نمود. آن حضرت، عبدالله بن رواحه را با سی نفر به خیبر فرستاد، آن‌ها نزد </w:t>
      </w:r>
      <w:r w:rsidR="005E3A0A">
        <w:rPr>
          <w:rFonts w:hint="cs"/>
          <w:rtl/>
        </w:rPr>
        <w:t>«اسیر» رفته به او گفتند: پیامبر</w:t>
      </w:r>
      <w:r>
        <w:rPr>
          <w:rFonts w:hint="cs"/>
          <w:rtl/>
        </w:rPr>
        <w:t xml:space="preserve"> ما را فرستاده است تا در صورتی که شما به محضرش حاضر شوید، ریاست خیبر را به شما بسپارد. او نیز با سی نفر از خیبر به قصد مدینه حرکت کرد، و بنابر احتیاط، هردو نفر، همرکاب یکدیگر بودند، به طوری که در کنار هر نفر مسلمان، یک نفر یهودی را قرار داد و با این وضع از خیبر حرکت نمود؛ وقتی به محل «قرقره» رسیدند، «اسیر» مشکوک شد و خواست تا شمشیر عبدالله بن انیس را برباید. او گ</w:t>
      </w:r>
      <w:r w:rsidR="003209A4">
        <w:rPr>
          <w:rFonts w:hint="cs"/>
          <w:rtl/>
        </w:rPr>
        <w:t>فت</w:t>
      </w:r>
      <w:r>
        <w:rPr>
          <w:rFonts w:hint="cs"/>
          <w:rtl/>
        </w:rPr>
        <w:t>: ای دشمن خدا! قصد پیمان‌شکنی داری؟</w:t>
      </w:r>
      <w:r w:rsidRPr="00BC742B">
        <w:rPr>
          <w:rFonts w:hint="cs"/>
          <w:vertAlign w:val="superscript"/>
          <w:rtl/>
        </w:rPr>
        <w:t>(</w:t>
      </w:r>
      <w:r w:rsidRPr="00BC742B">
        <w:rPr>
          <w:rStyle w:val="FootnoteReference"/>
          <w:rtl/>
        </w:rPr>
        <w:footnoteReference w:id="510"/>
      </w:r>
      <w:r w:rsidRPr="00BC742B">
        <w:rPr>
          <w:rFonts w:hint="cs"/>
          <w:vertAlign w:val="superscript"/>
          <w:rtl/>
        </w:rPr>
        <w:t>)</w:t>
      </w:r>
      <w:r>
        <w:rPr>
          <w:rFonts w:hint="cs"/>
          <w:rtl/>
        </w:rPr>
        <w:t>.</w:t>
      </w:r>
    </w:p>
    <w:p w:rsidR="00802847" w:rsidRDefault="00802847" w:rsidP="001D2487">
      <w:pPr>
        <w:pStyle w:val="a8"/>
        <w:rPr>
          <w:rFonts w:hint="cs"/>
          <w:rtl/>
        </w:rPr>
      </w:pPr>
      <w:r>
        <w:rPr>
          <w:rFonts w:hint="cs"/>
          <w:rtl/>
        </w:rPr>
        <w:t>آنگاه به «اسیر» نزدیک شد و با شمشیر بر وی حمله کرد به طوری که رانش قطع گردید. اسیر از اسب بر زمین افتاد و در همین حال عبدالله را نیز مجروح ساخت. سپس حملة همگانی شروع شد و مسلمانان بر یهودیان حمله‌ور شدند و آنان را به قتل رساندند بگونه‌ای که از یهود جز یک نفر کسی دیگر زنده باقی نماند. این واقعه مربوط به آخر سال ششم و یا ماه محرم سال هفتم هجری است.</w:t>
      </w:r>
    </w:p>
    <w:p w:rsidR="00802847" w:rsidRDefault="00314A0A" w:rsidP="001D2487">
      <w:pPr>
        <w:pStyle w:val="a8"/>
        <w:rPr>
          <w:rFonts w:hint="cs"/>
          <w:rtl/>
        </w:rPr>
      </w:pPr>
      <w:r>
        <w:rPr>
          <w:rFonts w:hint="cs"/>
          <w:rtl/>
        </w:rPr>
        <w:t>بعد از رویداد این واقعه، خیبر</w:t>
      </w:r>
      <w:r w:rsidR="00802847">
        <w:rPr>
          <w:rFonts w:hint="cs"/>
          <w:rtl/>
        </w:rPr>
        <w:t xml:space="preserve"> بزرگترین و خطرناک‌ترین دشمن اسلام به حساب می‌آمد. یهود خیبر به مکه رفتند و با همکاری و معاونت قریش، میان تمام قبایل عرب قیام و حرکت هم</w:t>
      </w:r>
      <w:r>
        <w:rPr>
          <w:rFonts w:hint="cs"/>
          <w:rtl/>
        </w:rPr>
        <w:t>ه</w:t>
      </w:r>
      <w:r>
        <w:rPr>
          <w:rFonts w:hint="eastAsia"/>
          <w:rtl/>
        </w:rPr>
        <w:t>‌</w:t>
      </w:r>
      <w:r w:rsidR="00802847">
        <w:rPr>
          <w:rFonts w:hint="cs"/>
          <w:rtl/>
        </w:rPr>
        <w:t>جانبه‌ای علیه اسلام به راه انداختند که در شکل غزو</w:t>
      </w:r>
      <w:r w:rsidR="001D2487">
        <w:rPr>
          <w:rFonts w:hint="cs"/>
          <w:rtl/>
        </w:rPr>
        <w:t>ۀ</w:t>
      </w:r>
      <w:r w:rsidR="00802847">
        <w:rPr>
          <w:rFonts w:hint="cs"/>
          <w:rtl/>
        </w:rPr>
        <w:t xml:space="preserve"> احزاب ظهور کرد و مرکز اسلام، مدینه منوره را متزلزل نمود.</w:t>
      </w:r>
    </w:p>
    <w:p w:rsidR="00802847" w:rsidRDefault="00802847" w:rsidP="001D2487">
      <w:pPr>
        <w:pStyle w:val="a8"/>
        <w:rPr>
          <w:rFonts w:hint="cs"/>
          <w:rtl/>
        </w:rPr>
      </w:pPr>
      <w:r>
        <w:rPr>
          <w:rFonts w:hint="cs"/>
          <w:rtl/>
        </w:rPr>
        <w:t>این حرکت گرچه به شکست یهود خیبر منجر نشد، ولی ایادی و عواملی که باعث آن شده بودند، هنوز وجود داشتند و خطر توطئه مجدد آن‌ها از میان نرفته بود. بیشتر کسانی که در گردآوری و وحدت احزاب، علیه مسلمانان نقش داشتند، از خاندان ابن ابی الحقیق از قبیله بنی نظیر بودند که از مدینه اخراج شده و قلعه معروف خیبر، «قموص» را تصاحب کرده بودند.</w:t>
      </w:r>
    </w:p>
    <w:p w:rsidR="00802847" w:rsidRDefault="00802847" w:rsidP="001D2487">
      <w:pPr>
        <w:pStyle w:val="a8"/>
        <w:rPr>
          <w:rFonts w:hint="cs"/>
          <w:rtl/>
        </w:rPr>
      </w:pPr>
      <w:r>
        <w:rPr>
          <w:rFonts w:hint="cs"/>
          <w:rtl/>
        </w:rPr>
        <w:t>«سلام بن ابی الحقیق» که تذکر</w:t>
      </w:r>
      <w:r w:rsidR="001D2487">
        <w:rPr>
          <w:rFonts w:hint="cs"/>
          <w:rtl/>
        </w:rPr>
        <w:t>ۀ</w:t>
      </w:r>
      <w:r>
        <w:rPr>
          <w:rFonts w:hint="cs"/>
          <w:rtl/>
        </w:rPr>
        <w:t xml:space="preserve"> او بیان شد، رئیس </w:t>
      </w:r>
      <w:r w:rsidRPr="001D2487">
        <w:rPr>
          <w:rFonts w:hint="cs"/>
          <w:rtl/>
        </w:rPr>
        <w:t xml:space="preserve">قبیله بنی نضیر بود، پس از این که او کشته شد، برادرزاده‌اش </w:t>
      </w:r>
      <w:r w:rsidRPr="001D2487">
        <w:rPr>
          <w:rtl/>
        </w:rPr>
        <w:t>«کنانة</w:t>
      </w:r>
      <w:r w:rsidR="008446FE" w:rsidRPr="001D2487">
        <w:rPr>
          <w:rtl/>
        </w:rPr>
        <w:t xml:space="preserve"> بن ربیع بن </w:t>
      </w:r>
      <w:r w:rsidR="008446FE" w:rsidRPr="001D2487">
        <w:rPr>
          <w:rFonts w:hint="cs"/>
          <w:rtl/>
        </w:rPr>
        <w:t>أبي</w:t>
      </w:r>
      <w:r w:rsidRPr="001D2487">
        <w:rPr>
          <w:rtl/>
        </w:rPr>
        <w:t xml:space="preserve"> الحقیق»</w:t>
      </w:r>
      <w:r w:rsidRPr="001D2487">
        <w:rPr>
          <w:rFonts w:hint="cs"/>
          <w:rtl/>
        </w:rPr>
        <w:t xml:space="preserve"> ریاست قبیله</w:t>
      </w:r>
      <w:r>
        <w:rPr>
          <w:rFonts w:hint="cs"/>
          <w:rtl/>
        </w:rPr>
        <w:t xml:space="preserve"> را به عهده گرفت. یهود خیبر از یک سو از غطفانی‌ها برای مقابله با مسلمانان و نابودی آن‌ها کمک می‌گرفتند و از سوی دیگر، منافقین مدینه نیز از اوضاع و حرکات مسلمانان آن‌ها را مطلع کرده اخبار نظامی را به آنان می‌رساندند و برای حمله به مسلمانان آنان را تشویق و تشجیع می‌کردند.</w:t>
      </w:r>
    </w:p>
    <w:p w:rsidR="00802847" w:rsidRDefault="00802847" w:rsidP="001D2487">
      <w:pPr>
        <w:pStyle w:val="a8"/>
        <w:rPr>
          <w:rFonts w:hint="cs"/>
          <w:rtl/>
        </w:rPr>
      </w:pPr>
      <w:r>
        <w:rPr>
          <w:rFonts w:hint="cs"/>
          <w:rtl/>
        </w:rPr>
        <w:t xml:space="preserve">پیامبر اکرم </w:t>
      </w:r>
      <w:r>
        <w:rPr>
          <w:rFonts w:hint="cs"/>
        </w:rPr>
        <w:sym w:font="AGA Arabesque" w:char="F072"/>
      </w:r>
      <w:r>
        <w:rPr>
          <w:rFonts w:hint="cs"/>
          <w:rtl/>
        </w:rPr>
        <w:t xml:space="preserve"> خواستند با ق</w:t>
      </w:r>
      <w:r w:rsidR="00314A0A">
        <w:rPr>
          <w:rFonts w:hint="cs"/>
          <w:rtl/>
        </w:rPr>
        <w:t>بیله بنی نضیر پیمانی منعقد کنند.</w:t>
      </w:r>
      <w:r>
        <w:rPr>
          <w:rFonts w:hint="cs"/>
          <w:rtl/>
        </w:rPr>
        <w:t xml:space="preserve"> بر همین اساس، عبدالله بن رواحه را به خی</w:t>
      </w:r>
      <w:r w:rsidR="00314A0A">
        <w:rPr>
          <w:rFonts w:hint="cs"/>
          <w:rtl/>
        </w:rPr>
        <w:t>بر فرستاده بودند، ولی از یک طرف</w:t>
      </w:r>
      <w:r>
        <w:rPr>
          <w:rFonts w:hint="cs"/>
          <w:rtl/>
        </w:rPr>
        <w:t xml:space="preserve"> خود یهود، کینه‌توز و بدگمان بودند و از طرف دیگر، منافقین آنان را تحریک می‌کردند، در همان زمان عبدالله ابن ابی رئیس المنافقین به یهود خیبر پیام فرستاد که محمد قصد دارد بر شما حمله کند، ولی شما بیم و هراسی نداشته باشید؛ آنان هیچگونه نیرو و توانی ندارند، جمعیت‌شان اندک است و ابزار جنگی هم در اختیار ندارند.</w:t>
      </w:r>
    </w:p>
    <w:p w:rsidR="00802847" w:rsidRDefault="00802847" w:rsidP="001D2487">
      <w:pPr>
        <w:pStyle w:val="a8"/>
        <w:rPr>
          <w:rFonts w:hint="cs"/>
          <w:rtl/>
        </w:rPr>
      </w:pPr>
      <w:r>
        <w:rPr>
          <w:rFonts w:hint="cs"/>
          <w:rtl/>
        </w:rPr>
        <w:t xml:space="preserve">یهود با شنیدن این پیام، «کنانه» و «هوده بن قیس» را نزد غطفان فرستادند و به آن‌ها پیشنهاد کردند که چنانچه شما با ما متحد شوید تا به مدینه حمله کنیم، هر سال نصف محصول مدینه را به شما </w:t>
      </w:r>
      <w:r w:rsidR="00314A0A">
        <w:rPr>
          <w:rFonts w:hint="cs"/>
          <w:rtl/>
        </w:rPr>
        <w:t>خواهیم داد. (طبق یک روایت) غطفا</w:t>
      </w:r>
      <w:r>
        <w:rPr>
          <w:rFonts w:hint="cs"/>
          <w:rtl/>
        </w:rPr>
        <w:t>ن این پیشنهاد را پذیرفتند</w:t>
      </w:r>
      <w:r w:rsidRPr="00E2241D">
        <w:rPr>
          <w:rFonts w:hint="cs"/>
          <w:vertAlign w:val="superscript"/>
          <w:rtl/>
        </w:rPr>
        <w:t>(</w:t>
      </w:r>
      <w:r w:rsidRPr="00E2241D">
        <w:rPr>
          <w:rStyle w:val="FootnoteReference"/>
          <w:rtl/>
        </w:rPr>
        <w:footnoteReference w:id="511"/>
      </w:r>
      <w:r w:rsidRPr="00E2241D">
        <w:rPr>
          <w:rFonts w:hint="cs"/>
          <w:vertAlign w:val="superscript"/>
          <w:rtl/>
        </w:rPr>
        <w:t>)</w:t>
      </w:r>
      <w:r>
        <w:rPr>
          <w:rFonts w:hint="cs"/>
          <w:rtl/>
        </w:rPr>
        <w:t xml:space="preserve">. یکی از قبایل توانمندی و قوی غطفان، «بنوفزاره» بود، وقتی مطلع شدند که یهود خیبر قصد حمله به آن حضرت </w:t>
      </w:r>
      <w:r>
        <w:rPr>
          <w:rFonts w:hint="cs"/>
        </w:rPr>
        <w:sym w:font="AGA Arabesque" w:char="F072"/>
      </w:r>
      <w:r>
        <w:rPr>
          <w:rFonts w:hint="cs"/>
          <w:rtl/>
        </w:rPr>
        <w:t xml:space="preserve"> را دارند، به خیبر آمدند و اظهار داشتند: ما نیز همراه با شما علیه وی خواهیم جنگید.</w:t>
      </w:r>
    </w:p>
    <w:p w:rsidR="00802847" w:rsidRDefault="00802847" w:rsidP="001D2487">
      <w:pPr>
        <w:pStyle w:val="a8"/>
        <w:rPr>
          <w:rFonts w:hint="cs"/>
          <w:rtl/>
        </w:rPr>
      </w:pPr>
      <w:r>
        <w:rPr>
          <w:rFonts w:hint="cs"/>
          <w:rtl/>
        </w:rPr>
        <w:t xml:space="preserve">وقتی رسول اکرم </w:t>
      </w:r>
      <w:r>
        <w:rPr>
          <w:rFonts w:hint="cs"/>
        </w:rPr>
        <w:sym w:font="AGA Arabesque" w:char="F072"/>
      </w:r>
      <w:r>
        <w:rPr>
          <w:rFonts w:hint="cs"/>
          <w:rtl/>
        </w:rPr>
        <w:t xml:space="preserve"> از این امر باخبر شدند، به «بنوفزاره» نامه نوشتند که شما از یاری و کمک اهل خیبر خودداری کنید، خیبر فتح خواهد شد و شما در آن سهیم خواهید بود، ولی «بنوفزاره» آن را نپذیرفتند</w:t>
      </w:r>
      <w:r w:rsidRPr="0039261F">
        <w:rPr>
          <w:rFonts w:hint="cs"/>
          <w:vertAlign w:val="superscript"/>
          <w:rtl/>
        </w:rPr>
        <w:t>(</w:t>
      </w:r>
      <w:r w:rsidRPr="0039261F">
        <w:rPr>
          <w:rStyle w:val="FootnoteReference"/>
          <w:rtl/>
        </w:rPr>
        <w:footnoteReference w:id="512"/>
      </w:r>
      <w:r w:rsidRPr="0039261F">
        <w:rPr>
          <w:rFonts w:hint="cs"/>
          <w:vertAlign w:val="superscript"/>
          <w:rtl/>
        </w:rPr>
        <w:t>)</w:t>
      </w:r>
      <w:r>
        <w:rPr>
          <w:rFonts w:hint="cs"/>
          <w:rtl/>
        </w:rPr>
        <w:t>.</w:t>
      </w:r>
    </w:p>
    <w:p w:rsidR="001D2487" w:rsidRDefault="001D2487" w:rsidP="001D2487">
      <w:pPr>
        <w:pStyle w:val="a8"/>
        <w:rPr>
          <w:rtl/>
        </w:rPr>
        <w:sectPr w:rsidR="001D2487" w:rsidSect="001D2487">
          <w:headerReference w:type="default" r:id="rId45"/>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802847" w:rsidRDefault="00802847" w:rsidP="00F90373">
      <w:pPr>
        <w:pStyle w:val="a"/>
        <w:rPr>
          <w:rFonts w:hint="cs"/>
          <w:rtl/>
        </w:rPr>
      </w:pPr>
      <w:bookmarkStart w:id="945" w:name="_Toc288060477"/>
      <w:bookmarkStart w:id="946" w:name="_Toc348619506"/>
      <w:bookmarkStart w:id="947" w:name="_Toc348651760"/>
      <w:bookmarkStart w:id="948" w:name="_Toc418284122"/>
      <w:r>
        <w:rPr>
          <w:rFonts w:hint="cs"/>
          <w:rtl/>
        </w:rPr>
        <w:t>غزوه ذی قرد</w:t>
      </w:r>
      <w:bookmarkEnd w:id="945"/>
      <w:bookmarkEnd w:id="946"/>
      <w:bookmarkEnd w:id="947"/>
      <w:bookmarkEnd w:id="948"/>
    </w:p>
    <w:p w:rsidR="00802847" w:rsidRPr="001D2487" w:rsidRDefault="00802847" w:rsidP="001D2487">
      <w:pPr>
        <w:pStyle w:val="a8"/>
        <w:ind w:firstLine="0"/>
        <w:jc w:val="center"/>
        <w:rPr>
          <w:rFonts w:hint="cs"/>
          <w:b/>
          <w:bCs/>
          <w:rtl/>
        </w:rPr>
      </w:pPr>
      <w:r w:rsidRPr="001D2487">
        <w:rPr>
          <w:rFonts w:hint="cs"/>
          <w:b/>
          <w:bCs/>
          <w:rtl/>
        </w:rPr>
        <w:t>(محرم سال هفتم هجری)</w:t>
      </w:r>
    </w:p>
    <w:p w:rsidR="00802847" w:rsidRDefault="00802847" w:rsidP="001D2487">
      <w:pPr>
        <w:pStyle w:val="a8"/>
        <w:rPr>
          <w:rFonts w:hint="cs"/>
          <w:rtl/>
        </w:rPr>
      </w:pPr>
      <w:r>
        <w:rPr>
          <w:rFonts w:hint="cs"/>
          <w:rtl/>
        </w:rPr>
        <w:t>مقدمه شرکت غطفان در جنگ این بود که چند نفر از آن قبیله به فرماندهی عبدالرحمن بن عیینه بر «ذی قرد» که چ</w:t>
      </w:r>
      <w:r w:rsidR="00613E1A">
        <w:rPr>
          <w:rFonts w:hint="cs"/>
          <w:rtl/>
        </w:rPr>
        <w:t>را</w:t>
      </w:r>
      <w:r>
        <w:rPr>
          <w:rFonts w:hint="cs"/>
          <w:rtl/>
        </w:rPr>
        <w:t xml:space="preserve">گاه شتران رسول اکرم </w:t>
      </w:r>
      <w:r>
        <w:rPr>
          <w:rFonts w:hint="cs"/>
        </w:rPr>
        <w:sym w:font="AGA Arabesque" w:char="F072"/>
      </w:r>
      <w:r>
        <w:rPr>
          <w:rFonts w:hint="cs"/>
          <w:rtl/>
        </w:rPr>
        <w:t xml:space="preserve"> در حوالی مدینه بود، حمله کردند و بیست نفر شتر را غارت کرده فرزند حضرت ابوذر غفاری را که شتربان بود به قتل رسانده و همسرش را اسیر کردند. مسلمانان آنان را تعقیب نمودند، ولی آن‌ها وارد درّه شدند و در آنجا در پناه «عیینه بن حصن» سپهسالار قبایل غطفان قرار گرفتند. «سلمه بن اکوع» یکی از سربازان فداکار و تیرانداز اسلام، قبل از همه از این خبر آگاه شد، فریاد و اصباحاه! برآورد و آن‌ها را تعقیب کرد، آنان مشغول آب‌دادن شتران بودند، سلمه شروع به تیراندازی نمود،</w:t>
      </w:r>
      <w:r w:rsidR="00AF3AEB">
        <w:rPr>
          <w:rFonts w:hint="cs"/>
          <w:rtl/>
        </w:rPr>
        <w:t xml:space="preserve"> همۀ </w:t>
      </w:r>
      <w:r>
        <w:rPr>
          <w:rFonts w:hint="cs"/>
          <w:rtl/>
        </w:rPr>
        <w:t>آنان فرار و شتران را رها کردند.</w:t>
      </w:r>
    </w:p>
    <w:p w:rsidR="0014555A" w:rsidRDefault="0014555A" w:rsidP="001D2487">
      <w:pPr>
        <w:pStyle w:val="a8"/>
        <w:rPr>
          <w:rFonts w:hint="cs"/>
          <w:rtl/>
        </w:rPr>
      </w:pPr>
      <w:r>
        <w:rPr>
          <w:rFonts w:hint="cs"/>
          <w:rtl/>
        </w:rPr>
        <w:t>سلمه به بارگاه نبوت حاضر ش</w:t>
      </w:r>
      <w:r w:rsidR="00613E1A">
        <w:rPr>
          <w:rFonts w:hint="cs"/>
          <w:rtl/>
        </w:rPr>
        <w:t xml:space="preserve">د و عرض کرد: من دشمنان را فرصت آب </w:t>
      </w:r>
      <w:r>
        <w:rPr>
          <w:rFonts w:hint="cs"/>
          <w:rtl/>
        </w:rPr>
        <w:t>خوردن نداده‌ام، اگر یکصد نفر به من تح</w:t>
      </w:r>
      <w:r w:rsidR="00613E1A">
        <w:rPr>
          <w:rFonts w:hint="cs"/>
          <w:rtl/>
        </w:rPr>
        <w:t>ویل دهید تمام آنان را اسیر کرده</w:t>
      </w:r>
      <w:r>
        <w:rPr>
          <w:rFonts w:hint="cs"/>
          <w:rtl/>
        </w:rPr>
        <w:t xml:space="preserve"> خواهم آورد. آن حضرت فرمودند:</w:t>
      </w:r>
      <w:r w:rsidRPr="00510C2E">
        <w:rPr>
          <w:rFonts w:hint="cs"/>
          <w:vertAlign w:val="superscript"/>
          <w:rtl/>
        </w:rPr>
        <w:t>(</w:t>
      </w:r>
      <w:r w:rsidRPr="00510C2E">
        <w:rPr>
          <w:rStyle w:val="FootnoteReference"/>
          <w:rtl/>
        </w:rPr>
        <w:footnoteReference w:id="513"/>
      </w:r>
      <w:r w:rsidRPr="00510C2E">
        <w:rPr>
          <w:rFonts w:hint="cs"/>
          <w:vertAlign w:val="superscript"/>
          <w:rtl/>
        </w:rPr>
        <w:t>)</w:t>
      </w:r>
      <w:r>
        <w:rPr>
          <w:rFonts w:hint="cs"/>
          <w:rtl/>
        </w:rPr>
        <w:t xml:space="preserve"> </w:t>
      </w:r>
      <w:r w:rsidRPr="00EE4580">
        <w:rPr>
          <w:rStyle w:val="Char6"/>
          <w:rFonts w:hint="cs"/>
          <w:rtl/>
        </w:rPr>
        <w:t>«ملكت فاسجع»</w:t>
      </w:r>
      <w:r>
        <w:rPr>
          <w:rFonts w:hint="cs"/>
          <w:rtl/>
        </w:rPr>
        <w:t xml:space="preserve"> (هرگاه فرصت یافتی عفو کن!) سه روز بعد از این واقعه، جنگ خیبر روی داد</w:t>
      </w:r>
      <w:r w:rsidRPr="00510C2E">
        <w:rPr>
          <w:rFonts w:hint="cs"/>
          <w:vertAlign w:val="superscript"/>
          <w:rtl/>
        </w:rPr>
        <w:t>(</w:t>
      </w:r>
      <w:r w:rsidRPr="00510C2E">
        <w:rPr>
          <w:rStyle w:val="FootnoteReference"/>
          <w:rtl/>
        </w:rPr>
        <w:footnoteReference w:id="514"/>
      </w:r>
      <w:r w:rsidRPr="00510C2E">
        <w:rPr>
          <w:rFonts w:hint="cs"/>
          <w:vertAlign w:val="superscript"/>
          <w:rtl/>
        </w:rPr>
        <w:t>)</w:t>
      </w:r>
      <w:r>
        <w:rPr>
          <w:rFonts w:hint="cs"/>
          <w:rtl/>
        </w:rPr>
        <w:t>.</w:t>
      </w:r>
    </w:p>
    <w:p w:rsidR="0014555A" w:rsidRPr="001D2487" w:rsidRDefault="0014555A" w:rsidP="001D2487">
      <w:pPr>
        <w:pStyle w:val="a8"/>
        <w:rPr>
          <w:rFonts w:hint="cs"/>
          <w:rtl/>
        </w:rPr>
      </w:pPr>
      <w:r>
        <w:rPr>
          <w:rFonts w:hint="cs"/>
          <w:rtl/>
        </w:rPr>
        <w:t>در پایان بحث غزوه‌ها این مسأله مفصلاً ذکر خواهد شد که بسیاری از مردم (منافقان) جهاد ر</w:t>
      </w:r>
      <w:r w:rsidR="00613E1A">
        <w:rPr>
          <w:rFonts w:hint="cs"/>
          <w:rtl/>
        </w:rPr>
        <w:t>ا بر حسب عرف و مرام قدیم عرب،</w:t>
      </w:r>
      <w:r w:rsidR="001639B4">
        <w:rPr>
          <w:rFonts w:hint="cs"/>
          <w:rtl/>
        </w:rPr>
        <w:t xml:space="preserve"> وسیلۀ </w:t>
      </w:r>
      <w:r>
        <w:rPr>
          <w:rFonts w:hint="cs"/>
          <w:rtl/>
        </w:rPr>
        <w:t>معاش و به دست‌آوردن مال و منال می‌دانستند و این پندار غلط تا شروع این غزوه وجود داشت. این اولین غزوه‌ای بود که در آن این تصور از بین برده شد و آن حضرت</w:t>
      </w:r>
      <w:r>
        <w:rPr>
          <w:rFonts w:hint="cs"/>
        </w:rPr>
        <w:sym w:font="AGA Arabesque" w:char="F072"/>
      </w:r>
      <w:r>
        <w:rPr>
          <w:rFonts w:hint="cs"/>
          <w:rtl/>
        </w:rPr>
        <w:t xml:space="preserve"> با صراحت اعلام فرمودند: «فقط کسانی </w:t>
      </w:r>
      <w:r w:rsidRPr="001D2487">
        <w:rPr>
          <w:rFonts w:hint="cs"/>
          <w:rtl/>
        </w:rPr>
        <w:t xml:space="preserve">می‌توانند در این جنگ شرکت‌ کنند که قصدشان جهاد و اعلای </w:t>
      </w:r>
      <w:r w:rsidRPr="001D2487">
        <w:rPr>
          <w:rtl/>
        </w:rPr>
        <w:t>کلمة</w:t>
      </w:r>
      <w:r w:rsidRPr="001D2487">
        <w:rPr>
          <w:rFonts w:hint="cs"/>
          <w:rtl/>
        </w:rPr>
        <w:t xml:space="preserve"> الله باشد».</w:t>
      </w:r>
    </w:p>
    <w:p w:rsidR="0014555A" w:rsidRDefault="0014555A" w:rsidP="001D2487">
      <w:pPr>
        <w:pStyle w:val="a8"/>
        <w:rPr>
          <w:rFonts w:hint="cs"/>
          <w:rtl/>
        </w:rPr>
      </w:pPr>
      <w:r>
        <w:rPr>
          <w:rFonts w:hint="cs"/>
          <w:rtl/>
        </w:rPr>
        <w:t>خلاصه، آن حضرت به منظور دفاع از حمله یهود و غطفان در ماه محرم سال هفتم هجری از مدینه خارج شدند و حضرت «سباع بن عرفطه» را نماینده و جانشین خود در مدینه قرار دادند. از ازواج مطهرات، ام سلمه را با خود بردند. تعداد سپاه اسلام یک هزار و ششصد نفر بود که دویست نفر از آن‌ها سوار و باقیمانده پیاده بودند، تا آن موقع حمل عَلَم در جنگ‌ها رواج نداشت، بلکه پرچم‌های کوچکی حمل می‌کردند، این اولین باری بود که سه پرچم تهیه شد. دو پرچم به «حباب بن منذر» و «سعد بن عباده» داده شد و پرچم نبوی که در آن از چادر حضرت عایشه نیز استفاده شده بود به حضرت علی سپرده شد. هنگامی که سپاه اسلام حرکت نمود، عامر بن اکوع که از شاعران معروف بود شروع به خواندن این سرود کرد:</w:t>
      </w:r>
    </w:p>
    <w:tbl>
      <w:tblPr>
        <w:bidiVisual/>
        <w:tblW w:w="0" w:type="auto"/>
        <w:jc w:val="center"/>
        <w:tblInd w:w="391" w:type="dxa"/>
        <w:tblLook w:val="04A0" w:firstRow="1" w:lastRow="0" w:firstColumn="1" w:lastColumn="0" w:noHBand="0" w:noVBand="1"/>
      </w:tblPr>
      <w:tblGrid>
        <w:gridCol w:w="3145"/>
        <w:gridCol w:w="709"/>
        <w:gridCol w:w="3287"/>
      </w:tblGrid>
      <w:tr w:rsidR="001D2487" w:rsidTr="001D2487">
        <w:trPr>
          <w:jc w:val="center"/>
        </w:trPr>
        <w:tc>
          <w:tcPr>
            <w:tcW w:w="3145" w:type="dxa"/>
            <w:shd w:val="clear" w:color="auto" w:fill="auto"/>
          </w:tcPr>
          <w:p w:rsidR="001D2487" w:rsidRPr="001D2487" w:rsidRDefault="001D2487" w:rsidP="001D2487">
            <w:pPr>
              <w:pStyle w:val="a7"/>
              <w:ind w:firstLine="0"/>
              <w:jc w:val="lowKashida"/>
              <w:rPr>
                <w:rFonts w:hint="cs"/>
                <w:sz w:val="2"/>
                <w:szCs w:val="2"/>
                <w:rtl/>
              </w:rPr>
            </w:pPr>
            <w:r w:rsidRPr="0014555A">
              <w:rPr>
                <w:rFonts w:hint="cs"/>
                <w:rtl/>
              </w:rPr>
              <w:t>اللهم لولا أنت ما اهتدينا</w:t>
            </w:r>
            <w:r>
              <w:rPr>
                <w:rtl/>
              </w:rPr>
              <w:br/>
            </w:r>
          </w:p>
        </w:tc>
        <w:tc>
          <w:tcPr>
            <w:tcW w:w="709" w:type="dxa"/>
            <w:shd w:val="clear" w:color="auto" w:fill="auto"/>
          </w:tcPr>
          <w:p w:rsidR="001D2487" w:rsidRDefault="001D2487" w:rsidP="001D2487">
            <w:pPr>
              <w:pStyle w:val="a7"/>
              <w:jc w:val="lowKashida"/>
              <w:rPr>
                <w:rFonts w:hint="cs"/>
                <w:rtl/>
              </w:rPr>
            </w:pPr>
          </w:p>
        </w:tc>
        <w:tc>
          <w:tcPr>
            <w:tcW w:w="3287" w:type="dxa"/>
            <w:shd w:val="clear" w:color="auto" w:fill="auto"/>
          </w:tcPr>
          <w:p w:rsidR="001D2487" w:rsidRPr="001D2487" w:rsidRDefault="001D2487" w:rsidP="001D2487">
            <w:pPr>
              <w:pStyle w:val="a7"/>
              <w:ind w:firstLine="0"/>
              <w:jc w:val="lowKashida"/>
              <w:rPr>
                <w:rFonts w:hint="cs"/>
                <w:sz w:val="2"/>
                <w:szCs w:val="2"/>
                <w:rtl/>
              </w:rPr>
            </w:pPr>
            <w:r w:rsidRPr="0014555A">
              <w:rPr>
                <w:rFonts w:hint="cs"/>
                <w:rtl/>
              </w:rPr>
              <w:t>ولا تصدقنا ولا صلينا</w:t>
            </w:r>
            <w:r>
              <w:rPr>
                <w:rtl/>
              </w:rPr>
              <w:br/>
            </w:r>
          </w:p>
        </w:tc>
      </w:tr>
      <w:tr w:rsidR="001D2487" w:rsidTr="001D2487">
        <w:trPr>
          <w:jc w:val="center"/>
        </w:trPr>
        <w:tc>
          <w:tcPr>
            <w:tcW w:w="3145" w:type="dxa"/>
            <w:shd w:val="clear" w:color="auto" w:fill="auto"/>
          </w:tcPr>
          <w:p w:rsidR="001D2487" w:rsidRPr="001D2487" w:rsidRDefault="001D2487" w:rsidP="001D2487">
            <w:pPr>
              <w:pStyle w:val="a7"/>
              <w:ind w:firstLine="0"/>
              <w:jc w:val="lowKashida"/>
              <w:rPr>
                <w:rFonts w:hint="cs"/>
                <w:sz w:val="2"/>
                <w:szCs w:val="2"/>
                <w:rtl/>
              </w:rPr>
            </w:pPr>
            <w:r w:rsidRPr="0014555A">
              <w:rPr>
                <w:rFonts w:hint="cs"/>
                <w:rtl/>
              </w:rPr>
              <w:t>فاغفر فداء لك ما اتقينا</w:t>
            </w:r>
            <w:r>
              <w:rPr>
                <w:rtl/>
              </w:rPr>
              <w:br/>
            </w:r>
          </w:p>
        </w:tc>
        <w:tc>
          <w:tcPr>
            <w:tcW w:w="709" w:type="dxa"/>
            <w:shd w:val="clear" w:color="auto" w:fill="auto"/>
          </w:tcPr>
          <w:p w:rsidR="001D2487" w:rsidRDefault="001D2487" w:rsidP="001D2487">
            <w:pPr>
              <w:pStyle w:val="a7"/>
              <w:jc w:val="lowKashida"/>
              <w:rPr>
                <w:rFonts w:hint="cs"/>
                <w:rtl/>
              </w:rPr>
            </w:pPr>
          </w:p>
        </w:tc>
        <w:tc>
          <w:tcPr>
            <w:tcW w:w="3287" w:type="dxa"/>
            <w:shd w:val="clear" w:color="auto" w:fill="auto"/>
          </w:tcPr>
          <w:p w:rsidR="001D2487" w:rsidRPr="001D2487" w:rsidRDefault="001D2487" w:rsidP="001D2487">
            <w:pPr>
              <w:pStyle w:val="a7"/>
              <w:ind w:firstLine="0"/>
              <w:jc w:val="lowKashida"/>
              <w:rPr>
                <w:rFonts w:hint="cs"/>
                <w:sz w:val="2"/>
                <w:szCs w:val="2"/>
                <w:rtl/>
              </w:rPr>
            </w:pPr>
            <w:r w:rsidRPr="0014555A">
              <w:rPr>
                <w:rFonts w:hint="cs"/>
                <w:rtl/>
              </w:rPr>
              <w:t>والقين سكينة علينا</w:t>
            </w:r>
            <w:r>
              <w:rPr>
                <w:rtl/>
              </w:rPr>
              <w:br/>
            </w:r>
          </w:p>
        </w:tc>
      </w:tr>
      <w:tr w:rsidR="001D2487" w:rsidTr="001D2487">
        <w:trPr>
          <w:jc w:val="center"/>
        </w:trPr>
        <w:tc>
          <w:tcPr>
            <w:tcW w:w="7141" w:type="dxa"/>
            <w:gridSpan w:val="3"/>
            <w:shd w:val="clear" w:color="auto" w:fill="auto"/>
          </w:tcPr>
          <w:p w:rsidR="001D2487" w:rsidRPr="001D2487" w:rsidRDefault="001D2487" w:rsidP="001D2487">
            <w:pPr>
              <w:pStyle w:val="a7"/>
              <w:ind w:left="1871" w:right="1871" w:firstLine="0"/>
              <w:jc w:val="lowKashida"/>
              <w:rPr>
                <w:rFonts w:hint="cs"/>
                <w:sz w:val="2"/>
                <w:szCs w:val="2"/>
                <w:rtl/>
              </w:rPr>
            </w:pPr>
            <w:r>
              <w:rPr>
                <w:rFonts w:hint="cs"/>
                <w:rtl/>
              </w:rPr>
              <w:t>إنا إذا صيح بنا أتينا</w:t>
            </w:r>
            <w:r>
              <w:rPr>
                <w:rtl/>
              </w:rPr>
              <w:br/>
            </w:r>
          </w:p>
        </w:tc>
      </w:tr>
      <w:tr w:rsidR="001D2487" w:rsidTr="001D2487">
        <w:trPr>
          <w:jc w:val="center"/>
        </w:trPr>
        <w:tc>
          <w:tcPr>
            <w:tcW w:w="7141" w:type="dxa"/>
            <w:gridSpan w:val="3"/>
            <w:shd w:val="clear" w:color="auto" w:fill="auto"/>
          </w:tcPr>
          <w:p w:rsidR="001D2487" w:rsidRPr="001D2487" w:rsidRDefault="001D2487" w:rsidP="001D2487">
            <w:pPr>
              <w:pStyle w:val="a7"/>
              <w:ind w:left="1871" w:right="1871" w:firstLine="0"/>
              <w:jc w:val="lowKashida"/>
              <w:rPr>
                <w:rFonts w:hint="cs"/>
                <w:sz w:val="2"/>
                <w:szCs w:val="2"/>
                <w:rtl/>
              </w:rPr>
            </w:pPr>
            <w:r>
              <w:rPr>
                <w:rFonts w:hint="cs"/>
                <w:rtl/>
              </w:rPr>
              <w:t>وثبت الأ</w:t>
            </w:r>
            <w:r w:rsidRPr="00787D5A">
              <w:rPr>
                <w:rFonts w:hint="cs"/>
                <w:rtl/>
              </w:rPr>
              <w:t xml:space="preserve">قدام </w:t>
            </w:r>
            <w:r>
              <w:rPr>
                <w:rFonts w:hint="cs"/>
                <w:rtl/>
              </w:rPr>
              <w:t>إن لاقينا</w:t>
            </w:r>
            <w:r>
              <w:rPr>
                <w:rtl/>
              </w:rPr>
              <w:br/>
            </w:r>
          </w:p>
        </w:tc>
      </w:tr>
      <w:tr w:rsidR="001D2487" w:rsidTr="001D2487">
        <w:trPr>
          <w:jc w:val="center"/>
        </w:trPr>
        <w:tc>
          <w:tcPr>
            <w:tcW w:w="7141" w:type="dxa"/>
            <w:gridSpan w:val="3"/>
            <w:shd w:val="clear" w:color="auto" w:fill="auto"/>
          </w:tcPr>
          <w:p w:rsidR="001D2487" w:rsidRPr="001D2487" w:rsidRDefault="001D2487" w:rsidP="001D2487">
            <w:pPr>
              <w:pStyle w:val="a7"/>
              <w:ind w:left="1871" w:right="1871" w:firstLine="0"/>
              <w:jc w:val="lowKashida"/>
              <w:rPr>
                <w:rFonts w:hint="cs"/>
                <w:sz w:val="2"/>
                <w:szCs w:val="2"/>
                <w:rtl/>
              </w:rPr>
            </w:pPr>
            <w:r>
              <w:rPr>
                <w:rFonts w:hint="cs"/>
                <w:rtl/>
              </w:rPr>
              <w:t>وبا</w:t>
            </w:r>
            <w:r w:rsidRPr="00787D5A">
              <w:rPr>
                <w:rFonts w:hint="cs"/>
                <w:rtl/>
              </w:rPr>
              <w:t>لصياح عولوا علينا</w:t>
            </w:r>
            <w:r>
              <w:rPr>
                <w:rtl/>
              </w:rPr>
              <w:br/>
            </w:r>
          </w:p>
        </w:tc>
      </w:tr>
    </w:tbl>
    <w:p w:rsidR="0014555A" w:rsidRDefault="0014555A" w:rsidP="001D2487">
      <w:pPr>
        <w:pStyle w:val="a8"/>
        <w:rPr>
          <w:rFonts w:hint="cs"/>
          <w:rtl/>
        </w:rPr>
      </w:pPr>
      <w:r>
        <w:rPr>
          <w:rFonts w:hint="cs"/>
          <w:rtl/>
        </w:rPr>
        <w:t>«به خدا سوگند! اگر عنایات و الطاف الهی نبود، ما هدایت نمی‌شدیم. نه صدق</w:t>
      </w:r>
      <w:r w:rsidR="009770A9">
        <w:rPr>
          <w:rFonts w:hint="cs"/>
          <w:rtl/>
        </w:rPr>
        <w:t>ه می‌دادیم و نه نماز می‌خواندیم.</w:t>
      </w:r>
      <w:r>
        <w:rPr>
          <w:rFonts w:hint="cs"/>
          <w:rtl/>
        </w:rPr>
        <w:t xml:space="preserve"> بار الها! ما فدای تو گردیم! اوامری که به جای نیاورده‌ایم، ما را مورد مغفرت قرار بده و پایداری نصیب‌مان فرما. ما ملتی هستیم که هرگاه برای جنگ و پیکار خوانده شویم، حاضر خواهیم شد و ما را در این راه ثابت‌قدم گردان! مردم ب</w:t>
      </w:r>
      <w:r w:rsidR="009770A9">
        <w:rPr>
          <w:rFonts w:hint="cs"/>
          <w:rtl/>
        </w:rPr>
        <w:t>ا فریاد از ما کمک و یاری خواسته</w:t>
      </w:r>
      <w:r w:rsidR="009770A9">
        <w:rPr>
          <w:rFonts w:hint="eastAsia"/>
          <w:rtl/>
        </w:rPr>
        <w:t>‌</w:t>
      </w:r>
      <w:r>
        <w:rPr>
          <w:rFonts w:hint="cs"/>
          <w:rtl/>
        </w:rPr>
        <w:t>اند».</w:t>
      </w:r>
    </w:p>
    <w:p w:rsidR="0014555A" w:rsidRDefault="0014555A" w:rsidP="001D2487">
      <w:pPr>
        <w:pStyle w:val="a8"/>
        <w:rPr>
          <w:rFonts w:hint="cs"/>
          <w:rtl/>
        </w:rPr>
      </w:pPr>
      <w:r>
        <w:rPr>
          <w:rFonts w:hint="cs"/>
          <w:rtl/>
        </w:rPr>
        <w:t xml:space="preserve">این اشعار در صحیح مسلم و صحیح بخاری ذکر </w:t>
      </w:r>
      <w:r w:rsidR="00527212">
        <w:rPr>
          <w:rFonts w:hint="cs"/>
          <w:rtl/>
        </w:rPr>
        <w:t>شده‌اند</w:t>
      </w:r>
      <w:r>
        <w:rPr>
          <w:rFonts w:hint="cs"/>
          <w:rtl/>
        </w:rPr>
        <w:t>، در مسند احمد بن حنبل نیز چند شعر به همین مضمون مذکور است، دو مصراع اول با اندک تفاوتی در صحیح مسلم و در مبحث خیبر مذکور</w:t>
      </w:r>
      <w:r w:rsidR="00D522C7">
        <w:rPr>
          <w:rFonts w:hint="cs"/>
          <w:rtl/>
        </w:rPr>
        <w:t>‌اند.</w:t>
      </w:r>
    </w:p>
    <w:tbl>
      <w:tblPr>
        <w:bidiVisual/>
        <w:tblW w:w="0" w:type="auto"/>
        <w:jc w:val="center"/>
        <w:tblInd w:w="391" w:type="dxa"/>
        <w:tblLook w:val="04A0" w:firstRow="1" w:lastRow="0" w:firstColumn="1" w:lastColumn="0" w:noHBand="0" w:noVBand="1"/>
      </w:tblPr>
      <w:tblGrid>
        <w:gridCol w:w="7141"/>
      </w:tblGrid>
      <w:tr w:rsidR="001D2487" w:rsidTr="001D2487">
        <w:trPr>
          <w:jc w:val="center"/>
        </w:trPr>
        <w:tc>
          <w:tcPr>
            <w:tcW w:w="7141" w:type="dxa"/>
            <w:shd w:val="clear" w:color="auto" w:fill="auto"/>
          </w:tcPr>
          <w:p w:rsidR="001D2487" w:rsidRPr="001D2487" w:rsidRDefault="001D2487" w:rsidP="001D2487">
            <w:pPr>
              <w:pStyle w:val="a7"/>
              <w:ind w:left="1871" w:right="1871" w:firstLine="0"/>
              <w:jc w:val="lowKashida"/>
              <w:rPr>
                <w:rFonts w:hint="cs"/>
                <w:sz w:val="2"/>
                <w:szCs w:val="2"/>
                <w:rtl/>
              </w:rPr>
            </w:pPr>
            <w:r w:rsidRPr="003D0432">
              <w:rPr>
                <w:rFonts w:hint="cs"/>
                <w:rtl/>
              </w:rPr>
              <w:t>إن الذين قد بغوا علينا</w:t>
            </w:r>
            <w:r>
              <w:rPr>
                <w:rtl/>
              </w:rPr>
              <w:br/>
            </w:r>
          </w:p>
        </w:tc>
      </w:tr>
      <w:tr w:rsidR="001D2487" w:rsidTr="001D2487">
        <w:trPr>
          <w:jc w:val="center"/>
        </w:trPr>
        <w:tc>
          <w:tcPr>
            <w:tcW w:w="7141" w:type="dxa"/>
            <w:shd w:val="clear" w:color="auto" w:fill="auto"/>
          </w:tcPr>
          <w:p w:rsidR="001D2487" w:rsidRPr="001D2487" w:rsidRDefault="001D2487" w:rsidP="001D2487">
            <w:pPr>
              <w:pStyle w:val="a7"/>
              <w:ind w:left="1871" w:right="1871" w:firstLine="0"/>
              <w:jc w:val="lowKashida"/>
              <w:rPr>
                <w:rFonts w:hint="cs"/>
                <w:sz w:val="2"/>
                <w:szCs w:val="2"/>
                <w:rtl/>
              </w:rPr>
            </w:pPr>
            <w:r w:rsidRPr="003D0432">
              <w:rPr>
                <w:rFonts w:hint="cs"/>
                <w:rtl/>
              </w:rPr>
              <w:t>إذا أرادوا فتنة أبينا</w:t>
            </w:r>
            <w:r>
              <w:rPr>
                <w:rtl/>
              </w:rPr>
              <w:br/>
            </w:r>
          </w:p>
        </w:tc>
      </w:tr>
      <w:tr w:rsidR="001D2487" w:rsidTr="001D2487">
        <w:trPr>
          <w:jc w:val="center"/>
        </w:trPr>
        <w:tc>
          <w:tcPr>
            <w:tcW w:w="7141" w:type="dxa"/>
            <w:shd w:val="clear" w:color="auto" w:fill="auto"/>
          </w:tcPr>
          <w:p w:rsidR="001D2487" w:rsidRPr="001D2487" w:rsidRDefault="001D2487" w:rsidP="001D2487">
            <w:pPr>
              <w:pStyle w:val="a7"/>
              <w:ind w:left="1871" w:right="1871" w:firstLine="0"/>
              <w:jc w:val="lowKashida"/>
              <w:rPr>
                <w:rFonts w:hint="cs"/>
                <w:sz w:val="2"/>
                <w:szCs w:val="2"/>
                <w:rtl/>
              </w:rPr>
            </w:pPr>
            <w:r w:rsidRPr="003D0432">
              <w:rPr>
                <w:rFonts w:hint="cs"/>
                <w:rtl/>
              </w:rPr>
              <w:t>ونحن عن فضلك ما استغنينا</w:t>
            </w:r>
            <w:r>
              <w:rPr>
                <w:rtl/>
              </w:rPr>
              <w:br/>
            </w:r>
          </w:p>
        </w:tc>
      </w:tr>
    </w:tbl>
    <w:p w:rsidR="0014555A" w:rsidRDefault="0014555A" w:rsidP="001D2487">
      <w:pPr>
        <w:pStyle w:val="a8"/>
        <w:rPr>
          <w:rFonts w:hint="cs"/>
          <w:rtl/>
        </w:rPr>
      </w:pPr>
      <w:r>
        <w:rPr>
          <w:rFonts w:hint="cs"/>
          <w:rtl/>
        </w:rPr>
        <w:t>«ما ملتی هستیم که هرگاه قومی بخواهد بر ما جور و جفا کند، و فتنه‌ای برپا سازد، زیر بار آنان نمی‌رویم. ای خدا! ما از الطاف و عنایات تو بی‌نیاز نیستیم».</w:t>
      </w:r>
    </w:p>
    <w:p w:rsidR="0014555A" w:rsidRDefault="0014555A" w:rsidP="001D2487">
      <w:pPr>
        <w:pStyle w:val="a8"/>
        <w:rPr>
          <w:rFonts w:hint="cs"/>
          <w:rtl/>
        </w:rPr>
      </w:pPr>
      <w:r>
        <w:rPr>
          <w:rFonts w:hint="cs"/>
          <w:rtl/>
        </w:rPr>
        <w:t xml:space="preserve">سپاهیان اسلام در مسیر راه به میدانی رسیدند، صحابه با صدای بلند تکبیر گفتند. چون </w:t>
      </w:r>
      <w:r w:rsidR="0042137F">
        <w:rPr>
          <w:rFonts w:hint="cs"/>
          <w:rtl/>
        </w:rPr>
        <w:t>سلسلة</w:t>
      </w:r>
      <w:r>
        <w:rPr>
          <w:rFonts w:hint="cs"/>
          <w:rtl/>
        </w:rPr>
        <w:t xml:space="preserve"> تعلیم و تربیت و رعایت نکات دقیق ش</w:t>
      </w:r>
      <w:r w:rsidR="00F00E5B">
        <w:rPr>
          <w:rFonts w:hint="cs"/>
          <w:rtl/>
        </w:rPr>
        <w:t>رعی همواره تداوم داشت.</w:t>
      </w:r>
      <w:r>
        <w:rPr>
          <w:rFonts w:hint="cs"/>
          <w:rtl/>
        </w:rPr>
        <w:t xml:space="preserve"> آن </w:t>
      </w:r>
      <w:r w:rsidR="00F00E5B">
        <w:rPr>
          <w:rFonts w:hint="cs"/>
          <w:rtl/>
        </w:rPr>
        <w:t>حضرت فرمودند: آهسته تکبیر گویید،</w:t>
      </w:r>
      <w:r>
        <w:rPr>
          <w:rFonts w:hint="cs"/>
          <w:rtl/>
        </w:rPr>
        <w:t xml:space="preserve"> زیرا شما یک آدم کر و یا کسی را که از شما دور است نمی‌خوانید، کسی را که شما صدا می‌کن</w:t>
      </w:r>
      <w:r w:rsidR="00F00E5B">
        <w:rPr>
          <w:rFonts w:hint="cs"/>
          <w:rtl/>
        </w:rPr>
        <w:t>ی</w:t>
      </w:r>
      <w:r>
        <w:rPr>
          <w:rFonts w:hint="cs"/>
          <w:rtl/>
        </w:rPr>
        <w:t>د با شما همراه است</w:t>
      </w:r>
      <w:r w:rsidRPr="00EB106C">
        <w:rPr>
          <w:rFonts w:hint="cs"/>
          <w:vertAlign w:val="superscript"/>
          <w:rtl/>
        </w:rPr>
        <w:t>(</w:t>
      </w:r>
      <w:r w:rsidRPr="00EB106C">
        <w:rPr>
          <w:rStyle w:val="FootnoteReference"/>
          <w:rtl/>
        </w:rPr>
        <w:footnoteReference w:id="515"/>
      </w:r>
      <w:r w:rsidRPr="00EB106C">
        <w:rPr>
          <w:rFonts w:hint="cs"/>
          <w:vertAlign w:val="superscript"/>
          <w:rtl/>
        </w:rPr>
        <w:t>)</w:t>
      </w:r>
      <w:r>
        <w:rPr>
          <w:rFonts w:hint="cs"/>
          <w:rtl/>
        </w:rPr>
        <w:t>.</w:t>
      </w:r>
    </w:p>
    <w:p w:rsidR="0014555A" w:rsidRDefault="0014555A" w:rsidP="001D2487">
      <w:pPr>
        <w:pStyle w:val="a8"/>
        <w:rPr>
          <w:rFonts w:hint="cs"/>
          <w:rtl/>
        </w:rPr>
      </w:pPr>
      <w:r>
        <w:rPr>
          <w:rFonts w:hint="cs"/>
          <w:rtl/>
        </w:rPr>
        <w:t xml:space="preserve">در این غزوه تعدادی از زنان با میل خود شرکت کرده بودند، وقتی رسول اکرم </w:t>
      </w:r>
      <w:r>
        <w:rPr>
          <w:rFonts w:hint="cs"/>
        </w:rPr>
        <w:sym w:font="AGA Arabesque" w:char="F072"/>
      </w:r>
      <w:r>
        <w:rPr>
          <w:rFonts w:hint="cs"/>
          <w:rtl/>
        </w:rPr>
        <w:t xml:space="preserve"> مطلع شدند، آن‌ها را خواندند و با لهجة تند فرمودند: شما همراه با</w:t>
      </w:r>
      <w:r w:rsidR="00F00E5B">
        <w:rPr>
          <w:rFonts w:hint="cs"/>
          <w:rtl/>
        </w:rPr>
        <w:t xml:space="preserve"> چه کسی و با اجازة چه شخصی آمده</w:t>
      </w:r>
      <w:r w:rsidR="00F00E5B">
        <w:rPr>
          <w:rFonts w:hint="eastAsia"/>
          <w:rtl/>
        </w:rPr>
        <w:t>‌</w:t>
      </w:r>
      <w:r>
        <w:rPr>
          <w:rFonts w:hint="cs"/>
          <w:rtl/>
        </w:rPr>
        <w:t>اید؟ آ</w:t>
      </w:r>
      <w:r w:rsidR="00F00E5B">
        <w:rPr>
          <w:rFonts w:hint="cs"/>
          <w:rtl/>
        </w:rPr>
        <w:t>نان عرض کردند: ما برای این آمده</w:t>
      </w:r>
      <w:r w:rsidR="00F00E5B">
        <w:rPr>
          <w:rFonts w:hint="eastAsia"/>
          <w:rtl/>
        </w:rPr>
        <w:t>‌</w:t>
      </w:r>
      <w:r>
        <w:rPr>
          <w:rFonts w:hint="cs"/>
          <w:rtl/>
        </w:rPr>
        <w:t>ایم که از طریق اجرت نخ ریسی به مجاهدین کمک کنیم. همچنین برای مداوای مجروحا</w:t>
      </w:r>
      <w:r w:rsidR="00F00E5B">
        <w:rPr>
          <w:rFonts w:hint="cs"/>
          <w:rtl/>
        </w:rPr>
        <w:t>ن، وسایل و دارو همراه خود داریم.</w:t>
      </w:r>
      <w:r>
        <w:rPr>
          <w:rFonts w:hint="cs"/>
          <w:rtl/>
        </w:rPr>
        <w:t xml:space="preserve"> علاوه بر این، تیر حمل می‌کنیم و به مجاهدین می‌رسانیم. پس از فتح خیبر، وقتی آن حضرت </w:t>
      </w:r>
      <w:r>
        <w:rPr>
          <w:rFonts w:hint="cs"/>
        </w:rPr>
        <w:sym w:font="AGA Arabesque" w:char="F072"/>
      </w:r>
      <w:r>
        <w:rPr>
          <w:rFonts w:hint="cs"/>
          <w:rtl/>
        </w:rPr>
        <w:t xml:space="preserve"> مال غنیمت را تقسیم کردند، سهمیه آنان را نیز پرداخ</w:t>
      </w:r>
      <w:r w:rsidR="00F00E5B">
        <w:rPr>
          <w:rFonts w:hint="cs"/>
          <w:rtl/>
        </w:rPr>
        <w:t>ت</w:t>
      </w:r>
      <w:r>
        <w:rPr>
          <w:rFonts w:hint="cs"/>
          <w:rtl/>
        </w:rPr>
        <w:t>ند، ولی این سهم چه بود؟ طلا و نقره و جواهرات نبود، مال و اسباب نبود، درهم و دینار نبود، فقط خرما بود که میان تمام مجاهدین تقسیم شده بود و زنان نیز از آن سهمی برده بودند.</w:t>
      </w:r>
    </w:p>
    <w:p w:rsidR="0014555A" w:rsidRDefault="0014555A" w:rsidP="001D2487">
      <w:pPr>
        <w:pStyle w:val="a8"/>
        <w:rPr>
          <w:rFonts w:hint="cs"/>
          <w:rtl/>
        </w:rPr>
      </w:pPr>
      <w:r>
        <w:rPr>
          <w:rFonts w:hint="cs"/>
          <w:rtl/>
        </w:rPr>
        <w:t xml:space="preserve">این واقعه در ابوداود، </w:t>
      </w:r>
      <w:r w:rsidRPr="008D5CDF">
        <w:rPr>
          <w:rStyle w:val="Char6"/>
          <w:rFonts w:ascii="mylotus" w:hAnsi="mylotus" w:cs="mylotus"/>
          <w:b/>
          <w:bCs/>
          <w:rtl/>
        </w:rPr>
        <w:t>باب في المرأة والعبد يخدمان من العتيمة</w:t>
      </w:r>
      <w:r>
        <w:rPr>
          <w:rFonts w:hint="cs"/>
          <w:rtl/>
        </w:rPr>
        <w:t xml:space="preserve"> مذکور است.</w:t>
      </w:r>
    </w:p>
    <w:p w:rsidR="0014555A" w:rsidRPr="00F00E5B" w:rsidRDefault="0014555A" w:rsidP="001D2487">
      <w:pPr>
        <w:pStyle w:val="a8"/>
        <w:rPr>
          <w:rFonts w:hint="cs"/>
          <w:rtl/>
        </w:rPr>
      </w:pPr>
      <w:r w:rsidRPr="00F00E5B">
        <w:rPr>
          <w:rFonts w:hint="cs"/>
          <w:rtl/>
        </w:rPr>
        <w:t xml:space="preserve">از تمام کتب حدیث و سیره معلوم می‌شود که در اکثر غزوه‌ها زنان نیز شرکت </w:t>
      </w:r>
      <w:r w:rsidR="00F00E5B">
        <w:rPr>
          <w:rFonts w:hint="cs"/>
          <w:rtl/>
        </w:rPr>
        <w:t xml:space="preserve">داشتند که به مداوای مجروحان، آب </w:t>
      </w:r>
      <w:r w:rsidRPr="00F00E5B">
        <w:rPr>
          <w:rFonts w:hint="cs"/>
          <w:rtl/>
        </w:rPr>
        <w:t xml:space="preserve">رساندن به تشنگان می‌پرداختند. قبلاً ذکر شد که در غزوه احد حضرت عایشه </w:t>
      </w:r>
      <w:r w:rsidRPr="00F00E5B">
        <w:rPr>
          <w:rFonts w:cs="CTraditional Arabic" w:hint="cs"/>
          <w:rtl/>
        </w:rPr>
        <w:t>ل</w:t>
      </w:r>
      <w:r w:rsidRPr="00F00E5B">
        <w:rPr>
          <w:rFonts w:hint="cs"/>
          <w:rtl/>
        </w:rPr>
        <w:t xml:space="preserve"> نیز مشک را پر از آب می‌کرد و به مجروحان آب می‌داد.</w:t>
      </w:r>
    </w:p>
    <w:p w:rsidR="0014555A" w:rsidRPr="00F00E5B" w:rsidRDefault="0014555A" w:rsidP="001D2487">
      <w:pPr>
        <w:pStyle w:val="a8"/>
        <w:rPr>
          <w:rFonts w:hint="cs"/>
          <w:rtl/>
        </w:rPr>
      </w:pPr>
      <w:r w:rsidRPr="00F00E5B">
        <w:rPr>
          <w:rFonts w:hint="cs"/>
          <w:rtl/>
        </w:rPr>
        <w:t>ولی این امر که زنان در میدان نبرد تیرها را از میدان گردآوری کرده و به مجاهدین می‌رساندند، فقط در «ابوداود» با سند صحیح و متصل ذکر شده و این کمترین چیزی بود که از زنان عرب متوقع بود.</w:t>
      </w:r>
    </w:p>
    <w:p w:rsidR="0014555A" w:rsidRDefault="0014555A" w:rsidP="001D2487">
      <w:pPr>
        <w:pStyle w:val="a8"/>
        <w:rPr>
          <w:rFonts w:hint="cs"/>
          <w:rtl/>
        </w:rPr>
      </w:pPr>
      <w:r w:rsidRPr="00F00E5B">
        <w:rPr>
          <w:rFonts w:hint="cs"/>
          <w:rtl/>
        </w:rPr>
        <w:t>پیشاپیش معلوم شده بود که</w:t>
      </w:r>
      <w:r>
        <w:rPr>
          <w:rFonts w:hint="cs"/>
          <w:rtl/>
        </w:rPr>
        <w:t xml:space="preserve"> غطفان به کمک و یار</w:t>
      </w:r>
      <w:r w:rsidR="00F00E5B">
        <w:rPr>
          <w:rFonts w:hint="cs"/>
          <w:rtl/>
        </w:rPr>
        <w:t>ی اهل خیبر می‌آیند، لذا آن حضرت</w:t>
      </w:r>
      <w:r>
        <w:rPr>
          <w:rFonts w:hint="cs"/>
        </w:rPr>
        <w:sym w:font="AGA Arabesque" w:char="F072"/>
      </w:r>
      <w:r>
        <w:rPr>
          <w:rFonts w:hint="cs"/>
          <w:rtl/>
        </w:rPr>
        <w:t xml:space="preserve"> در محل «رجیع» که میان غطفان و خیبر بود اردو زدند و اسباب، خیمه و خرگاه و زنان را در آنجا گذاشتند</w:t>
      </w:r>
      <w:r w:rsidRPr="0041148E">
        <w:rPr>
          <w:rFonts w:hint="cs"/>
          <w:vertAlign w:val="superscript"/>
          <w:rtl/>
        </w:rPr>
        <w:t>(</w:t>
      </w:r>
      <w:r w:rsidRPr="0041148E">
        <w:rPr>
          <w:rStyle w:val="FootnoteReference"/>
          <w:rtl/>
        </w:rPr>
        <w:footnoteReference w:id="516"/>
      </w:r>
      <w:r w:rsidRPr="0041148E">
        <w:rPr>
          <w:rFonts w:hint="cs"/>
          <w:vertAlign w:val="superscript"/>
          <w:rtl/>
        </w:rPr>
        <w:t>)</w:t>
      </w:r>
      <w:r>
        <w:rPr>
          <w:rFonts w:hint="cs"/>
          <w:rtl/>
        </w:rPr>
        <w:t>. سپاه اسلام به سوی خیبر حرکت کرد. وقتی غطفانی‌ها آگاه شدند که سپاه اسلام به سوی خیبر در حرکت است، مسلح شده و برای مبارزه خارج شدند. پس از این که مقداری به سوی خیبر رفته بودند، احساس کردند که خانه‌هایشان در خطر است، از این جهت برگشتند</w:t>
      </w:r>
      <w:r w:rsidRPr="009A1CAC">
        <w:rPr>
          <w:rFonts w:hint="cs"/>
          <w:vertAlign w:val="superscript"/>
          <w:rtl/>
        </w:rPr>
        <w:t>(</w:t>
      </w:r>
      <w:r w:rsidRPr="009A1CAC">
        <w:rPr>
          <w:rStyle w:val="FootnoteReference"/>
          <w:rtl/>
        </w:rPr>
        <w:footnoteReference w:id="517"/>
      </w:r>
      <w:r w:rsidRPr="009A1CAC">
        <w:rPr>
          <w:rFonts w:hint="cs"/>
          <w:vertAlign w:val="superscript"/>
          <w:rtl/>
        </w:rPr>
        <w:t>)</w:t>
      </w:r>
      <w:r>
        <w:rPr>
          <w:rFonts w:hint="cs"/>
          <w:rtl/>
        </w:rPr>
        <w:t>. خیبر شش قلعه محکم داشت: «</w:t>
      </w:r>
      <w:r w:rsidRPr="001D2487">
        <w:rPr>
          <w:rFonts w:hint="cs"/>
          <w:rtl/>
        </w:rPr>
        <w:t>سالم»، «قموص»، «نطاه»، «قصار</w:t>
      </w:r>
      <w:r w:rsidR="008446FE" w:rsidRPr="001D2487">
        <w:rPr>
          <w:rFonts w:hint="cs"/>
          <w:rtl/>
        </w:rPr>
        <w:t>ة</w:t>
      </w:r>
      <w:r w:rsidRPr="001D2487">
        <w:rPr>
          <w:rFonts w:hint="cs"/>
          <w:rtl/>
        </w:rPr>
        <w:t>»، «شق» و «مربط».</w:t>
      </w:r>
    </w:p>
    <w:p w:rsidR="0014555A" w:rsidRDefault="0014555A" w:rsidP="001D2487">
      <w:pPr>
        <w:pStyle w:val="a8"/>
        <w:rPr>
          <w:rFonts w:hint="cs"/>
          <w:rtl/>
        </w:rPr>
      </w:pPr>
      <w:r>
        <w:rPr>
          <w:rFonts w:hint="cs"/>
          <w:rtl/>
        </w:rPr>
        <w:t>طبق بیان تاریخ یعقوبی، ب</w:t>
      </w:r>
      <w:r w:rsidR="00F00E5B">
        <w:rPr>
          <w:rFonts w:hint="cs"/>
          <w:rtl/>
        </w:rPr>
        <w:t>یس</w:t>
      </w:r>
      <w:r>
        <w:rPr>
          <w:rFonts w:hint="cs"/>
          <w:rtl/>
        </w:rPr>
        <w:t>ت هزار مرد جنگجو در آنجا مستقر بودند. از تمام</w:t>
      </w:r>
      <w:r w:rsidR="00F00E5B">
        <w:rPr>
          <w:rFonts w:hint="cs"/>
          <w:rtl/>
        </w:rPr>
        <w:t xml:space="preserve"> آن‌ها محکمتر، قلعه «قموص»، بود.</w:t>
      </w:r>
      <w:r>
        <w:rPr>
          <w:rFonts w:hint="cs"/>
          <w:rtl/>
        </w:rPr>
        <w:t xml:space="preserve"> «مرحب» پهلوان معروف عرب که قدرت شمشیر‌</w:t>
      </w:r>
      <w:r w:rsidR="00F00E5B">
        <w:rPr>
          <w:rFonts w:hint="cs"/>
          <w:rtl/>
        </w:rPr>
        <w:t xml:space="preserve">زنی وی برابر با هزار سوار تخمین </w:t>
      </w:r>
      <w:r>
        <w:rPr>
          <w:rFonts w:hint="cs"/>
          <w:rtl/>
        </w:rPr>
        <w:t>زده می‌شد، رئیس همین قبیله بود</w:t>
      </w:r>
      <w:r w:rsidRPr="00B77096">
        <w:rPr>
          <w:rFonts w:hint="cs"/>
          <w:vertAlign w:val="superscript"/>
          <w:rtl/>
        </w:rPr>
        <w:t>(</w:t>
      </w:r>
      <w:r w:rsidRPr="00B77096">
        <w:rPr>
          <w:rStyle w:val="FootnoteReference"/>
          <w:rtl/>
        </w:rPr>
        <w:footnoteReference w:id="518"/>
      </w:r>
      <w:r w:rsidRPr="00B77096">
        <w:rPr>
          <w:rFonts w:hint="cs"/>
          <w:vertAlign w:val="superscript"/>
          <w:rtl/>
        </w:rPr>
        <w:t>)</w:t>
      </w:r>
      <w:r>
        <w:rPr>
          <w:rFonts w:hint="cs"/>
          <w:rtl/>
        </w:rPr>
        <w:t>.</w:t>
      </w:r>
    </w:p>
    <w:p w:rsidR="0014555A" w:rsidRDefault="0014555A" w:rsidP="001D2487">
      <w:pPr>
        <w:pStyle w:val="a8"/>
        <w:rPr>
          <w:rFonts w:hint="cs"/>
          <w:rtl/>
        </w:rPr>
      </w:pPr>
      <w:r>
        <w:rPr>
          <w:rFonts w:hint="cs"/>
          <w:rtl/>
        </w:rPr>
        <w:t xml:space="preserve">خاندان ابن ابی الحقیق که از مدینه اخراج شده بودند در خیبر اقامت گزیدند و جزو سران خیبر قرار گرفتند. وقتی سپاه اسلام به محل «صهباء» (محلی در نزدیک خیبر) رسید، وقت نماز عصر فرا رسیده بود، پیامبر اکرم </w:t>
      </w:r>
      <w:r>
        <w:rPr>
          <w:rFonts w:hint="cs"/>
        </w:rPr>
        <w:sym w:font="AGA Arabesque" w:char="F072"/>
      </w:r>
      <w:r>
        <w:rPr>
          <w:rFonts w:hint="cs"/>
          <w:rtl/>
        </w:rPr>
        <w:t xml:space="preserve"> نماز عصر را در همانجا خواندند، سپس شام خوردند. شام عبارت از مقداری آرد جو بود که در آب خیس کرده بودند. شبانگاه سپاه اسلام به حوالی خیبر رسید، آبادی خیبر مشاهده شد، آن حضرت فرمان توقف دادند، آنگاه این دعا را خواندند:</w:t>
      </w:r>
    </w:p>
    <w:p w:rsidR="0014555A" w:rsidRDefault="0014555A" w:rsidP="00B07987">
      <w:pPr>
        <w:jc w:val="both"/>
        <w:rPr>
          <w:rFonts w:hint="cs"/>
          <w:rtl/>
          <w:lang w:bidi="fa-IR"/>
        </w:rPr>
      </w:pPr>
      <w:r w:rsidRPr="001D2487">
        <w:rPr>
          <w:rStyle w:val="Char7"/>
          <w:rFonts w:hint="cs"/>
          <w:rtl/>
        </w:rPr>
        <w:t xml:space="preserve">«اللهم </w:t>
      </w:r>
      <w:r w:rsidRPr="001D2487">
        <w:rPr>
          <w:rStyle w:val="Char7"/>
          <w:rFonts w:hint="eastAsia"/>
          <w:rtl/>
        </w:rPr>
        <w:t>إِنَّا</w:t>
      </w:r>
      <w:r w:rsidRPr="001D2487">
        <w:rPr>
          <w:rStyle w:val="Char7"/>
          <w:rtl/>
        </w:rPr>
        <w:t xml:space="preserve"> </w:t>
      </w:r>
      <w:r w:rsidRPr="001D2487">
        <w:rPr>
          <w:rStyle w:val="Char7"/>
          <w:rFonts w:hint="eastAsia"/>
          <w:rtl/>
        </w:rPr>
        <w:t>نَسْأَلُكَ</w:t>
      </w:r>
      <w:r w:rsidRPr="001D2487">
        <w:rPr>
          <w:rStyle w:val="Char7"/>
          <w:rtl/>
        </w:rPr>
        <w:t xml:space="preserve"> </w:t>
      </w:r>
      <w:r w:rsidRPr="001D2487">
        <w:rPr>
          <w:rStyle w:val="Char7"/>
          <w:rFonts w:hint="eastAsia"/>
          <w:rtl/>
        </w:rPr>
        <w:t>خَيْرَ</w:t>
      </w:r>
      <w:r w:rsidRPr="001D2487">
        <w:rPr>
          <w:rStyle w:val="Char7"/>
          <w:rtl/>
        </w:rPr>
        <w:t xml:space="preserve"> </w:t>
      </w:r>
      <w:r w:rsidRPr="001D2487">
        <w:rPr>
          <w:rStyle w:val="Char7"/>
          <w:rFonts w:hint="eastAsia"/>
          <w:rtl/>
        </w:rPr>
        <w:t>هَذِهِ</w:t>
      </w:r>
      <w:r w:rsidRPr="001D2487">
        <w:rPr>
          <w:rStyle w:val="Char7"/>
          <w:rtl/>
        </w:rPr>
        <w:t xml:space="preserve"> </w:t>
      </w:r>
      <w:r w:rsidRPr="001D2487">
        <w:rPr>
          <w:rStyle w:val="Char7"/>
          <w:rFonts w:hint="eastAsia"/>
          <w:rtl/>
        </w:rPr>
        <w:t>الْقَرْيَةِ</w:t>
      </w:r>
      <w:r w:rsidRPr="001D2487">
        <w:rPr>
          <w:rStyle w:val="Char7"/>
          <w:rtl/>
        </w:rPr>
        <w:t xml:space="preserve"> </w:t>
      </w:r>
      <w:r w:rsidRPr="001D2487">
        <w:rPr>
          <w:rStyle w:val="Char7"/>
          <w:rFonts w:hint="eastAsia"/>
          <w:rtl/>
        </w:rPr>
        <w:t>وَخَيْرَ</w:t>
      </w:r>
      <w:r w:rsidRPr="001D2487">
        <w:rPr>
          <w:rStyle w:val="Char7"/>
          <w:rtl/>
        </w:rPr>
        <w:t xml:space="preserve"> </w:t>
      </w:r>
      <w:r w:rsidRPr="001D2487">
        <w:rPr>
          <w:rStyle w:val="Char7"/>
          <w:rFonts w:hint="eastAsia"/>
          <w:rtl/>
        </w:rPr>
        <w:t>أَهْلِهَا</w:t>
      </w:r>
      <w:r w:rsidRPr="001D2487">
        <w:rPr>
          <w:rStyle w:val="Char7"/>
          <w:rtl/>
        </w:rPr>
        <w:t xml:space="preserve"> </w:t>
      </w:r>
      <w:r w:rsidRPr="001D2487">
        <w:rPr>
          <w:rStyle w:val="Char7"/>
          <w:rFonts w:hint="eastAsia"/>
          <w:rtl/>
        </w:rPr>
        <w:t>وَخَيْرَ</w:t>
      </w:r>
      <w:r w:rsidRPr="001D2487">
        <w:rPr>
          <w:rStyle w:val="Char7"/>
          <w:rtl/>
        </w:rPr>
        <w:t xml:space="preserve"> </w:t>
      </w:r>
      <w:r w:rsidRPr="001D2487">
        <w:rPr>
          <w:rStyle w:val="Char7"/>
          <w:rFonts w:hint="eastAsia"/>
          <w:rtl/>
        </w:rPr>
        <w:t>مَا</w:t>
      </w:r>
      <w:r w:rsidRPr="001D2487">
        <w:rPr>
          <w:rStyle w:val="Char7"/>
          <w:rtl/>
        </w:rPr>
        <w:t xml:space="preserve"> </w:t>
      </w:r>
      <w:r w:rsidRPr="001D2487">
        <w:rPr>
          <w:rStyle w:val="Char7"/>
          <w:rFonts w:hint="eastAsia"/>
          <w:rtl/>
        </w:rPr>
        <w:t>فِيهَا،</w:t>
      </w:r>
      <w:r w:rsidRPr="001D2487">
        <w:rPr>
          <w:rStyle w:val="Char7"/>
          <w:rtl/>
        </w:rPr>
        <w:t xml:space="preserve"> </w:t>
      </w:r>
      <w:r w:rsidRPr="001D2487">
        <w:rPr>
          <w:rStyle w:val="Char7"/>
          <w:rFonts w:hint="eastAsia"/>
          <w:rtl/>
        </w:rPr>
        <w:t>وَنَعُوذُ</w:t>
      </w:r>
      <w:r w:rsidRPr="001D2487">
        <w:rPr>
          <w:rStyle w:val="Char7"/>
          <w:rtl/>
        </w:rPr>
        <w:t xml:space="preserve"> </w:t>
      </w:r>
      <w:r w:rsidRPr="001D2487">
        <w:rPr>
          <w:rStyle w:val="Char7"/>
          <w:rFonts w:hint="eastAsia"/>
          <w:rtl/>
        </w:rPr>
        <w:t>بِكَ</w:t>
      </w:r>
      <w:r w:rsidRPr="001D2487">
        <w:rPr>
          <w:rStyle w:val="Char7"/>
          <w:rtl/>
        </w:rPr>
        <w:t xml:space="preserve"> </w:t>
      </w:r>
      <w:r w:rsidRPr="001D2487">
        <w:rPr>
          <w:rStyle w:val="Char7"/>
          <w:rFonts w:hint="eastAsia"/>
          <w:rtl/>
        </w:rPr>
        <w:t>مِنْ</w:t>
      </w:r>
      <w:r w:rsidRPr="001D2487">
        <w:rPr>
          <w:rStyle w:val="Char7"/>
          <w:rtl/>
        </w:rPr>
        <w:t xml:space="preserve"> </w:t>
      </w:r>
      <w:r w:rsidRPr="001D2487">
        <w:rPr>
          <w:rStyle w:val="Char7"/>
          <w:rFonts w:hint="eastAsia"/>
          <w:rtl/>
        </w:rPr>
        <w:t>شَرِّهَا</w:t>
      </w:r>
      <w:r w:rsidRPr="001D2487">
        <w:rPr>
          <w:rStyle w:val="Char7"/>
          <w:rtl/>
        </w:rPr>
        <w:t xml:space="preserve"> </w:t>
      </w:r>
      <w:r w:rsidRPr="001D2487">
        <w:rPr>
          <w:rStyle w:val="Char7"/>
          <w:rFonts w:hint="eastAsia"/>
          <w:rtl/>
        </w:rPr>
        <w:t>وَشَرِّ</w:t>
      </w:r>
      <w:r w:rsidRPr="001D2487">
        <w:rPr>
          <w:rStyle w:val="Char7"/>
          <w:rtl/>
        </w:rPr>
        <w:t xml:space="preserve"> </w:t>
      </w:r>
      <w:r w:rsidRPr="001D2487">
        <w:rPr>
          <w:rStyle w:val="Char7"/>
          <w:rFonts w:hint="eastAsia"/>
          <w:rtl/>
        </w:rPr>
        <w:t>أَهْلِهَا</w:t>
      </w:r>
      <w:r w:rsidRPr="001D2487">
        <w:rPr>
          <w:rStyle w:val="Char7"/>
          <w:rtl/>
        </w:rPr>
        <w:t xml:space="preserve"> </w:t>
      </w:r>
      <w:r w:rsidRPr="001D2487">
        <w:rPr>
          <w:rStyle w:val="Char7"/>
          <w:rFonts w:hint="eastAsia"/>
          <w:rtl/>
        </w:rPr>
        <w:t>وَشَرِّ</w:t>
      </w:r>
      <w:r w:rsidRPr="001D2487">
        <w:rPr>
          <w:rStyle w:val="Char7"/>
          <w:rtl/>
        </w:rPr>
        <w:t xml:space="preserve"> </w:t>
      </w:r>
      <w:r w:rsidRPr="001D2487">
        <w:rPr>
          <w:rStyle w:val="Char7"/>
          <w:rFonts w:hint="eastAsia"/>
          <w:rtl/>
        </w:rPr>
        <w:t>مَا</w:t>
      </w:r>
      <w:r w:rsidRPr="001D2487">
        <w:rPr>
          <w:rStyle w:val="Char7"/>
          <w:rtl/>
        </w:rPr>
        <w:t xml:space="preserve"> </w:t>
      </w:r>
      <w:r w:rsidRPr="001D2487">
        <w:rPr>
          <w:rStyle w:val="Char7"/>
          <w:rFonts w:hint="eastAsia"/>
          <w:rtl/>
        </w:rPr>
        <w:t>فِيهَا</w:t>
      </w:r>
      <w:r w:rsidRPr="001D2487">
        <w:rPr>
          <w:rStyle w:val="Char7"/>
          <w:rFonts w:hint="cs"/>
          <w:rtl/>
        </w:rPr>
        <w:t>»</w:t>
      </w:r>
      <w:r w:rsidR="008D5CDF" w:rsidRPr="001D2487">
        <w:rPr>
          <w:rStyle w:val="Char8"/>
          <w:rFonts w:hint="cs"/>
          <w:rtl/>
        </w:rPr>
        <w:t>.</w:t>
      </w:r>
      <w:r w:rsidRPr="001D2487">
        <w:rPr>
          <w:rStyle w:val="Char8"/>
          <w:rFonts w:hint="cs"/>
          <w:rtl/>
        </w:rPr>
        <w:t xml:space="preserve"> (ابن هشام)</w:t>
      </w:r>
    </w:p>
    <w:p w:rsidR="0014555A" w:rsidRDefault="0014555A" w:rsidP="001D2487">
      <w:pPr>
        <w:pStyle w:val="a8"/>
        <w:rPr>
          <w:rFonts w:hint="cs"/>
          <w:rtl/>
        </w:rPr>
      </w:pPr>
      <w:r>
        <w:rPr>
          <w:rFonts w:hint="cs"/>
          <w:rtl/>
        </w:rPr>
        <w:t>«بار الها! ما از تو خیر این آبادی و خیر اهل آن و خیر آنچه در آن است را می‌خواهیم</w:t>
      </w:r>
      <w:r w:rsidR="00B07987">
        <w:rPr>
          <w:rFonts w:hint="cs"/>
          <w:rtl/>
        </w:rPr>
        <w:t>، و از شر آن و شر اهل آن و شر</w:t>
      </w:r>
      <w:r>
        <w:rPr>
          <w:rFonts w:hint="cs"/>
          <w:rtl/>
        </w:rPr>
        <w:t xml:space="preserve"> آنچه در آن هست، به تو پناه می‌آوریم».</w:t>
      </w:r>
    </w:p>
    <w:p w:rsidR="0014555A" w:rsidRDefault="00B07987" w:rsidP="001D2487">
      <w:pPr>
        <w:pStyle w:val="a8"/>
        <w:rPr>
          <w:rFonts w:hint="cs"/>
          <w:rtl/>
        </w:rPr>
      </w:pPr>
      <w:r>
        <w:rPr>
          <w:rFonts w:hint="cs"/>
          <w:rtl/>
        </w:rPr>
        <w:t>ابن هشام نوشته است:</w:t>
      </w:r>
      <w:r w:rsidR="0014555A">
        <w:rPr>
          <w:rFonts w:hint="cs"/>
          <w:rtl/>
        </w:rPr>
        <w:t xml:space="preserve"> عادت آن حضرت چنین بود که هرگاه وارد شهر و آبادی می‌شدند، نخست این دعا را می‌خواندند. چونکه روش و ضابطة آن حضرت این بود که هیچگاه شبانه بر محلی حمله نمی‌کردند، از این جهت شب را در همانجا سپری نمودند و بامدادان وارد خیبر شدند. یهودیان، زنان را در یک قلعه مستحکم گرد آورده و مواد غذایی را در قلع</w:t>
      </w:r>
      <w:r w:rsidR="001D2487">
        <w:rPr>
          <w:rFonts w:hint="cs"/>
          <w:rtl/>
        </w:rPr>
        <w:t>ۀ</w:t>
      </w:r>
      <w:r w:rsidR="0014555A">
        <w:rPr>
          <w:rFonts w:hint="cs"/>
          <w:rtl/>
        </w:rPr>
        <w:t xml:space="preserve"> «ناعم» ذخیره </w:t>
      </w:r>
      <w:r w:rsidR="0014555A" w:rsidRPr="001D2487">
        <w:rPr>
          <w:rFonts w:hint="cs"/>
          <w:rtl/>
        </w:rPr>
        <w:t>کرده مردان جنگی در قلعه‌های «نطا</w:t>
      </w:r>
      <w:r w:rsidR="008446FE" w:rsidRPr="001D2487">
        <w:rPr>
          <w:rFonts w:hint="cs"/>
          <w:rtl/>
        </w:rPr>
        <w:t>ة</w:t>
      </w:r>
      <w:r w:rsidR="0014555A" w:rsidRPr="001D2487">
        <w:rPr>
          <w:rFonts w:hint="cs"/>
          <w:rtl/>
        </w:rPr>
        <w:t>» و «قموص» تجمع کرده بودند. «سلام بن مشکم» بیمار بود، با وجود این، به قلعه «نطا</w:t>
      </w:r>
      <w:r w:rsidR="008446FE" w:rsidRPr="001D2487">
        <w:rPr>
          <w:rFonts w:hint="cs"/>
          <w:rtl/>
        </w:rPr>
        <w:t>ة</w:t>
      </w:r>
      <w:r w:rsidR="0014555A" w:rsidRPr="001D2487">
        <w:rPr>
          <w:rFonts w:hint="cs"/>
          <w:rtl/>
        </w:rPr>
        <w:t>» آمد و به جنگ‌آوران پی</w:t>
      </w:r>
      <w:r w:rsidR="0014555A">
        <w:rPr>
          <w:rFonts w:hint="cs"/>
          <w:rtl/>
        </w:rPr>
        <w:t>وست.</w:t>
      </w:r>
    </w:p>
    <w:p w:rsidR="0014555A" w:rsidRDefault="0014555A" w:rsidP="001D2487">
      <w:pPr>
        <w:pStyle w:val="a8"/>
        <w:rPr>
          <w:rFonts w:hint="cs"/>
          <w:rtl/>
        </w:rPr>
      </w:pPr>
      <w:r>
        <w:rPr>
          <w:rFonts w:hint="cs"/>
          <w:rtl/>
        </w:rPr>
        <w:t xml:space="preserve">هدف آن حضرت </w:t>
      </w:r>
      <w:r>
        <w:rPr>
          <w:rFonts w:hint="cs"/>
        </w:rPr>
        <w:sym w:font="AGA Arabesque" w:char="F072"/>
      </w:r>
      <w:r>
        <w:rPr>
          <w:rFonts w:hint="cs"/>
          <w:rtl/>
        </w:rPr>
        <w:t xml:space="preserve"> جنگیدن نبود، ولی چون یهود با ساز و برگ فوق العاده‌ای برای جنگیدن آماده شدند، پیامبر اکرم </w:t>
      </w:r>
      <w:r>
        <w:rPr>
          <w:rFonts w:hint="cs"/>
        </w:rPr>
        <w:sym w:font="AGA Arabesque" w:char="F072"/>
      </w:r>
      <w:r>
        <w:rPr>
          <w:rFonts w:hint="cs"/>
          <w:rtl/>
        </w:rPr>
        <w:t xml:space="preserve"> صحابه را به جهاد تشوی</w:t>
      </w:r>
      <w:r w:rsidR="00A96FDC">
        <w:rPr>
          <w:rFonts w:hint="cs"/>
          <w:rtl/>
        </w:rPr>
        <w:t>ق کردند و خطبه‌ای ایراد فرمودند.</w:t>
      </w:r>
      <w:r>
        <w:rPr>
          <w:rFonts w:hint="cs"/>
          <w:rtl/>
        </w:rPr>
        <w:t xml:space="preserve"> در تاریخ خمیس مرقوم است:</w:t>
      </w:r>
    </w:p>
    <w:p w:rsidR="0014555A" w:rsidRDefault="0014555A" w:rsidP="00310B09">
      <w:pPr>
        <w:pStyle w:val="a7"/>
        <w:rPr>
          <w:rFonts w:hint="cs"/>
          <w:rtl/>
        </w:rPr>
      </w:pPr>
      <w:r>
        <w:rPr>
          <w:rFonts w:hint="cs"/>
          <w:rtl/>
        </w:rPr>
        <w:t>«</w:t>
      </w:r>
      <w:r w:rsidRPr="00137D7A">
        <w:rPr>
          <w:rFonts w:hint="eastAsia"/>
          <w:rtl/>
        </w:rPr>
        <w:t>ولما</w:t>
      </w:r>
      <w:r w:rsidRPr="00137D7A">
        <w:rPr>
          <w:rtl/>
        </w:rPr>
        <w:t xml:space="preserve"> </w:t>
      </w:r>
      <w:r w:rsidRPr="00137D7A">
        <w:rPr>
          <w:rFonts w:hint="eastAsia"/>
          <w:rtl/>
        </w:rPr>
        <w:t>تيقن</w:t>
      </w:r>
      <w:r w:rsidRPr="00137D7A">
        <w:rPr>
          <w:rtl/>
        </w:rPr>
        <w:t xml:space="preserve"> </w:t>
      </w:r>
      <w:r w:rsidR="00A96FDC">
        <w:rPr>
          <w:rFonts w:hint="eastAsia"/>
          <w:rtl/>
        </w:rPr>
        <w:t>النب</w:t>
      </w:r>
      <w:r w:rsidR="00A96FDC">
        <w:rPr>
          <w:rFonts w:hint="cs"/>
          <w:rtl/>
        </w:rPr>
        <w:t>ي</w:t>
      </w:r>
      <w:r w:rsidRPr="00137D7A">
        <w:rPr>
          <w:rtl/>
        </w:rPr>
        <w:t xml:space="preserve"> </w:t>
      </w:r>
      <w:r w:rsidRPr="00137D7A">
        <w:rPr>
          <w:rFonts w:hint="eastAsia"/>
          <w:rtl/>
        </w:rPr>
        <w:t>صلى</w:t>
      </w:r>
      <w:r w:rsidRPr="00137D7A">
        <w:rPr>
          <w:rtl/>
        </w:rPr>
        <w:t xml:space="preserve"> </w:t>
      </w:r>
      <w:r w:rsidRPr="00137D7A">
        <w:rPr>
          <w:rFonts w:hint="eastAsia"/>
          <w:rtl/>
        </w:rPr>
        <w:t>الله</w:t>
      </w:r>
      <w:r w:rsidRPr="00137D7A">
        <w:rPr>
          <w:rtl/>
        </w:rPr>
        <w:t xml:space="preserve"> </w:t>
      </w:r>
      <w:r w:rsidRPr="00137D7A">
        <w:rPr>
          <w:rFonts w:hint="eastAsia"/>
          <w:rtl/>
        </w:rPr>
        <w:t>عليه</w:t>
      </w:r>
      <w:r w:rsidRPr="00137D7A">
        <w:rPr>
          <w:rtl/>
        </w:rPr>
        <w:t xml:space="preserve"> </w:t>
      </w:r>
      <w:r w:rsidRPr="00137D7A">
        <w:rPr>
          <w:rFonts w:hint="eastAsia"/>
          <w:rtl/>
        </w:rPr>
        <w:t>وسلم</w:t>
      </w:r>
      <w:r w:rsidRPr="00137D7A">
        <w:rPr>
          <w:rtl/>
        </w:rPr>
        <w:t xml:space="preserve"> </w:t>
      </w:r>
      <w:r w:rsidR="00215AA8">
        <w:rPr>
          <w:rFonts w:hint="cs"/>
          <w:rtl/>
        </w:rPr>
        <w:t>أ</w:t>
      </w:r>
      <w:r w:rsidRPr="00137D7A">
        <w:rPr>
          <w:rFonts w:hint="eastAsia"/>
          <w:rtl/>
        </w:rPr>
        <w:t>ن</w:t>
      </w:r>
      <w:r w:rsidRPr="00137D7A">
        <w:rPr>
          <w:rtl/>
        </w:rPr>
        <w:t xml:space="preserve"> </w:t>
      </w:r>
      <w:r w:rsidRPr="00137D7A">
        <w:rPr>
          <w:rFonts w:hint="eastAsia"/>
          <w:rtl/>
        </w:rPr>
        <w:t>اليهود</w:t>
      </w:r>
      <w:r w:rsidRPr="00137D7A">
        <w:rPr>
          <w:rtl/>
        </w:rPr>
        <w:t xml:space="preserve"> </w:t>
      </w:r>
      <w:r>
        <w:rPr>
          <w:rFonts w:hint="cs"/>
          <w:rtl/>
        </w:rPr>
        <w:t>ي</w:t>
      </w:r>
      <w:r w:rsidRPr="00137D7A">
        <w:rPr>
          <w:rFonts w:hint="eastAsia"/>
          <w:rtl/>
        </w:rPr>
        <w:t>تحارب</w:t>
      </w:r>
      <w:r w:rsidRPr="00137D7A">
        <w:rPr>
          <w:rtl/>
        </w:rPr>
        <w:t xml:space="preserve"> </w:t>
      </w:r>
      <w:r w:rsidRPr="00137D7A">
        <w:rPr>
          <w:rFonts w:hint="eastAsia"/>
          <w:rtl/>
        </w:rPr>
        <w:t>وعظ</w:t>
      </w:r>
      <w:r w:rsidRPr="00137D7A">
        <w:rPr>
          <w:rtl/>
        </w:rPr>
        <w:t xml:space="preserve"> </w:t>
      </w:r>
      <w:r w:rsidRPr="00137D7A">
        <w:rPr>
          <w:rFonts w:hint="eastAsia"/>
          <w:rtl/>
        </w:rPr>
        <w:t>أصحابه</w:t>
      </w:r>
      <w:r w:rsidRPr="00137D7A">
        <w:rPr>
          <w:rtl/>
        </w:rPr>
        <w:t xml:space="preserve"> </w:t>
      </w:r>
      <w:r w:rsidRPr="00137D7A">
        <w:rPr>
          <w:rFonts w:hint="eastAsia"/>
          <w:rtl/>
        </w:rPr>
        <w:t>ونصحهم</w:t>
      </w:r>
      <w:r w:rsidRPr="00137D7A">
        <w:rPr>
          <w:rtl/>
        </w:rPr>
        <w:t xml:space="preserve"> </w:t>
      </w:r>
      <w:r w:rsidRPr="00137D7A">
        <w:rPr>
          <w:rFonts w:hint="eastAsia"/>
          <w:rtl/>
        </w:rPr>
        <w:t>وحرضهم</w:t>
      </w:r>
      <w:r w:rsidRPr="00137D7A">
        <w:rPr>
          <w:rtl/>
        </w:rPr>
        <w:t xml:space="preserve"> </w:t>
      </w:r>
      <w:r w:rsidRPr="00137D7A">
        <w:rPr>
          <w:rFonts w:hint="eastAsia"/>
          <w:rtl/>
        </w:rPr>
        <w:t>على</w:t>
      </w:r>
      <w:r w:rsidRPr="00137D7A">
        <w:rPr>
          <w:rtl/>
        </w:rPr>
        <w:t xml:space="preserve"> </w:t>
      </w:r>
      <w:r w:rsidRPr="00137D7A">
        <w:rPr>
          <w:rFonts w:hint="eastAsia"/>
          <w:rtl/>
        </w:rPr>
        <w:t>الجهاد</w:t>
      </w:r>
      <w:r>
        <w:rPr>
          <w:rFonts w:hint="cs"/>
          <w:rtl/>
        </w:rPr>
        <w:t>»</w:t>
      </w:r>
      <w:r w:rsidRPr="001D2487">
        <w:rPr>
          <w:rStyle w:val="Char8"/>
          <w:rFonts w:hint="cs"/>
          <w:b/>
          <w:bCs/>
          <w:rtl/>
        </w:rPr>
        <w:t>.</w:t>
      </w:r>
    </w:p>
    <w:p w:rsidR="0014555A" w:rsidRDefault="0014555A" w:rsidP="001D2487">
      <w:pPr>
        <w:pStyle w:val="a8"/>
        <w:rPr>
          <w:rFonts w:hint="cs"/>
          <w:rtl/>
        </w:rPr>
      </w:pPr>
      <w:r>
        <w:rPr>
          <w:rFonts w:hint="cs"/>
          <w:rtl/>
        </w:rPr>
        <w:t xml:space="preserve">«هنگامی که پیامبر به یقین دانستند که یهود آماده جنگ </w:t>
      </w:r>
      <w:r w:rsidR="00527212">
        <w:rPr>
          <w:rFonts w:hint="cs"/>
          <w:rtl/>
        </w:rPr>
        <w:t>شده‌اند</w:t>
      </w:r>
      <w:r>
        <w:rPr>
          <w:rFonts w:hint="cs"/>
          <w:rtl/>
        </w:rPr>
        <w:t>، صحابه را موعظه کرده و به جهاد تشویق نمودند».</w:t>
      </w:r>
    </w:p>
    <w:p w:rsidR="0014555A" w:rsidRDefault="000C0857" w:rsidP="001D2487">
      <w:pPr>
        <w:pStyle w:val="a8"/>
        <w:rPr>
          <w:rFonts w:hint="cs"/>
          <w:rtl/>
        </w:rPr>
      </w:pPr>
      <w:r>
        <w:rPr>
          <w:rFonts w:hint="cs"/>
          <w:rtl/>
        </w:rPr>
        <w:t>سپاه اسلام، نخست</w:t>
      </w:r>
      <w:r w:rsidR="0014555A">
        <w:rPr>
          <w:rFonts w:hint="cs"/>
          <w:rtl/>
        </w:rPr>
        <w:t xml:space="preserve"> به قلعة «ناعم» حمله‌ور شد. «محمود بن مسلمه» با رشادت فوق العاده‌ای حمله کرد و تا دیر با آنان جنگید، ولی بر اثر شدت گرما به منظور رفع خستگی اندکی در سایة دیوار قلعه نشست. «کنانه بن ربیع» از بالای قلعه سنگ بزرگ آسیای دستی را بر سرش پرتاب کرد که بر اثر آن به شهادت رسید</w:t>
      </w:r>
      <w:r w:rsidR="0014555A" w:rsidRPr="00847D14">
        <w:rPr>
          <w:rFonts w:hint="cs"/>
          <w:vertAlign w:val="superscript"/>
          <w:rtl/>
        </w:rPr>
        <w:t>(</w:t>
      </w:r>
      <w:r w:rsidR="0014555A" w:rsidRPr="00847D14">
        <w:rPr>
          <w:rStyle w:val="FootnoteReference"/>
          <w:rtl/>
        </w:rPr>
        <w:footnoteReference w:id="519"/>
      </w:r>
      <w:r w:rsidR="0014555A" w:rsidRPr="00847D14">
        <w:rPr>
          <w:rFonts w:hint="cs"/>
          <w:vertAlign w:val="superscript"/>
          <w:rtl/>
        </w:rPr>
        <w:t>)</w:t>
      </w:r>
      <w:r w:rsidR="0014555A">
        <w:rPr>
          <w:rFonts w:hint="cs"/>
          <w:rtl/>
        </w:rPr>
        <w:t>. ولی قلعه به</w:t>
      </w:r>
      <w:r>
        <w:rPr>
          <w:rFonts w:hint="cs"/>
          <w:rtl/>
        </w:rPr>
        <w:t xml:space="preserve"> زودی فتح گردید،</w:t>
      </w:r>
      <w:r w:rsidR="0014555A">
        <w:rPr>
          <w:rFonts w:hint="cs"/>
          <w:rtl/>
        </w:rPr>
        <w:t xml:space="preserve"> پس از فتح قلعة «ناعم» سایر قلعه‌ها با سهولت و آسانی فتح شدند.</w:t>
      </w:r>
    </w:p>
    <w:p w:rsidR="0014555A" w:rsidRDefault="0014555A" w:rsidP="001D2487">
      <w:pPr>
        <w:pStyle w:val="a8"/>
        <w:rPr>
          <w:rFonts w:hint="cs"/>
          <w:rtl/>
        </w:rPr>
      </w:pPr>
      <w:r>
        <w:rPr>
          <w:rFonts w:hint="cs"/>
          <w:rtl/>
        </w:rPr>
        <w:t>البته قلعه «قموص» مقر فرماندهی «مرحب» بود. رسول اکرم</w:t>
      </w:r>
      <w:r>
        <w:rPr>
          <w:rFonts w:hint="cs"/>
        </w:rPr>
        <w:sym w:font="AGA Arabesque" w:char="F072"/>
      </w:r>
      <w:r>
        <w:rPr>
          <w:rFonts w:hint="cs"/>
          <w:rtl/>
        </w:rPr>
        <w:t xml:space="preserve"> حضرت ابوبکر و حضرت عمر</w:t>
      </w:r>
      <w:r>
        <w:rPr>
          <w:rFonts w:cs="CTraditional Arabic" w:hint="cs"/>
          <w:rtl/>
        </w:rPr>
        <w:t>ب</w:t>
      </w:r>
      <w:r>
        <w:rPr>
          <w:rFonts w:hint="cs"/>
          <w:rtl/>
        </w:rPr>
        <w:t xml:space="preserve"> را برای فتح آن اعزام نمود، ولی آنان موفق به فتح آن نشدند. طبری روایت کرده است که وقتی اهل خیبر برای مبارزه از قلعه خارج شدند، حضرت عمر تاب مقاومت نیاورد و به محضر آن حضرت حضور یافت و از عدم ثبات و </w:t>
      </w:r>
      <w:r w:rsidR="00773BE7">
        <w:rPr>
          <w:rFonts w:hint="cs"/>
          <w:rtl/>
        </w:rPr>
        <w:t>مقاومت همراهان لب به شکایت گشود.</w:t>
      </w:r>
      <w:r>
        <w:rPr>
          <w:rFonts w:hint="cs"/>
          <w:rtl/>
        </w:rPr>
        <w:t xml:space="preserve"> اما همراهان، خود وی را به این امر متهم کردند. طبری این روایت را با سندی نقل کرده که یکی از راویان </w:t>
      </w:r>
      <w:r w:rsidR="0042137F">
        <w:rPr>
          <w:rFonts w:hint="cs"/>
          <w:rtl/>
        </w:rPr>
        <w:t>سلسل</w:t>
      </w:r>
      <w:r w:rsidR="001D2487">
        <w:rPr>
          <w:rFonts w:hint="cs"/>
          <w:rtl/>
        </w:rPr>
        <w:t>ۀ</w:t>
      </w:r>
      <w:r>
        <w:rPr>
          <w:rFonts w:hint="cs"/>
          <w:rtl/>
        </w:rPr>
        <w:t xml:space="preserve"> آن «عوف» است. بسیاری از علما روایات </w:t>
      </w:r>
      <w:r w:rsidR="00773BE7">
        <w:rPr>
          <w:rFonts w:hint="cs"/>
          <w:rtl/>
        </w:rPr>
        <w:t>ا</w:t>
      </w:r>
      <w:r w:rsidR="00E86D7F">
        <w:rPr>
          <w:rFonts w:hint="cs"/>
          <w:rtl/>
        </w:rPr>
        <w:t>و را مورد اعتماد قرار داده</w:t>
      </w:r>
      <w:r w:rsidR="00E86D7F">
        <w:rPr>
          <w:rFonts w:hint="eastAsia"/>
          <w:rtl/>
        </w:rPr>
        <w:t>‌</w:t>
      </w:r>
      <w:r>
        <w:rPr>
          <w:rFonts w:hint="cs"/>
          <w:rtl/>
        </w:rPr>
        <w:t>اند، ولی هنگامی که محدث «بندار» از وی روایت می‌کرد، نسبت به او اظهار داشت: او رافضی و شیطان است، گرچه جمله بسیار سنگینی است، ولی در رافضی‌بودن وی شکی نیست و این امر هم به نظر م</w:t>
      </w:r>
      <w:r w:rsidR="00E86D7F">
        <w:rPr>
          <w:rFonts w:hint="cs"/>
          <w:rtl/>
        </w:rPr>
        <w:t>ا دلیل بی‌اعتباری روایت نمی‌شود.</w:t>
      </w:r>
      <w:r>
        <w:rPr>
          <w:rFonts w:hint="cs"/>
          <w:rtl/>
        </w:rPr>
        <w:t xml:space="preserve"> اما بدیهی است واقعه‌ای که در آن بیان فرار و عدم ثبات حضرت عمر ذکر شود، و راوی آن رافضی هم باشد، چنین روایتی چه رتبه و مقامی خواهد داشت؟ علاوه بر این</w:t>
      </w:r>
      <w:r w:rsidR="00E86D7F">
        <w:rPr>
          <w:rFonts w:hint="cs"/>
          <w:rtl/>
        </w:rPr>
        <w:t>،</w:t>
      </w:r>
      <w:r>
        <w:rPr>
          <w:rFonts w:hint="cs"/>
          <w:rtl/>
        </w:rPr>
        <w:t xml:space="preserve"> یکی از راویان این واقعه عبدالله بن بریده است که از پدر خود روایت می‌کند. لیکن محدثین در این امر تردید دارند که روایات او که از پدرش منقول</w:t>
      </w:r>
      <w:r w:rsidR="00BD4942">
        <w:rPr>
          <w:rFonts w:hint="cs"/>
          <w:rtl/>
        </w:rPr>
        <w:t>‌اند،</w:t>
      </w:r>
      <w:r>
        <w:rPr>
          <w:rFonts w:hint="cs"/>
          <w:rtl/>
        </w:rPr>
        <w:t xml:space="preserve"> صحیح</w:t>
      </w:r>
      <w:r w:rsidR="00B419AD">
        <w:rPr>
          <w:rFonts w:hint="cs"/>
          <w:rtl/>
        </w:rPr>
        <w:t xml:space="preserve">‌اند </w:t>
      </w:r>
      <w:r>
        <w:rPr>
          <w:rFonts w:hint="cs"/>
          <w:rtl/>
        </w:rPr>
        <w:t>یا خیر؟</w:t>
      </w:r>
    </w:p>
    <w:p w:rsidR="0014555A" w:rsidRDefault="0014555A" w:rsidP="001D2487">
      <w:pPr>
        <w:pStyle w:val="a8"/>
        <w:rPr>
          <w:rFonts w:hint="cs"/>
          <w:rtl/>
        </w:rPr>
      </w:pPr>
      <w:r>
        <w:rPr>
          <w:rFonts w:hint="cs"/>
          <w:rtl/>
        </w:rPr>
        <w:t>البته اینقدر صحیح است که برای فتح قلع</w:t>
      </w:r>
      <w:r w:rsidR="001D2487">
        <w:rPr>
          <w:rFonts w:hint="cs"/>
          <w:rtl/>
        </w:rPr>
        <w:t>ۀ</w:t>
      </w:r>
      <w:r>
        <w:rPr>
          <w:rFonts w:hint="cs"/>
          <w:rtl/>
        </w:rPr>
        <w:t xml:space="preserve"> «قموص» نخست، بزرگان صحابه اعزام شده بودند، ولی نیل افتخار این فتح برای آنان مقدر نبود، بلکه مشیت الهی چنان قرار گرفته بود که این فتح به دست کس دیگری انجام شود. هنگامی که فتح خیبر به طول انجامید، یک شب پیامبر گرامی فرمودند: فردا پرچم جهاد را به دست کسی خواهم سپرد که خداوند بر دست وی فتح نصیب خواهد کرد. او خدا و رسول را دوست دارد و خدا و رسول نیز او را دوست دارند</w:t>
      </w:r>
      <w:r w:rsidRPr="00C24A40">
        <w:rPr>
          <w:rFonts w:hint="cs"/>
          <w:vertAlign w:val="superscript"/>
          <w:rtl/>
        </w:rPr>
        <w:t>(</w:t>
      </w:r>
      <w:r w:rsidRPr="00C24A40">
        <w:rPr>
          <w:rStyle w:val="FootnoteReference"/>
          <w:rtl/>
        </w:rPr>
        <w:footnoteReference w:id="520"/>
      </w:r>
      <w:r w:rsidRPr="00C24A40">
        <w:rPr>
          <w:rFonts w:hint="cs"/>
          <w:vertAlign w:val="superscript"/>
          <w:rtl/>
        </w:rPr>
        <w:t>)</w:t>
      </w:r>
      <w:r>
        <w:rPr>
          <w:rFonts w:hint="cs"/>
          <w:rtl/>
        </w:rPr>
        <w:t>. این جمله افتخارآمیز آرزو و امیدهای زیادی در میان مسلمانان ایجاد کرد و این شب با امیدها و آرزوهای زیادی سپری شد. اصحاب کرام تمام شب را با شادی توأم با دلهره و اضطراب سپری کردند و همه منتظر این بودند که این نشان و مدال بزرگ افتخار، نصیب چه کسی می‌شود.</w:t>
      </w:r>
    </w:p>
    <w:p w:rsidR="0014555A" w:rsidRDefault="0014555A" w:rsidP="001D2487">
      <w:pPr>
        <w:pStyle w:val="a8"/>
        <w:rPr>
          <w:rFonts w:hint="cs"/>
          <w:rtl/>
        </w:rPr>
      </w:pPr>
      <w:r>
        <w:rPr>
          <w:rFonts w:hint="cs"/>
          <w:rtl/>
        </w:rPr>
        <w:t xml:space="preserve">حضرت عمر </w:t>
      </w:r>
      <w:r>
        <w:rPr>
          <w:rFonts w:hint="cs"/>
        </w:rPr>
        <w:sym w:font="AGA Arabesque" w:char="F074"/>
      </w:r>
      <w:r w:rsidR="00B11EDE">
        <w:rPr>
          <w:rFonts w:hint="cs"/>
          <w:rtl/>
        </w:rPr>
        <w:t xml:space="preserve"> بر اثر تواضع، قناعت</w:t>
      </w:r>
      <w:r>
        <w:rPr>
          <w:rFonts w:hint="cs"/>
          <w:rtl/>
        </w:rPr>
        <w:t xml:space="preserve"> و نظر والایی که داشت، هیچگاه تصور سیادت و فرماندهی در قلبش خطور نکرد، اما همچنانکه در صحیح مسلم </w:t>
      </w:r>
      <w:r w:rsidRPr="00EA571F">
        <w:rPr>
          <w:rFonts w:hint="cs"/>
          <w:b/>
          <w:bCs/>
          <w:rtl/>
        </w:rPr>
        <w:t>«باب فضایل علی»</w:t>
      </w:r>
      <w:r>
        <w:rPr>
          <w:rFonts w:hint="cs"/>
          <w:rtl/>
        </w:rPr>
        <w:t xml:space="preserve"> مذکور است، خودش اعتراف می‌کند که در آن شب، ضبط و تحمل این امور از دستم رفت و آرزو کردم که فردا این فضیلت بزرگ نصیب من گردد و پرچمدار اسلام و فاتح خیبر من باشم.</w:t>
      </w:r>
    </w:p>
    <w:p w:rsidR="0014555A" w:rsidRDefault="0014555A" w:rsidP="001D2487">
      <w:pPr>
        <w:pStyle w:val="a8"/>
        <w:rPr>
          <w:rFonts w:hint="cs"/>
          <w:rtl/>
        </w:rPr>
      </w:pPr>
      <w:r w:rsidRPr="00310B09">
        <w:rPr>
          <w:rFonts w:hint="cs"/>
          <w:rtl/>
        </w:rPr>
        <w:t>بامدادان ناگهان صدای</w:t>
      </w:r>
      <w:r w:rsidR="00310B09">
        <w:rPr>
          <w:rFonts w:hint="cs"/>
          <w:rtl/>
        </w:rPr>
        <w:t xml:space="preserve"> معروف و</w:t>
      </w:r>
      <w:r w:rsidRPr="00310B09">
        <w:rPr>
          <w:rFonts w:hint="cs"/>
          <w:rtl/>
        </w:rPr>
        <w:t xml:space="preserve"> آشنای پیامبر به گوش</w:t>
      </w:r>
      <w:r>
        <w:rPr>
          <w:rFonts w:hint="cs"/>
          <w:rtl/>
        </w:rPr>
        <w:t xml:space="preserve"> رسید که فرمودند: علی کجاست؟ این سخن بسیار غیر منتظره بود، زیرا علی با بیماری درد چشم دچار بود و همه می‌دانستند ک</w:t>
      </w:r>
      <w:r w:rsidR="000139ED">
        <w:rPr>
          <w:rFonts w:hint="cs"/>
          <w:rtl/>
        </w:rPr>
        <w:t>ه وی از جنگیدن معذور است. در هر</w:t>
      </w:r>
      <w:r>
        <w:rPr>
          <w:rFonts w:hint="cs"/>
          <w:rtl/>
        </w:rPr>
        <w:t xml:space="preserve">حال، حضرت علی حاضر شد. پیامبر اکرم </w:t>
      </w:r>
      <w:r>
        <w:rPr>
          <w:rFonts w:hint="cs"/>
        </w:rPr>
        <w:sym w:font="AGA Arabesque" w:char="F072"/>
      </w:r>
      <w:r>
        <w:rPr>
          <w:rFonts w:hint="cs"/>
          <w:rtl/>
        </w:rPr>
        <w:t xml:space="preserve"> لعاب دهان مبارک خود را در چشمش کشید و در حقش دعا نمود، آنگاه پرچم را به او سپرد. علی عرض کرد: آیا با یهود بجنگم و آن‌ها را مسلمان کنم؟ آن حضرت فرمودند: «اسلام را با ملایمت بر آنان عرضه کن! اگر یک نفر از آن‌ها هم با دعوت تو به اسلام مشرف شود، از شتران سرخ‌رنگ برایت بهتر خواهد بود»</w:t>
      </w:r>
      <w:r w:rsidRPr="00FE2C5E">
        <w:rPr>
          <w:rFonts w:hint="cs"/>
          <w:vertAlign w:val="superscript"/>
          <w:rtl/>
        </w:rPr>
        <w:t>(</w:t>
      </w:r>
      <w:r w:rsidRPr="00FE2C5E">
        <w:rPr>
          <w:rStyle w:val="FootnoteReference"/>
          <w:rtl/>
        </w:rPr>
        <w:footnoteReference w:id="521"/>
      </w:r>
      <w:r w:rsidRPr="00FE2C5E">
        <w:rPr>
          <w:rFonts w:hint="cs"/>
          <w:vertAlign w:val="superscript"/>
          <w:rtl/>
        </w:rPr>
        <w:t>)</w:t>
      </w:r>
      <w:r>
        <w:rPr>
          <w:rFonts w:hint="cs"/>
          <w:rtl/>
        </w:rPr>
        <w:t>.</w:t>
      </w:r>
    </w:p>
    <w:p w:rsidR="0014555A" w:rsidRDefault="0014555A" w:rsidP="001D2487">
      <w:pPr>
        <w:pStyle w:val="a8"/>
        <w:rPr>
          <w:rFonts w:hint="cs"/>
          <w:rtl/>
        </w:rPr>
      </w:pPr>
      <w:r>
        <w:rPr>
          <w:rFonts w:hint="cs"/>
          <w:rtl/>
        </w:rPr>
        <w:t>اما یهود تصمیم خود را گرفته بودند و برای مسلمان‌شدن و یا انعقاد پیمان صلح و آشتی حاضر نشدند</w:t>
      </w:r>
      <w:r w:rsidR="000139ED">
        <w:rPr>
          <w:rFonts w:hint="cs"/>
          <w:rtl/>
        </w:rPr>
        <w:t>،</w:t>
      </w:r>
      <w:r>
        <w:rPr>
          <w:rFonts w:hint="cs"/>
          <w:rtl/>
        </w:rPr>
        <w:t xml:space="preserve"> وقتی سپاه اسلام به قلعه نزدیک شد، «مرحب» در حالی که طبق رسم قهرمانان عرب این رجز را می‌خواند، از قلعه بیرون آمد:</w:t>
      </w:r>
    </w:p>
    <w:tbl>
      <w:tblPr>
        <w:bidiVisual/>
        <w:tblW w:w="0" w:type="auto"/>
        <w:jc w:val="center"/>
        <w:tblInd w:w="391" w:type="dxa"/>
        <w:tblLook w:val="04A0" w:firstRow="1" w:lastRow="0" w:firstColumn="1" w:lastColumn="0" w:noHBand="0" w:noVBand="1"/>
      </w:tblPr>
      <w:tblGrid>
        <w:gridCol w:w="7141"/>
      </w:tblGrid>
      <w:tr w:rsidR="005A4411" w:rsidTr="00F04816">
        <w:trPr>
          <w:jc w:val="center"/>
        </w:trPr>
        <w:tc>
          <w:tcPr>
            <w:tcW w:w="7141" w:type="dxa"/>
            <w:shd w:val="clear" w:color="auto" w:fill="auto"/>
          </w:tcPr>
          <w:p w:rsidR="005A4411" w:rsidRPr="005A4411" w:rsidRDefault="005A4411" w:rsidP="005A4411">
            <w:pPr>
              <w:pStyle w:val="a7"/>
              <w:ind w:left="1871" w:right="1871" w:firstLine="0"/>
              <w:jc w:val="lowKashida"/>
              <w:rPr>
                <w:rFonts w:hint="cs"/>
                <w:sz w:val="2"/>
                <w:szCs w:val="2"/>
                <w:rtl/>
              </w:rPr>
            </w:pPr>
            <w:r w:rsidRPr="008D5CDF">
              <w:rPr>
                <w:rtl/>
              </w:rPr>
              <w:t>قد علمت خيبر أني مرحب</w:t>
            </w:r>
            <w:r>
              <w:rPr>
                <w:rFonts w:hint="cs"/>
                <w:rtl/>
              </w:rPr>
              <w:br/>
            </w:r>
          </w:p>
        </w:tc>
      </w:tr>
      <w:tr w:rsidR="005A4411" w:rsidTr="00F04816">
        <w:trPr>
          <w:jc w:val="center"/>
        </w:trPr>
        <w:tc>
          <w:tcPr>
            <w:tcW w:w="7141" w:type="dxa"/>
            <w:shd w:val="clear" w:color="auto" w:fill="auto"/>
          </w:tcPr>
          <w:p w:rsidR="005A4411" w:rsidRPr="005A4411" w:rsidRDefault="005A4411" w:rsidP="005A4411">
            <w:pPr>
              <w:pStyle w:val="a7"/>
              <w:ind w:left="1871" w:right="1871" w:firstLine="0"/>
              <w:jc w:val="lowKashida"/>
              <w:rPr>
                <w:rFonts w:hint="cs"/>
                <w:sz w:val="2"/>
                <w:szCs w:val="2"/>
                <w:rtl/>
              </w:rPr>
            </w:pPr>
            <w:r w:rsidRPr="008D5CDF">
              <w:rPr>
                <w:rtl/>
              </w:rPr>
              <w:t>شاكي السلاح بطل مجرب</w:t>
            </w:r>
            <w:r>
              <w:rPr>
                <w:rFonts w:hint="cs"/>
                <w:rtl/>
              </w:rPr>
              <w:br/>
            </w:r>
          </w:p>
        </w:tc>
      </w:tr>
    </w:tbl>
    <w:p w:rsidR="0014555A" w:rsidRDefault="0014555A" w:rsidP="001D2487">
      <w:pPr>
        <w:pStyle w:val="a8"/>
        <w:rPr>
          <w:rFonts w:hint="cs"/>
          <w:rtl/>
        </w:rPr>
      </w:pPr>
      <w:r>
        <w:rPr>
          <w:rFonts w:hint="cs"/>
          <w:rtl/>
        </w:rPr>
        <w:t>«در و دیوار خیبر گواهی می‌دهد که من مرحب، قهرمانی کارآزموده و مجهز با سلاح جنگی هستم».</w:t>
      </w:r>
    </w:p>
    <w:p w:rsidR="0014555A" w:rsidRDefault="0014555A" w:rsidP="001D2487">
      <w:pPr>
        <w:pStyle w:val="a8"/>
        <w:rPr>
          <w:rFonts w:hint="cs"/>
          <w:rtl/>
        </w:rPr>
      </w:pPr>
      <w:r>
        <w:rPr>
          <w:rFonts w:hint="cs"/>
          <w:rtl/>
        </w:rPr>
        <w:t>«مرحب» غرق در سلاح بود. زره یمانی بر تن داشت و کلاهی که از سنگ تراشیده شده بود و به عنوان «کلاه خود» از آن</w:t>
      </w:r>
      <w:r w:rsidR="00042B30">
        <w:rPr>
          <w:rFonts w:hint="cs"/>
          <w:rtl/>
        </w:rPr>
        <w:t xml:space="preserve"> استفاده می‌شد، بر سر نهاده بود.</w:t>
      </w:r>
      <w:r>
        <w:rPr>
          <w:rFonts w:hint="cs"/>
          <w:rtl/>
        </w:rPr>
        <w:t xml:space="preserve"> در این موقع، حضرت علی در پاسخ به رجز وی، این رجز را سرود:</w:t>
      </w:r>
    </w:p>
    <w:tbl>
      <w:tblPr>
        <w:bidiVisual/>
        <w:tblW w:w="0" w:type="auto"/>
        <w:jc w:val="center"/>
        <w:tblInd w:w="391" w:type="dxa"/>
        <w:tblLook w:val="04A0" w:firstRow="1" w:lastRow="0" w:firstColumn="1" w:lastColumn="0" w:noHBand="0" w:noVBand="1"/>
      </w:tblPr>
      <w:tblGrid>
        <w:gridCol w:w="7141"/>
      </w:tblGrid>
      <w:tr w:rsidR="005A4411" w:rsidTr="00F04816">
        <w:trPr>
          <w:jc w:val="center"/>
        </w:trPr>
        <w:tc>
          <w:tcPr>
            <w:tcW w:w="7141" w:type="dxa"/>
            <w:shd w:val="clear" w:color="auto" w:fill="auto"/>
          </w:tcPr>
          <w:p w:rsidR="005A4411" w:rsidRPr="005A4411" w:rsidRDefault="005A4411" w:rsidP="005A4411">
            <w:pPr>
              <w:pStyle w:val="a7"/>
              <w:ind w:left="1871" w:right="1871" w:firstLine="0"/>
              <w:jc w:val="lowKashida"/>
              <w:rPr>
                <w:rFonts w:hint="cs"/>
                <w:sz w:val="2"/>
                <w:szCs w:val="2"/>
                <w:rtl/>
              </w:rPr>
            </w:pPr>
            <w:r w:rsidRPr="008D5CDF">
              <w:rPr>
                <w:rtl/>
              </w:rPr>
              <w:t>أنا الذي سمتني أمي حيدره</w:t>
            </w:r>
            <w:r>
              <w:rPr>
                <w:rFonts w:hint="cs"/>
                <w:rtl/>
              </w:rPr>
              <w:br/>
            </w:r>
          </w:p>
        </w:tc>
      </w:tr>
      <w:tr w:rsidR="005A4411" w:rsidTr="00F04816">
        <w:trPr>
          <w:jc w:val="center"/>
        </w:trPr>
        <w:tc>
          <w:tcPr>
            <w:tcW w:w="7141" w:type="dxa"/>
            <w:shd w:val="clear" w:color="auto" w:fill="auto"/>
          </w:tcPr>
          <w:p w:rsidR="005A4411" w:rsidRPr="005A4411" w:rsidRDefault="005A4411" w:rsidP="005A4411">
            <w:pPr>
              <w:pStyle w:val="a7"/>
              <w:ind w:left="1871" w:right="1871" w:firstLine="0"/>
              <w:jc w:val="lowKashida"/>
              <w:rPr>
                <w:rFonts w:hint="cs"/>
                <w:sz w:val="2"/>
                <w:szCs w:val="2"/>
                <w:rtl/>
              </w:rPr>
            </w:pPr>
            <w:r w:rsidRPr="008D5CDF">
              <w:rPr>
                <w:rtl/>
              </w:rPr>
              <w:t>كليث غابات كريه المنظرة</w:t>
            </w:r>
            <w:r>
              <w:rPr>
                <w:rFonts w:hint="cs"/>
                <w:rtl/>
              </w:rPr>
              <w:br/>
            </w:r>
          </w:p>
        </w:tc>
      </w:tr>
    </w:tbl>
    <w:p w:rsidR="0014555A" w:rsidRDefault="0014555A" w:rsidP="001D2487">
      <w:pPr>
        <w:pStyle w:val="a8"/>
        <w:rPr>
          <w:rFonts w:hint="cs"/>
          <w:rtl/>
        </w:rPr>
      </w:pPr>
      <w:r>
        <w:rPr>
          <w:rFonts w:hint="cs"/>
          <w:rtl/>
        </w:rPr>
        <w:t>«من آن کسی هستم که مادرم مرا حیدر «شیر» نام نهاده. مرد دلاور و شیر مهیب بیشه‌ها هستم».</w:t>
      </w:r>
    </w:p>
    <w:p w:rsidR="0014555A" w:rsidRDefault="0014555A" w:rsidP="005A4411">
      <w:pPr>
        <w:pStyle w:val="a8"/>
        <w:rPr>
          <w:rFonts w:hint="cs"/>
          <w:rtl/>
        </w:rPr>
      </w:pPr>
      <w:r>
        <w:rPr>
          <w:rFonts w:hint="cs"/>
          <w:rtl/>
        </w:rPr>
        <w:t>رجزهای دو قهرمان پایان یافت و دو قهرمان کفر و اسلام رو در روی یکدیگر قرار گرفتند. چکاچک شمشیرها و نیزه‌ها آغاز شد و صدای عجیب و مهیبی محیط نبرد را فرا گرفت. ناگهان شمشیر برندة قهرمان اسلام بر فرق مرحب فرود آمد و کلاه خُود او را شکافت و سر را تا دندان دو</w:t>
      </w:r>
      <w:r w:rsidR="00042B30">
        <w:rPr>
          <w:rFonts w:hint="cs"/>
          <w:rtl/>
        </w:rPr>
        <w:t xml:space="preserve"> </w:t>
      </w:r>
      <w:r>
        <w:rPr>
          <w:rFonts w:hint="cs"/>
          <w:rtl/>
        </w:rPr>
        <w:t>نیم ساخت. این ضربت چنان س</w:t>
      </w:r>
      <w:r w:rsidR="00042B30">
        <w:rPr>
          <w:rFonts w:hint="cs"/>
          <w:rtl/>
        </w:rPr>
        <w:t>نگین و سخت بود که صدای آن به گوش</w:t>
      </w:r>
      <w:r>
        <w:rPr>
          <w:rFonts w:hint="cs"/>
          <w:rtl/>
        </w:rPr>
        <w:t xml:space="preserve"> سپاه اسلام رسید</w:t>
      </w:r>
      <w:r w:rsidRPr="006C4E40">
        <w:rPr>
          <w:rFonts w:hint="cs"/>
          <w:vertAlign w:val="superscript"/>
          <w:rtl/>
        </w:rPr>
        <w:t>(</w:t>
      </w:r>
      <w:r w:rsidRPr="006C4E40">
        <w:rPr>
          <w:rStyle w:val="FootnoteReference"/>
          <w:rtl/>
        </w:rPr>
        <w:footnoteReference w:id="522"/>
      </w:r>
      <w:r w:rsidRPr="006C4E40">
        <w:rPr>
          <w:rFonts w:hint="cs"/>
          <w:vertAlign w:val="superscript"/>
          <w:rtl/>
        </w:rPr>
        <w:t>)</w:t>
      </w:r>
      <w:r>
        <w:rPr>
          <w:rFonts w:hint="cs"/>
          <w:rtl/>
        </w:rPr>
        <w:t>.</w:t>
      </w:r>
    </w:p>
    <w:p w:rsidR="0014555A" w:rsidRDefault="0014555A" w:rsidP="005A4411">
      <w:pPr>
        <w:pStyle w:val="a8"/>
        <w:rPr>
          <w:rFonts w:hint="cs"/>
          <w:rtl/>
        </w:rPr>
      </w:pPr>
      <w:r>
        <w:rPr>
          <w:rFonts w:hint="cs"/>
          <w:rtl/>
        </w:rPr>
        <w:t>به خاک و خون</w:t>
      </w:r>
      <w:r w:rsidR="00DB47D4">
        <w:rPr>
          <w:rFonts w:hint="cs"/>
          <w:rtl/>
        </w:rPr>
        <w:t xml:space="preserve"> </w:t>
      </w:r>
      <w:r>
        <w:rPr>
          <w:rFonts w:hint="cs"/>
          <w:rtl/>
        </w:rPr>
        <w:t xml:space="preserve">غلتیدن مرحب، قهرمان بزرگ یهود، یک </w:t>
      </w:r>
      <w:r w:rsidR="00DB47D4">
        <w:rPr>
          <w:rFonts w:hint="cs"/>
          <w:rtl/>
        </w:rPr>
        <w:t>حادثة بزرگ و اعجاب برانگیزی بود.</w:t>
      </w:r>
      <w:r>
        <w:rPr>
          <w:rFonts w:hint="cs"/>
          <w:rtl/>
        </w:rPr>
        <w:t xml:space="preserve"> از این جهت، نقل آن با شایعات و سخنان اغراق‌آمیزی همراه بوده است. در «معالم التنزیل» مذکور است: وقتی حضرت علی با شمشیر به مرحب حمله نمود، او خواست با سپر خود حمله را دفع کند، ولی ذوالفقار بر فرق سرش فرود آمد و خُود و سرش را شکافته تا دندان‌ها آن را دو</w:t>
      </w:r>
      <w:r w:rsidR="00DB47D4">
        <w:rPr>
          <w:rFonts w:hint="cs"/>
          <w:rtl/>
        </w:rPr>
        <w:t xml:space="preserve"> </w:t>
      </w:r>
      <w:r>
        <w:rPr>
          <w:rFonts w:hint="cs"/>
          <w:rtl/>
        </w:rPr>
        <w:t>نیم کرد، چون مرحب به قتل رسید، یهود بر حضرت علی یورش آوردند، اتفاق</w:t>
      </w:r>
      <w:r w:rsidR="004129D0">
        <w:rPr>
          <w:rFonts w:hint="cs"/>
          <w:rtl/>
        </w:rPr>
        <w:t>اً سپر از دست علی بر زمین افتاد،</w:t>
      </w:r>
      <w:r>
        <w:rPr>
          <w:rFonts w:hint="cs"/>
          <w:rtl/>
        </w:rPr>
        <w:t xml:space="preserve"> ایشان بلادرنگ</w:t>
      </w:r>
      <w:r w:rsidR="00B419AD">
        <w:rPr>
          <w:rFonts w:hint="cs"/>
          <w:rtl/>
        </w:rPr>
        <w:t xml:space="preserve"> دروازۀ </w:t>
      </w:r>
      <w:r>
        <w:rPr>
          <w:rFonts w:hint="cs"/>
          <w:rtl/>
        </w:rPr>
        <w:t xml:space="preserve">قعله را که تمام آن از سنگ ساخته شده بود، از جا برکند و به عنوان سپر از آن استفاده کرد. بعد از این جریان، ابورافع با هفت نفر خواست دروازه خیبر را از جایش بردارد، اما نتوانست آن را از جایش تکان دهد. این روایات را ابن اسحاق و حاکم روایت </w:t>
      </w:r>
      <w:r w:rsidR="00763E1D">
        <w:rPr>
          <w:rFonts w:hint="cs"/>
          <w:rtl/>
        </w:rPr>
        <w:t>کرده‌اند</w:t>
      </w:r>
      <w:r>
        <w:rPr>
          <w:rFonts w:hint="cs"/>
          <w:rtl/>
        </w:rPr>
        <w:t>، ولی افسانه و مجعول</w:t>
      </w:r>
      <w:r w:rsidR="00BD4942">
        <w:rPr>
          <w:rFonts w:hint="cs"/>
          <w:rtl/>
        </w:rPr>
        <w:t>‌اند،</w:t>
      </w:r>
      <w:r>
        <w:rPr>
          <w:rFonts w:hint="cs"/>
          <w:rtl/>
        </w:rPr>
        <w:t xml:space="preserve"> واقعیت ندارند.</w:t>
      </w:r>
    </w:p>
    <w:p w:rsidR="0014555A" w:rsidRDefault="0014555A" w:rsidP="005A4411">
      <w:pPr>
        <w:pStyle w:val="a8"/>
        <w:rPr>
          <w:rFonts w:hint="cs"/>
          <w:rtl/>
        </w:rPr>
      </w:pPr>
      <w:r>
        <w:rPr>
          <w:rFonts w:hint="cs"/>
          <w:rtl/>
        </w:rPr>
        <w:t xml:space="preserve">علامه سخاوی در مقاصد حسنه می‌گوید: </w:t>
      </w:r>
      <w:r w:rsidRPr="008D5CDF">
        <w:rPr>
          <w:rStyle w:val="Char7"/>
          <w:rFonts w:hint="cs"/>
          <w:rtl/>
        </w:rPr>
        <w:t>«</w:t>
      </w:r>
      <w:r w:rsidRPr="008D5CDF">
        <w:rPr>
          <w:rStyle w:val="Char7"/>
          <w:rFonts w:hint="eastAsia"/>
          <w:rtl/>
        </w:rPr>
        <w:t>كُلُّهَا</w:t>
      </w:r>
      <w:r w:rsidRPr="008D5CDF">
        <w:rPr>
          <w:rStyle w:val="Char7"/>
          <w:rtl/>
        </w:rPr>
        <w:t xml:space="preserve"> </w:t>
      </w:r>
      <w:r w:rsidRPr="008D5CDF">
        <w:rPr>
          <w:rStyle w:val="Char7"/>
          <w:rFonts w:hint="eastAsia"/>
          <w:rtl/>
        </w:rPr>
        <w:t>وَاهِيَةٌ</w:t>
      </w:r>
      <w:r w:rsidRPr="008D5CDF">
        <w:rPr>
          <w:rStyle w:val="Char7"/>
          <w:rFonts w:hint="cs"/>
          <w:rtl/>
        </w:rPr>
        <w:t>»</w:t>
      </w:r>
      <w:r>
        <w:rPr>
          <w:rFonts w:hint="cs"/>
          <w:rtl/>
        </w:rPr>
        <w:t xml:space="preserve"> (تمام این روایات پوچ و دور از واقعیت اند)</w:t>
      </w:r>
      <w:r w:rsidR="004129D0">
        <w:rPr>
          <w:rFonts w:hint="cs"/>
          <w:rtl/>
        </w:rPr>
        <w:t>.</w:t>
      </w:r>
      <w:r>
        <w:rPr>
          <w:rFonts w:hint="cs"/>
          <w:rtl/>
        </w:rPr>
        <w:t xml:space="preserve"> علامه ذهبی در میزان الاعتدال در بیان حال علی بن فروخ این روایات را نقل نموده و می‌نویسد: این روایات منکر است. ابن هشام از طرقی که این روایات را نقل کرده، در یکی از آن روایات نام یکی از راویان را ترک کرده است و در روایاتی دیگر با وجود این نقص مشترک، بریده بن سفیان وجود دارد که او را امام بخاری، ابوداود و دارقطنی معتبر نمی‌دانند</w:t>
      </w:r>
      <w:r w:rsidRPr="003F0932">
        <w:rPr>
          <w:rFonts w:hint="cs"/>
          <w:vertAlign w:val="superscript"/>
          <w:rtl/>
        </w:rPr>
        <w:t>(</w:t>
      </w:r>
      <w:r w:rsidRPr="003F0932">
        <w:rPr>
          <w:rStyle w:val="FootnoteReference"/>
          <w:rtl/>
        </w:rPr>
        <w:footnoteReference w:id="523"/>
      </w:r>
      <w:r w:rsidRPr="003F0932">
        <w:rPr>
          <w:rFonts w:hint="cs"/>
          <w:vertAlign w:val="superscript"/>
          <w:rtl/>
        </w:rPr>
        <w:t>)</w:t>
      </w:r>
      <w:r>
        <w:rPr>
          <w:rFonts w:hint="cs"/>
          <w:rtl/>
        </w:rPr>
        <w:t>.</w:t>
      </w:r>
    </w:p>
    <w:p w:rsidR="00034E3D" w:rsidRDefault="004129D0" w:rsidP="005A4411">
      <w:pPr>
        <w:pStyle w:val="a8"/>
        <w:rPr>
          <w:rtl/>
        </w:rPr>
      </w:pPr>
      <w:r>
        <w:rPr>
          <w:rFonts w:hint="cs"/>
          <w:rtl/>
        </w:rPr>
        <w:t>طبق روایت ابن اسحق</w:t>
      </w:r>
      <w:r w:rsidR="00034E3D">
        <w:rPr>
          <w:rFonts w:hint="cs"/>
          <w:rtl/>
        </w:rPr>
        <w:t xml:space="preserve"> و موسی بن عقبه و واقدی، مرحب را محمد بن مسلمه به قتل رسانده بود. در مسند احمد ابن حنبل و نووی شرح مسلم نیز چنین روایتی مذکور است. ولی در صحیح مسلم و حاکم (2 / 39) حضرت علی </w:t>
      </w:r>
      <w:r>
        <w:rPr>
          <w:rFonts w:hint="cs"/>
          <w:rtl/>
        </w:rPr>
        <w:t>قاتل مرحب و فاتح خیبر معرفی شده</w:t>
      </w:r>
      <w:r w:rsidR="00034E3D">
        <w:rPr>
          <w:rFonts w:hint="cs"/>
          <w:rtl/>
        </w:rPr>
        <w:t xml:space="preserve"> و همین اصح الروایات است.</w:t>
      </w:r>
    </w:p>
    <w:p w:rsidR="00034E3D" w:rsidRDefault="00034E3D" w:rsidP="005A4411">
      <w:pPr>
        <w:pStyle w:val="a8"/>
        <w:rPr>
          <w:rtl/>
        </w:rPr>
      </w:pPr>
      <w:r>
        <w:rPr>
          <w:rFonts w:hint="cs"/>
          <w:rtl/>
        </w:rPr>
        <w:t>خلاصه، قلعه «قموص» بعد از بیست روز محاصره فتح گردید. در این غزوه نود و سه نفر از یهود که معروف‌ترین آن‌ها مرحب، حارث، اسیر، یاسیر و عامر بودند، کشته شدند و پانزده نفر از مسلمانان که اسامی آن‌ها را ابن سعد مفصلاً ذکر کرده است، به شهادت رسیدند. بعد از فتح، زمین‌های خیبر را مسلمانان به تصرف خود درآوردند، ولی یهود درخواست کردند که زمین‌ها را در اختیار ما بگذارید، ما نصف محصولات را به شما می‌دهیم، درخواست آن‌ها مورد قبول</w:t>
      </w:r>
      <w:r w:rsidR="004129D0">
        <w:rPr>
          <w:rFonts w:hint="cs"/>
          <w:rtl/>
        </w:rPr>
        <w:t xml:space="preserve"> واقع شد. هنگام جمع‌آوری محصولات آن حضرت</w:t>
      </w:r>
      <w:r>
        <w:rPr>
          <w:rFonts w:hint="cs"/>
        </w:rPr>
        <w:sym w:font="AGA Arabesque" w:char="F072"/>
      </w:r>
      <w:r>
        <w:rPr>
          <w:rFonts w:hint="cs"/>
          <w:rtl/>
        </w:rPr>
        <w:t xml:space="preserve"> عبدالله بن رواحه را می‌فرستادند، او محصولات را به دو قسمت تقسیم می‌کرد و به یهود می‌گفت: یکی از این دو قسمت را بردارید. یهود از این عدالت متحیر شده می‌گفتند: «زمین و آسمان با همین عدالت استوارند»</w:t>
      </w:r>
      <w:r w:rsidRPr="00567CB4">
        <w:rPr>
          <w:rFonts w:hint="cs"/>
          <w:vertAlign w:val="superscript"/>
          <w:rtl/>
        </w:rPr>
        <w:t>(</w:t>
      </w:r>
      <w:r w:rsidRPr="00567CB4">
        <w:rPr>
          <w:rStyle w:val="FootnoteReference"/>
          <w:rtl/>
        </w:rPr>
        <w:footnoteReference w:id="524"/>
      </w:r>
      <w:r w:rsidRPr="00567CB4">
        <w:rPr>
          <w:rFonts w:hint="cs"/>
          <w:vertAlign w:val="superscript"/>
          <w:rtl/>
        </w:rPr>
        <w:t>)</w:t>
      </w:r>
      <w:r>
        <w:rPr>
          <w:rFonts w:hint="cs"/>
          <w:rtl/>
        </w:rPr>
        <w:t>.</w:t>
      </w:r>
    </w:p>
    <w:p w:rsidR="00034E3D" w:rsidRDefault="00034E3D" w:rsidP="005A4411">
      <w:pPr>
        <w:pStyle w:val="a8"/>
        <w:rPr>
          <w:rtl/>
        </w:rPr>
      </w:pPr>
      <w:r>
        <w:rPr>
          <w:rFonts w:hint="cs"/>
          <w:rtl/>
        </w:rPr>
        <w:t xml:space="preserve">زمین‌های خیبر میان مسلمانانی که در آن غزوه شرکت داشتند، تقسیم شدند و یک پنجم آن‌ها به رسول اکرم </w:t>
      </w:r>
      <w:r>
        <w:rPr>
          <w:rFonts w:hint="cs"/>
        </w:rPr>
        <w:sym w:font="AGA Arabesque" w:char="F072"/>
      </w:r>
      <w:r>
        <w:rPr>
          <w:rFonts w:hint="cs"/>
          <w:rtl/>
        </w:rPr>
        <w:t xml:space="preserve"> تعلق گرفت. طبق عوم روایات، علاوه بر خمسی که از مال غنیمت به آن حضرت </w:t>
      </w:r>
      <w:r>
        <w:rPr>
          <w:rFonts w:hint="cs"/>
        </w:rPr>
        <w:sym w:font="AGA Arabesque" w:char="F072"/>
      </w:r>
      <w:r>
        <w:rPr>
          <w:rFonts w:hint="cs"/>
          <w:rtl/>
        </w:rPr>
        <w:t xml:space="preserve"> تعلق می‌گرفت، سهمی دیگر به نام «صفی» نیز به طور اختصاصی برای ایشان در نظر گرفته می‌شد. روی همین اساس، حضرت صفیه (همسر کنانه بن ربیع) را انتخاب نموده آزاد و سپس با وی ازدواج کردند.</w:t>
      </w:r>
    </w:p>
    <w:p w:rsidR="00034E3D" w:rsidRPr="00463D47" w:rsidRDefault="004129D0" w:rsidP="00034E3D">
      <w:pPr>
        <w:pStyle w:val="a4"/>
        <w:rPr>
          <w:rFonts w:hint="cs"/>
          <w:rtl/>
        </w:rPr>
      </w:pPr>
      <w:bookmarkStart w:id="949" w:name="_Toc288060478"/>
      <w:bookmarkStart w:id="950" w:name="_Toc348619507"/>
      <w:bookmarkStart w:id="951" w:name="_Toc348651761"/>
      <w:bookmarkStart w:id="952" w:name="_Toc418284123"/>
      <w:r>
        <w:rPr>
          <w:rFonts w:hint="cs"/>
          <w:rtl/>
        </w:rPr>
        <w:t>تحقیقی پیرامون واقعه‌ى</w:t>
      </w:r>
      <w:r w:rsidR="00034E3D" w:rsidRPr="00C72FD3">
        <w:rPr>
          <w:rFonts w:hint="cs"/>
          <w:rtl/>
        </w:rPr>
        <w:t xml:space="preserve"> حضرت صفیه</w:t>
      </w:r>
      <w:bookmarkEnd w:id="949"/>
      <w:bookmarkEnd w:id="950"/>
      <w:bookmarkEnd w:id="951"/>
      <w:bookmarkEnd w:id="952"/>
    </w:p>
    <w:p w:rsidR="00034E3D" w:rsidRDefault="00034E3D" w:rsidP="005A4411">
      <w:pPr>
        <w:pStyle w:val="a8"/>
        <w:rPr>
          <w:rtl/>
        </w:rPr>
      </w:pPr>
      <w:r>
        <w:rPr>
          <w:rFonts w:hint="cs"/>
          <w:rtl/>
        </w:rPr>
        <w:t xml:space="preserve">نسبت به حضرت صفیه در بعضی از کتب حدیث آمده است: صفیه کنیزی بود که پیامبر اکرم </w:t>
      </w:r>
      <w:r>
        <w:rPr>
          <w:rFonts w:hint="cs"/>
        </w:rPr>
        <w:sym w:font="AGA Arabesque" w:char="F072"/>
      </w:r>
      <w:r>
        <w:rPr>
          <w:rFonts w:hint="cs"/>
          <w:rtl/>
        </w:rPr>
        <w:t xml:space="preserve"> او را به دحیه کلبی داده بود. سپس تذکر</w:t>
      </w:r>
      <w:r w:rsidR="005A4411">
        <w:rPr>
          <w:rFonts w:hint="cs"/>
          <w:rtl/>
        </w:rPr>
        <w:t>ۀ</w:t>
      </w:r>
      <w:r>
        <w:rPr>
          <w:rFonts w:hint="cs"/>
          <w:rtl/>
        </w:rPr>
        <w:t xml:space="preserve"> حسن و زیبایی او در محضر رسول اکرم </w:t>
      </w:r>
      <w:r>
        <w:rPr>
          <w:rFonts w:hint="cs"/>
        </w:rPr>
        <w:sym w:font="AGA Arabesque" w:char="F072"/>
      </w:r>
      <w:r>
        <w:rPr>
          <w:rFonts w:hint="cs"/>
          <w:rtl/>
        </w:rPr>
        <w:t xml:space="preserve"> به میان آمد. آن حضرت او را به منظور نکاح از دحیه برای خود طلبیدند و در عوض به وی هفت کنیز دادند. معاندین و مخالفین، این روایت را آب و تاب بسیار داده و</w:t>
      </w:r>
      <w:r w:rsidR="0028199E">
        <w:rPr>
          <w:rFonts w:hint="cs"/>
          <w:rtl/>
        </w:rPr>
        <w:t xml:space="preserve"> آن را در</w:t>
      </w:r>
      <w:r w:rsidR="00FB73F8">
        <w:rPr>
          <w:rFonts w:hint="cs"/>
          <w:rtl/>
        </w:rPr>
        <w:t xml:space="preserve"> پیرایۀ </w:t>
      </w:r>
      <w:r w:rsidR="0028199E">
        <w:rPr>
          <w:rFonts w:hint="cs"/>
          <w:rtl/>
        </w:rPr>
        <w:t>بدی بیان داشته</w:t>
      </w:r>
      <w:r w:rsidR="0028199E">
        <w:rPr>
          <w:rFonts w:hint="eastAsia"/>
          <w:rtl/>
        </w:rPr>
        <w:t>‌</w:t>
      </w:r>
      <w:r>
        <w:rPr>
          <w:rFonts w:hint="cs"/>
          <w:rtl/>
        </w:rPr>
        <w:t>اند. وقتی این مطلب در اصل روایت موجود است، بدیهی است که معاندین آن را در شک و رنگ خاصی جلوه می‌دهند. در حقیقت این واقعه از انس منقول است، ولی از خود انس روایات مختلفی که باهم تفاوت دارند نقل گردیده است.</w:t>
      </w:r>
    </w:p>
    <w:p w:rsidR="00034E3D" w:rsidRDefault="00034E3D" w:rsidP="005A4411">
      <w:pPr>
        <w:pStyle w:val="a8"/>
        <w:rPr>
          <w:rtl/>
        </w:rPr>
      </w:pPr>
      <w:r>
        <w:rPr>
          <w:rFonts w:hint="cs"/>
          <w:rtl/>
        </w:rPr>
        <w:t>روایتی که در بخاری در بحث غزو</w:t>
      </w:r>
      <w:r w:rsidR="005A4411">
        <w:rPr>
          <w:rFonts w:hint="cs"/>
          <w:rtl/>
        </w:rPr>
        <w:t>ۀ</w:t>
      </w:r>
      <w:r>
        <w:rPr>
          <w:rFonts w:hint="cs"/>
          <w:rtl/>
        </w:rPr>
        <w:t xml:space="preserve"> خیبر ذکر شده آن تصریح شده است که وقتی قلع</w:t>
      </w:r>
      <w:r w:rsidR="005A4411">
        <w:rPr>
          <w:rFonts w:hint="cs"/>
          <w:rtl/>
        </w:rPr>
        <w:t>ۀ</w:t>
      </w:r>
      <w:r>
        <w:rPr>
          <w:rFonts w:hint="cs"/>
          <w:rtl/>
        </w:rPr>
        <w:t xml:space="preserve"> خیبر فتح گردید، مردم جمال و حسن «صفیه» را برای آن حضرت بیان کردند و ایشان او را برای نکاح و همسری برای خود برگزیدند. الفاظ روایت چنین است:</w:t>
      </w:r>
    </w:p>
    <w:p w:rsidR="00034E3D" w:rsidRDefault="00034E3D" w:rsidP="008D5CDF">
      <w:pPr>
        <w:pStyle w:val="a7"/>
        <w:rPr>
          <w:rFonts w:ascii="AGA Arabesque" w:hAnsi="AGA Arabesque"/>
          <w:rtl/>
        </w:rPr>
      </w:pPr>
      <w:r>
        <w:rPr>
          <w:rFonts w:ascii="AGA Arabesque" w:hAnsi="AGA Arabesque" w:hint="cs"/>
          <w:rtl/>
        </w:rPr>
        <w:t>«</w:t>
      </w:r>
      <w:r w:rsidRPr="0043452B">
        <w:rPr>
          <w:rFonts w:hint="eastAsia"/>
          <w:rtl/>
        </w:rPr>
        <w:t>فَلَمَّا</w:t>
      </w:r>
      <w:r w:rsidRPr="0043452B">
        <w:rPr>
          <w:rtl/>
        </w:rPr>
        <w:t xml:space="preserve"> </w:t>
      </w:r>
      <w:r w:rsidRPr="0043452B">
        <w:rPr>
          <w:rFonts w:hint="eastAsia"/>
          <w:rtl/>
        </w:rPr>
        <w:t>فَتَحَ</w:t>
      </w:r>
      <w:r w:rsidRPr="0043452B">
        <w:rPr>
          <w:rtl/>
        </w:rPr>
        <w:t xml:space="preserve"> </w:t>
      </w:r>
      <w:r w:rsidRPr="0043452B">
        <w:rPr>
          <w:rFonts w:hint="eastAsia"/>
          <w:rtl/>
        </w:rPr>
        <w:t>اللَّهُ</w:t>
      </w:r>
      <w:r w:rsidRPr="0043452B">
        <w:rPr>
          <w:rtl/>
        </w:rPr>
        <w:t xml:space="preserve"> </w:t>
      </w:r>
      <w:r w:rsidRPr="0043452B">
        <w:rPr>
          <w:rFonts w:hint="eastAsia"/>
          <w:rtl/>
        </w:rPr>
        <w:t>عَلَيْهِ</w:t>
      </w:r>
      <w:r w:rsidRPr="0043452B">
        <w:rPr>
          <w:rtl/>
        </w:rPr>
        <w:t xml:space="preserve"> </w:t>
      </w:r>
      <w:r w:rsidRPr="0043452B">
        <w:rPr>
          <w:rFonts w:hint="eastAsia"/>
          <w:rtl/>
        </w:rPr>
        <w:t>الحِصْنَ،</w:t>
      </w:r>
      <w:r w:rsidRPr="0043452B">
        <w:rPr>
          <w:rtl/>
        </w:rPr>
        <w:t xml:space="preserve"> </w:t>
      </w:r>
      <w:r w:rsidRPr="0043452B">
        <w:rPr>
          <w:rFonts w:hint="eastAsia"/>
          <w:rtl/>
        </w:rPr>
        <w:t>ذُكِرَ</w:t>
      </w:r>
      <w:r w:rsidRPr="0043452B">
        <w:rPr>
          <w:rtl/>
        </w:rPr>
        <w:t xml:space="preserve"> </w:t>
      </w:r>
      <w:r w:rsidRPr="0043452B">
        <w:rPr>
          <w:rFonts w:hint="eastAsia"/>
          <w:rtl/>
        </w:rPr>
        <w:t>لَهُ</w:t>
      </w:r>
      <w:r w:rsidRPr="0043452B">
        <w:rPr>
          <w:rtl/>
        </w:rPr>
        <w:t xml:space="preserve"> </w:t>
      </w:r>
      <w:r w:rsidRPr="0043452B">
        <w:rPr>
          <w:rFonts w:hint="eastAsia"/>
          <w:rtl/>
        </w:rPr>
        <w:t>جَمَالُ</w:t>
      </w:r>
      <w:r w:rsidRPr="0043452B">
        <w:rPr>
          <w:rtl/>
        </w:rPr>
        <w:t xml:space="preserve"> </w:t>
      </w:r>
      <w:r w:rsidRPr="0043452B">
        <w:rPr>
          <w:rFonts w:hint="eastAsia"/>
          <w:rtl/>
        </w:rPr>
        <w:t>صَفِيَّةَ</w:t>
      </w:r>
      <w:r w:rsidRPr="0043452B">
        <w:rPr>
          <w:rtl/>
        </w:rPr>
        <w:t xml:space="preserve"> </w:t>
      </w:r>
      <w:r w:rsidRPr="0043452B">
        <w:rPr>
          <w:rFonts w:hint="eastAsia"/>
          <w:rtl/>
        </w:rPr>
        <w:t>بِنْتِ</w:t>
      </w:r>
      <w:r w:rsidRPr="0043452B">
        <w:rPr>
          <w:rtl/>
        </w:rPr>
        <w:t xml:space="preserve"> </w:t>
      </w:r>
      <w:r w:rsidRPr="0043452B">
        <w:rPr>
          <w:rFonts w:hint="eastAsia"/>
          <w:rtl/>
        </w:rPr>
        <w:t>حُيَيِّ</w:t>
      </w:r>
      <w:r w:rsidRPr="0043452B">
        <w:rPr>
          <w:rtl/>
        </w:rPr>
        <w:t xml:space="preserve"> </w:t>
      </w:r>
      <w:r w:rsidRPr="0043452B">
        <w:rPr>
          <w:rFonts w:hint="eastAsia"/>
          <w:rtl/>
        </w:rPr>
        <w:t>بْنِ</w:t>
      </w:r>
      <w:r w:rsidRPr="0043452B">
        <w:rPr>
          <w:rtl/>
        </w:rPr>
        <w:t xml:space="preserve"> </w:t>
      </w:r>
      <w:r w:rsidRPr="0043452B">
        <w:rPr>
          <w:rFonts w:hint="eastAsia"/>
          <w:rtl/>
        </w:rPr>
        <w:t>أَخْطَبَ،</w:t>
      </w:r>
      <w:r w:rsidRPr="0043452B">
        <w:rPr>
          <w:rtl/>
        </w:rPr>
        <w:t xml:space="preserve"> </w:t>
      </w:r>
      <w:r w:rsidRPr="0043452B">
        <w:rPr>
          <w:rFonts w:hint="eastAsia"/>
          <w:rtl/>
        </w:rPr>
        <w:t>وَقَدْ</w:t>
      </w:r>
      <w:r w:rsidRPr="0043452B">
        <w:rPr>
          <w:rtl/>
        </w:rPr>
        <w:t xml:space="preserve"> </w:t>
      </w:r>
      <w:r w:rsidRPr="0043452B">
        <w:rPr>
          <w:rFonts w:hint="eastAsia"/>
          <w:rtl/>
        </w:rPr>
        <w:t>قُتِلَ</w:t>
      </w:r>
      <w:r w:rsidRPr="0043452B">
        <w:rPr>
          <w:rtl/>
        </w:rPr>
        <w:t xml:space="preserve"> </w:t>
      </w:r>
      <w:r w:rsidRPr="0043452B">
        <w:rPr>
          <w:rFonts w:hint="eastAsia"/>
          <w:rtl/>
        </w:rPr>
        <w:t>زَوْجُهَا</w:t>
      </w:r>
      <w:r w:rsidRPr="0043452B">
        <w:rPr>
          <w:rtl/>
        </w:rPr>
        <w:t xml:space="preserve"> </w:t>
      </w:r>
      <w:r w:rsidRPr="0043452B">
        <w:rPr>
          <w:rFonts w:hint="eastAsia"/>
          <w:rtl/>
        </w:rPr>
        <w:t>وَكَانَتْ</w:t>
      </w:r>
      <w:r w:rsidRPr="0043452B">
        <w:rPr>
          <w:rtl/>
        </w:rPr>
        <w:t xml:space="preserve"> </w:t>
      </w:r>
      <w:r w:rsidRPr="0043452B">
        <w:rPr>
          <w:rFonts w:hint="eastAsia"/>
          <w:rtl/>
        </w:rPr>
        <w:t>عَرُوسًا،</w:t>
      </w:r>
      <w:r w:rsidRPr="0043452B">
        <w:rPr>
          <w:rtl/>
        </w:rPr>
        <w:t xml:space="preserve"> </w:t>
      </w:r>
      <w:r w:rsidRPr="0043452B">
        <w:rPr>
          <w:rFonts w:hint="eastAsia"/>
          <w:rtl/>
        </w:rPr>
        <w:t>فَاصْطَفَاهَا</w:t>
      </w:r>
      <w:r w:rsidRPr="0043452B">
        <w:rPr>
          <w:rtl/>
        </w:rPr>
        <w:t xml:space="preserve"> </w:t>
      </w:r>
      <w:r w:rsidRPr="0043452B">
        <w:rPr>
          <w:rFonts w:hint="eastAsia"/>
          <w:rtl/>
        </w:rPr>
        <w:t>النَّبِيُّ</w:t>
      </w:r>
      <w:r w:rsidRPr="0043452B">
        <w:rPr>
          <w:rtl/>
        </w:rPr>
        <w:t xml:space="preserve"> </w:t>
      </w:r>
      <w:r w:rsidRPr="0043452B">
        <w:rPr>
          <w:rFonts w:hint="eastAsia"/>
          <w:rtl/>
        </w:rPr>
        <w:t>صَلَّى</w:t>
      </w:r>
      <w:r w:rsidRPr="0043452B">
        <w:rPr>
          <w:rtl/>
        </w:rPr>
        <w:t xml:space="preserve"> </w:t>
      </w:r>
      <w:r w:rsidRPr="0043452B">
        <w:rPr>
          <w:rFonts w:hint="eastAsia"/>
          <w:rtl/>
        </w:rPr>
        <w:t>اللهُ</w:t>
      </w:r>
      <w:r w:rsidRPr="0043452B">
        <w:rPr>
          <w:rtl/>
        </w:rPr>
        <w:t xml:space="preserve"> </w:t>
      </w:r>
      <w:r w:rsidRPr="0043452B">
        <w:rPr>
          <w:rFonts w:hint="eastAsia"/>
          <w:rtl/>
        </w:rPr>
        <w:t>عَلَيْهِ</w:t>
      </w:r>
      <w:r w:rsidRPr="0043452B">
        <w:rPr>
          <w:rtl/>
        </w:rPr>
        <w:t xml:space="preserve"> </w:t>
      </w:r>
      <w:r w:rsidRPr="0043452B">
        <w:rPr>
          <w:rFonts w:hint="eastAsia"/>
          <w:rtl/>
        </w:rPr>
        <w:t>وَسَلَّمَ</w:t>
      </w:r>
      <w:r w:rsidRPr="0043452B">
        <w:rPr>
          <w:rtl/>
        </w:rPr>
        <w:t xml:space="preserve"> </w:t>
      </w:r>
      <w:r w:rsidRPr="0043452B">
        <w:rPr>
          <w:rFonts w:hint="eastAsia"/>
          <w:rtl/>
        </w:rPr>
        <w:t>لِنَفْسِهِ</w:t>
      </w:r>
      <w:r>
        <w:rPr>
          <w:rFonts w:ascii="AGA Arabesque" w:hAnsi="AGA Arabesque" w:hint="cs"/>
          <w:rtl/>
        </w:rPr>
        <w:t>»</w:t>
      </w:r>
      <w:r w:rsidRPr="005A4411">
        <w:rPr>
          <w:rStyle w:val="Char8"/>
          <w:rFonts w:hint="cs"/>
          <w:b/>
          <w:bCs/>
          <w:rtl/>
        </w:rPr>
        <w:t>.</w:t>
      </w:r>
    </w:p>
    <w:p w:rsidR="00034E3D" w:rsidRDefault="00034E3D" w:rsidP="005A4411">
      <w:pPr>
        <w:pStyle w:val="a8"/>
        <w:rPr>
          <w:rtl/>
        </w:rPr>
      </w:pPr>
      <w:r>
        <w:rPr>
          <w:rFonts w:hint="cs"/>
          <w:rtl/>
        </w:rPr>
        <w:t>«هنگامی که خداوند قلعه را به دست مسلمانان فتح کرد، مسلمانان حسن و جمال صفیه را برای آن حضرت بیان کردند. (شوهر صف</w:t>
      </w:r>
      <w:r w:rsidR="0028199E">
        <w:rPr>
          <w:rFonts w:hint="cs"/>
          <w:rtl/>
        </w:rPr>
        <w:t>یه در جنگ کشته شده بود) آن حضرت</w:t>
      </w:r>
      <w:r>
        <w:rPr>
          <w:rFonts w:hint="cs"/>
        </w:rPr>
        <w:sym w:font="AGA Arabesque" w:char="F072"/>
      </w:r>
      <w:r>
        <w:rPr>
          <w:rFonts w:hint="cs"/>
          <w:rtl/>
        </w:rPr>
        <w:t xml:space="preserve"> او را برای همسری خود برگزیدند».</w:t>
      </w:r>
    </w:p>
    <w:p w:rsidR="00034E3D" w:rsidRDefault="00034E3D" w:rsidP="005A4411">
      <w:pPr>
        <w:pStyle w:val="a8"/>
        <w:rPr>
          <w:rtl/>
        </w:rPr>
      </w:pPr>
      <w:r>
        <w:rPr>
          <w:rFonts w:hint="cs"/>
          <w:rtl/>
        </w:rPr>
        <w:t>ولی در بخاری، کتاب الصلو</w:t>
      </w:r>
      <w:r w:rsidR="008446FE" w:rsidRPr="008446FE">
        <w:rPr>
          <w:rFonts w:cs="mylotus" w:hint="cs"/>
          <w:rtl/>
        </w:rPr>
        <w:t>ة</w:t>
      </w:r>
      <w:r>
        <w:rPr>
          <w:rFonts w:hint="cs"/>
          <w:rtl/>
        </w:rPr>
        <w:t xml:space="preserve"> </w:t>
      </w:r>
      <w:r w:rsidRPr="008446FE">
        <w:rPr>
          <w:rStyle w:val="Char7"/>
          <w:rFonts w:hint="cs"/>
          <w:rtl/>
        </w:rPr>
        <w:t>(باب ما یذکر ما ف</w:t>
      </w:r>
      <w:r w:rsidR="008D5CDF">
        <w:rPr>
          <w:rStyle w:val="Char7"/>
          <w:rFonts w:hint="cs"/>
          <w:rtl/>
        </w:rPr>
        <w:t>ي</w:t>
      </w:r>
      <w:r w:rsidRPr="008446FE">
        <w:rPr>
          <w:rStyle w:val="Char7"/>
          <w:rFonts w:hint="cs"/>
          <w:rtl/>
        </w:rPr>
        <w:t xml:space="preserve"> الفخذ)</w:t>
      </w:r>
      <w:r>
        <w:rPr>
          <w:rFonts w:hint="cs"/>
          <w:rtl/>
        </w:rPr>
        <w:t xml:space="preserve"> و صحیح مسلم </w:t>
      </w:r>
      <w:r w:rsidRPr="008446FE">
        <w:rPr>
          <w:rStyle w:val="Char7"/>
          <w:rFonts w:hint="cs"/>
          <w:rtl/>
        </w:rPr>
        <w:t>(باب فضل عتق الأمة)</w:t>
      </w:r>
      <w:r w:rsidRPr="00CF02A1">
        <w:rPr>
          <w:rFonts w:hint="cs"/>
          <w:vertAlign w:val="superscript"/>
          <w:rtl/>
        </w:rPr>
        <w:t>(</w:t>
      </w:r>
      <w:r w:rsidRPr="00CF02A1">
        <w:rPr>
          <w:rStyle w:val="FootnoteReference"/>
          <w:rFonts w:ascii="AGA Arabesque" w:hAnsi="AGA Arabesque"/>
          <w:rtl/>
        </w:rPr>
        <w:footnoteReference w:id="525"/>
      </w:r>
      <w:r w:rsidRPr="00CF02A1">
        <w:rPr>
          <w:rFonts w:hint="cs"/>
          <w:vertAlign w:val="superscript"/>
          <w:rtl/>
        </w:rPr>
        <w:t>)</w:t>
      </w:r>
      <w:r>
        <w:rPr>
          <w:rFonts w:hint="cs"/>
          <w:rtl/>
        </w:rPr>
        <w:t xml:space="preserve"> این روایت انس اینگونه منقول است که پس از جنگ، اسیران گرد آورده شدند. دحی</w:t>
      </w:r>
      <w:r w:rsidR="005A4411">
        <w:rPr>
          <w:rFonts w:hint="cs"/>
          <w:rtl/>
        </w:rPr>
        <w:t>ۀ</w:t>
      </w:r>
      <w:r>
        <w:rPr>
          <w:rFonts w:hint="cs"/>
          <w:rtl/>
        </w:rPr>
        <w:t xml:space="preserve"> کلبی از آن حضرت </w:t>
      </w:r>
      <w:r>
        <w:rPr>
          <w:rFonts w:hint="cs"/>
        </w:rPr>
        <w:sym w:font="AGA Arabesque" w:char="F072"/>
      </w:r>
      <w:r>
        <w:rPr>
          <w:rFonts w:hint="cs"/>
          <w:rtl/>
        </w:rPr>
        <w:t xml:space="preserve"> درخواست یک کنیز کرد. آن حضرت به وی اختیار دادند تا هر کنیزی که می‌خواهد از میان اسیران انتخاب کند، او صفیه را انتخاب نمود، ولی مردم اعتراض کردند. شخصی نزد پیامبر گرامی آمد و شکایت کرد که:</w:t>
      </w:r>
    </w:p>
    <w:p w:rsidR="00034E3D" w:rsidRDefault="00034E3D" w:rsidP="008446FE">
      <w:pPr>
        <w:pStyle w:val="a7"/>
        <w:rPr>
          <w:rFonts w:ascii="AGA Arabesque" w:hAnsi="AGA Arabesque"/>
          <w:rtl/>
        </w:rPr>
      </w:pPr>
      <w:r w:rsidRPr="005A4411">
        <w:rPr>
          <w:rFonts w:hint="cs"/>
          <w:rtl/>
        </w:rPr>
        <w:t>«</w:t>
      </w:r>
      <w:r w:rsidRPr="005A4411">
        <w:rPr>
          <w:rFonts w:hint="eastAsia"/>
          <w:rtl/>
        </w:rPr>
        <w:t>يَا</w:t>
      </w:r>
      <w:r w:rsidRPr="005A4411">
        <w:rPr>
          <w:rtl/>
        </w:rPr>
        <w:t xml:space="preserve"> </w:t>
      </w:r>
      <w:r w:rsidRPr="005A4411">
        <w:rPr>
          <w:rFonts w:hint="eastAsia"/>
          <w:rtl/>
        </w:rPr>
        <w:t>نَبِيَّ</w:t>
      </w:r>
      <w:r w:rsidRPr="005A4411">
        <w:rPr>
          <w:rtl/>
        </w:rPr>
        <w:t xml:space="preserve"> </w:t>
      </w:r>
      <w:r w:rsidRPr="005A4411">
        <w:rPr>
          <w:rFonts w:hint="eastAsia"/>
          <w:rtl/>
        </w:rPr>
        <w:t>اللَّ</w:t>
      </w:r>
      <w:r w:rsidR="008D5CDF" w:rsidRPr="005A4411">
        <w:rPr>
          <w:rFonts w:hint="cs"/>
          <w:rtl/>
        </w:rPr>
        <w:t>ـ</w:t>
      </w:r>
      <w:r w:rsidRPr="005A4411">
        <w:rPr>
          <w:rFonts w:hint="eastAsia"/>
          <w:rtl/>
        </w:rPr>
        <w:t>هِ،</w:t>
      </w:r>
      <w:r w:rsidRPr="005A4411">
        <w:rPr>
          <w:rtl/>
        </w:rPr>
        <w:t xml:space="preserve"> </w:t>
      </w:r>
      <w:r w:rsidRPr="005A4411">
        <w:rPr>
          <w:rFonts w:hint="eastAsia"/>
          <w:rtl/>
        </w:rPr>
        <w:t>أَعْطَيْتَ</w:t>
      </w:r>
      <w:r w:rsidRPr="005A4411">
        <w:rPr>
          <w:rtl/>
        </w:rPr>
        <w:t xml:space="preserve"> </w:t>
      </w:r>
      <w:r w:rsidRPr="005A4411">
        <w:rPr>
          <w:rFonts w:hint="eastAsia"/>
          <w:rtl/>
        </w:rPr>
        <w:t>دِحْيَةَ</w:t>
      </w:r>
      <w:r w:rsidRPr="005A4411">
        <w:rPr>
          <w:rtl/>
        </w:rPr>
        <w:t xml:space="preserve"> </w:t>
      </w:r>
      <w:r w:rsidRPr="005A4411">
        <w:rPr>
          <w:rFonts w:hint="eastAsia"/>
          <w:rtl/>
        </w:rPr>
        <w:t>صَفِيَّةَ</w:t>
      </w:r>
      <w:r w:rsidRPr="005A4411">
        <w:rPr>
          <w:rtl/>
        </w:rPr>
        <w:t xml:space="preserve"> </w:t>
      </w:r>
      <w:r w:rsidRPr="005A4411">
        <w:rPr>
          <w:rFonts w:hint="eastAsia"/>
          <w:rtl/>
        </w:rPr>
        <w:t>بِنْتَ</w:t>
      </w:r>
      <w:r w:rsidRPr="005A4411">
        <w:rPr>
          <w:rtl/>
        </w:rPr>
        <w:t xml:space="preserve"> </w:t>
      </w:r>
      <w:r w:rsidRPr="005A4411">
        <w:rPr>
          <w:rFonts w:hint="eastAsia"/>
          <w:rtl/>
        </w:rPr>
        <w:t>حُيَيٍّ،</w:t>
      </w:r>
      <w:r w:rsidRPr="005A4411">
        <w:rPr>
          <w:rtl/>
        </w:rPr>
        <w:t xml:space="preserve"> </w:t>
      </w:r>
      <w:r w:rsidRPr="005A4411">
        <w:rPr>
          <w:rFonts w:hint="eastAsia"/>
          <w:rtl/>
        </w:rPr>
        <w:t>سَيِّدَةَ</w:t>
      </w:r>
      <w:r w:rsidRPr="005A4411">
        <w:rPr>
          <w:rtl/>
        </w:rPr>
        <w:t xml:space="preserve"> </w:t>
      </w:r>
      <w:r w:rsidRPr="005A4411">
        <w:rPr>
          <w:rFonts w:hint="eastAsia"/>
          <w:rtl/>
        </w:rPr>
        <w:t>قُرَيْظَةَ</w:t>
      </w:r>
      <w:r w:rsidRPr="005A4411">
        <w:rPr>
          <w:rtl/>
        </w:rPr>
        <w:t xml:space="preserve"> </w:t>
      </w:r>
      <w:r w:rsidRPr="005A4411">
        <w:rPr>
          <w:rFonts w:hint="eastAsia"/>
          <w:rtl/>
        </w:rPr>
        <w:t>وَالنَّضِيرِ،</w:t>
      </w:r>
      <w:r w:rsidRPr="005A4411">
        <w:rPr>
          <w:rtl/>
        </w:rPr>
        <w:t xml:space="preserve"> </w:t>
      </w:r>
      <w:r w:rsidRPr="005A4411">
        <w:rPr>
          <w:rFonts w:hint="eastAsia"/>
          <w:rtl/>
        </w:rPr>
        <w:t>لاَ</w:t>
      </w:r>
      <w:r w:rsidRPr="005A4411">
        <w:rPr>
          <w:rtl/>
        </w:rPr>
        <w:t xml:space="preserve"> </w:t>
      </w:r>
      <w:r w:rsidRPr="005A4411">
        <w:rPr>
          <w:rFonts w:hint="eastAsia"/>
          <w:rtl/>
        </w:rPr>
        <w:t>تَصْلُحُ</w:t>
      </w:r>
      <w:r w:rsidRPr="005A4411">
        <w:rPr>
          <w:rtl/>
        </w:rPr>
        <w:t xml:space="preserve"> </w:t>
      </w:r>
      <w:r w:rsidRPr="005A4411">
        <w:rPr>
          <w:rFonts w:hint="eastAsia"/>
          <w:rtl/>
        </w:rPr>
        <w:t>إِلَّا</w:t>
      </w:r>
      <w:r w:rsidRPr="005A4411">
        <w:rPr>
          <w:rtl/>
        </w:rPr>
        <w:t xml:space="preserve"> </w:t>
      </w:r>
      <w:r w:rsidRPr="005A4411">
        <w:rPr>
          <w:rFonts w:hint="eastAsia"/>
          <w:rtl/>
        </w:rPr>
        <w:t>لَكَ</w:t>
      </w:r>
      <w:r w:rsidRPr="005A4411">
        <w:rPr>
          <w:rFonts w:hint="cs"/>
          <w:rtl/>
        </w:rPr>
        <w:t>»</w:t>
      </w:r>
      <w:r w:rsidRPr="005A4411">
        <w:rPr>
          <w:rStyle w:val="Char8"/>
          <w:rFonts w:hint="cs"/>
          <w:b/>
          <w:bCs/>
          <w:rtl/>
        </w:rPr>
        <w:t>.</w:t>
      </w:r>
    </w:p>
    <w:p w:rsidR="00034E3D" w:rsidRDefault="00034E3D" w:rsidP="005A4411">
      <w:pPr>
        <w:pStyle w:val="a8"/>
        <w:rPr>
          <w:rtl/>
        </w:rPr>
      </w:pPr>
      <w:r>
        <w:rPr>
          <w:rFonts w:hint="cs"/>
          <w:rtl/>
        </w:rPr>
        <w:t xml:space="preserve">«ای پیامبر خدا! شما به دحیه صفیه را </w:t>
      </w:r>
      <w:r w:rsidR="0028199E">
        <w:rPr>
          <w:rFonts w:hint="cs"/>
          <w:rtl/>
        </w:rPr>
        <w:t>دادید، حال آن</w:t>
      </w:r>
      <w:r>
        <w:rPr>
          <w:rFonts w:hint="cs"/>
          <w:rtl/>
        </w:rPr>
        <w:t>که وی بانوی قریظه و بنی نظیر است و او فقط شایسته شما است».</w:t>
      </w:r>
    </w:p>
    <w:p w:rsidR="00034E3D" w:rsidRDefault="00034E3D" w:rsidP="005A4411">
      <w:pPr>
        <w:pStyle w:val="a8"/>
        <w:rPr>
          <w:rtl/>
        </w:rPr>
      </w:pPr>
      <w:r>
        <w:rPr>
          <w:rFonts w:hint="cs"/>
          <w:rtl/>
        </w:rPr>
        <w:t>آنگاه آن</w:t>
      </w:r>
      <w:r w:rsidR="00E869CC">
        <w:rPr>
          <w:rFonts w:hint="cs"/>
          <w:rtl/>
        </w:rPr>
        <w:t xml:space="preserve"> </w:t>
      </w:r>
      <w:r>
        <w:rPr>
          <w:rFonts w:hint="cs"/>
          <w:rtl/>
        </w:rPr>
        <w:t xml:space="preserve">حضرت صفیه را آزاد کرد و با وی ازدواج نمود. در ابوداود و هردو روایت از انس نقل </w:t>
      </w:r>
      <w:r w:rsidR="00527212">
        <w:rPr>
          <w:rFonts w:hint="cs"/>
          <w:rtl/>
        </w:rPr>
        <w:t>شده‌اند</w:t>
      </w:r>
      <w:r w:rsidRPr="00682DF2">
        <w:rPr>
          <w:rFonts w:hint="cs"/>
          <w:vertAlign w:val="superscript"/>
          <w:rtl/>
        </w:rPr>
        <w:t>(</w:t>
      </w:r>
      <w:r w:rsidRPr="00682DF2">
        <w:rPr>
          <w:rStyle w:val="FootnoteReference"/>
          <w:rFonts w:ascii="AGA Arabesque" w:hAnsi="AGA Arabesque"/>
          <w:rtl/>
        </w:rPr>
        <w:footnoteReference w:id="526"/>
      </w:r>
      <w:r w:rsidRPr="00682DF2">
        <w:rPr>
          <w:rFonts w:hint="cs"/>
          <w:vertAlign w:val="superscript"/>
          <w:rtl/>
        </w:rPr>
        <w:t>)</w:t>
      </w:r>
      <w:r>
        <w:rPr>
          <w:rFonts w:hint="cs"/>
          <w:rtl/>
        </w:rPr>
        <w:t xml:space="preserve">. در شرح ابوداود قول محدث </w:t>
      </w:r>
      <w:r w:rsidR="00784723">
        <w:rPr>
          <w:rFonts w:hint="cs"/>
          <w:rtl/>
        </w:rPr>
        <w:t>«مازری» نقل گردیده که رسول اکرم</w:t>
      </w:r>
      <w:r>
        <w:rPr>
          <w:rFonts w:hint="cs"/>
        </w:rPr>
        <w:sym w:font="AGA Arabesque" w:char="F072"/>
      </w:r>
      <w:r>
        <w:rPr>
          <w:rFonts w:hint="cs"/>
          <w:rtl/>
        </w:rPr>
        <w:t xml:space="preserve"> صفیه را از دحیه گرفت و با وی ازدواج کرد، زیرا:</w:t>
      </w:r>
    </w:p>
    <w:p w:rsidR="00034E3D" w:rsidRPr="00310B09" w:rsidRDefault="00034E3D" w:rsidP="00310B09">
      <w:pPr>
        <w:pStyle w:val="a7"/>
        <w:rPr>
          <w:rtl/>
        </w:rPr>
      </w:pPr>
      <w:r w:rsidRPr="00310B09">
        <w:rPr>
          <w:rtl/>
        </w:rPr>
        <w:t>«لما فيه من انتهاكها مع مرتبتها وكونها بنت سيدهم»</w:t>
      </w:r>
      <w:r w:rsidRPr="005A4411">
        <w:rPr>
          <w:rStyle w:val="Char8"/>
          <w:b/>
          <w:bCs/>
          <w:rtl/>
        </w:rPr>
        <w:t>.</w:t>
      </w:r>
    </w:p>
    <w:p w:rsidR="00034E3D" w:rsidRDefault="00034E3D" w:rsidP="005A4411">
      <w:pPr>
        <w:pStyle w:val="a8"/>
        <w:rPr>
          <w:rtl/>
        </w:rPr>
      </w:pPr>
      <w:r>
        <w:rPr>
          <w:rFonts w:hint="cs"/>
          <w:rtl/>
        </w:rPr>
        <w:t>«چون رتبه و منزلت وی عالی بود و دختر رئیس یهود بود. از این جهت</w:t>
      </w:r>
      <w:r w:rsidR="0028199E">
        <w:rPr>
          <w:rFonts w:hint="cs"/>
          <w:rtl/>
        </w:rPr>
        <w:t>،</w:t>
      </w:r>
      <w:r>
        <w:rPr>
          <w:rFonts w:hint="cs"/>
          <w:rtl/>
        </w:rPr>
        <w:t xml:space="preserve"> ماندن او نزد دیگری در خور شأن وی نبود».</w:t>
      </w:r>
    </w:p>
    <w:p w:rsidR="00034E3D" w:rsidRDefault="00034E3D" w:rsidP="005A4411">
      <w:pPr>
        <w:pStyle w:val="a8"/>
        <w:rPr>
          <w:rtl/>
        </w:rPr>
      </w:pPr>
      <w:r>
        <w:rPr>
          <w:rFonts w:hint="cs"/>
          <w:rtl/>
        </w:rPr>
        <w:t>حاف</w:t>
      </w:r>
      <w:r w:rsidR="0028199E">
        <w:rPr>
          <w:rFonts w:hint="cs"/>
          <w:rtl/>
        </w:rPr>
        <w:t>ظ ابن حجر نیز در فتح الباری این</w:t>
      </w:r>
      <w:r>
        <w:rPr>
          <w:rFonts w:hint="cs"/>
          <w:rtl/>
        </w:rPr>
        <w:t>چنین بحث نموده است:</w:t>
      </w:r>
    </w:p>
    <w:p w:rsidR="00034E3D" w:rsidRDefault="00034E3D" w:rsidP="005A4411">
      <w:pPr>
        <w:pStyle w:val="a8"/>
        <w:rPr>
          <w:rtl/>
        </w:rPr>
      </w:pPr>
      <w:r>
        <w:rPr>
          <w:rFonts w:hint="cs"/>
          <w:rtl/>
        </w:rPr>
        <w:t>بدیهی است که پس از تار و مارشدن</w:t>
      </w:r>
      <w:r w:rsidR="00FB73F8">
        <w:rPr>
          <w:rFonts w:hint="cs"/>
          <w:rtl/>
        </w:rPr>
        <w:t xml:space="preserve"> خانوادۀ </w:t>
      </w:r>
      <w:r>
        <w:rPr>
          <w:rFonts w:hint="cs"/>
          <w:rtl/>
        </w:rPr>
        <w:t xml:space="preserve">صفیه، او یا به صورت کنیز در دست کسی قرار می‌گرفت و یا با کسی ازدواج می‌کرد. در هر صورت او دختر رئیس خیبر و همسرش نیز رئیس قبیله بنونضیر بود. پدر و همسرش هردو به قتل رسیده بودند. در چنین حالی برای طیب و تسلّی خاطر و رعایت موقعیت اجتماعی و رفع غم و اندوهش، جز این دیگر چاره‌ای نبود که آن حضرت </w:t>
      </w:r>
      <w:r>
        <w:rPr>
          <w:rFonts w:hint="cs"/>
        </w:rPr>
        <w:sym w:font="AGA Arabesque" w:char="F072"/>
      </w:r>
      <w:r>
        <w:rPr>
          <w:rFonts w:hint="cs"/>
          <w:rtl/>
        </w:rPr>
        <w:t xml:space="preserve"> او را به عقد و نکاح خود درآورد. این امکان نیز وجود داشت که او به صورت کنیز آن حضرت </w:t>
      </w:r>
      <w:r>
        <w:rPr>
          <w:rFonts w:hint="cs"/>
        </w:rPr>
        <w:sym w:font="AGA Arabesque" w:char="F072"/>
      </w:r>
      <w:r w:rsidR="0028199E">
        <w:rPr>
          <w:rFonts w:hint="cs"/>
          <w:rtl/>
        </w:rPr>
        <w:t xml:space="preserve"> باقی بماند. ولی آن حضرت</w:t>
      </w:r>
      <w:r>
        <w:rPr>
          <w:rFonts w:hint="cs"/>
        </w:rPr>
        <w:sym w:font="AGA Arabesque" w:char="F072"/>
      </w:r>
      <w:r>
        <w:rPr>
          <w:rFonts w:hint="cs"/>
          <w:rtl/>
        </w:rPr>
        <w:t xml:space="preserve"> به لحاظ عظمت و احترام</w:t>
      </w:r>
      <w:r w:rsidR="00FB73F8">
        <w:rPr>
          <w:rFonts w:hint="cs"/>
          <w:rtl/>
        </w:rPr>
        <w:t xml:space="preserve"> خانوادۀ </w:t>
      </w:r>
      <w:r>
        <w:rPr>
          <w:rFonts w:hint="cs"/>
          <w:rtl/>
        </w:rPr>
        <w:t>او، وی را آزاد و سپس با او ازدواج کردند.</w:t>
      </w:r>
    </w:p>
    <w:p w:rsidR="00034E3D" w:rsidRDefault="00034E3D" w:rsidP="005A4411">
      <w:pPr>
        <w:pStyle w:val="a8"/>
        <w:rPr>
          <w:rtl/>
        </w:rPr>
      </w:pPr>
      <w:r>
        <w:rPr>
          <w:rFonts w:hint="cs"/>
          <w:rtl/>
        </w:rPr>
        <w:t xml:space="preserve">در مسند احمد ابن حنبل مذکور است: آن حضرت </w:t>
      </w:r>
      <w:r>
        <w:rPr>
          <w:rFonts w:hint="cs"/>
        </w:rPr>
        <w:sym w:font="AGA Arabesque" w:char="F072"/>
      </w:r>
      <w:r>
        <w:rPr>
          <w:rFonts w:hint="cs"/>
          <w:rtl/>
        </w:rPr>
        <w:t xml:space="preserve"> به او اختیار دادند که پس از آزادی نزد</w:t>
      </w:r>
      <w:r w:rsidR="00FB73F8">
        <w:rPr>
          <w:rFonts w:hint="cs"/>
          <w:rtl/>
        </w:rPr>
        <w:t xml:space="preserve"> خانوادۀ </w:t>
      </w:r>
      <w:r>
        <w:rPr>
          <w:rFonts w:hint="cs"/>
          <w:rtl/>
        </w:rPr>
        <w:t>خود برود و یا در نکاح آن حضرت قرار گیرد، او راه دوم را قبول کرد، یعنی این که در عقد و نکاح آن حضرت قرار گیرد</w:t>
      </w:r>
      <w:r w:rsidRPr="00395414">
        <w:rPr>
          <w:rFonts w:hint="cs"/>
          <w:vertAlign w:val="superscript"/>
          <w:rtl/>
        </w:rPr>
        <w:t>(</w:t>
      </w:r>
      <w:r w:rsidRPr="00395414">
        <w:rPr>
          <w:rStyle w:val="FootnoteReference"/>
          <w:rFonts w:ascii="AGA Arabesque" w:hAnsi="AGA Arabesque"/>
          <w:rtl/>
        </w:rPr>
        <w:footnoteReference w:id="527"/>
      </w:r>
      <w:r w:rsidRPr="00395414">
        <w:rPr>
          <w:rFonts w:hint="cs"/>
          <w:vertAlign w:val="superscript"/>
          <w:rtl/>
        </w:rPr>
        <w:t>)</w:t>
      </w:r>
      <w:r>
        <w:rPr>
          <w:rFonts w:hint="cs"/>
          <w:rtl/>
        </w:rPr>
        <w:t>. علاوه بر حسن خلق، ترحم و تسلّی خاطر، این اقدام به لحاظ</w:t>
      </w:r>
      <w:r w:rsidR="006D0CDC">
        <w:rPr>
          <w:rFonts w:hint="cs"/>
          <w:rtl/>
        </w:rPr>
        <w:t xml:space="preserve"> جنبۀ </w:t>
      </w:r>
      <w:r>
        <w:rPr>
          <w:rFonts w:hint="cs"/>
          <w:rtl/>
        </w:rPr>
        <w:t>سیاسی و مذهبی نیز یک امر مهم و بجایی بود، زیرا که باعث جذب و رغبت اعراب به سوی اسلام می‌شد و</w:t>
      </w:r>
      <w:r w:rsidR="00AF3AEB">
        <w:rPr>
          <w:rFonts w:hint="cs"/>
          <w:rtl/>
        </w:rPr>
        <w:t xml:space="preserve"> همۀ </w:t>
      </w:r>
      <w:r>
        <w:rPr>
          <w:rFonts w:hint="cs"/>
          <w:rtl/>
        </w:rPr>
        <w:t xml:space="preserve">آن‌ها درک می‌کردند که اسلام با وارثان دشمنان خود، چگونه رفتار و سلوک خوب و قابل تحسینی دارد. در غزوة بنی المصطلق با «جویریه» نیز اینگونه رفتار شد که اثرات مطلوبی بر جای گذاشت. پس از فتح خیبر، پیامبر اکرم </w:t>
      </w:r>
      <w:r>
        <w:rPr>
          <w:rFonts w:hint="cs"/>
        </w:rPr>
        <w:sym w:font="AGA Arabesque" w:char="F072"/>
      </w:r>
      <w:r>
        <w:rPr>
          <w:rFonts w:hint="cs"/>
          <w:rtl/>
        </w:rPr>
        <w:t xml:space="preserve"> چند روزی در آنجا ماندند و سپس به مدینه برگشتند.</w:t>
      </w:r>
    </w:p>
    <w:p w:rsidR="00034E3D" w:rsidRDefault="00034E3D" w:rsidP="005A4411">
      <w:pPr>
        <w:pStyle w:val="a8"/>
        <w:rPr>
          <w:rtl/>
        </w:rPr>
      </w:pPr>
      <w:r>
        <w:rPr>
          <w:rFonts w:hint="cs"/>
          <w:rtl/>
        </w:rPr>
        <w:t>گرچه به یهود امان کامل داده شد و با آنان به خوبی رفتار می‌شد، ولی طرز عمل آنان پیوسته باغیانه و شرارت‌انگیز بود. مقدمه این امر، نخست این بود که روزی زینب همسر «سلام بن مشکم»</w:t>
      </w:r>
      <w:r w:rsidR="00167030">
        <w:rPr>
          <w:rFonts w:hint="cs"/>
          <w:rtl/>
        </w:rPr>
        <w:t>،</w:t>
      </w:r>
      <w:r>
        <w:rPr>
          <w:rFonts w:hint="cs"/>
          <w:rtl/>
        </w:rPr>
        <w:t xml:space="preserve"> رسول اکرم و چند نفر از یاران او را دعوت کرد. آن حضرت دعوتش را پذیرفتند. زینب در غذای پیامبر </w:t>
      </w:r>
      <w:r>
        <w:rPr>
          <w:rFonts w:hint="cs"/>
        </w:rPr>
        <w:sym w:font="AGA Arabesque" w:char="F072"/>
      </w:r>
      <w:r>
        <w:rPr>
          <w:rFonts w:hint="cs"/>
          <w:rtl/>
        </w:rPr>
        <w:t xml:space="preserve"> زهر قرار داده بود. رسول اکرم یک لقمه خوردند و از خوردن بیش از آن خودداری کردند، ولی «بشر بن برار» به خوردن غذا ادامه داد و سرانجام بر اثر آن، وفات نمود. رسول اکرم زینب را احضار و از وی تحقیقاتی به عمل آورد، او به جرمش اعتراف کرد. یهود اظهار داشتند: ما به این خاطر غذا را مسموم نمودیم که اگر شما پیامبر بر</w:t>
      </w:r>
      <w:r w:rsidR="00167030">
        <w:rPr>
          <w:rFonts w:hint="cs"/>
          <w:rtl/>
        </w:rPr>
        <w:t xml:space="preserve"> حق هستید، زهر بر شما تأ</w:t>
      </w:r>
      <w:r>
        <w:rPr>
          <w:rFonts w:hint="cs"/>
          <w:rtl/>
        </w:rPr>
        <w:t>ثیر نخواهد کرد و اگر پیامبر نیستید ما از شر شما رهایی خواهیم یافت.</w:t>
      </w:r>
    </w:p>
    <w:p w:rsidR="00034E3D" w:rsidRDefault="00034E3D" w:rsidP="005A4411">
      <w:pPr>
        <w:pStyle w:val="a8"/>
        <w:rPr>
          <w:rFonts w:hint="cs"/>
          <w:rtl/>
        </w:rPr>
      </w:pPr>
      <w:r>
        <w:rPr>
          <w:rFonts w:hint="cs"/>
          <w:rtl/>
        </w:rPr>
        <w:t xml:space="preserve">آن حضرت هیچگاه برای امور شخصی خود از کسی انتقام نمی‌گرفتند. بنابراین، هیچ تعرضی به زینب نکردند، ولی پس از دو سه روز که حضرت «بشر» بر اثر زهر وفات کرد، زینب به طور قصاص به قتل رسید. یک بار «عبدالله بن سهیل» و «محیصه» در دوران قحط‌سالی به خیبر </w:t>
      </w:r>
      <w:r w:rsidR="00167030">
        <w:rPr>
          <w:rFonts w:hint="cs"/>
          <w:rtl/>
        </w:rPr>
        <w:t>رفتند، یهود عبدالله را با فریب ب</w:t>
      </w:r>
      <w:r>
        <w:rPr>
          <w:rFonts w:hint="cs"/>
          <w:rtl/>
        </w:rPr>
        <w:t xml:space="preserve">ه قتل رساندند و جسدش را در جوی نهری افکندند. «محیصه» به محضر رسول اکرم </w:t>
      </w:r>
      <w:r>
        <w:rPr>
          <w:rFonts w:hint="cs"/>
        </w:rPr>
        <w:sym w:font="AGA Arabesque" w:char="F072"/>
      </w:r>
      <w:r>
        <w:rPr>
          <w:rFonts w:hint="cs"/>
          <w:rtl/>
        </w:rPr>
        <w:t xml:space="preserve"> حضور یافت و ماجرا را بیان کرد. آن</w:t>
      </w:r>
      <w:r w:rsidR="00E869CC">
        <w:rPr>
          <w:rFonts w:hint="cs"/>
          <w:rtl/>
        </w:rPr>
        <w:t xml:space="preserve"> </w:t>
      </w:r>
      <w:r>
        <w:rPr>
          <w:rFonts w:hint="cs"/>
          <w:rtl/>
        </w:rPr>
        <w:t>حضرت فرمودند: تو سوگند یاد می‌</w:t>
      </w:r>
      <w:r w:rsidR="00167030">
        <w:rPr>
          <w:rFonts w:hint="cs"/>
          <w:rtl/>
        </w:rPr>
        <w:t>کنی که یهود او را به قتل رسانده</w:t>
      </w:r>
      <w:r w:rsidR="00167030">
        <w:rPr>
          <w:rFonts w:hint="eastAsia"/>
          <w:rtl/>
        </w:rPr>
        <w:t>‌</w:t>
      </w:r>
      <w:r>
        <w:rPr>
          <w:rFonts w:hint="cs"/>
          <w:rtl/>
        </w:rPr>
        <w:t>اند؟ او اظهار داشت: آنان پن</w:t>
      </w:r>
      <w:r w:rsidR="00167030">
        <w:rPr>
          <w:rFonts w:hint="cs"/>
          <w:rtl/>
        </w:rPr>
        <w:t>ج</w:t>
      </w:r>
      <w:r>
        <w:rPr>
          <w:rFonts w:hint="cs"/>
          <w:rtl/>
        </w:rPr>
        <w:t>اه نفر را به قتل می‌رسانند و سوگند ی</w:t>
      </w:r>
      <w:r w:rsidR="00212DFB">
        <w:rPr>
          <w:rFonts w:hint="cs"/>
          <w:rtl/>
        </w:rPr>
        <w:t>اد می‌کنند. آنگاه رسول اکرم خون</w:t>
      </w:r>
      <w:r>
        <w:rPr>
          <w:rFonts w:hint="cs"/>
          <w:rtl/>
        </w:rPr>
        <w:t xml:space="preserve">بهای او را از بیت المال پرداخت کرد و به یهود تعرضی ننمود. یهود در دوران خلافت حضرت عمر فاروق </w:t>
      </w:r>
      <w:r>
        <w:rPr>
          <w:rFonts w:hint="cs"/>
        </w:rPr>
        <w:sym w:font="AGA Arabesque" w:char="F074"/>
      </w:r>
      <w:r>
        <w:rPr>
          <w:rFonts w:hint="cs"/>
          <w:rtl/>
        </w:rPr>
        <w:t xml:space="preserve"> عبدالله بن عمر را از بالای خانه در حالی که خوابیده بود، پایین انداختند به طوری که دست و پایش شکستند. یهود همواره شرا</w:t>
      </w:r>
      <w:r w:rsidR="00167030">
        <w:rPr>
          <w:rFonts w:hint="cs"/>
          <w:rtl/>
        </w:rPr>
        <w:t>رت و فساد برپا می‌کردند، تا این</w:t>
      </w:r>
      <w:r>
        <w:rPr>
          <w:rFonts w:hint="cs"/>
          <w:rtl/>
        </w:rPr>
        <w:t>که حضرت عمر به ناچار آن‌ها را به سرزمین شام تبعید نمود</w:t>
      </w:r>
      <w:r w:rsidRPr="00C40323">
        <w:rPr>
          <w:rFonts w:hint="cs"/>
          <w:vertAlign w:val="superscript"/>
          <w:rtl/>
        </w:rPr>
        <w:t>(</w:t>
      </w:r>
      <w:r w:rsidRPr="00C40323">
        <w:rPr>
          <w:rStyle w:val="FootnoteReference"/>
          <w:rFonts w:ascii="AGA Arabesque" w:hAnsi="AGA Arabesque"/>
          <w:rtl/>
        </w:rPr>
        <w:footnoteReference w:id="528"/>
      </w:r>
      <w:r w:rsidRPr="00C40323">
        <w:rPr>
          <w:rFonts w:hint="cs"/>
          <w:vertAlign w:val="superscript"/>
          <w:rtl/>
        </w:rPr>
        <w:t>)</w:t>
      </w:r>
      <w:r>
        <w:rPr>
          <w:rFonts w:hint="cs"/>
          <w:rtl/>
        </w:rPr>
        <w:t>.</w:t>
      </w:r>
    </w:p>
    <w:p w:rsidR="00C4384F" w:rsidRDefault="00C4384F" w:rsidP="005A4411">
      <w:pPr>
        <w:pStyle w:val="a8"/>
        <w:rPr>
          <w:rtl/>
        </w:rPr>
      </w:pPr>
      <w:r>
        <w:rPr>
          <w:rFonts w:hint="cs"/>
          <w:rtl/>
        </w:rPr>
        <w:t xml:space="preserve">در بیان وقایع خیبر، سیره‌نویسان مرتکب خطای بزرگی شده و روایت بسیار غلطی را نقل </w:t>
      </w:r>
      <w:r w:rsidR="00763E1D">
        <w:rPr>
          <w:rFonts w:hint="cs"/>
          <w:rtl/>
        </w:rPr>
        <w:t>کرده‌اند</w:t>
      </w:r>
      <w:r>
        <w:rPr>
          <w:rFonts w:hint="cs"/>
          <w:rtl/>
        </w:rPr>
        <w:t xml:space="preserve"> که در بیشتر کتب نقل شده و شهرت یافته است. واقعه از این قرار است که پیامبر اکرم </w:t>
      </w:r>
      <w:r>
        <w:rPr>
          <w:rFonts w:hint="cs"/>
        </w:rPr>
        <w:sym w:font="AGA Arabesque" w:char="F072"/>
      </w:r>
      <w:r>
        <w:rPr>
          <w:rFonts w:hint="cs"/>
          <w:rtl/>
        </w:rPr>
        <w:t xml:space="preserve"> ب</w:t>
      </w:r>
      <w:r w:rsidR="00167030">
        <w:rPr>
          <w:rFonts w:hint="cs"/>
          <w:rtl/>
        </w:rPr>
        <w:t>ه یهود امان دادند، مشروط بر این</w:t>
      </w:r>
      <w:r>
        <w:rPr>
          <w:rFonts w:hint="cs"/>
          <w:rtl/>
        </w:rPr>
        <w:t>که هیچ چیزی را مخفی نکنند. ولی وقتی «کنانه بن ربیع» از نشان‌دادن یک خزانه خودداری کرد، آن حضرت به زبیر دستور دادند تا از وی تحقیق به عمل آورد و محل اختفای گنج را پیدا کند. سرانجام، کنانه به دستور آن حضرت به محمد بن مسلمه سپرده شد تا در عوض برادرش محمود، او را به قتل برساند. بعد از قتل او، تمام یهودیان غلام و کنیز قرار داده شدند</w:t>
      </w:r>
      <w:r w:rsidRPr="00321721">
        <w:rPr>
          <w:rFonts w:hint="cs"/>
          <w:vertAlign w:val="superscript"/>
          <w:rtl/>
        </w:rPr>
        <w:t>(</w:t>
      </w:r>
      <w:r w:rsidRPr="00321721">
        <w:rPr>
          <w:rStyle w:val="FootnoteReference"/>
          <w:rFonts w:ascii="AGA Arabesque" w:hAnsi="AGA Arabesque"/>
          <w:rtl/>
        </w:rPr>
        <w:footnoteReference w:id="529"/>
      </w:r>
      <w:r w:rsidRPr="00321721">
        <w:rPr>
          <w:rFonts w:hint="cs"/>
          <w:vertAlign w:val="superscript"/>
          <w:rtl/>
        </w:rPr>
        <w:t>)</w:t>
      </w:r>
      <w:r>
        <w:rPr>
          <w:rFonts w:hint="cs"/>
          <w:rtl/>
        </w:rPr>
        <w:t>.</w:t>
      </w:r>
    </w:p>
    <w:p w:rsidR="00C4384F" w:rsidRDefault="00C4384F" w:rsidP="005A4411">
      <w:pPr>
        <w:pStyle w:val="a8"/>
        <w:rPr>
          <w:rtl/>
        </w:rPr>
      </w:pPr>
      <w:r>
        <w:rPr>
          <w:rFonts w:hint="cs"/>
          <w:rtl/>
        </w:rPr>
        <w:t>فقط این قسمت از روایت صحیح است که کنانه کشته شد، ولی علت کشتن وی، خودداری از بیان محل گنج نیست، بلکه علت آن این است که وی یکی از افسران رشید اسلام، محمو</w:t>
      </w:r>
      <w:r w:rsidR="00167030">
        <w:rPr>
          <w:rFonts w:hint="cs"/>
          <w:rtl/>
        </w:rPr>
        <w:t>د بن مسلمه را به قتل رسانده بود.</w:t>
      </w:r>
      <w:r>
        <w:rPr>
          <w:rFonts w:hint="cs"/>
          <w:rtl/>
        </w:rPr>
        <w:t xml:space="preserve"> در طبری تصریح شده که:</w:t>
      </w:r>
    </w:p>
    <w:p w:rsidR="00C4384F" w:rsidRDefault="00C4384F" w:rsidP="00C4384F">
      <w:pPr>
        <w:rPr>
          <w:rFonts w:ascii="AGA Arabesque" w:hAnsi="AGA Arabesque"/>
          <w:rtl/>
          <w:lang w:bidi="fa-IR"/>
        </w:rPr>
      </w:pPr>
      <w:r w:rsidRPr="009E3C5C">
        <w:rPr>
          <w:rStyle w:val="Char7"/>
          <w:rFonts w:hint="cs"/>
          <w:rtl/>
        </w:rPr>
        <w:t>«</w:t>
      </w:r>
      <w:r w:rsidRPr="009E3C5C">
        <w:rPr>
          <w:rStyle w:val="Char7"/>
          <w:rFonts w:hint="eastAsia"/>
          <w:rtl/>
        </w:rPr>
        <w:t>ثُمَّ</w:t>
      </w:r>
      <w:r w:rsidRPr="009E3C5C">
        <w:rPr>
          <w:rStyle w:val="Char7"/>
          <w:rtl/>
        </w:rPr>
        <w:t xml:space="preserve"> </w:t>
      </w:r>
      <w:r w:rsidRPr="009E3C5C">
        <w:rPr>
          <w:rStyle w:val="Char7"/>
          <w:rFonts w:hint="eastAsia"/>
          <w:rtl/>
        </w:rPr>
        <w:t>دَفَعَهُ</w:t>
      </w:r>
      <w:r w:rsidRPr="009E3C5C">
        <w:rPr>
          <w:rStyle w:val="Char7"/>
          <w:rtl/>
        </w:rPr>
        <w:t xml:space="preserve"> </w:t>
      </w:r>
      <w:r w:rsidRPr="009E3C5C">
        <w:rPr>
          <w:rStyle w:val="Char7"/>
          <w:rFonts w:hint="eastAsia"/>
          <w:rtl/>
        </w:rPr>
        <w:t>رَسُولُ</w:t>
      </w:r>
      <w:r w:rsidRPr="009E3C5C">
        <w:rPr>
          <w:rStyle w:val="Char7"/>
          <w:rtl/>
        </w:rPr>
        <w:t xml:space="preserve"> </w:t>
      </w:r>
      <w:r w:rsidRPr="009E3C5C">
        <w:rPr>
          <w:rStyle w:val="Char7"/>
          <w:rFonts w:hint="eastAsia"/>
          <w:rtl/>
        </w:rPr>
        <w:t>اللَّ</w:t>
      </w:r>
      <w:r w:rsidR="009E3C5C">
        <w:rPr>
          <w:rStyle w:val="Char7"/>
          <w:rFonts w:hint="cs"/>
          <w:rtl/>
        </w:rPr>
        <w:t>ـ</w:t>
      </w:r>
      <w:r w:rsidRPr="009E3C5C">
        <w:rPr>
          <w:rStyle w:val="Char7"/>
          <w:rFonts w:hint="eastAsia"/>
          <w:rtl/>
        </w:rPr>
        <w:t>هِ</w:t>
      </w:r>
      <w:r w:rsidRPr="009E3C5C">
        <w:rPr>
          <w:rStyle w:val="Char7"/>
          <w:rtl/>
        </w:rPr>
        <w:t xml:space="preserve"> </w:t>
      </w:r>
      <w:r w:rsidRPr="009E3C5C">
        <w:rPr>
          <w:rStyle w:val="Char7"/>
          <w:rFonts w:hint="eastAsia"/>
          <w:rtl/>
        </w:rPr>
        <w:t>إِلَى</w:t>
      </w:r>
      <w:r w:rsidRPr="009E3C5C">
        <w:rPr>
          <w:rStyle w:val="Char7"/>
          <w:rtl/>
        </w:rPr>
        <w:t xml:space="preserve"> </w:t>
      </w:r>
      <w:r w:rsidRPr="009E3C5C">
        <w:rPr>
          <w:rStyle w:val="Char7"/>
          <w:rFonts w:hint="eastAsia"/>
          <w:rtl/>
        </w:rPr>
        <w:t>مُحَمَّدِ</w:t>
      </w:r>
      <w:r w:rsidRPr="009E3C5C">
        <w:rPr>
          <w:rStyle w:val="Char7"/>
          <w:rtl/>
        </w:rPr>
        <w:t xml:space="preserve"> </w:t>
      </w:r>
      <w:r w:rsidRPr="009E3C5C">
        <w:rPr>
          <w:rStyle w:val="Char7"/>
          <w:rFonts w:hint="eastAsia"/>
          <w:rtl/>
        </w:rPr>
        <w:t>بْنِ</w:t>
      </w:r>
      <w:r w:rsidRPr="009E3C5C">
        <w:rPr>
          <w:rStyle w:val="Char7"/>
          <w:rtl/>
        </w:rPr>
        <w:t xml:space="preserve"> </w:t>
      </w:r>
      <w:r w:rsidRPr="009E3C5C">
        <w:rPr>
          <w:rStyle w:val="Char7"/>
          <w:rFonts w:hint="eastAsia"/>
          <w:rtl/>
        </w:rPr>
        <w:t>مَسْلَمَةَ،</w:t>
      </w:r>
      <w:r w:rsidRPr="009E3C5C">
        <w:rPr>
          <w:rStyle w:val="Char7"/>
          <w:rtl/>
        </w:rPr>
        <w:t xml:space="preserve"> </w:t>
      </w:r>
      <w:r w:rsidRPr="009E3C5C">
        <w:rPr>
          <w:rStyle w:val="Char7"/>
          <w:rFonts w:hint="eastAsia"/>
          <w:rtl/>
        </w:rPr>
        <w:t>فَضَرَبَ</w:t>
      </w:r>
      <w:r w:rsidRPr="009E3C5C">
        <w:rPr>
          <w:rStyle w:val="Char7"/>
          <w:rtl/>
        </w:rPr>
        <w:t xml:space="preserve"> </w:t>
      </w:r>
      <w:r w:rsidRPr="009E3C5C">
        <w:rPr>
          <w:rStyle w:val="Char7"/>
          <w:rFonts w:hint="eastAsia"/>
          <w:rtl/>
        </w:rPr>
        <w:t>عُنُقَهُ</w:t>
      </w:r>
      <w:r w:rsidRPr="009E3C5C">
        <w:rPr>
          <w:rStyle w:val="Char7"/>
          <w:rtl/>
        </w:rPr>
        <w:t xml:space="preserve"> </w:t>
      </w:r>
      <w:r w:rsidRPr="009E3C5C">
        <w:rPr>
          <w:rStyle w:val="Char7"/>
          <w:rFonts w:hint="eastAsia"/>
          <w:rtl/>
        </w:rPr>
        <w:t>بِأَخِيهِ</w:t>
      </w:r>
      <w:r w:rsidRPr="009E3C5C">
        <w:rPr>
          <w:rStyle w:val="Char7"/>
          <w:rtl/>
        </w:rPr>
        <w:t xml:space="preserve"> </w:t>
      </w:r>
      <w:r w:rsidRPr="009E3C5C">
        <w:rPr>
          <w:rStyle w:val="Char7"/>
          <w:rFonts w:hint="eastAsia"/>
          <w:rtl/>
        </w:rPr>
        <w:t>مَحْمُودِ</w:t>
      </w:r>
      <w:r w:rsidRPr="009E3C5C">
        <w:rPr>
          <w:rStyle w:val="Char7"/>
          <w:rtl/>
        </w:rPr>
        <w:t xml:space="preserve"> </w:t>
      </w:r>
      <w:r w:rsidRPr="009E3C5C">
        <w:rPr>
          <w:rStyle w:val="Char7"/>
          <w:rFonts w:hint="eastAsia"/>
          <w:rtl/>
        </w:rPr>
        <w:t>بْنِ</w:t>
      </w:r>
      <w:r w:rsidRPr="009E3C5C">
        <w:rPr>
          <w:rStyle w:val="Char7"/>
          <w:rtl/>
        </w:rPr>
        <w:t xml:space="preserve"> </w:t>
      </w:r>
      <w:r w:rsidRPr="009E3C5C">
        <w:rPr>
          <w:rStyle w:val="Char7"/>
          <w:rFonts w:hint="eastAsia"/>
          <w:rtl/>
        </w:rPr>
        <w:t>مَسْلَمَةَ</w:t>
      </w:r>
      <w:r w:rsidRPr="009E3C5C">
        <w:rPr>
          <w:rStyle w:val="Char7"/>
          <w:rFonts w:hint="cs"/>
          <w:rtl/>
        </w:rPr>
        <w:t>»</w:t>
      </w:r>
      <w:r w:rsidRPr="005A4411">
        <w:rPr>
          <w:rStyle w:val="Char8"/>
          <w:rFonts w:hint="cs"/>
          <w:vertAlign w:val="superscript"/>
          <w:rtl/>
        </w:rPr>
        <w:t>(</w:t>
      </w:r>
      <w:r w:rsidRPr="005A4411">
        <w:rPr>
          <w:rStyle w:val="Char8"/>
          <w:vertAlign w:val="superscript"/>
          <w:rtl/>
        </w:rPr>
        <w:footnoteReference w:id="530"/>
      </w:r>
      <w:r w:rsidRPr="005A4411">
        <w:rPr>
          <w:rStyle w:val="Char8"/>
          <w:rFonts w:hint="cs"/>
          <w:vertAlign w:val="superscript"/>
          <w:rtl/>
        </w:rPr>
        <w:t>)</w:t>
      </w:r>
      <w:r w:rsidRPr="005A4411">
        <w:rPr>
          <w:rStyle w:val="Char8"/>
          <w:rFonts w:hint="cs"/>
          <w:rtl/>
        </w:rPr>
        <w:t>.</w:t>
      </w:r>
    </w:p>
    <w:p w:rsidR="00C4384F" w:rsidRDefault="00C4384F" w:rsidP="005A4411">
      <w:pPr>
        <w:pStyle w:val="a8"/>
        <w:rPr>
          <w:rtl/>
        </w:rPr>
      </w:pPr>
      <w:r>
        <w:rPr>
          <w:rFonts w:hint="cs"/>
          <w:rtl/>
        </w:rPr>
        <w:t xml:space="preserve">«پس رسول اکرم </w:t>
      </w:r>
      <w:r>
        <w:rPr>
          <w:rFonts w:hint="cs"/>
        </w:rPr>
        <w:sym w:font="AGA Arabesque" w:char="F072"/>
      </w:r>
      <w:r>
        <w:rPr>
          <w:rFonts w:hint="cs"/>
          <w:rtl/>
        </w:rPr>
        <w:t xml:space="preserve"> او را به محمد بن مسلمه سپرد و او در عوض برادرش محمود، وی را به قتل رساند».</w:t>
      </w:r>
    </w:p>
    <w:p w:rsidR="00C4384F" w:rsidRDefault="00C4384F" w:rsidP="005A4411">
      <w:pPr>
        <w:pStyle w:val="a8"/>
        <w:rPr>
          <w:rtl/>
        </w:rPr>
      </w:pPr>
      <w:r>
        <w:rPr>
          <w:rFonts w:hint="cs"/>
          <w:rtl/>
        </w:rPr>
        <w:t>روایت مربوط به کشتن کنان</w:t>
      </w:r>
      <w:r w:rsidR="00167030">
        <w:rPr>
          <w:rFonts w:hint="cs"/>
          <w:rtl/>
        </w:rPr>
        <w:t xml:space="preserve">ه به علت نشان </w:t>
      </w:r>
      <w:r>
        <w:rPr>
          <w:rFonts w:hint="cs"/>
          <w:rtl/>
        </w:rPr>
        <w:t xml:space="preserve">ندادن گنج را طبری و ابن هشام از ابن اسحاق نقل </w:t>
      </w:r>
      <w:r w:rsidR="00763E1D">
        <w:rPr>
          <w:rFonts w:hint="cs"/>
          <w:rtl/>
        </w:rPr>
        <w:t>کرده‌اند</w:t>
      </w:r>
      <w:r>
        <w:rPr>
          <w:rFonts w:hint="cs"/>
          <w:rtl/>
        </w:rPr>
        <w:t xml:space="preserve">، ولی ابن اسحاق نام راویان مافوق خود را ذکر نکرده است. محدثین در کتب رجال تصیح </w:t>
      </w:r>
      <w:r w:rsidR="00763E1D">
        <w:rPr>
          <w:rFonts w:hint="cs"/>
          <w:rtl/>
        </w:rPr>
        <w:t>کرده‌اند</w:t>
      </w:r>
      <w:r>
        <w:rPr>
          <w:rFonts w:hint="cs"/>
          <w:rtl/>
        </w:rPr>
        <w:t xml:space="preserve"> که ابن اسحاق وقایع مغازی را از یهود نقل می</w:t>
      </w:r>
      <w:r>
        <w:rPr>
          <w:rFonts w:hint="eastAsia"/>
          <w:rtl/>
        </w:rPr>
        <w:t xml:space="preserve">‌کرد و این روایت نیز از همان دسته است و به همین دلیل، نام راویان مافوق را ذکر ننموده است. </w:t>
      </w:r>
      <w:r w:rsidR="00167030">
        <w:rPr>
          <w:rFonts w:hint="cs"/>
          <w:rtl/>
        </w:rPr>
        <w:t>بعضی از راویان مغرض نوشته</w:t>
      </w:r>
      <w:r w:rsidR="00167030">
        <w:rPr>
          <w:rFonts w:hint="eastAsia"/>
          <w:rtl/>
        </w:rPr>
        <w:t>‌</w:t>
      </w:r>
      <w:r>
        <w:rPr>
          <w:rFonts w:hint="cs"/>
          <w:rtl/>
        </w:rPr>
        <w:t>اند که او به خاطر این که محل گنج را ن</w:t>
      </w:r>
      <w:r w:rsidR="00167030">
        <w:rPr>
          <w:rFonts w:hint="cs"/>
          <w:rtl/>
        </w:rPr>
        <w:t>شان نداد شکنجه شد و به قتل رسید؛</w:t>
      </w:r>
      <w:r>
        <w:rPr>
          <w:rFonts w:hint="cs"/>
          <w:rtl/>
        </w:rPr>
        <w:t xml:space="preserve"> در حالی که شکنجه و آزار یک شخص به صرف این که به محل قرارداشتن گنج اعتراف نکند، دور از شأن رسول اکرم </w:t>
      </w:r>
      <w:r>
        <w:rPr>
          <w:rFonts w:hint="cs"/>
        </w:rPr>
        <w:sym w:font="AGA Arabesque" w:char="F072"/>
      </w:r>
      <w:r>
        <w:rPr>
          <w:rFonts w:hint="cs"/>
          <w:rtl/>
        </w:rPr>
        <w:t xml:space="preserve"> و خلاف مروّت و اخلاق حسنة ایشان است! شخصیتی که کسی را که به او زهر د</w:t>
      </w:r>
      <w:r w:rsidR="00167030">
        <w:rPr>
          <w:rFonts w:hint="cs"/>
          <w:rtl/>
        </w:rPr>
        <w:t>اده است، مورد آزار قرار نمی‌دهد،</w:t>
      </w:r>
      <w:r>
        <w:rPr>
          <w:rFonts w:hint="cs"/>
          <w:rtl/>
        </w:rPr>
        <w:t xml:space="preserve"> چگونه برای حصول درهم و دینار، فرمان شکنجه یک یهود را برای گرفتن اعتراف از او، صادر می‌کند؟!</w:t>
      </w:r>
    </w:p>
    <w:p w:rsidR="00C4384F" w:rsidRDefault="00C4384F" w:rsidP="005A4411">
      <w:pPr>
        <w:pStyle w:val="a8"/>
        <w:rPr>
          <w:rtl/>
        </w:rPr>
      </w:pPr>
      <w:r>
        <w:rPr>
          <w:rFonts w:hint="cs"/>
          <w:rtl/>
        </w:rPr>
        <w:t>اصل جریان در این حد بود که به «کنانه بن ابی الحقیق» امان داده شده بود مشروط بر این که شرارت و نقض عهد نکند</w:t>
      </w:r>
      <w:r w:rsidRPr="005E0C91">
        <w:rPr>
          <w:rFonts w:hint="cs"/>
          <w:vertAlign w:val="superscript"/>
          <w:rtl/>
        </w:rPr>
        <w:t>(</w:t>
      </w:r>
      <w:r w:rsidRPr="005E0C91">
        <w:rPr>
          <w:rStyle w:val="FootnoteReference"/>
          <w:rFonts w:ascii="AGA Arabesque" w:hAnsi="AGA Arabesque"/>
          <w:rtl/>
        </w:rPr>
        <w:footnoteReference w:id="531"/>
      </w:r>
      <w:r w:rsidRPr="005E0C91">
        <w:rPr>
          <w:rFonts w:hint="cs"/>
          <w:vertAlign w:val="superscript"/>
          <w:rtl/>
        </w:rPr>
        <w:t>)</w:t>
      </w:r>
      <w:r>
        <w:rPr>
          <w:rFonts w:hint="cs"/>
          <w:rtl/>
        </w:rPr>
        <w:t>. بلکه در یک روایت مذکور است که وی پذیرفته بود که اگر مرتکب شرارت و فریب شود، مستحق قتل خواهد بود</w:t>
      </w:r>
      <w:r w:rsidRPr="000C376E">
        <w:rPr>
          <w:rFonts w:hint="cs"/>
          <w:vertAlign w:val="superscript"/>
          <w:rtl/>
        </w:rPr>
        <w:t>(</w:t>
      </w:r>
      <w:r w:rsidRPr="000C376E">
        <w:rPr>
          <w:rStyle w:val="FootnoteReference"/>
          <w:rFonts w:ascii="AGA Arabesque" w:hAnsi="AGA Arabesque"/>
          <w:rtl/>
        </w:rPr>
        <w:footnoteReference w:id="532"/>
      </w:r>
      <w:r w:rsidRPr="000C376E">
        <w:rPr>
          <w:rFonts w:hint="cs"/>
          <w:vertAlign w:val="superscript"/>
          <w:rtl/>
        </w:rPr>
        <w:t>)</w:t>
      </w:r>
      <w:r>
        <w:rPr>
          <w:rFonts w:hint="cs"/>
          <w:rtl/>
        </w:rPr>
        <w:t>. کنانه نقض عهد و شرارت کرد و پیمانی که بسته بود نقض شد. او محمود بن مسلمه را به قتل رساند و حالا به عنوان قصاص می‌بایست کشته می‌شد</w:t>
      </w:r>
      <w:r w:rsidR="00217A2B">
        <w:rPr>
          <w:rFonts w:hint="cs"/>
          <w:rtl/>
        </w:rPr>
        <w:t>،</w:t>
      </w:r>
      <w:r>
        <w:rPr>
          <w:rFonts w:hint="cs"/>
          <w:rtl/>
        </w:rPr>
        <w:t xml:space="preserve"> همچنانکه در سطرهای گذشته به نقل از طبری ذکر گردید.</w:t>
      </w:r>
    </w:p>
    <w:p w:rsidR="00C4384F" w:rsidRDefault="00C4384F" w:rsidP="005A4411">
      <w:pPr>
        <w:pStyle w:val="a8"/>
        <w:rPr>
          <w:rtl/>
        </w:rPr>
      </w:pPr>
      <w:r>
        <w:rPr>
          <w:rFonts w:hint="cs"/>
          <w:rtl/>
        </w:rPr>
        <w:t xml:space="preserve">حالا توجه کنیم که مغرضین و </w:t>
      </w:r>
      <w:r w:rsidRPr="005A4411">
        <w:rPr>
          <w:rFonts w:hint="cs"/>
          <w:rtl/>
        </w:rPr>
        <w:t>ناآگاها</w:t>
      </w:r>
      <w:r w:rsidR="00E64C3D" w:rsidRPr="005A4411">
        <w:rPr>
          <w:rFonts w:hint="cs"/>
          <w:rtl/>
        </w:rPr>
        <w:t>ن</w:t>
      </w:r>
      <w:r w:rsidR="00E64C3D">
        <w:rPr>
          <w:rFonts w:hint="cs"/>
          <w:rtl/>
        </w:rPr>
        <w:t xml:space="preserve"> چه وقایعی بر این روایت افزوده</w:t>
      </w:r>
      <w:r w:rsidR="00E64C3D">
        <w:rPr>
          <w:rFonts w:hint="eastAsia"/>
          <w:rtl/>
        </w:rPr>
        <w:t>‌</w:t>
      </w:r>
      <w:r>
        <w:rPr>
          <w:rFonts w:hint="cs"/>
          <w:rtl/>
        </w:rPr>
        <w:t>اند:</w:t>
      </w:r>
    </w:p>
    <w:p w:rsidR="00C4384F" w:rsidRDefault="00C4384F" w:rsidP="008956B5">
      <w:pPr>
        <w:pStyle w:val="a8"/>
        <w:numPr>
          <w:ilvl w:val="0"/>
          <w:numId w:val="54"/>
        </w:numPr>
      </w:pPr>
      <w:r>
        <w:rPr>
          <w:rFonts w:hint="cs"/>
          <w:rtl/>
        </w:rPr>
        <w:t xml:space="preserve">«کنانه» متهم به پنهان‌کردن محل گنج بود و قاتل محمود بن مسلمه و مستحق قتل بود، در صورتی که ابن سعد از بکر بن عبدالرحمن روایتی که به طور متصل نقل کرده در آن مذکور است: همراه با کنانه برادرش نیز به قتل رسید: </w:t>
      </w:r>
      <w:r w:rsidRPr="009E3C5C">
        <w:rPr>
          <w:rStyle w:val="Char7"/>
          <w:rFonts w:hint="cs"/>
          <w:rtl/>
        </w:rPr>
        <w:t>«فضرب أعناقهما وسبيء أهليهما»</w:t>
      </w:r>
      <w:r w:rsidRPr="00B72891">
        <w:rPr>
          <w:rFonts w:hint="cs"/>
          <w:vertAlign w:val="superscript"/>
          <w:rtl/>
        </w:rPr>
        <w:t>(</w:t>
      </w:r>
      <w:r w:rsidRPr="00B72891">
        <w:rPr>
          <w:rStyle w:val="FootnoteReference"/>
          <w:rFonts w:ascii="AGA Arabesque" w:hAnsi="AGA Arabesque" w:cs="B Lotus"/>
          <w:rtl/>
        </w:rPr>
        <w:footnoteReference w:id="533"/>
      </w:r>
      <w:r w:rsidRPr="00B72891">
        <w:rPr>
          <w:rFonts w:hint="cs"/>
          <w:vertAlign w:val="superscript"/>
          <w:rtl/>
        </w:rPr>
        <w:t>)</w:t>
      </w:r>
      <w:r>
        <w:rPr>
          <w:rFonts w:hint="cs"/>
          <w:rtl/>
        </w:rPr>
        <w:t xml:space="preserve"> (آن حضرت هردو را به قتل رسانده</w:t>
      </w:r>
      <w:r w:rsidR="00FB73F8">
        <w:rPr>
          <w:rFonts w:hint="cs"/>
          <w:rtl/>
        </w:rPr>
        <w:t xml:space="preserve"> خانوادۀ </w:t>
      </w:r>
      <w:r>
        <w:rPr>
          <w:rFonts w:hint="cs"/>
          <w:rtl/>
        </w:rPr>
        <w:t>آن‌ها را اسیر کردند).</w:t>
      </w:r>
    </w:p>
    <w:p w:rsidR="00C4384F" w:rsidRDefault="00E64C3D" w:rsidP="008956B5">
      <w:pPr>
        <w:pStyle w:val="a8"/>
        <w:numPr>
          <w:ilvl w:val="0"/>
          <w:numId w:val="54"/>
        </w:numPr>
      </w:pPr>
      <w:r>
        <w:rPr>
          <w:rFonts w:hint="cs"/>
          <w:rtl/>
        </w:rPr>
        <w:t>ابن سعد</w:t>
      </w:r>
      <w:r w:rsidR="00C4384F">
        <w:rPr>
          <w:rFonts w:hint="cs"/>
          <w:rtl/>
        </w:rPr>
        <w:t xml:space="preserve"> در روایتی دیگر که از «عفان بن مسلم» نقل کرده، از این هم فراتر رفته اظهار می‌دارد: علاوه بر آن دو برادر، تمام یهود اسیر شده و غلام و کنیز قرار گرفتند:</w:t>
      </w:r>
    </w:p>
    <w:p w:rsidR="00C4384F" w:rsidRPr="005A4411" w:rsidRDefault="00C4384F" w:rsidP="005A4411">
      <w:pPr>
        <w:pStyle w:val="a8"/>
        <w:rPr>
          <w:rtl/>
        </w:rPr>
      </w:pPr>
      <w:r w:rsidRPr="005A4411">
        <w:rPr>
          <w:rStyle w:val="Char7"/>
          <w:rFonts w:hint="cs"/>
          <w:rtl/>
        </w:rPr>
        <w:t>«فلما وجد المال الذي غيبوه في مسك الجمل سبيء نساءهم»</w:t>
      </w:r>
      <w:r w:rsidRPr="005A4411">
        <w:rPr>
          <w:rFonts w:hint="cs"/>
          <w:vertAlign w:val="superscript"/>
          <w:rtl/>
        </w:rPr>
        <w:t>(</w:t>
      </w:r>
      <w:r w:rsidRPr="005A4411">
        <w:rPr>
          <w:rStyle w:val="FootnoteReference"/>
          <w:rtl/>
        </w:rPr>
        <w:footnoteReference w:id="534"/>
      </w:r>
      <w:r w:rsidRPr="005A4411">
        <w:rPr>
          <w:rFonts w:hint="cs"/>
          <w:vertAlign w:val="superscript"/>
          <w:rtl/>
        </w:rPr>
        <w:t>)</w:t>
      </w:r>
      <w:r w:rsidRPr="005A4411">
        <w:rPr>
          <w:rFonts w:hint="cs"/>
          <w:rtl/>
        </w:rPr>
        <w:t>.</w:t>
      </w:r>
    </w:p>
    <w:p w:rsidR="00C4384F" w:rsidRPr="00B72891" w:rsidRDefault="00C4384F" w:rsidP="005A4411">
      <w:pPr>
        <w:pStyle w:val="a8"/>
        <w:rPr>
          <w:rtl/>
        </w:rPr>
      </w:pPr>
      <w:r>
        <w:rPr>
          <w:rFonts w:hint="cs"/>
          <w:rtl/>
        </w:rPr>
        <w:t>«هنگامی که آن گنج یافته شد و آن را در پوست شتر مخفی کرده بودند، زنان آن‌ها اسیر شده کنیز قرار گرفتند».</w:t>
      </w:r>
    </w:p>
    <w:p w:rsidR="00C4384F" w:rsidRDefault="00C4384F" w:rsidP="005A4411">
      <w:pPr>
        <w:pStyle w:val="a8"/>
        <w:rPr>
          <w:rtl/>
        </w:rPr>
      </w:pPr>
      <w:r>
        <w:rPr>
          <w:rFonts w:hint="cs"/>
          <w:rtl/>
        </w:rPr>
        <w:t>ولی وقتی این روایات با اصول و معیارهای محدثین سنجیده شوند حقیقت روشن می‌شود.</w:t>
      </w:r>
    </w:p>
    <w:p w:rsidR="00C4384F" w:rsidRDefault="00C4384F" w:rsidP="005A4411">
      <w:pPr>
        <w:pStyle w:val="a8"/>
        <w:rPr>
          <w:rFonts w:hint="cs"/>
          <w:rtl/>
        </w:rPr>
      </w:pPr>
      <w:r>
        <w:rPr>
          <w:rFonts w:hint="cs"/>
          <w:rtl/>
        </w:rPr>
        <w:t>در این باره در صحیح بخاری تصریح شده که برادر «کنانه» کشته نشد</w:t>
      </w:r>
      <w:r w:rsidR="004E1AAE">
        <w:rPr>
          <w:rFonts w:hint="cs"/>
          <w:rtl/>
        </w:rPr>
        <w:t>،</w:t>
      </w:r>
      <w:r>
        <w:rPr>
          <w:rFonts w:hint="cs"/>
          <w:rtl/>
        </w:rPr>
        <w:t xml:space="preserve"> بلکه تا زمان خلافت عمر فاروق </w:t>
      </w:r>
      <w:r>
        <w:rPr>
          <w:rFonts w:hint="cs"/>
        </w:rPr>
        <w:sym w:font="AGA Arabesque" w:char="F074"/>
      </w:r>
      <w:r>
        <w:rPr>
          <w:rFonts w:hint="cs"/>
          <w:rtl/>
        </w:rPr>
        <w:t xml:space="preserve"> در قید حیات بود:</w:t>
      </w:r>
    </w:p>
    <w:p w:rsidR="00C4384F" w:rsidRDefault="00C4384F" w:rsidP="00C4384F">
      <w:pPr>
        <w:jc w:val="both"/>
        <w:rPr>
          <w:rFonts w:ascii="AGA Arabesque" w:hAnsi="AGA Arabesque" w:hint="cs"/>
          <w:rtl/>
          <w:lang w:bidi="fa-IR"/>
        </w:rPr>
      </w:pPr>
      <w:r w:rsidRPr="009E3C5C">
        <w:rPr>
          <w:rStyle w:val="Char7"/>
          <w:rFonts w:hint="cs"/>
          <w:rtl/>
        </w:rPr>
        <w:t>«</w:t>
      </w:r>
      <w:r w:rsidRPr="009E3C5C">
        <w:rPr>
          <w:rStyle w:val="Char7"/>
          <w:rFonts w:hint="eastAsia"/>
          <w:rtl/>
        </w:rPr>
        <w:t>فَلَمَّا</w:t>
      </w:r>
      <w:r w:rsidRPr="009E3C5C">
        <w:rPr>
          <w:rStyle w:val="Char7"/>
          <w:rtl/>
        </w:rPr>
        <w:t xml:space="preserve"> </w:t>
      </w:r>
      <w:r w:rsidRPr="009E3C5C">
        <w:rPr>
          <w:rStyle w:val="Char7"/>
          <w:rFonts w:hint="eastAsia"/>
          <w:rtl/>
        </w:rPr>
        <w:t>أَجْمَعَ</w:t>
      </w:r>
      <w:r w:rsidRPr="009E3C5C">
        <w:rPr>
          <w:rStyle w:val="Char7"/>
          <w:rtl/>
        </w:rPr>
        <w:t xml:space="preserve"> </w:t>
      </w:r>
      <w:r w:rsidRPr="009E3C5C">
        <w:rPr>
          <w:rStyle w:val="Char7"/>
          <w:rFonts w:hint="eastAsia"/>
          <w:rtl/>
        </w:rPr>
        <w:t>عُمَرُ</w:t>
      </w:r>
      <w:r w:rsidRPr="009E3C5C">
        <w:rPr>
          <w:rStyle w:val="Char7"/>
          <w:rtl/>
        </w:rPr>
        <w:t xml:space="preserve"> </w:t>
      </w:r>
      <w:r w:rsidRPr="009E3C5C">
        <w:rPr>
          <w:rStyle w:val="Char7"/>
          <w:rFonts w:hint="eastAsia"/>
          <w:rtl/>
        </w:rPr>
        <w:t>عَلَى</w:t>
      </w:r>
      <w:r w:rsidRPr="009E3C5C">
        <w:rPr>
          <w:rStyle w:val="Char7"/>
          <w:rtl/>
        </w:rPr>
        <w:t xml:space="preserve"> </w:t>
      </w:r>
      <w:r w:rsidRPr="009E3C5C">
        <w:rPr>
          <w:rStyle w:val="Char7"/>
          <w:rFonts w:hint="eastAsia"/>
          <w:rtl/>
        </w:rPr>
        <w:t>ذَلِكَ</w:t>
      </w:r>
      <w:r w:rsidRPr="009E3C5C">
        <w:rPr>
          <w:rStyle w:val="Char7"/>
          <w:rtl/>
        </w:rPr>
        <w:t xml:space="preserve"> </w:t>
      </w:r>
      <w:r w:rsidRPr="009E3C5C">
        <w:rPr>
          <w:rStyle w:val="Char7"/>
          <w:rFonts w:hint="eastAsia"/>
          <w:rtl/>
        </w:rPr>
        <w:t>أَتَاهُ</w:t>
      </w:r>
      <w:r w:rsidRPr="009E3C5C">
        <w:rPr>
          <w:rStyle w:val="Char7"/>
          <w:rtl/>
        </w:rPr>
        <w:t xml:space="preserve"> </w:t>
      </w:r>
      <w:r w:rsidRPr="009E3C5C">
        <w:rPr>
          <w:rStyle w:val="Char7"/>
          <w:rFonts w:hint="eastAsia"/>
          <w:rtl/>
        </w:rPr>
        <w:t>أَحَدُ</w:t>
      </w:r>
      <w:r w:rsidRPr="009E3C5C">
        <w:rPr>
          <w:rStyle w:val="Char7"/>
          <w:rtl/>
        </w:rPr>
        <w:t xml:space="preserve"> </w:t>
      </w:r>
      <w:r w:rsidRPr="009E3C5C">
        <w:rPr>
          <w:rStyle w:val="Char7"/>
          <w:rFonts w:hint="eastAsia"/>
          <w:rtl/>
        </w:rPr>
        <w:t>بَنِي</w:t>
      </w:r>
      <w:r w:rsidRPr="009E3C5C">
        <w:rPr>
          <w:rStyle w:val="Char7"/>
          <w:rtl/>
        </w:rPr>
        <w:t xml:space="preserve"> </w:t>
      </w:r>
      <w:r w:rsidRPr="009E3C5C">
        <w:rPr>
          <w:rStyle w:val="Char7"/>
          <w:rFonts w:hint="eastAsia"/>
          <w:rtl/>
        </w:rPr>
        <w:t>أَبِي</w:t>
      </w:r>
      <w:r w:rsidRPr="009E3C5C">
        <w:rPr>
          <w:rStyle w:val="Char7"/>
          <w:rtl/>
        </w:rPr>
        <w:t xml:space="preserve"> </w:t>
      </w:r>
      <w:r w:rsidRPr="009E3C5C">
        <w:rPr>
          <w:rStyle w:val="Char7"/>
          <w:rFonts w:hint="eastAsia"/>
          <w:rtl/>
        </w:rPr>
        <w:t>الحُقَيْقِ،</w:t>
      </w:r>
      <w:r w:rsidRPr="009E3C5C">
        <w:rPr>
          <w:rStyle w:val="Char7"/>
          <w:rtl/>
        </w:rPr>
        <w:t xml:space="preserve"> </w:t>
      </w:r>
      <w:r w:rsidRPr="009E3C5C">
        <w:rPr>
          <w:rStyle w:val="Char7"/>
          <w:rFonts w:hint="eastAsia"/>
          <w:rtl/>
        </w:rPr>
        <w:t>فَقَالَ</w:t>
      </w:r>
      <w:r w:rsidRPr="009E3C5C">
        <w:rPr>
          <w:rStyle w:val="Char7"/>
          <w:rtl/>
        </w:rPr>
        <w:t xml:space="preserve">: </w:t>
      </w:r>
      <w:r w:rsidRPr="009E3C5C">
        <w:rPr>
          <w:rStyle w:val="Char7"/>
          <w:rFonts w:hint="eastAsia"/>
          <w:rtl/>
        </w:rPr>
        <w:t>يَا</w:t>
      </w:r>
      <w:r w:rsidRPr="009E3C5C">
        <w:rPr>
          <w:rStyle w:val="Char7"/>
          <w:rtl/>
        </w:rPr>
        <w:t xml:space="preserve"> </w:t>
      </w:r>
      <w:r w:rsidRPr="009E3C5C">
        <w:rPr>
          <w:rStyle w:val="Char7"/>
          <w:rFonts w:hint="eastAsia"/>
          <w:rtl/>
        </w:rPr>
        <w:t>أَمِيرَ</w:t>
      </w:r>
      <w:r w:rsidRPr="009E3C5C">
        <w:rPr>
          <w:rStyle w:val="Char7"/>
          <w:rtl/>
        </w:rPr>
        <w:t xml:space="preserve"> </w:t>
      </w:r>
      <w:r w:rsidRPr="009E3C5C">
        <w:rPr>
          <w:rStyle w:val="Char7"/>
          <w:rFonts w:hint="eastAsia"/>
          <w:rtl/>
        </w:rPr>
        <w:t>المُؤْمِنِينَ،</w:t>
      </w:r>
      <w:r w:rsidRPr="009E3C5C">
        <w:rPr>
          <w:rStyle w:val="Char7"/>
          <w:rtl/>
        </w:rPr>
        <w:t xml:space="preserve"> </w:t>
      </w:r>
      <w:r w:rsidRPr="009E3C5C">
        <w:rPr>
          <w:rStyle w:val="Char7"/>
          <w:rFonts w:hint="eastAsia"/>
          <w:rtl/>
        </w:rPr>
        <w:t>أَتُخْرِجُنَا</w:t>
      </w:r>
      <w:r w:rsidRPr="009E3C5C">
        <w:rPr>
          <w:rStyle w:val="Char7"/>
          <w:rtl/>
        </w:rPr>
        <w:t xml:space="preserve"> </w:t>
      </w:r>
      <w:r w:rsidRPr="009E3C5C">
        <w:rPr>
          <w:rStyle w:val="Char7"/>
          <w:rFonts w:hint="eastAsia"/>
          <w:rtl/>
        </w:rPr>
        <w:t>وَقَدْ</w:t>
      </w:r>
      <w:r w:rsidRPr="009E3C5C">
        <w:rPr>
          <w:rStyle w:val="Char7"/>
          <w:rtl/>
        </w:rPr>
        <w:t xml:space="preserve"> </w:t>
      </w:r>
      <w:r w:rsidRPr="009E3C5C">
        <w:rPr>
          <w:rStyle w:val="Char7"/>
          <w:rFonts w:hint="eastAsia"/>
          <w:rtl/>
        </w:rPr>
        <w:t>أَقَرَّنَا</w:t>
      </w:r>
      <w:r w:rsidRPr="009E3C5C">
        <w:rPr>
          <w:rStyle w:val="Char7"/>
          <w:rtl/>
        </w:rPr>
        <w:t xml:space="preserve"> </w:t>
      </w:r>
      <w:r w:rsidRPr="009E3C5C">
        <w:rPr>
          <w:rStyle w:val="Char7"/>
          <w:rFonts w:hint="eastAsia"/>
          <w:rtl/>
        </w:rPr>
        <w:t>مُحَمَّدٌ</w:t>
      </w:r>
      <w:r w:rsidRPr="009E3C5C">
        <w:rPr>
          <w:rStyle w:val="Char7"/>
          <w:rtl/>
        </w:rPr>
        <w:t xml:space="preserve"> </w:t>
      </w:r>
      <w:r w:rsidRPr="009E3C5C">
        <w:rPr>
          <w:rStyle w:val="Char7"/>
          <w:rFonts w:hint="eastAsia"/>
          <w:rtl/>
        </w:rPr>
        <w:t>صَلَّى</w:t>
      </w:r>
      <w:r w:rsidRPr="009E3C5C">
        <w:rPr>
          <w:rStyle w:val="Char7"/>
          <w:rtl/>
        </w:rPr>
        <w:t xml:space="preserve"> </w:t>
      </w:r>
      <w:r w:rsidRPr="009E3C5C">
        <w:rPr>
          <w:rStyle w:val="Char7"/>
          <w:rFonts w:hint="eastAsia"/>
          <w:rtl/>
        </w:rPr>
        <w:t>اللهُ</w:t>
      </w:r>
      <w:r w:rsidRPr="009E3C5C">
        <w:rPr>
          <w:rStyle w:val="Char7"/>
          <w:rtl/>
        </w:rPr>
        <w:t xml:space="preserve"> </w:t>
      </w:r>
      <w:r w:rsidRPr="009E3C5C">
        <w:rPr>
          <w:rStyle w:val="Char7"/>
          <w:rFonts w:hint="eastAsia"/>
          <w:rtl/>
        </w:rPr>
        <w:t>عَلَيْهِ</w:t>
      </w:r>
      <w:r w:rsidRPr="009E3C5C">
        <w:rPr>
          <w:rStyle w:val="Char7"/>
          <w:rtl/>
        </w:rPr>
        <w:t xml:space="preserve"> </w:t>
      </w:r>
      <w:r w:rsidRPr="009E3C5C">
        <w:rPr>
          <w:rStyle w:val="Char7"/>
          <w:rFonts w:hint="eastAsia"/>
          <w:rtl/>
        </w:rPr>
        <w:t>وَسَلَّمَ،</w:t>
      </w:r>
      <w:r w:rsidRPr="009E3C5C">
        <w:rPr>
          <w:rStyle w:val="Char7"/>
          <w:rtl/>
        </w:rPr>
        <w:t xml:space="preserve"> </w:t>
      </w:r>
      <w:r w:rsidRPr="009E3C5C">
        <w:rPr>
          <w:rStyle w:val="Char7"/>
          <w:rFonts w:hint="eastAsia"/>
          <w:rtl/>
        </w:rPr>
        <w:t>وَعَامَلَنَا</w:t>
      </w:r>
      <w:r w:rsidRPr="009E3C5C">
        <w:rPr>
          <w:rStyle w:val="Char7"/>
          <w:rtl/>
        </w:rPr>
        <w:t xml:space="preserve"> </w:t>
      </w:r>
      <w:r w:rsidRPr="009E3C5C">
        <w:rPr>
          <w:rStyle w:val="Char7"/>
          <w:rFonts w:hint="eastAsia"/>
          <w:rtl/>
        </w:rPr>
        <w:t>عَلَى</w:t>
      </w:r>
      <w:r w:rsidRPr="009E3C5C">
        <w:rPr>
          <w:rStyle w:val="Char7"/>
          <w:rtl/>
        </w:rPr>
        <w:t xml:space="preserve"> </w:t>
      </w:r>
      <w:r w:rsidRPr="009E3C5C">
        <w:rPr>
          <w:rStyle w:val="Char7"/>
          <w:rFonts w:hint="eastAsia"/>
          <w:rtl/>
        </w:rPr>
        <w:t>الأَمْوَالِ</w:t>
      </w:r>
      <w:r w:rsidRPr="009E3C5C">
        <w:rPr>
          <w:rStyle w:val="Char7"/>
          <w:rFonts w:hint="cs"/>
          <w:rtl/>
        </w:rPr>
        <w:t>»</w:t>
      </w:r>
      <w:r w:rsidRPr="005A4411">
        <w:rPr>
          <w:rStyle w:val="Char8"/>
          <w:rFonts w:hint="cs"/>
          <w:vertAlign w:val="superscript"/>
          <w:rtl/>
        </w:rPr>
        <w:t>(</w:t>
      </w:r>
      <w:r w:rsidRPr="005A4411">
        <w:rPr>
          <w:rStyle w:val="Char8"/>
          <w:vertAlign w:val="superscript"/>
          <w:rtl/>
        </w:rPr>
        <w:footnoteReference w:id="535"/>
      </w:r>
      <w:r w:rsidRPr="005A4411">
        <w:rPr>
          <w:rStyle w:val="Char8"/>
          <w:rFonts w:hint="cs"/>
          <w:vertAlign w:val="superscript"/>
          <w:rtl/>
        </w:rPr>
        <w:t>)</w:t>
      </w:r>
      <w:r w:rsidRPr="005A4411">
        <w:rPr>
          <w:rStyle w:val="Char8"/>
          <w:rFonts w:hint="cs"/>
          <w:rtl/>
        </w:rPr>
        <w:t>.</w:t>
      </w:r>
    </w:p>
    <w:p w:rsidR="00C4384F" w:rsidRDefault="00C4384F" w:rsidP="005A4411">
      <w:pPr>
        <w:pStyle w:val="a8"/>
        <w:rPr>
          <w:rtl/>
        </w:rPr>
      </w:pPr>
      <w:r>
        <w:rPr>
          <w:rFonts w:hint="cs"/>
          <w:rtl/>
        </w:rPr>
        <w:t>«آنگاه چون عمر قصد اخراج یهود از سرزمین حجاز را کرد، یکی از فرزندان ابوالحقیق نزد وی آمد و گفت: ای امیرالمؤمنین! شما ما را اخراج می‌کنید، حال آن که ما را محمد اجازه اقامت داده و جزیه بر ما تعیین کرده بودند».</w:t>
      </w:r>
    </w:p>
    <w:p w:rsidR="00C4384F" w:rsidRDefault="00C4384F" w:rsidP="005A4411">
      <w:pPr>
        <w:pStyle w:val="a8"/>
        <w:rPr>
          <w:rtl/>
        </w:rPr>
      </w:pPr>
      <w:r>
        <w:rPr>
          <w:rFonts w:hint="cs"/>
          <w:rtl/>
        </w:rPr>
        <w:t>حافظ ابن حجر در فتح الباری تصریح کرده است که این شخص همان ب</w:t>
      </w:r>
      <w:r w:rsidR="004E1AAE">
        <w:rPr>
          <w:rFonts w:hint="cs"/>
          <w:rtl/>
        </w:rPr>
        <w:t>رادر «کنانه ابن ابی الحقیق» بود.</w:t>
      </w:r>
      <w:r>
        <w:rPr>
          <w:rFonts w:hint="cs"/>
          <w:rtl/>
        </w:rPr>
        <w:t xml:space="preserve"> حافظ ابن قیم در زاد المعاد چنین اظهار نظر کرده است:</w:t>
      </w:r>
    </w:p>
    <w:p w:rsidR="00C4384F" w:rsidRDefault="00C4384F" w:rsidP="009E3C5C">
      <w:pPr>
        <w:pStyle w:val="a7"/>
        <w:rPr>
          <w:rFonts w:ascii="AGA Arabesque" w:hAnsi="AGA Arabesque"/>
          <w:rtl/>
        </w:rPr>
      </w:pPr>
      <w:r>
        <w:rPr>
          <w:rFonts w:ascii="AGA Arabesque" w:hAnsi="AGA Arabesque" w:hint="cs"/>
          <w:rtl/>
        </w:rPr>
        <w:t>«</w:t>
      </w:r>
      <w:r w:rsidRPr="00E529E2">
        <w:rPr>
          <w:rFonts w:hint="eastAsia"/>
          <w:rtl/>
        </w:rPr>
        <w:t>وَلَمْ</w:t>
      </w:r>
      <w:r w:rsidRPr="00E529E2">
        <w:rPr>
          <w:rtl/>
        </w:rPr>
        <w:t xml:space="preserve"> </w:t>
      </w:r>
      <w:r w:rsidRPr="00E529E2">
        <w:rPr>
          <w:rFonts w:hint="eastAsia"/>
          <w:rtl/>
        </w:rPr>
        <w:t>يَقْتُلْ</w:t>
      </w:r>
      <w:r w:rsidRPr="00E529E2">
        <w:rPr>
          <w:rtl/>
        </w:rPr>
        <w:t xml:space="preserve"> </w:t>
      </w:r>
      <w:r w:rsidRPr="00E529E2">
        <w:rPr>
          <w:rFonts w:hint="eastAsia"/>
          <w:rtl/>
        </w:rPr>
        <w:t>رَسُولُ</w:t>
      </w:r>
      <w:r w:rsidRPr="00E529E2">
        <w:rPr>
          <w:rtl/>
        </w:rPr>
        <w:t xml:space="preserve"> </w:t>
      </w:r>
      <w:r w:rsidRPr="00E529E2">
        <w:rPr>
          <w:rFonts w:hint="eastAsia"/>
          <w:rtl/>
        </w:rPr>
        <w:t>اللَّهِ</w:t>
      </w:r>
      <w:r w:rsidRPr="00E529E2">
        <w:rPr>
          <w:rtl/>
        </w:rPr>
        <w:t xml:space="preserve"> </w:t>
      </w:r>
      <w:r w:rsidRPr="00E529E2">
        <w:rPr>
          <w:rFonts w:hint="eastAsia"/>
          <w:rtl/>
        </w:rPr>
        <w:t>صَلَّى</w:t>
      </w:r>
      <w:r w:rsidRPr="00E529E2">
        <w:rPr>
          <w:rtl/>
        </w:rPr>
        <w:t xml:space="preserve"> </w:t>
      </w:r>
      <w:r w:rsidRPr="00E529E2">
        <w:rPr>
          <w:rFonts w:hint="eastAsia"/>
          <w:rtl/>
        </w:rPr>
        <w:t>اللَّهُ</w:t>
      </w:r>
      <w:r w:rsidRPr="00E529E2">
        <w:rPr>
          <w:rtl/>
        </w:rPr>
        <w:t xml:space="preserve"> </w:t>
      </w:r>
      <w:r w:rsidRPr="00E529E2">
        <w:rPr>
          <w:rFonts w:hint="eastAsia"/>
          <w:rtl/>
        </w:rPr>
        <w:t>عَلَيْهِ</w:t>
      </w:r>
      <w:r w:rsidRPr="00E529E2">
        <w:rPr>
          <w:rtl/>
        </w:rPr>
        <w:t xml:space="preserve"> </w:t>
      </w:r>
      <w:r w:rsidRPr="00E529E2">
        <w:rPr>
          <w:rFonts w:hint="eastAsia"/>
          <w:rtl/>
        </w:rPr>
        <w:t>وَسَلَّمَ</w:t>
      </w:r>
      <w:r w:rsidRPr="00E529E2">
        <w:rPr>
          <w:rtl/>
        </w:rPr>
        <w:t xml:space="preserve"> </w:t>
      </w:r>
      <w:r w:rsidRPr="00E529E2">
        <w:rPr>
          <w:rFonts w:hint="eastAsia"/>
          <w:rtl/>
        </w:rPr>
        <w:t>بَعْدَ</w:t>
      </w:r>
      <w:r w:rsidRPr="00E529E2">
        <w:rPr>
          <w:rtl/>
        </w:rPr>
        <w:t xml:space="preserve"> </w:t>
      </w:r>
      <w:r w:rsidRPr="00E529E2">
        <w:rPr>
          <w:rFonts w:hint="eastAsia"/>
          <w:rtl/>
        </w:rPr>
        <w:t>الصُّلْحِ</w:t>
      </w:r>
      <w:r w:rsidRPr="00E529E2">
        <w:rPr>
          <w:rtl/>
        </w:rPr>
        <w:t xml:space="preserve"> </w:t>
      </w:r>
      <w:r w:rsidRPr="00E529E2">
        <w:rPr>
          <w:rFonts w:hint="eastAsia"/>
          <w:rtl/>
        </w:rPr>
        <w:t>إِلَّا</w:t>
      </w:r>
      <w:r w:rsidRPr="00E529E2">
        <w:rPr>
          <w:rtl/>
        </w:rPr>
        <w:t xml:space="preserve"> </w:t>
      </w:r>
      <w:r w:rsidRPr="00E529E2">
        <w:rPr>
          <w:rFonts w:hint="eastAsia"/>
          <w:rtl/>
        </w:rPr>
        <w:t>ابْنَيْ</w:t>
      </w:r>
      <w:r w:rsidRPr="00E529E2">
        <w:rPr>
          <w:rtl/>
        </w:rPr>
        <w:t xml:space="preserve"> </w:t>
      </w:r>
      <w:r w:rsidRPr="00E529E2">
        <w:rPr>
          <w:rFonts w:hint="eastAsia"/>
          <w:rtl/>
        </w:rPr>
        <w:t>أَبِي</w:t>
      </w:r>
      <w:r w:rsidRPr="00E529E2">
        <w:rPr>
          <w:rtl/>
        </w:rPr>
        <w:t xml:space="preserve"> </w:t>
      </w:r>
      <w:r w:rsidRPr="00E529E2">
        <w:rPr>
          <w:rFonts w:hint="eastAsia"/>
          <w:rtl/>
        </w:rPr>
        <w:t>الْحُقَيْقِ</w:t>
      </w:r>
      <w:r>
        <w:rPr>
          <w:rFonts w:ascii="AGA Arabesque" w:hAnsi="AGA Arabesque" w:hint="cs"/>
          <w:rtl/>
        </w:rPr>
        <w:t>»</w:t>
      </w:r>
      <w:r w:rsidRPr="005A4411">
        <w:rPr>
          <w:rStyle w:val="Char8"/>
          <w:rFonts w:hint="cs"/>
          <w:b/>
          <w:bCs/>
          <w:rtl/>
        </w:rPr>
        <w:t>.</w:t>
      </w:r>
    </w:p>
    <w:p w:rsidR="00C4384F" w:rsidRDefault="00C4384F" w:rsidP="005A4411">
      <w:pPr>
        <w:pStyle w:val="a8"/>
        <w:rPr>
          <w:rtl/>
        </w:rPr>
      </w:pPr>
      <w:r>
        <w:rPr>
          <w:rFonts w:hint="cs"/>
          <w:rtl/>
        </w:rPr>
        <w:t>«آن</w:t>
      </w:r>
      <w:r w:rsidR="004E1AAE">
        <w:rPr>
          <w:rFonts w:hint="cs"/>
          <w:rtl/>
        </w:rPr>
        <w:t xml:space="preserve"> </w:t>
      </w:r>
      <w:r>
        <w:rPr>
          <w:rFonts w:hint="cs"/>
          <w:rtl/>
        </w:rPr>
        <w:t xml:space="preserve">حضرت </w:t>
      </w:r>
      <w:r>
        <w:rPr>
          <w:rFonts w:hint="cs"/>
        </w:rPr>
        <w:sym w:font="AGA Arabesque" w:char="F072"/>
      </w:r>
      <w:r>
        <w:rPr>
          <w:rFonts w:hint="cs"/>
          <w:rtl/>
        </w:rPr>
        <w:t xml:space="preserve"> بعد از صلح علاوه بر دو فرزند ابن ابی الحقیق دیگر کسی را به قتل نرساند».</w:t>
      </w:r>
    </w:p>
    <w:p w:rsidR="00C4384F" w:rsidRDefault="00C4384F" w:rsidP="005A4411">
      <w:pPr>
        <w:pStyle w:val="a8"/>
        <w:rPr>
          <w:rtl/>
        </w:rPr>
      </w:pPr>
      <w:r>
        <w:rPr>
          <w:rFonts w:hint="cs"/>
          <w:rtl/>
        </w:rPr>
        <w:t xml:space="preserve">ولی چنانچه عبارت فوق از کتاب صحیح بخاری، به رؤیت ایشان می‌رسید، احتمالاً چنین اظهار نظر نمی‌کرد. در ابوداود جایی که از «ارض خیبر» بحث شده است، فقط کشته‌شدن «ابن ابی الحقیق» را نوشته است. این نکته نیز قابل به یادآوری است که در ابوداود مرقوم است: رسول اکرم </w:t>
      </w:r>
      <w:r>
        <w:rPr>
          <w:rFonts w:hint="cs"/>
        </w:rPr>
        <w:sym w:font="AGA Arabesque" w:char="F072"/>
      </w:r>
      <w:r>
        <w:rPr>
          <w:rFonts w:hint="cs"/>
          <w:rtl/>
        </w:rPr>
        <w:t xml:space="preserve"> از «سعیه» (عموی حی بن اخطب) پرسیده بود: آن گنج را چه کردی؟ وی گفت: صرف جنگ‌ها شد. با وجود این، آن حضرت </w:t>
      </w:r>
      <w:r>
        <w:rPr>
          <w:rFonts w:hint="cs"/>
        </w:rPr>
        <w:sym w:font="AGA Arabesque" w:char="F072"/>
      </w:r>
      <w:r>
        <w:rPr>
          <w:rFonts w:hint="cs"/>
          <w:rtl/>
        </w:rPr>
        <w:t xml:space="preserve"> فقط به کشتن کنانه دستور داد. این امر دلیل بر این است که کنانه بر جرم قتل محمود بن مسلمه قصاص شد و گرنه چنانچه جرم عدم اعتراف به محل اختفای گنج، قتل او بود، افراد دیگری نیز در این جرم ملوّث بودند. اولین اشتباهی که مورخان مرتکب شدند این است که علت قتل «کنانه» را اختفای محل گنج قرار دادند و چون در این جرم کسانی دیگر نیز شرکت داشتند، خود به خود این امر عمومیت پیدا کرد که تمام افراد خاندان کنانه به قتل رسیدند.</w:t>
      </w:r>
    </w:p>
    <w:p w:rsidR="00C4384F" w:rsidRDefault="00C4384F" w:rsidP="005A4411">
      <w:pPr>
        <w:pStyle w:val="a8"/>
        <w:rPr>
          <w:rtl/>
        </w:rPr>
      </w:pPr>
      <w:r>
        <w:rPr>
          <w:rFonts w:hint="cs"/>
          <w:b/>
          <w:bCs/>
          <w:rtl/>
        </w:rPr>
        <w:t>تذکر:</w:t>
      </w:r>
      <w:r>
        <w:rPr>
          <w:rFonts w:hint="cs"/>
          <w:rtl/>
        </w:rPr>
        <w:t xml:space="preserve"> اینقدر مسلم است ک</w:t>
      </w:r>
      <w:r w:rsidR="004E1AAE">
        <w:rPr>
          <w:rFonts w:hint="cs"/>
          <w:rtl/>
        </w:rPr>
        <w:t>ه واقعه خیبر در ماه محرم رخ داد،</w:t>
      </w:r>
      <w:r>
        <w:rPr>
          <w:rFonts w:hint="cs"/>
          <w:rtl/>
        </w:rPr>
        <w:t xml:space="preserve"> یعنی زمانی که پیامبر اکرم </w:t>
      </w:r>
      <w:r>
        <w:rPr>
          <w:rFonts w:hint="cs"/>
        </w:rPr>
        <w:sym w:font="AGA Arabesque" w:char="F072"/>
      </w:r>
      <w:r>
        <w:rPr>
          <w:rFonts w:hint="cs"/>
          <w:rtl/>
        </w:rPr>
        <w:t xml:space="preserve"> از مدینه حرکت کردند، اواخر ماه محرم بود. در محرم جنگ و جدال از نظر شرعی ممنوع است. لذا محدثین و فقها برای این امر توجیهات متعددی ذکر </w:t>
      </w:r>
      <w:r w:rsidR="00763E1D">
        <w:rPr>
          <w:rFonts w:hint="cs"/>
          <w:rtl/>
        </w:rPr>
        <w:t>کرده‌اند</w:t>
      </w:r>
      <w:r w:rsidR="004E1AAE">
        <w:rPr>
          <w:rFonts w:hint="cs"/>
          <w:rtl/>
        </w:rPr>
        <w:t>.</w:t>
      </w:r>
      <w:r>
        <w:rPr>
          <w:rFonts w:hint="cs"/>
          <w:rtl/>
        </w:rPr>
        <w:t xml:space="preserve"> بسیاری از فقها می‌گویند: در</w:t>
      </w:r>
      <w:r w:rsidR="004E1AAE">
        <w:rPr>
          <w:rFonts w:hint="cs"/>
          <w:rtl/>
        </w:rPr>
        <w:t xml:space="preserve"> </w:t>
      </w:r>
      <w:r>
        <w:rPr>
          <w:rFonts w:hint="cs"/>
          <w:rtl/>
        </w:rPr>
        <w:t>بدو اسلام، جنگیدن در این ماه‌ها حرام بود، ولی بعداً این حکم منسوخ شد.</w:t>
      </w:r>
    </w:p>
    <w:p w:rsidR="00C4384F" w:rsidRDefault="004E1AAE" w:rsidP="005A4411">
      <w:pPr>
        <w:pStyle w:val="a8"/>
        <w:rPr>
          <w:rFonts w:hint="cs"/>
          <w:rtl/>
        </w:rPr>
      </w:pPr>
      <w:r>
        <w:rPr>
          <w:rFonts w:hint="cs"/>
          <w:rtl/>
        </w:rPr>
        <w:t>علامه ابن ق</w:t>
      </w:r>
      <w:r w:rsidR="00C4384F">
        <w:rPr>
          <w:rFonts w:hint="cs"/>
          <w:rtl/>
        </w:rPr>
        <w:t>یم نوشته است: برای نخستین بار حکم ممنوعیت جنگ در این آیه نازل شد:</w:t>
      </w:r>
    </w:p>
    <w:p w:rsidR="00C03A84" w:rsidRPr="00B8764B" w:rsidRDefault="00C03A84" w:rsidP="00B8764B">
      <w:pPr>
        <w:jc w:val="both"/>
        <w:rPr>
          <w:rFonts w:ascii="KFGQPC Uthmanic Script HAFS" w:hAnsi="KFGQPC Uthmanic Script HAFS" w:cs="KFGQPC Uthmanic Script HAFS"/>
          <w:rtl/>
        </w:rPr>
      </w:pPr>
      <w:r>
        <w:rPr>
          <w:rFonts w:ascii="Traditional Arabic" w:hAnsi="Traditional Arabic" w:cs="Traditional Arabic"/>
          <w:rtl/>
          <w:lang w:bidi="fa-IR"/>
        </w:rPr>
        <w:t>﴿</w:t>
      </w:r>
      <w:r w:rsidR="00B8764B">
        <w:rPr>
          <w:rFonts w:ascii="KFGQPC Uthmanic Script HAFS" w:hAnsi="KFGQPC Uthmanic Script HAFS" w:cs="KFGQPC Uthmanic Script HAFS"/>
          <w:rtl/>
        </w:rPr>
        <w:t xml:space="preserve">قُلۡ قِتَالٞ فِيهِ كَبِيرٞۚ وَصَدٌّ عَن سَبِيلِ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Pr>
          <w:rFonts w:ascii="Traditional Arabic" w:hAnsi="Traditional Arabic" w:cs="Traditional Arabic"/>
          <w:rtl/>
          <w:lang w:bidi="fa-IR"/>
        </w:rPr>
        <w:t>﴾</w:t>
      </w:r>
      <w:r>
        <w:rPr>
          <w:rFonts w:ascii="IranNastaliq" w:hAnsi="IranNastaliq" w:hint="cs"/>
          <w:rtl/>
          <w:lang w:bidi="fa-IR"/>
        </w:rPr>
        <w:t xml:space="preserve"> </w:t>
      </w:r>
      <w:r w:rsidRPr="005A4411">
        <w:rPr>
          <w:rStyle w:val="Char9"/>
          <w:rtl/>
        </w:rPr>
        <w:t>[البقرة: 217]</w:t>
      </w:r>
      <w:r w:rsidRPr="005A4411">
        <w:rPr>
          <w:rStyle w:val="Char8"/>
          <w:rFonts w:hint="cs"/>
          <w:rtl/>
        </w:rPr>
        <w:t>.</w:t>
      </w:r>
    </w:p>
    <w:p w:rsidR="00C4384F" w:rsidRDefault="00C4384F" w:rsidP="005A4411">
      <w:pPr>
        <w:pStyle w:val="a8"/>
        <w:rPr>
          <w:rFonts w:hint="cs"/>
          <w:rtl/>
        </w:rPr>
      </w:pPr>
      <w:r>
        <w:rPr>
          <w:rFonts w:hint="cs"/>
          <w:rtl/>
        </w:rPr>
        <w:t>سپس در سورة مائده این آیه نازل گردید:</w:t>
      </w:r>
    </w:p>
    <w:p w:rsidR="00C03A84" w:rsidRPr="00B8764B" w:rsidRDefault="00C03A84" w:rsidP="00B8764B">
      <w:pPr>
        <w:jc w:val="both"/>
        <w:rPr>
          <w:rFonts w:ascii="KFGQPC Uthmanic Script HAFS" w:hAnsi="KFGQPC Uthmanic Script HAFS" w:cs="KFGQPC Uthmanic Script HAFS"/>
          <w:rtl/>
        </w:rPr>
      </w:pPr>
      <w:r>
        <w:rPr>
          <w:rFonts w:ascii="Traditional Arabic" w:hAnsi="Traditional Arabic" w:cs="Traditional Arabic"/>
          <w:rtl/>
          <w:lang w:bidi="fa-IR"/>
        </w:rPr>
        <w:t>﴿</w:t>
      </w:r>
      <w:r w:rsidR="00B8764B">
        <w:rPr>
          <w:rFonts w:ascii="KFGQPC Uthmanic Script HAFS" w:hAnsi="KFGQPC Uthmanic Script HAFS" w:cs="KFGQPC Uthmanic Script HAFS" w:hint="eastAsia"/>
          <w:rtl/>
        </w:rPr>
        <w:t>يَٰٓأَيُّهَا</w:t>
      </w:r>
      <w:r w:rsidR="00B8764B">
        <w:rPr>
          <w:rFonts w:ascii="KFGQPC Uthmanic Script HAFS" w:hAnsi="KFGQPC Uthmanic Script HAFS" w:cs="KFGQPC Uthmanic Script HAFS"/>
          <w:rtl/>
        </w:rPr>
        <w:t xml:space="preserve">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لَّذِينَ</w:t>
      </w:r>
      <w:r w:rsidR="00B8764B">
        <w:rPr>
          <w:rFonts w:ascii="KFGQPC Uthmanic Script HAFS" w:hAnsi="KFGQPC Uthmanic Script HAFS" w:cs="KFGQPC Uthmanic Script HAFS"/>
          <w:rtl/>
        </w:rPr>
        <w:t xml:space="preserve"> ءَامَنُواْ لَا تُحِلُّواْ شَعَٰٓئِرَ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وَلَا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لشَّهۡرَ</w:t>
      </w:r>
      <w:r w:rsidR="00B8764B">
        <w:rPr>
          <w:rFonts w:ascii="KFGQPC Uthmanic Script HAFS" w:hAnsi="KFGQPC Uthmanic Script HAFS" w:cs="KFGQPC Uthmanic Script HAFS"/>
          <w:rtl/>
        </w:rPr>
        <w:t xml:space="preserve">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لۡحَرَامَ</w:t>
      </w:r>
      <w:r>
        <w:rPr>
          <w:rFonts w:ascii="Traditional Arabic" w:hAnsi="Traditional Arabic" w:cs="Traditional Arabic"/>
          <w:rtl/>
          <w:lang w:bidi="fa-IR"/>
        </w:rPr>
        <w:t>﴾</w:t>
      </w:r>
      <w:r>
        <w:rPr>
          <w:rFonts w:ascii="IranNastaliq" w:hAnsi="IranNastaliq" w:hint="cs"/>
          <w:rtl/>
          <w:lang w:bidi="fa-IR"/>
        </w:rPr>
        <w:t xml:space="preserve"> </w:t>
      </w:r>
      <w:r w:rsidRPr="005A4411">
        <w:rPr>
          <w:rStyle w:val="Char9"/>
          <w:rtl/>
        </w:rPr>
        <w:t>[المائدة: 2]</w:t>
      </w:r>
      <w:r w:rsidRPr="005A4411">
        <w:rPr>
          <w:rStyle w:val="Char8"/>
          <w:rFonts w:hint="cs"/>
          <w:rtl/>
        </w:rPr>
        <w:t>.</w:t>
      </w:r>
    </w:p>
    <w:p w:rsidR="00C4384F" w:rsidRDefault="00C4384F" w:rsidP="005A4411">
      <w:pPr>
        <w:pStyle w:val="a8"/>
        <w:rPr>
          <w:rtl/>
        </w:rPr>
      </w:pPr>
      <w:r>
        <w:rPr>
          <w:rFonts w:hint="cs"/>
          <w:rtl/>
        </w:rPr>
        <w:t xml:space="preserve">این آیه هشت سال بعد از آیة اول نازل شد، </w:t>
      </w:r>
      <w:r w:rsidR="00CF55FC">
        <w:rPr>
          <w:rFonts w:hint="cs"/>
          <w:rtl/>
        </w:rPr>
        <w:t>در طی این مدت حکم حرمت باقی بود.</w:t>
      </w:r>
      <w:r>
        <w:rPr>
          <w:rFonts w:hint="cs"/>
          <w:rtl/>
        </w:rPr>
        <w:t xml:space="preserve"> آنگاه می‌گوید:</w:t>
      </w:r>
    </w:p>
    <w:p w:rsidR="00C4384F" w:rsidRDefault="00C4384F" w:rsidP="009E3C5C">
      <w:pPr>
        <w:pStyle w:val="a7"/>
        <w:rPr>
          <w:rFonts w:ascii="AGA Arabesque" w:hAnsi="AGA Arabesque"/>
          <w:rtl/>
        </w:rPr>
      </w:pPr>
      <w:r>
        <w:rPr>
          <w:rFonts w:ascii="AGA Arabesque" w:hAnsi="AGA Arabesque" w:hint="cs"/>
          <w:rtl/>
        </w:rPr>
        <w:t>«</w:t>
      </w:r>
      <w:r w:rsidRPr="004834B2">
        <w:rPr>
          <w:rFonts w:hint="eastAsia"/>
          <w:rtl/>
        </w:rPr>
        <w:t>وَلَيْسَ</w:t>
      </w:r>
      <w:r w:rsidRPr="004834B2">
        <w:rPr>
          <w:rtl/>
        </w:rPr>
        <w:t xml:space="preserve"> </w:t>
      </w:r>
      <w:r w:rsidRPr="004834B2">
        <w:rPr>
          <w:rFonts w:hint="eastAsia"/>
          <w:rtl/>
        </w:rPr>
        <w:t>فِي</w:t>
      </w:r>
      <w:r w:rsidRPr="004834B2">
        <w:rPr>
          <w:rtl/>
        </w:rPr>
        <w:t xml:space="preserve"> </w:t>
      </w:r>
      <w:r w:rsidRPr="004834B2">
        <w:rPr>
          <w:rFonts w:hint="eastAsia"/>
          <w:rtl/>
        </w:rPr>
        <w:t>كِتَابِ</w:t>
      </w:r>
      <w:r w:rsidRPr="004834B2">
        <w:rPr>
          <w:rtl/>
        </w:rPr>
        <w:t xml:space="preserve"> </w:t>
      </w:r>
      <w:r w:rsidRPr="004834B2">
        <w:rPr>
          <w:rFonts w:hint="eastAsia"/>
          <w:rtl/>
        </w:rPr>
        <w:t>اللَّهِ</w:t>
      </w:r>
      <w:r w:rsidRPr="004834B2">
        <w:rPr>
          <w:rtl/>
        </w:rPr>
        <w:t xml:space="preserve"> </w:t>
      </w:r>
      <w:r w:rsidRPr="004834B2">
        <w:rPr>
          <w:rFonts w:hint="eastAsia"/>
          <w:rtl/>
        </w:rPr>
        <w:t>وَلَا</w:t>
      </w:r>
      <w:r w:rsidRPr="004834B2">
        <w:rPr>
          <w:rtl/>
        </w:rPr>
        <w:t xml:space="preserve"> </w:t>
      </w:r>
      <w:r w:rsidRPr="004834B2">
        <w:rPr>
          <w:rFonts w:hint="eastAsia"/>
          <w:rtl/>
        </w:rPr>
        <w:t>سُنَّةِ</w:t>
      </w:r>
      <w:r w:rsidRPr="004834B2">
        <w:rPr>
          <w:rtl/>
        </w:rPr>
        <w:t xml:space="preserve"> </w:t>
      </w:r>
      <w:r w:rsidRPr="004834B2">
        <w:rPr>
          <w:rFonts w:hint="eastAsia"/>
          <w:rtl/>
        </w:rPr>
        <w:t>رَسُولِهِ</w:t>
      </w:r>
      <w:r w:rsidRPr="004834B2">
        <w:rPr>
          <w:rtl/>
        </w:rPr>
        <w:t xml:space="preserve"> </w:t>
      </w:r>
      <w:r w:rsidRPr="004834B2">
        <w:rPr>
          <w:rFonts w:hint="eastAsia"/>
          <w:rtl/>
        </w:rPr>
        <w:t>نَاسِخٌ</w:t>
      </w:r>
      <w:r w:rsidRPr="004834B2">
        <w:rPr>
          <w:rtl/>
        </w:rPr>
        <w:t xml:space="preserve"> </w:t>
      </w:r>
      <w:r w:rsidRPr="004834B2">
        <w:rPr>
          <w:rFonts w:hint="eastAsia"/>
          <w:rtl/>
        </w:rPr>
        <w:t>لِحُكْمِهِمَا</w:t>
      </w:r>
      <w:r>
        <w:rPr>
          <w:rFonts w:ascii="AGA Arabesque" w:hAnsi="AGA Arabesque" w:hint="cs"/>
          <w:rtl/>
        </w:rPr>
        <w:t>»</w:t>
      </w:r>
      <w:r w:rsidRPr="005A4411">
        <w:rPr>
          <w:rStyle w:val="Char8"/>
          <w:rFonts w:hint="cs"/>
          <w:b/>
          <w:bCs/>
          <w:rtl/>
        </w:rPr>
        <w:t>.</w:t>
      </w:r>
    </w:p>
    <w:p w:rsidR="00C4384F" w:rsidRDefault="00C4384F" w:rsidP="005A4411">
      <w:pPr>
        <w:pStyle w:val="a8"/>
        <w:rPr>
          <w:rtl/>
        </w:rPr>
      </w:pPr>
      <w:r>
        <w:rPr>
          <w:rFonts w:hint="cs"/>
          <w:rtl/>
        </w:rPr>
        <w:t>«در کتاب الله و سنت رسول الله ناسخی برای این حکم وجود ندارد».</w:t>
      </w:r>
    </w:p>
    <w:p w:rsidR="00C4384F" w:rsidRDefault="00C4384F" w:rsidP="005A4411">
      <w:pPr>
        <w:pStyle w:val="a8"/>
        <w:rPr>
          <w:rtl/>
        </w:rPr>
      </w:pPr>
      <w:r>
        <w:rPr>
          <w:rFonts w:hint="cs"/>
          <w:rtl/>
        </w:rPr>
        <w:t>اما کسانی که قایل به جواز هستند، استدلال آنان این است که فتح حرم، محاصره طائف و بیعت رضوان،</w:t>
      </w:r>
      <w:r w:rsidR="00AF3AEB">
        <w:rPr>
          <w:rFonts w:hint="cs"/>
          <w:rtl/>
        </w:rPr>
        <w:t xml:space="preserve"> همۀ </w:t>
      </w:r>
      <w:r>
        <w:rPr>
          <w:rFonts w:hint="cs"/>
          <w:rtl/>
        </w:rPr>
        <w:t>این‌ها</w:t>
      </w:r>
      <w:r w:rsidR="00FC4E13">
        <w:rPr>
          <w:rFonts w:hint="cs"/>
          <w:rtl/>
        </w:rPr>
        <w:t xml:space="preserve"> در ماه‌های حرام به وقوع پیوسته</w:t>
      </w:r>
      <w:r w:rsidR="00FC4E13">
        <w:rPr>
          <w:rFonts w:hint="eastAsia"/>
          <w:rtl/>
        </w:rPr>
        <w:t>‌</w:t>
      </w:r>
      <w:r>
        <w:rPr>
          <w:rFonts w:hint="cs"/>
          <w:rtl/>
        </w:rPr>
        <w:t>اند، لذا چنانکه در ماه‌های حرام جنگیدن مشروع نبود، آن</w:t>
      </w:r>
      <w:r w:rsidR="00FC4E13">
        <w:rPr>
          <w:rFonts w:hint="cs"/>
          <w:rtl/>
        </w:rPr>
        <w:t xml:space="preserve"> </w:t>
      </w:r>
      <w:r>
        <w:rPr>
          <w:rFonts w:hint="cs"/>
          <w:rtl/>
        </w:rPr>
        <w:t xml:space="preserve">حضرت </w:t>
      </w:r>
      <w:r>
        <w:rPr>
          <w:rFonts w:hint="cs"/>
        </w:rPr>
        <w:sym w:font="AGA Arabesque" w:char="F072"/>
      </w:r>
      <w:r>
        <w:rPr>
          <w:rFonts w:hint="cs"/>
          <w:rtl/>
        </w:rPr>
        <w:t xml:space="preserve"> بر چه مبنایی آنان را جایز قرار می‌داد؟</w:t>
      </w:r>
    </w:p>
    <w:p w:rsidR="00C4384F" w:rsidRDefault="00C4384F" w:rsidP="005A4411">
      <w:pPr>
        <w:pStyle w:val="a8"/>
        <w:rPr>
          <w:rtl/>
        </w:rPr>
      </w:pPr>
      <w:r>
        <w:rPr>
          <w:rFonts w:hint="cs"/>
          <w:rtl/>
        </w:rPr>
        <w:t>حافظ ابن القیم در پاسخ این شبهه اظهار می‌دارد:</w:t>
      </w:r>
      <w:r w:rsidR="00B07F34">
        <w:rPr>
          <w:rFonts w:hint="cs"/>
          <w:rtl/>
        </w:rPr>
        <w:t xml:space="preserve"> آغاز جنگ در ماه محرم جایز نیست،</w:t>
      </w:r>
      <w:r>
        <w:rPr>
          <w:rFonts w:hint="cs"/>
          <w:rtl/>
        </w:rPr>
        <w:t xml:space="preserve"> اما اگر هدف، دفاع در مقابل دشمن باشد، به اتفاق جایز است و تمام این وقایع</w:t>
      </w:r>
      <w:r w:rsidR="006D0CDC">
        <w:rPr>
          <w:rFonts w:hint="cs"/>
          <w:rtl/>
        </w:rPr>
        <w:t xml:space="preserve"> جنبۀ </w:t>
      </w:r>
      <w:r>
        <w:rPr>
          <w:rFonts w:hint="cs"/>
          <w:rtl/>
        </w:rPr>
        <w:t>دفاعی داشتند و آن</w:t>
      </w:r>
      <w:r w:rsidR="00B07F34">
        <w:rPr>
          <w:rFonts w:hint="cs"/>
          <w:rtl/>
        </w:rPr>
        <w:t xml:space="preserve"> </w:t>
      </w:r>
      <w:r>
        <w:rPr>
          <w:rFonts w:hint="cs"/>
          <w:rtl/>
        </w:rPr>
        <w:t xml:space="preserve">حضرت </w:t>
      </w:r>
      <w:r>
        <w:rPr>
          <w:rFonts w:hint="cs"/>
        </w:rPr>
        <w:sym w:font="AGA Arabesque" w:char="F072"/>
      </w:r>
      <w:r w:rsidR="00B07F34">
        <w:rPr>
          <w:rFonts w:hint="cs"/>
          <w:rtl/>
        </w:rPr>
        <w:t xml:space="preserve"> برای آغاز جنگ پیش</w:t>
      </w:r>
      <w:r w:rsidR="00B07F34">
        <w:rPr>
          <w:rFonts w:hint="eastAsia"/>
          <w:rtl/>
        </w:rPr>
        <w:t>‌</w:t>
      </w:r>
      <w:r>
        <w:rPr>
          <w:rFonts w:hint="cs"/>
          <w:rtl/>
        </w:rPr>
        <w:t>دستی نک</w:t>
      </w:r>
      <w:r w:rsidR="00B07F34">
        <w:rPr>
          <w:rFonts w:hint="cs"/>
          <w:rtl/>
        </w:rPr>
        <w:t>رده بودند، بلکه دفاع کرده بودند.</w:t>
      </w:r>
      <w:r>
        <w:rPr>
          <w:rFonts w:hint="cs"/>
          <w:rtl/>
        </w:rPr>
        <w:t xml:space="preserve"> بیعت رضوان به دنبال شایعه قتل حضرت عثمان (سفیر و نماینده آن حضرت) انجام گرفته بود. محاصر</w:t>
      </w:r>
      <w:r w:rsidR="005A4411">
        <w:rPr>
          <w:rFonts w:hint="cs"/>
          <w:rtl/>
        </w:rPr>
        <w:t>ۀ</w:t>
      </w:r>
      <w:r>
        <w:rPr>
          <w:rFonts w:hint="cs"/>
          <w:rtl/>
        </w:rPr>
        <w:t xml:space="preserve"> طایف، جنگ مستقلی نبود، بلکه دنبال</w:t>
      </w:r>
      <w:r w:rsidR="005A4411">
        <w:rPr>
          <w:rFonts w:hint="cs"/>
          <w:rtl/>
        </w:rPr>
        <w:t>ۀ</w:t>
      </w:r>
      <w:r>
        <w:rPr>
          <w:rFonts w:hint="cs"/>
          <w:rtl/>
        </w:rPr>
        <w:t xml:space="preserve"> جنگ حنین بود که در آن، خود کفار از هرسو گرد آمده حمله کردند و فتح مکه نتیجة شکست «حدیبیه» بود که آغازگران کفار قریش بودند</w:t>
      </w:r>
      <w:r w:rsidRPr="00012774">
        <w:rPr>
          <w:rFonts w:hint="cs"/>
          <w:vertAlign w:val="superscript"/>
          <w:rtl/>
        </w:rPr>
        <w:t>(</w:t>
      </w:r>
      <w:r w:rsidRPr="00012774">
        <w:rPr>
          <w:rStyle w:val="FootnoteReference"/>
          <w:rFonts w:ascii="AGA Arabesque" w:hAnsi="AGA Arabesque"/>
          <w:rtl/>
        </w:rPr>
        <w:footnoteReference w:id="536"/>
      </w:r>
      <w:r w:rsidRPr="00012774">
        <w:rPr>
          <w:rFonts w:hint="cs"/>
          <w:vertAlign w:val="superscript"/>
          <w:rtl/>
        </w:rPr>
        <w:t>)</w:t>
      </w:r>
      <w:r>
        <w:rPr>
          <w:rFonts w:hint="cs"/>
          <w:rtl/>
        </w:rPr>
        <w:t>.</w:t>
      </w:r>
    </w:p>
    <w:p w:rsidR="00C4384F" w:rsidRDefault="00C4384F" w:rsidP="005A4411">
      <w:pPr>
        <w:pStyle w:val="a8"/>
        <w:rPr>
          <w:rFonts w:hint="cs"/>
          <w:rtl/>
        </w:rPr>
      </w:pPr>
      <w:r>
        <w:rPr>
          <w:rFonts w:hint="cs"/>
          <w:rtl/>
        </w:rPr>
        <w:t>ابن قیم در این موارد پاسخ مستند و معقول داده است، اما در بحث غزوة خیبر این گره را نگشوده است و بحث به صورت ناقص باقی</w:t>
      </w:r>
      <w:r w:rsidR="00B07F34">
        <w:rPr>
          <w:rFonts w:hint="cs"/>
          <w:rtl/>
        </w:rPr>
        <w:t xml:space="preserve"> </w:t>
      </w:r>
      <w:r>
        <w:rPr>
          <w:rFonts w:hint="cs"/>
          <w:rtl/>
        </w:rPr>
        <w:t xml:space="preserve">مانده است. علامه ابن تیمیه استاد ابن قیم، نیز در اینجا مرتکب اشتباهی شده است، وی در کتاب </w:t>
      </w:r>
      <w:r w:rsidRPr="009E3C5C">
        <w:rPr>
          <w:rStyle w:val="Char7"/>
          <w:rFonts w:hint="cs"/>
          <w:rtl/>
        </w:rPr>
        <w:t>«الجواب الصحیح لمن بدل دین المسیح»</w:t>
      </w:r>
      <w:r>
        <w:rPr>
          <w:rFonts w:hint="cs"/>
          <w:rtl/>
        </w:rPr>
        <w:t xml:space="preserve"> مرقوم داشته: تمام جنگ‌های آن حضرت حالت دفاعی داشتند، فقط جنگ‌های بدر و خیبر از این قاعده مستثنی هستند. لکن اگر ایشان بیشتر توجه و تدبر می‌کردند، ثابت می‌شد که بدر و خیبر نیز حالت دفاعی داشتند. چگونگی وقوع غزوه بدر قبلاً بیان شد و از ترتیب وقایع گذشته خیبر و توجه به آن، به خوبی معلوم می‌شود که یهود و غطفان برای حمله به مدینه آمادگی‌های لازم را کرده بودند.</w:t>
      </w:r>
    </w:p>
    <w:p w:rsidR="00C4384F" w:rsidRPr="0036245B" w:rsidRDefault="00C4384F" w:rsidP="00202F4D">
      <w:pPr>
        <w:pStyle w:val="a4"/>
        <w:rPr>
          <w:rFonts w:hint="cs"/>
          <w:rtl/>
        </w:rPr>
      </w:pPr>
      <w:bookmarkStart w:id="953" w:name="_Toc288060479"/>
      <w:bookmarkStart w:id="954" w:name="_Toc348619508"/>
      <w:bookmarkStart w:id="955" w:name="_Toc348651762"/>
      <w:bookmarkStart w:id="956" w:name="_Toc418284124"/>
      <w:r w:rsidRPr="0036245B">
        <w:rPr>
          <w:rFonts w:hint="cs"/>
          <w:rtl/>
        </w:rPr>
        <w:t>تقسیم زمین‌های خیبر</w:t>
      </w:r>
      <w:bookmarkEnd w:id="953"/>
      <w:bookmarkEnd w:id="954"/>
      <w:bookmarkEnd w:id="955"/>
      <w:bookmarkEnd w:id="956"/>
    </w:p>
    <w:p w:rsidR="00C4384F" w:rsidRDefault="00C4384F" w:rsidP="005A4411">
      <w:pPr>
        <w:pStyle w:val="a8"/>
        <w:rPr>
          <w:rFonts w:hint="cs"/>
          <w:rtl/>
        </w:rPr>
      </w:pPr>
      <w:r>
        <w:rPr>
          <w:rFonts w:hint="cs"/>
          <w:rtl/>
        </w:rPr>
        <w:t xml:space="preserve">زمین‌های خیبر به دو قسمت مساوی تقسیم شدند، نصف آن به بیت المال و تأمین هزینه‌های حکومت اسلامی و </w:t>
      </w:r>
      <w:r w:rsidR="00F47C12">
        <w:rPr>
          <w:rFonts w:hint="cs"/>
          <w:rtl/>
        </w:rPr>
        <w:t>نصف دیگر به مجاهدان اختصاص یافت.</w:t>
      </w:r>
      <w:r>
        <w:rPr>
          <w:rFonts w:hint="cs"/>
          <w:rtl/>
        </w:rPr>
        <w:t xml:space="preserve"> مجاهدینی که در آن غزوه شرکت داشتند تعداد آنان یک هزار و چهارصد نفر بود که دویست نفر از آنان سواره بودند. سهم سواران دو</w:t>
      </w:r>
      <w:r w:rsidR="00F47C12">
        <w:rPr>
          <w:rFonts w:hint="cs"/>
          <w:rtl/>
        </w:rPr>
        <w:t xml:space="preserve"> برابر سهم پیاده‌ها است.</w:t>
      </w:r>
      <w:r>
        <w:rPr>
          <w:rFonts w:hint="cs"/>
          <w:rtl/>
        </w:rPr>
        <w:t xml:space="preserve"> از این جهت</w:t>
      </w:r>
      <w:r w:rsidR="00F47C12">
        <w:rPr>
          <w:rFonts w:hint="cs"/>
          <w:rtl/>
        </w:rPr>
        <w:t>،</w:t>
      </w:r>
      <w:r>
        <w:rPr>
          <w:rFonts w:hint="cs"/>
          <w:rtl/>
        </w:rPr>
        <w:t xml:space="preserve"> نصف زمین‌ها به یک هزار و هشتصد سهم برابر تقسیم شدند و به هر مجاهد یک سهم داده شد. به رسول اکرم </w:t>
      </w:r>
      <w:r>
        <w:rPr>
          <w:rFonts w:hint="cs"/>
        </w:rPr>
        <w:sym w:font="AGA Arabesque" w:char="F072"/>
      </w:r>
      <w:r>
        <w:rPr>
          <w:rFonts w:hint="cs"/>
          <w:rtl/>
        </w:rPr>
        <w:t xml:space="preserve"> نیز مانند سایر مجاهدین یک سهم اعطا گردید</w:t>
      </w:r>
      <w:r w:rsidR="009E3C5C">
        <w:rPr>
          <w:rFonts w:hint="cs"/>
          <w:rtl/>
        </w:rPr>
        <w:t>.</w:t>
      </w:r>
      <w:r>
        <w:rPr>
          <w:rFonts w:hint="cs"/>
          <w:rtl/>
        </w:rPr>
        <w:t xml:space="preserve"> </w:t>
      </w:r>
      <w:r w:rsidRPr="009E3C5C">
        <w:rPr>
          <w:rStyle w:val="Char7"/>
          <w:rFonts w:hint="cs"/>
          <w:rtl/>
        </w:rPr>
        <w:t>«ولرسول الله صلى الله عليه وسلم مثل سهم واحدهم»</w:t>
      </w:r>
      <w:r w:rsidRPr="005C3357">
        <w:rPr>
          <w:rFonts w:hint="cs"/>
          <w:vertAlign w:val="superscript"/>
          <w:rtl/>
        </w:rPr>
        <w:t>(</w:t>
      </w:r>
      <w:r w:rsidRPr="005C3357">
        <w:rPr>
          <w:rStyle w:val="FootnoteReference"/>
          <w:rFonts w:ascii="AGA Arabesque" w:hAnsi="AGA Arabesque"/>
          <w:rtl/>
        </w:rPr>
        <w:footnoteReference w:id="537"/>
      </w:r>
      <w:r w:rsidRPr="005C3357">
        <w:rPr>
          <w:rFonts w:hint="cs"/>
          <w:vertAlign w:val="superscript"/>
          <w:rtl/>
        </w:rPr>
        <w:t>)</w:t>
      </w:r>
      <w:r>
        <w:rPr>
          <w:rFonts w:hint="cs"/>
          <w:rtl/>
        </w:rPr>
        <w:t>.</w:t>
      </w:r>
    </w:p>
    <w:p w:rsidR="00C4384F" w:rsidRPr="007F5791" w:rsidRDefault="00C4384F" w:rsidP="00202F4D">
      <w:pPr>
        <w:pStyle w:val="a4"/>
        <w:rPr>
          <w:rFonts w:hint="cs"/>
          <w:rtl/>
        </w:rPr>
      </w:pPr>
      <w:bookmarkStart w:id="957" w:name="_Toc288060480"/>
      <w:bookmarkStart w:id="958" w:name="_Toc348619509"/>
      <w:bookmarkStart w:id="959" w:name="_Toc348651763"/>
      <w:bookmarkStart w:id="960" w:name="_Toc418284125"/>
      <w:r w:rsidRPr="007F5791">
        <w:rPr>
          <w:rFonts w:hint="cs"/>
          <w:rtl/>
        </w:rPr>
        <w:t>حالات سیاسی و احکام فقهی</w:t>
      </w:r>
      <w:bookmarkEnd w:id="957"/>
      <w:bookmarkEnd w:id="958"/>
      <w:bookmarkEnd w:id="959"/>
      <w:bookmarkEnd w:id="960"/>
    </w:p>
    <w:p w:rsidR="00C4384F" w:rsidRDefault="00C4384F" w:rsidP="005A4411">
      <w:pPr>
        <w:pStyle w:val="a8"/>
        <w:rPr>
          <w:rtl/>
        </w:rPr>
      </w:pPr>
      <w:r>
        <w:rPr>
          <w:rFonts w:hint="cs"/>
          <w:rtl/>
        </w:rPr>
        <w:t>بعد از فتح خیبر، دور جدیدی از تحولات سیاسی اسلام آغاز شد. دشمنان واقعی اسلام دو گروه بودند: مشرکین و یهود، آن‌ها گرچه به لحاظ مذهب با یکدیگر اختلاف داشتند، ولی از نظر سیاسی به خصوص از جهت مخالفت با مسلمانان با همدیگر متحد ب</w:t>
      </w:r>
      <w:r w:rsidR="00D9131F">
        <w:rPr>
          <w:rFonts w:hint="cs"/>
          <w:rtl/>
        </w:rPr>
        <w:t>ودند.</w:t>
      </w:r>
      <w:r>
        <w:rPr>
          <w:rFonts w:hint="cs"/>
          <w:rtl/>
        </w:rPr>
        <w:t xml:space="preserve"> یهود مدینه عموماً هم‌پیمان انصار و یهود خیبر و غطفان بودند. برای مقابله با آن</w:t>
      </w:r>
      <w:r w:rsidR="00D9131F">
        <w:rPr>
          <w:rFonts w:hint="cs"/>
          <w:rtl/>
        </w:rPr>
        <w:t xml:space="preserve"> </w:t>
      </w:r>
      <w:r>
        <w:rPr>
          <w:rFonts w:hint="cs"/>
          <w:rtl/>
        </w:rPr>
        <w:t xml:space="preserve">حضرت </w:t>
      </w:r>
      <w:r>
        <w:rPr>
          <w:rFonts w:hint="cs"/>
        </w:rPr>
        <w:sym w:font="AGA Arabesque" w:char="F072"/>
      </w:r>
      <w:r>
        <w:rPr>
          <w:rFonts w:hint="cs"/>
          <w:rtl/>
        </w:rPr>
        <w:t xml:space="preserve"> مشرکان مکه و مدینه و منافقین همگی متحد شده بودند. پس از فتح خیبر توان و اقتدار یهود به طور کلی از بین رفت و یکی از بازوهای مشرکین قطع شد.</w:t>
      </w:r>
    </w:p>
    <w:p w:rsidR="00C4384F" w:rsidRDefault="00C4384F" w:rsidP="005A4411">
      <w:pPr>
        <w:pStyle w:val="a8"/>
        <w:rPr>
          <w:rtl/>
        </w:rPr>
      </w:pPr>
      <w:r>
        <w:rPr>
          <w:rFonts w:hint="cs"/>
          <w:rtl/>
        </w:rPr>
        <w:t xml:space="preserve">تا آن موقع، اسلام از چهار سو در محاصره قرار گرفته بود. بنابراین، به جز عقاید و عبادات ضروری شریعت، موقعیت بیان و نزول دیگر احکام شریعت وجود نداشت. احکام شریعت (همچنانکه حضرت عایشه </w:t>
      </w:r>
      <w:r>
        <w:rPr>
          <w:rFonts w:cs="CTraditional Arabic" w:hint="cs"/>
          <w:rtl/>
        </w:rPr>
        <w:t>ل</w:t>
      </w:r>
      <w:r>
        <w:rPr>
          <w:rFonts w:hint="cs"/>
          <w:rtl/>
        </w:rPr>
        <w:t xml:space="preserve"> اظهار داشته) طبق اقتضای زمان و حالات اجتماعی به تدریج نازل </w:t>
      </w:r>
      <w:r w:rsidR="00527212">
        <w:rPr>
          <w:rFonts w:hint="cs"/>
          <w:rtl/>
        </w:rPr>
        <w:t>شده‌اند</w:t>
      </w:r>
      <w:r>
        <w:rPr>
          <w:rFonts w:hint="cs"/>
          <w:rtl/>
        </w:rPr>
        <w:t>، تفصیل آن‌ها بعداً ذکر خواهد گردید. فتح خیبر باعث از بین‌رفتن توطئه‌ها و فتنه‌انگیزی‌های یهود شد و از سوی یدگر صلح حدیبیه باعث حصول اطمینان خاطر از جانب مشرکان گشت.</w:t>
      </w:r>
    </w:p>
    <w:p w:rsidR="00C4384F" w:rsidRDefault="00C4384F" w:rsidP="005A4411">
      <w:pPr>
        <w:pStyle w:val="a8"/>
        <w:rPr>
          <w:rtl/>
        </w:rPr>
      </w:pPr>
      <w:r>
        <w:rPr>
          <w:rFonts w:hint="cs"/>
          <w:rtl/>
        </w:rPr>
        <w:t>روی این اساس، مسلمانان برای نزول احکام جدید شریعت، آمادگی پید</w:t>
      </w:r>
      <w:r w:rsidR="00D9131F">
        <w:rPr>
          <w:rFonts w:hint="cs"/>
          <w:rtl/>
        </w:rPr>
        <w:t>ا کرده بودند. سیره‌نگاران نوشته</w:t>
      </w:r>
      <w:r w:rsidR="00D9131F">
        <w:rPr>
          <w:rFonts w:hint="eastAsia"/>
          <w:rtl/>
        </w:rPr>
        <w:t>‌</w:t>
      </w:r>
      <w:r>
        <w:rPr>
          <w:rFonts w:hint="cs"/>
          <w:rtl/>
        </w:rPr>
        <w:t>اند که هنگام فتح خیبر احکام متعدد فقهی جدید نازل شدند</w:t>
      </w:r>
      <w:r w:rsidRPr="006D6B65">
        <w:rPr>
          <w:rFonts w:hint="cs"/>
          <w:vertAlign w:val="superscript"/>
          <w:rtl/>
        </w:rPr>
        <w:t>(</w:t>
      </w:r>
      <w:r w:rsidRPr="006D6B65">
        <w:rPr>
          <w:rStyle w:val="FootnoteReference"/>
          <w:rFonts w:ascii="AGA Arabesque" w:hAnsi="AGA Arabesque"/>
          <w:rtl/>
        </w:rPr>
        <w:footnoteReference w:id="538"/>
      </w:r>
      <w:r w:rsidRPr="006D6B65">
        <w:rPr>
          <w:rFonts w:hint="cs"/>
          <w:vertAlign w:val="superscript"/>
          <w:rtl/>
        </w:rPr>
        <w:t>)</w:t>
      </w:r>
      <w:r>
        <w:rPr>
          <w:rFonts w:hint="cs"/>
          <w:rtl/>
        </w:rPr>
        <w:t xml:space="preserve"> و آن</w:t>
      </w:r>
      <w:r w:rsidR="00D9131F">
        <w:rPr>
          <w:rFonts w:hint="cs"/>
          <w:rtl/>
        </w:rPr>
        <w:t xml:space="preserve"> </w:t>
      </w:r>
      <w:r>
        <w:rPr>
          <w:rFonts w:hint="cs"/>
          <w:rtl/>
        </w:rPr>
        <w:t xml:space="preserve">حضرت </w:t>
      </w:r>
      <w:r>
        <w:rPr>
          <w:rFonts w:hint="cs"/>
        </w:rPr>
        <w:sym w:font="AGA Arabesque" w:char="F072"/>
      </w:r>
      <w:r>
        <w:rPr>
          <w:rFonts w:hint="cs"/>
          <w:rtl/>
        </w:rPr>
        <w:t xml:space="preserve"> آن‌ها را  تبلیغ و اعلام فرمودند. تفصیل آن‌ها به شرح ذیل است:</w:t>
      </w:r>
    </w:p>
    <w:p w:rsidR="00C4384F" w:rsidRDefault="00C4384F" w:rsidP="008956B5">
      <w:pPr>
        <w:pStyle w:val="a8"/>
        <w:numPr>
          <w:ilvl w:val="0"/>
          <w:numId w:val="55"/>
        </w:numPr>
        <w:ind w:left="641" w:hanging="357"/>
      </w:pPr>
      <w:r>
        <w:rPr>
          <w:rFonts w:hint="cs"/>
          <w:rtl/>
        </w:rPr>
        <w:t>خوردن گوشت پرندگانی که با چنگال خود شکار می‌کنند حرام شد.</w:t>
      </w:r>
    </w:p>
    <w:p w:rsidR="00C4384F" w:rsidRDefault="00C4384F" w:rsidP="008956B5">
      <w:pPr>
        <w:pStyle w:val="a8"/>
        <w:numPr>
          <w:ilvl w:val="0"/>
          <w:numId w:val="55"/>
        </w:numPr>
        <w:ind w:left="641" w:hanging="357"/>
      </w:pPr>
      <w:r>
        <w:rPr>
          <w:rFonts w:hint="cs"/>
          <w:rtl/>
        </w:rPr>
        <w:t>خوردن گوشت و شیر حیوانات درنده حرام گردید.</w:t>
      </w:r>
    </w:p>
    <w:p w:rsidR="00C4384F" w:rsidRDefault="00C4384F" w:rsidP="008956B5">
      <w:pPr>
        <w:pStyle w:val="a8"/>
        <w:numPr>
          <w:ilvl w:val="0"/>
          <w:numId w:val="55"/>
        </w:numPr>
        <w:ind w:left="641" w:hanging="357"/>
      </w:pPr>
      <w:r>
        <w:rPr>
          <w:rFonts w:hint="cs"/>
          <w:rtl/>
        </w:rPr>
        <w:t>خوردن گوشت و شیر الاغ و قاطر حرام شد.</w:t>
      </w:r>
    </w:p>
    <w:p w:rsidR="00C4384F" w:rsidRDefault="00C4384F" w:rsidP="008956B5">
      <w:pPr>
        <w:pStyle w:val="a8"/>
        <w:numPr>
          <w:ilvl w:val="0"/>
          <w:numId w:val="55"/>
        </w:numPr>
        <w:ind w:left="641" w:hanging="357"/>
      </w:pPr>
      <w:r>
        <w:rPr>
          <w:rFonts w:hint="cs"/>
          <w:rtl/>
        </w:rPr>
        <w:t>تا آن موقع معمول بود که آمیزش با کنیزان پس از تملک آنان فوراً جایز بود، در فتح خیبر استبراء لازم شد، یعنی چنانچه حامله باشند تا وضع حمل و در غیر این صورت تا مدت یک ماه آمیز</w:t>
      </w:r>
      <w:r w:rsidR="00D9131F">
        <w:rPr>
          <w:rFonts w:hint="cs"/>
          <w:rtl/>
        </w:rPr>
        <w:t>ش</w:t>
      </w:r>
      <w:r>
        <w:rPr>
          <w:rFonts w:hint="cs"/>
          <w:rtl/>
        </w:rPr>
        <w:t xml:space="preserve"> جایز نیست.</w:t>
      </w:r>
    </w:p>
    <w:p w:rsidR="00C4384F" w:rsidRDefault="00C4384F" w:rsidP="008956B5">
      <w:pPr>
        <w:pStyle w:val="a8"/>
        <w:numPr>
          <w:ilvl w:val="0"/>
          <w:numId w:val="55"/>
        </w:numPr>
        <w:ind w:left="641" w:hanging="357"/>
      </w:pPr>
      <w:r>
        <w:rPr>
          <w:rFonts w:hint="cs"/>
          <w:rtl/>
        </w:rPr>
        <w:t>معامله طلا و نقره به طور غیر مساوی حرام گردید.</w:t>
      </w:r>
    </w:p>
    <w:p w:rsidR="00C4384F" w:rsidRPr="00164772" w:rsidRDefault="00C4384F" w:rsidP="008956B5">
      <w:pPr>
        <w:pStyle w:val="a8"/>
        <w:numPr>
          <w:ilvl w:val="0"/>
          <w:numId w:val="55"/>
        </w:numPr>
        <w:ind w:left="641" w:hanging="357"/>
        <w:rPr>
          <w:rtl/>
        </w:rPr>
      </w:pPr>
      <w:r>
        <w:rPr>
          <w:rFonts w:hint="cs"/>
          <w:rtl/>
        </w:rPr>
        <w:t>در بعضی روایات مذکور است که «متعه» نیز در همین غزوه حرام شد.</w:t>
      </w:r>
    </w:p>
    <w:p w:rsidR="00C4384F" w:rsidRPr="00164772" w:rsidRDefault="00C4384F" w:rsidP="00202F4D">
      <w:pPr>
        <w:pStyle w:val="a4"/>
        <w:rPr>
          <w:rFonts w:hint="cs"/>
          <w:rtl/>
        </w:rPr>
      </w:pPr>
      <w:bookmarkStart w:id="961" w:name="_Toc288060481"/>
      <w:bookmarkStart w:id="962" w:name="_Toc348619510"/>
      <w:bookmarkStart w:id="963" w:name="_Toc348651764"/>
      <w:bookmarkStart w:id="964" w:name="_Toc418284126"/>
      <w:r w:rsidRPr="00164772">
        <w:rPr>
          <w:rFonts w:hint="cs"/>
          <w:rtl/>
        </w:rPr>
        <w:t>وادی القری و فدک</w:t>
      </w:r>
      <w:bookmarkEnd w:id="961"/>
      <w:bookmarkEnd w:id="962"/>
      <w:bookmarkEnd w:id="963"/>
      <w:bookmarkEnd w:id="964"/>
    </w:p>
    <w:p w:rsidR="00C4384F" w:rsidRDefault="00C4384F" w:rsidP="005A4411">
      <w:pPr>
        <w:pStyle w:val="a8"/>
        <w:rPr>
          <w:rtl/>
        </w:rPr>
      </w:pPr>
      <w:r>
        <w:rPr>
          <w:rFonts w:hint="cs"/>
          <w:rtl/>
        </w:rPr>
        <w:t>بین «تیماء» و «خیبر» درّه‌ای قرار دارد که در آنجا آبادی‌های بسیاری هست و به آن «وادی القری» می‌گویند. در دوران باستان، اقوام «عاد» و «ثمود» در همانجا زندگی می‌</w:t>
      </w:r>
      <w:r w:rsidR="00763E1D">
        <w:rPr>
          <w:rFonts w:hint="cs"/>
          <w:rtl/>
        </w:rPr>
        <w:t>کرده‌اند</w:t>
      </w:r>
      <w:r>
        <w:rPr>
          <w:rFonts w:hint="cs"/>
          <w:rtl/>
        </w:rPr>
        <w:t>. «یاقوت حموی» در «معجم البلدان» مرقوم داشته که آثار «عاد» و «ثمود» هنوز در آنجا باقی است. پیش از اسلام، یهودیان در آنجا اقامت گزیده و از نظر زراعت و کشاورزی آن منطقه را رونق خاصی داده بودند و آن محیط به عنوان مرگز یهود تلقی می‌شد</w:t>
      </w:r>
      <w:r w:rsidRPr="007C46E6">
        <w:rPr>
          <w:rFonts w:hint="cs"/>
          <w:vertAlign w:val="superscript"/>
          <w:rtl/>
        </w:rPr>
        <w:t>(</w:t>
      </w:r>
      <w:r w:rsidRPr="007C46E6">
        <w:rPr>
          <w:rStyle w:val="FootnoteReference"/>
          <w:rFonts w:ascii="AGA Arabesque" w:hAnsi="AGA Arabesque"/>
          <w:rtl/>
        </w:rPr>
        <w:footnoteReference w:id="539"/>
      </w:r>
      <w:r w:rsidRPr="007C46E6">
        <w:rPr>
          <w:rFonts w:hint="cs"/>
          <w:vertAlign w:val="superscript"/>
          <w:rtl/>
        </w:rPr>
        <w:t>)</w:t>
      </w:r>
      <w:r>
        <w:rPr>
          <w:rFonts w:hint="cs"/>
          <w:rtl/>
        </w:rPr>
        <w:t>.</w:t>
      </w:r>
    </w:p>
    <w:p w:rsidR="00C4384F" w:rsidRDefault="00C4384F" w:rsidP="005A4411">
      <w:pPr>
        <w:pStyle w:val="a8"/>
        <w:rPr>
          <w:rtl/>
        </w:rPr>
      </w:pPr>
      <w:r>
        <w:rPr>
          <w:rFonts w:hint="cs"/>
          <w:rtl/>
        </w:rPr>
        <w:t>پس از فتح خیبر، آن</w:t>
      </w:r>
      <w:r w:rsidR="00D9131F">
        <w:rPr>
          <w:rFonts w:hint="cs"/>
          <w:rtl/>
        </w:rPr>
        <w:t xml:space="preserve"> </w:t>
      </w:r>
      <w:r>
        <w:rPr>
          <w:rFonts w:hint="cs"/>
          <w:rtl/>
        </w:rPr>
        <w:t xml:space="preserve">حضرت </w:t>
      </w:r>
      <w:r>
        <w:rPr>
          <w:rFonts w:hint="cs"/>
        </w:rPr>
        <w:sym w:font="AGA Arabesque" w:char="F072"/>
      </w:r>
      <w:r>
        <w:rPr>
          <w:rFonts w:hint="cs"/>
          <w:rtl/>
        </w:rPr>
        <w:t xml:space="preserve"> به سوی</w:t>
      </w:r>
      <w:r w:rsidR="00D9131F">
        <w:rPr>
          <w:rFonts w:hint="cs"/>
          <w:rtl/>
        </w:rPr>
        <w:t xml:space="preserve"> وادی القری عزیمت کردند، ولی هدف</w:t>
      </w:r>
      <w:r>
        <w:rPr>
          <w:rFonts w:hint="cs"/>
          <w:rtl/>
        </w:rPr>
        <w:t xml:space="preserve"> جنگیدن نبود. یهود از قبل آماد</w:t>
      </w:r>
      <w:r w:rsidR="005A4411">
        <w:rPr>
          <w:rFonts w:hint="cs"/>
          <w:rtl/>
        </w:rPr>
        <w:t>ۀ</w:t>
      </w:r>
      <w:r>
        <w:rPr>
          <w:rFonts w:hint="cs"/>
          <w:rtl/>
        </w:rPr>
        <w:t xml:space="preserve"> جنگ بودند و فوراً شروع به تیراندازی کردند. «مدعم» غلام رسول اکرم </w:t>
      </w:r>
      <w:r>
        <w:rPr>
          <w:rFonts w:hint="cs"/>
        </w:rPr>
        <w:sym w:font="AGA Arabesque" w:char="F072"/>
      </w:r>
      <w:r>
        <w:rPr>
          <w:rFonts w:hint="cs"/>
          <w:rtl/>
        </w:rPr>
        <w:t xml:space="preserve"> که مشغول پایین‌آوردن پالان مرکب آن حضرت بود مورد اصابت تیری قرار گرفت و به شهادت رسید. عموم مورخان آمادگی یهود را برای جنگ ذکر ن</w:t>
      </w:r>
      <w:r w:rsidR="00763E1D">
        <w:rPr>
          <w:rFonts w:hint="cs"/>
          <w:rtl/>
        </w:rPr>
        <w:t>کرده‌اند</w:t>
      </w:r>
      <w:r>
        <w:rPr>
          <w:rFonts w:hint="cs"/>
          <w:rtl/>
        </w:rPr>
        <w:t>، ولی امام بیهقی تصریح کرده است که:</w:t>
      </w:r>
    </w:p>
    <w:p w:rsidR="00C4384F" w:rsidRDefault="00C4384F" w:rsidP="00150F45">
      <w:pPr>
        <w:rPr>
          <w:rFonts w:ascii="AGA Arabesque" w:hAnsi="AGA Arabesque"/>
          <w:rtl/>
          <w:lang w:bidi="fa-IR"/>
        </w:rPr>
      </w:pPr>
      <w:r w:rsidRPr="009E3C5C">
        <w:rPr>
          <w:rStyle w:val="Char7"/>
          <w:rFonts w:hint="cs"/>
          <w:rtl/>
        </w:rPr>
        <w:t>«</w:t>
      </w:r>
      <w:r w:rsidR="00150F45" w:rsidRPr="009E3C5C">
        <w:rPr>
          <w:rStyle w:val="Char7"/>
          <w:rFonts w:hint="eastAsia"/>
          <w:rtl/>
        </w:rPr>
        <w:t>وَقَدِ</w:t>
      </w:r>
      <w:r w:rsidR="00150F45" w:rsidRPr="009E3C5C">
        <w:rPr>
          <w:rStyle w:val="Char7"/>
          <w:rtl/>
        </w:rPr>
        <w:t xml:space="preserve"> </w:t>
      </w:r>
      <w:r w:rsidR="00150F45" w:rsidRPr="009E3C5C">
        <w:rPr>
          <w:rStyle w:val="Char7"/>
          <w:rFonts w:hint="eastAsia"/>
          <w:rtl/>
        </w:rPr>
        <w:t>اسْتَقْبَلَتْنَا</w:t>
      </w:r>
      <w:r w:rsidR="00150F45" w:rsidRPr="009E3C5C">
        <w:rPr>
          <w:rStyle w:val="Char7"/>
          <w:rtl/>
        </w:rPr>
        <w:t xml:space="preserve"> </w:t>
      </w:r>
      <w:r w:rsidR="00150F45" w:rsidRPr="009E3C5C">
        <w:rPr>
          <w:rStyle w:val="Char7"/>
          <w:rFonts w:hint="eastAsia"/>
          <w:rtl/>
        </w:rPr>
        <w:t>يَهُودُ</w:t>
      </w:r>
      <w:r w:rsidR="00150F45" w:rsidRPr="009E3C5C">
        <w:rPr>
          <w:rStyle w:val="Char7"/>
          <w:rtl/>
        </w:rPr>
        <w:t xml:space="preserve"> </w:t>
      </w:r>
      <w:r w:rsidR="00150F45" w:rsidRPr="009E3C5C">
        <w:rPr>
          <w:rStyle w:val="Char7"/>
          <w:rFonts w:hint="eastAsia"/>
          <w:rtl/>
        </w:rPr>
        <w:t>بِالرَّمْيِ</w:t>
      </w:r>
      <w:r w:rsidR="00150F45" w:rsidRPr="009E3C5C">
        <w:rPr>
          <w:rStyle w:val="Char7"/>
          <w:rtl/>
        </w:rPr>
        <w:t xml:space="preserve"> </w:t>
      </w:r>
      <w:r w:rsidR="00150F45" w:rsidRPr="009E3C5C">
        <w:rPr>
          <w:rStyle w:val="Char7"/>
          <w:rFonts w:hint="eastAsia"/>
          <w:rtl/>
        </w:rPr>
        <w:t>وَلَمْ</w:t>
      </w:r>
      <w:r w:rsidR="00150F45" w:rsidRPr="009E3C5C">
        <w:rPr>
          <w:rStyle w:val="Char7"/>
          <w:rtl/>
        </w:rPr>
        <w:t xml:space="preserve"> </w:t>
      </w:r>
      <w:r w:rsidR="00150F45" w:rsidRPr="009E3C5C">
        <w:rPr>
          <w:rStyle w:val="Char7"/>
          <w:rFonts w:hint="eastAsia"/>
          <w:rtl/>
        </w:rPr>
        <w:t>نَكُنْ</w:t>
      </w:r>
      <w:r w:rsidR="00150F45" w:rsidRPr="009E3C5C">
        <w:rPr>
          <w:rStyle w:val="Char7"/>
          <w:rtl/>
        </w:rPr>
        <w:t xml:space="preserve"> </w:t>
      </w:r>
      <w:r w:rsidR="00150F45" w:rsidRPr="009E3C5C">
        <w:rPr>
          <w:rStyle w:val="Char7"/>
          <w:rFonts w:hint="eastAsia"/>
          <w:rtl/>
        </w:rPr>
        <w:t>عَلَى</w:t>
      </w:r>
      <w:r w:rsidR="00150F45" w:rsidRPr="009E3C5C">
        <w:rPr>
          <w:rStyle w:val="Char7"/>
          <w:rtl/>
        </w:rPr>
        <w:t xml:space="preserve"> </w:t>
      </w:r>
      <w:r w:rsidR="00150F45" w:rsidRPr="009E3C5C">
        <w:rPr>
          <w:rStyle w:val="Char7"/>
          <w:rFonts w:hint="eastAsia"/>
          <w:rtl/>
        </w:rPr>
        <w:t>تَعْبِيَةٍ</w:t>
      </w:r>
      <w:r w:rsidRPr="009E3C5C">
        <w:rPr>
          <w:rStyle w:val="Char7"/>
          <w:rFonts w:hint="cs"/>
          <w:rtl/>
        </w:rPr>
        <w:t>»</w:t>
      </w:r>
      <w:r w:rsidRPr="005A4411">
        <w:rPr>
          <w:rStyle w:val="Char8"/>
          <w:rFonts w:hint="cs"/>
          <w:vertAlign w:val="superscript"/>
          <w:rtl/>
        </w:rPr>
        <w:t>(</w:t>
      </w:r>
      <w:r w:rsidRPr="005A4411">
        <w:rPr>
          <w:rStyle w:val="Char8"/>
          <w:vertAlign w:val="superscript"/>
          <w:rtl/>
        </w:rPr>
        <w:footnoteReference w:id="540"/>
      </w:r>
      <w:r w:rsidRPr="005A4411">
        <w:rPr>
          <w:rStyle w:val="Char8"/>
          <w:rFonts w:hint="cs"/>
          <w:vertAlign w:val="superscript"/>
          <w:rtl/>
        </w:rPr>
        <w:t>)</w:t>
      </w:r>
      <w:r w:rsidRPr="005A4411">
        <w:rPr>
          <w:rStyle w:val="Char8"/>
          <w:rFonts w:hint="cs"/>
          <w:rtl/>
        </w:rPr>
        <w:t>.</w:t>
      </w:r>
    </w:p>
    <w:p w:rsidR="00C4384F" w:rsidRDefault="00C4384F" w:rsidP="005A4411">
      <w:pPr>
        <w:pStyle w:val="a8"/>
        <w:rPr>
          <w:rtl/>
        </w:rPr>
      </w:pPr>
      <w:r>
        <w:rPr>
          <w:rFonts w:hint="cs"/>
          <w:rtl/>
        </w:rPr>
        <w:t>«یهود به مبارز</w:t>
      </w:r>
      <w:r w:rsidR="005A4411">
        <w:rPr>
          <w:rFonts w:hint="cs"/>
          <w:rtl/>
        </w:rPr>
        <w:t>ۀ</w:t>
      </w:r>
      <w:r>
        <w:rPr>
          <w:rFonts w:hint="cs"/>
          <w:rtl/>
        </w:rPr>
        <w:t xml:space="preserve"> ما برخاستند و شروع به تیراندازی کردند در حالی که ما آماده جنگ نبودیم».</w:t>
      </w:r>
    </w:p>
    <w:p w:rsidR="00C4384F" w:rsidRDefault="00C4384F" w:rsidP="005A4411">
      <w:pPr>
        <w:pStyle w:val="a8"/>
        <w:rPr>
          <w:rtl/>
        </w:rPr>
      </w:pPr>
      <w:r>
        <w:rPr>
          <w:rFonts w:hint="cs"/>
          <w:rtl/>
        </w:rPr>
        <w:t>به هرحال، جنگ درگرفت و یهودیان پس از اندک زد و خوردی تسلیم شدند و بر</w:t>
      </w:r>
      <w:r w:rsidR="00D9131F">
        <w:rPr>
          <w:rFonts w:hint="cs"/>
          <w:rtl/>
        </w:rPr>
        <w:t xml:space="preserve"> </w:t>
      </w:r>
      <w:r>
        <w:rPr>
          <w:rFonts w:hint="cs"/>
          <w:rtl/>
        </w:rPr>
        <w:t>حسب قرارداد خیبر با مسلمانان پیمان صلح بسته شد.</w:t>
      </w:r>
    </w:p>
    <w:p w:rsidR="00C4384F" w:rsidRPr="008C5769" w:rsidRDefault="00C4384F" w:rsidP="00202F4D">
      <w:pPr>
        <w:pStyle w:val="a4"/>
        <w:rPr>
          <w:rFonts w:hint="cs"/>
          <w:rtl/>
        </w:rPr>
      </w:pPr>
      <w:bookmarkStart w:id="965" w:name="_Toc288060482"/>
      <w:bookmarkStart w:id="966" w:name="_Toc348619511"/>
      <w:bookmarkStart w:id="967" w:name="_Toc348651765"/>
      <w:bookmarkStart w:id="968" w:name="_Toc418284127"/>
      <w:r w:rsidRPr="008C5769">
        <w:rPr>
          <w:rFonts w:hint="cs"/>
          <w:rtl/>
        </w:rPr>
        <w:t>ادای عمره</w:t>
      </w:r>
      <w:bookmarkEnd w:id="965"/>
      <w:bookmarkEnd w:id="966"/>
      <w:bookmarkEnd w:id="967"/>
      <w:bookmarkEnd w:id="968"/>
    </w:p>
    <w:p w:rsidR="00C4384F" w:rsidRDefault="00C4384F" w:rsidP="005A4411">
      <w:pPr>
        <w:pStyle w:val="a8"/>
        <w:rPr>
          <w:rtl/>
        </w:rPr>
      </w:pPr>
      <w:r>
        <w:rPr>
          <w:rFonts w:hint="cs"/>
          <w:rtl/>
        </w:rPr>
        <w:t>طبق قراردادی که در صلح حدیبیه میان مسلمانان و مشر</w:t>
      </w:r>
      <w:r w:rsidR="00D9131F">
        <w:rPr>
          <w:rFonts w:hint="cs"/>
          <w:rtl/>
        </w:rPr>
        <w:t>کان مکه منعقد شده بود، مسلمانان</w:t>
      </w:r>
      <w:r>
        <w:rPr>
          <w:rFonts w:hint="cs"/>
          <w:rtl/>
        </w:rPr>
        <w:t xml:space="preserve"> یک سال بعد از آن قرارداد می‌توانستند برای ادای عمره به مکه بیایند و پس از سه روز اقامت و انجام عمره، مکه را ترک کنند. بنابراین، رسول اکرم </w:t>
      </w:r>
      <w:r>
        <w:rPr>
          <w:rFonts w:hint="cs"/>
        </w:rPr>
        <w:sym w:font="AGA Arabesque" w:char="F072"/>
      </w:r>
      <w:r>
        <w:rPr>
          <w:rFonts w:hint="cs"/>
          <w:rtl/>
        </w:rPr>
        <w:t xml:space="preserve"> به قصد عمره اعلام آمادگی نموده و فرمودند: «تمام کسانی که در قضیه صلح حدیبیه شرکت داشتند برای ادای عمره آمادة حرکت شوند».</w:t>
      </w:r>
    </w:p>
    <w:p w:rsidR="00C4384F" w:rsidRDefault="00C4384F" w:rsidP="005A4411">
      <w:pPr>
        <w:pStyle w:val="a8"/>
        <w:rPr>
          <w:rFonts w:hint="cs"/>
          <w:rtl/>
        </w:rPr>
      </w:pPr>
      <w:r>
        <w:rPr>
          <w:rFonts w:hint="cs"/>
          <w:rtl/>
        </w:rPr>
        <w:t>بدین ترتیب تمام کسانی که در قید حیات بو</w:t>
      </w:r>
      <w:r w:rsidR="00D9131F">
        <w:rPr>
          <w:rFonts w:hint="cs"/>
          <w:rtl/>
        </w:rPr>
        <w:t>دند، برای ادای عمره شرکت داشتند.</w:t>
      </w:r>
      <w:r>
        <w:rPr>
          <w:rFonts w:hint="cs"/>
          <w:rtl/>
        </w:rPr>
        <w:t xml:space="preserve"> یکی از بندهای قرارداد این بود که به هنگام ورود به مکه</w:t>
      </w:r>
      <w:r w:rsidR="00D9131F">
        <w:rPr>
          <w:rFonts w:hint="cs"/>
          <w:rtl/>
        </w:rPr>
        <w:t>، مسلمانان با خود اسلحه نیاورند.</w:t>
      </w:r>
      <w:r>
        <w:rPr>
          <w:rFonts w:hint="cs"/>
          <w:rtl/>
        </w:rPr>
        <w:t xml:space="preserve"> از این </w:t>
      </w:r>
      <w:r w:rsidR="00D9131F">
        <w:rPr>
          <w:rFonts w:hint="cs"/>
          <w:rtl/>
        </w:rPr>
        <w:t>جهت، اسلحه‌ها را در محل «بطن با</w:t>
      </w:r>
      <w:r>
        <w:rPr>
          <w:rFonts w:hint="cs"/>
          <w:rtl/>
        </w:rPr>
        <w:t xml:space="preserve">حج» که هشت مایل از مکه فاصله داشت، گذاشتند و دویست نفر سوار برای حفاظت از آن‌ها تعیین شدند. پیامبر گرامی اسلام </w:t>
      </w:r>
      <w:r>
        <w:rPr>
          <w:rFonts w:hint="cs"/>
        </w:rPr>
        <w:sym w:font="AGA Arabesque" w:char="F072"/>
      </w:r>
      <w:r>
        <w:rPr>
          <w:rFonts w:hint="cs"/>
          <w:rtl/>
        </w:rPr>
        <w:t xml:space="preserve"> لبیک‌گویان به سوی حرم حرکت کردند. عبدالله بن رواحه، در حالی که زمام شتر پیامبر را در دست داشت، این سرود را می‌خواند</w:t>
      </w:r>
      <w:r w:rsidRPr="00502550">
        <w:rPr>
          <w:rFonts w:hint="cs"/>
          <w:vertAlign w:val="superscript"/>
          <w:rtl/>
        </w:rPr>
        <w:t>(</w:t>
      </w:r>
      <w:r w:rsidRPr="00502550">
        <w:rPr>
          <w:rStyle w:val="FootnoteReference"/>
          <w:rFonts w:ascii="AGA Arabesque" w:hAnsi="AGA Arabesque"/>
          <w:rtl/>
        </w:rPr>
        <w:footnoteReference w:id="541"/>
      </w:r>
      <w:r w:rsidRPr="00502550">
        <w:rPr>
          <w:rFonts w:hint="cs"/>
          <w:vertAlign w:val="superscript"/>
          <w:rtl/>
        </w:rPr>
        <w:t>)</w:t>
      </w:r>
      <w:r w:rsidR="005A4411" w:rsidRPr="005A4411">
        <w:rPr>
          <w:rFonts w:hint="cs"/>
          <w:rtl/>
        </w:rPr>
        <w:t>:</w:t>
      </w:r>
    </w:p>
    <w:tbl>
      <w:tblPr>
        <w:bidiVisual/>
        <w:tblW w:w="0" w:type="auto"/>
        <w:jc w:val="center"/>
        <w:tblInd w:w="391" w:type="dxa"/>
        <w:tblLook w:val="04A0" w:firstRow="1" w:lastRow="0" w:firstColumn="1" w:lastColumn="0" w:noHBand="0" w:noVBand="1"/>
      </w:tblPr>
      <w:tblGrid>
        <w:gridCol w:w="3145"/>
        <w:gridCol w:w="709"/>
        <w:gridCol w:w="3287"/>
      </w:tblGrid>
      <w:tr w:rsidR="005A4411" w:rsidTr="00F04816">
        <w:trPr>
          <w:jc w:val="center"/>
        </w:trPr>
        <w:tc>
          <w:tcPr>
            <w:tcW w:w="3145" w:type="dxa"/>
            <w:shd w:val="clear" w:color="auto" w:fill="auto"/>
          </w:tcPr>
          <w:p w:rsidR="005A4411" w:rsidRPr="005A4411" w:rsidRDefault="005A4411" w:rsidP="005A4411">
            <w:pPr>
              <w:pStyle w:val="a7"/>
              <w:ind w:firstLine="0"/>
              <w:jc w:val="lowKashida"/>
              <w:rPr>
                <w:rFonts w:hint="cs"/>
                <w:sz w:val="2"/>
                <w:szCs w:val="2"/>
                <w:rtl/>
              </w:rPr>
            </w:pPr>
            <w:r w:rsidRPr="00C4384F">
              <w:rPr>
                <w:rFonts w:hint="cs"/>
                <w:rtl/>
              </w:rPr>
              <w:t>خلوا بني الكفار عن سبيله</w:t>
            </w:r>
            <w:r>
              <w:rPr>
                <w:rtl/>
              </w:rPr>
              <w:br/>
            </w:r>
          </w:p>
        </w:tc>
        <w:tc>
          <w:tcPr>
            <w:tcW w:w="709" w:type="dxa"/>
            <w:shd w:val="clear" w:color="auto" w:fill="auto"/>
          </w:tcPr>
          <w:p w:rsidR="005A4411" w:rsidRDefault="005A4411" w:rsidP="005A4411">
            <w:pPr>
              <w:pStyle w:val="a7"/>
              <w:ind w:firstLine="0"/>
              <w:jc w:val="lowKashida"/>
              <w:rPr>
                <w:rFonts w:hint="cs"/>
                <w:rtl/>
              </w:rPr>
            </w:pPr>
          </w:p>
        </w:tc>
        <w:tc>
          <w:tcPr>
            <w:tcW w:w="3287" w:type="dxa"/>
            <w:shd w:val="clear" w:color="auto" w:fill="auto"/>
          </w:tcPr>
          <w:p w:rsidR="005A4411" w:rsidRPr="005A4411" w:rsidRDefault="005A4411" w:rsidP="005A4411">
            <w:pPr>
              <w:pStyle w:val="a7"/>
              <w:ind w:firstLine="0"/>
              <w:jc w:val="lowKashida"/>
              <w:rPr>
                <w:rFonts w:hint="cs"/>
                <w:sz w:val="2"/>
                <w:szCs w:val="2"/>
                <w:rtl/>
              </w:rPr>
            </w:pPr>
            <w:r w:rsidRPr="00C4384F">
              <w:rPr>
                <w:rFonts w:hint="cs"/>
                <w:rtl/>
              </w:rPr>
              <w:t>اليوم نض</w:t>
            </w:r>
            <w:r>
              <w:rPr>
                <w:rFonts w:hint="cs"/>
                <w:rtl/>
              </w:rPr>
              <w:t>ـ</w:t>
            </w:r>
            <w:r w:rsidRPr="00C4384F">
              <w:rPr>
                <w:rFonts w:hint="cs"/>
                <w:rtl/>
              </w:rPr>
              <w:t>ربكم على تنزيله</w:t>
            </w:r>
            <w:r>
              <w:rPr>
                <w:rtl/>
              </w:rPr>
              <w:br/>
            </w:r>
          </w:p>
        </w:tc>
      </w:tr>
      <w:tr w:rsidR="005A4411" w:rsidTr="00F04816">
        <w:trPr>
          <w:jc w:val="center"/>
        </w:trPr>
        <w:tc>
          <w:tcPr>
            <w:tcW w:w="7141" w:type="dxa"/>
            <w:gridSpan w:val="3"/>
            <w:shd w:val="clear" w:color="auto" w:fill="auto"/>
          </w:tcPr>
          <w:p w:rsidR="005A4411" w:rsidRPr="005A4411" w:rsidRDefault="005A4411" w:rsidP="005A4411">
            <w:pPr>
              <w:pStyle w:val="a7"/>
              <w:ind w:left="1871" w:right="1871" w:firstLine="0"/>
              <w:jc w:val="lowKashida"/>
              <w:rPr>
                <w:rFonts w:hint="cs"/>
                <w:sz w:val="2"/>
                <w:szCs w:val="2"/>
                <w:rtl/>
              </w:rPr>
            </w:pPr>
            <w:r w:rsidRPr="00EA3005">
              <w:rPr>
                <w:rFonts w:hint="cs"/>
                <w:rtl/>
              </w:rPr>
              <w:t>ضرباً يزيل الهام عن مقيله</w:t>
            </w:r>
            <w:r>
              <w:rPr>
                <w:rtl/>
              </w:rPr>
              <w:br/>
            </w:r>
          </w:p>
        </w:tc>
      </w:tr>
      <w:tr w:rsidR="005A4411" w:rsidTr="00F04816">
        <w:trPr>
          <w:jc w:val="center"/>
        </w:trPr>
        <w:tc>
          <w:tcPr>
            <w:tcW w:w="7141" w:type="dxa"/>
            <w:gridSpan w:val="3"/>
            <w:shd w:val="clear" w:color="auto" w:fill="auto"/>
          </w:tcPr>
          <w:p w:rsidR="005A4411" w:rsidRPr="005A4411" w:rsidRDefault="005A4411" w:rsidP="005A4411">
            <w:pPr>
              <w:pStyle w:val="a7"/>
              <w:ind w:left="1871" w:right="1871" w:firstLine="0"/>
              <w:jc w:val="lowKashida"/>
              <w:rPr>
                <w:rFonts w:hint="cs"/>
                <w:sz w:val="2"/>
                <w:szCs w:val="2"/>
                <w:rtl/>
              </w:rPr>
            </w:pPr>
            <w:r w:rsidRPr="00EA3005">
              <w:rPr>
                <w:rFonts w:hint="cs"/>
                <w:rtl/>
              </w:rPr>
              <w:t>ويذهل الخليل عن خليله</w:t>
            </w:r>
            <w:r>
              <w:rPr>
                <w:rtl/>
              </w:rPr>
              <w:br/>
            </w:r>
          </w:p>
        </w:tc>
      </w:tr>
    </w:tbl>
    <w:p w:rsidR="00C4384F" w:rsidRDefault="00C4384F" w:rsidP="005A4411">
      <w:pPr>
        <w:pStyle w:val="a8"/>
        <w:rPr>
          <w:rtl/>
        </w:rPr>
      </w:pPr>
      <w:r>
        <w:rPr>
          <w:rFonts w:hint="cs"/>
          <w:rtl/>
        </w:rPr>
        <w:t>«ای کافران! از سر راه دور شوید، اگر امروز از ورود به مکه جلوگیری کنید، ما با شمشیر حمله خواهیم کرد، حمله‌ای که سر از تن جدا می‌کند، و دوست را از فکر و خیال دوست فراموش سازد».</w:t>
      </w:r>
    </w:p>
    <w:p w:rsidR="00C4384F" w:rsidRDefault="00C4384F" w:rsidP="005A4411">
      <w:pPr>
        <w:pStyle w:val="a8"/>
        <w:rPr>
          <w:rtl/>
        </w:rPr>
      </w:pPr>
      <w:r>
        <w:rPr>
          <w:rFonts w:hint="cs"/>
          <w:rtl/>
        </w:rPr>
        <w:t>جمعیت بزرگ صحابه در رکاب آن</w:t>
      </w:r>
      <w:r w:rsidR="00D9131F">
        <w:rPr>
          <w:rFonts w:hint="cs"/>
          <w:rtl/>
        </w:rPr>
        <w:t xml:space="preserve"> </w:t>
      </w:r>
      <w:r>
        <w:rPr>
          <w:rFonts w:hint="cs"/>
          <w:rtl/>
        </w:rPr>
        <w:t>حضرت بودند و آرزوی دیرین</w:t>
      </w:r>
      <w:r w:rsidR="005A4411">
        <w:rPr>
          <w:rFonts w:hint="cs"/>
          <w:rtl/>
        </w:rPr>
        <w:t>ۀ</w:t>
      </w:r>
      <w:r>
        <w:rPr>
          <w:rFonts w:hint="cs"/>
          <w:rtl/>
        </w:rPr>
        <w:t xml:space="preserve"> آن‌ها در انجام یکی از فرایض بزرگ مذهبی، در حال برآورده‌شدن بود. اهل مکه می‌پنداشتند که آب و هوای مدینه با مسلمانان ناسازگار شده و آنان را ضیف کرده است. بنابراین، آن</w:t>
      </w:r>
      <w:r w:rsidR="00D9131F">
        <w:rPr>
          <w:rFonts w:hint="cs"/>
          <w:rtl/>
        </w:rPr>
        <w:t xml:space="preserve"> </w:t>
      </w:r>
      <w:r>
        <w:rPr>
          <w:rFonts w:hint="cs"/>
          <w:rtl/>
        </w:rPr>
        <w:t>حضرت دستور دادند تا مسلمانان در سه شوط اول طواف، «رمل» کنند، یعنی مانند پهلوانان حرکت نموده و شانه‌های خود را تکان دهند. چنانکه این سنت تا امروز استمرار دارد. قریش مکه گرچه با دل ناخواسته به مسلمانان اجازه ادای عمره را دادند، ولی چشم‌هایشان تحمل</w:t>
      </w:r>
      <w:r w:rsidR="004D4DAD">
        <w:rPr>
          <w:rFonts w:hint="cs"/>
          <w:rtl/>
        </w:rPr>
        <w:t xml:space="preserve"> مشاهدۀ </w:t>
      </w:r>
      <w:r>
        <w:rPr>
          <w:rFonts w:hint="cs"/>
          <w:rtl/>
        </w:rPr>
        <w:t xml:space="preserve">آن منظر زیبا را نداشت. لذا بزرگان قریش شهر را تخلیه کرده به کوه‌های اطراف رفتند و پس از سه روز نزد حضرت علی </w:t>
      </w:r>
      <w:r>
        <w:rPr>
          <w:rFonts w:hint="cs"/>
        </w:rPr>
        <w:sym w:font="AGA Arabesque" w:char="F074"/>
      </w:r>
      <w:r>
        <w:rPr>
          <w:rFonts w:hint="cs"/>
          <w:rtl/>
        </w:rPr>
        <w:t xml:space="preserve"> آمده اظهار داشتند: به محمد </w:t>
      </w:r>
      <w:r>
        <w:rPr>
          <w:rFonts w:hint="cs"/>
        </w:rPr>
        <w:sym w:font="AGA Arabesque" w:char="F072"/>
      </w:r>
      <w:r>
        <w:rPr>
          <w:rFonts w:hint="cs"/>
          <w:rtl/>
        </w:rPr>
        <w:t xml:space="preserve"> بگو که شرط کامل شده و بر آن عمل گردیده است، لذا مکه را ترک کنید.</w:t>
      </w:r>
    </w:p>
    <w:p w:rsidR="00C4384F" w:rsidRDefault="00C4384F" w:rsidP="005A4411">
      <w:pPr>
        <w:pStyle w:val="a8"/>
        <w:rPr>
          <w:rFonts w:hint="cs"/>
          <w:rtl/>
        </w:rPr>
      </w:pPr>
      <w:r>
        <w:rPr>
          <w:rFonts w:hint="cs"/>
          <w:rtl/>
        </w:rPr>
        <w:t>علی پیام آنان را به آن</w:t>
      </w:r>
      <w:r w:rsidR="00D9131F">
        <w:rPr>
          <w:rFonts w:hint="cs"/>
          <w:rtl/>
        </w:rPr>
        <w:t xml:space="preserve"> </w:t>
      </w:r>
      <w:r>
        <w:rPr>
          <w:rFonts w:hint="cs"/>
          <w:rtl/>
        </w:rPr>
        <w:t>حضرت ابلاغ کرد و ایشان در همان لحظه مکه را ترک کردند. هنگ</w:t>
      </w:r>
      <w:r w:rsidR="00D9131F">
        <w:rPr>
          <w:rFonts w:hint="cs"/>
          <w:rtl/>
        </w:rPr>
        <w:t>ا</w:t>
      </w:r>
      <w:r>
        <w:rPr>
          <w:rFonts w:hint="cs"/>
          <w:rtl/>
        </w:rPr>
        <w:t xml:space="preserve">م حرکت از مکه، دختر خردسال حمزه </w:t>
      </w:r>
      <w:r>
        <w:rPr>
          <w:rFonts w:hint="cs"/>
        </w:rPr>
        <w:sym w:font="AGA Arabesque" w:char="F074"/>
      </w:r>
      <w:r>
        <w:rPr>
          <w:rFonts w:hint="cs"/>
          <w:rtl/>
        </w:rPr>
        <w:t xml:space="preserve"> به نام «امامه» در حالی که «عمو! عمو!» می‌گفت به سوی آن</w:t>
      </w:r>
      <w:r w:rsidR="00D9131F">
        <w:rPr>
          <w:rFonts w:hint="cs"/>
          <w:rtl/>
        </w:rPr>
        <w:t xml:space="preserve"> </w:t>
      </w:r>
      <w:r>
        <w:rPr>
          <w:rFonts w:hint="cs"/>
          <w:rtl/>
        </w:rPr>
        <w:t xml:space="preserve">حضرت شتافت، حضرت علی </w:t>
      </w:r>
      <w:r>
        <w:rPr>
          <w:rFonts w:hint="cs"/>
        </w:rPr>
        <w:sym w:font="AGA Arabesque" w:char="F074"/>
      </w:r>
      <w:r>
        <w:rPr>
          <w:rFonts w:hint="cs"/>
          <w:rtl/>
        </w:rPr>
        <w:t xml:space="preserve"> او را در آغوش گرفت، ولی حضرت جعفر و زید بن ارثه مدعی وی شدند. جعفر گفت: این دختر عموی من است. زید گفت: حمزه برادر دینی من بوده است. از این جهت</w:t>
      </w:r>
      <w:r w:rsidR="00D9131F">
        <w:rPr>
          <w:rFonts w:hint="cs"/>
          <w:rtl/>
        </w:rPr>
        <w:t>،</w:t>
      </w:r>
      <w:r>
        <w:rPr>
          <w:rFonts w:hint="cs"/>
          <w:rtl/>
        </w:rPr>
        <w:t xml:space="preserve"> این دختر برادرزادة من است. حضرت علی اظهار داشت: همشیر</w:t>
      </w:r>
      <w:r w:rsidR="005A4411">
        <w:rPr>
          <w:rFonts w:hint="cs"/>
          <w:rtl/>
        </w:rPr>
        <w:t>ۀ</w:t>
      </w:r>
      <w:r>
        <w:rPr>
          <w:rFonts w:hint="cs"/>
          <w:rtl/>
        </w:rPr>
        <w:t xml:space="preserve"> من است و لذا سرپرست او من هستم. پیامبر اکرم </w:t>
      </w:r>
      <w:r>
        <w:rPr>
          <w:rFonts w:hint="cs"/>
        </w:rPr>
        <w:sym w:font="AGA Arabesque" w:char="F072"/>
      </w:r>
      <w:r w:rsidR="00AF3AEB">
        <w:rPr>
          <w:rFonts w:hint="cs"/>
          <w:rtl/>
        </w:rPr>
        <w:t xml:space="preserve"> همۀ </w:t>
      </w:r>
      <w:r>
        <w:rPr>
          <w:rFonts w:hint="cs"/>
          <w:rtl/>
        </w:rPr>
        <w:t>آنان را به لحاظ ادعا در یک رتبه قرار داد و او را به «اسماء که خاله‌اش بود تحویل داد و فرمود: «خاله به منزلة مادر است»</w:t>
      </w:r>
      <w:r w:rsidRPr="00CD4083">
        <w:rPr>
          <w:rFonts w:hint="cs"/>
          <w:vertAlign w:val="superscript"/>
          <w:rtl/>
        </w:rPr>
        <w:t>(</w:t>
      </w:r>
      <w:r w:rsidRPr="00CD4083">
        <w:rPr>
          <w:rStyle w:val="FootnoteReference"/>
          <w:rtl/>
        </w:rPr>
        <w:footnoteReference w:id="542"/>
      </w:r>
      <w:r w:rsidRPr="00CD4083">
        <w:rPr>
          <w:rFonts w:hint="cs"/>
          <w:vertAlign w:val="superscript"/>
          <w:rtl/>
        </w:rPr>
        <w:t>)</w:t>
      </w:r>
      <w:r>
        <w:rPr>
          <w:rFonts w:hint="cs"/>
          <w:rtl/>
        </w:rPr>
        <w:t>.</w:t>
      </w:r>
    </w:p>
    <w:p w:rsidR="00CA38E9" w:rsidRDefault="00CA38E9" w:rsidP="00CA38E9">
      <w:pPr>
        <w:ind w:firstLine="0"/>
        <w:jc w:val="center"/>
        <w:rPr>
          <w:rFonts w:hint="cs"/>
          <w:sz w:val="60"/>
          <w:szCs w:val="60"/>
          <w:rtl/>
          <w:lang w:bidi="fa-IR"/>
        </w:rPr>
      </w:pPr>
      <w:r w:rsidRPr="005A4411">
        <w:rPr>
          <w:rFonts w:hint="cs"/>
          <w:sz w:val="60"/>
          <w:szCs w:val="60"/>
          <w:rtl/>
          <w:lang w:bidi="fa-IR"/>
        </w:rPr>
        <w:t>****</w:t>
      </w:r>
    </w:p>
    <w:p w:rsidR="005A4411" w:rsidRDefault="005A4411" w:rsidP="00CA38E9">
      <w:pPr>
        <w:ind w:firstLine="0"/>
        <w:jc w:val="center"/>
        <w:rPr>
          <w:sz w:val="8"/>
          <w:szCs w:val="8"/>
          <w:rtl/>
          <w:lang w:bidi="fa-IR"/>
        </w:rPr>
        <w:sectPr w:rsidR="005A4411" w:rsidSect="001D2487">
          <w:headerReference w:type="default" r:id="rId46"/>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202F4D" w:rsidRDefault="00202F4D" w:rsidP="00CA55C6">
      <w:pPr>
        <w:pStyle w:val="a5"/>
        <w:rPr>
          <w:rFonts w:hint="cs"/>
          <w:rtl/>
        </w:rPr>
      </w:pPr>
      <w:bookmarkStart w:id="969" w:name="_Toc288060483"/>
      <w:bookmarkStart w:id="970" w:name="_Toc348619512"/>
      <w:bookmarkStart w:id="971" w:name="_Toc348651766"/>
      <w:bookmarkStart w:id="972" w:name="_Toc418284128"/>
      <w:r w:rsidRPr="00B27E7B">
        <w:rPr>
          <w:rFonts w:hint="cs"/>
          <w:rtl/>
        </w:rPr>
        <w:t>غزو</w:t>
      </w:r>
      <w:r w:rsidR="005A5BAD">
        <w:rPr>
          <w:rFonts w:hint="cs"/>
          <w:rtl/>
        </w:rPr>
        <w:t>ۀ</w:t>
      </w:r>
      <w:r w:rsidRPr="00B27E7B">
        <w:rPr>
          <w:rFonts w:hint="cs"/>
          <w:rtl/>
        </w:rPr>
        <w:t xml:space="preserve"> موته</w:t>
      </w:r>
      <w:bookmarkEnd w:id="969"/>
      <w:bookmarkEnd w:id="970"/>
      <w:bookmarkEnd w:id="971"/>
      <w:bookmarkEnd w:id="972"/>
    </w:p>
    <w:p w:rsidR="00202F4D" w:rsidRDefault="00202F4D" w:rsidP="00C4384F">
      <w:pPr>
        <w:rPr>
          <w:rFonts w:ascii="IranNastaliq" w:hAnsi="IranNastaliq" w:hint="cs"/>
          <w:rtl/>
          <w:lang w:bidi="fa-IR"/>
        </w:rPr>
      </w:pPr>
    </w:p>
    <w:p w:rsidR="00202F4D" w:rsidRDefault="00202F4D" w:rsidP="00C4384F">
      <w:pPr>
        <w:rPr>
          <w:rFonts w:ascii="IranNastaliq" w:hAnsi="IranNastaliq" w:hint="cs"/>
          <w:rtl/>
          <w:lang w:bidi="fa-IR"/>
        </w:rPr>
      </w:pPr>
    </w:p>
    <w:p w:rsidR="00202F4D" w:rsidRDefault="00202F4D" w:rsidP="00B27E7B">
      <w:pPr>
        <w:ind w:firstLine="0"/>
        <w:jc w:val="center"/>
        <w:rPr>
          <w:rFonts w:ascii="Lotus Linotype" w:hAnsi="Lotus Linotype" w:cs="Lotus Linotype" w:hint="cs"/>
          <w:sz w:val="40"/>
          <w:szCs w:val="40"/>
          <w:rtl/>
          <w:lang w:bidi="fa-IR"/>
        </w:rPr>
      </w:pPr>
      <w:r w:rsidRPr="00D9131F">
        <w:rPr>
          <w:rFonts w:ascii="Lotus Linotype" w:hAnsi="Lotus Linotype" w:cs="Lotus Linotype"/>
          <w:sz w:val="40"/>
          <w:szCs w:val="40"/>
          <w:rtl/>
          <w:lang w:bidi="fa-IR"/>
        </w:rPr>
        <w:t>(جمادی الأولی سال هشتم هجری)</w:t>
      </w:r>
    </w:p>
    <w:p w:rsidR="005A4411" w:rsidRDefault="005A4411" w:rsidP="00B27E7B">
      <w:pPr>
        <w:ind w:firstLine="0"/>
        <w:jc w:val="center"/>
        <w:rPr>
          <w:rFonts w:ascii="Lotus Linotype" w:hAnsi="Lotus Linotype" w:cs="Lotus Linotype"/>
          <w:sz w:val="18"/>
          <w:szCs w:val="18"/>
          <w:rtl/>
          <w:lang w:bidi="fa-IR"/>
        </w:rPr>
        <w:sectPr w:rsidR="005A4411" w:rsidSect="005A4411">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202F4D" w:rsidRDefault="00202F4D" w:rsidP="005A5BAD">
      <w:pPr>
        <w:pStyle w:val="a"/>
        <w:rPr>
          <w:rFonts w:hint="cs"/>
          <w:rtl/>
        </w:rPr>
      </w:pPr>
      <w:bookmarkStart w:id="973" w:name="_Toc288060484"/>
      <w:bookmarkStart w:id="974" w:name="_Toc348619513"/>
      <w:bookmarkStart w:id="975" w:name="_Toc348651767"/>
      <w:bookmarkStart w:id="976" w:name="_Toc418284129"/>
      <w:r>
        <w:rPr>
          <w:rFonts w:hint="cs"/>
          <w:rtl/>
        </w:rPr>
        <w:t>غزو</w:t>
      </w:r>
      <w:r w:rsidR="005A5BAD">
        <w:rPr>
          <w:rFonts w:hint="cs"/>
          <w:rtl/>
        </w:rPr>
        <w:t>ۀ</w:t>
      </w:r>
      <w:r>
        <w:rPr>
          <w:rFonts w:hint="cs"/>
          <w:rtl/>
        </w:rPr>
        <w:t xml:space="preserve"> موته</w:t>
      </w:r>
      <w:bookmarkEnd w:id="973"/>
      <w:bookmarkEnd w:id="974"/>
      <w:bookmarkEnd w:id="975"/>
      <w:bookmarkEnd w:id="976"/>
    </w:p>
    <w:p w:rsidR="00202F4D" w:rsidRDefault="00202F4D" w:rsidP="005A4411">
      <w:pPr>
        <w:pStyle w:val="a8"/>
        <w:rPr>
          <w:rFonts w:hint="cs"/>
          <w:rtl/>
        </w:rPr>
      </w:pPr>
      <w:r>
        <w:rPr>
          <w:rFonts w:hint="cs"/>
          <w:rtl/>
        </w:rPr>
        <w:t>«موته» دهکده‌ای در شام، نزدیک «بلقاء» است. شمشیرهای شرقی که میان اعراب شهرت ویژه‌ای دارند، در همین دهکده ساخته می‌شدند</w:t>
      </w:r>
      <w:r w:rsidRPr="00202F4D">
        <w:rPr>
          <w:rFonts w:hint="cs"/>
          <w:vertAlign w:val="superscript"/>
          <w:rtl/>
        </w:rPr>
        <w:t>(</w:t>
      </w:r>
      <w:r w:rsidRPr="00202F4D">
        <w:rPr>
          <w:rStyle w:val="FootnoteReference"/>
          <w:rFonts w:ascii="IranNastaliq" w:hAnsi="IranNastaliq"/>
          <w:rtl/>
        </w:rPr>
        <w:footnoteReference w:id="543"/>
      </w:r>
      <w:r w:rsidRPr="00202F4D">
        <w:rPr>
          <w:rFonts w:hint="cs"/>
          <w:vertAlign w:val="superscript"/>
          <w:rtl/>
        </w:rPr>
        <w:t>)</w:t>
      </w:r>
      <w:r>
        <w:rPr>
          <w:rFonts w:hint="cs"/>
          <w:rtl/>
        </w:rPr>
        <w:t>.</w:t>
      </w:r>
      <w:r w:rsidR="00B27E7B">
        <w:rPr>
          <w:rFonts w:hint="cs"/>
          <w:rtl/>
        </w:rPr>
        <w:t xml:space="preserve"> کثیر شاعر معروف می‌گوید:</w:t>
      </w:r>
    </w:p>
    <w:p w:rsidR="00887662" w:rsidRDefault="00887662" w:rsidP="005A4411">
      <w:pPr>
        <w:pStyle w:val="a8"/>
        <w:rPr>
          <w:rFonts w:hint="cs"/>
          <w:rtl/>
        </w:rPr>
      </w:pPr>
      <w:r w:rsidRPr="009E3C5C">
        <w:rPr>
          <w:rStyle w:val="Char7"/>
          <w:rFonts w:hint="cs"/>
          <w:rtl/>
        </w:rPr>
        <w:t>«</w:t>
      </w:r>
      <w:r w:rsidR="00A3129A" w:rsidRPr="009E3C5C">
        <w:rPr>
          <w:rStyle w:val="Char7"/>
          <w:rFonts w:hint="cs"/>
          <w:rtl/>
        </w:rPr>
        <w:t>صوارم يجلوها يموتة صيقل</w:t>
      </w:r>
      <w:r w:rsidRPr="009E3C5C">
        <w:rPr>
          <w:rStyle w:val="Char7"/>
          <w:rFonts w:hint="cs"/>
          <w:rtl/>
        </w:rPr>
        <w:t>»</w:t>
      </w:r>
      <w:r>
        <w:rPr>
          <w:rFonts w:hint="cs"/>
          <w:rtl/>
        </w:rPr>
        <w:t xml:space="preserve"> (شمشیرهایی که در موته صیقل و جلا داده می‌شوند).</w:t>
      </w:r>
    </w:p>
    <w:p w:rsidR="00887662" w:rsidRDefault="00887662" w:rsidP="005A4411">
      <w:pPr>
        <w:pStyle w:val="a8"/>
        <w:rPr>
          <w:rFonts w:hint="cs"/>
          <w:rtl/>
        </w:rPr>
      </w:pPr>
      <w:r>
        <w:rPr>
          <w:rFonts w:hint="cs"/>
          <w:rtl/>
        </w:rPr>
        <w:t xml:space="preserve">پیامبر اکرم </w:t>
      </w:r>
      <w:r>
        <w:rPr>
          <w:rFonts w:hint="cs"/>
        </w:rPr>
        <w:sym w:font="AGA Arabesque" w:char="F072"/>
      </w:r>
      <w:r>
        <w:rPr>
          <w:rFonts w:hint="cs"/>
          <w:rtl/>
        </w:rPr>
        <w:t xml:space="preserve"> به نام «شاه بصری» یا «قیصر روم» نامه‌ای نوشتند و به دست حارث بن عمیر ارسال داشتند. زمانی که سفیر آن حضرت به مرز شام رسید، </w:t>
      </w:r>
      <w:r w:rsidR="00D35F29">
        <w:rPr>
          <w:rFonts w:hint="cs"/>
          <w:rtl/>
        </w:rPr>
        <w:t>«</w:t>
      </w:r>
      <w:r>
        <w:rPr>
          <w:rFonts w:hint="cs"/>
          <w:rtl/>
        </w:rPr>
        <w:t>شرحبیل بن عمرو</w:t>
      </w:r>
      <w:r w:rsidR="00D35F29">
        <w:rPr>
          <w:rFonts w:hint="cs"/>
          <w:rtl/>
        </w:rPr>
        <w:t>»</w:t>
      </w:r>
      <w:r>
        <w:rPr>
          <w:rFonts w:hint="cs"/>
          <w:rtl/>
        </w:rPr>
        <w:t xml:space="preserve"> که از جانب قیصر فرماندار مرزهای شام و از اعراب مسیحی بود، از ورود سفیر پیامبر به آن سرزمین آگاه شد، او را دستگیر کرد و به قتل رساند. این اقدام ناجوانمردان</w:t>
      </w:r>
      <w:r w:rsidR="005A4411">
        <w:rPr>
          <w:rFonts w:hint="cs"/>
          <w:rtl/>
        </w:rPr>
        <w:t>ۀ</w:t>
      </w:r>
      <w:r>
        <w:rPr>
          <w:rFonts w:hint="cs"/>
          <w:rtl/>
        </w:rPr>
        <w:t xml:space="preserve"> شرحبیل که برخلاف عرف، آداب و اصول بشری و جهانی بود، رسول اکرم </w:t>
      </w:r>
      <w:r>
        <w:rPr>
          <w:rFonts w:hint="cs"/>
        </w:rPr>
        <w:sym w:font="AGA Arabesque" w:char="F072"/>
      </w:r>
      <w:r>
        <w:rPr>
          <w:rFonts w:hint="cs"/>
          <w:rtl/>
        </w:rPr>
        <w:t xml:space="preserve"> را سخت خشمگین کرد.</w:t>
      </w:r>
    </w:p>
    <w:p w:rsidR="00921D6B" w:rsidRDefault="00921D6B" w:rsidP="005A4411">
      <w:pPr>
        <w:pStyle w:val="a8"/>
        <w:rPr>
          <w:rFonts w:hint="cs"/>
          <w:rtl/>
        </w:rPr>
      </w:pPr>
      <w:r>
        <w:rPr>
          <w:rFonts w:hint="cs"/>
          <w:rtl/>
        </w:rPr>
        <w:t>آن</w:t>
      </w:r>
      <w:r w:rsidR="00E869CC">
        <w:rPr>
          <w:rFonts w:hint="cs"/>
          <w:rtl/>
        </w:rPr>
        <w:t xml:space="preserve"> </w:t>
      </w:r>
      <w:r>
        <w:rPr>
          <w:rFonts w:hint="cs"/>
          <w:rtl/>
        </w:rPr>
        <w:t xml:space="preserve">حضرت </w:t>
      </w:r>
      <w:r>
        <w:rPr>
          <w:rFonts w:hint="cs"/>
        </w:rPr>
        <w:sym w:font="AGA Arabesque" w:char="F072"/>
      </w:r>
      <w:r>
        <w:rPr>
          <w:rFonts w:hint="cs"/>
          <w:rtl/>
        </w:rPr>
        <w:t xml:space="preserve"> به منظور گرفتن انتقام از وی یک سپاه سه هزار نفری تشکیل داد و به سوی شام اعزام کرد. فرمانده سپا</w:t>
      </w:r>
      <w:r w:rsidR="00F54967">
        <w:rPr>
          <w:rFonts w:hint="cs"/>
          <w:rtl/>
        </w:rPr>
        <w:t>ه، حضرت زید بن حارثه غلام آ</w:t>
      </w:r>
      <w:r>
        <w:rPr>
          <w:rFonts w:hint="cs"/>
          <w:rtl/>
        </w:rPr>
        <w:t>زادشد</w:t>
      </w:r>
      <w:r w:rsidR="005A4411">
        <w:rPr>
          <w:rFonts w:hint="cs"/>
          <w:rtl/>
        </w:rPr>
        <w:t>ۀ</w:t>
      </w:r>
      <w:r>
        <w:rPr>
          <w:rFonts w:hint="cs"/>
          <w:rtl/>
        </w:rPr>
        <w:t xml:space="preserve"> آن</w:t>
      </w:r>
      <w:r w:rsidR="00E869CC">
        <w:rPr>
          <w:rFonts w:hint="cs"/>
          <w:rtl/>
        </w:rPr>
        <w:t xml:space="preserve"> </w:t>
      </w:r>
      <w:r>
        <w:rPr>
          <w:rFonts w:hint="cs"/>
          <w:rtl/>
        </w:rPr>
        <w:t>حضرت تعیین گردید و آن</w:t>
      </w:r>
      <w:r w:rsidR="00E869CC">
        <w:rPr>
          <w:rFonts w:hint="cs"/>
          <w:rtl/>
        </w:rPr>
        <w:t xml:space="preserve"> </w:t>
      </w:r>
      <w:r>
        <w:rPr>
          <w:rFonts w:hint="cs"/>
          <w:rtl/>
        </w:rPr>
        <w:t>حضرت فرمودند: در صورتی که زید شهید شد، فرمانده سپاه، جعفر طیار و اگر او نیز به شهادت رسید، عبدالله بن رواحه فرمانده خواهد بود</w:t>
      </w:r>
      <w:r w:rsidRPr="00BE7E9C">
        <w:rPr>
          <w:rFonts w:hint="cs"/>
          <w:vertAlign w:val="superscript"/>
          <w:rtl/>
        </w:rPr>
        <w:t>(</w:t>
      </w:r>
      <w:r w:rsidRPr="00BE7E9C">
        <w:rPr>
          <w:rStyle w:val="FootnoteReference"/>
          <w:rFonts w:ascii="AGA Arabesque" w:hAnsi="AGA Arabesque"/>
          <w:rtl/>
        </w:rPr>
        <w:footnoteReference w:id="544"/>
      </w:r>
      <w:r w:rsidRPr="00BE7E9C">
        <w:rPr>
          <w:rFonts w:hint="cs"/>
          <w:vertAlign w:val="superscript"/>
          <w:rtl/>
        </w:rPr>
        <w:t>)</w:t>
      </w:r>
      <w:r>
        <w:rPr>
          <w:rFonts w:hint="cs"/>
          <w:rtl/>
        </w:rPr>
        <w:t>. زید غلام آزادشد</w:t>
      </w:r>
      <w:r w:rsidR="005A4411">
        <w:rPr>
          <w:rFonts w:hint="cs"/>
          <w:rtl/>
        </w:rPr>
        <w:t>ۀ</w:t>
      </w:r>
      <w:r>
        <w:rPr>
          <w:rFonts w:hint="cs"/>
          <w:rtl/>
        </w:rPr>
        <w:t xml:space="preserve"> آن</w:t>
      </w:r>
      <w:r w:rsidR="00E869CC">
        <w:rPr>
          <w:rFonts w:hint="cs"/>
          <w:rtl/>
        </w:rPr>
        <w:t xml:space="preserve"> </w:t>
      </w:r>
      <w:r>
        <w:rPr>
          <w:rFonts w:hint="cs"/>
          <w:rtl/>
        </w:rPr>
        <w:t>حضرت و جعفر طیار برادر حضرت علی و از ن</w:t>
      </w:r>
      <w:r w:rsidR="00F54967">
        <w:rPr>
          <w:rFonts w:hint="cs"/>
          <w:rtl/>
        </w:rPr>
        <w:t>ز</w:t>
      </w:r>
      <w:r>
        <w:rPr>
          <w:rFonts w:hint="cs"/>
          <w:rtl/>
        </w:rPr>
        <w:t>دیکان آن</w:t>
      </w:r>
      <w:r w:rsidR="00E869CC">
        <w:rPr>
          <w:rFonts w:hint="cs"/>
          <w:rtl/>
        </w:rPr>
        <w:t xml:space="preserve"> </w:t>
      </w:r>
      <w:r>
        <w:rPr>
          <w:rFonts w:hint="cs"/>
          <w:rtl/>
        </w:rPr>
        <w:t>حضرت و عبدالله بن رواحه از شرفای انصار و شاعری معروف بود. بنابراین، مسلمانان تعجب نمودند که چگونه با وجود این حضرات، زید بن حارثه به فرماندهی منصوب می‌شود! چنانکه این امر بر سر زبان‌های آنان قرار گرفت و بگو مگو در این باره آغاز شد</w:t>
      </w:r>
      <w:r w:rsidRPr="00024A76">
        <w:rPr>
          <w:rFonts w:hint="cs"/>
          <w:vertAlign w:val="superscript"/>
          <w:rtl/>
        </w:rPr>
        <w:t>(</w:t>
      </w:r>
      <w:r w:rsidRPr="00024A76">
        <w:rPr>
          <w:rStyle w:val="FootnoteReference"/>
          <w:rFonts w:ascii="AGA Arabesque" w:hAnsi="AGA Arabesque"/>
          <w:rtl/>
        </w:rPr>
        <w:footnoteReference w:id="545"/>
      </w:r>
      <w:r w:rsidRPr="00024A76">
        <w:rPr>
          <w:rFonts w:hint="cs"/>
          <w:vertAlign w:val="superscript"/>
          <w:rtl/>
        </w:rPr>
        <w:t>)</w:t>
      </w:r>
      <w:r>
        <w:rPr>
          <w:rFonts w:hint="cs"/>
          <w:rtl/>
        </w:rPr>
        <w:t>. ولی مساوات و اخوت اسلامی چنین ایثار و تسلیمی را تقاضا می‌کرد. یک بار آن</w:t>
      </w:r>
      <w:r w:rsidR="00E869CC">
        <w:rPr>
          <w:rFonts w:hint="cs"/>
          <w:rtl/>
        </w:rPr>
        <w:t xml:space="preserve"> </w:t>
      </w:r>
      <w:r>
        <w:rPr>
          <w:rFonts w:hint="cs"/>
          <w:rtl/>
        </w:rPr>
        <w:t xml:space="preserve">حضرت </w:t>
      </w:r>
      <w:r>
        <w:rPr>
          <w:rFonts w:hint="cs"/>
        </w:rPr>
        <w:sym w:font="AGA Arabesque" w:char="F072"/>
      </w:r>
      <w:r>
        <w:rPr>
          <w:rFonts w:hint="cs"/>
          <w:rtl/>
        </w:rPr>
        <w:t xml:space="preserve"> در سپاهی که تمام مهاجرین و انصار شرکت داشتند، اسامه فرزند زید را فرمانده سپاه مقرّر فرمودند. در آن موقع نیز همین سخنان در افواه مردم قرار گرفتند. آن</w:t>
      </w:r>
      <w:r w:rsidR="00E869CC">
        <w:rPr>
          <w:rFonts w:hint="cs"/>
          <w:rtl/>
        </w:rPr>
        <w:t xml:space="preserve"> </w:t>
      </w:r>
      <w:r>
        <w:rPr>
          <w:rFonts w:hint="cs"/>
          <w:rtl/>
        </w:rPr>
        <w:t xml:space="preserve">حضرت </w:t>
      </w:r>
      <w:r>
        <w:rPr>
          <w:rFonts w:hint="cs"/>
        </w:rPr>
        <w:sym w:font="AGA Arabesque" w:char="F072"/>
      </w:r>
      <w:r>
        <w:rPr>
          <w:rFonts w:hint="cs"/>
          <w:rtl/>
        </w:rPr>
        <w:t xml:space="preserve"> خطبه‌ای ایراد فرمودند و اظهار داشتند: «شما بر فرماندهی پ</w:t>
      </w:r>
      <w:r w:rsidR="00F54967">
        <w:rPr>
          <w:rFonts w:hint="cs"/>
          <w:rtl/>
        </w:rPr>
        <w:t>در وی نیز اعتراض داشتید، حال آن</w:t>
      </w:r>
      <w:r>
        <w:rPr>
          <w:rFonts w:hint="cs"/>
          <w:rtl/>
        </w:rPr>
        <w:t>که او یقیناً شایسته فرماندهی بود».</w:t>
      </w:r>
    </w:p>
    <w:p w:rsidR="00921D6B" w:rsidRDefault="00921D6B" w:rsidP="005A4411">
      <w:pPr>
        <w:pStyle w:val="a8"/>
        <w:rPr>
          <w:rFonts w:hint="cs"/>
          <w:rtl/>
        </w:rPr>
      </w:pPr>
      <w:r>
        <w:rPr>
          <w:rFonts w:hint="cs"/>
          <w:rtl/>
        </w:rPr>
        <w:t xml:space="preserve">چنانکه در صحیح بخاری تحت عنوان: </w:t>
      </w:r>
      <w:r w:rsidRPr="009E3C5C">
        <w:rPr>
          <w:rStyle w:val="Char7"/>
          <w:rFonts w:hint="cs"/>
          <w:rtl/>
        </w:rPr>
        <w:t xml:space="preserve">«بعث النبي صلى الله عليه وسلم </w:t>
      </w:r>
      <w:r w:rsidR="00150F45" w:rsidRPr="009E3C5C">
        <w:rPr>
          <w:rStyle w:val="Char7"/>
          <w:rFonts w:hint="cs"/>
          <w:rtl/>
        </w:rPr>
        <w:t>أسامة بن زيد في مرضه</w:t>
      </w:r>
      <w:r w:rsidRPr="009E3C5C">
        <w:rPr>
          <w:rStyle w:val="Char7"/>
          <w:rFonts w:hint="cs"/>
          <w:rtl/>
        </w:rPr>
        <w:t xml:space="preserve"> الذي توفي فيه» (باب المغازی)</w:t>
      </w:r>
      <w:r>
        <w:rPr>
          <w:rFonts w:hint="cs"/>
          <w:rtl/>
        </w:rPr>
        <w:t xml:space="preserve"> این واقعه مفصلاً مذکور است. گرچه این سپاه به منظور گرفتن انتقام اعزام شد، ولی چون محور اصلی تمام غزوات، دعوت اسلام و تب</w:t>
      </w:r>
      <w:r w:rsidR="00032EFD">
        <w:rPr>
          <w:rFonts w:hint="cs"/>
          <w:rtl/>
        </w:rPr>
        <w:t>لیغ آن بود، فرمان دادند که نخست</w:t>
      </w:r>
      <w:r>
        <w:rPr>
          <w:rFonts w:hint="cs"/>
          <w:rtl/>
        </w:rPr>
        <w:t xml:space="preserve"> آنان را به اسلام دعوت دهید</w:t>
      </w:r>
      <w:r w:rsidRPr="00DD3CC2">
        <w:rPr>
          <w:rFonts w:hint="cs"/>
          <w:vertAlign w:val="superscript"/>
          <w:rtl/>
        </w:rPr>
        <w:t>(</w:t>
      </w:r>
      <w:r w:rsidRPr="00DD3CC2">
        <w:rPr>
          <w:rStyle w:val="FootnoteReference"/>
          <w:rFonts w:ascii="AGA Arabesque" w:hAnsi="AGA Arabesque"/>
          <w:rtl/>
        </w:rPr>
        <w:footnoteReference w:id="546"/>
      </w:r>
      <w:r w:rsidRPr="00DD3CC2">
        <w:rPr>
          <w:rFonts w:hint="cs"/>
          <w:vertAlign w:val="superscript"/>
          <w:rtl/>
        </w:rPr>
        <w:t>)</w:t>
      </w:r>
      <w:r>
        <w:rPr>
          <w:rFonts w:hint="cs"/>
          <w:rtl/>
        </w:rPr>
        <w:t>، اگر اسلام را پذیرفتند نیازی به جنگ نیست. نیز فرمودند:</w:t>
      </w:r>
    </w:p>
    <w:p w:rsidR="00921D6B" w:rsidRDefault="00921D6B" w:rsidP="005A4411">
      <w:pPr>
        <w:pStyle w:val="a8"/>
        <w:rPr>
          <w:rFonts w:hint="cs"/>
          <w:rtl/>
        </w:rPr>
      </w:pPr>
      <w:r>
        <w:rPr>
          <w:rFonts w:hint="cs"/>
          <w:rtl/>
        </w:rPr>
        <w:t>«به منظور تجلیل از شهید بزرگوار، حارث بن عمیر به همان محلی که وی شهید شده است بروید».</w:t>
      </w:r>
    </w:p>
    <w:p w:rsidR="00921D6B" w:rsidRDefault="00921D6B" w:rsidP="005A4411">
      <w:pPr>
        <w:pStyle w:val="a8"/>
        <w:rPr>
          <w:rFonts w:hint="cs"/>
          <w:rtl/>
        </w:rPr>
      </w:pPr>
      <w:r>
        <w:rPr>
          <w:rFonts w:hint="cs"/>
          <w:rtl/>
        </w:rPr>
        <w:t xml:space="preserve">سپس تا محل </w:t>
      </w:r>
      <w:r w:rsidR="00D1118A" w:rsidRPr="008446FE">
        <w:rPr>
          <w:rStyle w:val="Char7"/>
          <w:rFonts w:hint="cs"/>
          <w:rtl/>
        </w:rPr>
        <w:t>«</w:t>
      </w:r>
      <w:r w:rsidRPr="008446FE">
        <w:rPr>
          <w:rStyle w:val="Char7"/>
          <w:rFonts w:hint="cs"/>
          <w:rtl/>
        </w:rPr>
        <w:t>ثنیة الوداع</w:t>
      </w:r>
      <w:r w:rsidR="00D1118A" w:rsidRPr="008446FE">
        <w:rPr>
          <w:rStyle w:val="Char7"/>
          <w:rFonts w:hint="cs"/>
          <w:rtl/>
        </w:rPr>
        <w:t>»</w:t>
      </w:r>
      <w:r w:rsidR="00D1118A">
        <w:rPr>
          <w:rFonts w:hint="cs"/>
          <w:rtl/>
        </w:rPr>
        <w:t xml:space="preserve"> </w:t>
      </w:r>
      <w:r w:rsidR="007C6A91">
        <w:rPr>
          <w:rFonts w:hint="cs"/>
          <w:rtl/>
        </w:rPr>
        <w:t>سپاه اسلام را مشایع</w:t>
      </w:r>
      <w:r>
        <w:rPr>
          <w:rFonts w:hint="cs"/>
          <w:rtl/>
        </w:rPr>
        <w:t>ت نموده و برای صحابه دعای سلامتی و موفقیت کردند. هنگامی که سپاه اسلام از مدینه حرکت کرد، جاسوسان به «شرحبیل» اطلاع دادند. او برای مقابله با مسلمانان سپاهی متشکل از حدود یکصد هزار نفر گرد آورد.</w:t>
      </w:r>
    </w:p>
    <w:p w:rsidR="00921D6B" w:rsidRDefault="00921D6B" w:rsidP="005A4411">
      <w:pPr>
        <w:pStyle w:val="a8"/>
        <w:rPr>
          <w:rFonts w:hint="cs"/>
          <w:rtl/>
        </w:rPr>
      </w:pPr>
      <w:r>
        <w:rPr>
          <w:rFonts w:hint="cs"/>
          <w:rtl/>
        </w:rPr>
        <w:t xml:space="preserve">از سوی دیگر، هرقل قیصر روم سپاه بزرگی از قبایل عرب تشکیل داد و در محل </w:t>
      </w:r>
      <w:r w:rsidR="007C6A91">
        <w:rPr>
          <w:rFonts w:hint="cs"/>
          <w:rtl/>
        </w:rPr>
        <w:t>«</w:t>
      </w:r>
      <w:r>
        <w:rPr>
          <w:rFonts w:hint="cs"/>
          <w:rtl/>
        </w:rPr>
        <w:t>تاب</w:t>
      </w:r>
      <w:r w:rsidR="007C6A91">
        <w:rPr>
          <w:rFonts w:hint="cs"/>
          <w:rtl/>
        </w:rPr>
        <w:t>»</w:t>
      </w:r>
      <w:r>
        <w:rPr>
          <w:rFonts w:hint="cs"/>
          <w:rtl/>
        </w:rPr>
        <w:t xml:space="preserve"> از توابع </w:t>
      </w:r>
      <w:r w:rsidR="007C6A91">
        <w:rPr>
          <w:rFonts w:hint="cs"/>
          <w:rtl/>
        </w:rPr>
        <w:t>«</w:t>
      </w:r>
      <w:r>
        <w:rPr>
          <w:rFonts w:hint="cs"/>
          <w:rtl/>
        </w:rPr>
        <w:t>بلقاء</w:t>
      </w:r>
      <w:r w:rsidR="007C6A91">
        <w:rPr>
          <w:rFonts w:hint="cs"/>
          <w:rtl/>
        </w:rPr>
        <w:t>»</w:t>
      </w:r>
      <w:r>
        <w:rPr>
          <w:rFonts w:hint="cs"/>
          <w:rtl/>
        </w:rPr>
        <w:t xml:space="preserve"> خیمه زد. وقتی حضرت زید از این جریان آگاه شد، خواست تا به آن</w:t>
      </w:r>
      <w:r w:rsidR="00E869CC">
        <w:rPr>
          <w:rFonts w:hint="cs"/>
          <w:rtl/>
        </w:rPr>
        <w:t xml:space="preserve"> </w:t>
      </w:r>
      <w:r>
        <w:rPr>
          <w:rFonts w:hint="cs"/>
          <w:rtl/>
        </w:rPr>
        <w:t xml:space="preserve">حضرت </w:t>
      </w:r>
      <w:r>
        <w:rPr>
          <w:rFonts w:hint="cs"/>
        </w:rPr>
        <w:sym w:font="AGA Arabesque" w:char="F072"/>
      </w:r>
      <w:r>
        <w:rPr>
          <w:rFonts w:hint="cs"/>
          <w:rtl/>
        </w:rPr>
        <w:t xml:space="preserve"> گزارش کند، ولی حضرت عبدالله بن رواحه اظهار داشت: هدف اصلی ما فتح نیست، بلکه شهادت است که هر وقت ممکن است حاصل شود</w:t>
      </w:r>
      <w:r w:rsidRPr="00A6285E">
        <w:rPr>
          <w:rFonts w:hint="cs"/>
          <w:vertAlign w:val="superscript"/>
          <w:rtl/>
        </w:rPr>
        <w:t>(</w:t>
      </w:r>
      <w:r w:rsidRPr="00A6285E">
        <w:rPr>
          <w:rStyle w:val="FootnoteReference"/>
          <w:rFonts w:ascii="AGA Arabesque" w:hAnsi="AGA Arabesque"/>
          <w:rtl/>
        </w:rPr>
        <w:footnoteReference w:id="547"/>
      </w:r>
      <w:r w:rsidRPr="00A6285E">
        <w:rPr>
          <w:rFonts w:hint="cs"/>
          <w:vertAlign w:val="superscript"/>
          <w:rtl/>
        </w:rPr>
        <w:t>)</w:t>
      </w:r>
      <w:r>
        <w:rPr>
          <w:rFonts w:hint="cs"/>
          <w:rtl/>
        </w:rPr>
        <w:t>.</w:t>
      </w:r>
    </w:p>
    <w:p w:rsidR="00921D6B" w:rsidRDefault="00921D6B" w:rsidP="005A4411">
      <w:pPr>
        <w:pStyle w:val="a8"/>
        <w:rPr>
          <w:rFonts w:hint="cs"/>
          <w:rtl/>
        </w:rPr>
      </w:pPr>
      <w:r>
        <w:rPr>
          <w:rFonts w:hint="cs"/>
          <w:rtl/>
        </w:rPr>
        <w:t xml:space="preserve">خلاصه، سپاه اندک مسلمانان به پیش رفت و بر سپاه یکصد </w:t>
      </w:r>
      <w:r w:rsidR="007C6A91">
        <w:rPr>
          <w:rFonts w:hint="cs"/>
          <w:rtl/>
        </w:rPr>
        <w:t>هزار نفری امپراطور روم حمله برد،</w:t>
      </w:r>
      <w:r>
        <w:rPr>
          <w:rFonts w:hint="cs"/>
          <w:rtl/>
        </w:rPr>
        <w:t xml:space="preserve"> حضرت زید ب</w:t>
      </w:r>
      <w:r w:rsidR="007C6A91">
        <w:rPr>
          <w:rFonts w:hint="cs"/>
          <w:rtl/>
        </w:rPr>
        <w:t>ر اثر اصابت زوبین به شهادت رسید،</w:t>
      </w:r>
      <w:r>
        <w:rPr>
          <w:rFonts w:hint="cs"/>
          <w:rtl/>
        </w:rPr>
        <w:t xml:space="preserve"> پس از وی</w:t>
      </w:r>
      <w:r w:rsidR="007C6A91">
        <w:rPr>
          <w:rFonts w:hint="cs"/>
          <w:rtl/>
        </w:rPr>
        <w:t xml:space="preserve"> حضرت جعفر پرچم را به دست گرفت.</w:t>
      </w:r>
      <w:r>
        <w:rPr>
          <w:rFonts w:hint="cs"/>
          <w:rtl/>
        </w:rPr>
        <w:t xml:space="preserve"> از اسب پیاده شد و نخست دست و پاهای آن را قطع کرد، سپس چنان شجاعانه و قهرمانانه جنگید که سرانجام، بر اثر کثرت ضربات شمشیرها بر زمین افتاد.</w:t>
      </w:r>
    </w:p>
    <w:p w:rsidR="00921D6B" w:rsidRDefault="00921D6B" w:rsidP="005A4411">
      <w:pPr>
        <w:pStyle w:val="a8"/>
        <w:rPr>
          <w:rFonts w:hint="cs"/>
          <w:rtl/>
        </w:rPr>
      </w:pPr>
      <w:r>
        <w:rPr>
          <w:rFonts w:hint="cs"/>
          <w:rtl/>
        </w:rPr>
        <w:t>حضرت عبدال</w:t>
      </w:r>
      <w:r w:rsidR="007C6A91">
        <w:rPr>
          <w:rFonts w:hint="cs"/>
          <w:rtl/>
        </w:rPr>
        <w:t>له بن عمر اظهار می‌دارد: من جسد</w:t>
      </w:r>
      <w:r>
        <w:rPr>
          <w:rFonts w:hint="cs"/>
          <w:rtl/>
        </w:rPr>
        <w:t xml:space="preserve"> او را در حالی که نود زخم شمشیر و نیزه بر وی اصابت کرده بود، دیدم و تمام آن زخم‌ها بر جلوی قسمت بدنش قرار داشتند، هیچ زخمی بر پشتش وجود نداشت</w:t>
      </w:r>
      <w:r w:rsidRPr="00EE68E4">
        <w:rPr>
          <w:rFonts w:hint="cs"/>
          <w:vertAlign w:val="superscript"/>
          <w:rtl/>
        </w:rPr>
        <w:t>(</w:t>
      </w:r>
      <w:r w:rsidRPr="00EE68E4">
        <w:rPr>
          <w:rStyle w:val="FootnoteReference"/>
          <w:rFonts w:ascii="AGA Arabesque" w:hAnsi="AGA Arabesque"/>
          <w:rtl/>
        </w:rPr>
        <w:footnoteReference w:id="548"/>
      </w:r>
      <w:r w:rsidRPr="00EE68E4">
        <w:rPr>
          <w:rFonts w:hint="cs"/>
          <w:vertAlign w:val="superscript"/>
          <w:rtl/>
        </w:rPr>
        <w:t>)</w:t>
      </w:r>
      <w:r>
        <w:rPr>
          <w:rFonts w:hint="cs"/>
          <w:rtl/>
        </w:rPr>
        <w:t>. پس از شهادت حضرت جعفر، عبدالله بن رواحه پرچم را به دست گرفت و او نیز پس از انجام وظیفه به شهادت رسید.</w:t>
      </w:r>
    </w:p>
    <w:p w:rsidR="00921D6B" w:rsidRDefault="00921D6B" w:rsidP="005A4411">
      <w:pPr>
        <w:pStyle w:val="a8"/>
        <w:rPr>
          <w:rFonts w:hint="cs"/>
          <w:rtl/>
        </w:rPr>
      </w:pPr>
      <w:r>
        <w:rPr>
          <w:rFonts w:hint="cs"/>
          <w:rtl/>
        </w:rPr>
        <w:t>آنگاه سپاه اسلام حضرت خالد را به فرماندهی انتخاب کردند. ایش</w:t>
      </w:r>
      <w:r w:rsidR="007C6A91">
        <w:rPr>
          <w:rFonts w:hint="cs"/>
          <w:rtl/>
        </w:rPr>
        <w:t>ان با شجاعت و دلاوری تمام جنگید.</w:t>
      </w:r>
      <w:r>
        <w:rPr>
          <w:rFonts w:hint="cs"/>
          <w:rtl/>
        </w:rPr>
        <w:t xml:space="preserve"> در صحیح بخاری مذکور است که د</w:t>
      </w:r>
      <w:r w:rsidR="007C6A91">
        <w:rPr>
          <w:rFonts w:hint="cs"/>
          <w:rtl/>
        </w:rPr>
        <w:t>ر آن روز هشت شمشیر از دستش شکست،</w:t>
      </w:r>
      <w:r>
        <w:rPr>
          <w:rFonts w:hint="cs"/>
          <w:rtl/>
        </w:rPr>
        <w:t xml:space="preserve"> ولی در مقابل ارتش یکصد هزار نفری که با تمام اسلحه‌های روز مسلح و با فنون جنگی آشنایی کامل داشت، یک سپاه سه هزار نفری چگونه می‌توانست بجنگند و مقاومت کند!</w:t>
      </w:r>
    </w:p>
    <w:p w:rsidR="00921D6B" w:rsidRDefault="00921D6B" w:rsidP="005A4411">
      <w:pPr>
        <w:pStyle w:val="a8"/>
        <w:rPr>
          <w:rFonts w:hint="cs"/>
          <w:rtl/>
        </w:rPr>
      </w:pPr>
      <w:r>
        <w:rPr>
          <w:rFonts w:hint="cs"/>
          <w:rtl/>
        </w:rPr>
        <w:t>بزرگترین موفقیت و فتح برای این سپاه این بود که با حیله و تدبیر خود را از نابودی در مقابل یک دشمن نیرومند نجات دهد. هنگامی که این سپاه (به ظاهر) شکت خورده، نزدیک مدینه رسید و اهل مدین</w:t>
      </w:r>
      <w:r w:rsidR="007C6A91">
        <w:rPr>
          <w:rFonts w:hint="cs"/>
          <w:rtl/>
        </w:rPr>
        <w:t>ه برای استقبال آنان بیرون رفتند.</w:t>
      </w:r>
      <w:r>
        <w:rPr>
          <w:rFonts w:hint="cs"/>
          <w:rtl/>
        </w:rPr>
        <w:t xml:space="preserve"> مردم به جای خوش‌آمدگویی و اظهار همدردی با آن‌ها، بر چهره‌هایشان خاک می‌ریختند و می‌گفتند: ای فر</w:t>
      </w:r>
      <w:r w:rsidR="007C6A91">
        <w:rPr>
          <w:rFonts w:hint="cs"/>
          <w:rtl/>
        </w:rPr>
        <w:t>اریان! شما از راه خدا فرار کرده</w:t>
      </w:r>
      <w:r w:rsidR="007C6A91">
        <w:rPr>
          <w:rFonts w:hint="eastAsia"/>
          <w:rtl/>
        </w:rPr>
        <w:t>‌</w:t>
      </w:r>
      <w:r>
        <w:rPr>
          <w:rFonts w:hint="cs"/>
          <w:rtl/>
        </w:rPr>
        <w:t>اید!</w:t>
      </w:r>
      <w:r w:rsidRPr="00640992">
        <w:rPr>
          <w:rFonts w:hint="cs"/>
          <w:vertAlign w:val="superscript"/>
          <w:rtl/>
        </w:rPr>
        <w:t>(</w:t>
      </w:r>
      <w:r w:rsidRPr="00640992">
        <w:rPr>
          <w:rStyle w:val="FootnoteReference"/>
          <w:rFonts w:ascii="AGA Arabesque" w:hAnsi="AGA Arabesque"/>
          <w:rtl/>
        </w:rPr>
        <w:footnoteReference w:id="549"/>
      </w:r>
      <w:r w:rsidRPr="00640992">
        <w:rPr>
          <w:rFonts w:hint="cs"/>
          <w:vertAlign w:val="superscript"/>
          <w:rtl/>
        </w:rPr>
        <w:t>)</w:t>
      </w:r>
      <w:r>
        <w:rPr>
          <w:rFonts w:hint="cs"/>
          <w:rtl/>
        </w:rPr>
        <w:t>.</w:t>
      </w:r>
    </w:p>
    <w:p w:rsidR="00921D6B" w:rsidRDefault="00921D6B" w:rsidP="005A4411">
      <w:pPr>
        <w:pStyle w:val="a8"/>
        <w:rPr>
          <w:rFonts w:hint="cs"/>
          <w:rtl/>
        </w:rPr>
      </w:pPr>
      <w:r>
        <w:rPr>
          <w:rFonts w:hint="cs"/>
          <w:rtl/>
        </w:rPr>
        <w:t xml:space="preserve">پیامبر گرامی اسلام </w:t>
      </w:r>
      <w:r>
        <w:rPr>
          <w:rFonts w:hint="cs"/>
        </w:rPr>
        <w:sym w:font="AGA Arabesque" w:char="F072"/>
      </w:r>
      <w:r>
        <w:rPr>
          <w:rFonts w:hint="cs"/>
          <w:rtl/>
        </w:rPr>
        <w:t xml:space="preserve"> از </w:t>
      </w:r>
      <w:r w:rsidR="007C6A91">
        <w:rPr>
          <w:rFonts w:hint="cs"/>
          <w:rtl/>
        </w:rPr>
        <w:t>این حادثه سخت متأثر شدند،</w:t>
      </w:r>
      <w:r>
        <w:rPr>
          <w:rFonts w:hint="cs"/>
          <w:rtl/>
        </w:rPr>
        <w:t xml:space="preserve"> با حضرت جعفر </w:t>
      </w:r>
      <w:r w:rsidR="007C6A91">
        <w:rPr>
          <w:rFonts w:hint="cs"/>
          <w:rtl/>
        </w:rPr>
        <w:t>م</w:t>
      </w:r>
      <w:r>
        <w:rPr>
          <w:rFonts w:hint="cs"/>
          <w:rtl/>
        </w:rPr>
        <w:t>حبت شدید داشتند، از شهادت وی بسیار ناراحت و مضطرب شدند</w:t>
      </w:r>
      <w:r w:rsidR="007C6A91">
        <w:rPr>
          <w:rFonts w:hint="cs"/>
          <w:rtl/>
        </w:rPr>
        <w:t>،</w:t>
      </w:r>
      <w:r>
        <w:rPr>
          <w:rFonts w:hint="cs"/>
          <w:rtl/>
        </w:rPr>
        <w:t xml:space="preserve"> به مسجد رفتند و در آنجا غمگین و پریشان نشستند. در همان حال شخصی آمد و عرض کرد: خانواده جعفر گریه و ماتم می‌کنند. آن</w:t>
      </w:r>
      <w:r w:rsidR="00E869CC">
        <w:rPr>
          <w:rFonts w:hint="cs"/>
          <w:rtl/>
        </w:rPr>
        <w:t xml:space="preserve"> </w:t>
      </w:r>
      <w:r>
        <w:rPr>
          <w:rFonts w:hint="cs"/>
          <w:rtl/>
        </w:rPr>
        <w:t>حضرت کسی را فرستادند و آن‌ها را از گریه منع کردند. آن شخص رفت و بازگشت و اظهار داشت: آن‌ها را منع کردم، ولی بازنمی‌آیند. آن</w:t>
      </w:r>
      <w:r w:rsidR="00E869CC">
        <w:rPr>
          <w:rFonts w:hint="cs"/>
          <w:rtl/>
        </w:rPr>
        <w:t xml:space="preserve"> </w:t>
      </w:r>
      <w:r>
        <w:rPr>
          <w:rFonts w:hint="cs"/>
          <w:rtl/>
        </w:rPr>
        <w:t>حضرت دوباره او را فرستادند. وی رفت و برگشت و گفت: به حرف ما گوش نمی‌کنند. آن</w:t>
      </w:r>
      <w:r w:rsidR="00E869CC">
        <w:rPr>
          <w:rFonts w:hint="cs"/>
          <w:rtl/>
        </w:rPr>
        <w:t xml:space="preserve"> </w:t>
      </w:r>
      <w:r w:rsidR="007C6A91">
        <w:rPr>
          <w:rFonts w:hint="cs"/>
          <w:rtl/>
        </w:rPr>
        <w:t>حضرت فرم</w:t>
      </w:r>
      <w:r>
        <w:rPr>
          <w:rFonts w:hint="cs"/>
          <w:rtl/>
        </w:rPr>
        <w:t>ودند: «دهان‌هایشان را پر از خاک کن»</w:t>
      </w:r>
      <w:r w:rsidR="007C6A91">
        <w:rPr>
          <w:rFonts w:hint="cs"/>
          <w:rtl/>
        </w:rPr>
        <w:t>.</w:t>
      </w:r>
      <w:r>
        <w:rPr>
          <w:rFonts w:hint="cs"/>
          <w:rtl/>
        </w:rPr>
        <w:t xml:space="preserve"> این واقعه از حضرت عایشه در صحیح بخاری منقول است. علاوه بر این، نقل شده که عایشه به آن شخ</w:t>
      </w:r>
      <w:r w:rsidR="007C6A91">
        <w:rPr>
          <w:rFonts w:hint="cs"/>
          <w:rtl/>
        </w:rPr>
        <w:t>ص گفت: به خدا سوگند! اگر تو این</w:t>
      </w:r>
      <w:r>
        <w:rPr>
          <w:rFonts w:hint="cs"/>
          <w:rtl/>
        </w:rPr>
        <w:t>چنین عمل نکنی آن</w:t>
      </w:r>
      <w:r w:rsidR="00E869CC">
        <w:rPr>
          <w:rFonts w:hint="cs"/>
          <w:rtl/>
        </w:rPr>
        <w:t xml:space="preserve"> </w:t>
      </w:r>
      <w:r>
        <w:rPr>
          <w:rFonts w:hint="cs"/>
          <w:rtl/>
        </w:rPr>
        <w:t>حضرت آزرده‌خاطر خواهند شد.</w:t>
      </w:r>
    </w:p>
    <w:p w:rsidR="00921D6B" w:rsidRDefault="00921D6B" w:rsidP="00921D6B">
      <w:pPr>
        <w:ind w:firstLine="0"/>
        <w:jc w:val="center"/>
        <w:rPr>
          <w:rFonts w:ascii="AGA Arabesque" w:hAnsi="AGA Arabesque" w:hint="cs"/>
          <w:sz w:val="60"/>
          <w:szCs w:val="60"/>
          <w:rtl/>
          <w:lang w:bidi="fa-IR"/>
        </w:rPr>
      </w:pPr>
      <w:r w:rsidRPr="005A4411">
        <w:rPr>
          <w:rFonts w:ascii="AGA Arabesque" w:hAnsi="AGA Arabesque" w:hint="cs"/>
          <w:sz w:val="60"/>
          <w:szCs w:val="60"/>
          <w:rtl/>
          <w:lang w:bidi="fa-IR"/>
        </w:rPr>
        <w:t>****</w:t>
      </w:r>
    </w:p>
    <w:p w:rsidR="005A4411" w:rsidRDefault="005A4411" w:rsidP="00921D6B">
      <w:pPr>
        <w:ind w:firstLine="0"/>
        <w:jc w:val="center"/>
        <w:rPr>
          <w:rFonts w:ascii="AGA Arabesque" w:hAnsi="AGA Arabesque"/>
          <w:sz w:val="4"/>
          <w:szCs w:val="4"/>
          <w:rtl/>
          <w:lang w:bidi="fa-IR"/>
        </w:rPr>
        <w:sectPr w:rsidR="005A4411" w:rsidSect="005A4411">
          <w:headerReference w:type="default" r:id="rId47"/>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757051" w:rsidRDefault="00757051" w:rsidP="00921D6B">
      <w:pPr>
        <w:rPr>
          <w:rFonts w:ascii="AGA Arabesque" w:hAnsi="AGA Arabesque" w:hint="cs"/>
          <w:rtl/>
          <w:lang w:bidi="fa-IR"/>
        </w:rPr>
      </w:pPr>
    </w:p>
    <w:p w:rsidR="005A4411" w:rsidRDefault="005A4411" w:rsidP="00921D6B">
      <w:pPr>
        <w:rPr>
          <w:rFonts w:ascii="AGA Arabesque" w:hAnsi="AGA Arabesque" w:hint="cs"/>
          <w:rtl/>
          <w:lang w:bidi="fa-IR"/>
        </w:rPr>
      </w:pPr>
    </w:p>
    <w:p w:rsidR="00B8764B" w:rsidRPr="000E215A" w:rsidRDefault="00C03A84" w:rsidP="00B8764B">
      <w:pPr>
        <w:ind w:firstLine="0"/>
        <w:jc w:val="center"/>
        <w:rPr>
          <w:rFonts w:ascii="mylotus" w:hAnsi="mylotus" w:cs="mylotus"/>
          <w:sz w:val="24"/>
          <w:szCs w:val="24"/>
          <w:rtl/>
        </w:rPr>
      </w:pPr>
      <w:r w:rsidRPr="005A4411">
        <w:rPr>
          <w:rFonts w:ascii="Traditional Arabic" w:hAnsi="Traditional Arabic" w:cs="Traditional Arabic"/>
          <w:sz w:val="32"/>
          <w:szCs w:val="32"/>
          <w:rtl/>
          <w:lang w:bidi="fa-IR"/>
        </w:rPr>
        <w:t>﴿</w:t>
      </w:r>
      <w:r w:rsidR="00B8764B" w:rsidRPr="005A4411">
        <w:rPr>
          <w:rFonts w:ascii="KFGQPC Uthmanic Script HAFS" w:hAnsi="KFGQPC Uthmanic Script HAFS" w:cs="KFGQPC Uthmanic Script HAFS" w:hint="eastAsia"/>
          <w:sz w:val="32"/>
          <w:szCs w:val="32"/>
          <w:rtl/>
        </w:rPr>
        <w:t>إِنَّا</w:t>
      </w:r>
      <w:r w:rsidR="00B8764B" w:rsidRPr="005A4411">
        <w:rPr>
          <w:rFonts w:ascii="KFGQPC Uthmanic Script HAFS" w:hAnsi="KFGQPC Uthmanic Script HAFS" w:cs="KFGQPC Uthmanic Script HAFS"/>
          <w:sz w:val="32"/>
          <w:szCs w:val="32"/>
          <w:rtl/>
        </w:rPr>
        <w:t xml:space="preserve"> فَتَحۡنَا لَكَ فَتۡحٗا مُّبِينٗا ١</w:t>
      </w:r>
      <w:r w:rsidRPr="005A4411">
        <w:rPr>
          <w:rFonts w:ascii="Traditional Arabic" w:hAnsi="Traditional Arabic" w:cs="Traditional Arabic"/>
          <w:sz w:val="32"/>
          <w:szCs w:val="32"/>
          <w:rtl/>
          <w:lang w:bidi="fa-IR"/>
        </w:rPr>
        <w:t>﴾</w:t>
      </w:r>
    </w:p>
    <w:p w:rsidR="00B8764B" w:rsidRDefault="00C03A84" w:rsidP="005A4411">
      <w:pPr>
        <w:pStyle w:val="a9"/>
        <w:jc w:val="right"/>
        <w:rPr>
          <w:rFonts w:ascii="AGA Arabesque" w:hAnsi="AGA Arabesque" w:cs="Traditional Arabic" w:hint="cs"/>
          <w:sz w:val="32"/>
          <w:szCs w:val="32"/>
          <w:rtl/>
        </w:rPr>
      </w:pPr>
      <w:r w:rsidRPr="005A4411">
        <w:rPr>
          <w:sz w:val="28"/>
          <w:szCs w:val="28"/>
          <w:rtl/>
        </w:rPr>
        <w:t>[الفتح: 1]</w:t>
      </w:r>
    </w:p>
    <w:p w:rsidR="00921D6B" w:rsidRDefault="00921D6B" w:rsidP="00921D6B">
      <w:pPr>
        <w:rPr>
          <w:rFonts w:ascii="AGA Arabesque" w:hAnsi="AGA Arabesque" w:hint="cs"/>
          <w:rtl/>
          <w:lang w:bidi="fa-IR"/>
        </w:rPr>
      </w:pPr>
    </w:p>
    <w:p w:rsidR="00921D6B" w:rsidRDefault="00921D6B" w:rsidP="00CA55C6">
      <w:pPr>
        <w:pStyle w:val="a5"/>
        <w:rPr>
          <w:rFonts w:hint="cs"/>
          <w:rtl/>
        </w:rPr>
      </w:pPr>
      <w:bookmarkStart w:id="977" w:name="_Toc288060485"/>
      <w:bookmarkStart w:id="978" w:name="_Toc348619514"/>
      <w:bookmarkStart w:id="979" w:name="_Toc348651768"/>
      <w:bookmarkStart w:id="980" w:name="_Toc418284130"/>
      <w:r w:rsidRPr="00921D6B">
        <w:rPr>
          <w:rFonts w:hint="cs"/>
          <w:rtl/>
        </w:rPr>
        <w:t>فتح مکه</w:t>
      </w:r>
      <w:bookmarkEnd w:id="977"/>
      <w:bookmarkEnd w:id="978"/>
      <w:bookmarkEnd w:id="979"/>
      <w:bookmarkEnd w:id="980"/>
    </w:p>
    <w:p w:rsidR="007C6A91" w:rsidRDefault="007C6A91" w:rsidP="007C6A91">
      <w:pPr>
        <w:rPr>
          <w:rFonts w:hint="cs"/>
          <w:rtl/>
        </w:rPr>
      </w:pPr>
    </w:p>
    <w:p w:rsidR="00921D6B" w:rsidRDefault="00921D6B" w:rsidP="00921D6B">
      <w:pPr>
        <w:rPr>
          <w:rFonts w:ascii="AGA Arabesque" w:hAnsi="AGA Arabesque" w:hint="cs"/>
          <w:rtl/>
          <w:lang w:bidi="fa-IR"/>
        </w:rPr>
      </w:pPr>
    </w:p>
    <w:p w:rsidR="00921D6B" w:rsidRDefault="00921D6B" w:rsidP="00921D6B">
      <w:pPr>
        <w:ind w:firstLine="0"/>
        <w:jc w:val="center"/>
        <w:rPr>
          <w:rFonts w:ascii="Lotus Linotype" w:hAnsi="Lotus Linotype" w:cs="Lotus Linotype" w:hint="cs"/>
          <w:sz w:val="40"/>
          <w:szCs w:val="40"/>
          <w:rtl/>
        </w:rPr>
      </w:pPr>
      <w:r w:rsidRPr="007C6A91">
        <w:rPr>
          <w:rFonts w:ascii="Lotus Linotype" w:hAnsi="Lotus Linotype" w:cs="Lotus Linotype"/>
          <w:sz w:val="40"/>
          <w:szCs w:val="40"/>
          <w:rtl/>
        </w:rPr>
        <w:t>(رمضان سال هشتم هجری / ژانویه 630 میلادی)</w:t>
      </w:r>
    </w:p>
    <w:p w:rsidR="005A4411" w:rsidRDefault="005A4411" w:rsidP="00921D6B">
      <w:pPr>
        <w:ind w:firstLine="0"/>
        <w:jc w:val="center"/>
        <w:rPr>
          <w:rFonts w:ascii="Lotus Linotype" w:hAnsi="Lotus Linotype" w:cs="Lotus Linotype"/>
          <w:sz w:val="18"/>
          <w:szCs w:val="18"/>
          <w:rtl/>
        </w:rPr>
        <w:sectPr w:rsidR="005A4411" w:rsidSect="005A4411">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921D6B" w:rsidRDefault="00921D6B" w:rsidP="00F90373">
      <w:pPr>
        <w:pStyle w:val="a"/>
        <w:rPr>
          <w:rFonts w:hint="cs"/>
          <w:rtl/>
        </w:rPr>
      </w:pPr>
      <w:bookmarkStart w:id="981" w:name="_Toc288060486"/>
      <w:bookmarkStart w:id="982" w:name="_Toc348619515"/>
      <w:bookmarkStart w:id="983" w:name="_Toc348651769"/>
      <w:bookmarkStart w:id="984" w:name="_Toc418284131"/>
      <w:r>
        <w:rPr>
          <w:rFonts w:hint="cs"/>
          <w:rtl/>
        </w:rPr>
        <w:t>فتح مکه</w:t>
      </w:r>
      <w:bookmarkEnd w:id="981"/>
      <w:bookmarkEnd w:id="982"/>
      <w:bookmarkEnd w:id="983"/>
      <w:bookmarkEnd w:id="984"/>
    </w:p>
    <w:p w:rsidR="00921D6B" w:rsidRDefault="00921D6B" w:rsidP="005A4411">
      <w:pPr>
        <w:pStyle w:val="a8"/>
        <w:rPr>
          <w:rFonts w:hint="cs"/>
          <w:rtl/>
        </w:rPr>
      </w:pPr>
      <w:r>
        <w:rPr>
          <w:rFonts w:hint="cs"/>
          <w:rtl/>
        </w:rPr>
        <w:t xml:space="preserve">بزرگترین وظیفه جانشین ابراهیم بت‌شکن </w:t>
      </w:r>
      <w:r w:rsidRPr="005A4411">
        <w:rPr>
          <w:rFonts w:hint="cs"/>
          <w:rtl/>
        </w:rPr>
        <w:t>علیه الصلو</w:t>
      </w:r>
      <w:r w:rsidR="008446FE" w:rsidRPr="005A4411">
        <w:rPr>
          <w:rFonts w:hint="cs"/>
          <w:rtl/>
        </w:rPr>
        <w:t>ة</w:t>
      </w:r>
      <w:r w:rsidRPr="005A4411">
        <w:rPr>
          <w:rFonts w:hint="cs"/>
          <w:rtl/>
        </w:rPr>
        <w:t xml:space="preserve"> والسلام، احیای توحید خالص و پاک‌کردن حرم کعبه از آلودگی‌های شرک و بت‌پرستی بود، ولی</w:t>
      </w:r>
      <w:r>
        <w:rPr>
          <w:rFonts w:hint="cs"/>
          <w:rtl/>
        </w:rPr>
        <w:t xml:space="preserve"> حملات پیاپی قریش و مخالفت تمام اعراب به مدت بیست و یک سال، این</w:t>
      </w:r>
      <w:r w:rsidR="006D0CDC">
        <w:rPr>
          <w:rFonts w:hint="cs"/>
          <w:rtl/>
        </w:rPr>
        <w:t xml:space="preserve"> وظیفۀ </w:t>
      </w:r>
      <w:r>
        <w:rPr>
          <w:rFonts w:hint="cs"/>
          <w:rtl/>
        </w:rPr>
        <w:t>مقدس را به تعویق انداخت. در پرتو صلح حدیبیه چند روزی امنیت و آرامش حاکم شد و شیفتگان حرم موفق شدند تا یک بار</w:t>
      </w:r>
      <w:r w:rsidR="001B0D4F">
        <w:rPr>
          <w:rFonts w:hint="cs"/>
          <w:rtl/>
        </w:rPr>
        <w:t xml:space="preserve"> خانۀ </w:t>
      </w:r>
      <w:r>
        <w:rPr>
          <w:rFonts w:hint="cs"/>
          <w:rtl/>
        </w:rPr>
        <w:t>کعبه این یادگار ابراهیمی را در حالت غیر مطلوبی زیارت کنند، اما قریش این پیمان را هم رعایت نکردند و از طرفی کاسة صبر، بردباری و گذشت مسلمانان هم لبریز شده وقت آن فرا رسیده بود که آفتاب حق، پرده‌های شرک و باطل را</w:t>
      </w:r>
      <w:r w:rsidR="001145E8">
        <w:rPr>
          <w:rFonts w:hint="cs"/>
          <w:rtl/>
        </w:rPr>
        <w:t xml:space="preserve"> چاک کرده</w:t>
      </w:r>
      <w:r>
        <w:rPr>
          <w:rFonts w:hint="cs"/>
          <w:rtl/>
        </w:rPr>
        <w:t xml:space="preserve"> محیط تاریک مکه را با نور توحید نورافشانی کند.</w:t>
      </w:r>
    </w:p>
    <w:p w:rsidR="00756CBF" w:rsidRDefault="00756CBF" w:rsidP="005A4411">
      <w:pPr>
        <w:pStyle w:val="a8"/>
        <w:rPr>
          <w:rFonts w:hint="cs"/>
          <w:rtl/>
        </w:rPr>
      </w:pPr>
      <w:r>
        <w:rPr>
          <w:rFonts w:hint="cs"/>
          <w:rtl/>
        </w:rPr>
        <w:t xml:space="preserve">براساس پیمان حدیبیه، قبیله </w:t>
      </w:r>
      <w:r w:rsidR="00BD7E3F">
        <w:rPr>
          <w:rFonts w:hint="cs"/>
          <w:rtl/>
        </w:rPr>
        <w:t>«</w:t>
      </w:r>
      <w:r>
        <w:rPr>
          <w:rFonts w:hint="cs"/>
          <w:rtl/>
        </w:rPr>
        <w:t>خزاعه</w:t>
      </w:r>
      <w:r w:rsidR="00BD7E3F">
        <w:rPr>
          <w:rFonts w:hint="cs"/>
          <w:rtl/>
        </w:rPr>
        <w:t>»</w:t>
      </w:r>
      <w:r>
        <w:rPr>
          <w:rFonts w:hint="cs"/>
          <w:rtl/>
        </w:rPr>
        <w:t xml:space="preserve"> هم‌سوگند و هم‌پیمان مسلمانان و قبیله </w:t>
      </w:r>
      <w:r w:rsidR="00BD7E3F">
        <w:rPr>
          <w:rFonts w:hint="cs"/>
          <w:rtl/>
        </w:rPr>
        <w:t>«</w:t>
      </w:r>
      <w:r>
        <w:rPr>
          <w:rFonts w:hint="cs"/>
          <w:rtl/>
        </w:rPr>
        <w:t>بنوبکر</w:t>
      </w:r>
      <w:r w:rsidR="00BD7E3F">
        <w:rPr>
          <w:rFonts w:hint="cs"/>
          <w:rtl/>
        </w:rPr>
        <w:t>»</w:t>
      </w:r>
      <w:r>
        <w:rPr>
          <w:rFonts w:hint="cs"/>
          <w:rtl/>
        </w:rPr>
        <w:t xml:space="preserve"> که حریف و مقابل خزاعه بودند با قریش هم‌پیمان شدند. میان این دو قبیله از مدت‌ها قبل جنگ و جدال وجود داشت که با ظهور اسلام، آتش بس اعلام کرده و هم و غم‌شان را متوجه اسلام کرده بودند. صلح حدیبیه تا حدی موجب امنیت و آرامش شده بود، از این جهت بنوبکر تصمیم به انتقام از خزاعه گرفتند و ناگهان بر خزاعه حمله کردند و سران قریش نیز علناً از آنان حمایت نمودند. عکرمه بن ابی جهل، صفوان بن امیه، سهیل ابن عمرو و غیره شب‌ها در حالی که چهره‌هایشان را پوشانده بودند با بنوبکر همراه و علیه خزاعه وارد جنگ شدند</w:t>
      </w:r>
      <w:r w:rsidRPr="00673C96">
        <w:rPr>
          <w:rFonts w:hint="cs"/>
          <w:vertAlign w:val="superscript"/>
          <w:rtl/>
        </w:rPr>
        <w:t>(</w:t>
      </w:r>
      <w:r w:rsidRPr="00673C96">
        <w:rPr>
          <w:rStyle w:val="FootnoteReference"/>
          <w:rFonts w:ascii="AGA Arabesque" w:hAnsi="AGA Arabesque"/>
          <w:rtl/>
        </w:rPr>
        <w:footnoteReference w:id="550"/>
      </w:r>
      <w:r w:rsidRPr="00673C96">
        <w:rPr>
          <w:rFonts w:hint="cs"/>
          <w:vertAlign w:val="superscript"/>
          <w:rtl/>
        </w:rPr>
        <w:t>)</w:t>
      </w:r>
      <w:r>
        <w:rPr>
          <w:rFonts w:hint="cs"/>
          <w:rtl/>
        </w:rPr>
        <w:t>. خزا</w:t>
      </w:r>
      <w:r w:rsidR="00BD7E3F">
        <w:rPr>
          <w:rFonts w:hint="cs"/>
          <w:rtl/>
        </w:rPr>
        <w:t>عه ناچار شده به حرم پناه آوردند،</w:t>
      </w:r>
      <w:r>
        <w:rPr>
          <w:rFonts w:hint="cs"/>
          <w:rtl/>
        </w:rPr>
        <w:t xml:space="preserve"> بنوبکر به احترام حرم از جنگ و تعقیب خودداری کردند، ولی رئیس آن‌ها نوفل اظهار داشت: چنین فرصتی هرگز برای شما حاصل نخواهد شد. چنانکه به حرم هجوم آورده و تعداد زیادی از آنان را به قتل رساندند. پیامبر اکرم</w:t>
      </w:r>
      <w:r>
        <w:rPr>
          <w:rFonts w:hint="cs"/>
        </w:rPr>
        <w:sym w:font="AGA Arabesque" w:char="F072"/>
      </w:r>
      <w:r>
        <w:rPr>
          <w:rFonts w:hint="cs"/>
          <w:rtl/>
        </w:rPr>
        <w:t xml:space="preserve"> در مسجد نبوی تشریف داشتند که ناگهان این صدا را شنیدند:</w:t>
      </w:r>
    </w:p>
    <w:tbl>
      <w:tblPr>
        <w:bidiVisual/>
        <w:tblW w:w="0" w:type="auto"/>
        <w:jc w:val="center"/>
        <w:tblInd w:w="391" w:type="dxa"/>
        <w:tblLook w:val="04A0" w:firstRow="1" w:lastRow="0" w:firstColumn="1" w:lastColumn="0" w:noHBand="0" w:noVBand="1"/>
      </w:tblPr>
      <w:tblGrid>
        <w:gridCol w:w="3145"/>
        <w:gridCol w:w="709"/>
        <w:gridCol w:w="3287"/>
      </w:tblGrid>
      <w:tr w:rsidR="005A4411" w:rsidTr="00F04816">
        <w:trPr>
          <w:jc w:val="center"/>
        </w:trPr>
        <w:tc>
          <w:tcPr>
            <w:tcW w:w="3145" w:type="dxa"/>
            <w:shd w:val="clear" w:color="auto" w:fill="auto"/>
          </w:tcPr>
          <w:p w:rsidR="005A4411" w:rsidRPr="005A4411" w:rsidRDefault="005A4411" w:rsidP="005A4411">
            <w:pPr>
              <w:pStyle w:val="a7"/>
              <w:ind w:firstLine="0"/>
              <w:jc w:val="lowKashida"/>
              <w:rPr>
                <w:rFonts w:hint="cs"/>
                <w:sz w:val="2"/>
                <w:szCs w:val="2"/>
                <w:rtl/>
              </w:rPr>
            </w:pPr>
            <w:r w:rsidRPr="00150F45">
              <w:rPr>
                <w:rFonts w:hint="eastAsia"/>
                <w:rtl/>
              </w:rPr>
              <w:t>اللهُمّ</w:t>
            </w:r>
            <w:r w:rsidRPr="00150F45">
              <w:rPr>
                <w:rtl/>
              </w:rPr>
              <w:t xml:space="preserve"> </w:t>
            </w:r>
            <w:r w:rsidRPr="00150F45">
              <w:rPr>
                <w:rFonts w:hint="eastAsia"/>
                <w:rtl/>
              </w:rPr>
              <w:t>إنّي</w:t>
            </w:r>
            <w:r w:rsidRPr="00150F45">
              <w:rPr>
                <w:rtl/>
              </w:rPr>
              <w:t xml:space="preserve"> </w:t>
            </w:r>
            <w:r w:rsidRPr="00150F45">
              <w:rPr>
                <w:rFonts w:hint="eastAsia"/>
                <w:rtl/>
              </w:rPr>
              <w:t>نَاشِدٌ</w:t>
            </w:r>
            <w:r w:rsidRPr="00150F45">
              <w:rPr>
                <w:rtl/>
              </w:rPr>
              <w:t xml:space="preserve"> </w:t>
            </w:r>
            <w:r w:rsidRPr="00150F45">
              <w:rPr>
                <w:rFonts w:hint="eastAsia"/>
                <w:rtl/>
              </w:rPr>
              <w:t>مُحَمّدًا</w:t>
            </w:r>
            <w:r w:rsidRPr="00150F45">
              <w:rPr>
                <w:rtl/>
              </w:rPr>
              <w:t xml:space="preserve"> ...</w:t>
            </w:r>
            <w:r>
              <w:rPr>
                <w:rFonts w:hint="cs"/>
                <w:rtl/>
              </w:rPr>
              <w:br/>
            </w:r>
          </w:p>
        </w:tc>
        <w:tc>
          <w:tcPr>
            <w:tcW w:w="709" w:type="dxa"/>
            <w:shd w:val="clear" w:color="auto" w:fill="auto"/>
          </w:tcPr>
          <w:p w:rsidR="005A4411" w:rsidRDefault="005A4411" w:rsidP="005A4411">
            <w:pPr>
              <w:pStyle w:val="a7"/>
              <w:ind w:firstLine="0"/>
              <w:jc w:val="lowKashida"/>
              <w:rPr>
                <w:rFonts w:hint="cs"/>
                <w:rtl/>
              </w:rPr>
            </w:pPr>
          </w:p>
        </w:tc>
        <w:tc>
          <w:tcPr>
            <w:tcW w:w="3287" w:type="dxa"/>
            <w:shd w:val="clear" w:color="auto" w:fill="auto"/>
          </w:tcPr>
          <w:p w:rsidR="005A4411" w:rsidRPr="005A4411" w:rsidRDefault="005A4411" w:rsidP="005A4411">
            <w:pPr>
              <w:pStyle w:val="a7"/>
              <w:ind w:firstLine="0"/>
              <w:jc w:val="lowKashida"/>
              <w:rPr>
                <w:rFonts w:hint="cs"/>
                <w:sz w:val="2"/>
                <w:szCs w:val="2"/>
                <w:rtl/>
              </w:rPr>
            </w:pPr>
            <w:r w:rsidRPr="00150F45">
              <w:rPr>
                <w:rFonts w:hint="eastAsia"/>
                <w:rtl/>
              </w:rPr>
              <w:t>حِلْفَ</w:t>
            </w:r>
            <w:r w:rsidRPr="00150F45">
              <w:rPr>
                <w:rtl/>
              </w:rPr>
              <w:t xml:space="preserve"> </w:t>
            </w:r>
            <w:r w:rsidRPr="00150F45">
              <w:rPr>
                <w:rFonts w:hint="eastAsia"/>
                <w:rtl/>
              </w:rPr>
              <w:t>أَبِينَا</w:t>
            </w:r>
            <w:r w:rsidRPr="00150F45">
              <w:rPr>
                <w:rtl/>
              </w:rPr>
              <w:t xml:space="preserve"> </w:t>
            </w:r>
            <w:r w:rsidRPr="00150F45">
              <w:rPr>
                <w:rFonts w:hint="eastAsia"/>
                <w:rtl/>
              </w:rPr>
              <w:t>وَأَبِيك</w:t>
            </w:r>
            <w:r w:rsidRPr="00150F45">
              <w:rPr>
                <w:rtl/>
              </w:rPr>
              <w:t xml:space="preserve"> </w:t>
            </w:r>
            <w:r w:rsidRPr="00150F45">
              <w:rPr>
                <w:rFonts w:hint="eastAsia"/>
                <w:rtl/>
              </w:rPr>
              <w:t>الْأَتْلَدَا</w:t>
            </w:r>
            <w:r>
              <w:rPr>
                <w:rtl/>
              </w:rPr>
              <w:br/>
            </w:r>
          </w:p>
        </w:tc>
      </w:tr>
      <w:tr w:rsidR="005A4411" w:rsidTr="00F04816">
        <w:trPr>
          <w:jc w:val="center"/>
        </w:trPr>
        <w:tc>
          <w:tcPr>
            <w:tcW w:w="7141" w:type="dxa"/>
            <w:gridSpan w:val="3"/>
            <w:shd w:val="clear" w:color="auto" w:fill="auto"/>
          </w:tcPr>
          <w:p w:rsidR="005A4411" w:rsidRPr="00AD57FD" w:rsidRDefault="005A4411" w:rsidP="00AD57FD">
            <w:pPr>
              <w:pStyle w:val="a7"/>
              <w:ind w:left="1871" w:right="1871" w:firstLine="0"/>
              <w:jc w:val="lowKashida"/>
              <w:rPr>
                <w:rFonts w:hint="cs"/>
                <w:sz w:val="2"/>
                <w:szCs w:val="2"/>
                <w:rtl/>
              </w:rPr>
            </w:pPr>
            <w:r w:rsidRPr="00150F45">
              <w:rPr>
                <w:rFonts w:hint="eastAsia"/>
                <w:rtl/>
              </w:rPr>
              <w:t>فَانْصُرْ</w:t>
            </w:r>
            <w:r w:rsidRPr="00150F45">
              <w:rPr>
                <w:rtl/>
              </w:rPr>
              <w:t xml:space="preserve"> </w:t>
            </w:r>
            <w:r w:rsidRPr="00150F45">
              <w:rPr>
                <w:rFonts w:hint="eastAsia"/>
                <w:rtl/>
              </w:rPr>
              <w:t>رَسُولَ</w:t>
            </w:r>
            <w:r w:rsidRPr="00150F45">
              <w:rPr>
                <w:rtl/>
              </w:rPr>
              <w:t xml:space="preserve"> </w:t>
            </w:r>
            <w:r w:rsidRPr="00150F45">
              <w:rPr>
                <w:rFonts w:hint="eastAsia"/>
                <w:rtl/>
              </w:rPr>
              <w:t>اللهِ</w:t>
            </w:r>
            <w:r w:rsidRPr="00150F45">
              <w:rPr>
                <w:rtl/>
              </w:rPr>
              <w:t xml:space="preserve"> </w:t>
            </w:r>
            <w:r w:rsidRPr="00150F45">
              <w:rPr>
                <w:rFonts w:hint="eastAsia"/>
                <w:rtl/>
              </w:rPr>
              <w:t>نَصْرًا</w:t>
            </w:r>
            <w:r w:rsidRPr="00150F45">
              <w:rPr>
                <w:rtl/>
              </w:rPr>
              <w:t xml:space="preserve"> </w:t>
            </w:r>
            <w:r w:rsidRPr="00150F45">
              <w:rPr>
                <w:rFonts w:hint="eastAsia"/>
                <w:rtl/>
              </w:rPr>
              <w:t>أَعْتَدَا</w:t>
            </w:r>
            <w:r w:rsidR="00AD57FD">
              <w:rPr>
                <w:rtl/>
              </w:rPr>
              <w:br/>
            </w:r>
          </w:p>
        </w:tc>
      </w:tr>
      <w:tr w:rsidR="005A4411" w:rsidTr="00F04816">
        <w:trPr>
          <w:jc w:val="center"/>
        </w:trPr>
        <w:tc>
          <w:tcPr>
            <w:tcW w:w="7141" w:type="dxa"/>
            <w:gridSpan w:val="3"/>
            <w:shd w:val="clear" w:color="auto" w:fill="auto"/>
          </w:tcPr>
          <w:p w:rsidR="005A4411" w:rsidRPr="00AD57FD" w:rsidRDefault="005A4411" w:rsidP="00AD57FD">
            <w:pPr>
              <w:pStyle w:val="a7"/>
              <w:ind w:left="1871" w:right="1871" w:firstLine="0"/>
              <w:jc w:val="lowKashida"/>
              <w:rPr>
                <w:rFonts w:hint="cs"/>
                <w:sz w:val="2"/>
                <w:szCs w:val="2"/>
                <w:rtl/>
              </w:rPr>
            </w:pPr>
            <w:r w:rsidRPr="00150F45">
              <w:rPr>
                <w:rFonts w:hint="eastAsia"/>
                <w:rtl/>
              </w:rPr>
              <w:t>وَادْعُ</w:t>
            </w:r>
            <w:r w:rsidRPr="00150F45">
              <w:rPr>
                <w:rtl/>
              </w:rPr>
              <w:t xml:space="preserve"> </w:t>
            </w:r>
            <w:r w:rsidRPr="00150F45">
              <w:rPr>
                <w:rFonts w:hint="eastAsia"/>
                <w:rtl/>
              </w:rPr>
              <w:t>عِبَادَ</w:t>
            </w:r>
            <w:r w:rsidRPr="00150F45">
              <w:rPr>
                <w:rtl/>
              </w:rPr>
              <w:t xml:space="preserve"> </w:t>
            </w:r>
            <w:r w:rsidRPr="00150F45">
              <w:rPr>
                <w:rFonts w:hint="eastAsia"/>
                <w:rtl/>
              </w:rPr>
              <w:t>اللهِ</w:t>
            </w:r>
            <w:r w:rsidRPr="00150F45">
              <w:rPr>
                <w:rtl/>
              </w:rPr>
              <w:t xml:space="preserve"> </w:t>
            </w:r>
            <w:r w:rsidRPr="00150F45">
              <w:rPr>
                <w:rFonts w:hint="eastAsia"/>
                <w:rtl/>
              </w:rPr>
              <w:t>يَأْتُوا</w:t>
            </w:r>
            <w:r w:rsidRPr="00150F45">
              <w:rPr>
                <w:rtl/>
              </w:rPr>
              <w:t xml:space="preserve"> </w:t>
            </w:r>
            <w:r w:rsidRPr="00150F45">
              <w:rPr>
                <w:rFonts w:hint="eastAsia"/>
                <w:rtl/>
              </w:rPr>
              <w:t>مَدَدَا</w:t>
            </w:r>
            <w:r w:rsidR="00AD57FD">
              <w:rPr>
                <w:rtl/>
              </w:rPr>
              <w:br/>
            </w:r>
          </w:p>
        </w:tc>
      </w:tr>
    </w:tbl>
    <w:p w:rsidR="00756CBF" w:rsidRDefault="00756CBF" w:rsidP="005A4411">
      <w:pPr>
        <w:pStyle w:val="a8"/>
        <w:rPr>
          <w:rFonts w:hint="cs"/>
          <w:rtl/>
        </w:rPr>
      </w:pPr>
      <w:r>
        <w:rPr>
          <w:rFonts w:hint="cs"/>
          <w:rtl/>
        </w:rPr>
        <w:t>«بار الها! من پیمانی را به یاد می‌آوردم که میان ما و خاندان او در زمان قدیم منعقد شده است. ای پیامبر خدا! ما را یاری کن و بندگان خدا را برای کمک بخواه تا همگی حاضر شوند».</w:t>
      </w:r>
    </w:p>
    <w:p w:rsidR="00756CBF" w:rsidRDefault="00756CBF" w:rsidP="00AD57FD">
      <w:pPr>
        <w:pStyle w:val="a8"/>
        <w:rPr>
          <w:rFonts w:hint="cs"/>
          <w:rtl/>
        </w:rPr>
      </w:pPr>
      <w:r>
        <w:rPr>
          <w:rFonts w:hint="cs"/>
          <w:rtl/>
        </w:rPr>
        <w:t>پس از</w:t>
      </w:r>
      <w:r w:rsidR="006068B8">
        <w:rPr>
          <w:rFonts w:hint="cs"/>
          <w:rtl/>
        </w:rPr>
        <w:t xml:space="preserve"> لحظاتی معلوم شد که چهل نفر شتر</w:t>
      </w:r>
      <w:r>
        <w:rPr>
          <w:rFonts w:hint="cs"/>
          <w:rtl/>
        </w:rPr>
        <w:t>سوار از خزاعه به سرپرستی عمرو بن سالم به قصد استمداد و یاری‌ط</w:t>
      </w:r>
      <w:r w:rsidR="006068B8">
        <w:rPr>
          <w:rFonts w:hint="cs"/>
          <w:rtl/>
        </w:rPr>
        <w:t>لبیدن از مسلمانان به مدینه آمده</w:t>
      </w:r>
      <w:r w:rsidR="006068B8">
        <w:rPr>
          <w:rFonts w:hint="eastAsia"/>
          <w:rtl/>
        </w:rPr>
        <w:t>‌</w:t>
      </w:r>
      <w:r>
        <w:rPr>
          <w:rFonts w:hint="cs"/>
          <w:rtl/>
        </w:rPr>
        <w:t xml:space="preserve">اند. وقتی رسول اکرم </w:t>
      </w:r>
      <w:r>
        <w:rPr>
          <w:rFonts w:hint="cs"/>
        </w:rPr>
        <w:sym w:font="AGA Arabesque" w:char="F072"/>
      </w:r>
      <w:r>
        <w:rPr>
          <w:rFonts w:hint="cs"/>
          <w:rtl/>
        </w:rPr>
        <w:t xml:space="preserve"> از ماجرا اطلاع یافتند، سخت ناراحت شدند و نزد قریش قاصد فرستادند و فرمودند: یکی از این سه شرط را باید بپذیرید:</w:t>
      </w:r>
    </w:p>
    <w:p w:rsidR="00756CBF" w:rsidRDefault="00212DFB" w:rsidP="008956B5">
      <w:pPr>
        <w:pStyle w:val="a8"/>
        <w:numPr>
          <w:ilvl w:val="0"/>
          <w:numId w:val="56"/>
        </w:numPr>
        <w:ind w:left="641" w:hanging="357"/>
      </w:pPr>
      <w:r>
        <w:rPr>
          <w:rFonts w:hint="cs"/>
          <w:rtl/>
        </w:rPr>
        <w:t>خون</w:t>
      </w:r>
      <w:r w:rsidR="00756CBF">
        <w:rPr>
          <w:rFonts w:hint="cs"/>
          <w:rtl/>
        </w:rPr>
        <w:t>بهای کشته‌شدگان خزاعه را بپردازید.</w:t>
      </w:r>
    </w:p>
    <w:p w:rsidR="00756CBF" w:rsidRDefault="00756CBF" w:rsidP="008956B5">
      <w:pPr>
        <w:pStyle w:val="a8"/>
        <w:numPr>
          <w:ilvl w:val="0"/>
          <w:numId w:val="56"/>
        </w:numPr>
        <w:ind w:left="641" w:hanging="357"/>
      </w:pPr>
      <w:r>
        <w:rPr>
          <w:rFonts w:hint="cs"/>
          <w:rtl/>
        </w:rPr>
        <w:t>از حمایت بنوبکر دست‌بردار شوید.</w:t>
      </w:r>
    </w:p>
    <w:p w:rsidR="00756CBF" w:rsidRPr="009929AD" w:rsidRDefault="00756CBF" w:rsidP="008956B5">
      <w:pPr>
        <w:pStyle w:val="a8"/>
        <w:numPr>
          <w:ilvl w:val="0"/>
          <w:numId w:val="56"/>
        </w:numPr>
        <w:ind w:left="641" w:hanging="357"/>
        <w:rPr>
          <w:rFonts w:hint="cs"/>
          <w:rtl/>
        </w:rPr>
      </w:pPr>
      <w:r>
        <w:rPr>
          <w:rFonts w:hint="cs"/>
          <w:rtl/>
        </w:rPr>
        <w:t>نقض معاهد</w:t>
      </w:r>
      <w:r w:rsidR="00AD57FD">
        <w:rPr>
          <w:rFonts w:hint="cs"/>
          <w:rtl/>
        </w:rPr>
        <w:t>ۀ</w:t>
      </w:r>
      <w:r>
        <w:rPr>
          <w:rFonts w:hint="cs"/>
          <w:rtl/>
        </w:rPr>
        <w:t xml:space="preserve"> حدیبیه را اعلام کنید.</w:t>
      </w:r>
    </w:p>
    <w:p w:rsidR="00756CBF" w:rsidRDefault="00756CBF" w:rsidP="00AD57FD">
      <w:pPr>
        <w:pStyle w:val="a8"/>
        <w:rPr>
          <w:rFonts w:hint="cs"/>
          <w:rtl/>
        </w:rPr>
      </w:pPr>
      <w:r w:rsidRPr="008446FE">
        <w:rPr>
          <w:rStyle w:val="Char7"/>
          <w:rFonts w:hint="cs"/>
          <w:rtl/>
        </w:rPr>
        <w:t>«قرطبة بن عمر»</w:t>
      </w:r>
      <w:r>
        <w:rPr>
          <w:rFonts w:hint="cs"/>
          <w:rtl/>
        </w:rPr>
        <w:t xml:space="preserve"> از جانب قریش اظهار داشت: فقط شرط سوم مورد قبول است</w:t>
      </w:r>
      <w:r w:rsidRPr="002B3452">
        <w:rPr>
          <w:rFonts w:hint="cs"/>
          <w:vertAlign w:val="superscript"/>
          <w:rtl/>
        </w:rPr>
        <w:t>(</w:t>
      </w:r>
      <w:r w:rsidRPr="002B3452">
        <w:rPr>
          <w:rStyle w:val="FootnoteReference"/>
          <w:rFonts w:ascii="AGA Arabesque" w:hAnsi="AGA Arabesque"/>
          <w:rtl/>
        </w:rPr>
        <w:footnoteReference w:id="551"/>
      </w:r>
      <w:r w:rsidRPr="002B3452">
        <w:rPr>
          <w:rFonts w:hint="cs"/>
          <w:vertAlign w:val="superscript"/>
          <w:rtl/>
        </w:rPr>
        <w:t>)</w:t>
      </w:r>
      <w:r>
        <w:rPr>
          <w:rFonts w:hint="cs"/>
          <w:rtl/>
        </w:rPr>
        <w:t xml:space="preserve">. وقتی قاصد از مکه حرکت کرد، قریش بر اظهار چنین امری پشیمان شدند، آنان ابوسفیان را به عنوان نماینده خود به مدینه فرستادند تا پیمان حدیبیه را تجدید کند، ابوسفیان به مدینه آمد و از محضر رسول اکرم </w:t>
      </w:r>
      <w:r>
        <w:rPr>
          <w:rFonts w:hint="cs"/>
        </w:rPr>
        <w:sym w:font="AGA Arabesque" w:char="F072"/>
      </w:r>
      <w:r>
        <w:rPr>
          <w:rFonts w:hint="cs"/>
          <w:rtl/>
        </w:rPr>
        <w:t xml:space="preserve"> درخواست تجدید آن پیمان را کرد؛ ولی آن</w:t>
      </w:r>
      <w:r w:rsidR="00E869CC">
        <w:rPr>
          <w:rFonts w:hint="cs"/>
          <w:rtl/>
        </w:rPr>
        <w:t xml:space="preserve"> </w:t>
      </w:r>
      <w:r>
        <w:rPr>
          <w:rFonts w:hint="cs"/>
          <w:rtl/>
        </w:rPr>
        <w:t xml:space="preserve">حضرت به وی پاسخی ندادند، نزد ابوبکر و </w:t>
      </w:r>
      <w:r w:rsidRPr="00150F45">
        <w:rPr>
          <w:rFonts w:hint="cs"/>
          <w:rtl/>
        </w:rPr>
        <w:t>عمر رفت و به آنان متوسّل شد، آنان نیز جوابی به او ندادند. سرانجام، مأیوس گشت و به</w:t>
      </w:r>
      <w:r w:rsidR="001B0D4F">
        <w:rPr>
          <w:rFonts w:hint="cs"/>
          <w:rtl/>
        </w:rPr>
        <w:t xml:space="preserve"> خانۀ </w:t>
      </w:r>
      <w:r w:rsidRPr="00150F45">
        <w:rPr>
          <w:rFonts w:hint="cs"/>
          <w:rtl/>
        </w:rPr>
        <w:t>دخت گرامی آن</w:t>
      </w:r>
      <w:r w:rsidR="00E869CC" w:rsidRPr="00150F45">
        <w:rPr>
          <w:rFonts w:hint="cs"/>
          <w:rtl/>
        </w:rPr>
        <w:t xml:space="preserve"> </w:t>
      </w:r>
      <w:r w:rsidRPr="00150F45">
        <w:rPr>
          <w:rFonts w:hint="cs"/>
          <w:rtl/>
        </w:rPr>
        <w:t>حضرت، فاطمه زهراء رفت. حضرت حسن کودک پنج ساله‌ا</w:t>
      </w:r>
      <w:r>
        <w:rPr>
          <w:rFonts w:hint="cs"/>
          <w:rtl/>
        </w:rPr>
        <w:t>ی بود، ابوسفیان به جانب او اشاره کرد و خطاب به فاطمه اظهار داشت: «اگر این کودک چنین بگوید که من میان این دو گروه صلح و آشتی برقرار کردم، از امروز به عنوان سردار عرب معرفی می‌گردد».</w:t>
      </w:r>
    </w:p>
    <w:p w:rsidR="00756CBF" w:rsidRDefault="00756CBF" w:rsidP="00AD57FD">
      <w:pPr>
        <w:pStyle w:val="a8"/>
        <w:rPr>
          <w:rFonts w:hint="cs"/>
          <w:rtl/>
        </w:rPr>
      </w:pPr>
      <w:r w:rsidRPr="008446FE">
        <w:rPr>
          <w:rStyle w:val="Char7"/>
          <w:rFonts w:hint="cs"/>
          <w:rtl/>
        </w:rPr>
        <w:t>فاطمة</w:t>
      </w:r>
      <w:r w:rsidR="00FD5873" w:rsidRPr="008446FE">
        <w:rPr>
          <w:rStyle w:val="Char7"/>
          <w:rFonts w:hint="cs"/>
          <w:rtl/>
        </w:rPr>
        <w:t xml:space="preserve"> الزهراء</w:t>
      </w:r>
      <w:r w:rsidR="00FD5873">
        <w:rPr>
          <w:rFonts w:hint="cs"/>
          <w:rtl/>
        </w:rPr>
        <w:t xml:space="preserve"> اظهار داشت: این</w:t>
      </w:r>
      <w:r>
        <w:rPr>
          <w:rFonts w:hint="cs"/>
          <w:rtl/>
        </w:rPr>
        <w:t xml:space="preserve"> کودک خردسالی است و نمی‌تواند در اینگونه معاملات دخالت و نقشی داشته باشد. بالاخره ابوسفیان به حضرت علی متوسل شد و از او یاری جست. حضرت علی به او پیشنهاد داد که فقط یک راه وجود دارد و آن این است که به مسجد نبوی بروی و اعلام کنی: من پیمان حدیبیه را تجدید کردم. چنانکه او به مسجد رفت و اعلام نمود</w:t>
      </w:r>
      <w:r w:rsidRPr="003D453E">
        <w:rPr>
          <w:rFonts w:hint="cs"/>
          <w:vertAlign w:val="superscript"/>
          <w:rtl/>
        </w:rPr>
        <w:t>(</w:t>
      </w:r>
      <w:r w:rsidRPr="003D453E">
        <w:rPr>
          <w:rStyle w:val="FootnoteReference"/>
          <w:rFonts w:ascii="AGA Arabesque" w:hAnsi="AGA Arabesque"/>
          <w:rtl/>
        </w:rPr>
        <w:footnoteReference w:id="552"/>
      </w:r>
      <w:r w:rsidRPr="003D453E">
        <w:rPr>
          <w:rFonts w:hint="cs"/>
          <w:vertAlign w:val="superscript"/>
          <w:rtl/>
        </w:rPr>
        <w:t>)</w:t>
      </w:r>
      <w:r>
        <w:rPr>
          <w:rFonts w:hint="cs"/>
          <w:rtl/>
        </w:rPr>
        <w:t>. سپس ابوسفیان به مکه بازگشت و جریان را برای مردم که بیان کرد. آنان گفتند: این نه صلحی است که ما مطمئن شویم و نه جنگی است که برای آن آماده باشیم.</w:t>
      </w:r>
    </w:p>
    <w:p w:rsidR="00756CBF" w:rsidRDefault="00756CBF" w:rsidP="00AD57FD">
      <w:pPr>
        <w:pStyle w:val="a8"/>
        <w:rPr>
          <w:rFonts w:hint="cs"/>
          <w:rtl/>
        </w:rPr>
      </w:pPr>
      <w:r>
        <w:rPr>
          <w:rFonts w:hint="cs"/>
          <w:rtl/>
        </w:rPr>
        <w:t xml:space="preserve">رسول اکرم </w:t>
      </w:r>
      <w:r>
        <w:rPr>
          <w:rFonts w:hint="cs"/>
        </w:rPr>
        <w:sym w:font="AGA Arabesque" w:char="F072"/>
      </w:r>
      <w:r>
        <w:rPr>
          <w:rFonts w:hint="cs"/>
          <w:rtl/>
        </w:rPr>
        <w:t xml:space="preserve"> بر</w:t>
      </w:r>
      <w:r w:rsidR="001036DE">
        <w:rPr>
          <w:rFonts w:hint="cs"/>
          <w:rtl/>
        </w:rPr>
        <w:t>ای حرکت به سوی مکه آمادگی کردند،</w:t>
      </w:r>
      <w:r>
        <w:rPr>
          <w:rFonts w:hint="cs"/>
          <w:rtl/>
        </w:rPr>
        <w:t xml:space="preserve"> نزد قبایل هم‌پیمان و متحد پیام فرستادند که آماده شوند و هرچه زودتر خود را به مدینه برسانند و در این باره سعی کردند که اهل مکه از این برنامه و تصمیم آگاه نشوند. حضرت «حاطب بن ابی بلتعه» یکی از اصحاب گرانقدر است، وی به طور مخفیانه به قریش مکه نامه‌ای نوشت و آنان را از تصمیم رسول اکرم </w:t>
      </w:r>
      <w:r>
        <w:rPr>
          <w:rFonts w:hint="cs"/>
        </w:rPr>
        <w:sym w:font="AGA Arabesque" w:char="F072"/>
      </w:r>
      <w:r>
        <w:rPr>
          <w:rFonts w:hint="cs"/>
          <w:rtl/>
        </w:rPr>
        <w:t xml:space="preserve"> آگاه ساخت. آن</w:t>
      </w:r>
      <w:r w:rsidR="00E869CC">
        <w:rPr>
          <w:rFonts w:hint="cs"/>
          <w:rtl/>
        </w:rPr>
        <w:t xml:space="preserve"> </w:t>
      </w:r>
      <w:r>
        <w:rPr>
          <w:rFonts w:hint="cs"/>
          <w:rtl/>
        </w:rPr>
        <w:t>حضرت از این عمل</w:t>
      </w:r>
      <w:r w:rsidR="001036DE">
        <w:rPr>
          <w:rFonts w:hint="cs"/>
          <w:rtl/>
        </w:rPr>
        <w:t xml:space="preserve"> حاطب مطلع شدند. حضرت علی، ح</w:t>
      </w:r>
      <w:r>
        <w:rPr>
          <w:rFonts w:hint="cs"/>
          <w:rtl/>
        </w:rPr>
        <w:t>ضرت زبیر، حضرت مقداد و حضرت ابومرثد غنوی را مأموریت دادند تا بروند و آن نامه را در بین راه از قاصد بگیرند و بیاورند</w:t>
      </w:r>
      <w:r w:rsidRPr="00A840FD">
        <w:rPr>
          <w:rFonts w:hint="cs"/>
          <w:vertAlign w:val="superscript"/>
          <w:rtl/>
        </w:rPr>
        <w:t>(</w:t>
      </w:r>
      <w:r w:rsidRPr="00A840FD">
        <w:rPr>
          <w:rStyle w:val="FootnoteReference"/>
          <w:rFonts w:ascii="AGA Arabesque" w:hAnsi="AGA Arabesque"/>
          <w:rtl/>
        </w:rPr>
        <w:footnoteReference w:id="553"/>
      </w:r>
      <w:r w:rsidRPr="00A840FD">
        <w:rPr>
          <w:rFonts w:hint="cs"/>
          <w:vertAlign w:val="superscript"/>
          <w:rtl/>
        </w:rPr>
        <w:t>)</w:t>
      </w:r>
      <w:r w:rsidR="001036DE">
        <w:rPr>
          <w:rFonts w:hint="cs"/>
          <w:rtl/>
        </w:rPr>
        <w:t>،</w:t>
      </w:r>
      <w:r>
        <w:rPr>
          <w:rFonts w:hint="cs"/>
          <w:rtl/>
        </w:rPr>
        <w:t xml:space="preserve"> چنانکه آن نامه به محضر رسول اکرم </w:t>
      </w:r>
      <w:r>
        <w:rPr>
          <w:rFonts w:hint="cs"/>
        </w:rPr>
        <w:sym w:font="AGA Arabesque" w:char="F072"/>
      </w:r>
      <w:r>
        <w:rPr>
          <w:rFonts w:hint="cs"/>
          <w:rtl/>
        </w:rPr>
        <w:t xml:space="preserve"> تقدیم شد. مسلمانان از این عمل حاطب که راز آن‌ها را برای کفار افشا کرده بود در حیرت قرار گرفتند.</w:t>
      </w:r>
    </w:p>
    <w:p w:rsidR="00756CBF" w:rsidRDefault="00756CBF" w:rsidP="00AD57FD">
      <w:pPr>
        <w:pStyle w:val="a8"/>
        <w:rPr>
          <w:rFonts w:hint="cs"/>
          <w:rtl/>
        </w:rPr>
      </w:pPr>
      <w:r>
        <w:rPr>
          <w:rFonts w:hint="cs"/>
          <w:rtl/>
        </w:rPr>
        <w:t xml:space="preserve">حضرت عمر </w:t>
      </w:r>
      <w:r>
        <w:rPr>
          <w:rFonts w:hint="cs"/>
        </w:rPr>
        <w:sym w:font="AGA Arabesque" w:char="F074"/>
      </w:r>
      <w:r>
        <w:rPr>
          <w:rFonts w:hint="cs"/>
          <w:rtl/>
        </w:rPr>
        <w:t xml:space="preserve"> ناراحت شد و عرض کرد: ای رسول خدا! اگر فرمان دهید سرش را از تنش جدا می‌کنم. لکن رسول خدا خم به ابرو هم نیاوردند و به عمر فرمودند: ای عمر! مگر تو را معلوم نیست که خداوند به اهل بدر فرموده است: «شما هر عملی انجام دهید، مورد مؤاخذه قرار نمی‌گیرید».</w:t>
      </w:r>
    </w:p>
    <w:p w:rsidR="00756CBF" w:rsidRDefault="00756CBF" w:rsidP="00AD57FD">
      <w:pPr>
        <w:pStyle w:val="a8"/>
        <w:rPr>
          <w:rFonts w:hint="cs"/>
          <w:rtl/>
        </w:rPr>
      </w:pPr>
      <w:r>
        <w:rPr>
          <w:rFonts w:hint="cs"/>
          <w:rtl/>
        </w:rPr>
        <w:t>خویشاوندان و</w:t>
      </w:r>
      <w:r w:rsidR="00FB73F8">
        <w:rPr>
          <w:rFonts w:hint="cs"/>
          <w:rtl/>
        </w:rPr>
        <w:t xml:space="preserve"> خانوادۀ </w:t>
      </w:r>
      <w:r>
        <w:rPr>
          <w:rFonts w:hint="cs"/>
          <w:rtl/>
        </w:rPr>
        <w:t>حاطب تا آن موقع در مکه بودند و هیچ حامی و طرفداری نداشتند، به همین لحاظ او می‌خواست تا با این عمل خود، به گونه‌ای بر قریش منّت بگذارد تا آنان در عوض این احسان، خانواده و خویشاوندان او را اذیّ</w:t>
      </w:r>
      <w:r w:rsidR="009A6DD4">
        <w:rPr>
          <w:rFonts w:hint="cs"/>
          <w:rtl/>
        </w:rPr>
        <w:t>ت و آ</w:t>
      </w:r>
      <w:r>
        <w:rPr>
          <w:rFonts w:hint="cs"/>
          <w:rtl/>
        </w:rPr>
        <w:t xml:space="preserve">زار نرسانند. وقتی رسول اکرم </w:t>
      </w:r>
      <w:r>
        <w:rPr>
          <w:rFonts w:hint="cs"/>
        </w:rPr>
        <w:sym w:font="AGA Arabesque" w:char="F072"/>
      </w:r>
      <w:r>
        <w:rPr>
          <w:rFonts w:hint="cs"/>
          <w:rtl/>
        </w:rPr>
        <w:t xml:space="preserve"> از وی توضیح خواستند، او همین عذر را بیان کرد و آن</w:t>
      </w:r>
      <w:r w:rsidR="00E869CC">
        <w:rPr>
          <w:rFonts w:hint="cs"/>
          <w:rtl/>
        </w:rPr>
        <w:t xml:space="preserve"> </w:t>
      </w:r>
      <w:r>
        <w:rPr>
          <w:rFonts w:hint="cs"/>
          <w:rtl/>
        </w:rPr>
        <w:t>حضرت عذر وی را پذیرفتند. خلاصه، در دهم رمضان سال هشتم هجری موکب نبوی با نهایت عظمت و ابهت به سوی مکه حرکت کرد. ده هزار تن از سربازان فداکار اسلام در رکاب آن</w:t>
      </w:r>
      <w:r w:rsidR="00E869CC">
        <w:rPr>
          <w:rFonts w:hint="cs"/>
          <w:rtl/>
        </w:rPr>
        <w:t xml:space="preserve"> </w:t>
      </w:r>
      <w:r>
        <w:rPr>
          <w:rFonts w:hint="cs"/>
          <w:rtl/>
        </w:rPr>
        <w:t>حضرت قرار داشتند.</w:t>
      </w:r>
    </w:p>
    <w:p w:rsidR="00756CBF" w:rsidRDefault="00756CBF" w:rsidP="00AD57FD">
      <w:pPr>
        <w:pStyle w:val="a8"/>
        <w:rPr>
          <w:rFonts w:hint="cs"/>
          <w:rtl/>
        </w:rPr>
      </w:pPr>
      <w:r w:rsidRPr="00A51B33">
        <w:rPr>
          <w:rFonts w:hint="cs"/>
          <w:rtl/>
        </w:rPr>
        <w:t>در مسیر راه، سایر قبایل عرب نیز به سپاه اسلام می‌پیوستند. چون به «مرّالظهران» که به فاصلة چند کیلومتری از مکه قرار داشت، رسیدند</w:t>
      </w:r>
      <w:r w:rsidR="00A51B33">
        <w:rPr>
          <w:rFonts w:hint="cs"/>
          <w:rtl/>
        </w:rPr>
        <w:t>؛</w:t>
      </w:r>
      <w:r w:rsidRPr="00A51B33">
        <w:rPr>
          <w:rFonts w:hint="cs"/>
          <w:rtl/>
        </w:rPr>
        <w:t xml:space="preserve"> در آنجا خیمه زدند و آن حضرت به عنوان یک تاکتیک جنگی به</w:t>
      </w:r>
      <w:r>
        <w:rPr>
          <w:rFonts w:hint="cs"/>
          <w:rtl/>
        </w:rPr>
        <w:t xml:space="preserve"> سپاه اسلام دست</w:t>
      </w:r>
      <w:r w:rsidR="00A51B33">
        <w:rPr>
          <w:rFonts w:hint="cs"/>
          <w:rtl/>
        </w:rPr>
        <w:t xml:space="preserve">ور دادند تا هریک از آنان در آن </w:t>
      </w:r>
      <w:r>
        <w:rPr>
          <w:rFonts w:hint="cs"/>
          <w:rtl/>
        </w:rPr>
        <w:t>ص</w:t>
      </w:r>
      <w:r w:rsidR="00A51B33">
        <w:rPr>
          <w:rFonts w:hint="cs"/>
          <w:rtl/>
        </w:rPr>
        <w:t>ح</w:t>
      </w:r>
      <w:r>
        <w:rPr>
          <w:rFonts w:hint="cs"/>
          <w:rtl/>
        </w:rPr>
        <w:t>را آتش افروزند تا از این طریق، رعب و وحشت در دل‌های کفار قریش ایجاد شود. چنانکه سپاه اسلام چنین کردند و تمام منطقه «مرّالظهران» را شعله‌های آتش فرا گرفت. خبر ورود سپاه اسلام به گوش کفار رسیده بود، ولی برای تحقیقات بیشتر، «حکیم بن حزام» (برادرزاد</w:t>
      </w:r>
      <w:r w:rsidR="00AD57FD">
        <w:rPr>
          <w:rFonts w:hint="cs"/>
          <w:rtl/>
        </w:rPr>
        <w:t>ۀ</w:t>
      </w:r>
      <w:r>
        <w:rPr>
          <w:rFonts w:hint="cs"/>
          <w:rtl/>
        </w:rPr>
        <w:t xml:space="preserve"> حضرت خدیجه) «ابوسفیان» و «بدیل ورقاء» را فرستادند، دسته‌ای که در کنار خیمه آن حضرت پاسداری می‌کردند ابوسفیان را مشاهده کردند</w:t>
      </w:r>
      <w:r w:rsidRPr="00694E9B">
        <w:rPr>
          <w:rFonts w:hint="cs"/>
          <w:vertAlign w:val="superscript"/>
          <w:rtl/>
        </w:rPr>
        <w:t>(</w:t>
      </w:r>
      <w:r w:rsidRPr="00694E9B">
        <w:rPr>
          <w:rStyle w:val="FootnoteReference"/>
          <w:rFonts w:ascii="AGA Arabesque" w:hAnsi="AGA Arabesque"/>
          <w:rtl/>
        </w:rPr>
        <w:footnoteReference w:id="554"/>
      </w:r>
      <w:r w:rsidRPr="00694E9B">
        <w:rPr>
          <w:rFonts w:hint="cs"/>
          <w:vertAlign w:val="superscript"/>
          <w:rtl/>
        </w:rPr>
        <w:t>)</w:t>
      </w:r>
      <w:r>
        <w:rPr>
          <w:rFonts w:hint="cs"/>
          <w:rtl/>
        </w:rPr>
        <w:t>.</w:t>
      </w:r>
    </w:p>
    <w:p w:rsidR="00756CBF" w:rsidRDefault="00756CBF" w:rsidP="00AD57FD">
      <w:pPr>
        <w:pStyle w:val="a8"/>
        <w:rPr>
          <w:rFonts w:hint="cs"/>
          <w:rtl/>
        </w:rPr>
      </w:pPr>
      <w:r>
        <w:rPr>
          <w:rFonts w:hint="cs"/>
          <w:rtl/>
        </w:rPr>
        <w:t xml:space="preserve">حضرت عمر از فرط جذبه انتقام با شتاب به بارگاه رسالت حاضر شد و عرض کرد: وقت آن فرا رسیده که کفر </w:t>
      </w:r>
      <w:r w:rsidR="006C4F24">
        <w:rPr>
          <w:rFonts w:hint="cs"/>
          <w:rtl/>
        </w:rPr>
        <w:t>ر</w:t>
      </w:r>
      <w:r>
        <w:rPr>
          <w:rFonts w:hint="cs"/>
          <w:rtl/>
        </w:rPr>
        <w:t xml:space="preserve">یشه‌کن شود و سردمدار بزرگ آن نقش بر زمین گردد، ولی حضرت عباس درخواست امان کرد. حضرت عمر دوباره اصرار ورزید، عباس اظهار داشت: عمر! اگر این </w:t>
      </w:r>
      <w:r w:rsidR="006C4F24">
        <w:rPr>
          <w:rFonts w:hint="cs"/>
          <w:rtl/>
        </w:rPr>
        <w:t>شخص از قبیله تو بود، اینقدر سخت</w:t>
      </w:r>
      <w:r w:rsidR="006C4F24">
        <w:rPr>
          <w:rFonts w:hint="eastAsia"/>
          <w:rtl/>
        </w:rPr>
        <w:t>‌</w:t>
      </w:r>
      <w:r>
        <w:rPr>
          <w:rFonts w:hint="cs"/>
          <w:rtl/>
        </w:rPr>
        <w:t>دل نمی‌شدی. حضرت عمر گفت: این گفته از شما بعید است! روزی که مشر</w:t>
      </w:r>
      <w:r w:rsidR="006C4F24">
        <w:rPr>
          <w:rFonts w:hint="cs"/>
          <w:rtl/>
        </w:rPr>
        <w:t>ف به اسلام شدی، آنقدر مسرور و خ</w:t>
      </w:r>
      <w:r>
        <w:rPr>
          <w:rFonts w:hint="cs"/>
          <w:rtl/>
        </w:rPr>
        <w:t>و</w:t>
      </w:r>
      <w:r w:rsidR="006C4F24">
        <w:rPr>
          <w:rFonts w:hint="cs"/>
          <w:rtl/>
        </w:rPr>
        <w:t>ش</w:t>
      </w:r>
      <w:r>
        <w:rPr>
          <w:rFonts w:hint="cs"/>
          <w:rtl/>
        </w:rPr>
        <w:t>حال شدم که اگر پدرم «خطاب» مسلمان می‌شد، آنقدر خوشحال و شادمان نمی‌شدم</w:t>
      </w:r>
      <w:r w:rsidRPr="002C7073">
        <w:rPr>
          <w:rFonts w:hint="cs"/>
          <w:vertAlign w:val="superscript"/>
          <w:rtl/>
        </w:rPr>
        <w:t>(</w:t>
      </w:r>
      <w:r w:rsidRPr="002C7073">
        <w:rPr>
          <w:rStyle w:val="FootnoteReference"/>
          <w:rFonts w:ascii="AGA Arabesque" w:hAnsi="AGA Arabesque"/>
          <w:rtl/>
        </w:rPr>
        <w:footnoteReference w:id="555"/>
      </w:r>
      <w:r w:rsidRPr="002C7073">
        <w:rPr>
          <w:rFonts w:hint="cs"/>
          <w:vertAlign w:val="superscript"/>
          <w:rtl/>
        </w:rPr>
        <w:t>)</w:t>
      </w:r>
      <w:r>
        <w:rPr>
          <w:rFonts w:hint="cs"/>
          <w:rtl/>
        </w:rPr>
        <w:t>.</w:t>
      </w:r>
    </w:p>
    <w:p w:rsidR="00756CBF" w:rsidRDefault="00756CBF" w:rsidP="00AD57FD">
      <w:pPr>
        <w:pStyle w:val="a8"/>
        <w:rPr>
          <w:rFonts w:hint="cs"/>
          <w:rtl/>
        </w:rPr>
      </w:pPr>
      <w:r>
        <w:rPr>
          <w:rFonts w:hint="cs"/>
          <w:rtl/>
        </w:rPr>
        <w:t>عملکرد گذشتة ابوسفیان برای همه آشکار بود و هر عملی از اعمال او دستاویز محکمی برای کشتن وی به شمار می‌آمد، دشمنی دیرینه با اسلام، حملات مکرّر بر مدینه، تحریک قبایل عرب علیه مسلمانان و توطئه قتل آن</w:t>
      </w:r>
      <w:r w:rsidR="00E869CC">
        <w:rPr>
          <w:rFonts w:hint="cs"/>
          <w:rtl/>
        </w:rPr>
        <w:t xml:space="preserve"> </w:t>
      </w:r>
      <w:r>
        <w:rPr>
          <w:rFonts w:hint="cs"/>
          <w:rtl/>
        </w:rPr>
        <w:t xml:space="preserve">حضرت </w:t>
      </w:r>
      <w:r>
        <w:rPr>
          <w:rFonts w:hint="cs"/>
        </w:rPr>
        <w:sym w:font="AGA Arabesque" w:char="F072"/>
      </w:r>
      <w:r>
        <w:rPr>
          <w:rFonts w:hint="cs"/>
          <w:rtl/>
        </w:rPr>
        <w:t xml:space="preserve"> هریک از این‌ها برای کشتنش کافی بود.</w:t>
      </w:r>
    </w:p>
    <w:p w:rsidR="00756CBF" w:rsidRDefault="00756CBF" w:rsidP="00AD57FD">
      <w:pPr>
        <w:pStyle w:val="a8"/>
        <w:rPr>
          <w:rFonts w:hint="cs"/>
          <w:rtl/>
        </w:rPr>
      </w:pPr>
      <w:r>
        <w:rPr>
          <w:rFonts w:hint="cs"/>
          <w:rtl/>
        </w:rPr>
        <w:t>ولی بالاتر از این‌ها عفو نبوی و رأفت اسلامی قرار داشت که در گوش ابوسفیان طنین افکند که «جای بیم و هراس نیست»</w:t>
      </w:r>
      <w:r w:rsidR="007B47AB">
        <w:rPr>
          <w:rFonts w:hint="cs"/>
          <w:rtl/>
        </w:rPr>
        <w:t>.</w:t>
      </w:r>
      <w:r>
        <w:rPr>
          <w:rFonts w:hint="cs"/>
          <w:rtl/>
        </w:rPr>
        <w:t xml:space="preserve"> در ص</w:t>
      </w:r>
      <w:r w:rsidR="007B47AB">
        <w:rPr>
          <w:rFonts w:hint="cs"/>
          <w:rtl/>
        </w:rPr>
        <w:t>حیح بخاری مذکور است: به محض این</w:t>
      </w:r>
      <w:r>
        <w:rPr>
          <w:rFonts w:hint="cs"/>
          <w:rtl/>
        </w:rPr>
        <w:t>که ابوسفی</w:t>
      </w:r>
      <w:r w:rsidR="007B47AB">
        <w:rPr>
          <w:rFonts w:hint="cs"/>
          <w:rtl/>
        </w:rPr>
        <w:t>ان دستگیر شد، مشرف به اسلام گشت.</w:t>
      </w:r>
      <w:r>
        <w:rPr>
          <w:rFonts w:hint="cs"/>
          <w:rtl/>
        </w:rPr>
        <w:t xml:space="preserve"> ولی در طبری و غیره تفصیل این اجمال و گفتگوی ابوسفیان با آن</w:t>
      </w:r>
      <w:r w:rsidR="00E869CC">
        <w:rPr>
          <w:rFonts w:hint="cs"/>
          <w:rtl/>
        </w:rPr>
        <w:t xml:space="preserve"> </w:t>
      </w:r>
      <w:r>
        <w:rPr>
          <w:rFonts w:hint="cs"/>
          <w:rtl/>
        </w:rPr>
        <w:t xml:space="preserve">حضرت </w:t>
      </w:r>
      <w:r>
        <w:rPr>
          <w:rFonts w:hint="cs"/>
        </w:rPr>
        <w:sym w:font="AGA Arabesque" w:char="F072"/>
      </w:r>
      <w:r>
        <w:rPr>
          <w:rFonts w:hint="cs"/>
          <w:rtl/>
        </w:rPr>
        <w:t xml:space="preserve"> به شرح زیر است:</w:t>
      </w:r>
    </w:p>
    <w:p w:rsidR="00756CBF" w:rsidRDefault="00756CBF" w:rsidP="00AD57FD">
      <w:pPr>
        <w:pStyle w:val="a8"/>
        <w:rPr>
          <w:rFonts w:hint="cs"/>
          <w:rtl/>
        </w:rPr>
      </w:pPr>
      <w:r>
        <w:rPr>
          <w:rFonts w:hint="cs"/>
          <w:rtl/>
        </w:rPr>
        <w:t xml:space="preserve">پیامبر اکرم </w:t>
      </w:r>
      <w:r>
        <w:rPr>
          <w:rFonts w:hint="cs"/>
        </w:rPr>
        <w:sym w:font="AGA Arabesque" w:char="F072"/>
      </w:r>
      <w:r>
        <w:rPr>
          <w:rFonts w:hint="cs"/>
          <w:rtl/>
        </w:rPr>
        <w:t xml:space="preserve"> خطاب به ابوسفیان اظهار داشت: آیا وقت آن فرا نرسیده که به یگانگی و وحدانیت خداوند متعال اعتراف کنی؟</w:t>
      </w:r>
    </w:p>
    <w:p w:rsidR="00756CBF" w:rsidRDefault="00756CBF" w:rsidP="00AD57FD">
      <w:pPr>
        <w:pStyle w:val="a8"/>
        <w:rPr>
          <w:rFonts w:hint="cs"/>
          <w:rtl/>
        </w:rPr>
      </w:pPr>
      <w:r>
        <w:rPr>
          <w:rFonts w:hint="cs"/>
          <w:rtl/>
        </w:rPr>
        <w:t>ابوسفیان: اگر جز الله معبودی دیگر وجود می‌داشت، امروز به کمک ما می‌شتافت.</w:t>
      </w:r>
    </w:p>
    <w:p w:rsidR="00756CBF" w:rsidRDefault="00756CBF" w:rsidP="00AD57FD">
      <w:pPr>
        <w:pStyle w:val="a8"/>
        <w:rPr>
          <w:rFonts w:hint="cs"/>
          <w:rtl/>
        </w:rPr>
      </w:pPr>
      <w:r>
        <w:rPr>
          <w:rFonts w:hint="cs"/>
          <w:rtl/>
        </w:rPr>
        <w:t>پیامبر اسلام: آیا در نوبت من شک و شبهه‌ای وجود دارد؟</w:t>
      </w:r>
    </w:p>
    <w:p w:rsidR="00756CBF" w:rsidRDefault="00756CBF" w:rsidP="00AD57FD">
      <w:pPr>
        <w:pStyle w:val="a8"/>
        <w:rPr>
          <w:rFonts w:hint="cs"/>
          <w:rtl/>
        </w:rPr>
      </w:pPr>
      <w:r>
        <w:rPr>
          <w:rFonts w:hint="cs"/>
          <w:rtl/>
        </w:rPr>
        <w:t>ابوسفیان: من در رسالت شما فعلاً در فکر و اندیشه هستم.</w:t>
      </w:r>
    </w:p>
    <w:p w:rsidR="00756CBF" w:rsidRDefault="00756CBF" w:rsidP="00AD57FD">
      <w:pPr>
        <w:pStyle w:val="a8"/>
        <w:rPr>
          <w:rFonts w:hint="cs"/>
          <w:rtl/>
        </w:rPr>
      </w:pPr>
      <w:r>
        <w:rPr>
          <w:rFonts w:hint="cs"/>
          <w:rtl/>
        </w:rPr>
        <w:t xml:space="preserve">به هرحال، پس از تشویق عباس، ابوسفیان به وحدانیت خداوند متعال و رسالت رسول اکرم </w:t>
      </w:r>
      <w:r>
        <w:rPr>
          <w:rFonts w:hint="cs"/>
        </w:rPr>
        <w:sym w:font="AGA Arabesque" w:char="F072"/>
      </w:r>
      <w:r>
        <w:rPr>
          <w:rFonts w:hint="cs"/>
          <w:rtl/>
        </w:rPr>
        <w:t xml:space="preserve"> ایمان کامل آورد و در سلک مسلمانان درآمد، و در جنگ‌های بعدی دوشادوش مسلمانان علیه دشمنان می‌جنگید؛ چنانکه در غزو</w:t>
      </w:r>
      <w:r w:rsidR="00AD57FD">
        <w:rPr>
          <w:rFonts w:hint="cs"/>
          <w:rtl/>
        </w:rPr>
        <w:t>ۀ</w:t>
      </w:r>
      <w:r>
        <w:rPr>
          <w:rFonts w:hint="cs"/>
          <w:rtl/>
        </w:rPr>
        <w:t xml:space="preserve"> طائف یکی از چشمانش مجروح شد و در غزو</w:t>
      </w:r>
      <w:r w:rsidR="00AD57FD">
        <w:rPr>
          <w:rFonts w:hint="cs"/>
          <w:rtl/>
        </w:rPr>
        <w:t>ۀ</w:t>
      </w:r>
      <w:r>
        <w:rPr>
          <w:rFonts w:hint="cs"/>
          <w:rtl/>
        </w:rPr>
        <w:t xml:space="preserve"> یرموک آن را نیز از دست داد.</w:t>
      </w:r>
    </w:p>
    <w:p w:rsidR="00756CBF" w:rsidRDefault="00756CBF" w:rsidP="00AD57FD">
      <w:pPr>
        <w:pStyle w:val="a8"/>
        <w:rPr>
          <w:rFonts w:hint="cs"/>
          <w:rtl/>
        </w:rPr>
      </w:pPr>
      <w:r>
        <w:rPr>
          <w:rFonts w:hint="cs"/>
          <w:rtl/>
        </w:rPr>
        <w:t xml:space="preserve">سرانجام، رسول اکرم </w:t>
      </w:r>
      <w:r>
        <w:rPr>
          <w:rFonts w:hint="cs"/>
        </w:rPr>
        <w:sym w:font="AGA Arabesque" w:char="F072"/>
      </w:r>
      <w:r>
        <w:rPr>
          <w:rFonts w:hint="cs"/>
          <w:rtl/>
        </w:rPr>
        <w:t xml:space="preserve"> به حضرت عباس دستور داد تا او را در دره‌ای که در مسیر عبور لشکر اسلام قرار دارد، ببرد تا هنگام عبور ارتش اسلام از آنجا، عظمت، شکوه، قدرت و توان نظامی آن را مشاهده و درک کند.</w:t>
      </w:r>
    </w:p>
    <w:p w:rsidR="00756CBF" w:rsidRPr="004213B4" w:rsidRDefault="00B04C00" w:rsidP="000A3D15">
      <w:pPr>
        <w:pStyle w:val="a4"/>
        <w:rPr>
          <w:rFonts w:hint="cs"/>
          <w:rtl/>
        </w:rPr>
      </w:pPr>
      <w:bookmarkStart w:id="985" w:name="_Toc288060487"/>
      <w:bookmarkStart w:id="986" w:name="_Toc348619516"/>
      <w:bookmarkStart w:id="987" w:name="_Toc348651770"/>
      <w:bookmarkStart w:id="988" w:name="_Toc418284132"/>
      <w:r>
        <w:rPr>
          <w:rFonts w:hint="cs"/>
          <w:rtl/>
        </w:rPr>
        <w:t>ورود پیروزمندانه‌ى</w:t>
      </w:r>
      <w:r w:rsidR="00756CBF" w:rsidRPr="004213B4">
        <w:rPr>
          <w:rFonts w:hint="cs"/>
          <w:rtl/>
        </w:rPr>
        <w:t xml:space="preserve"> ارتش اسلام به شهر مکه</w:t>
      </w:r>
      <w:bookmarkEnd w:id="985"/>
      <w:bookmarkEnd w:id="986"/>
      <w:bookmarkEnd w:id="987"/>
      <w:bookmarkEnd w:id="988"/>
    </w:p>
    <w:p w:rsidR="00756CBF" w:rsidRDefault="00756CBF" w:rsidP="00AD57FD">
      <w:pPr>
        <w:pStyle w:val="a8"/>
        <w:rPr>
          <w:rFonts w:hint="cs"/>
          <w:rtl/>
        </w:rPr>
      </w:pPr>
      <w:r>
        <w:rPr>
          <w:rFonts w:hint="cs"/>
          <w:rtl/>
        </w:rPr>
        <w:t>ارتش اسلام مانند دریایی خروشان متلاطم شده بود، دسته‌های مختلف قبایل عرب در زیر پرچم مخصوص خود به حرکت درآمدند. قبل از همه، پرچم قبیل</w:t>
      </w:r>
      <w:r w:rsidR="00AD57FD">
        <w:rPr>
          <w:rFonts w:hint="cs"/>
          <w:rtl/>
        </w:rPr>
        <w:t>ۀ</w:t>
      </w:r>
      <w:r>
        <w:rPr>
          <w:rFonts w:hint="cs"/>
          <w:rtl/>
        </w:rPr>
        <w:t xml:space="preserve"> «غفار»</w:t>
      </w:r>
      <w:r w:rsidR="00B04C00">
        <w:rPr>
          <w:rFonts w:hint="cs"/>
          <w:rtl/>
        </w:rPr>
        <w:t xml:space="preserve"> به نظر رسید، سپس قبایل «جهینه»،</w:t>
      </w:r>
      <w:r>
        <w:rPr>
          <w:rFonts w:hint="cs"/>
          <w:rtl/>
        </w:rPr>
        <w:t xml:space="preserve"> «هذیم» و «سلیم» در حالی که سراپا مسلّح بودند تکبیر گویان </w:t>
      </w:r>
      <w:r w:rsidR="00B04C00">
        <w:rPr>
          <w:rFonts w:hint="cs"/>
          <w:rtl/>
        </w:rPr>
        <w:t>نمودار شدند.</w:t>
      </w:r>
      <w:r>
        <w:rPr>
          <w:rFonts w:hint="cs"/>
          <w:rtl/>
        </w:rPr>
        <w:t xml:space="preserve"> ابوسفیان از مشاهده این وضع، سراسیمه و بهت‌زده شده بود. در نهایت، قبیل</w:t>
      </w:r>
      <w:r w:rsidR="00AD57FD">
        <w:rPr>
          <w:rFonts w:hint="cs"/>
          <w:rtl/>
        </w:rPr>
        <w:t>ۀ</w:t>
      </w:r>
      <w:r>
        <w:rPr>
          <w:rFonts w:hint="cs"/>
          <w:rtl/>
        </w:rPr>
        <w:t xml:space="preserve"> انصار با چنان شکوه و جلالی ظاهر گردید که چشم آدمی خیره می‌شد. ابوسفیان متحیر گشته پرسید: این کدام قبیله است؟ حضرت عباس گفت: قبیله انصار است. ناگهان فرمانده آن قبیله، حضرت سعد بن عباده در حالی که پرچم به دست گرفته بود از مقابل ابوسفیان گذر کرد و فریاد برآورد: </w:t>
      </w:r>
      <w:r w:rsidRPr="00311185">
        <w:rPr>
          <w:rStyle w:val="Char7"/>
          <w:rFonts w:hint="cs"/>
          <w:rtl/>
        </w:rPr>
        <w:t>«</w:t>
      </w:r>
      <w:r w:rsidRPr="00311185">
        <w:rPr>
          <w:rStyle w:val="Char7"/>
          <w:rFonts w:hint="eastAsia"/>
          <w:rtl/>
        </w:rPr>
        <w:t>اليَوْمَ</w:t>
      </w:r>
      <w:r w:rsidRPr="00311185">
        <w:rPr>
          <w:rStyle w:val="Char7"/>
          <w:rtl/>
        </w:rPr>
        <w:t xml:space="preserve"> </w:t>
      </w:r>
      <w:r w:rsidRPr="00311185">
        <w:rPr>
          <w:rStyle w:val="Char7"/>
          <w:rFonts w:hint="eastAsia"/>
          <w:rtl/>
        </w:rPr>
        <w:t>يَوْمُ</w:t>
      </w:r>
      <w:r w:rsidRPr="00311185">
        <w:rPr>
          <w:rStyle w:val="Char7"/>
          <w:rtl/>
        </w:rPr>
        <w:t xml:space="preserve"> </w:t>
      </w:r>
      <w:r w:rsidRPr="00311185">
        <w:rPr>
          <w:rStyle w:val="Char7"/>
          <w:rFonts w:hint="eastAsia"/>
          <w:rtl/>
        </w:rPr>
        <w:t>المَلْحَمَةِ،</w:t>
      </w:r>
      <w:r w:rsidRPr="00311185">
        <w:rPr>
          <w:rStyle w:val="Char7"/>
          <w:rtl/>
        </w:rPr>
        <w:t xml:space="preserve"> </w:t>
      </w:r>
      <w:r w:rsidRPr="00311185">
        <w:rPr>
          <w:rStyle w:val="Char7"/>
          <w:rFonts w:hint="eastAsia"/>
          <w:rtl/>
        </w:rPr>
        <w:t>اليَوْمَ</w:t>
      </w:r>
      <w:r w:rsidRPr="00311185">
        <w:rPr>
          <w:rStyle w:val="Char7"/>
          <w:rtl/>
        </w:rPr>
        <w:t xml:space="preserve"> </w:t>
      </w:r>
      <w:r w:rsidRPr="00311185">
        <w:rPr>
          <w:rStyle w:val="Char7"/>
          <w:rFonts w:hint="eastAsia"/>
          <w:rtl/>
        </w:rPr>
        <w:t>تُسْتَحَلُّ</w:t>
      </w:r>
      <w:r w:rsidRPr="00311185">
        <w:rPr>
          <w:rStyle w:val="Char7"/>
          <w:rtl/>
        </w:rPr>
        <w:t xml:space="preserve"> </w:t>
      </w:r>
      <w:r w:rsidRPr="00311185">
        <w:rPr>
          <w:rStyle w:val="Char7"/>
          <w:rFonts w:hint="eastAsia"/>
          <w:rtl/>
        </w:rPr>
        <w:t>الكَعْبَةُ</w:t>
      </w:r>
      <w:r w:rsidRPr="00311185">
        <w:rPr>
          <w:rStyle w:val="Char7"/>
          <w:rFonts w:hint="cs"/>
          <w:rtl/>
        </w:rPr>
        <w:t>»</w:t>
      </w:r>
      <w:r w:rsidRPr="009421E8">
        <w:rPr>
          <w:rFonts w:hint="cs"/>
          <w:vertAlign w:val="superscript"/>
          <w:rtl/>
        </w:rPr>
        <w:t>(</w:t>
      </w:r>
      <w:r w:rsidRPr="009421E8">
        <w:rPr>
          <w:rStyle w:val="FootnoteReference"/>
          <w:rFonts w:ascii="AGA Arabesque" w:hAnsi="AGA Arabesque"/>
          <w:rtl/>
        </w:rPr>
        <w:footnoteReference w:id="556"/>
      </w:r>
      <w:r w:rsidRPr="009421E8">
        <w:rPr>
          <w:rFonts w:hint="cs"/>
          <w:vertAlign w:val="superscript"/>
          <w:rtl/>
        </w:rPr>
        <w:t>)</w:t>
      </w:r>
      <w:r>
        <w:rPr>
          <w:rFonts w:hint="cs"/>
          <w:rtl/>
        </w:rPr>
        <w:t xml:space="preserve"> «امروز روز جنگ و خونریزی است، امروز کعبه حلال گردیده است».</w:t>
      </w:r>
    </w:p>
    <w:p w:rsidR="00756CBF" w:rsidRDefault="00756CBF" w:rsidP="00AD57FD">
      <w:pPr>
        <w:pStyle w:val="a8"/>
        <w:rPr>
          <w:rFonts w:hint="cs"/>
          <w:rtl/>
        </w:rPr>
      </w:pPr>
      <w:r>
        <w:rPr>
          <w:rFonts w:hint="cs"/>
          <w:rtl/>
        </w:rPr>
        <w:t>پس از عبور واحدهای نظامی قبایل مختلف، سرانجام، موکب نبوی که در آن، بخشی از سپاه بزرگ و مجهز اسلام با انواع ساز و برگ ج</w:t>
      </w:r>
      <w:r w:rsidR="00B04C00">
        <w:rPr>
          <w:rFonts w:hint="cs"/>
          <w:rtl/>
        </w:rPr>
        <w:t>نگی تجهیز گردیده بود، نمایان شد؛</w:t>
      </w:r>
      <w:r>
        <w:rPr>
          <w:rFonts w:hint="cs"/>
          <w:rtl/>
        </w:rPr>
        <w:t xml:space="preserve"> پرچمدار آن</w:t>
      </w:r>
      <w:r w:rsidR="00E869CC">
        <w:rPr>
          <w:rFonts w:hint="cs"/>
          <w:rtl/>
        </w:rPr>
        <w:t xml:space="preserve"> </w:t>
      </w:r>
      <w:r>
        <w:rPr>
          <w:rFonts w:hint="cs"/>
          <w:rtl/>
        </w:rPr>
        <w:t xml:space="preserve">حضرت </w:t>
      </w:r>
      <w:r>
        <w:rPr>
          <w:rFonts w:hint="cs"/>
        </w:rPr>
        <w:sym w:font="AGA Arabesque" w:char="F072"/>
      </w:r>
      <w:r w:rsidR="00B04C00">
        <w:rPr>
          <w:rFonts w:hint="cs"/>
          <w:rtl/>
        </w:rPr>
        <w:t xml:space="preserve"> ز</w:t>
      </w:r>
      <w:r>
        <w:rPr>
          <w:rFonts w:hint="cs"/>
          <w:rtl/>
        </w:rPr>
        <w:t>بیر بن العوام بود. چون نگاه ابوسفیان بر جمال مبار</w:t>
      </w:r>
      <w:r w:rsidR="00854AE7">
        <w:rPr>
          <w:rFonts w:hint="cs"/>
          <w:rtl/>
        </w:rPr>
        <w:t>ک آن</w:t>
      </w:r>
      <w:r w:rsidR="00E869CC">
        <w:rPr>
          <w:rFonts w:hint="cs"/>
          <w:rtl/>
        </w:rPr>
        <w:t xml:space="preserve"> </w:t>
      </w:r>
      <w:r w:rsidR="00854AE7">
        <w:rPr>
          <w:rFonts w:hint="cs"/>
          <w:rtl/>
        </w:rPr>
        <w:t>حضرت</w:t>
      </w:r>
      <w:r>
        <w:rPr>
          <w:rFonts w:hint="cs"/>
        </w:rPr>
        <w:sym w:font="AGA Arabesque" w:char="F072"/>
      </w:r>
      <w:r>
        <w:rPr>
          <w:rFonts w:hint="cs"/>
          <w:rtl/>
        </w:rPr>
        <w:t xml:space="preserve"> افتاد، فریاد برآورد: ای رسول خدا! آیا شنیدید که سعد بن عباده چه گفت؟ آن</w:t>
      </w:r>
      <w:r w:rsidR="00E869CC">
        <w:rPr>
          <w:rFonts w:hint="cs"/>
          <w:rtl/>
        </w:rPr>
        <w:t xml:space="preserve"> </w:t>
      </w:r>
      <w:r>
        <w:rPr>
          <w:rFonts w:hint="cs"/>
          <w:rtl/>
        </w:rPr>
        <w:t xml:space="preserve">حضرت </w:t>
      </w:r>
      <w:r>
        <w:rPr>
          <w:rFonts w:hint="cs"/>
        </w:rPr>
        <w:sym w:font="AGA Arabesque" w:char="F072"/>
      </w:r>
      <w:r>
        <w:rPr>
          <w:rFonts w:hint="cs"/>
          <w:rtl/>
        </w:rPr>
        <w:t xml:space="preserve"> فرمودند: سعد بن عباده اشتباه کرد. امروز روز عظمت خانه کعبه است. آنگاه پرچم را به فرزند سعد سپرد. وقتی وارد مکه شدند، دستور دادند پرچم نبوی در محل «حجون» نصب گردد. به خالد دستور دادند با جمعی از سربازان اسلام از جانب بالایی مکه وارد شوند</w:t>
      </w:r>
      <w:r w:rsidRPr="00484307">
        <w:rPr>
          <w:rFonts w:hint="cs"/>
          <w:vertAlign w:val="superscript"/>
          <w:rtl/>
        </w:rPr>
        <w:t>(</w:t>
      </w:r>
      <w:r w:rsidRPr="00484307">
        <w:rPr>
          <w:rStyle w:val="FootnoteReference"/>
          <w:rFonts w:ascii="AGA Arabesque" w:hAnsi="AGA Arabesque"/>
          <w:rtl/>
        </w:rPr>
        <w:footnoteReference w:id="557"/>
      </w:r>
      <w:r w:rsidRPr="00484307">
        <w:rPr>
          <w:rFonts w:hint="cs"/>
          <w:vertAlign w:val="superscript"/>
          <w:rtl/>
        </w:rPr>
        <w:t>)</w:t>
      </w:r>
      <w:r>
        <w:rPr>
          <w:rFonts w:hint="cs"/>
          <w:rtl/>
        </w:rPr>
        <w:t>.</w:t>
      </w:r>
    </w:p>
    <w:p w:rsidR="00756CBF" w:rsidRPr="000F737F" w:rsidRDefault="00756CBF" w:rsidP="000A3D15">
      <w:pPr>
        <w:pStyle w:val="a4"/>
        <w:rPr>
          <w:rFonts w:hint="cs"/>
          <w:rtl/>
        </w:rPr>
      </w:pPr>
      <w:bookmarkStart w:id="989" w:name="_Toc288060488"/>
      <w:bookmarkStart w:id="990" w:name="_Toc348619517"/>
      <w:bookmarkStart w:id="991" w:name="_Toc348651771"/>
      <w:bookmarkStart w:id="992" w:name="_Toc418284133"/>
      <w:r w:rsidRPr="000F737F">
        <w:rPr>
          <w:rFonts w:hint="cs"/>
          <w:rtl/>
        </w:rPr>
        <w:t>اعلام عفو عمومی</w:t>
      </w:r>
      <w:bookmarkEnd w:id="989"/>
      <w:bookmarkEnd w:id="990"/>
      <w:bookmarkEnd w:id="991"/>
      <w:bookmarkEnd w:id="992"/>
    </w:p>
    <w:p w:rsidR="00756CBF" w:rsidRDefault="00756CBF" w:rsidP="00AD57FD">
      <w:pPr>
        <w:pStyle w:val="a8"/>
        <w:rPr>
          <w:rFonts w:hint="cs"/>
          <w:rtl/>
        </w:rPr>
      </w:pPr>
      <w:r>
        <w:rPr>
          <w:rFonts w:hint="cs"/>
          <w:rtl/>
        </w:rPr>
        <w:t>سپس از جانب بارگاه رسالت اعلام گردید: هرکس اسلحه بر زمین بگذارد و تسلیم شود، مورد عفو قرار می‌گیرد. هرکس به</w:t>
      </w:r>
      <w:r w:rsidR="001B0D4F">
        <w:rPr>
          <w:rFonts w:hint="cs"/>
          <w:rtl/>
        </w:rPr>
        <w:t xml:space="preserve"> خانۀ </w:t>
      </w:r>
      <w:r>
        <w:rPr>
          <w:rFonts w:hint="cs"/>
          <w:rtl/>
        </w:rPr>
        <w:t>ابوسفیان پناهنده و یا وارد</w:t>
      </w:r>
      <w:r w:rsidR="001B0D4F">
        <w:rPr>
          <w:rFonts w:hint="cs"/>
          <w:rtl/>
        </w:rPr>
        <w:t xml:space="preserve"> خانۀ </w:t>
      </w:r>
      <w:r>
        <w:rPr>
          <w:rFonts w:hint="cs"/>
          <w:rtl/>
        </w:rPr>
        <w:t>خود شود و در را از داخل ببندد (به عنوان بی‌طرفی) مورد عفو قرار می‌گیرد و هرکس وارد</w:t>
      </w:r>
      <w:r w:rsidR="001B0D4F">
        <w:rPr>
          <w:rFonts w:hint="cs"/>
          <w:rtl/>
        </w:rPr>
        <w:t xml:space="preserve"> خانۀ </w:t>
      </w:r>
      <w:r>
        <w:rPr>
          <w:rFonts w:hint="cs"/>
          <w:rtl/>
        </w:rPr>
        <w:t>خدا شود عفو شامل حال او نیز خواهد شد. با وجود این، دسته‌ای از قریش به قصد مقاومت و جلوگیری از ورود ارتش اسلام قیام کردند و بر سپاه خالد تیراندازی نمودند، چنانکه سه نفر از سربازان اسل</w:t>
      </w:r>
      <w:r w:rsidR="000474DF">
        <w:rPr>
          <w:rFonts w:hint="cs"/>
          <w:rtl/>
        </w:rPr>
        <w:t>ام به نام‌های «کرز بن جابر فهری</w:t>
      </w:r>
      <w:r w:rsidR="00B04C00">
        <w:rPr>
          <w:rFonts w:hint="cs"/>
          <w:rtl/>
        </w:rPr>
        <w:t>»</w:t>
      </w:r>
      <w:r w:rsidR="000474DF">
        <w:rPr>
          <w:rFonts w:hint="cs"/>
          <w:rtl/>
        </w:rPr>
        <w:t>، «جیش بن اشعر»</w:t>
      </w:r>
      <w:r>
        <w:rPr>
          <w:rFonts w:hint="cs"/>
          <w:rtl/>
        </w:rPr>
        <w:t xml:space="preserve"> و «سلمه بن المیلا» شهید شدند</w:t>
      </w:r>
      <w:r w:rsidRPr="009E47EC">
        <w:rPr>
          <w:rFonts w:hint="cs"/>
          <w:vertAlign w:val="superscript"/>
          <w:rtl/>
        </w:rPr>
        <w:t>(</w:t>
      </w:r>
      <w:r w:rsidRPr="009E47EC">
        <w:rPr>
          <w:rStyle w:val="FootnoteReference"/>
          <w:rFonts w:ascii="AGA Arabesque" w:hAnsi="AGA Arabesque"/>
          <w:rtl/>
        </w:rPr>
        <w:footnoteReference w:id="558"/>
      </w:r>
      <w:r w:rsidRPr="009E47EC">
        <w:rPr>
          <w:rFonts w:hint="cs"/>
          <w:vertAlign w:val="superscript"/>
          <w:rtl/>
        </w:rPr>
        <w:t>)</w:t>
      </w:r>
      <w:r>
        <w:rPr>
          <w:rFonts w:hint="cs"/>
          <w:rtl/>
        </w:rPr>
        <w:t>.</w:t>
      </w:r>
    </w:p>
    <w:p w:rsidR="00756CBF" w:rsidRDefault="00756CBF" w:rsidP="00936E3D">
      <w:pPr>
        <w:pStyle w:val="a8"/>
        <w:rPr>
          <w:rFonts w:hint="cs"/>
          <w:rtl/>
        </w:rPr>
      </w:pPr>
      <w:r>
        <w:rPr>
          <w:rFonts w:hint="cs"/>
          <w:rtl/>
        </w:rPr>
        <w:t xml:space="preserve">حضرت خالد به ناچار بر آنان حمله کرد، آن‌ها با برجای‌گذاشتن سیزده جسد پا به فرار گذاشتند. پیامبر اکرم </w:t>
      </w:r>
      <w:r>
        <w:rPr>
          <w:rFonts w:hint="cs"/>
        </w:rPr>
        <w:sym w:font="AGA Arabesque" w:char="F072"/>
      </w:r>
      <w:r>
        <w:rPr>
          <w:rFonts w:hint="cs"/>
          <w:rtl/>
        </w:rPr>
        <w:t xml:space="preserve"> چون درخشش شمشیرها را مشاهده کرده بود، از خالد توضیح خواست؛ ولی وقتی معلوم شد که آغاز حمله از جانب کفار بوده، آن</w:t>
      </w:r>
      <w:r w:rsidR="00E869CC">
        <w:rPr>
          <w:rFonts w:hint="cs"/>
          <w:rtl/>
        </w:rPr>
        <w:t xml:space="preserve"> </w:t>
      </w:r>
      <w:r>
        <w:rPr>
          <w:rFonts w:hint="cs"/>
          <w:rtl/>
        </w:rPr>
        <w:t>حضرت فرمودند: «تقدیر الهی چنین بوده است».</w:t>
      </w:r>
    </w:p>
    <w:p w:rsidR="00756CBF" w:rsidRDefault="00756CBF" w:rsidP="00BD0DA5">
      <w:pPr>
        <w:pStyle w:val="a8"/>
        <w:rPr>
          <w:rFonts w:hint="cs"/>
          <w:rtl/>
        </w:rPr>
      </w:pPr>
      <w:r>
        <w:rPr>
          <w:rFonts w:hint="cs"/>
          <w:rtl/>
        </w:rPr>
        <w:t>مردم از ایشان پرسیدند: در کجا رحل اقامت می‌افکنید؟ آیا در محل قدیمی خود و یا در جایی دیگر؟ از نظر شرعی، مسلمان از کافر ارث نمی‌برد. هنگامی که ابوطالب عموی آن</w:t>
      </w:r>
      <w:r w:rsidR="00E869CC">
        <w:rPr>
          <w:rFonts w:hint="cs"/>
          <w:rtl/>
        </w:rPr>
        <w:t xml:space="preserve"> </w:t>
      </w:r>
      <w:r>
        <w:rPr>
          <w:rFonts w:hint="cs"/>
          <w:rtl/>
        </w:rPr>
        <w:t xml:space="preserve">حضرت وفات کرده بود، فرزندش، </w:t>
      </w:r>
      <w:r w:rsidR="000474DF">
        <w:rPr>
          <w:rFonts w:hint="cs"/>
          <w:rtl/>
        </w:rPr>
        <w:t>عقیل در آن موقع مسلمان نشده بود.</w:t>
      </w:r>
      <w:r>
        <w:rPr>
          <w:rFonts w:hint="cs"/>
          <w:rtl/>
        </w:rPr>
        <w:t xml:space="preserve"> لذا ا</w:t>
      </w:r>
      <w:r w:rsidR="000474DF">
        <w:rPr>
          <w:rFonts w:hint="cs"/>
          <w:rtl/>
        </w:rPr>
        <w:t>و وارث ابوطالب بود و منازل مسکون</w:t>
      </w:r>
      <w:r>
        <w:rPr>
          <w:rFonts w:hint="cs"/>
          <w:rtl/>
        </w:rPr>
        <w:t>ی را به ابوسفیان فروخته بود. بنابراین، آن</w:t>
      </w:r>
      <w:r w:rsidR="00E869CC">
        <w:rPr>
          <w:rFonts w:hint="cs"/>
          <w:rtl/>
        </w:rPr>
        <w:t xml:space="preserve"> </w:t>
      </w:r>
      <w:r>
        <w:rPr>
          <w:rFonts w:hint="cs"/>
          <w:rtl/>
        </w:rPr>
        <w:t>حضرت فرمودند: عقیل خانه‌ای باقی نگذاشته که در آن اقامت کنیم. لذا در محل «خیف» جایی که کفار قریش علیه ما و به حمایت از کفر با یکدیگر پیمان بستند مقیم می‌شویم</w:t>
      </w:r>
      <w:r w:rsidRPr="00090400">
        <w:rPr>
          <w:rFonts w:hint="cs"/>
          <w:vertAlign w:val="superscript"/>
          <w:rtl/>
        </w:rPr>
        <w:t>(</w:t>
      </w:r>
      <w:r w:rsidRPr="00090400">
        <w:rPr>
          <w:rStyle w:val="FootnoteReference"/>
          <w:rFonts w:ascii="AGA Arabesque" w:hAnsi="AGA Arabesque"/>
          <w:rtl/>
        </w:rPr>
        <w:footnoteReference w:id="559"/>
      </w:r>
      <w:r w:rsidRPr="00090400">
        <w:rPr>
          <w:rFonts w:hint="cs"/>
          <w:vertAlign w:val="superscript"/>
          <w:rtl/>
        </w:rPr>
        <w:t>)</w:t>
      </w:r>
      <w:r>
        <w:rPr>
          <w:rFonts w:hint="cs"/>
          <w:rtl/>
        </w:rPr>
        <w:t>.</w:t>
      </w:r>
    </w:p>
    <w:p w:rsidR="00756CBF" w:rsidRDefault="00756CBF" w:rsidP="00BD0DA5">
      <w:pPr>
        <w:pStyle w:val="a8"/>
        <w:rPr>
          <w:rFonts w:hint="cs"/>
          <w:rtl/>
        </w:rPr>
      </w:pPr>
      <w:r>
        <w:rPr>
          <w:rFonts w:hint="cs"/>
          <w:rtl/>
        </w:rPr>
        <w:t>در آغوش</w:t>
      </w:r>
      <w:r w:rsidR="001B0D4F">
        <w:rPr>
          <w:rFonts w:hint="cs"/>
          <w:rtl/>
        </w:rPr>
        <w:t xml:space="preserve"> خانۀ </w:t>
      </w:r>
      <w:r>
        <w:rPr>
          <w:rFonts w:hint="cs"/>
          <w:rtl/>
        </w:rPr>
        <w:t xml:space="preserve">کعبه، پایگاه توحید و یادگار ابراهیم بت‌شکن، سیصد و شصت بت جای گرفته بود. پیامبر اکرم </w:t>
      </w:r>
      <w:r>
        <w:rPr>
          <w:rFonts w:hint="cs"/>
        </w:rPr>
        <w:sym w:font="AGA Arabesque" w:char="F072"/>
      </w:r>
      <w:r>
        <w:rPr>
          <w:rFonts w:hint="cs"/>
          <w:rtl/>
        </w:rPr>
        <w:t xml:space="preserve"> با چوب مخصوصی که در دست داشت، ضربه‌های محکمی بر پیکر آن‌ها می‌زد و</w:t>
      </w:r>
      <w:r w:rsidR="000474DF">
        <w:rPr>
          <w:rFonts w:hint="cs"/>
          <w:rtl/>
        </w:rPr>
        <w:t xml:space="preserve"> آن‌ها را بر زمین انداخته، این آ</w:t>
      </w:r>
      <w:r>
        <w:rPr>
          <w:rFonts w:hint="cs"/>
          <w:rtl/>
        </w:rPr>
        <w:t>یه را تلاوت می‌کرد:</w:t>
      </w:r>
    </w:p>
    <w:p w:rsidR="00756CBF" w:rsidRPr="00150F45" w:rsidRDefault="00E640EA" w:rsidP="00E640EA">
      <w:pPr>
        <w:rPr>
          <w:rFonts w:ascii="AGA Arabesque" w:hAnsi="AGA Arabesque" w:hint="cs"/>
          <w:rtl/>
          <w:lang w:bidi="fa-IR"/>
        </w:rPr>
      </w:pPr>
      <w:r w:rsidRPr="00311185">
        <w:rPr>
          <w:rStyle w:val="Char6"/>
          <w:rtl/>
        </w:rPr>
        <w:t>«</w:t>
      </w:r>
      <w:r w:rsidRPr="00311185">
        <w:rPr>
          <w:rStyle w:val="Char6"/>
          <w:rFonts w:hint="eastAsia"/>
          <w:rtl/>
        </w:rPr>
        <w:t>جَاءَ</w:t>
      </w:r>
      <w:r w:rsidRPr="00311185">
        <w:rPr>
          <w:rStyle w:val="Char6"/>
          <w:rtl/>
        </w:rPr>
        <w:t xml:space="preserve"> </w:t>
      </w:r>
      <w:r w:rsidRPr="00311185">
        <w:rPr>
          <w:rStyle w:val="Char6"/>
          <w:rFonts w:hint="eastAsia"/>
          <w:rtl/>
        </w:rPr>
        <w:t>الْحَقُّ</w:t>
      </w:r>
      <w:r w:rsidRPr="00311185">
        <w:rPr>
          <w:rStyle w:val="Char6"/>
          <w:rtl/>
        </w:rPr>
        <w:t xml:space="preserve"> </w:t>
      </w:r>
      <w:r w:rsidRPr="00311185">
        <w:rPr>
          <w:rStyle w:val="Char6"/>
          <w:rFonts w:hint="eastAsia"/>
          <w:rtl/>
        </w:rPr>
        <w:t>وَزَهَقَ</w:t>
      </w:r>
      <w:r w:rsidRPr="00311185">
        <w:rPr>
          <w:rStyle w:val="Char6"/>
          <w:rtl/>
        </w:rPr>
        <w:t xml:space="preserve"> </w:t>
      </w:r>
      <w:r w:rsidRPr="00311185">
        <w:rPr>
          <w:rStyle w:val="Char6"/>
          <w:rFonts w:hint="eastAsia"/>
          <w:rtl/>
        </w:rPr>
        <w:t>الْبَاطِلُ</w:t>
      </w:r>
      <w:r w:rsidRPr="00311185">
        <w:rPr>
          <w:rStyle w:val="Char6"/>
          <w:rFonts w:hint="cs"/>
          <w:rtl/>
        </w:rPr>
        <w:t xml:space="preserve">، </w:t>
      </w:r>
      <w:r w:rsidRPr="00311185">
        <w:rPr>
          <w:rStyle w:val="Char6"/>
          <w:rFonts w:hint="eastAsia"/>
          <w:rtl/>
        </w:rPr>
        <w:t>جَاءَ</w:t>
      </w:r>
      <w:r w:rsidRPr="00311185">
        <w:rPr>
          <w:rStyle w:val="Char6"/>
          <w:rtl/>
        </w:rPr>
        <w:t xml:space="preserve"> </w:t>
      </w:r>
      <w:r w:rsidRPr="00311185">
        <w:rPr>
          <w:rStyle w:val="Char6"/>
          <w:rFonts w:hint="eastAsia"/>
          <w:rtl/>
        </w:rPr>
        <w:t>الْحَقُّ</w:t>
      </w:r>
      <w:r w:rsidRPr="00311185">
        <w:rPr>
          <w:rStyle w:val="Char6"/>
          <w:rtl/>
        </w:rPr>
        <w:t xml:space="preserve"> </w:t>
      </w:r>
      <w:r w:rsidRPr="00311185">
        <w:rPr>
          <w:rStyle w:val="Char6"/>
          <w:rFonts w:hint="eastAsia"/>
          <w:rtl/>
        </w:rPr>
        <w:t>وَمَا</w:t>
      </w:r>
      <w:r w:rsidRPr="00311185">
        <w:rPr>
          <w:rStyle w:val="Char6"/>
          <w:rtl/>
        </w:rPr>
        <w:t xml:space="preserve"> </w:t>
      </w:r>
      <w:r w:rsidRPr="00311185">
        <w:rPr>
          <w:rStyle w:val="Char6"/>
          <w:rFonts w:hint="eastAsia"/>
          <w:rtl/>
        </w:rPr>
        <w:t>يُبْدِئُ</w:t>
      </w:r>
      <w:r w:rsidRPr="00311185">
        <w:rPr>
          <w:rStyle w:val="Char6"/>
          <w:rtl/>
        </w:rPr>
        <w:t xml:space="preserve"> </w:t>
      </w:r>
      <w:r w:rsidRPr="00311185">
        <w:rPr>
          <w:rStyle w:val="Char6"/>
          <w:rFonts w:hint="eastAsia"/>
          <w:rtl/>
        </w:rPr>
        <w:t>الْبَاطِلُ</w:t>
      </w:r>
      <w:r w:rsidRPr="00311185">
        <w:rPr>
          <w:rStyle w:val="Char6"/>
          <w:rtl/>
        </w:rPr>
        <w:t xml:space="preserve"> </w:t>
      </w:r>
      <w:r w:rsidRPr="00311185">
        <w:rPr>
          <w:rStyle w:val="Char6"/>
          <w:rFonts w:hint="eastAsia"/>
          <w:rtl/>
        </w:rPr>
        <w:t>وَمَا</w:t>
      </w:r>
      <w:r w:rsidRPr="00311185">
        <w:rPr>
          <w:rStyle w:val="Char6"/>
          <w:rtl/>
        </w:rPr>
        <w:t xml:space="preserve"> </w:t>
      </w:r>
      <w:r w:rsidRPr="00311185">
        <w:rPr>
          <w:rStyle w:val="Char6"/>
          <w:rFonts w:hint="eastAsia"/>
          <w:rtl/>
        </w:rPr>
        <w:t>يُعِيدُ</w:t>
      </w:r>
      <w:r w:rsidRPr="00311185">
        <w:rPr>
          <w:rStyle w:val="Char6"/>
          <w:rFonts w:hint="cs"/>
          <w:rtl/>
        </w:rPr>
        <w:t>،</w:t>
      </w:r>
      <w:r w:rsidRPr="00311185">
        <w:rPr>
          <w:rStyle w:val="Char6"/>
          <w:rtl/>
        </w:rPr>
        <w:t xml:space="preserve"> </w:t>
      </w:r>
      <w:r w:rsidRPr="00311185">
        <w:rPr>
          <w:rStyle w:val="Char6"/>
          <w:rFonts w:hint="eastAsia"/>
          <w:rtl/>
        </w:rPr>
        <w:t>إِنَّ</w:t>
      </w:r>
      <w:r w:rsidRPr="00311185">
        <w:rPr>
          <w:rStyle w:val="Char6"/>
          <w:rtl/>
        </w:rPr>
        <w:t xml:space="preserve"> </w:t>
      </w:r>
      <w:r w:rsidRPr="00311185">
        <w:rPr>
          <w:rStyle w:val="Char6"/>
          <w:rFonts w:hint="eastAsia"/>
          <w:rtl/>
        </w:rPr>
        <w:t>الْبَاطِلَ</w:t>
      </w:r>
      <w:r w:rsidRPr="00311185">
        <w:rPr>
          <w:rStyle w:val="Char6"/>
          <w:rtl/>
        </w:rPr>
        <w:t xml:space="preserve"> </w:t>
      </w:r>
      <w:r w:rsidRPr="00311185">
        <w:rPr>
          <w:rStyle w:val="Char6"/>
          <w:rFonts w:hint="eastAsia"/>
          <w:rtl/>
        </w:rPr>
        <w:t>كَانَ</w:t>
      </w:r>
      <w:r w:rsidRPr="00311185">
        <w:rPr>
          <w:rStyle w:val="Char6"/>
          <w:rtl/>
        </w:rPr>
        <w:t xml:space="preserve"> </w:t>
      </w:r>
      <w:r w:rsidRPr="00311185">
        <w:rPr>
          <w:rStyle w:val="Char6"/>
          <w:rFonts w:hint="eastAsia"/>
          <w:rtl/>
        </w:rPr>
        <w:t>زَهُوقًا</w:t>
      </w:r>
      <w:r w:rsidRPr="00311185">
        <w:rPr>
          <w:rStyle w:val="Char6"/>
          <w:rtl/>
        </w:rPr>
        <w:t>»</w:t>
      </w:r>
      <w:r w:rsidR="00756CBF" w:rsidRPr="006556F6">
        <w:rPr>
          <w:rStyle w:val="Char8"/>
          <w:rFonts w:hint="cs"/>
          <w:vertAlign w:val="superscript"/>
          <w:rtl/>
        </w:rPr>
        <w:t>(</w:t>
      </w:r>
      <w:r w:rsidR="00756CBF" w:rsidRPr="006556F6">
        <w:rPr>
          <w:rStyle w:val="Char8"/>
          <w:vertAlign w:val="superscript"/>
          <w:rtl/>
        </w:rPr>
        <w:footnoteReference w:id="560"/>
      </w:r>
      <w:r w:rsidR="00756CBF" w:rsidRPr="006556F6">
        <w:rPr>
          <w:rStyle w:val="Char8"/>
          <w:rFonts w:hint="cs"/>
          <w:vertAlign w:val="superscript"/>
          <w:rtl/>
        </w:rPr>
        <w:t>)</w:t>
      </w:r>
      <w:r w:rsidR="000474DF" w:rsidRPr="006556F6">
        <w:rPr>
          <w:rStyle w:val="Char8"/>
          <w:rFonts w:hint="cs"/>
          <w:rtl/>
        </w:rPr>
        <w:t>.</w:t>
      </w:r>
    </w:p>
    <w:p w:rsidR="00756CBF" w:rsidRDefault="00756CBF" w:rsidP="006556F6">
      <w:pPr>
        <w:pStyle w:val="a8"/>
        <w:rPr>
          <w:rFonts w:hint="cs"/>
          <w:rtl/>
        </w:rPr>
      </w:pPr>
      <w:r>
        <w:rPr>
          <w:rFonts w:hint="cs"/>
          <w:rtl/>
        </w:rPr>
        <w:t>در داخل</w:t>
      </w:r>
      <w:r w:rsidR="001B0D4F">
        <w:rPr>
          <w:rFonts w:hint="cs"/>
          <w:rtl/>
        </w:rPr>
        <w:t xml:space="preserve"> خانۀ </w:t>
      </w:r>
      <w:r>
        <w:rPr>
          <w:rFonts w:hint="cs"/>
          <w:rtl/>
        </w:rPr>
        <w:t>کعبه بت‌های زیادی قرار داشت، آن</w:t>
      </w:r>
      <w:r w:rsidR="00E869CC">
        <w:rPr>
          <w:rFonts w:hint="cs"/>
          <w:rtl/>
        </w:rPr>
        <w:t xml:space="preserve"> </w:t>
      </w:r>
      <w:r>
        <w:rPr>
          <w:rFonts w:hint="cs"/>
          <w:rtl/>
        </w:rPr>
        <w:t xml:space="preserve">حضرت </w:t>
      </w:r>
      <w:r>
        <w:rPr>
          <w:rFonts w:hint="cs"/>
        </w:rPr>
        <w:sym w:font="AGA Arabesque" w:char="F072"/>
      </w:r>
      <w:r>
        <w:rPr>
          <w:rFonts w:hint="cs"/>
          <w:rtl/>
        </w:rPr>
        <w:t xml:space="preserve"> قبل از این که وارد</w:t>
      </w:r>
      <w:r w:rsidR="001B0D4F">
        <w:rPr>
          <w:rFonts w:hint="cs"/>
          <w:rtl/>
        </w:rPr>
        <w:t xml:space="preserve"> خانۀ </w:t>
      </w:r>
      <w:r>
        <w:rPr>
          <w:rFonts w:hint="cs"/>
          <w:rtl/>
        </w:rPr>
        <w:t>کعبه شود دستور دادند تا آن‌ها را از</w:t>
      </w:r>
      <w:r w:rsidR="001B0D4F">
        <w:rPr>
          <w:rFonts w:hint="cs"/>
          <w:rtl/>
        </w:rPr>
        <w:t xml:space="preserve"> خانۀ </w:t>
      </w:r>
      <w:r>
        <w:rPr>
          <w:rFonts w:hint="cs"/>
          <w:rtl/>
        </w:rPr>
        <w:t>کعبه خارج کنند</w:t>
      </w:r>
      <w:r w:rsidRPr="00AF24F3">
        <w:rPr>
          <w:rFonts w:hint="cs"/>
          <w:vertAlign w:val="superscript"/>
          <w:rtl/>
        </w:rPr>
        <w:t>(</w:t>
      </w:r>
      <w:r w:rsidRPr="00AF24F3">
        <w:rPr>
          <w:rStyle w:val="FootnoteReference"/>
          <w:rFonts w:ascii="AGA Arabesque" w:hAnsi="AGA Arabesque"/>
          <w:rtl/>
        </w:rPr>
        <w:footnoteReference w:id="561"/>
      </w:r>
      <w:r w:rsidRPr="00AF24F3">
        <w:rPr>
          <w:rFonts w:hint="cs"/>
          <w:vertAlign w:val="superscript"/>
          <w:rtl/>
        </w:rPr>
        <w:t>)</w:t>
      </w:r>
      <w:r>
        <w:rPr>
          <w:rFonts w:hint="cs"/>
          <w:rtl/>
        </w:rPr>
        <w:t>. نیز داخل</w:t>
      </w:r>
      <w:r w:rsidR="001B0D4F">
        <w:rPr>
          <w:rFonts w:hint="cs"/>
          <w:rtl/>
        </w:rPr>
        <w:t xml:space="preserve"> خانۀ </w:t>
      </w:r>
      <w:r>
        <w:rPr>
          <w:rFonts w:hint="cs"/>
          <w:rtl/>
        </w:rPr>
        <w:t xml:space="preserve">کعبه تمثال‌های زیادی به تصویر کشیده شده بود، حضرت عمر فاروق </w:t>
      </w:r>
      <w:r>
        <w:rPr>
          <w:rFonts w:hint="cs"/>
        </w:rPr>
        <w:sym w:font="AGA Arabesque" w:char="F074"/>
      </w:r>
      <w:r>
        <w:rPr>
          <w:rFonts w:hint="cs"/>
          <w:rtl/>
        </w:rPr>
        <w:t xml:space="preserve"> پا در</w:t>
      </w:r>
      <w:r w:rsidR="001B0D4F">
        <w:rPr>
          <w:rFonts w:hint="cs"/>
          <w:rtl/>
        </w:rPr>
        <w:t xml:space="preserve"> خانۀ </w:t>
      </w:r>
      <w:r>
        <w:rPr>
          <w:rFonts w:hint="cs"/>
          <w:rtl/>
        </w:rPr>
        <w:t>کعبه گذاشت و</w:t>
      </w:r>
      <w:r w:rsidR="00AF3AEB">
        <w:rPr>
          <w:rFonts w:hint="cs"/>
          <w:rtl/>
        </w:rPr>
        <w:t xml:space="preserve"> همۀ </w:t>
      </w:r>
      <w:r>
        <w:rPr>
          <w:rFonts w:hint="cs"/>
          <w:rtl/>
        </w:rPr>
        <w:t>آن‌ها را محو و نابود کرد. پس از این که</w:t>
      </w:r>
      <w:r w:rsidR="001B0D4F">
        <w:rPr>
          <w:rFonts w:hint="cs"/>
          <w:rtl/>
        </w:rPr>
        <w:t xml:space="preserve"> خانۀ </w:t>
      </w:r>
      <w:r>
        <w:rPr>
          <w:rFonts w:hint="cs"/>
          <w:rtl/>
        </w:rPr>
        <w:t>کعبه از لوث بت‌ها پاک گردید، آن</w:t>
      </w:r>
      <w:r w:rsidR="00E869CC">
        <w:rPr>
          <w:rFonts w:hint="cs"/>
          <w:rtl/>
        </w:rPr>
        <w:t xml:space="preserve"> </w:t>
      </w:r>
      <w:r>
        <w:rPr>
          <w:rFonts w:hint="cs"/>
          <w:rtl/>
        </w:rPr>
        <w:t>حضرت از عثمان بن طحله که کلیددار خانه کعبه بود، کلید را گرفت و دروازه را باز کرد و با بلال و طلحه وارد</w:t>
      </w:r>
      <w:r w:rsidR="001B0D4F">
        <w:rPr>
          <w:rFonts w:hint="cs"/>
          <w:rtl/>
        </w:rPr>
        <w:t xml:space="preserve"> خانۀ </w:t>
      </w:r>
      <w:r>
        <w:rPr>
          <w:rFonts w:hint="cs"/>
          <w:rtl/>
        </w:rPr>
        <w:t>کعبه شد و در آنجا نماز گزارد. در یک روایت صحیح بخاری مذکور است که ایشان داخل کعبه فقط تکبیرهایی گفتند، نماز نخواندند.</w:t>
      </w:r>
    </w:p>
    <w:p w:rsidR="00756CBF" w:rsidRPr="00625DB7" w:rsidRDefault="00756CBF" w:rsidP="007A7295">
      <w:pPr>
        <w:pStyle w:val="a4"/>
        <w:widowControl w:val="0"/>
        <w:rPr>
          <w:rFonts w:hint="cs"/>
          <w:rtl/>
        </w:rPr>
      </w:pPr>
      <w:bookmarkStart w:id="993" w:name="_Toc288060489"/>
      <w:bookmarkStart w:id="994" w:name="_Toc348619518"/>
      <w:bookmarkStart w:id="995" w:name="_Toc348651772"/>
      <w:bookmarkStart w:id="996" w:name="_Toc418284134"/>
      <w:r w:rsidRPr="00625DB7">
        <w:rPr>
          <w:rFonts w:hint="cs"/>
          <w:rtl/>
        </w:rPr>
        <w:t>خطب</w:t>
      </w:r>
      <w:r w:rsidR="007A7295">
        <w:rPr>
          <w:rFonts w:hint="cs"/>
          <w:rtl/>
        </w:rPr>
        <w:t>ۀ</w:t>
      </w:r>
      <w:r w:rsidRPr="00625DB7">
        <w:rPr>
          <w:rFonts w:hint="cs"/>
          <w:rtl/>
        </w:rPr>
        <w:t xml:space="preserve"> فتح</w:t>
      </w:r>
      <w:bookmarkEnd w:id="993"/>
      <w:bookmarkEnd w:id="994"/>
      <w:bookmarkEnd w:id="995"/>
      <w:bookmarkEnd w:id="996"/>
    </w:p>
    <w:p w:rsidR="00756CBF" w:rsidRDefault="00756CBF" w:rsidP="006556F6">
      <w:pPr>
        <w:pStyle w:val="a8"/>
        <w:rPr>
          <w:rFonts w:hint="cs"/>
          <w:rtl/>
        </w:rPr>
      </w:pPr>
      <w:r>
        <w:rPr>
          <w:rFonts w:hint="cs"/>
          <w:rtl/>
        </w:rPr>
        <w:t>این اولین مجمع و دربار عام فاتح بزرگ و پیامبر اسلام بود. آن</w:t>
      </w:r>
      <w:r w:rsidR="00E869CC">
        <w:rPr>
          <w:rFonts w:hint="cs"/>
          <w:rtl/>
        </w:rPr>
        <w:t xml:space="preserve"> </w:t>
      </w:r>
      <w:r>
        <w:rPr>
          <w:rFonts w:hint="cs"/>
          <w:rtl/>
        </w:rPr>
        <w:t xml:space="preserve">حضرت </w:t>
      </w:r>
      <w:r>
        <w:rPr>
          <w:rFonts w:hint="cs"/>
        </w:rPr>
        <w:sym w:font="AGA Arabesque" w:char="F072"/>
      </w:r>
      <w:r>
        <w:rPr>
          <w:rFonts w:hint="cs"/>
          <w:rtl/>
        </w:rPr>
        <w:t xml:space="preserve"> به عنوان جانشین الله و به منظور استقرار</w:t>
      </w:r>
      <w:r w:rsidR="006D0CDC">
        <w:rPr>
          <w:rFonts w:hint="cs"/>
          <w:rtl/>
        </w:rPr>
        <w:t xml:space="preserve"> وظیفۀ </w:t>
      </w:r>
      <w:r>
        <w:rPr>
          <w:rFonts w:hint="cs"/>
          <w:rtl/>
        </w:rPr>
        <w:t>خلافت الهی، خطبه‌ای ا</w:t>
      </w:r>
      <w:r w:rsidR="003F7F61">
        <w:rPr>
          <w:rFonts w:hint="cs"/>
          <w:rtl/>
        </w:rPr>
        <w:t>یراد فرمودند که ظاهراً مخاطب آن اهل مکه بودند.</w:t>
      </w:r>
      <w:r>
        <w:rPr>
          <w:rFonts w:hint="cs"/>
          <w:rtl/>
        </w:rPr>
        <w:t xml:space="preserve"> ولی، در واقع تمام جهانیان تا قیامت مخاطب آن هستند:</w:t>
      </w:r>
    </w:p>
    <w:p w:rsidR="00756CBF" w:rsidRDefault="00756CBF" w:rsidP="00311185">
      <w:pPr>
        <w:pStyle w:val="a6"/>
        <w:rPr>
          <w:rFonts w:ascii="AGA Arabesque" w:hAnsi="AGA Arabesque" w:hint="cs"/>
          <w:rtl/>
        </w:rPr>
      </w:pPr>
      <w:r w:rsidRPr="006556F6">
        <w:rPr>
          <w:rStyle w:val="Char7"/>
          <w:rFonts w:hint="cs"/>
          <w:rtl/>
        </w:rPr>
        <w:t>«</w:t>
      </w:r>
      <w:r w:rsidRPr="006556F6">
        <w:rPr>
          <w:rStyle w:val="Char7"/>
          <w:rFonts w:hint="eastAsia"/>
          <w:rtl/>
        </w:rPr>
        <w:t>لَا</w:t>
      </w:r>
      <w:r w:rsidRPr="006556F6">
        <w:rPr>
          <w:rStyle w:val="Char7"/>
          <w:rtl/>
        </w:rPr>
        <w:t xml:space="preserve"> </w:t>
      </w:r>
      <w:r w:rsidRPr="006556F6">
        <w:rPr>
          <w:rStyle w:val="Char7"/>
          <w:rFonts w:hint="eastAsia"/>
          <w:rtl/>
        </w:rPr>
        <w:t>إِلَهَ</w:t>
      </w:r>
      <w:r w:rsidRPr="006556F6">
        <w:rPr>
          <w:rStyle w:val="Char7"/>
          <w:rtl/>
        </w:rPr>
        <w:t xml:space="preserve"> </w:t>
      </w:r>
      <w:r w:rsidRPr="006556F6">
        <w:rPr>
          <w:rStyle w:val="Char7"/>
          <w:rFonts w:hint="eastAsia"/>
          <w:rtl/>
        </w:rPr>
        <w:t>إِلَّا</w:t>
      </w:r>
      <w:r w:rsidRPr="006556F6">
        <w:rPr>
          <w:rStyle w:val="Char7"/>
          <w:rtl/>
        </w:rPr>
        <w:t xml:space="preserve"> </w:t>
      </w:r>
      <w:r w:rsidRPr="006556F6">
        <w:rPr>
          <w:rStyle w:val="Char7"/>
          <w:rFonts w:hint="eastAsia"/>
          <w:rtl/>
        </w:rPr>
        <w:t>اللَّهُ</w:t>
      </w:r>
      <w:r w:rsidRPr="006556F6">
        <w:rPr>
          <w:rStyle w:val="Char7"/>
          <w:rtl/>
        </w:rPr>
        <w:t xml:space="preserve"> </w:t>
      </w:r>
      <w:r w:rsidRPr="006556F6">
        <w:rPr>
          <w:rStyle w:val="Char7"/>
          <w:rFonts w:hint="eastAsia"/>
          <w:rtl/>
        </w:rPr>
        <w:t>وَحْدَهُ،</w:t>
      </w:r>
      <w:r w:rsidRPr="006556F6">
        <w:rPr>
          <w:rStyle w:val="Char7"/>
          <w:rtl/>
        </w:rPr>
        <w:t xml:space="preserve"> </w:t>
      </w:r>
      <w:r w:rsidRPr="006556F6">
        <w:rPr>
          <w:rStyle w:val="Char7"/>
          <w:rFonts w:hint="eastAsia"/>
          <w:rtl/>
        </w:rPr>
        <w:t>لَا</w:t>
      </w:r>
      <w:r w:rsidRPr="006556F6">
        <w:rPr>
          <w:rStyle w:val="Char7"/>
          <w:rtl/>
        </w:rPr>
        <w:t xml:space="preserve"> </w:t>
      </w:r>
      <w:r w:rsidRPr="006556F6">
        <w:rPr>
          <w:rStyle w:val="Char7"/>
          <w:rFonts w:hint="eastAsia"/>
          <w:rtl/>
        </w:rPr>
        <w:t>شَرِيكَ</w:t>
      </w:r>
      <w:r w:rsidRPr="006556F6">
        <w:rPr>
          <w:rStyle w:val="Char7"/>
          <w:rtl/>
        </w:rPr>
        <w:t xml:space="preserve"> </w:t>
      </w:r>
      <w:r w:rsidRPr="006556F6">
        <w:rPr>
          <w:rStyle w:val="Char7"/>
          <w:rFonts w:hint="eastAsia"/>
          <w:rtl/>
        </w:rPr>
        <w:t>لَهُ،</w:t>
      </w:r>
      <w:r w:rsidRPr="006556F6">
        <w:rPr>
          <w:rStyle w:val="Char7"/>
          <w:rtl/>
        </w:rPr>
        <w:t xml:space="preserve"> </w:t>
      </w:r>
      <w:r w:rsidRPr="006556F6">
        <w:rPr>
          <w:rStyle w:val="Char7"/>
          <w:rFonts w:hint="eastAsia"/>
          <w:rtl/>
        </w:rPr>
        <w:t>صَدَقَ</w:t>
      </w:r>
      <w:r w:rsidRPr="006556F6">
        <w:rPr>
          <w:rStyle w:val="Char7"/>
          <w:rtl/>
        </w:rPr>
        <w:t xml:space="preserve"> </w:t>
      </w:r>
      <w:r w:rsidRPr="006556F6">
        <w:rPr>
          <w:rStyle w:val="Char7"/>
          <w:rFonts w:hint="eastAsia"/>
          <w:rtl/>
        </w:rPr>
        <w:t>وَعْدَهُ،</w:t>
      </w:r>
      <w:r w:rsidRPr="006556F6">
        <w:rPr>
          <w:rStyle w:val="Char7"/>
          <w:rtl/>
        </w:rPr>
        <w:t xml:space="preserve"> </w:t>
      </w:r>
      <w:r w:rsidRPr="006556F6">
        <w:rPr>
          <w:rStyle w:val="Char7"/>
          <w:rFonts w:hint="eastAsia"/>
          <w:rtl/>
        </w:rPr>
        <w:t>وَنَصَرَ</w:t>
      </w:r>
      <w:r w:rsidRPr="006556F6">
        <w:rPr>
          <w:rStyle w:val="Char7"/>
          <w:rtl/>
        </w:rPr>
        <w:t xml:space="preserve"> </w:t>
      </w:r>
      <w:r w:rsidRPr="006556F6">
        <w:rPr>
          <w:rStyle w:val="Char7"/>
          <w:rFonts w:hint="eastAsia"/>
          <w:rtl/>
        </w:rPr>
        <w:t>عَبْدَهُ،</w:t>
      </w:r>
      <w:r w:rsidRPr="006556F6">
        <w:rPr>
          <w:rStyle w:val="Char7"/>
          <w:rtl/>
        </w:rPr>
        <w:t xml:space="preserve"> </w:t>
      </w:r>
      <w:r w:rsidRPr="006556F6">
        <w:rPr>
          <w:rStyle w:val="Char7"/>
          <w:rFonts w:hint="eastAsia"/>
          <w:rtl/>
        </w:rPr>
        <w:t>وَهَزَمَ</w:t>
      </w:r>
      <w:r w:rsidRPr="006556F6">
        <w:rPr>
          <w:rStyle w:val="Char7"/>
          <w:rFonts w:hint="cs"/>
          <w:rtl/>
        </w:rPr>
        <w:t xml:space="preserve"> </w:t>
      </w:r>
      <w:r w:rsidRPr="006556F6">
        <w:rPr>
          <w:rStyle w:val="Char7"/>
          <w:rFonts w:hint="eastAsia"/>
          <w:rtl/>
        </w:rPr>
        <w:t>الْأَحْزَابَ</w:t>
      </w:r>
      <w:r w:rsidRPr="006556F6">
        <w:rPr>
          <w:rStyle w:val="Char7"/>
          <w:rtl/>
        </w:rPr>
        <w:t xml:space="preserve"> </w:t>
      </w:r>
      <w:r w:rsidRPr="006556F6">
        <w:rPr>
          <w:rStyle w:val="Char7"/>
          <w:rFonts w:hint="eastAsia"/>
          <w:rtl/>
        </w:rPr>
        <w:t>وَحْدَهُ،</w:t>
      </w:r>
      <w:r w:rsidRPr="006556F6">
        <w:rPr>
          <w:rStyle w:val="Char7"/>
          <w:rtl/>
        </w:rPr>
        <w:t xml:space="preserve"> </w:t>
      </w:r>
      <w:r w:rsidRPr="006556F6">
        <w:rPr>
          <w:rStyle w:val="Char7"/>
          <w:rFonts w:hint="eastAsia"/>
          <w:rtl/>
        </w:rPr>
        <w:t>أَلَا</w:t>
      </w:r>
      <w:r w:rsidRPr="006556F6">
        <w:rPr>
          <w:rStyle w:val="Char7"/>
          <w:rtl/>
        </w:rPr>
        <w:t xml:space="preserve"> </w:t>
      </w:r>
      <w:r w:rsidRPr="006556F6">
        <w:rPr>
          <w:rStyle w:val="Char7"/>
          <w:rFonts w:hint="eastAsia"/>
          <w:rtl/>
        </w:rPr>
        <w:t>كُلُّ</w:t>
      </w:r>
      <w:r w:rsidRPr="006556F6">
        <w:rPr>
          <w:rStyle w:val="Char7"/>
          <w:rtl/>
        </w:rPr>
        <w:t xml:space="preserve"> </w:t>
      </w:r>
      <w:r w:rsidRPr="006556F6">
        <w:rPr>
          <w:rStyle w:val="Char7"/>
          <w:rFonts w:hint="eastAsia"/>
          <w:rtl/>
        </w:rPr>
        <w:t>مَأْثُرَةٍ</w:t>
      </w:r>
      <w:r w:rsidRPr="006556F6">
        <w:rPr>
          <w:rStyle w:val="Char7"/>
          <w:rtl/>
        </w:rPr>
        <w:t xml:space="preserve"> </w:t>
      </w:r>
      <w:r w:rsidRPr="006556F6">
        <w:rPr>
          <w:rStyle w:val="Char7"/>
          <w:rFonts w:hint="eastAsia"/>
          <w:rtl/>
        </w:rPr>
        <w:t>أَوْ</w:t>
      </w:r>
      <w:r w:rsidRPr="006556F6">
        <w:rPr>
          <w:rStyle w:val="Char7"/>
          <w:rtl/>
        </w:rPr>
        <w:t xml:space="preserve"> </w:t>
      </w:r>
      <w:r w:rsidRPr="006556F6">
        <w:rPr>
          <w:rStyle w:val="Char7"/>
          <w:rFonts w:hint="eastAsia"/>
          <w:rtl/>
        </w:rPr>
        <w:t>دَمٍ</w:t>
      </w:r>
      <w:r w:rsidR="003F7F61" w:rsidRPr="006556F6">
        <w:rPr>
          <w:rStyle w:val="Char7"/>
          <w:rFonts w:hint="cs"/>
          <w:rtl/>
        </w:rPr>
        <w:t xml:space="preserve"> </w:t>
      </w:r>
      <w:r w:rsidR="003F7F61" w:rsidRPr="006556F6">
        <w:rPr>
          <w:rStyle w:val="Char7"/>
          <w:rFonts w:hint="eastAsia"/>
          <w:rtl/>
        </w:rPr>
        <w:t>أَوْ</w:t>
      </w:r>
      <w:r w:rsidR="003F7F61" w:rsidRPr="006556F6">
        <w:rPr>
          <w:rStyle w:val="Char7"/>
          <w:rtl/>
        </w:rPr>
        <w:t xml:space="preserve"> </w:t>
      </w:r>
      <w:r w:rsidR="003F7F61" w:rsidRPr="006556F6">
        <w:rPr>
          <w:rStyle w:val="Char7"/>
          <w:rFonts w:hint="eastAsia"/>
          <w:rtl/>
        </w:rPr>
        <w:t>مَالٍ</w:t>
      </w:r>
      <w:r w:rsidRPr="006556F6">
        <w:rPr>
          <w:rStyle w:val="Char7"/>
          <w:rFonts w:hint="eastAsia"/>
          <w:rtl/>
        </w:rPr>
        <w:t>،</w:t>
      </w:r>
      <w:r w:rsidRPr="006556F6">
        <w:rPr>
          <w:rStyle w:val="Char7"/>
          <w:rtl/>
        </w:rPr>
        <w:t xml:space="preserve"> </w:t>
      </w:r>
      <w:r w:rsidRPr="006556F6">
        <w:rPr>
          <w:rStyle w:val="Char7"/>
          <w:rFonts w:hint="eastAsia"/>
          <w:rtl/>
        </w:rPr>
        <w:t>فَهُوَ</w:t>
      </w:r>
      <w:r w:rsidRPr="006556F6">
        <w:rPr>
          <w:rStyle w:val="Char7"/>
          <w:rtl/>
        </w:rPr>
        <w:t xml:space="preserve"> </w:t>
      </w:r>
      <w:r w:rsidRPr="006556F6">
        <w:rPr>
          <w:rStyle w:val="Char7"/>
          <w:rFonts w:hint="eastAsia"/>
          <w:rtl/>
        </w:rPr>
        <w:t>تَحْتَ</w:t>
      </w:r>
      <w:r w:rsidRPr="006556F6">
        <w:rPr>
          <w:rStyle w:val="Char7"/>
          <w:rtl/>
        </w:rPr>
        <w:t xml:space="preserve"> </w:t>
      </w:r>
      <w:r w:rsidRPr="006556F6">
        <w:rPr>
          <w:rStyle w:val="Char7"/>
          <w:rFonts w:hint="eastAsia"/>
          <w:rtl/>
        </w:rPr>
        <w:t>قَدَمَيَّ</w:t>
      </w:r>
      <w:r w:rsidRPr="006556F6">
        <w:rPr>
          <w:rStyle w:val="Char7"/>
          <w:rtl/>
        </w:rPr>
        <w:t xml:space="preserve"> </w:t>
      </w:r>
      <w:r w:rsidRPr="006556F6">
        <w:rPr>
          <w:rStyle w:val="Char7"/>
          <w:rFonts w:hint="eastAsia"/>
          <w:rtl/>
        </w:rPr>
        <w:t>هَاتَيْنِ</w:t>
      </w:r>
      <w:r w:rsidRPr="006556F6">
        <w:rPr>
          <w:rStyle w:val="Char7"/>
          <w:rtl/>
        </w:rPr>
        <w:t xml:space="preserve"> </w:t>
      </w:r>
      <w:r w:rsidRPr="006556F6">
        <w:rPr>
          <w:rStyle w:val="Char7"/>
          <w:rFonts w:hint="eastAsia"/>
          <w:rtl/>
        </w:rPr>
        <w:t>إِلَّا</w:t>
      </w:r>
      <w:r w:rsidRPr="006556F6">
        <w:rPr>
          <w:rStyle w:val="Char7"/>
          <w:rtl/>
        </w:rPr>
        <w:t xml:space="preserve"> </w:t>
      </w:r>
      <w:r w:rsidRPr="006556F6">
        <w:rPr>
          <w:rStyle w:val="Char7"/>
          <w:rFonts w:hint="eastAsia"/>
          <w:rtl/>
        </w:rPr>
        <w:t>سِدَانَةَ</w:t>
      </w:r>
      <w:r w:rsidRPr="006556F6">
        <w:rPr>
          <w:rStyle w:val="Char7"/>
          <w:rtl/>
        </w:rPr>
        <w:t xml:space="preserve"> </w:t>
      </w:r>
      <w:r w:rsidRPr="006556F6">
        <w:rPr>
          <w:rStyle w:val="Char7"/>
          <w:rFonts w:hint="eastAsia"/>
          <w:rtl/>
        </w:rPr>
        <w:t>الْبَيْتِ</w:t>
      </w:r>
      <w:r w:rsidRPr="006556F6">
        <w:rPr>
          <w:rStyle w:val="Char7"/>
          <w:rtl/>
        </w:rPr>
        <w:t xml:space="preserve"> </w:t>
      </w:r>
      <w:r w:rsidRPr="006556F6">
        <w:rPr>
          <w:rStyle w:val="Char7"/>
          <w:rFonts w:hint="eastAsia"/>
          <w:rtl/>
        </w:rPr>
        <w:t>وَسِقَايَةَ</w:t>
      </w:r>
      <w:r w:rsidRPr="006556F6">
        <w:rPr>
          <w:rStyle w:val="Char7"/>
          <w:rtl/>
        </w:rPr>
        <w:t xml:space="preserve"> </w:t>
      </w:r>
      <w:r w:rsidRPr="006556F6">
        <w:rPr>
          <w:rStyle w:val="Char7"/>
          <w:rFonts w:hint="eastAsia"/>
          <w:rtl/>
        </w:rPr>
        <w:t>الْحَاجِّ</w:t>
      </w:r>
      <w:r w:rsidRPr="006556F6">
        <w:rPr>
          <w:rStyle w:val="Char7"/>
          <w:rFonts w:hint="cs"/>
          <w:rtl/>
        </w:rPr>
        <w:t>...</w:t>
      </w:r>
      <w:r w:rsidRPr="006556F6">
        <w:rPr>
          <w:rStyle w:val="Char7"/>
          <w:rtl/>
        </w:rPr>
        <w:t xml:space="preserve"> </w:t>
      </w:r>
      <w:r w:rsidRPr="006556F6">
        <w:rPr>
          <w:rStyle w:val="Char7"/>
          <w:rFonts w:hint="eastAsia"/>
          <w:rtl/>
        </w:rPr>
        <w:t>يَا</w:t>
      </w:r>
      <w:r w:rsidRPr="006556F6">
        <w:rPr>
          <w:rStyle w:val="Char7"/>
          <w:rtl/>
        </w:rPr>
        <w:t xml:space="preserve"> </w:t>
      </w:r>
      <w:r w:rsidRPr="006556F6">
        <w:rPr>
          <w:rStyle w:val="Char7"/>
          <w:rFonts w:hint="eastAsia"/>
          <w:rtl/>
        </w:rPr>
        <w:t>مَعْشَرَ</w:t>
      </w:r>
      <w:r w:rsidRPr="006556F6">
        <w:rPr>
          <w:rStyle w:val="Char7"/>
          <w:rtl/>
        </w:rPr>
        <w:t xml:space="preserve"> </w:t>
      </w:r>
      <w:r w:rsidRPr="006556F6">
        <w:rPr>
          <w:rStyle w:val="Char7"/>
          <w:rFonts w:hint="eastAsia"/>
          <w:rtl/>
        </w:rPr>
        <w:t>قُرَيْشٍ</w:t>
      </w:r>
      <w:r w:rsidRPr="006556F6">
        <w:rPr>
          <w:rStyle w:val="Char7"/>
          <w:rtl/>
        </w:rPr>
        <w:t xml:space="preserve"> </w:t>
      </w:r>
      <w:r w:rsidRPr="006556F6">
        <w:rPr>
          <w:rStyle w:val="Char7"/>
          <w:rFonts w:hint="eastAsia"/>
          <w:rtl/>
        </w:rPr>
        <w:t>إِنَّ</w:t>
      </w:r>
      <w:r w:rsidRPr="006556F6">
        <w:rPr>
          <w:rStyle w:val="Char7"/>
          <w:rtl/>
        </w:rPr>
        <w:t xml:space="preserve"> </w:t>
      </w:r>
      <w:r w:rsidRPr="006556F6">
        <w:rPr>
          <w:rStyle w:val="Char7"/>
          <w:rFonts w:hint="eastAsia"/>
          <w:rtl/>
        </w:rPr>
        <w:t>اللَّهَ</w:t>
      </w:r>
      <w:r w:rsidRPr="006556F6">
        <w:rPr>
          <w:rStyle w:val="Char7"/>
          <w:rtl/>
        </w:rPr>
        <w:t xml:space="preserve"> </w:t>
      </w:r>
      <w:r w:rsidRPr="006556F6">
        <w:rPr>
          <w:rStyle w:val="Char7"/>
          <w:rFonts w:hint="eastAsia"/>
          <w:rtl/>
        </w:rPr>
        <w:t>قَدْ</w:t>
      </w:r>
      <w:r w:rsidRPr="006556F6">
        <w:rPr>
          <w:rStyle w:val="Char7"/>
          <w:rtl/>
        </w:rPr>
        <w:t xml:space="preserve"> </w:t>
      </w:r>
      <w:r w:rsidRPr="006556F6">
        <w:rPr>
          <w:rStyle w:val="Char7"/>
          <w:rFonts w:hint="eastAsia"/>
          <w:rtl/>
        </w:rPr>
        <w:t>أَذْهَبَ</w:t>
      </w:r>
      <w:r w:rsidRPr="006556F6">
        <w:rPr>
          <w:rStyle w:val="Char7"/>
          <w:rtl/>
        </w:rPr>
        <w:t xml:space="preserve"> </w:t>
      </w:r>
      <w:r w:rsidRPr="006556F6">
        <w:rPr>
          <w:rStyle w:val="Char7"/>
          <w:rFonts w:hint="eastAsia"/>
          <w:rtl/>
        </w:rPr>
        <w:t>عَنْكُمْ</w:t>
      </w:r>
      <w:r w:rsidRPr="006556F6">
        <w:rPr>
          <w:rStyle w:val="Char7"/>
          <w:rtl/>
        </w:rPr>
        <w:t xml:space="preserve"> </w:t>
      </w:r>
      <w:r w:rsidRPr="006556F6">
        <w:rPr>
          <w:rStyle w:val="Char7"/>
          <w:rFonts w:hint="eastAsia"/>
          <w:rtl/>
        </w:rPr>
        <w:t>نَخْوَةَ</w:t>
      </w:r>
      <w:r w:rsidRPr="006556F6">
        <w:rPr>
          <w:rStyle w:val="Char7"/>
          <w:rtl/>
        </w:rPr>
        <w:t xml:space="preserve"> </w:t>
      </w:r>
      <w:r w:rsidRPr="006556F6">
        <w:rPr>
          <w:rStyle w:val="Char7"/>
          <w:rFonts w:hint="eastAsia"/>
          <w:rtl/>
        </w:rPr>
        <w:t>الْجَاهِلِيَّةِ،</w:t>
      </w:r>
      <w:r w:rsidRPr="006556F6">
        <w:rPr>
          <w:rStyle w:val="Char7"/>
          <w:rtl/>
        </w:rPr>
        <w:t xml:space="preserve"> </w:t>
      </w:r>
      <w:r w:rsidRPr="006556F6">
        <w:rPr>
          <w:rStyle w:val="Char7"/>
          <w:rFonts w:hint="eastAsia"/>
          <w:rtl/>
        </w:rPr>
        <w:t>وَتَعَظُّمَهَا</w:t>
      </w:r>
      <w:r w:rsidRPr="006556F6">
        <w:rPr>
          <w:rStyle w:val="Char7"/>
          <w:rtl/>
        </w:rPr>
        <w:t xml:space="preserve"> </w:t>
      </w:r>
      <w:r w:rsidRPr="006556F6">
        <w:rPr>
          <w:rStyle w:val="Char7"/>
          <w:rFonts w:hint="eastAsia"/>
          <w:rtl/>
        </w:rPr>
        <w:t>بِالْآبَاءِ،</w:t>
      </w:r>
      <w:r w:rsidRPr="006556F6">
        <w:rPr>
          <w:rStyle w:val="Char7"/>
          <w:rtl/>
        </w:rPr>
        <w:t xml:space="preserve"> </w:t>
      </w:r>
      <w:r w:rsidRPr="006556F6">
        <w:rPr>
          <w:rStyle w:val="Char7"/>
          <w:rFonts w:hint="eastAsia"/>
          <w:rtl/>
        </w:rPr>
        <w:t>النَّاسُ</w:t>
      </w:r>
      <w:r w:rsidRPr="006556F6">
        <w:rPr>
          <w:rStyle w:val="Char7"/>
          <w:rtl/>
        </w:rPr>
        <w:t xml:space="preserve"> </w:t>
      </w:r>
      <w:r w:rsidRPr="006556F6">
        <w:rPr>
          <w:rStyle w:val="Char7"/>
          <w:rFonts w:hint="eastAsia"/>
          <w:rtl/>
        </w:rPr>
        <w:t>مِنْ</w:t>
      </w:r>
      <w:r w:rsidRPr="006556F6">
        <w:rPr>
          <w:rStyle w:val="Char7"/>
          <w:rtl/>
        </w:rPr>
        <w:t xml:space="preserve"> </w:t>
      </w:r>
      <w:r w:rsidRPr="006556F6">
        <w:rPr>
          <w:rStyle w:val="Char7"/>
          <w:rFonts w:hint="eastAsia"/>
          <w:rtl/>
        </w:rPr>
        <w:t>آدَمَ</w:t>
      </w:r>
      <w:r w:rsidRPr="006556F6">
        <w:rPr>
          <w:rStyle w:val="Char7"/>
          <w:rtl/>
        </w:rPr>
        <w:t xml:space="preserve"> </w:t>
      </w:r>
      <w:r w:rsidRPr="006556F6">
        <w:rPr>
          <w:rStyle w:val="Char7"/>
          <w:rFonts w:hint="eastAsia"/>
          <w:rtl/>
        </w:rPr>
        <w:t>وَآدَمُ</w:t>
      </w:r>
      <w:r w:rsidRPr="006556F6">
        <w:rPr>
          <w:rStyle w:val="Char7"/>
          <w:rtl/>
        </w:rPr>
        <w:t xml:space="preserve"> </w:t>
      </w:r>
      <w:r w:rsidRPr="006556F6">
        <w:rPr>
          <w:rStyle w:val="Char7"/>
          <w:rFonts w:hint="eastAsia"/>
          <w:rtl/>
        </w:rPr>
        <w:t>مِنْ</w:t>
      </w:r>
      <w:r w:rsidRPr="006556F6">
        <w:rPr>
          <w:rStyle w:val="Char7"/>
          <w:rtl/>
        </w:rPr>
        <w:t xml:space="preserve"> </w:t>
      </w:r>
      <w:r w:rsidRPr="006556F6">
        <w:rPr>
          <w:rStyle w:val="Char7"/>
          <w:rFonts w:hint="eastAsia"/>
          <w:rtl/>
        </w:rPr>
        <w:t>تُرَابٍ</w:t>
      </w:r>
      <w:r w:rsidRPr="006556F6">
        <w:rPr>
          <w:rStyle w:val="Char7"/>
          <w:rFonts w:hint="cs"/>
          <w:rtl/>
        </w:rPr>
        <w:t>»</w:t>
      </w:r>
      <w:r w:rsidRPr="006556F6">
        <w:rPr>
          <w:rStyle w:val="Char8"/>
          <w:rFonts w:hint="cs"/>
          <w:rtl/>
        </w:rPr>
        <w:t>.</w:t>
      </w:r>
    </w:p>
    <w:p w:rsidR="00756CBF" w:rsidRDefault="00756CBF" w:rsidP="006556F6">
      <w:pPr>
        <w:pStyle w:val="a8"/>
        <w:rPr>
          <w:rFonts w:hint="cs"/>
          <w:rtl/>
        </w:rPr>
      </w:pPr>
      <w:r>
        <w:rPr>
          <w:rFonts w:hint="cs"/>
          <w:rtl/>
        </w:rPr>
        <w:t>«جز الله دیگر معبودی نیست، برایش شریک و همتایی وجود ندارد، او آن ذاتی است که به وعد</w:t>
      </w:r>
      <w:r w:rsidR="006556F6">
        <w:rPr>
          <w:rFonts w:hint="cs"/>
          <w:rtl/>
        </w:rPr>
        <w:t>ۀ</w:t>
      </w:r>
      <w:r>
        <w:rPr>
          <w:rFonts w:hint="cs"/>
          <w:rtl/>
        </w:rPr>
        <w:t xml:space="preserve"> خود عمل نمود و بند</w:t>
      </w:r>
      <w:r w:rsidR="006556F6">
        <w:rPr>
          <w:rFonts w:hint="cs"/>
          <w:rtl/>
        </w:rPr>
        <w:t>ۀ</w:t>
      </w:r>
      <w:r>
        <w:rPr>
          <w:rFonts w:hint="cs"/>
          <w:rtl/>
        </w:rPr>
        <w:t xml:space="preserve"> خود را امداد کرد و دشمنان را به تنهایی سرکوب نمود. ای مردم</w:t>
      </w:r>
      <w:r w:rsidR="00F809E0">
        <w:rPr>
          <w:rFonts w:hint="cs"/>
          <w:rtl/>
        </w:rPr>
        <w:t>!</w:t>
      </w:r>
      <w:r>
        <w:rPr>
          <w:rFonts w:hint="cs"/>
          <w:rtl/>
        </w:rPr>
        <w:t xml:space="preserve"> آگاه باشید و بدانید که تمام مفاخر، خونبهاهای قدیم و ادعاهای کهن در زیر قدم‌هایم مدفون</w:t>
      </w:r>
      <w:r w:rsidR="00D522C7">
        <w:rPr>
          <w:rFonts w:hint="cs"/>
          <w:rtl/>
        </w:rPr>
        <w:t>‌اند.</w:t>
      </w:r>
      <w:r>
        <w:rPr>
          <w:rFonts w:hint="cs"/>
          <w:rtl/>
        </w:rPr>
        <w:t xml:space="preserve"> البته تولیت حرم کعبه و سقایت حجّاج از آن مستثنی هستند. ای قوم قریش! خداوند متعال در پرتو اسلام تمام افتخارات دوران جاهلیت و مباهات به نسب‌ها را از میان شما بردا</w:t>
      </w:r>
      <w:r w:rsidR="00F809E0">
        <w:rPr>
          <w:rFonts w:hint="cs"/>
          <w:rtl/>
        </w:rPr>
        <w:t>شت،</w:t>
      </w:r>
      <w:r w:rsidR="00AF3AEB">
        <w:rPr>
          <w:rFonts w:hint="cs"/>
          <w:rtl/>
        </w:rPr>
        <w:t xml:space="preserve"> همۀ </w:t>
      </w:r>
      <w:r w:rsidR="00F809E0">
        <w:rPr>
          <w:rFonts w:hint="cs"/>
          <w:rtl/>
        </w:rPr>
        <w:t>شما از آدم به وجود آمده</w:t>
      </w:r>
      <w:r w:rsidR="00F809E0">
        <w:rPr>
          <w:rFonts w:hint="eastAsia"/>
          <w:rtl/>
        </w:rPr>
        <w:t>‌</w:t>
      </w:r>
      <w:r>
        <w:rPr>
          <w:rFonts w:hint="cs"/>
          <w:rtl/>
        </w:rPr>
        <w:t>اید و آدم از خاک آفریده شده است».</w:t>
      </w:r>
    </w:p>
    <w:p w:rsidR="00756CBF" w:rsidRDefault="00756CBF" w:rsidP="006556F6">
      <w:pPr>
        <w:pStyle w:val="a8"/>
        <w:rPr>
          <w:rFonts w:hint="cs"/>
          <w:rtl/>
        </w:rPr>
      </w:pPr>
      <w:r>
        <w:rPr>
          <w:rFonts w:hint="cs"/>
          <w:rtl/>
        </w:rPr>
        <w:t>سپس این آیه قرآن مجید را تلاوت کرد:</w:t>
      </w:r>
    </w:p>
    <w:p w:rsidR="00C03A84" w:rsidRPr="00B8764B" w:rsidRDefault="00C03A84" w:rsidP="00B8764B">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B8764B">
        <w:rPr>
          <w:rFonts w:ascii="KFGQPC Uthmanic Script HAFS" w:hAnsi="KFGQPC Uthmanic Script HAFS" w:cs="KFGQPC Uthmanic Script HAFS" w:hint="eastAsia"/>
          <w:rtl/>
        </w:rPr>
        <w:t>يَٰٓأَيُّهَا</w:t>
      </w:r>
      <w:r w:rsidR="00B8764B">
        <w:rPr>
          <w:rFonts w:ascii="KFGQPC Uthmanic Script HAFS" w:hAnsi="KFGQPC Uthmanic Script HAFS" w:cs="KFGQPC Uthmanic Script HAFS"/>
          <w:rtl/>
        </w:rPr>
        <w:t xml:space="preserve">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لنَّاسُ</w:t>
      </w:r>
      <w:r w:rsidR="00B8764B">
        <w:rPr>
          <w:rFonts w:ascii="KFGQPC Uthmanic Script HAFS" w:hAnsi="KFGQPC Uthmanic Script HAFS" w:cs="KFGQPC Uthmanic Script HAFS"/>
          <w:rtl/>
        </w:rPr>
        <w:t xml:space="preserve"> إِنَّا خَلَقۡنَٰكُم مِّن ذَكَرٖ وَأُنثَىٰ وَجَعَلۡنَٰكُمۡ شُعُوبٗا وَقَبَآئِلَ لِتَعَارَفُوٓاْۚ إِنَّ أَكۡرَمَكُمۡ عِندَ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أَتۡقَىٰكُمۡۚ إِنَّ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عَلِيمٌ خَبِيرٞ ١٣</w:t>
      </w:r>
      <w:r>
        <w:rPr>
          <w:rFonts w:ascii="Traditional Arabic" w:hAnsi="Traditional Arabic" w:cs="Traditional Arabic"/>
          <w:rtl/>
          <w:lang w:bidi="fa-IR"/>
        </w:rPr>
        <w:t>﴾</w:t>
      </w:r>
      <w:r>
        <w:rPr>
          <w:rFonts w:ascii="IranNastaliq" w:hAnsi="IranNastaliq" w:hint="cs"/>
          <w:rtl/>
          <w:lang w:bidi="fa-IR"/>
        </w:rPr>
        <w:t xml:space="preserve"> </w:t>
      </w:r>
      <w:r w:rsidRPr="006556F6">
        <w:rPr>
          <w:rStyle w:val="Char9"/>
          <w:rtl/>
        </w:rPr>
        <w:t>[الحجرات: 13]</w:t>
      </w:r>
      <w:r w:rsidRPr="006556F6">
        <w:rPr>
          <w:rStyle w:val="Char8"/>
          <w:rFonts w:hint="cs"/>
          <w:rtl/>
        </w:rPr>
        <w:t>.</w:t>
      </w:r>
    </w:p>
    <w:p w:rsidR="00756CBF" w:rsidRPr="006556F6" w:rsidRDefault="00756CBF" w:rsidP="006556F6">
      <w:pPr>
        <w:pStyle w:val="a8"/>
        <w:rPr>
          <w:rFonts w:hint="cs"/>
          <w:rtl/>
        </w:rPr>
      </w:pPr>
      <w:r w:rsidRPr="006556F6">
        <w:rPr>
          <w:rStyle w:val="Char7"/>
          <w:rFonts w:hint="cs"/>
          <w:rtl/>
        </w:rPr>
        <w:t>«إن الله ورسوله حرّما بيع الخمر»</w:t>
      </w:r>
      <w:r w:rsidRPr="006556F6">
        <w:rPr>
          <w:rFonts w:hint="cs"/>
          <w:vertAlign w:val="superscript"/>
          <w:rtl/>
        </w:rPr>
        <w:t>(</w:t>
      </w:r>
      <w:r w:rsidRPr="006556F6">
        <w:rPr>
          <w:rStyle w:val="FootnoteReference"/>
          <w:rtl/>
        </w:rPr>
        <w:footnoteReference w:id="562"/>
      </w:r>
      <w:r w:rsidRPr="006556F6">
        <w:rPr>
          <w:rFonts w:hint="cs"/>
          <w:vertAlign w:val="superscript"/>
          <w:rtl/>
        </w:rPr>
        <w:t>)</w:t>
      </w:r>
      <w:r w:rsidRPr="006556F6">
        <w:rPr>
          <w:rFonts w:hint="cs"/>
          <w:rtl/>
        </w:rPr>
        <w:t>.</w:t>
      </w:r>
    </w:p>
    <w:p w:rsidR="00756CBF" w:rsidRDefault="00756CBF" w:rsidP="006556F6">
      <w:pPr>
        <w:pStyle w:val="a8"/>
        <w:rPr>
          <w:rFonts w:hint="cs"/>
          <w:rtl/>
        </w:rPr>
      </w:pPr>
      <w:r>
        <w:rPr>
          <w:rFonts w:cs="Traditional Arabic" w:hint="cs"/>
          <w:rtl/>
        </w:rPr>
        <w:t>«</w:t>
      </w:r>
      <w:r>
        <w:rPr>
          <w:rFonts w:hint="cs"/>
          <w:rtl/>
        </w:rPr>
        <w:t xml:space="preserve">ای مردم! همانا ما </w:t>
      </w:r>
      <w:r w:rsidR="00A34B99">
        <w:rPr>
          <w:rFonts w:hint="cs"/>
          <w:rtl/>
        </w:rPr>
        <w:t>شما را از یک مرد و یک زن آفریده</w:t>
      </w:r>
      <w:r w:rsidR="00A34B99">
        <w:rPr>
          <w:rFonts w:hint="eastAsia"/>
          <w:rtl/>
        </w:rPr>
        <w:t>‌</w:t>
      </w:r>
      <w:r>
        <w:rPr>
          <w:rFonts w:hint="cs"/>
          <w:rtl/>
        </w:rPr>
        <w:t>ایم و شما را به تیره‌ها و قبایل مختلف تقسیم کردیم تا یکدیگر را به خوبی بشناسید. همانا گرامی‌ترین شما نزد پروردگار پرهیزگارترین شماست. همانا خداوند دانا و آگاه است</w:t>
      </w:r>
      <w:r>
        <w:rPr>
          <w:rFonts w:cs="Traditional Arabic" w:hint="cs"/>
          <w:rtl/>
        </w:rPr>
        <w:t>»</w:t>
      </w:r>
      <w:r>
        <w:rPr>
          <w:rFonts w:hint="cs"/>
          <w:rtl/>
        </w:rPr>
        <w:t>.</w:t>
      </w:r>
    </w:p>
    <w:p w:rsidR="00756CBF" w:rsidRDefault="00756CBF" w:rsidP="006556F6">
      <w:pPr>
        <w:pStyle w:val="a8"/>
        <w:rPr>
          <w:rFonts w:hint="cs"/>
          <w:rtl/>
        </w:rPr>
      </w:pPr>
      <w:r>
        <w:rPr>
          <w:rFonts w:hint="cs"/>
          <w:rtl/>
        </w:rPr>
        <w:t>«همانا خداوند و پیامبرش</w:t>
      </w:r>
      <w:r w:rsidR="00A34B99">
        <w:rPr>
          <w:rFonts w:hint="cs"/>
          <w:rtl/>
        </w:rPr>
        <w:t xml:space="preserve"> خرید و فروش شراب را حرام نموده</w:t>
      </w:r>
      <w:r w:rsidR="00A34B99">
        <w:rPr>
          <w:rFonts w:hint="eastAsia"/>
          <w:rtl/>
        </w:rPr>
        <w:t>‌</w:t>
      </w:r>
      <w:r>
        <w:rPr>
          <w:rFonts w:hint="cs"/>
          <w:rtl/>
        </w:rPr>
        <w:t>اند».</w:t>
      </w:r>
    </w:p>
    <w:p w:rsidR="00756CBF" w:rsidRDefault="00756CBF" w:rsidP="006556F6">
      <w:pPr>
        <w:pStyle w:val="a8"/>
        <w:rPr>
          <w:rFonts w:hint="cs"/>
          <w:rtl/>
        </w:rPr>
      </w:pPr>
      <w:r>
        <w:rPr>
          <w:rFonts w:hint="cs"/>
          <w:rtl/>
        </w:rPr>
        <w:t xml:space="preserve">چون اساس و بنیاد تمام عقاید و اعمال و </w:t>
      </w:r>
      <w:r w:rsidR="00A34B99">
        <w:rPr>
          <w:rFonts w:hint="cs"/>
          <w:rtl/>
        </w:rPr>
        <w:t>پیام اصلی دعوت اسلام، توحید است.</w:t>
      </w:r>
      <w:r>
        <w:rPr>
          <w:rFonts w:hint="cs"/>
          <w:rtl/>
        </w:rPr>
        <w:t xml:space="preserve"> از این جهت خطبه را با بیان توحید آغاز نمودند.</w:t>
      </w:r>
    </w:p>
    <w:p w:rsidR="006556F6" w:rsidRDefault="006556F6" w:rsidP="006556F6">
      <w:pPr>
        <w:pStyle w:val="a8"/>
        <w:rPr>
          <w:rtl/>
        </w:rPr>
        <w:sectPr w:rsidR="006556F6" w:rsidSect="005A4411">
          <w:headerReference w:type="default" r:id="rId48"/>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6445FF" w:rsidRDefault="006445FF" w:rsidP="00F90373">
      <w:pPr>
        <w:pStyle w:val="a"/>
        <w:rPr>
          <w:rFonts w:hint="cs"/>
          <w:rtl/>
        </w:rPr>
      </w:pPr>
      <w:bookmarkStart w:id="997" w:name="_Toc288060490"/>
      <w:bookmarkStart w:id="998" w:name="_Toc348619519"/>
      <w:bookmarkStart w:id="999" w:name="_Toc348651773"/>
      <w:bookmarkStart w:id="1000" w:name="_Toc418284135"/>
      <w:r>
        <w:rPr>
          <w:rFonts w:hint="cs"/>
          <w:rtl/>
        </w:rPr>
        <w:t xml:space="preserve">فرازهایی از خطبه رسول اکرم </w:t>
      </w:r>
      <w:r>
        <w:rPr>
          <w:rFonts w:hint="cs"/>
        </w:rPr>
        <w:sym w:font="AGA Arabesque" w:char="F072"/>
      </w:r>
      <w:bookmarkEnd w:id="997"/>
      <w:bookmarkEnd w:id="998"/>
      <w:bookmarkEnd w:id="999"/>
      <w:bookmarkEnd w:id="1000"/>
    </w:p>
    <w:p w:rsidR="006445FF" w:rsidRDefault="006445FF" w:rsidP="006445FF">
      <w:pPr>
        <w:pStyle w:val="a4"/>
        <w:rPr>
          <w:rFonts w:hint="cs"/>
          <w:rtl/>
        </w:rPr>
      </w:pPr>
      <w:bookmarkStart w:id="1001" w:name="_Toc288060491"/>
      <w:bookmarkStart w:id="1002" w:name="_Toc348619520"/>
      <w:bookmarkStart w:id="1003" w:name="_Toc348651774"/>
      <w:bookmarkStart w:id="1004" w:name="_Toc418284136"/>
      <w:r>
        <w:rPr>
          <w:rFonts w:hint="cs"/>
          <w:rtl/>
        </w:rPr>
        <w:t>1- محو مفاخر انتقام و کینه‌های دیرینه</w:t>
      </w:r>
      <w:bookmarkEnd w:id="1001"/>
      <w:bookmarkEnd w:id="1002"/>
      <w:bookmarkEnd w:id="1003"/>
      <w:bookmarkEnd w:id="1004"/>
    </w:p>
    <w:p w:rsidR="006445FF" w:rsidRDefault="006445FF" w:rsidP="006556F6">
      <w:pPr>
        <w:pStyle w:val="a8"/>
        <w:rPr>
          <w:rFonts w:hint="cs"/>
          <w:rtl/>
        </w:rPr>
      </w:pPr>
      <w:r>
        <w:rPr>
          <w:rFonts w:hint="cs"/>
          <w:rtl/>
        </w:rPr>
        <w:t>اعراب رسم بر این داشتند که چنانچه شخصی به قتل می‌رسید، گرفتن انتقام خون او از وظایف قبیله و خاندان به حساب می‌آمد.</w:t>
      </w:r>
      <w:r w:rsidR="007C67A8">
        <w:rPr>
          <w:rFonts w:hint="cs"/>
          <w:rtl/>
        </w:rPr>
        <w:t xml:space="preserve"> یعنی اگر قاتل در آن موقع به دست نمی‌آمد، در دفاتر مخصوص خاندان، نام مقتول و قاتل درج می‌گردید و پس از گذشت ده‌ها سال، نیز از گرفتن انتقام صرف نظر نمی‌شد. اگر قاتل می‌مرد، از قبیله و</w:t>
      </w:r>
      <w:r w:rsidR="00FB73F8">
        <w:rPr>
          <w:rFonts w:hint="cs"/>
          <w:rtl/>
        </w:rPr>
        <w:t xml:space="preserve"> خانوادۀ </w:t>
      </w:r>
      <w:r w:rsidR="007C67A8">
        <w:rPr>
          <w:rFonts w:hint="cs"/>
          <w:rtl/>
        </w:rPr>
        <w:t>او انتقام گرفته می‌شد و بدین صورت</w:t>
      </w:r>
      <w:r w:rsidR="00251AF8">
        <w:rPr>
          <w:rFonts w:hint="cs"/>
          <w:rtl/>
        </w:rPr>
        <w:t>،</w:t>
      </w:r>
      <w:r w:rsidR="007C67A8">
        <w:rPr>
          <w:rFonts w:hint="cs"/>
          <w:rtl/>
        </w:rPr>
        <w:t xml:space="preserve"> درخواست خونبها نیز پشت در پشت منتقل می‌شد. گرفتن انتقام خون مقتول، در نزد عرب‌ها از بزرگترین افتخارات به حساب می‌آمد. همچنین موارد بسیاری از دوران جاهلیت وجود داشت که جزو مفاخر قومی و ملّی به حساب می‌آمدند و چون اسلام برای محو و نابودی امور نادرست آمده بود. بنابراین، </w:t>
      </w:r>
      <w:r w:rsidR="00EF58BC">
        <w:rPr>
          <w:rFonts w:hint="cs"/>
          <w:rtl/>
        </w:rPr>
        <w:t>آن حضرت</w:t>
      </w:r>
      <w:r w:rsidR="007C67A8">
        <w:rPr>
          <w:rFonts w:hint="cs"/>
          <w:rtl/>
        </w:rPr>
        <w:t xml:space="preserve"> </w:t>
      </w:r>
      <w:r w:rsidR="007C67A8">
        <w:rPr>
          <w:rFonts w:hint="cs"/>
        </w:rPr>
        <w:sym w:font="AGA Arabesque" w:char="F072"/>
      </w:r>
      <w:r w:rsidR="007C67A8">
        <w:rPr>
          <w:rFonts w:hint="cs"/>
          <w:rtl/>
        </w:rPr>
        <w:t xml:space="preserve"> در رابطه با گرفتن ا</w:t>
      </w:r>
      <w:r w:rsidR="00251AF8">
        <w:rPr>
          <w:rFonts w:hint="cs"/>
          <w:rtl/>
        </w:rPr>
        <w:t>نتقام و سایر مفاخر غلط و نادرست</w:t>
      </w:r>
      <w:r w:rsidR="007C67A8">
        <w:rPr>
          <w:rFonts w:hint="cs"/>
          <w:rtl/>
        </w:rPr>
        <w:t xml:space="preserve"> فرمودند:</w:t>
      </w:r>
      <w:r w:rsidR="00AF3AEB">
        <w:rPr>
          <w:rFonts w:hint="cs"/>
          <w:rtl/>
        </w:rPr>
        <w:t xml:space="preserve"> همۀ </w:t>
      </w:r>
      <w:r w:rsidR="007C67A8">
        <w:rPr>
          <w:rFonts w:hint="cs"/>
          <w:rtl/>
        </w:rPr>
        <w:t>این‌ها در زیر قدم‌هایم محو شده و بی‌پایگی و بی‌اساسی آن‌ها را اعلام می‌دارم.</w:t>
      </w:r>
    </w:p>
    <w:p w:rsidR="009416CB" w:rsidRDefault="009416CB" w:rsidP="009416CB">
      <w:pPr>
        <w:pStyle w:val="a4"/>
        <w:rPr>
          <w:rFonts w:hint="cs"/>
          <w:rtl/>
        </w:rPr>
      </w:pPr>
      <w:bookmarkStart w:id="1005" w:name="_Toc288060492"/>
      <w:bookmarkStart w:id="1006" w:name="_Toc348619521"/>
      <w:bookmarkStart w:id="1007" w:name="_Toc348651775"/>
      <w:bookmarkStart w:id="1008" w:name="_Toc418284137"/>
      <w:r>
        <w:rPr>
          <w:rFonts w:hint="cs"/>
          <w:rtl/>
        </w:rPr>
        <w:t>2- طرد افتخار به نسب و اعلام مساوات اسلامی</w:t>
      </w:r>
      <w:bookmarkEnd w:id="1005"/>
      <w:bookmarkEnd w:id="1006"/>
      <w:bookmarkEnd w:id="1007"/>
      <w:bookmarkEnd w:id="1008"/>
    </w:p>
    <w:p w:rsidR="009416CB" w:rsidRDefault="009416CB" w:rsidP="006556F6">
      <w:pPr>
        <w:pStyle w:val="a8"/>
        <w:rPr>
          <w:rFonts w:hint="cs"/>
          <w:rtl/>
        </w:rPr>
      </w:pPr>
      <w:r>
        <w:rPr>
          <w:rFonts w:hint="cs"/>
          <w:rtl/>
        </w:rPr>
        <w:t>در آن عصر، امتیاز طبقاتی شدیدی میان اعراب و خاندان‌های سایر اقوام و ملل وجود داشت. همچنانکه هندوها جامع</w:t>
      </w:r>
      <w:r w:rsidR="006556F6">
        <w:rPr>
          <w:rFonts w:hint="cs"/>
          <w:rtl/>
        </w:rPr>
        <w:t>ۀ</w:t>
      </w:r>
      <w:r>
        <w:rPr>
          <w:rFonts w:hint="cs"/>
          <w:rtl/>
        </w:rPr>
        <w:t xml:space="preserve"> خود را به چهار طبقه تقسیم نموده و به «شودر» رتبه و مقامی در</w:t>
      </w:r>
      <w:r w:rsidR="006C716C">
        <w:rPr>
          <w:rFonts w:hint="cs"/>
          <w:rtl/>
        </w:rPr>
        <w:t xml:space="preserve"> پایۀ </w:t>
      </w:r>
      <w:r>
        <w:rPr>
          <w:rFonts w:hint="cs"/>
          <w:rtl/>
        </w:rPr>
        <w:t>حیوانات داده بودند.</w:t>
      </w:r>
    </w:p>
    <w:p w:rsidR="00A33C68" w:rsidRDefault="00A33C68" w:rsidP="006556F6">
      <w:pPr>
        <w:pStyle w:val="a8"/>
        <w:rPr>
          <w:rFonts w:hint="cs"/>
          <w:rtl/>
        </w:rPr>
      </w:pPr>
      <w:r>
        <w:rPr>
          <w:rFonts w:hint="cs"/>
          <w:rtl/>
        </w:rPr>
        <w:t xml:space="preserve">بزرگترین منت و احسان اسلام بر جهانیان این است که اصول مساوات و برابری را برقرار نمود و ملاک برتری و مباهات را در پرتو تقوا و عمل صالح اعلام کرد. یعنی عرب و عجم، غنی و فقیر، سیاه و سفید همه برابرند. روی همین اساس، </w:t>
      </w:r>
      <w:r w:rsidR="00EF58BC">
        <w:rPr>
          <w:rFonts w:hint="cs"/>
          <w:rtl/>
        </w:rPr>
        <w:t>آن حضرت</w:t>
      </w:r>
      <w:r>
        <w:rPr>
          <w:rFonts w:hint="cs"/>
          <w:rtl/>
        </w:rPr>
        <w:t xml:space="preserve"> </w:t>
      </w:r>
      <w:r>
        <w:rPr>
          <w:rFonts w:hint="cs"/>
        </w:rPr>
        <w:sym w:font="AGA Arabesque" w:char="F072"/>
      </w:r>
      <w:r>
        <w:rPr>
          <w:rFonts w:hint="cs"/>
          <w:rtl/>
        </w:rPr>
        <w:t xml:space="preserve"> آی</w:t>
      </w:r>
      <w:r w:rsidR="006556F6">
        <w:rPr>
          <w:rFonts w:hint="cs"/>
          <w:rtl/>
        </w:rPr>
        <w:t>ۀ</w:t>
      </w:r>
      <w:r>
        <w:rPr>
          <w:rFonts w:hint="cs"/>
          <w:rtl/>
        </w:rPr>
        <w:t xml:space="preserve"> قرآن مجید را تلاوت و سپس چنین فرمودند:</w:t>
      </w:r>
    </w:p>
    <w:p w:rsidR="00A33C68" w:rsidRDefault="00A33C68" w:rsidP="006556F6">
      <w:pPr>
        <w:pStyle w:val="a8"/>
        <w:rPr>
          <w:rFonts w:hint="cs"/>
          <w:rtl/>
        </w:rPr>
      </w:pPr>
      <w:r>
        <w:rPr>
          <w:rFonts w:hint="cs"/>
          <w:rtl/>
        </w:rPr>
        <w:t>«شما همگی فرزندان آدم هستید و آدم از خاک آفریده شده است».</w:t>
      </w:r>
    </w:p>
    <w:p w:rsidR="00A33C68" w:rsidRDefault="00A33C68" w:rsidP="00311185">
      <w:pPr>
        <w:pStyle w:val="a4"/>
        <w:widowControl w:val="0"/>
        <w:rPr>
          <w:rFonts w:hint="cs"/>
          <w:rtl/>
        </w:rPr>
      </w:pPr>
      <w:bookmarkStart w:id="1009" w:name="_Toc288060493"/>
      <w:bookmarkStart w:id="1010" w:name="_Toc348619522"/>
      <w:bookmarkStart w:id="1011" w:name="_Toc348651776"/>
      <w:bookmarkStart w:id="1012" w:name="_Toc418284138"/>
      <w:r>
        <w:rPr>
          <w:rFonts w:hint="cs"/>
          <w:rtl/>
        </w:rPr>
        <w:t>نمونه‌ای از عفو و رأفت اسلامی</w:t>
      </w:r>
      <w:bookmarkEnd w:id="1009"/>
      <w:bookmarkEnd w:id="1010"/>
      <w:bookmarkEnd w:id="1011"/>
      <w:bookmarkEnd w:id="1012"/>
    </w:p>
    <w:p w:rsidR="00A33C68" w:rsidRDefault="00A33C68" w:rsidP="006556F6">
      <w:pPr>
        <w:pStyle w:val="a8"/>
        <w:rPr>
          <w:rFonts w:hint="cs"/>
          <w:rtl/>
        </w:rPr>
      </w:pPr>
      <w:r>
        <w:rPr>
          <w:rFonts w:hint="cs"/>
          <w:rtl/>
        </w:rPr>
        <w:t>پس از خطبه، آن حضرت نگاهی به حضّار افکندند، گردن‌کشان قریش را مشاهده کردند که در جمع حضور دارند.</w:t>
      </w:r>
    </w:p>
    <w:p w:rsidR="00BD5843" w:rsidRDefault="00BD5843" w:rsidP="006556F6">
      <w:pPr>
        <w:pStyle w:val="a8"/>
        <w:rPr>
          <w:rFonts w:hint="cs"/>
          <w:rtl/>
        </w:rPr>
      </w:pPr>
      <w:r>
        <w:rPr>
          <w:rFonts w:hint="cs"/>
          <w:rtl/>
        </w:rPr>
        <w:t xml:space="preserve">در آن میان کسانی بودند که در راه محو و نابودی اسلام پیشاپیش همه قرار داشتند. افرادی بودند که زبان‌شان پیوسته با طعن و تشنیع و ناسزاگویی به </w:t>
      </w:r>
      <w:r w:rsidR="00EF58BC">
        <w:rPr>
          <w:rFonts w:hint="cs"/>
          <w:rtl/>
        </w:rPr>
        <w:t>آن حضرت</w:t>
      </w:r>
      <w:r>
        <w:rPr>
          <w:rFonts w:hint="cs"/>
          <w:rtl/>
        </w:rPr>
        <w:t xml:space="preserve"> </w:t>
      </w:r>
      <w:r>
        <w:rPr>
          <w:rFonts w:hint="cs"/>
        </w:rPr>
        <w:sym w:font="AGA Arabesque" w:char="F072"/>
      </w:r>
      <w:r>
        <w:rPr>
          <w:rFonts w:hint="cs"/>
          <w:rtl/>
        </w:rPr>
        <w:t xml:space="preserve"> آلوده بود.</w:t>
      </w:r>
    </w:p>
    <w:p w:rsidR="00CC6A6B" w:rsidRDefault="00CC6A6B" w:rsidP="006556F6">
      <w:pPr>
        <w:pStyle w:val="a8"/>
        <w:rPr>
          <w:rFonts w:hint="cs"/>
          <w:rtl/>
        </w:rPr>
      </w:pPr>
      <w:r>
        <w:rPr>
          <w:rFonts w:hint="cs"/>
          <w:rtl/>
        </w:rPr>
        <w:t>آن‌هایی نیز حضور داشتند که شمشیرها و نیزه‌هایشان علیه آن حضرت به کار رفته بود.</w:t>
      </w:r>
    </w:p>
    <w:p w:rsidR="009A150D" w:rsidRDefault="009A150D" w:rsidP="006556F6">
      <w:pPr>
        <w:pStyle w:val="a8"/>
        <w:rPr>
          <w:rFonts w:hint="cs"/>
          <w:rtl/>
        </w:rPr>
      </w:pPr>
      <w:r>
        <w:rPr>
          <w:rFonts w:hint="cs"/>
          <w:rtl/>
        </w:rPr>
        <w:t xml:space="preserve">خار افکنانی نیز بودند که در مسیر راه آن حضرت خار جفا و ستیز می‌افکندند. خونخوارانی به چشم می‌خوردند که رفع عطش خویش را فقط در ریختن خون آن حضرت </w:t>
      </w:r>
      <w:r>
        <w:rPr>
          <w:rFonts w:hint="cs"/>
        </w:rPr>
        <w:sym w:font="AGA Arabesque" w:char="F072"/>
      </w:r>
      <w:r>
        <w:rPr>
          <w:rFonts w:hint="cs"/>
          <w:rtl/>
        </w:rPr>
        <w:t xml:space="preserve"> احساس می‌کردند.</w:t>
      </w:r>
    </w:p>
    <w:p w:rsidR="009A150D" w:rsidRDefault="009A150D" w:rsidP="006556F6">
      <w:pPr>
        <w:pStyle w:val="a8"/>
        <w:rPr>
          <w:rFonts w:hint="cs"/>
          <w:rtl/>
        </w:rPr>
      </w:pPr>
      <w:r>
        <w:rPr>
          <w:rFonts w:hint="cs"/>
          <w:rtl/>
        </w:rPr>
        <w:t xml:space="preserve">مهاجمانی وجود داشتند که دیوارهای مدینه را </w:t>
      </w:r>
      <w:r w:rsidR="00251AF8">
        <w:rPr>
          <w:rFonts w:hint="cs"/>
          <w:rtl/>
        </w:rPr>
        <w:t>با یورش و حملات خویش به لرزه در</w:t>
      </w:r>
      <w:r>
        <w:rPr>
          <w:rFonts w:hint="cs"/>
          <w:rtl/>
        </w:rPr>
        <w:t>آورده بودند.</w:t>
      </w:r>
    </w:p>
    <w:p w:rsidR="008B1BF7" w:rsidRDefault="008B1BF7" w:rsidP="006556F6">
      <w:pPr>
        <w:pStyle w:val="a8"/>
        <w:rPr>
          <w:rFonts w:hint="cs"/>
          <w:rtl/>
        </w:rPr>
      </w:pPr>
      <w:r>
        <w:rPr>
          <w:rFonts w:hint="cs"/>
          <w:rtl/>
        </w:rPr>
        <w:t>سنگدلانی نیز حضور داشتند که مسلمانان ض</w:t>
      </w:r>
      <w:r w:rsidR="00251AF8">
        <w:rPr>
          <w:rFonts w:hint="cs"/>
          <w:rtl/>
        </w:rPr>
        <w:t>ع</w:t>
      </w:r>
      <w:r>
        <w:rPr>
          <w:rFonts w:hint="cs"/>
          <w:rtl/>
        </w:rPr>
        <w:t>یف و مظلوم را روزگاری بر ریگ‌های داغ و تفتید</w:t>
      </w:r>
      <w:r w:rsidR="006556F6">
        <w:rPr>
          <w:rFonts w:hint="cs"/>
          <w:rtl/>
        </w:rPr>
        <w:t>ۀ</w:t>
      </w:r>
      <w:r>
        <w:rPr>
          <w:rFonts w:hint="cs"/>
          <w:rtl/>
        </w:rPr>
        <w:t xml:space="preserve"> مکه خوابانده سینه‌ها و بدن‌هایشان را با آتش داغ می‌دادند.</w:t>
      </w:r>
    </w:p>
    <w:p w:rsidR="00446424" w:rsidRDefault="00446424" w:rsidP="006556F6">
      <w:pPr>
        <w:pStyle w:val="a8"/>
        <w:rPr>
          <w:rFonts w:hint="cs"/>
          <w:rtl/>
        </w:rPr>
      </w:pPr>
      <w:r>
        <w:rPr>
          <w:rFonts w:hint="cs"/>
          <w:rtl/>
        </w:rPr>
        <w:t>مشاهد</w:t>
      </w:r>
      <w:r w:rsidR="006556F6">
        <w:rPr>
          <w:rFonts w:hint="cs"/>
          <w:rtl/>
        </w:rPr>
        <w:t>ۀ</w:t>
      </w:r>
      <w:r>
        <w:rPr>
          <w:rFonts w:hint="cs"/>
          <w:rtl/>
        </w:rPr>
        <w:t xml:space="preserve"> چنین چهره‌های</w:t>
      </w:r>
      <w:r w:rsidR="00251AF8">
        <w:rPr>
          <w:rFonts w:hint="cs"/>
          <w:rtl/>
        </w:rPr>
        <w:t>ی و یادآوری خاطرات خونبار و جگر</w:t>
      </w:r>
      <w:r>
        <w:rPr>
          <w:rFonts w:hint="cs"/>
          <w:rtl/>
        </w:rPr>
        <w:t>خراش آنان کافی بود تا</w:t>
      </w:r>
      <w:r w:rsidR="00AF3AEB">
        <w:rPr>
          <w:rFonts w:hint="cs"/>
          <w:rtl/>
        </w:rPr>
        <w:t xml:space="preserve"> همۀ </w:t>
      </w:r>
      <w:r>
        <w:rPr>
          <w:rFonts w:hint="cs"/>
          <w:rtl/>
        </w:rPr>
        <w:t>آن‌ها از دم تیغ گذرانده شوند، اما شخصیتی که وجودش سراسر رحمت برای عالمیان است، بار دیگر به سوی آنان نظر افکند و با لهج</w:t>
      </w:r>
      <w:r w:rsidR="006556F6">
        <w:rPr>
          <w:rFonts w:hint="cs"/>
          <w:rtl/>
        </w:rPr>
        <w:t>ۀ</w:t>
      </w:r>
      <w:r>
        <w:rPr>
          <w:rFonts w:hint="cs"/>
          <w:rtl/>
        </w:rPr>
        <w:t xml:space="preserve"> هیبتناکی از آنان پرسید: آیا می‌دانید سرنوشت شما چه خواهد شد؟ و با شما چگونه رفتار خواهم کرد؟</w:t>
      </w:r>
    </w:p>
    <w:p w:rsidR="00446424" w:rsidRDefault="00446424" w:rsidP="006556F6">
      <w:pPr>
        <w:pStyle w:val="a8"/>
        <w:rPr>
          <w:rFonts w:hint="cs"/>
          <w:rtl/>
        </w:rPr>
      </w:pPr>
      <w:r>
        <w:rPr>
          <w:rFonts w:hint="cs"/>
          <w:rtl/>
        </w:rPr>
        <w:t xml:space="preserve">آن‌ها گرچه ستمگر، قسی القلب و شقی بودند، ولی روحیه‌شناس نیز بودند و مزاج و روحیه آن حضرت را به خوبی درک کرده </w:t>
      </w:r>
      <w:r w:rsidR="00251AF8">
        <w:rPr>
          <w:rFonts w:hint="cs"/>
          <w:rtl/>
        </w:rPr>
        <w:t>بودند.</w:t>
      </w:r>
      <w:r>
        <w:rPr>
          <w:rFonts w:hint="cs"/>
          <w:rtl/>
        </w:rPr>
        <w:t xml:space="preserve"> از این جهت</w:t>
      </w:r>
      <w:r w:rsidR="00251AF8">
        <w:rPr>
          <w:rFonts w:hint="cs"/>
          <w:rtl/>
        </w:rPr>
        <w:t>،</w:t>
      </w:r>
      <w:r>
        <w:rPr>
          <w:rFonts w:hint="cs"/>
          <w:rtl/>
        </w:rPr>
        <w:t xml:space="preserve"> در پاسخ اظهار داشتند:</w:t>
      </w:r>
    </w:p>
    <w:p w:rsidR="00446424" w:rsidRDefault="00446424" w:rsidP="00311185">
      <w:pPr>
        <w:pStyle w:val="a7"/>
        <w:rPr>
          <w:rFonts w:hint="cs"/>
          <w:rtl/>
        </w:rPr>
      </w:pPr>
      <w:r>
        <w:rPr>
          <w:rFonts w:hint="cs"/>
          <w:rtl/>
        </w:rPr>
        <w:t>«</w:t>
      </w:r>
      <w:r w:rsidRPr="009478D8">
        <w:rPr>
          <w:rFonts w:hint="eastAsia"/>
          <w:rtl/>
        </w:rPr>
        <w:t>أَخٌ</w:t>
      </w:r>
      <w:r w:rsidRPr="009478D8">
        <w:rPr>
          <w:rtl/>
        </w:rPr>
        <w:t xml:space="preserve"> </w:t>
      </w:r>
      <w:r w:rsidRPr="009478D8">
        <w:rPr>
          <w:rFonts w:hint="eastAsia"/>
          <w:rtl/>
        </w:rPr>
        <w:t>كَرِيمٌ،</w:t>
      </w:r>
      <w:r w:rsidRPr="009478D8">
        <w:rPr>
          <w:rtl/>
        </w:rPr>
        <w:t xml:space="preserve"> </w:t>
      </w:r>
      <w:r w:rsidRPr="009478D8">
        <w:rPr>
          <w:rFonts w:hint="eastAsia"/>
          <w:rtl/>
        </w:rPr>
        <w:t>وَابْنُ</w:t>
      </w:r>
      <w:r w:rsidRPr="009478D8">
        <w:rPr>
          <w:rtl/>
        </w:rPr>
        <w:t xml:space="preserve"> </w:t>
      </w:r>
      <w:r w:rsidRPr="009478D8">
        <w:rPr>
          <w:rFonts w:hint="eastAsia"/>
          <w:rtl/>
        </w:rPr>
        <w:t>أَخٍ</w:t>
      </w:r>
      <w:r w:rsidRPr="009478D8">
        <w:rPr>
          <w:rtl/>
        </w:rPr>
        <w:t xml:space="preserve"> </w:t>
      </w:r>
      <w:r w:rsidRPr="009478D8">
        <w:rPr>
          <w:rFonts w:hint="eastAsia"/>
          <w:rtl/>
        </w:rPr>
        <w:t>كَرِيمٍ</w:t>
      </w:r>
      <w:r>
        <w:rPr>
          <w:rFonts w:hint="cs"/>
          <w:rtl/>
        </w:rPr>
        <w:t>»</w:t>
      </w:r>
      <w:r w:rsidRPr="006556F6">
        <w:rPr>
          <w:rStyle w:val="Char8"/>
          <w:rFonts w:hint="cs"/>
          <w:b/>
          <w:bCs/>
          <w:rtl/>
        </w:rPr>
        <w:t>.</w:t>
      </w:r>
    </w:p>
    <w:p w:rsidR="00446424" w:rsidRDefault="00446424" w:rsidP="006556F6">
      <w:pPr>
        <w:pStyle w:val="a8"/>
        <w:rPr>
          <w:rFonts w:hint="cs"/>
          <w:rtl/>
        </w:rPr>
      </w:pPr>
      <w:r>
        <w:rPr>
          <w:rFonts w:hint="cs"/>
          <w:rtl/>
        </w:rPr>
        <w:t>«شما برادر گرامی و فرزند یک برادر گرامی هستید».</w:t>
      </w:r>
    </w:p>
    <w:p w:rsidR="00446424" w:rsidRDefault="00446424" w:rsidP="006556F6">
      <w:pPr>
        <w:pStyle w:val="a8"/>
        <w:rPr>
          <w:rFonts w:hint="cs"/>
          <w:rtl/>
        </w:rPr>
      </w:pPr>
      <w:r>
        <w:rPr>
          <w:rFonts w:hint="cs"/>
          <w:rtl/>
        </w:rPr>
        <w:t>ناگهان از بارگاه رسالت این اعلامیه صادر شد:</w:t>
      </w:r>
    </w:p>
    <w:p w:rsidR="00446424" w:rsidRDefault="00446424" w:rsidP="00311185">
      <w:pPr>
        <w:pStyle w:val="a6"/>
        <w:rPr>
          <w:rFonts w:ascii="AGA Arabesque" w:hAnsi="AGA Arabesque" w:hint="cs"/>
          <w:rtl/>
        </w:rPr>
      </w:pPr>
      <w:r>
        <w:rPr>
          <w:rFonts w:ascii="Traditional Arabic" w:hAnsi="Traditional Arabic" w:hint="cs"/>
          <w:rtl/>
        </w:rPr>
        <w:t>«</w:t>
      </w:r>
      <w:r w:rsidR="00556627" w:rsidRPr="00556627">
        <w:rPr>
          <w:rFonts w:hint="eastAsia"/>
          <w:rtl/>
        </w:rPr>
        <w:t>لَا</w:t>
      </w:r>
      <w:r w:rsidR="00556627" w:rsidRPr="00556627">
        <w:rPr>
          <w:rtl/>
        </w:rPr>
        <w:t xml:space="preserve"> </w:t>
      </w:r>
      <w:r w:rsidR="00556627" w:rsidRPr="00556627">
        <w:rPr>
          <w:rFonts w:hint="eastAsia"/>
          <w:rtl/>
        </w:rPr>
        <w:t>تَثْرِيبَ</w:t>
      </w:r>
      <w:r w:rsidR="00556627" w:rsidRPr="00556627">
        <w:rPr>
          <w:rtl/>
        </w:rPr>
        <w:t xml:space="preserve"> </w:t>
      </w:r>
      <w:r w:rsidR="00556627" w:rsidRPr="00556627">
        <w:rPr>
          <w:rFonts w:hint="eastAsia"/>
          <w:rtl/>
        </w:rPr>
        <w:t>عَلَيْكُمُ</w:t>
      </w:r>
      <w:r w:rsidR="00556627" w:rsidRPr="00556627">
        <w:rPr>
          <w:rtl/>
        </w:rPr>
        <w:t xml:space="preserve"> </w:t>
      </w:r>
      <w:r w:rsidR="00556627" w:rsidRPr="00556627">
        <w:rPr>
          <w:rFonts w:hint="eastAsia"/>
          <w:rtl/>
        </w:rPr>
        <w:t>الْيَوْمَ</w:t>
      </w:r>
      <w:r w:rsidR="00E640EA">
        <w:rPr>
          <w:rFonts w:hint="cs"/>
          <w:rtl/>
        </w:rPr>
        <w:t>،</w:t>
      </w:r>
      <w:r>
        <w:rPr>
          <w:rFonts w:hint="cs"/>
          <w:rtl/>
        </w:rPr>
        <w:t xml:space="preserve"> </w:t>
      </w:r>
      <w:r w:rsidR="00556627" w:rsidRPr="00556627">
        <w:rPr>
          <w:rFonts w:hint="eastAsia"/>
          <w:rtl/>
        </w:rPr>
        <w:t>اذْهَبُوا</w:t>
      </w:r>
      <w:r w:rsidR="00556627" w:rsidRPr="00556627">
        <w:rPr>
          <w:rtl/>
        </w:rPr>
        <w:t xml:space="preserve"> </w:t>
      </w:r>
      <w:r w:rsidR="00556627" w:rsidRPr="00556627">
        <w:rPr>
          <w:rFonts w:hint="eastAsia"/>
          <w:rtl/>
        </w:rPr>
        <w:t>فَأَنْتُمْ</w:t>
      </w:r>
      <w:r w:rsidR="00556627" w:rsidRPr="00556627">
        <w:rPr>
          <w:rtl/>
        </w:rPr>
        <w:t xml:space="preserve"> </w:t>
      </w:r>
      <w:r w:rsidR="00556627" w:rsidRPr="00556627">
        <w:rPr>
          <w:rFonts w:hint="eastAsia"/>
          <w:rtl/>
        </w:rPr>
        <w:t>الطُّلَقَاءُ</w:t>
      </w:r>
      <w:r>
        <w:rPr>
          <w:rFonts w:ascii="Traditional Arabic" w:hAnsi="Traditional Arabic" w:hint="cs"/>
          <w:rtl/>
        </w:rPr>
        <w:t>»</w:t>
      </w:r>
      <w:r w:rsidRPr="006556F6">
        <w:rPr>
          <w:rStyle w:val="Char8"/>
          <w:rFonts w:hint="cs"/>
          <w:rtl/>
        </w:rPr>
        <w:t>.</w:t>
      </w:r>
    </w:p>
    <w:p w:rsidR="00446424" w:rsidRDefault="00446424" w:rsidP="006556F6">
      <w:pPr>
        <w:pStyle w:val="a8"/>
        <w:rPr>
          <w:rFonts w:hint="cs"/>
          <w:rtl/>
        </w:rPr>
      </w:pPr>
      <w:r>
        <w:rPr>
          <w:rFonts w:hint="cs"/>
          <w:rtl/>
        </w:rPr>
        <w:t>«امروز بر شما نکوهشی نیست، همه شما</w:t>
      </w:r>
      <w:r w:rsidR="00556627">
        <w:rPr>
          <w:rFonts w:hint="cs"/>
          <w:rtl/>
        </w:rPr>
        <w:t xml:space="preserve"> آزادید (و</w:t>
      </w:r>
      <w:r>
        <w:rPr>
          <w:rFonts w:hint="cs"/>
          <w:rtl/>
        </w:rPr>
        <w:t xml:space="preserve"> مورد عفو قرار گرفتید</w:t>
      </w:r>
      <w:r w:rsidR="00556627">
        <w:rPr>
          <w:rFonts w:hint="cs"/>
          <w:rtl/>
        </w:rPr>
        <w:t>)</w:t>
      </w:r>
      <w:r>
        <w:rPr>
          <w:rFonts w:hint="cs"/>
          <w:rtl/>
        </w:rPr>
        <w:t>».</w:t>
      </w:r>
    </w:p>
    <w:p w:rsidR="00446424" w:rsidRDefault="00446424" w:rsidP="006556F6">
      <w:pPr>
        <w:pStyle w:val="a8"/>
        <w:rPr>
          <w:rFonts w:hint="cs"/>
          <w:rtl/>
        </w:rPr>
      </w:pPr>
      <w:r>
        <w:rPr>
          <w:rFonts w:hint="cs"/>
          <w:rtl/>
        </w:rPr>
        <w:t>کفار مکه خانه‌های تمام مهاجرین را تصاحب کرده بودند و حالا زمان آن فرا رسیده بود که حقوق و اموال مهاجران به آنان بازگردانده شود، ولی رحمت عالمیان به مهاجرین دستور دادند که</w:t>
      </w:r>
      <w:r w:rsidR="00251AF8">
        <w:rPr>
          <w:rFonts w:hint="cs"/>
          <w:rtl/>
        </w:rPr>
        <w:t xml:space="preserve"> از اموال و ملک خویش در مکه صرف </w:t>
      </w:r>
      <w:r>
        <w:rPr>
          <w:rFonts w:hint="cs"/>
          <w:rtl/>
        </w:rPr>
        <w:t>نظر کنند و دست‌بردار شوند. وقت نماز فرا رسید، حضرت بلال بر پشت بام کعبه رفت و اذان گفت. آتش غیرت سرکشانی که تازه رام شده بودند شعله‌ور شد. عتاب بن اسید گفت: خداوند پ</w:t>
      </w:r>
      <w:r w:rsidR="00251AF8">
        <w:rPr>
          <w:rFonts w:hint="cs"/>
          <w:rtl/>
        </w:rPr>
        <w:t>درم را گرامی داشت که قبل از این</w:t>
      </w:r>
      <w:r>
        <w:rPr>
          <w:rFonts w:hint="cs"/>
          <w:rtl/>
        </w:rPr>
        <w:t>که این صدا به گوشش برسد، او را از این جهان کوچ داد</w:t>
      </w:r>
      <w:r w:rsidRPr="00D82C86">
        <w:rPr>
          <w:rFonts w:hint="cs"/>
          <w:vertAlign w:val="superscript"/>
          <w:rtl/>
        </w:rPr>
        <w:t>(</w:t>
      </w:r>
      <w:r w:rsidRPr="00D82C86">
        <w:rPr>
          <w:rStyle w:val="FootnoteReference"/>
          <w:rFonts w:ascii="AGA Arabesque" w:hAnsi="AGA Arabesque"/>
          <w:rtl/>
        </w:rPr>
        <w:footnoteReference w:id="563"/>
      </w:r>
      <w:r w:rsidRPr="00D82C86">
        <w:rPr>
          <w:rFonts w:hint="cs"/>
          <w:vertAlign w:val="superscript"/>
          <w:rtl/>
        </w:rPr>
        <w:t>)</w:t>
      </w:r>
      <w:r>
        <w:rPr>
          <w:rFonts w:hint="cs"/>
          <w:rtl/>
        </w:rPr>
        <w:t>. یکی دیگر از سرداران اظهار داشت: حالا دیگر زنده‌ماندن نفعی ندارد</w:t>
      </w:r>
      <w:r w:rsidRPr="0084489B">
        <w:rPr>
          <w:rFonts w:hint="cs"/>
          <w:vertAlign w:val="superscript"/>
          <w:rtl/>
        </w:rPr>
        <w:t>(</w:t>
      </w:r>
      <w:r w:rsidRPr="0084489B">
        <w:rPr>
          <w:rStyle w:val="FootnoteReference"/>
          <w:rFonts w:ascii="AGA Arabesque" w:hAnsi="AGA Arabesque"/>
          <w:rtl/>
        </w:rPr>
        <w:footnoteReference w:id="564"/>
      </w:r>
      <w:r w:rsidRPr="0084489B">
        <w:rPr>
          <w:rFonts w:hint="cs"/>
          <w:vertAlign w:val="superscript"/>
          <w:rtl/>
        </w:rPr>
        <w:t>)</w:t>
      </w:r>
      <w:r>
        <w:rPr>
          <w:rFonts w:hint="cs"/>
          <w:rtl/>
        </w:rPr>
        <w:t xml:space="preserve">. </w:t>
      </w:r>
      <w:r w:rsidR="00EF58BC">
        <w:rPr>
          <w:rFonts w:hint="cs"/>
          <w:rtl/>
        </w:rPr>
        <w:t>آن حضرت</w:t>
      </w:r>
      <w:r>
        <w:rPr>
          <w:rFonts w:hint="cs"/>
          <w:rtl/>
        </w:rPr>
        <w:t xml:space="preserve"> </w:t>
      </w:r>
      <w:r>
        <w:rPr>
          <w:rFonts w:hint="cs"/>
        </w:rPr>
        <w:sym w:font="AGA Arabesque" w:char="F072"/>
      </w:r>
      <w:r>
        <w:rPr>
          <w:rFonts w:hint="cs"/>
          <w:rtl/>
        </w:rPr>
        <w:t xml:space="preserve"> بر کوه صفا در محل مرتفعی نشستند، کسانی که مسلمان می‌شدند می‌آمدند و بر دست مبارک ایشان بیعت می‌کردند؛ پس از این که مردان بیعت نمودند، زنان آمدند. روش بیعت زنان اینگونه بود که از آن‌ها بر اسلام و محاسن اخلاق بیعت گرفته می‌شد و بر آن اعتراف می‌کردند. آنگاه رسول اکرم </w:t>
      </w:r>
      <w:r>
        <w:rPr>
          <w:rFonts w:hint="cs"/>
        </w:rPr>
        <w:sym w:font="AGA Arabesque" w:char="F072"/>
      </w:r>
      <w:r>
        <w:rPr>
          <w:rFonts w:hint="cs"/>
          <w:rtl/>
        </w:rPr>
        <w:t xml:space="preserve"> دست مبارک خود را در کاسه‌ای پر ا</w:t>
      </w:r>
      <w:r w:rsidR="00251AF8">
        <w:rPr>
          <w:rFonts w:hint="cs"/>
          <w:rtl/>
        </w:rPr>
        <w:t>ز آب فرو می‌برد و بیرون می‌آورد،</w:t>
      </w:r>
      <w:r>
        <w:rPr>
          <w:rFonts w:hint="cs"/>
          <w:rtl/>
        </w:rPr>
        <w:t xml:space="preserve"> سپس زنان در همان کاسه دست‌های خود را فرو می‌بردند و بدین صورت بیعت انجام می‌گرفت</w:t>
      </w:r>
      <w:r w:rsidRPr="00836109">
        <w:rPr>
          <w:rFonts w:hint="cs"/>
          <w:vertAlign w:val="superscript"/>
          <w:rtl/>
        </w:rPr>
        <w:t>(</w:t>
      </w:r>
      <w:r w:rsidRPr="00836109">
        <w:rPr>
          <w:rStyle w:val="FootnoteReference"/>
          <w:rFonts w:ascii="AGA Arabesque" w:hAnsi="AGA Arabesque"/>
          <w:rtl/>
        </w:rPr>
        <w:footnoteReference w:id="565"/>
      </w:r>
      <w:r w:rsidRPr="00836109">
        <w:rPr>
          <w:rFonts w:hint="cs"/>
          <w:vertAlign w:val="superscript"/>
          <w:rtl/>
        </w:rPr>
        <w:t>)</w:t>
      </w:r>
      <w:r>
        <w:rPr>
          <w:rFonts w:hint="cs"/>
          <w:rtl/>
        </w:rPr>
        <w:t>.</w:t>
      </w:r>
    </w:p>
    <w:p w:rsidR="00446424" w:rsidRDefault="00446424" w:rsidP="006556F6">
      <w:pPr>
        <w:pStyle w:val="a8"/>
        <w:rPr>
          <w:rFonts w:hint="cs"/>
          <w:rtl/>
        </w:rPr>
      </w:pPr>
      <w:r>
        <w:rPr>
          <w:rFonts w:hint="cs"/>
          <w:rtl/>
        </w:rPr>
        <w:t xml:space="preserve">در میان زنان، هند نیز حضور داشت. هند دختر رییس عرب، «عتبه» و مادر حضرت امیر معاویه و همسر ابوسفیان بود. حضرت حمزه بر اثر تحریک وی به شهادت رسیده بود و سپس سینه‌اش را چاک کرده جگرش را بیرون آورده آن را جویده بود. او در حالی که نقاب بر چهره داشت (زنان عموماً نقاب می‌پوشیدند، ولی در این وقت هدفش این بود که کسی او را نشناسد) هنگام بیعت با نهایت جرأت و جسارت به شرح ذیل با </w:t>
      </w:r>
      <w:r w:rsidR="00EF58BC">
        <w:rPr>
          <w:rFonts w:hint="cs"/>
          <w:rtl/>
        </w:rPr>
        <w:t>آن حضرت</w:t>
      </w:r>
      <w:r>
        <w:rPr>
          <w:rFonts w:hint="cs"/>
          <w:rtl/>
        </w:rPr>
        <w:t xml:space="preserve"> سخن گفت:</w:t>
      </w:r>
    </w:p>
    <w:p w:rsidR="00446424" w:rsidRDefault="00446424" w:rsidP="006556F6">
      <w:pPr>
        <w:pStyle w:val="a8"/>
        <w:rPr>
          <w:rFonts w:hint="cs"/>
          <w:rtl/>
        </w:rPr>
      </w:pPr>
      <w:r>
        <w:rPr>
          <w:rFonts w:hint="cs"/>
          <w:rtl/>
        </w:rPr>
        <w:t xml:space="preserve">پیامبر اکرم </w:t>
      </w:r>
      <w:r>
        <w:rPr>
          <w:rFonts w:hint="cs"/>
        </w:rPr>
        <w:sym w:font="AGA Arabesque" w:char="F072"/>
      </w:r>
      <w:r>
        <w:rPr>
          <w:rFonts w:hint="cs"/>
          <w:rtl/>
        </w:rPr>
        <w:t>: احدی را با خدا شریک مگردان.</w:t>
      </w:r>
    </w:p>
    <w:p w:rsidR="00446424" w:rsidRDefault="00446424" w:rsidP="006556F6">
      <w:pPr>
        <w:pStyle w:val="a8"/>
        <w:rPr>
          <w:rFonts w:hint="cs"/>
          <w:rtl/>
        </w:rPr>
      </w:pPr>
      <w:r>
        <w:rPr>
          <w:rFonts w:hint="cs"/>
          <w:rtl/>
        </w:rPr>
        <w:t>هند: این اعتراف را شما از مردان نگرفتید، ولی به هرحال، ما آن را قبول داریم.</w:t>
      </w:r>
    </w:p>
    <w:p w:rsidR="00446424" w:rsidRDefault="00446424" w:rsidP="006556F6">
      <w:pPr>
        <w:pStyle w:val="a8"/>
        <w:rPr>
          <w:rFonts w:hint="cs"/>
          <w:rtl/>
        </w:rPr>
      </w:pPr>
      <w:r>
        <w:rPr>
          <w:rFonts w:hint="cs"/>
          <w:rtl/>
        </w:rPr>
        <w:t xml:space="preserve">پیامبر اکرم </w:t>
      </w:r>
      <w:r>
        <w:rPr>
          <w:rFonts w:hint="cs"/>
        </w:rPr>
        <w:sym w:font="AGA Arabesque" w:char="F072"/>
      </w:r>
      <w:r>
        <w:rPr>
          <w:rFonts w:hint="cs"/>
          <w:rtl/>
        </w:rPr>
        <w:t>: از سرقت دوری و اجتناب کنی.</w:t>
      </w:r>
    </w:p>
    <w:p w:rsidR="00446424" w:rsidRDefault="00446424" w:rsidP="006556F6">
      <w:pPr>
        <w:pStyle w:val="a8"/>
        <w:rPr>
          <w:rFonts w:hint="cs"/>
          <w:rtl/>
        </w:rPr>
      </w:pPr>
      <w:r>
        <w:rPr>
          <w:rFonts w:hint="cs"/>
          <w:rtl/>
        </w:rPr>
        <w:t>هند: من از مال شوهرم (ابوسفیان) مبالغ اندکی مصرف می‌کنم، معلوم نیست که این جایز است یا خیر؟</w:t>
      </w:r>
    </w:p>
    <w:p w:rsidR="00446424" w:rsidRDefault="00446424" w:rsidP="006556F6">
      <w:pPr>
        <w:pStyle w:val="a8"/>
        <w:rPr>
          <w:rFonts w:hint="cs"/>
          <w:rtl/>
        </w:rPr>
      </w:pPr>
      <w:r>
        <w:rPr>
          <w:rFonts w:hint="cs"/>
          <w:rtl/>
        </w:rPr>
        <w:t xml:space="preserve">پیامبر اکرم </w:t>
      </w:r>
      <w:r>
        <w:rPr>
          <w:rFonts w:hint="cs"/>
        </w:rPr>
        <w:sym w:font="AGA Arabesque" w:char="F072"/>
      </w:r>
      <w:r>
        <w:rPr>
          <w:rFonts w:hint="cs"/>
          <w:rtl/>
        </w:rPr>
        <w:t>: فرزندان خود را به قتل نرسانی.</w:t>
      </w:r>
    </w:p>
    <w:p w:rsidR="00446424" w:rsidRDefault="00446424" w:rsidP="006556F6">
      <w:pPr>
        <w:pStyle w:val="a8"/>
        <w:rPr>
          <w:rFonts w:ascii="AGA Arabesque" w:hAnsi="AGA Arabesque" w:hint="cs"/>
          <w:rtl/>
        </w:rPr>
      </w:pPr>
      <w:r>
        <w:rPr>
          <w:rFonts w:ascii="AGA Arabesque" w:hAnsi="AGA Arabesque" w:hint="cs"/>
          <w:rtl/>
        </w:rPr>
        <w:t xml:space="preserve">هند: </w:t>
      </w:r>
      <w:r w:rsidRPr="00311185">
        <w:rPr>
          <w:rStyle w:val="Char7"/>
          <w:rFonts w:hint="cs"/>
          <w:rtl/>
        </w:rPr>
        <w:t>«ربيناهم صغاراً وقتلتهم كباراً فأنت وهم أعلم»</w:t>
      </w:r>
      <w:r w:rsidRPr="006556F6">
        <w:rPr>
          <w:rFonts w:hint="cs"/>
          <w:b/>
          <w:rtl/>
        </w:rPr>
        <w:t>.</w:t>
      </w:r>
    </w:p>
    <w:p w:rsidR="00446424" w:rsidRDefault="00446424" w:rsidP="006556F6">
      <w:pPr>
        <w:pStyle w:val="a8"/>
        <w:rPr>
          <w:rFonts w:hint="cs"/>
          <w:rtl/>
        </w:rPr>
      </w:pPr>
      <w:r>
        <w:rPr>
          <w:rFonts w:hint="cs"/>
          <w:rtl/>
        </w:rPr>
        <w:t>«ما فرزندان خود را تربیت و بزرگ کردیم تا این که در جنگ بدر شما آنان را به قتل رساندید حالا شما و آن‌ها بدانید».</w:t>
      </w:r>
    </w:p>
    <w:p w:rsidR="00446424" w:rsidRDefault="00446424" w:rsidP="006556F6">
      <w:pPr>
        <w:pStyle w:val="a8"/>
        <w:rPr>
          <w:rFonts w:hint="cs"/>
          <w:rtl/>
        </w:rPr>
      </w:pPr>
      <w:r>
        <w:rPr>
          <w:rFonts w:hint="cs"/>
          <w:rtl/>
        </w:rPr>
        <w:t xml:space="preserve">ده نفر از سران بزرگ عرب که جزو نخبگان قریش بودند، یکی از آنان صفوان بن امیه بود که به شهر جده فرار کرده بود، عمیر بن وهب به محضر رسول اکرم </w:t>
      </w:r>
      <w:r>
        <w:rPr>
          <w:rFonts w:hint="cs"/>
        </w:rPr>
        <w:sym w:font="AGA Arabesque" w:char="F072"/>
      </w:r>
      <w:r>
        <w:rPr>
          <w:rFonts w:hint="cs"/>
          <w:rtl/>
        </w:rPr>
        <w:t xml:space="preserve"> حضور یافت و عرض کرد: رییس عرب مکه جلای وطن شده و مکه را ترک کرده است. </w:t>
      </w:r>
      <w:r w:rsidR="00EF58BC">
        <w:rPr>
          <w:rFonts w:hint="cs"/>
          <w:rtl/>
        </w:rPr>
        <w:t>آن حضرت</w:t>
      </w:r>
      <w:r>
        <w:rPr>
          <w:rFonts w:hint="cs"/>
        </w:rPr>
        <w:sym w:font="AGA Arabesque" w:char="F072"/>
      </w:r>
      <w:r>
        <w:rPr>
          <w:rFonts w:hint="cs"/>
          <w:rtl/>
        </w:rPr>
        <w:t xml:space="preserve"> به عنوان علامت تأمین، عمامة خویش را برایش فرستاد. عم</w:t>
      </w:r>
      <w:r w:rsidR="00251AF8">
        <w:rPr>
          <w:rFonts w:hint="cs"/>
          <w:rtl/>
        </w:rPr>
        <w:t>یر به جده رفت و او را بازگرداند،</w:t>
      </w:r>
      <w:r>
        <w:rPr>
          <w:rFonts w:hint="cs"/>
          <w:rtl/>
        </w:rPr>
        <w:t xml:space="preserve"> تا زمان جنگ «حنین» اسلام نیاورد، بعداً مسلمان شد</w:t>
      </w:r>
      <w:r w:rsidRPr="00F00827">
        <w:rPr>
          <w:rFonts w:hint="cs"/>
          <w:vertAlign w:val="superscript"/>
          <w:rtl/>
        </w:rPr>
        <w:t>(</w:t>
      </w:r>
      <w:r w:rsidRPr="00F00827">
        <w:rPr>
          <w:rStyle w:val="FootnoteReference"/>
          <w:rFonts w:ascii="AGA Arabesque" w:hAnsi="AGA Arabesque"/>
          <w:rtl/>
        </w:rPr>
        <w:footnoteReference w:id="566"/>
      </w:r>
      <w:r w:rsidRPr="00F00827">
        <w:rPr>
          <w:rFonts w:hint="cs"/>
          <w:vertAlign w:val="superscript"/>
          <w:rtl/>
        </w:rPr>
        <w:t>)</w:t>
      </w:r>
      <w:r>
        <w:rPr>
          <w:rFonts w:hint="cs"/>
          <w:rtl/>
        </w:rPr>
        <w:t xml:space="preserve">. عبدالله بن زبعری شاعر معروف عرب که در آغاز علیه </w:t>
      </w:r>
      <w:r w:rsidR="00EF58BC">
        <w:rPr>
          <w:rFonts w:hint="cs"/>
          <w:rtl/>
        </w:rPr>
        <w:t>آن حضرت</w:t>
      </w:r>
      <w:r>
        <w:rPr>
          <w:rFonts w:hint="cs"/>
          <w:rtl/>
        </w:rPr>
        <w:t xml:space="preserve"> </w:t>
      </w:r>
      <w:r>
        <w:rPr>
          <w:rFonts w:hint="cs"/>
        </w:rPr>
        <w:sym w:font="AGA Arabesque" w:char="F072"/>
      </w:r>
      <w:r>
        <w:rPr>
          <w:rFonts w:hint="cs"/>
          <w:rtl/>
        </w:rPr>
        <w:t xml:space="preserve"> اشعار می‌سرود و بر قرآن مجید انتقاد </w:t>
      </w:r>
      <w:r w:rsidR="00251AF8">
        <w:rPr>
          <w:rFonts w:hint="cs"/>
          <w:rtl/>
        </w:rPr>
        <w:t>می‌کرد به سرزمین نجران فرار کرد؛</w:t>
      </w:r>
      <w:r>
        <w:rPr>
          <w:rFonts w:hint="cs"/>
          <w:rtl/>
        </w:rPr>
        <w:t xml:space="preserve"> ولی بعداً بازگشت و مسلمان شد</w:t>
      </w:r>
      <w:r w:rsidRPr="009F7F52">
        <w:rPr>
          <w:rFonts w:hint="cs"/>
          <w:vertAlign w:val="superscript"/>
          <w:rtl/>
        </w:rPr>
        <w:t>(</w:t>
      </w:r>
      <w:r w:rsidRPr="009F7F52">
        <w:rPr>
          <w:rStyle w:val="FootnoteReference"/>
          <w:rFonts w:ascii="AGA Arabesque" w:hAnsi="AGA Arabesque"/>
          <w:rtl/>
        </w:rPr>
        <w:footnoteReference w:id="567"/>
      </w:r>
      <w:r w:rsidRPr="009F7F52">
        <w:rPr>
          <w:rFonts w:hint="cs"/>
          <w:vertAlign w:val="superscript"/>
          <w:rtl/>
        </w:rPr>
        <w:t>)</w:t>
      </w:r>
      <w:r>
        <w:rPr>
          <w:rFonts w:hint="cs"/>
          <w:rtl/>
        </w:rPr>
        <w:t>. عکرمه فرزند ابو</w:t>
      </w:r>
      <w:r w:rsidR="00251AF8">
        <w:rPr>
          <w:rFonts w:hint="cs"/>
          <w:rtl/>
        </w:rPr>
        <w:t>ج</w:t>
      </w:r>
      <w:r>
        <w:rPr>
          <w:rFonts w:hint="cs"/>
          <w:rtl/>
        </w:rPr>
        <w:t xml:space="preserve">هل به یمن رفت ولی همسر او أم حکیم از </w:t>
      </w:r>
      <w:r w:rsidR="00EF58BC">
        <w:rPr>
          <w:rFonts w:hint="cs"/>
          <w:rtl/>
        </w:rPr>
        <w:t>آن حضرت</w:t>
      </w:r>
      <w:r>
        <w:rPr>
          <w:rFonts w:hint="cs"/>
          <w:rtl/>
        </w:rPr>
        <w:t xml:space="preserve"> </w:t>
      </w:r>
      <w:r>
        <w:rPr>
          <w:rFonts w:hint="cs"/>
        </w:rPr>
        <w:sym w:font="AGA Arabesque" w:char="F072"/>
      </w:r>
      <w:r>
        <w:rPr>
          <w:rFonts w:hint="cs"/>
          <w:rtl/>
        </w:rPr>
        <w:t xml:space="preserve"> برایش امان گرفت و به یمن رفت و او را به مکه آورد.</w:t>
      </w:r>
    </w:p>
    <w:p w:rsidR="00446424" w:rsidRDefault="00446424" w:rsidP="00446424">
      <w:pPr>
        <w:pStyle w:val="a4"/>
        <w:rPr>
          <w:rFonts w:hint="cs"/>
          <w:rtl/>
        </w:rPr>
      </w:pPr>
      <w:bookmarkStart w:id="1013" w:name="_Toc288060494"/>
      <w:bookmarkStart w:id="1014" w:name="_Toc348619523"/>
      <w:bookmarkStart w:id="1015" w:name="_Toc348651777"/>
      <w:bookmarkStart w:id="1016" w:name="_Toc418284139"/>
      <w:r w:rsidRPr="00AD7ABB">
        <w:rPr>
          <w:rFonts w:hint="cs"/>
          <w:rtl/>
        </w:rPr>
        <w:t>افرادی که ریختن خون‌شان مباح اعلام شد</w:t>
      </w:r>
      <w:r w:rsidRPr="00AD7ABB">
        <w:rPr>
          <w:rFonts w:hint="cs"/>
          <w:vertAlign w:val="superscript"/>
          <w:rtl/>
        </w:rPr>
        <w:t>(</w:t>
      </w:r>
      <w:r w:rsidRPr="00AD7ABB">
        <w:rPr>
          <w:rStyle w:val="FootnoteReference"/>
          <w:rFonts w:ascii="AGA Arabesque" w:hAnsi="AGA Arabesque" w:cs="B Lotus"/>
          <w:rtl/>
        </w:rPr>
        <w:footnoteReference w:id="568"/>
      </w:r>
      <w:r w:rsidRPr="00AD7ABB">
        <w:rPr>
          <w:rFonts w:hint="cs"/>
          <w:vertAlign w:val="superscript"/>
          <w:rtl/>
        </w:rPr>
        <w:t>)</w:t>
      </w:r>
      <w:bookmarkEnd w:id="1013"/>
      <w:bookmarkEnd w:id="1014"/>
      <w:bookmarkEnd w:id="1015"/>
      <w:bookmarkEnd w:id="1016"/>
    </w:p>
    <w:p w:rsidR="00446424" w:rsidRDefault="00446424" w:rsidP="006556F6">
      <w:pPr>
        <w:pStyle w:val="a8"/>
        <w:rPr>
          <w:rFonts w:hint="cs"/>
          <w:rtl/>
        </w:rPr>
      </w:pPr>
      <w:r>
        <w:rPr>
          <w:rFonts w:hint="cs"/>
          <w:rtl/>
        </w:rPr>
        <w:t xml:space="preserve">سیره‌نویسان می‌گویند: گرچه پیامبر اکرم </w:t>
      </w:r>
      <w:r>
        <w:rPr>
          <w:rFonts w:hint="cs"/>
        </w:rPr>
        <w:sym w:font="AGA Arabesque" w:char="F072"/>
      </w:r>
      <w:r>
        <w:rPr>
          <w:rFonts w:hint="cs"/>
          <w:rtl/>
        </w:rPr>
        <w:t xml:space="preserve"> به </w:t>
      </w:r>
      <w:r w:rsidR="00CF6CA4">
        <w:rPr>
          <w:rFonts w:hint="cs"/>
          <w:rtl/>
        </w:rPr>
        <w:t>ا</w:t>
      </w:r>
      <w:r>
        <w:rPr>
          <w:rFonts w:hint="cs"/>
          <w:rtl/>
        </w:rPr>
        <w:t>هل مکه امان داده بود، ولی نسبت به ده نفر از آنان اعلام کرده بود: «هرکجا دستگیر شوند به قتل برسند». بعضی از آنان مانند: «عبدالله بن اخطل» و «مقیس بن صبابه» قات</w:t>
      </w:r>
      <w:r w:rsidR="00CF6CA4">
        <w:rPr>
          <w:rFonts w:hint="cs"/>
          <w:rtl/>
        </w:rPr>
        <w:t>ل بودند و به طور قصاص کشته شدند.</w:t>
      </w:r>
      <w:r>
        <w:rPr>
          <w:rFonts w:hint="cs"/>
          <w:rtl/>
        </w:rPr>
        <w:t xml:space="preserve"> ولی بعضی دیگر کسانی بودند که در مکه مکرمه </w:t>
      </w:r>
      <w:r w:rsidR="00EF58BC">
        <w:rPr>
          <w:rFonts w:hint="cs"/>
          <w:rtl/>
        </w:rPr>
        <w:t>آن حضرت</w:t>
      </w:r>
      <w:r>
        <w:rPr>
          <w:rFonts w:hint="cs"/>
          <w:rtl/>
        </w:rPr>
        <w:t xml:space="preserve"> را آزار رسانده بودند و یا در مذّمت ایشان اشعاری سروده بودند. یکی از آنان زنی بود که به جرم اهانت به </w:t>
      </w:r>
      <w:r w:rsidR="00EF58BC">
        <w:rPr>
          <w:rFonts w:hint="cs"/>
          <w:rtl/>
        </w:rPr>
        <w:t>آن حضرت</w:t>
      </w:r>
      <w:r>
        <w:rPr>
          <w:rFonts w:hint="cs"/>
        </w:rPr>
        <w:sym w:font="AGA Arabesque" w:char="F072"/>
      </w:r>
      <w:r>
        <w:rPr>
          <w:rFonts w:hint="cs"/>
          <w:rtl/>
        </w:rPr>
        <w:t xml:space="preserve"> کشته شد؛ اما از نظر محدثین این مطلب صحیح نیست، زیرا این جرم شامل حال تمام اهل مکه بود و کفار قریش جز چند نفر همه به </w:t>
      </w:r>
      <w:r w:rsidR="00EF58BC">
        <w:rPr>
          <w:rFonts w:hint="cs"/>
          <w:rtl/>
        </w:rPr>
        <w:t>آن حضرت</w:t>
      </w:r>
      <w:r>
        <w:rPr>
          <w:rFonts w:hint="cs"/>
          <w:rtl/>
        </w:rPr>
        <w:t xml:space="preserve"> </w:t>
      </w:r>
      <w:r>
        <w:rPr>
          <w:rFonts w:hint="cs"/>
        </w:rPr>
        <w:sym w:font="AGA Arabesque" w:char="F072"/>
      </w:r>
      <w:r>
        <w:rPr>
          <w:rFonts w:hint="cs"/>
          <w:rtl/>
        </w:rPr>
        <w:t xml:space="preserve"> آزار و اذیت رسانده بودند. با وجود این، نسبت به آن‌ها این نوید داده شد: که </w:t>
      </w:r>
      <w:r w:rsidRPr="00311185">
        <w:rPr>
          <w:rStyle w:val="Char6"/>
          <w:rFonts w:hint="cs"/>
          <w:rtl/>
        </w:rPr>
        <w:t>«أنتم الطلقاء»</w:t>
      </w:r>
      <w:r w:rsidR="00CF6CA4" w:rsidRPr="00311185">
        <w:rPr>
          <w:rStyle w:val="Char6"/>
          <w:rFonts w:hint="cs"/>
          <w:rtl/>
        </w:rPr>
        <w:t>.</w:t>
      </w:r>
      <w:r>
        <w:rPr>
          <w:rFonts w:hint="cs"/>
          <w:rtl/>
        </w:rPr>
        <w:t xml:space="preserve"> و کسانی که به قتل رسیدند مجرمانی بودند که جرم آن‌ها تقریباً سبک بود.</w:t>
      </w:r>
    </w:p>
    <w:p w:rsidR="00446424" w:rsidRDefault="00446424" w:rsidP="006556F6">
      <w:pPr>
        <w:pStyle w:val="a8"/>
        <w:rPr>
          <w:rFonts w:hint="cs"/>
          <w:rtl/>
        </w:rPr>
      </w:pPr>
      <w:r w:rsidRPr="00482812">
        <w:rPr>
          <w:rFonts w:hint="cs"/>
          <w:rtl/>
        </w:rPr>
        <w:t xml:space="preserve">همچنین این روایت حضرت عایشه صدیقه در صحاح سته موجود است که </w:t>
      </w:r>
      <w:r w:rsidR="00EF58BC" w:rsidRPr="00482812">
        <w:rPr>
          <w:rFonts w:hint="cs"/>
          <w:rtl/>
        </w:rPr>
        <w:t>آن حضرت</w:t>
      </w:r>
      <w:r w:rsidRPr="00482812">
        <w:rPr>
          <w:rFonts w:hint="cs"/>
          <w:rtl/>
        </w:rPr>
        <w:t xml:space="preserve"> </w:t>
      </w:r>
      <w:r w:rsidRPr="00482812">
        <w:rPr>
          <w:rFonts w:hint="cs"/>
        </w:rPr>
        <w:sym w:font="AGA Arabesque" w:char="F072"/>
      </w:r>
      <w:r w:rsidRPr="00482812">
        <w:rPr>
          <w:rFonts w:hint="cs"/>
          <w:rtl/>
        </w:rPr>
        <w:t xml:space="preserve"> برای خود</w:t>
      </w:r>
      <w:r w:rsidR="00482812">
        <w:rPr>
          <w:rFonts w:hint="cs"/>
          <w:rtl/>
        </w:rPr>
        <w:t>ش از هیچکس انتقام نگرفتند.</w:t>
      </w:r>
      <w:r w:rsidRPr="00482812">
        <w:rPr>
          <w:rFonts w:hint="cs"/>
          <w:rtl/>
        </w:rPr>
        <w:t xml:space="preserve"> در خیبر، یکی از زنان یهود، </w:t>
      </w:r>
      <w:r w:rsidR="00EF58BC" w:rsidRPr="00482812">
        <w:rPr>
          <w:rFonts w:hint="cs"/>
          <w:rtl/>
        </w:rPr>
        <w:t>آن حضرت</w:t>
      </w:r>
      <w:r w:rsidRPr="00482812">
        <w:rPr>
          <w:rFonts w:hint="cs"/>
          <w:rtl/>
        </w:rPr>
        <w:t xml:space="preserve"> </w:t>
      </w:r>
      <w:r w:rsidRPr="00482812">
        <w:rPr>
          <w:rFonts w:hint="cs"/>
        </w:rPr>
        <w:sym w:font="AGA Arabesque" w:char="F072"/>
      </w:r>
      <w:r w:rsidRPr="00482812">
        <w:rPr>
          <w:rFonts w:hint="cs"/>
          <w:rtl/>
        </w:rPr>
        <w:t xml:space="preserve"> را مسموم کرد. مسلمانان از </w:t>
      </w:r>
      <w:r w:rsidR="00EF58BC" w:rsidRPr="00482812">
        <w:rPr>
          <w:rFonts w:hint="cs"/>
          <w:rtl/>
        </w:rPr>
        <w:t>آن حضرت</w:t>
      </w:r>
      <w:r w:rsidRPr="00482812">
        <w:rPr>
          <w:rFonts w:hint="cs"/>
          <w:rtl/>
        </w:rPr>
        <w:t xml:space="preserve"> اجازه </w:t>
      </w:r>
      <w:r w:rsidR="00482812">
        <w:rPr>
          <w:rFonts w:hint="cs"/>
          <w:rtl/>
        </w:rPr>
        <w:t>خواستند تا او را به قتل برسانند،</w:t>
      </w:r>
      <w:r w:rsidRPr="00482812">
        <w:rPr>
          <w:rFonts w:hint="cs"/>
          <w:rtl/>
        </w:rPr>
        <w:t xml:space="preserve"> اما ایشان اجازه ندادند</w:t>
      </w:r>
      <w:r>
        <w:rPr>
          <w:rFonts w:hint="cs"/>
          <w:rtl/>
        </w:rPr>
        <w:t>. وقتی یک زن یهودی در خیبر با وجود آن جنایت بزرگ، نجات یافته و مورد عفو قرار می‌گیرد، مجرمان مکه که جرم‌شان هم در این حد نبود، چگونه در حرم الهی مورد عفو نبوی قرار نمی‌گیرند؟! قطع نظر از لحاظ درایت، به لحاظ روایت نیز این واقعه غیر معتبر است. در صحیح بخاری فقط قتل ابن اخطل مذکور است</w:t>
      </w:r>
      <w:r w:rsidRPr="00DF0F3C">
        <w:rPr>
          <w:rFonts w:hint="cs"/>
          <w:vertAlign w:val="superscript"/>
          <w:rtl/>
        </w:rPr>
        <w:t>(</w:t>
      </w:r>
      <w:r w:rsidRPr="00DF0F3C">
        <w:rPr>
          <w:rStyle w:val="FootnoteReference"/>
          <w:rFonts w:ascii="AGA Arabesque" w:hAnsi="AGA Arabesque"/>
          <w:rtl/>
        </w:rPr>
        <w:footnoteReference w:id="569"/>
      </w:r>
      <w:r w:rsidRPr="00DF0F3C">
        <w:rPr>
          <w:rFonts w:hint="cs"/>
          <w:vertAlign w:val="superscript"/>
          <w:rtl/>
        </w:rPr>
        <w:t>)</w:t>
      </w:r>
      <w:r>
        <w:rPr>
          <w:rFonts w:hint="cs"/>
          <w:rtl/>
        </w:rPr>
        <w:t xml:space="preserve">. و این هم مسلّم است که او به عنوان قصاص به قتل رسید. کشته‌شدن «مقیس» هم به طور قصاص بود. نسبت به بقیه افراد که گفته می‌شود آن‌ها به جرم این که زمانی </w:t>
      </w:r>
      <w:r w:rsidR="00EF58BC">
        <w:rPr>
          <w:rFonts w:hint="cs"/>
          <w:rtl/>
        </w:rPr>
        <w:t>آن حضرت</w:t>
      </w:r>
      <w:r>
        <w:rPr>
          <w:rFonts w:hint="cs"/>
          <w:rtl/>
        </w:rPr>
        <w:t xml:space="preserve"> را اذیت</w:t>
      </w:r>
      <w:r w:rsidR="00482812">
        <w:rPr>
          <w:rFonts w:hint="cs"/>
          <w:rtl/>
        </w:rPr>
        <w:t xml:space="preserve"> و آزار رسانده بودند، کشته شدند.</w:t>
      </w:r>
      <w:r>
        <w:rPr>
          <w:rFonts w:hint="cs"/>
          <w:rtl/>
        </w:rPr>
        <w:t xml:space="preserve"> این روایات</w:t>
      </w:r>
      <w:r w:rsidR="00482812">
        <w:rPr>
          <w:rFonts w:hint="cs"/>
          <w:rtl/>
        </w:rPr>
        <w:t xml:space="preserve"> فقط به ابن اسحاق منتهی می‌شوند، یعنی از نظر اصول حدیث منقطع</w:t>
      </w:r>
      <w:r w:rsidR="00482812">
        <w:rPr>
          <w:rFonts w:hint="eastAsia"/>
          <w:rtl/>
        </w:rPr>
        <w:t>‌</w:t>
      </w:r>
      <w:r>
        <w:rPr>
          <w:rFonts w:hint="cs"/>
          <w:rtl/>
        </w:rPr>
        <w:t>اند و روایات منقطع اعتباری ندارند. رتبه و مقام خود ابن اسحاق نیز در مقدمه کتاب بیان گردید.</w:t>
      </w:r>
    </w:p>
    <w:p w:rsidR="00446424" w:rsidRDefault="00446424" w:rsidP="006556F6">
      <w:pPr>
        <w:pStyle w:val="a8"/>
        <w:rPr>
          <w:rFonts w:hint="cs"/>
          <w:rtl/>
        </w:rPr>
      </w:pPr>
      <w:r>
        <w:rPr>
          <w:rFonts w:hint="cs"/>
          <w:rtl/>
        </w:rPr>
        <w:t>معتبرترین روایات در این باره روایتی است</w:t>
      </w:r>
      <w:r w:rsidRPr="00B120C4">
        <w:rPr>
          <w:rFonts w:hint="cs"/>
          <w:vertAlign w:val="superscript"/>
          <w:rtl/>
        </w:rPr>
        <w:t>(</w:t>
      </w:r>
      <w:r w:rsidRPr="00B120C4">
        <w:rPr>
          <w:rStyle w:val="FootnoteReference"/>
          <w:rFonts w:ascii="AGA Arabesque" w:hAnsi="AGA Arabesque"/>
          <w:rtl/>
        </w:rPr>
        <w:footnoteReference w:id="570"/>
      </w:r>
      <w:r w:rsidRPr="00B120C4">
        <w:rPr>
          <w:rFonts w:hint="cs"/>
          <w:vertAlign w:val="superscript"/>
          <w:rtl/>
        </w:rPr>
        <w:t>)</w:t>
      </w:r>
      <w:r>
        <w:rPr>
          <w:rFonts w:hint="cs"/>
          <w:rtl/>
        </w:rPr>
        <w:t xml:space="preserve"> که در سنن ابوداود ذکر شده است: پیامبر اکرم </w:t>
      </w:r>
      <w:r>
        <w:rPr>
          <w:rFonts w:hint="cs"/>
        </w:rPr>
        <w:sym w:font="AGA Arabesque" w:char="F072"/>
      </w:r>
      <w:r>
        <w:rPr>
          <w:rFonts w:hint="cs"/>
          <w:rtl/>
        </w:rPr>
        <w:t xml:space="preserve"> در روز فتح مکه نسبت به چهار نفر فرمودند: به آنان امان داده نمی‌شود هرکجا یافته شدند، کشته شوند. ولی ابوداود پس از نقل این حدیث مرقوم می‌دارد: سند صحیح این روایت تا به حال برایم میسر نشده است</w:t>
      </w:r>
      <w:r w:rsidRPr="00B120C4">
        <w:rPr>
          <w:rFonts w:hint="cs"/>
          <w:vertAlign w:val="superscript"/>
          <w:rtl/>
        </w:rPr>
        <w:t>(</w:t>
      </w:r>
      <w:r w:rsidRPr="00B120C4">
        <w:rPr>
          <w:rStyle w:val="FootnoteReference"/>
          <w:rFonts w:ascii="AGA Arabesque" w:hAnsi="AGA Arabesque"/>
          <w:rtl/>
        </w:rPr>
        <w:footnoteReference w:id="571"/>
      </w:r>
      <w:r w:rsidRPr="00B120C4">
        <w:rPr>
          <w:rFonts w:hint="cs"/>
          <w:vertAlign w:val="superscript"/>
          <w:rtl/>
        </w:rPr>
        <w:t>)</w:t>
      </w:r>
      <w:r>
        <w:rPr>
          <w:rFonts w:hint="cs"/>
          <w:rtl/>
        </w:rPr>
        <w:t>.</w:t>
      </w:r>
    </w:p>
    <w:p w:rsidR="00446424" w:rsidRDefault="00446424" w:rsidP="006556F6">
      <w:pPr>
        <w:pStyle w:val="a8"/>
        <w:rPr>
          <w:rFonts w:hint="cs"/>
          <w:rtl/>
        </w:rPr>
      </w:pPr>
      <w:r>
        <w:rPr>
          <w:rFonts w:hint="cs"/>
          <w:rtl/>
        </w:rPr>
        <w:t>پس از آن، روایت ابن اخطل را نقل کرده است. روایتی که در آغاز ذکر شد، یکی از راویان آن «احمد بن المفضل» است که آن را ازدی، منکر الحدیث گفته است و یکی از راویان آن «اسباط بن نصر» می‌باشد که نسبت به او نسایی می‌گوید: قوی نیست. گرچه برای غیر معتبربودن یک روایت این مقدار جرح و نقد کافی نیست، ولی به لحاظ اهمیت واقعه برای غیر معتبربودن آن و مشکوک‌بودن روایت همین مقدار هم کافی است.</w:t>
      </w:r>
    </w:p>
    <w:p w:rsidR="00446424" w:rsidRDefault="00446424" w:rsidP="006556F6">
      <w:pPr>
        <w:pStyle w:val="a8"/>
        <w:rPr>
          <w:rFonts w:hint="cs"/>
          <w:rtl/>
        </w:rPr>
      </w:pPr>
      <w:r>
        <w:rPr>
          <w:rFonts w:hint="cs"/>
          <w:rtl/>
        </w:rPr>
        <w:t>شکی در این نیست که بعضی ا</w:t>
      </w:r>
      <w:r w:rsidR="00482812">
        <w:rPr>
          <w:rFonts w:hint="cs"/>
          <w:rtl/>
        </w:rPr>
        <w:t>ز سران قریش که از مخالفان پیشقر</w:t>
      </w:r>
      <w:r>
        <w:rPr>
          <w:rFonts w:hint="cs"/>
          <w:rtl/>
        </w:rPr>
        <w:t xml:space="preserve">اول اسلام بودند با شنیدن خبر ورود </w:t>
      </w:r>
      <w:r w:rsidR="00EF58BC">
        <w:rPr>
          <w:rFonts w:hint="cs"/>
          <w:rtl/>
        </w:rPr>
        <w:t>آن حضرت</w:t>
      </w:r>
      <w:r>
        <w:rPr>
          <w:rFonts w:hint="cs"/>
          <w:rtl/>
        </w:rPr>
        <w:t xml:space="preserve"> </w:t>
      </w:r>
      <w:r>
        <w:rPr>
          <w:rFonts w:hint="cs"/>
        </w:rPr>
        <w:sym w:font="AGA Arabesque" w:char="F072"/>
      </w:r>
      <w:r>
        <w:rPr>
          <w:rFonts w:hint="cs"/>
          <w:rtl/>
        </w:rPr>
        <w:t xml:space="preserve"> به مکه از آنجا فرار کردند و طبق نظر ابن اسحاق علت فرار آن‌ها این بود که فرمان قتل آنان صادر شده بود.</w:t>
      </w:r>
    </w:p>
    <w:p w:rsidR="00446424" w:rsidRDefault="00446424" w:rsidP="006556F6">
      <w:pPr>
        <w:pStyle w:val="a8"/>
        <w:rPr>
          <w:rFonts w:hint="cs"/>
          <w:rtl/>
        </w:rPr>
      </w:pPr>
      <w:r>
        <w:rPr>
          <w:rFonts w:hint="cs"/>
          <w:rtl/>
        </w:rPr>
        <w:t>ابن اسحاق در میان فراریانی که حکم اعدام آنان صادر شده بود، عکرمه فرزند ابوجهل را نیز ذکر کرده است. ولی در موطاء امام مالک که نسبت به آن، امام شافعی فرموده اند: در زیر آسمان علاوه بر قرآن هیچ کتابی صحیح‌تر از موطاء امام مالک نیست، این واقعه به شرح ذیل منقول است:</w:t>
      </w:r>
    </w:p>
    <w:p w:rsidR="00446424" w:rsidRDefault="00446424" w:rsidP="006556F6">
      <w:pPr>
        <w:pStyle w:val="a8"/>
        <w:rPr>
          <w:rFonts w:hint="cs"/>
          <w:rtl/>
        </w:rPr>
      </w:pPr>
      <w:r>
        <w:rPr>
          <w:rFonts w:hint="cs"/>
          <w:rtl/>
        </w:rPr>
        <w:t>«ام حکیم دختر حارث بن حکیم و همسر عکرمه بن ابوجهل بود؛ او در روز فتح مکه مسلمان شد، ولی همسرش عکرمه از آنجا فرار کرد و به یمن رفت. ام حکیم به یمن رفت و او را به اسلام دعوت داد و او اسلام آورد و به مکه بازگشت. وقتی رسول اکرم</w:t>
      </w:r>
      <w:r>
        <w:rPr>
          <w:rFonts w:hint="cs"/>
        </w:rPr>
        <w:sym w:font="AGA Arabesque" w:char="F072"/>
      </w:r>
      <w:r>
        <w:rPr>
          <w:rFonts w:hint="cs"/>
          <w:rtl/>
        </w:rPr>
        <w:t xml:space="preserve"> او را مشاهده نمود، از فرط خوشحالی بلند شد و با چنان شتابی به سویش شتافت که بر بدن مبارک رداء نبود، آنگاه با وی بیعت کرد». (موطاء، کتاب النکاح)</w:t>
      </w:r>
    </w:p>
    <w:p w:rsidR="00446424" w:rsidRDefault="00446424" w:rsidP="006556F6">
      <w:pPr>
        <w:pStyle w:val="a8"/>
        <w:rPr>
          <w:rFonts w:hint="cs"/>
          <w:rtl/>
        </w:rPr>
      </w:pPr>
      <w:r>
        <w:rPr>
          <w:rFonts w:hint="cs"/>
          <w:rtl/>
        </w:rPr>
        <w:t xml:space="preserve">این مطلب هم قابل توجه است کسانی که به آن‌ها امان داده می‌شد، مجبور به اسلام‌آوردن نمی‌شدند. تمام مورخین و سیره‌نگاران تصریح </w:t>
      </w:r>
      <w:r w:rsidR="00763E1D">
        <w:rPr>
          <w:rFonts w:hint="cs"/>
          <w:rtl/>
        </w:rPr>
        <w:t>کرده‌اند</w:t>
      </w:r>
      <w:r>
        <w:rPr>
          <w:rFonts w:hint="cs"/>
          <w:rtl/>
        </w:rPr>
        <w:t xml:space="preserve"> که در جنگ حنین که بعد از فتح مکه پیش آمد، در سپاه اسلام تعداد زیادی از کفار مکه شرکت داشتند که تا آن موقع به اسلام نگرویده بودند و علّت شکست مسلمانان همین بود که در حمله اول، پایه‌های قدرت و توان کفاری که در سپاه اسلام تعداد زیادی از کفار مکه شرکت داشتند که تا آن موقع به اسلام نگرویده بودند و علت شکست مسلمانان همین بود که در حمله اول، پایه‌های قدرت و توان کفاری که در سپاه اسلام بودند، متزلزل گردید و بعد از به وجودآمدن جوّ اضطراب و سراسیمگی، قدم‌های مسلمانان نیز متزلزل شد.</w:t>
      </w:r>
    </w:p>
    <w:p w:rsidR="00446424" w:rsidRPr="00BA3BCB" w:rsidRDefault="00446424" w:rsidP="00446424">
      <w:pPr>
        <w:pStyle w:val="a4"/>
        <w:rPr>
          <w:rFonts w:hint="cs"/>
          <w:rtl/>
        </w:rPr>
      </w:pPr>
      <w:bookmarkStart w:id="1017" w:name="_Toc288060495"/>
      <w:bookmarkStart w:id="1018" w:name="_Toc348619524"/>
      <w:bookmarkStart w:id="1019" w:name="_Toc348651778"/>
      <w:bookmarkStart w:id="1020" w:name="_Toc418284140"/>
      <w:r w:rsidRPr="00BA3BCB">
        <w:rPr>
          <w:rFonts w:hint="cs"/>
          <w:rtl/>
        </w:rPr>
        <w:t>خزاین حرم</w:t>
      </w:r>
      <w:bookmarkEnd w:id="1017"/>
      <w:bookmarkEnd w:id="1018"/>
      <w:bookmarkEnd w:id="1019"/>
      <w:bookmarkEnd w:id="1020"/>
    </w:p>
    <w:p w:rsidR="00446424" w:rsidRDefault="00446424" w:rsidP="006556F6">
      <w:pPr>
        <w:pStyle w:val="a8"/>
        <w:rPr>
          <w:rFonts w:hint="cs"/>
          <w:rtl/>
        </w:rPr>
      </w:pPr>
      <w:r>
        <w:rPr>
          <w:rFonts w:hint="cs"/>
          <w:rtl/>
        </w:rPr>
        <w:t>هدایا و نذورات حرم که از مدت مدیدی در حرم گرد آمد</w:t>
      </w:r>
      <w:r w:rsidR="00482812">
        <w:rPr>
          <w:rFonts w:hint="cs"/>
          <w:rtl/>
        </w:rPr>
        <w:t>ه بود، محفوظ نگه داشته شد ولی م</w:t>
      </w:r>
      <w:r>
        <w:rPr>
          <w:rFonts w:hint="cs"/>
          <w:rtl/>
        </w:rPr>
        <w:t>ج</w:t>
      </w:r>
      <w:r w:rsidR="00482812">
        <w:rPr>
          <w:rFonts w:hint="cs"/>
          <w:rtl/>
        </w:rPr>
        <w:t>س</w:t>
      </w:r>
      <w:r>
        <w:rPr>
          <w:rFonts w:hint="cs"/>
          <w:rtl/>
        </w:rPr>
        <w:t xml:space="preserve">مه‌ها و تصویرها از میان برده </w:t>
      </w:r>
      <w:r w:rsidRPr="006556F6">
        <w:rPr>
          <w:rFonts w:hint="cs"/>
          <w:rtl/>
        </w:rPr>
        <w:t>شدند. در آن میان، مجسمه‌های حضرت ابراهیم و اسماعیل علیهما الصلو</w:t>
      </w:r>
      <w:r w:rsidR="008446FE" w:rsidRPr="006556F6">
        <w:rPr>
          <w:rFonts w:hint="cs"/>
          <w:rtl/>
        </w:rPr>
        <w:t>ة</w:t>
      </w:r>
      <w:r w:rsidRPr="006556F6">
        <w:rPr>
          <w:rFonts w:hint="cs"/>
          <w:rtl/>
        </w:rPr>
        <w:t xml:space="preserve"> والسلام و تصویر حضرت عی</w:t>
      </w:r>
      <w:r>
        <w:rPr>
          <w:rFonts w:hint="cs"/>
          <w:rtl/>
        </w:rPr>
        <w:t xml:space="preserve">سی </w:t>
      </w:r>
      <w:r>
        <w:rPr>
          <w:rFonts w:hint="cs"/>
        </w:rPr>
        <w:sym w:font="AGA Arabesque" w:char="F075"/>
      </w:r>
      <w:r>
        <w:rPr>
          <w:rFonts w:hint="cs"/>
          <w:rtl/>
        </w:rPr>
        <w:t xml:space="preserve"> نیز وجود داشت</w:t>
      </w:r>
      <w:r w:rsidRPr="00BA3BCB">
        <w:rPr>
          <w:rFonts w:hint="cs"/>
          <w:vertAlign w:val="superscript"/>
          <w:rtl/>
        </w:rPr>
        <w:t>(</w:t>
      </w:r>
      <w:r w:rsidRPr="00BA3BCB">
        <w:rPr>
          <w:rStyle w:val="FootnoteReference"/>
          <w:rFonts w:ascii="AGA Arabesque" w:hAnsi="AGA Arabesque"/>
          <w:rtl/>
        </w:rPr>
        <w:footnoteReference w:id="572"/>
      </w:r>
      <w:r w:rsidRPr="00BA3BCB">
        <w:rPr>
          <w:rFonts w:hint="cs"/>
          <w:vertAlign w:val="superscript"/>
          <w:rtl/>
        </w:rPr>
        <w:t>)</w:t>
      </w:r>
      <w:r>
        <w:rPr>
          <w:rFonts w:hint="cs"/>
          <w:rtl/>
        </w:rPr>
        <w:t xml:space="preserve"> که بیانگر این بود که زمانی آیین مسیحیت در آنجا غالب بوده است.</w:t>
      </w:r>
    </w:p>
    <w:p w:rsidR="00446424" w:rsidRDefault="00446424" w:rsidP="006556F6">
      <w:pPr>
        <w:pStyle w:val="a8"/>
        <w:rPr>
          <w:rFonts w:hint="cs"/>
          <w:rtl/>
        </w:rPr>
      </w:pPr>
      <w:r>
        <w:rPr>
          <w:rFonts w:hint="cs"/>
          <w:rtl/>
        </w:rPr>
        <w:t>تصویرهای رنگی که بر دیوار خانه کعبه نقش بسته بودند، با وجود محو آن‌ها، آثارشان کاملاً محو نشد و تا زمانی که حضرت عبدالله بن زبیر خانه کعبه را تعمیر کرد، آن آثار باقی بودند</w:t>
      </w:r>
      <w:r w:rsidRPr="00180214">
        <w:rPr>
          <w:rFonts w:hint="cs"/>
          <w:vertAlign w:val="superscript"/>
          <w:rtl/>
        </w:rPr>
        <w:t>(</w:t>
      </w:r>
      <w:r w:rsidRPr="00180214">
        <w:rPr>
          <w:rStyle w:val="FootnoteReference"/>
          <w:rFonts w:ascii="AGA Arabesque" w:hAnsi="AGA Arabesque"/>
          <w:rtl/>
        </w:rPr>
        <w:footnoteReference w:id="573"/>
      </w:r>
      <w:r w:rsidRPr="00180214">
        <w:rPr>
          <w:rFonts w:hint="cs"/>
          <w:vertAlign w:val="superscript"/>
          <w:rtl/>
        </w:rPr>
        <w:t>)</w:t>
      </w:r>
      <w:r>
        <w:rPr>
          <w:rFonts w:hint="cs"/>
          <w:rtl/>
        </w:rPr>
        <w:t xml:space="preserve">. اقامت </w:t>
      </w:r>
      <w:r w:rsidR="00EF58BC">
        <w:rPr>
          <w:rFonts w:hint="cs"/>
          <w:rtl/>
        </w:rPr>
        <w:t>آن حضرت</w:t>
      </w:r>
      <w:r>
        <w:rPr>
          <w:rFonts w:hint="cs"/>
          <w:rtl/>
        </w:rPr>
        <w:t xml:space="preserve"> </w:t>
      </w:r>
      <w:r>
        <w:rPr>
          <w:rFonts w:hint="cs"/>
        </w:rPr>
        <w:sym w:font="AGA Arabesque" w:char="F072"/>
      </w:r>
      <w:r>
        <w:rPr>
          <w:rFonts w:hint="cs"/>
          <w:rtl/>
        </w:rPr>
        <w:t xml:space="preserve"> در مکه مکرمه به مدت</w:t>
      </w:r>
      <w:r w:rsidR="00C80F52">
        <w:rPr>
          <w:rFonts w:hint="cs"/>
          <w:rtl/>
        </w:rPr>
        <w:t xml:space="preserve"> پانزده روز بود،</w:t>
      </w:r>
      <w:r>
        <w:rPr>
          <w:rFonts w:hint="cs"/>
          <w:rtl/>
        </w:rPr>
        <w:t xml:space="preserve"> هنگامی که از آنجا کوچ نمودند، معاذ بن جبل را به عنوان معلّم در مکه منصوب کردند تا به مردم احکام و مسایل اسلام را تعلیم دهد.</w:t>
      </w:r>
    </w:p>
    <w:p w:rsidR="00446424" w:rsidRPr="00456006" w:rsidRDefault="00446424" w:rsidP="00446424">
      <w:pPr>
        <w:pStyle w:val="a4"/>
        <w:rPr>
          <w:rFonts w:hint="cs"/>
          <w:rtl/>
        </w:rPr>
      </w:pPr>
      <w:bookmarkStart w:id="1021" w:name="_Toc288060496"/>
      <w:bookmarkStart w:id="1022" w:name="_Toc348619525"/>
      <w:bookmarkStart w:id="1023" w:name="_Toc348651779"/>
      <w:bookmarkStart w:id="1024" w:name="_Toc418284141"/>
      <w:r w:rsidRPr="00456006">
        <w:rPr>
          <w:rFonts w:hint="cs"/>
          <w:rtl/>
        </w:rPr>
        <w:t>شکستن بت‌ها و پاکسازی خانه کعبه</w:t>
      </w:r>
      <w:bookmarkEnd w:id="1021"/>
      <w:bookmarkEnd w:id="1022"/>
      <w:bookmarkEnd w:id="1023"/>
      <w:bookmarkEnd w:id="1024"/>
    </w:p>
    <w:p w:rsidR="00446424" w:rsidRDefault="00446424" w:rsidP="006556F6">
      <w:pPr>
        <w:pStyle w:val="a8"/>
        <w:rPr>
          <w:rFonts w:hint="cs"/>
          <w:rtl/>
        </w:rPr>
      </w:pPr>
      <w:r>
        <w:rPr>
          <w:rFonts w:hint="cs"/>
          <w:rtl/>
        </w:rPr>
        <w:t xml:space="preserve">هدف اصلی فتح مکه، نشر دعوت </w:t>
      </w:r>
      <w:r w:rsidRPr="006556F6">
        <w:rPr>
          <w:rFonts w:hint="cs"/>
          <w:rtl/>
        </w:rPr>
        <w:t xml:space="preserve">توحید و اعلای </w:t>
      </w:r>
      <w:r w:rsidRPr="006556F6">
        <w:rPr>
          <w:rtl/>
        </w:rPr>
        <w:t>کلمة</w:t>
      </w:r>
      <w:r w:rsidRPr="006556F6">
        <w:rPr>
          <w:rFonts w:hint="cs"/>
          <w:rtl/>
        </w:rPr>
        <w:t xml:space="preserve"> الله</w:t>
      </w:r>
      <w:r>
        <w:rPr>
          <w:rFonts w:hint="cs"/>
          <w:rtl/>
        </w:rPr>
        <w:t xml:space="preserve"> بود. در کعبه صدها بت از آن</w:t>
      </w:r>
      <w:r w:rsidR="00C80F52">
        <w:rPr>
          <w:rFonts w:hint="cs"/>
          <w:rtl/>
        </w:rPr>
        <w:t xml:space="preserve"> </w:t>
      </w:r>
      <w:r>
        <w:rPr>
          <w:rFonts w:hint="cs"/>
          <w:rtl/>
        </w:rPr>
        <w:t>جمله «</w:t>
      </w:r>
      <w:r w:rsidR="00C80F52">
        <w:rPr>
          <w:rFonts w:hint="cs"/>
          <w:rtl/>
        </w:rPr>
        <w:t>هُبل» که به آن</w:t>
      </w:r>
      <w:r>
        <w:rPr>
          <w:rFonts w:hint="cs"/>
          <w:rtl/>
        </w:rPr>
        <w:t xml:space="preserve"> خدای خدایان می‌گفتند، نیز وجود داشت. این بت به شکل انسان و از یاقوت احمر ساخته شده بود. نخستین کسی که آن را به خانه</w:t>
      </w:r>
      <w:r w:rsidR="00C80F52">
        <w:rPr>
          <w:rFonts w:hint="cs"/>
          <w:rtl/>
        </w:rPr>
        <w:t xml:space="preserve"> کعبه آورده بود، </w:t>
      </w:r>
      <w:r w:rsidR="00C80F52" w:rsidRPr="006556F6">
        <w:rPr>
          <w:rFonts w:hint="cs"/>
          <w:rtl/>
        </w:rPr>
        <w:t>«</w:t>
      </w:r>
      <w:r w:rsidR="00C80F52" w:rsidRPr="006556F6">
        <w:rPr>
          <w:rtl/>
        </w:rPr>
        <w:t>خزیم</w:t>
      </w:r>
      <w:r w:rsidR="008446FE" w:rsidRPr="006556F6">
        <w:rPr>
          <w:rFonts w:hint="cs"/>
          <w:rtl/>
        </w:rPr>
        <w:t>ة</w:t>
      </w:r>
      <w:r w:rsidR="00C80F52" w:rsidRPr="006556F6">
        <w:rPr>
          <w:rtl/>
        </w:rPr>
        <w:t xml:space="preserve"> بن مدرکة</w:t>
      </w:r>
      <w:r w:rsidRPr="006556F6">
        <w:rPr>
          <w:rFonts w:hint="cs"/>
          <w:rtl/>
        </w:rPr>
        <w:t>» نوه مضر</w:t>
      </w:r>
      <w:r>
        <w:rPr>
          <w:rFonts w:hint="cs"/>
          <w:rtl/>
        </w:rPr>
        <w:t xml:space="preserve"> و نتیجه عدنان بود.</w:t>
      </w:r>
    </w:p>
    <w:p w:rsidR="00446424" w:rsidRDefault="00446424" w:rsidP="006556F6">
      <w:pPr>
        <w:pStyle w:val="a8"/>
        <w:rPr>
          <w:rFonts w:hint="cs"/>
          <w:rtl/>
        </w:rPr>
      </w:pPr>
      <w:r>
        <w:rPr>
          <w:rFonts w:hint="cs"/>
          <w:rtl/>
        </w:rPr>
        <w:t>در مقابل هُبل، هفت تیر قرعه وجود داشت که بر آن‌ها «لا» و «نعم» نوشته شده بود، زمانی که یکی از قریش می‌خواست عملی انجام دهد، نزد آن رفته و با آن تیرها قرعه می‌انداخت، هرچه پاسخ قرعه بود، بر آن عمل می‌کرد</w:t>
      </w:r>
      <w:r w:rsidRPr="00845C8A">
        <w:rPr>
          <w:rFonts w:hint="cs"/>
          <w:vertAlign w:val="superscript"/>
          <w:rtl/>
        </w:rPr>
        <w:t>(</w:t>
      </w:r>
      <w:r w:rsidRPr="00845C8A">
        <w:rPr>
          <w:rStyle w:val="FootnoteReference"/>
          <w:rFonts w:ascii="AGA Arabesque" w:hAnsi="AGA Arabesque"/>
          <w:rtl/>
        </w:rPr>
        <w:footnoteReference w:id="574"/>
      </w:r>
      <w:r w:rsidRPr="00845C8A">
        <w:rPr>
          <w:rFonts w:hint="cs"/>
          <w:vertAlign w:val="superscript"/>
          <w:rtl/>
        </w:rPr>
        <w:t>)</w:t>
      </w:r>
      <w:r>
        <w:rPr>
          <w:rFonts w:hint="cs"/>
          <w:rtl/>
        </w:rPr>
        <w:t>.</w:t>
      </w:r>
    </w:p>
    <w:p w:rsidR="00446424" w:rsidRDefault="00446424" w:rsidP="006556F6">
      <w:pPr>
        <w:pStyle w:val="a8"/>
        <w:rPr>
          <w:rFonts w:hint="cs"/>
          <w:rtl/>
        </w:rPr>
      </w:pPr>
      <w:r>
        <w:rPr>
          <w:rFonts w:hint="cs"/>
          <w:rtl/>
        </w:rPr>
        <w:t xml:space="preserve">در جنگ احد ابوسفیان با ذکر و اعلام نام همین بت اظهار افتخار و فتح کرده بود. این بت داخل خانه کعبه قرار داشت. هنگامی که رسول اکرم </w:t>
      </w:r>
      <w:r>
        <w:rPr>
          <w:rFonts w:hint="cs"/>
        </w:rPr>
        <w:sym w:font="AGA Arabesque" w:char="F072"/>
      </w:r>
      <w:r>
        <w:rPr>
          <w:rFonts w:hint="cs"/>
          <w:rtl/>
        </w:rPr>
        <w:t xml:space="preserve"> وارد</w:t>
      </w:r>
      <w:r w:rsidR="001B0D4F">
        <w:rPr>
          <w:rFonts w:hint="cs"/>
          <w:rtl/>
        </w:rPr>
        <w:t xml:space="preserve"> خانۀ </w:t>
      </w:r>
      <w:r>
        <w:rPr>
          <w:rFonts w:hint="cs"/>
          <w:rtl/>
        </w:rPr>
        <w:t>کعبه شد، همراه با سایر بت‌ها آن را نیز نابود کرد و از میان برد. در اطراف مکه نیز بت‌های متعددی وجود داشت که مراسم خاصی برای آن‌ها بجا آورده می‌شد. بزرگترین آن‌ها «لات»، «منات» و «عُزّی» بودند. عزّی معبود قریش و لات معبود اهل طائف بود. عزّی به فاصله یک منزل از مکه در محل «نخله» نصب شده بود و بنوشیبان متولّی آن بودند.</w:t>
      </w:r>
    </w:p>
    <w:p w:rsidR="00446424" w:rsidRDefault="00446424" w:rsidP="006556F6">
      <w:pPr>
        <w:pStyle w:val="a8"/>
        <w:rPr>
          <w:rFonts w:hint="cs"/>
          <w:rtl/>
        </w:rPr>
      </w:pPr>
      <w:r>
        <w:rPr>
          <w:rFonts w:hint="cs"/>
          <w:rtl/>
        </w:rPr>
        <w:t>عرب‌ها عقیده داشتند که خدا در فصل زمستان نزد «لات» و در فصل تابستان نزد «عزّی» بسر می‌برد. تمام مراسمی را که برای</w:t>
      </w:r>
      <w:r w:rsidR="001B0D4F">
        <w:rPr>
          <w:rFonts w:hint="cs"/>
          <w:rtl/>
        </w:rPr>
        <w:t xml:space="preserve"> خانۀ </w:t>
      </w:r>
      <w:r>
        <w:rPr>
          <w:rFonts w:hint="cs"/>
          <w:rtl/>
        </w:rPr>
        <w:t>کعبه بجا می‌آوردند، برای «عزی» نیز بجا می‌آوردند. در اطراف آن، طواف و نزد آن قربانی می‌کردند</w:t>
      </w:r>
      <w:r w:rsidRPr="00AC4FDE">
        <w:rPr>
          <w:rFonts w:hint="cs"/>
          <w:vertAlign w:val="superscript"/>
          <w:rtl/>
        </w:rPr>
        <w:t>(</w:t>
      </w:r>
      <w:r w:rsidRPr="00AC4FDE">
        <w:rPr>
          <w:rStyle w:val="FootnoteReference"/>
          <w:rFonts w:ascii="AGA Arabesque" w:hAnsi="AGA Arabesque"/>
          <w:rtl/>
        </w:rPr>
        <w:footnoteReference w:id="575"/>
      </w:r>
      <w:r w:rsidRPr="00AC4FDE">
        <w:rPr>
          <w:rFonts w:hint="cs"/>
          <w:vertAlign w:val="superscript"/>
          <w:rtl/>
        </w:rPr>
        <w:t>)</w:t>
      </w:r>
      <w:r>
        <w:rPr>
          <w:rFonts w:hint="cs"/>
          <w:rtl/>
        </w:rPr>
        <w:t>.</w:t>
      </w:r>
    </w:p>
    <w:p w:rsidR="00446424" w:rsidRDefault="00446424" w:rsidP="006556F6">
      <w:pPr>
        <w:pStyle w:val="a8"/>
        <w:rPr>
          <w:rFonts w:hint="cs"/>
          <w:rtl/>
        </w:rPr>
      </w:pPr>
      <w:r>
        <w:rPr>
          <w:rFonts w:hint="cs"/>
          <w:rtl/>
        </w:rPr>
        <w:t>«منات» در محل «مشلّل» نزدیک «قدید» به فاصل</w:t>
      </w:r>
      <w:r w:rsidR="006556F6">
        <w:rPr>
          <w:rFonts w:hint="cs"/>
          <w:rtl/>
        </w:rPr>
        <w:t>ۀ</w:t>
      </w:r>
      <w:r>
        <w:rPr>
          <w:rFonts w:hint="cs"/>
          <w:rtl/>
        </w:rPr>
        <w:t xml:space="preserve"> هفت مایل از مدینه منوّره قرار داشت. منات یک سنگ ناتراشیده بود. ازد، غسّان، اوس و خزرج برای آن، مراسم حج بجا می‌آوردند. این بلندترین بت از بت‌های به جای‌مانده از عمرو بن لحی بود. اوس و خزرج وقتی مراسم حج بجا می‌آوردند، رسم خروج از احرام به</w:t>
      </w:r>
      <w:r w:rsidR="001639B4">
        <w:rPr>
          <w:rFonts w:hint="cs"/>
          <w:rtl/>
        </w:rPr>
        <w:t xml:space="preserve"> وسیلۀ </w:t>
      </w:r>
      <w:r>
        <w:rPr>
          <w:rFonts w:hint="cs"/>
          <w:rtl/>
        </w:rPr>
        <w:t>تراشیدن سر را نزد آن بجا می‌آوردند</w:t>
      </w:r>
      <w:r w:rsidRPr="001C73F9">
        <w:rPr>
          <w:rFonts w:hint="cs"/>
          <w:vertAlign w:val="superscript"/>
          <w:rtl/>
        </w:rPr>
        <w:t>(</w:t>
      </w:r>
      <w:r w:rsidRPr="001C73F9">
        <w:rPr>
          <w:rStyle w:val="FootnoteReference"/>
          <w:rFonts w:ascii="AGA Arabesque" w:hAnsi="AGA Arabesque"/>
          <w:rtl/>
        </w:rPr>
        <w:footnoteReference w:id="576"/>
      </w:r>
      <w:r w:rsidRPr="001C73F9">
        <w:rPr>
          <w:rFonts w:hint="cs"/>
          <w:vertAlign w:val="superscript"/>
          <w:rtl/>
        </w:rPr>
        <w:t>)</w:t>
      </w:r>
      <w:r>
        <w:rPr>
          <w:rFonts w:hint="cs"/>
          <w:rtl/>
        </w:rPr>
        <w:t>.</w:t>
      </w:r>
    </w:p>
    <w:p w:rsidR="00446424" w:rsidRDefault="00446424" w:rsidP="006556F6">
      <w:pPr>
        <w:pStyle w:val="a8"/>
        <w:rPr>
          <w:rFonts w:hint="cs"/>
          <w:rtl/>
        </w:rPr>
      </w:pPr>
      <w:r>
        <w:rPr>
          <w:rFonts w:hint="cs"/>
          <w:rtl/>
        </w:rPr>
        <w:t>بت قبیل</w:t>
      </w:r>
      <w:r w:rsidR="006556F6">
        <w:rPr>
          <w:rFonts w:hint="cs"/>
          <w:rtl/>
        </w:rPr>
        <w:t>ۀ</w:t>
      </w:r>
      <w:r>
        <w:rPr>
          <w:rFonts w:hint="cs"/>
          <w:rtl/>
        </w:rPr>
        <w:t xml:space="preserve"> هذیل «سواع» بود که در اطراف «ینبع» در محل «رهاط» قرار داشت. این بت از سنگ بود و متولی آن بنولحیان بودند. این‌ها همان طلسم‌های بت‌پرستی بودند که تمام عرب گرفتار بلای آن گردیده بود و در این روزها جبین این خدایان مصنوعی به خاک مذّلت کشیده و با خاک یکسان شدند.</w:t>
      </w:r>
    </w:p>
    <w:p w:rsidR="00446424" w:rsidRDefault="00446424" w:rsidP="00446424">
      <w:pPr>
        <w:ind w:firstLine="0"/>
        <w:jc w:val="center"/>
        <w:rPr>
          <w:rFonts w:ascii="AGA Arabesque" w:hAnsi="AGA Arabesque" w:hint="cs"/>
          <w:sz w:val="60"/>
          <w:szCs w:val="60"/>
          <w:rtl/>
          <w:lang w:bidi="fa-IR"/>
        </w:rPr>
      </w:pPr>
      <w:r w:rsidRPr="006556F6">
        <w:rPr>
          <w:rFonts w:ascii="AGA Arabesque" w:hAnsi="AGA Arabesque" w:hint="cs"/>
          <w:sz w:val="60"/>
          <w:szCs w:val="60"/>
          <w:rtl/>
          <w:lang w:bidi="fa-IR"/>
        </w:rPr>
        <w:t>****</w:t>
      </w:r>
    </w:p>
    <w:p w:rsidR="006556F6" w:rsidRDefault="006556F6" w:rsidP="00446424">
      <w:pPr>
        <w:ind w:firstLine="0"/>
        <w:jc w:val="center"/>
        <w:rPr>
          <w:rFonts w:ascii="AGA Arabesque" w:hAnsi="AGA Arabesque"/>
          <w:sz w:val="8"/>
          <w:szCs w:val="8"/>
          <w:rtl/>
          <w:lang w:bidi="fa-IR"/>
        </w:rPr>
        <w:sectPr w:rsidR="006556F6" w:rsidSect="006556F6">
          <w:headerReference w:type="default" r:id="rId49"/>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446424" w:rsidRDefault="00446424" w:rsidP="00446424">
      <w:pPr>
        <w:rPr>
          <w:rFonts w:ascii="AGA Arabesque" w:hAnsi="AGA Arabesque" w:hint="cs"/>
          <w:rtl/>
          <w:lang w:bidi="fa-IR"/>
        </w:rPr>
      </w:pPr>
    </w:p>
    <w:p w:rsidR="00B8764B" w:rsidRDefault="00C03A84" w:rsidP="00B8764B">
      <w:pPr>
        <w:ind w:firstLine="0"/>
        <w:jc w:val="center"/>
        <w:rPr>
          <w:rFonts w:ascii="IranNastaliq" w:hAnsi="IranNastaliq" w:hint="cs"/>
          <w:rtl/>
          <w:lang w:bidi="fa-IR"/>
        </w:rPr>
      </w:pPr>
      <w:r w:rsidRPr="006556F6">
        <w:rPr>
          <w:rFonts w:ascii="Traditional Arabic" w:hAnsi="Traditional Arabic" w:cs="Traditional Arabic"/>
          <w:sz w:val="32"/>
          <w:szCs w:val="32"/>
          <w:rtl/>
          <w:lang w:bidi="fa-IR"/>
        </w:rPr>
        <w:t>﴿</w:t>
      </w:r>
      <w:r w:rsidR="00B8764B" w:rsidRPr="006556F6">
        <w:rPr>
          <w:rFonts w:ascii="KFGQPC Uthmanic Script HAFS" w:hAnsi="KFGQPC Uthmanic Script HAFS" w:cs="KFGQPC Uthmanic Script HAFS"/>
          <w:sz w:val="32"/>
          <w:szCs w:val="32"/>
          <w:rtl/>
        </w:rPr>
        <w:t>وَيَوۡمَ حُنَيۡنٍ إِذۡ أَعۡجَبَتۡكُمۡ كَثۡرَتُكُمۡ</w:t>
      </w:r>
      <w:r w:rsidRPr="006556F6">
        <w:rPr>
          <w:rFonts w:ascii="Traditional Arabic" w:hAnsi="Traditional Arabic" w:cs="Traditional Arabic"/>
          <w:sz w:val="32"/>
          <w:szCs w:val="32"/>
          <w:rtl/>
          <w:lang w:bidi="fa-IR"/>
        </w:rPr>
        <w:t>﴾</w:t>
      </w:r>
    </w:p>
    <w:p w:rsidR="00446424" w:rsidRPr="000E215A" w:rsidRDefault="00C03A84" w:rsidP="006556F6">
      <w:pPr>
        <w:pStyle w:val="a9"/>
        <w:jc w:val="right"/>
        <w:rPr>
          <w:rFonts w:ascii="KFGQPC Uthmanic Script HAFS" w:hAnsi="KFGQPC Uthmanic Script HAFS" w:cs="KFGQPC Uthmanic Script HAFS"/>
          <w:rtl/>
        </w:rPr>
      </w:pPr>
      <w:r w:rsidRPr="006556F6">
        <w:rPr>
          <w:sz w:val="28"/>
          <w:szCs w:val="28"/>
          <w:rtl/>
        </w:rPr>
        <w:t>[التوبة: 25]</w:t>
      </w:r>
    </w:p>
    <w:p w:rsidR="00446424" w:rsidRPr="00446424" w:rsidRDefault="00446424" w:rsidP="00CA55C6">
      <w:pPr>
        <w:pStyle w:val="a5"/>
        <w:rPr>
          <w:rFonts w:hint="cs"/>
          <w:rtl/>
        </w:rPr>
      </w:pPr>
      <w:bookmarkStart w:id="1025" w:name="_Toc288060497"/>
      <w:bookmarkStart w:id="1026" w:name="_Toc348619526"/>
      <w:bookmarkStart w:id="1027" w:name="_Toc348651780"/>
      <w:bookmarkStart w:id="1028" w:name="_Toc418284142"/>
      <w:r w:rsidRPr="00446424">
        <w:rPr>
          <w:rFonts w:hint="cs"/>
          <w:rtl/>
        </w:rPr>
        <w:t>غزو</w:t>
      </w:r>
      <w:r w:rsidR="002E1247">
        <w:rPr>
          <w:rFonts w:hint="cs"/>
          <w:rtl/>
        </w:rPr>
        <w:t>ۀ</w:t>
      </w:r>
      <w:r w:rsidRPr="00446424">
        <w:rPr>
          <w:rFonts w:hint="cs"/>
          <w:rtl/>
        </w:rPr>
        <w:t xml:space="preserve"> حنین، أوطاس و طایف</w:t>
      </w:r>
      <w:bookmarkEnd w:id="1025"/>
      <w:bookmarkEnd w:id="1026"/>
      <w:bookmarkEnd w:id="1027"/>
      <w:bookmarkEnd w:id="1028"/>
    </w:p>
    <w:p w:rsidR="00446424" w:rsidRDefault="00446424" w:rsidP="00446424">
      <w:pPr>
        <w:rPr>
          <w:rFonts w:ascii="AGA Arabesque" w:hAnsi="AGA Arabesque" w:hint="cs"/>
          <w:rtl/>
          <w:lang w:bidi="fa-IR"/>
        </w:rPr>
      </w:pPr>
    </w:p>
    <w:p w:rsidR="00446424" w:rsidRDefault="00446424" w:rsidP="00446424">
      <w:pPr>
        <w:ind w:firstLine="0"/>
        <w:jc w:val="center"/>
        <w:rPr>
          <w:rFonts w:ascii="Lotus Linotype" w:hAnsi="Lotus Linotype" w:cs="Lotus Linotype" w:hint="cs"/>
          <w:sz w:val="40"/>
          <w:szCs w:val="40"/>
          <w:rtl/>
          <w:lang w:bidi="fa-IR"/>
        </w:rPr>
      </w:pPr>
      <w:r w:rsidRPr="00C80F52">
        <w:rPr>
          <w:rFonts w:ascii="Lotus Linotype" w:hAnsi="Lotus Linotype" w:cs="Lotus Linotype"/>
          <w:sz w:val="40"/>
          <w:szCs w:val="40"/>
          <w:rtl/>
          <w:lang w:bidi="fa-IR"/>
        </w:rPr>
        <w:t>(شوال سال هشتم هجری)</w:t>
      </w:r>
    </w:p>
    <w:p w:rsidR="006556F6" w:rsidRDefault="006556F6" w:rsidP="00446424">
      <w:pPr>
        <w:ind w:firstLine="0"/>
        <w:jc w:val="center"/>
        <w:rPr>
          <w:rFonts w:ascii="Lotus Linotype" w:hAnsi="Lotus Linotype" w:cs="Lotus Linotype"/>
          <w:sz w:val="18"/>
          <w:szCs w:val="18"/>
          <w:rtl/>
          <w:lang w:bidi="fa-IR"/>
        </w:rPr>
        <w:sectPr w:rsidR="006556F6" w:rsidSect="006556F6">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446424" w:rsidRDefault="00446424" w:rsidP="002E1247">
      <w:pPr>
        <w:pStyle w:val="a"/>
        <w:rPr>
          <w:rFonts w:hint="cs"/>
          <w:rtl/>
        </w:rPr>
      </w:pPr>
      <w:bookmarkStart w:id="1029" w:name="_Toc288060498"/>
      <w:bookmarkStart w:id="1030" w:name="_Toc348619527"/>
      <w:bookmarkStart w:id="1031" w:name="_Toc348651781"/>
      <w:bookmarkStart w:id="1032" w:name="_Toc418284143"/>
      <w:r>
        <w:rPr>
          <w:rFonts w:hint="cs"/>
          <w:rtl/>
        </w:rPr>
        <w:t>غزو</w:t>
      </w:r>
      <w:r w:rsidR="002E1247">
        <w:rPr>
          <w:rFonts w:hint="cs"/>
          <w:rtl/>
        </w:rPr>
        <w:t>ۀ</w:t>
      </w:r>
      <w:r>
        <w:rPr>
          <w:rFonts w:hint="cs"/>
          <w:rtl/>
        </w:rPr>
        <w:t xml:space="preserve"> حنین، اوطاس و طایف</w:t>
      </w:r>
      <w:bookmarkEnd w:id="1029"/>
      <w:bookmarkEnd w:id="1030"/>
      <w:bookmarkEnd w:id="1031"/>
      <w:bookmarkEnd w:id="1032"/>
    </w:p>
    <w:p w:rsidR="00BD592D" w:rsidRDefault="00446424" w:rsidP="006556F6">
      <w:pPr>
        <w:pStyle w:val="a8"/>
        <w:rPr>
          <w:rtl/>
        </w:rPr>
      </w:pPr>
      <w:r>
        <w:rPr>
          <w:rFonts w:hint="cs"/>
          <w:rtl/>
        </w:rPr>
        <w:t>«حنین» نام یک</w:t>
      </w:r>
      <w:r w:rsidR="008D2C4A">
        <w:rPr>
          <w:rFonts w:hint="cs"/>
          <w:rtl/>
        </w:rPr>
        <w:t xml:space="preserve"> وادی است، میان مکه و طائف و نزدیک بازار «ذوالمجاز» (به فاصله سه مایل از عرفه) قرار دارد</w:t>
      </w:r>
      <w:r w:rsidR="008D2C4A" w:rsidRPr="008D2C4A">
        <w:rPr>
          <w:rFonts w:hint="cs"/>
          <w:vertAlign w:val="superscript"/>
          <w:rtl/>
        </w:rPr>
        <w:t>(</w:t>
      </w:r>
      <w:r w:rsidR="008D2C4A" w:rsidRPr="008D2C4A">
        <w:rPr>
          <w:rStyle w:val="FootnoteReference"/>
          <w:rFonts w:ascii="AGA Arabesque" w:hAnsi="AGA Arabesque"/>
          <w:rtl/>
        </w:rPr>
        <w:footnoteReference w:id="577"/>
      </w:r>
      <w:r w:rsidR="008D2C4A" w:rsidRPr="008D2C4A">
        <w:rPr>
          <w:rFonts w:hint="cs"/>
          <w:vertAlign w:val="superscript"/>
          <w:rtl/>
        </w:rPr>
        <w:t>)</w:t>
      </w:r>
      <w:r w:rsidR="008D2C4A">
        <w:rPr>
          <w:rFonts w:hint="cs"/>
          <w:rtl/>
        </w:rPr>
        <w:t>.</w:t>
      </w:r>
      <w:r w:rsidR="00EA543C">
        <w:rPr>
          <w:rFonts w:hint="cs"/>
          <w:rtl/>
        </w:rPr>
        <w:t xml:space="preserve"> نام دیگر آن «اوطاس» است</w:t>
      </w:r>
      <w:r w:rsidR="00EA543C" w:rsidRPr="00EA543C">
        <w:rPr>
          <w:rFonts w:hint="cs"/>
          <w:vertAlign w:val="superscript"/>
          <w:rtl/>
        </w:rPr>
        <w:t>(</w:t>
      </w:r>
      <w:r w:rsidR="00EA543C" w:rsidRPr="00EA543C">
        <w:rPr>
          <w:rStyle w:val="FootnoteReference"/>
          <w:rFonts w:ascii="AGA Arabesque" w:hAnsi="AGA Arabesque"/>
          <w:rtl/>
        </w:rPr>
        <w:footnoteReference w:id="578"/>
      </w:r>
      <w:r w:rsidR="00EA543C" w:rsidRPr="00EA543C">
        <w:rPr>
          <w:rFonts w:hint="cs"/>
          <w:vertAlign w:val="superscript"/>
          <w:rtl/>
        </w:rPr>
        <w:t>)</w:t>
      </w:r>
      <w:r w:rsidR="00EA543C">
        <w:rPr>
          <w:rFonts w:hint="cs"/>
          <w:rtl/>
        </w:rPr>
        <w:t>.</w:t>
      </w:r>
      <w:r w:rsidR="0099241B">
        <w:rPr>
          <w:rFonts w:hint="cs"/>
          <w:rtl/>
        </w:rPr>
        <w:t xml:space="preserve"> «هوازن»</w:t>
      </w:r>
      <w:r w:rsidR="00BD592D">
        <w:rPr>
          <w:rFonts w:hint="cs"/>
          <w:rtl/>
        </w:rPr>
        <w:t xml:space="preserve"> یکی از قبایل بزرگ عرب و دارای تیره‌های بسیاری بود؛ گرچه دایر</w:t>
      </w:r>
      <w:r w:rsidR="006556F6">
        <w:rPr>
          <w:rFonts w:hint="cs"/>
          <w:rtl/>
        </w:rPr>
        <w:t>ۀ</w:t>
      </w:r>
      <w:r w:rsidR="00BD592D">
        <w:rPr>
          <w:rFonts w:hint="cs"/>
          <w:rtl/>
        </w:rPr>
        <w:t xml:space="preserve"> فتوحات اسلامی روز به روز گسترش می‌یافت، ولی عرب‌ها منتظر این بودند که ببینند سرنوشت مکه، قبلة آنان چه خواهد شد. آن‌ها فکر می‌کردند چنانچه محمد بر قریش غلبه حاصل کند و مکه را فتح نماید، پیامبر راستگو و برحق است. هنگامی که مکه فتح گرد</w:t>
      </w:r>
      <w:r w:rsidR="0099241B">
        <w:rPr>
          <w:rFonts w:hint="cs"/>
          <w:rtl/>
        </w:rPr>
        <w:t>ید، تمام قبایل با طیب خاطر گروه</w:t>
      </w:r>
      <w:r w:rsidR="00BD592D">
        <w:rPr>
          <w:rFonts w:hint="cs"/>
          <w:rtl/>
        </w:rPr>
        <w:t xml:space="preserve"> گروه به اسلام مشرف می‌شدند</w:t>
      </w:r>
      <w:r w:rsidR="00BD592D" w:rsidRPr="00AC23E9">
        <w:rPr>
          <w:rFonts w:hint="cs"/>
          <w:vertAlign w:val="superscript"/>
          <w:rtl/>
        </w:rPr>
        <w:t>(</w:t>
      </w:r>
      <w:r w:rsidR="00BD592D" w:rsidRPr="00AC23E9">
        <w:rPr>
          <w:rStyle w:val="FootnoteReference"/>
          <w:rFonts w:ascii="AGA Arabesque" w:hAnsi="AGA Arabesque"/>
          <w:rtl/>
        </w:rPr>
        <w:footnoteReference w:id="579"/>
      </w:r>
      <w:r w:rsidR="00BD592D" w:rsidRPr="00AC23E9">
        <w:rPr>
          <w:rFonts w:hint="cs"/>
          <w:vertAlign w:val="superscript"/>
          <w:rtl/>
        </w:rPr>
        <w:t>)</w:t>
      </w:r>
      <w:r w:rsidR="00BD592D">
        <w:rPr>
          <w:rFonts w:hint="cs"/>
          <w:rtl/>
        </w:rPr>
        <w:t>. ولی «هوازن» و «ثقیف» در این قضیه عکس العمل منفی نشان دادند. آن‌ها قبایل جنگجو بودند و با فنون و تاکتیک‌های جنگی آشنایی کامل داشتند. هرچند که اسلام روز به روز پیشرفت می‌کرد، حسادت و کینة آنان افزون می‌شد</w:t>
      </w:r>
      <w:r w:rsidR="00BD592D" w:rsidRPr="004B36A9">
        <w:rPr>
          <w:rFonts w:hint="cs"/>
          <w:vertAlign w:val="superscript"/>
          <w:rtl/>
        </w:rPr>
        <w:t>(</w:t>
      </w:r>
      <w:r w:rsidR="00BD592D" w:rsidRPr="004B36A9">
        <w:rPr>
          <w:rStyle w:val="FootnoteReference"/>
          <w:rFonts w:ascii="AGA Arabesque" w:hAnsi="AGA Arabesque"/>
          <w:rtl/>
        </w:rPr>
        <w:footnoteReference w:id="580"/>
      </w:r>
      <w:r w:rsidR="00BD592D" w:rsidRPr="004B36A9">
        <w:rPr>
          <w:rFonts w:hint="cs"/>
          <w:vertAlign w:val="superscript"/>
          <w:rtl/>
        </w:rPr>
        <w:t>)</w:t>
      </w:r>
      <w:r w:rsidR="0099241B">
        <w:rPr>
          <w:rFonts w:hint="cs"/>
          <w:rtl/>
        </w:rPr>
        <w:t>،</w:t>
      </w:r>
      <w:r w:rsidR="00BD592D">
        <w:rPr>
          <w:rFonts w:hint="cs"/>
          <w:rtl/>
        </w:rPr>
        <w:t xml:space="preserve"> زیرا شاهد از بین‌رفتن سیادت و موقیعت خود بودند. بنابراین، بعد از فتح مکه، سران «هوازن» و «ثقیف» چنین پیش‌بینی کردند که به زودی مورد حمله و تهاجم مسلمانان قرار خواهند گرفت. از این جهت</w:t>
      </w:r>
      <w:r w:rsidR="0099241B">
        <w:rPr>
          <w:rFonts w:hint="cs"/>
          <w:rtl/>
        </w:rPr>
        <w:t>،</w:t>
      </w:r>
      <w:r w:rsidR="00BD592D">
        <w:rPr>
          <w:rFonts w:hint="cs"/>
          <w:rtl/>
        </w:rPr>
        <w:t xml:space="preserve"> با یکدیگر به شور و تبادل نظر پرداختند و سرانجام، تصمیم گرفتند به مسلمانان که تا آن موقع هنوز در مکه بودند حمله کنند. طبق این پیمان و تصمیم، با شور و ابهت تمام، به سوی مکه حرکت کردند؛ آن‌ها در این حمله به قدری جدّی بودند که زنان و فرزندان خود را نیز با خود آوردند تا به منظور حفاظت از آنان با رشادت و مردانگی بیشتر بجنگند و هوس فرار و عقب‌نشینی در سر نداشته باشند. گرچه در این معرکه تمام تیره‌های قبایل «ثقیف» و «هوازن» شرکت کردند، ولی دو تیر</w:t>
      </w:r>
      <w:r w:rsidR="006556F6">
        <w:rPr>
          <w:rFonts w:hint="cs"/>
          <w:rtl/>
        </w:rPr>
        <w:t>ۀ</w:t>
      </w:r>
      <w:r w:rsidR="00BD592D">
        <w:rPr>
          <w:rFonts w:hint="cs"/>
          <w:rtl/>
        </w:rPr>
        <w:t xml:space="preserve"> «کعب» و «کلاب» از شرکت خودداری نمودند. مالک بن عوف که از سران بزرگ هوازن بود به عنوان فرمانده سپاه تعیین شد</w:t>
      </w:r>
      <w:r w:rsidR="00BD592D" w:rsidRPr="00A34057">
        <w:rPr>
          <w:rFonts w:hint="cs"/>
          <w:vertAlign w:val="superscript"/>
          <w:rtl/>
        </w:rPr>
        <w:t>(</w:t>
      </w:r>
      <w:r w:rsidR="00BD592D" w:rsidRPr="00A34057">
        <w:rPr>
          <w:rStyle w:val="FootnoteReference"/>
          <w:rFonts w:ascii="AGA Arabesque" w:hAnsi="AGA Arabesque"/>
          <w:rtl/>
        </w:rPr>
        <w:footnoteReference w:id="581"/>
      </w:r>
      <w:r w:rsidR="00BD592D" w:rsidRPr="00A34057">
        <w:rPr>
          <w:rFonts w:hint="cs"/>
          <w:vertAlign w:val="superscript"/>
          <w:rtl/>
        </w:rPr>
        <w:t>)</w:t>
      </w:r>
      <w:r w:rsidR="00BD592D">
        <w:rPr>
          <w:rFonts w:hint="cs"/>
          <w:rtl/>
        </w:rPr>
        <w:t>.</w:t>
      </w:r>
    </w:p>
    <w:p w:rsidR="00BD592D" w:rsidRDefault="00BD592D" w:rsidP="006556F6">
      <w:pPr>
        <w:pStyle w:val="a8"/>
        <w:rPr>
          <w:rtl/>
        </w:rPr>
      </w:pPr>
      <w:r w:rsidRPr="006556F6">
        <w:rPr>
          <w:rtl/>
        </w:rPr>
        <w:t>«درید بن الصمة»</w:t>
      </w:r>
      <w:r w:rsidRPr="006556F6">
        <w:rPr>
          <w:rFonts w:hint="cs"/>
          <w:rtl/>
        </w:rPr>
        <w:t xml:space="preserve"> که شاعر</w:t>
      </w:r>
      <w:r>
        <w:rPr>
          <w:rFonts w:hint="cs"/>
          <w:rtl/>
        </w:rPr>
        <w:t xml:space="preserve"> معروف عرب و رییس قبیله «جُشُم» بود، به عنوان مشاور انتخاب گردید. «درید» در شعر و شجاعت و فنون جنگی مهارت تام داشت، به طوری که</w:t>
      </w:r>
      <w:r w:rsidR="009228D0">
        <w:rPr>
          <w:rFonts w:hint="cs"/>
          <w:rtl/>
        </w:rPr>
        <w:t xml:space="preserve"> کارنامۀ </w:t>
      </w:r>
      <w:r>
        <w:rPr>
          <w:rFonts w:hint="cs"/>
          <w:rtl/>
        </w:rPr>
        <w:t xml:space="preserve">وی در تاریخ عرب بسیار روشن و درخشان است. ولی سنّش بیش از یکصد سال و بسیار پیر و فرتوت شده بود. اما چون هنوز از موقعیت خوبی در </w:t>
      </w:r>
      <w:r w:rsidR="0099241B">
        <w:rPr>
          <w:rFonts w:hint="cs"/>
          <w:rtl/>
        </w:rPr>
        <w:t>میان اعراب برخوردار و به لحاظ رأ</w:t>
      </w:r>
      <w:r>
        <w:rPr>
          <w:rFonts w:hint="cs"/>
          <w:rtl/>
        </w:rPr>
        <w:t>ی و تدبیر مورد اعتماد همگان ب</w:t>
      </w:r>
      <w:r w:rsidR="0099241B">
        <w:rPr>
          <w:rFonts w:hint="cs"/>
          <w:rtl/>
        </w:rPr>
        <w:t>و</w:t>
      </w:r>
      <w:r>
        <w:rPr>
          <w:rFonts w:hint="cs"/>
          <w:rtl/>
        </w:rPr>
        <w:t>د، خود «مالک بن عوف» به وی پیشنهاد کرد تا در جنگ شرکت کند. چنانکه او را به میدان جنگ آوردند. او پرسید: این کدام محل است؟ در پاسخ گفته شد: محل «اوطاس» است. وی گفت: آری، این محل برای جنگ بسیار مناسب است، زمین آن نه خیلی سفت است و نه خیلی نرم که پاها در آن فرو</w:t>
      </w:r>
      <w:r w:rsidR="0099241B">
        <w:rPr>
          <w:rFonts w:hint="cs"/>
          <w:rtl/>
        </w:rPr>
        <w:t xml:space="preserve"> </w:t>
      </w:r>
      <w:r>
        <w:rPr>
          <w:rFonts w:hint="cs"/>
          <w:rtl/>
        </w:rPr>
        <w:t>روند.</w:t>
      </w:r>
    </w:p>
    <w:p w:rsidR="00BD592D" w:rsidRDefault="00BD592D" w:rsidP="006556F6">
      <w:pPr>
        <w:pStyle w:val="a8"/>
        <w:rPr>
          <w:rtl/>
        </w:rPr>
      </w:pPr>
      <w:r>
        <w:rPr>
          <w:rFonts w:hint="cs"/>
          <w:rtl/>
        </w:rPr>
        <w:t xml:space="preserve">سپس پرسید: این صدای گریه کودکان از کجا است؟ در پاسخ گفته شد: کودکان و زنان نیز به میدان نبرد آورده </w:t>
      </w:r>
      <w:r w:rsidR="00527212">
        <w:rPr>
          <w:rFonts w:hint="cs"/>
          <w:rtl/>
        </w:rPr>
        <w:t>شده‌اند</w:t>
      </w:r>
      <w:r>
        <w:rPr>
          <w:rFonts w:hint="cs"/>
          <w:rtl/>
        </w:rPr>
        <w:t xml:space="preserve"> تا احدی فرار </w:t>
      </w:r>
      <w:r w:rsidR="005D0D2D">
        <w:rPr>
          <w:rFonts w:hint="cs"/>
          <w:rtl/>
        </w:rPr>
        <w:t>و عقب‌نشینی نکند، وی که فردی با</w:t>
      </w:r>
      <w:r>
        <w:rPr>
          <w:rFonts w:hint="cs"/>
          <w:rtl/>
        </w:rPr>
        <w:t>تجربه و جنگ‌آزموده بود گفت: هنگامی که قدم‌ها متزلزل شوند، هیچ چیزی آن‌ها را ثابت و استوار نگه نمی‌دارد. در میدان جنگ فقط شمشیر ثمربخش و نافع است و چنانچه شکست و هزیمت نصیب ما گردد، اسارت زنان موجب ذلّت و خواری بیشتری برای ما خواهد بود. سپس پرسید: آیا تیره‌های «کعب» و «کلاب» هم شرکت دارند؟ در پاسخ گفته شد: خیر! آنگاه با تأسف اظهار داشت: اگر امروز روز شرف و عزت بود هرگز «کلاب» و «کعب» غایب نمی‌بودند. «درید» پیشنهاد کرد که سپاه آن‌ها از میدان جنگ عقب‌نشینی کرده در محل محفوظ و مناسب‌تری گرد</w:t>
      </w:r>
      <w:r w:rsidR="005D0D2D">
        <w:rPr>
          <w:rFonts w:hint="cs"/>
          <w:rtl/>
        </w:rPr>
        <w:t xml:space="preserve"> آیند و از همانجا اعلان جنگ شود؛</w:t>
      </w:r>
      <w:r>
        <w:rPr>
          <w:rFonts w:hint="cs"/>
          <w:rtl/>
        </w:rPr>
        <w:t xml:space="preserve"> ولی «مالک بن عوف» که جوان سی ساله‌ای بود و در بحبوبة غرور جوانی قرار داشت، این نظر را ن</w:t>
      </w:r>
      <w:r w:rsidR="005D0D2D">
        <w:rPr>
          <w:rFonts w:hint="cs"/>
          <w:rtl/>
        </w:rPr>
        <w:t>پسندید و اظهار داشت: تو پیر و فر</w:t>
      </w:r>
      <w:r>
        <w:rPr>
          <w:rFonts w:hint="cs"/>
          <w:rtl/>
        </w:rPr>
        <w:t>توت شده عقل و معلوم</w:t>
      </w:r>
      <w:r w:rsidR="005D0D2D">
        <w:rPr>
          <w:rFonts w:hint="cs"/>
          <w:rtl/>
        </w:rPr>
        <w:t>ات نظامی خود را از دست داد‌ه‌ای.</w:t>
      </w:r>
      <w:r>
        <w:rPr>
          <w:rFonts w:hint="cs"/>
          <w:rtl/>
        </w:rPr>
        <w:t xml:space="preserve"> از این جهت، نظر تو قابل قبول نیست</w:t>
      </w:r>
      <w:r w:rsidRPr="00D1795E">
        <w:rPr>
          <w:rFonts w:hint="cs"/>
          <w:vertAlign w:val="superscript"/>
          <w:rtl/>
        </w:rPr>
        <w:t>(</w:t>
      </w:r>
      <w:r w:rsidRPr="00D1795E">
        <w:rPr>
          <w:rStyle w:val="FootnoteReference"/>
          <w:rFonts w:ascii="AGA Arabesque" w:hAnsi="AGA Arabesque"/>
          <w:rtl/>
        </w:rPr>
        <w:footnoteReference w:id="582"/>
      </w:r>
      <w:r w:rsidRPr="00D1795E">
        <w:rPr>
          <w:rFonts w:hint="cs"/>
          <w:vertAlign w:val="superscript"/>
          <w:rtl/>
        </w:rPr>
        <w:t>)</w:t>
      </w:r>
      <w:r>
        <w:rPr>
          <w:rFonts w:hint="cs"/>
          <w:rtl/>
        </w:rPr>
        <w:t>.</w:t>
      </w:r>
    </w:p>
    <w:p w:rsidR="00BD592D" w:rsidRDefault="00BD592D" w:rsidP="006556F6">
      <w:pPr>
        <w:pStyle w:val="a8"/>
        <w:widowControl w:val="0"/>
        <w:rPr>
          <w:rtl/>
        </w:rPr>
      </w:pPr>
      <w:r>
        <w:rPr>
          <w:rFonts w:hint="cs"/>
          <w:rtl/>
        </w:rPr>
        <w:t xml:space="preserve">وقتی رسول اکرم </w:t>
      </w:r>
      <w:r>
        <w:rPr>
          <w:rFonts w:hint="cs"/>
        </w:rPr>
        <w:sym w:font="AGA Arabesque" w:char="F072"/>
      </w:r>
      <w:r>
        <w:rPr>
          <w:rFonts w:hint="cs"/>
          <w:rtl/>
        </w:rPr>
        <w:t xml:space="preserve"> در مکه م</w:t>
      </w:r>
      <w:r w:rsidR="005D0D2D">
        <w:rPr>
          <w:rFonts w:hint="cs"/>
          <w:rtl/>
        </w:rPr>
        <w:t>کرم</w:t>
      </w:r>
      <w:r>
        <w:rPr>
          <w:rFonts w:hint="cs"/>
          <w:rtl/>
        </w:rPr>
        <w:t>ه از این م</w:t>
      </w:r>
      <w:r w:rsidR="005D0D2D">
        <w:rPr>
          <w:rFonts w:hint="cs"/>
          <w:rtl/>
        </w:rPr>
        <w:t>اجرا آگاه شدند، برای تحقیق کامل</w:t>
      </w:r>
      <w:r>
        <w:rPr>
          <w:rFonts w:hint="cs"/>
          <w:rtl/>
        </w:rPr>
        <w:t xml:space="preserve"> «عبدالله بن ابی جدرد» را فرستادند؛ او به «حنین» آمد و تا چند روز در میان سپاه کفر بود و پس از این که از تمام حالات و اسرار و موقعیت نظامی آنان آگاهی کامل پیدا کرد، به محضر رسول اکرم </w:t>
      </w:r>
      <w:r>
        <w:rPr>
          <w:rFonts w:hint="cs"/>
        </w:rPr>
        <w:sym w:font="AGA Arabesque" w:char="F072"/>
      </w:r>
      <w:r>
        <w:rPr>
          <w:rFonts w:hint="cs"/>
          <w:rtl/>
        </w:rPr>
        <w:t xml:space="preserve"> حضور یافت و گزارش کاملی از مأموریت خویش ارائه داد، </w:t>
      </w:r>
      <w:r w:rsidR="00EF58BC">
        <w:rPr>
          <w:rFonts w:hint="cs"/>
          <w:rtl/>
        </w:rPr>
        <w:t>آن حضرت</w:t>
      </w:r>
      <w:r>
        <w:rPr>
          <w:rFonts w:hint="cs"/>
          <w:rtl/>
        </w:rPr>
        <w:t xml:space="preserve"> </w:t>
      </w:r>
      <w:r>
        <w:rPr>
          <w:rFonts w:hint="cs"/>
        </w:rPr>
        <w:sym w:font="AGA Arabesque" w:char="F072"/>
      </w:r>
      <w:r>
        <w:rPr>
          <w:rFonts w:hint="cs"/>
          <w:rtl/>
        </w:rPr>
        <w:t xml:space="preserve"> به ناچار آماد</w:t>
      </w:r>
      <w:r w:rsidR="006556F6">
        <w:rPr>
          <w:rFonts w:hint="cs"/>
          <w:rtl/>
        </w:rPr>
        <w:t>ۀ</w:t>
      </w:r>
      <w:r>
        <w:rPr>
          <w:rFonts w:hint="cs"/>
          <w:rtl/>
        </w:rPr>
        <w:t xml:space="preserve"> مقابله شدند. برای تهیه تجهیزات و آذوق</w:t>
      </w:r>
      <w:r w:rsidR="006556F6">
        <w:rPr>
          <w:rFonts w:hint="cs"/>
          <w:rtl/>
        </w:rPr>
        <w:t>ۀ</w:t>
      </w:r>
      <w:r>
        <w:rPr>
          <w:rFonts w:hint="cs"/>
          <w:rtl/>
        </w:rPr>
        <w:t xml:space="preserve"> ارتش اسلام، نیاز به گرفتن وام پیش آمد. از عبدالله بن ربیعه که شخص بسیار ثروتمندی بود مبلغ سی هزار درهم وام گرفتند</w:t>
      </w:r>
      <w:r w:rsidRPr="007F1639">
        <w:rPr>
          <w:rFonts w:hint="cs"/>
          <w:vertAlign w:val="superscript"/>
          <w:rtl/>
        </w:rPr>
        <w:t>(</w:t>
      </w:r>
      <w:r w:rsidRPr="007F1639">
        <w:rPr>
          <w:rStyle w:val="FootnoteReference"/>
          <w:rFonts w:ascii="AGA Arabesque" w:hAnsi="AGA Arabesque"/>
          <w:rtl/>
        </w:rPr>
        <w:footnoteReference w:id="583"/>
      </w:r>
      <w:r w:rsidRPr="007F1639">
        <w:rPr>
          <w:rFonts w:hint="cs"/>
          <w:vertAlign w:val="superscript"/>
          <w:rtl/>
        </w:rPr>
        <w:t>)</w:t>
      </w:r>
      <w:r>
        <w:rPr>
          <w:rFonts w:hint="cs"/>
          <w:rtl/>
        </w:rPr>
        <w:t>. تعداد یکصد زره از صفوان بن امیه که از سران بزرگ مکه بود و در میهمان‌نوازی شهرت خاصی داشت و تا آن موقع مسلمان نشده بود، عاریت گرفتند</w:t>
      </w:r>
      <w:r w:rsidRPr="00656559">
        <w:rPr>
          <w:rFonts w:hint="cs"/>
          <w:vertAlign w:val="superscript"/>
          <w:rtl/>
        </w:rPr>
        <w:t>(</w:t>
      </w:r>
      <w:r w:rsidRPr="00656559">
        <w:rPr>
          <w:rStyle w:val="FootnoteReference"/>
          <w:rFonts w:ascii="AGA Arabesque" w:hAnsi="AGA Arabesque"/>
          <w:rtl/>
        </w:rPr>
        <w:footnoteReference w:id="584"/>
      </w:r>
      <w:r w:rsidRPr="00656559">
        <w:rPr>
          <w:rFonts w:hint="cs"/>
          <w:vertAlign w:val="superscript"/>
          <w:rtl/>
        </w:rPr>
        <w:t>)</w:t>
      </w:r>
      <w:r>
        <w:rPr>
          <w:rFonts w:hint="cs"/>
          <w:rtl/>
        </w:rPr>
        <w:t>.</w:t>
      </w:r>
    </w:p>
    <w:p w:rsidR="00BD592D" w:rsidRDefault="00BD592D" w:rsidP="006556F6">
      <w:pPr>
        <w:pStyle w:val="a8"/>
        <w:rPr>
          <w:rFonts w:hint="cs"/>
          <w:rtl/>
        </w:rPr>
      </w:pPr>
      <w:r>
        <w:rPr>
          <w:rFonts w:hint="cs"/>
          <w:rtl/>
        </w:rPr>
        <w:t>در ماه شوال سال هشتم هجری، مطابق با 630 میلادی، ارتش اسلام که تعداد آن دوازده هزار نفر بود، با تجهیزات و سر و سامان فوق العاده‌ای به سوی حنین حرکت کرد. بعضی از اصحاب که از عظمت و نیروی ارتش اسلام تحت تأثیر قرار گرفته بودند، از زبان آنان بدون اختیار این جمله خارج شد: «امروز چه کسی بر ما غلبه می‌کند؟» ولی این جمله مورد پسند بارگاه الهی واقع نشد. چنانکه می‌فرماید:</w:t>
      </w:r>
    </w:p>
    <w:p w:rsidR="00C03A84" w:rsidRPr="00B8764B" w:rsidRDefault="00C03A84" w:rsidP="00B8764B">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B8764B">
        <w:rPr>
          <w:rFonts w:ascii="KFGQPC Uthmanic Script HAFS" w:hAnsi="KFGQPC Uthmanic Script HAFS" w:cs="KFGQPC Uthmanic Script HAFS"/>
          <w:rtl/>
        </w:rPr>
        <w:t xml:space="preserve">وَيَوۡمَ حُنَيۡنٍ إِذۡ أَعۡجَبَتۡكُمۡ كَثۡرَتُكُمۡ فَلَمۡ تُغۡنِ عَنكُمۡ شَيۡ‍ٔٗا وَضَاقَتۡ عَلَيۡكُمُ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لۡأَرۡضُ</w:t>
      </w:r>
      <w:r w:rsidR="00B8764B">
        <w:rPr>
          <w:rFonts w:ascii="KFGQPC Uthmanic Script HAFS" w:hAnsi="KFGQPC Uthmanic Script HAFS" w:cs="KFGQPC Uthmanic Script HAFS"/>
          <w:rtl/>
        </w:rPr>
        <w:t xml:space="preserve"> بِمَا رَحُبَتۡ ثُمَّ وَلَّيۡتُم مُّدۡبِرِينَ ٢٥</w:t>
      </w:r>
      <w:r w:rsidR="00B8764B">
        <w:rPr>
          <w:rFonts w:ascii="KFGQPC Uthmanic Script HAFS" w:hAnsi="KFGQPC Uthmanic Script HAFS" w:cs="KFGQPC Uthmanic Script HAFS"/>
        </w:rPr>
        <w:t xml:space="preserve"> </w:t>
      </w:r>
      <w:r w:rsidR="00B8764B">
        <w:rPr>
          <w:rFonts w:ascii="KFGQPC Uthmanic Script HAFS" w:hAnsi="KFGQPC Uthmanic Script HAFS" w:cs="KFGQPC Uthmanic Script HAFS" w:hint="eastAsia"/>
          <w:rtl/>
        </w:rPr>
        <w:t>ثُمَّ</w:t>
      </w:r>
      <w:r w:rsidR="00B8764B">
        <w:rPr>
          <w:rFonts w:ascii="KFGQPC Uthmanic Script HAFS" w:hAnsi="KFGQPC Uthmanic Script HAFS" w:cs="KFGQPC Uthmanic Script HAFS"/>
          <w:rtl/>
        </w:rPr>
        <w:t xml:space="preserve"> أَنزَلَ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سَكِينَتَهُ</w:t>
      </w:r>
      <w:r w:rsidR="00B8764B">
        <w:rPr>
          <w:rFonts w:ascii="KFGQPC Uthmanic Script HAFS" w:hAnsi="KFGQPC Uthmanic Script HAFS" w:cs="KFGQPC Uthmanic Script HAFS" w:hint="cs"/>
          <w:rtl/>
        </w:rPr>
        <w:t>ۥ</w:t>
      </w:r>
      <w:r w:rsidR="00B8764B">
        <w:rPr>
          <w:rFonts w:ascii="KFGQPC Uthmanic Script HAFS" w:hAnsi="KFGQPC Uthmanic Script HAFS" w:cs="KFGQPC Uthmanic Script HAFS"/>
          <w:rtl/>
        </w:rPr>
        <w:t xml:space="preserve"> عَلَىٰ رَسُولِهِ</w:t>
      </w:r>
      <w:r w:rsidR="00B8764B">
        <w:rPr>
          <w:rFonts w:ascii="KFGQPC Uthmanic Script HAFS" w:hAnsi="KFGQPC Uthmanic Script HAFS" w:cs="KFGQPC Uthmanic Script HAFS" w:hint="cs"/>
          <w:rtl/>
        </w:rPr>
        <w:t>ۦ</w:t>
      </w:r>
      <w:r w:rsidR="00B8764B">
        <w:rPr>
          <w:rFonts w:ascii="KFGQPC Uthmanic Script HAFS" w:hAnsi="KFGQPC Uthmanic Script HAFS" w:cs="KFGQPC Uthmanic Script HAFS"/>
          <w:rtl/>
        </w:rPr>
        <w:t xml:space="preserve"> وَعَلَى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لۡمُؤۡمِنِينَ</w:t>
      </w:r>
      <w:r w:rsidR="00B8764B">
        <w:rPr>
          <w:rFonts w:ascii="KFGQPC Uthmanic Script HAFS" w:hAnsi="KFGQPC Uthmanic Script HAFS" w:cs="KFGQPC Uthmanic Script HAFS"/>
          <w:rtl/>
        </w:rPr>
        <w:t xml:space="preserve"> وَأَنزَلَ جُنُودٗا لَّمۡ تَرَوۡهَا وَعَذَّبَ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لَّذِينَ</w:t>
      </w:r>
      <w:r w:rsidR="00B8764B">
        <w:rPr>
          <w:rFonts w:ascii="KFGQPC Uthmanic Script HAFS" w:hAnsi="KFGQPC Uthmanic Script HAFS" w:cs="KFGQPC Uthmanic Script HAFS"/>
          <w:rtl/>
        </w:rPr>
        <w:t xml:space="preserve"> كَفَرُواْۚ وَذَٰلِكَ جَزَآءُ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لۡكَٰفِرِينَ</w:t>
      </w:r>
      <w:r w:rsidR="00B8764B">
        <w:rPr>
          <w:rFonts w:ascii="KFGQPC Uthmanic Script HAFS" w:hAnsi="KFGQPC Uthmanic Script HAFS" w:cs="KFGQPC Uthmanic Script HAFS"/>
          <w:rtl/>
        </w:rPr>
        <w:t xml:space="preserve"> ٢٦</w:t>
      </w:r>
      <w:r>
        <w:rPr>
          <w:rFonts w:ascii="Traditional Arabic" w:hAnsi="Traditional Arabic" w:cs="Traditional Arabic"/>
          <w:rtl/>
          <w:lang w:bidi="fa-IR"/>
        </w:rPr>
        <w:t>﴾</w:t>
      </w:r>
      <w:r>
        <w:rPr>
          <w:rFonts w:ascii="IranNastaliq" w:hAnsi="IranNastaliq" w:hint="cs"/>
          <w:rtl/>
          <w:lang w:bidi="fa-IR"/>
        </w:rPr>
        <w:t xml:space="preserve"> </w:t>
      </w:r>
      <w:r w:rsidRPr="006556F6">
        <w:rPr>
          <w:rStyle w:val="Char9"/>
          <w:rtl/>
        </w:rPr>
        <w:t>[التوبة: 25-26]</w:t>
      </w:r>
      <w:r w:rsidRPr="006556F6">
        <w:rPr>
          <w:rStyle w:val="Char8"/>
          <w:rFonts w:hint="cs"/>
          <w:rtl/>
        </w:rPr>
        <w:t>.</w:t>
      </w:r>
    </w:p>
    <w:p w:rsidR="00BD592D" w:rsidRDefault="00BD592D" w:rsidP="006556F6">
      <w:pPr>
        <w:pStyle w:val="a8"/>
        <w:rPr>
          <w:rtl/>
        </w:rPr>
      </w:pPr>
      <w:r>
        <w:rPr>
          <w:rFonts w:cs="Traditional Arabic" w:hint="cs"/>
          <w:rtl/>
        </w:rPr>
        <w:t>«</w:t>
      </w:r>
      <w:r>
        <w:rPr>
          <w:rFonts w:hint="cs"/>
          <w:rtl/>
        </w:rPr>
        <w:t>و روز حنین را به</w:t>
      </w:r>
      <w:r w:rsidR="00FD7FFD">
        <w:rPr>
          <w:rFonts w:hint="cs"/>
          <w:rtl/>
        </w:rPr>
        <w:t xml:space="preserve"> یاد آورید، هنگامی که کثرت تعداد</w:t>
      </w:r>
      <w:r>
        <w:rPr>
          <w:rFonts w:hint="cs"/>
          <w:rtl/>
        </w:rPr>
        <w:t xml:space="preserve"> شما را در شگفت قرار داد، ولی آن کثرت به شما نفعی نرساند و زمین ب</w:t>
      </w:r>
      <w:r w:rsidR="00FD7FFD">
        <w:rPr>
          <w:rFonts w:hint="cs"/>
          <w:rtl/>
        </w:rPr>
        <w:t>ا وجود وسعت خویش بر شما تنگ آمد؛ سپس فرار کردید،</w:t>
      </w:r>
      <w:r>
        <w:rPr>
          <w:rFonts w:hint="cs"/>
          <w:rtl/>
        </w:rPr>
        <w:t xml:space="preserve"> آنگاه خداوند تسلی خویش را بر پیامبر و مؤمنان نازل فرمود و سپاهیانی فرستاد که شما آنان را مشاهده نکردید و کافران را عذاب داد و این است کیفر کافران</w:t>
      </w:r>
      <w:r>
        <w:rPr>
          <w:rFonts w:cs="Traditional Arabic" w:hint="cs"/>
          <w:rtl/>
        </w:rPr>
        <w:t>»</w:t>
      </w:r>
      <w:r>
        <w:rPr>
          <w:rFonts w:hint="cs"/>
          <w:rtl/>
        </w:rPr>
        <w:t>.</w:t>
      </w:r>
    </w:p>
    <w:p w:rsidR="00BD592D" w:rsidRDefault="00BD592D" w:rsidP="006556F6">
      <w:pPr>
        <w:pStyle w:val="a8"/>
        <w:rPr>
          <w:rtl/>
        </w:rPr>
      </w:pPr>
      <w:r>
        <w:rPr>
          <w:rFonts w:hint="cs"/>
          <w:rtl/>
        </w:rPr>
        <w:t xml:space="preserve">جنگ میان ارتش اسلام و سپاه کفر آغاز شد، مسلمانان تاب تحمل تیراندازی‌ها و حملات دشمن را نیاوردند و پا به فرار گذاشتند. رسول اکرم </w:t>
      </w:r>
      <w:r>
        <w:rPr>
          <w:rFonts w:hint="cs"/>
        </w:rPr>
        <w:sym w:font="AGA Arabesque" w:char="F072"/>
      </w:r>
      <w:r>
        <w:rPr>
          <w:rFonts w:hint="cs"/>
          <w:rtl/>
        </w:rPr>
        <w:t xml:space="preserve"> پیرامون خود نظر افکندند، دیدند احدی از یاران خاص هم وجود ندارد</w:t>
      </w:r>
      <w:r w:rsidRPr="00842FD7">
        <w:rPr>
          <w:rFonts w:hint="cs"/>
          <w:vertAlign w:val="superscript"/>
          <w:rtl/>
        </w:rPr>
        <w:t>(</w:t>
      </w:r>
      <w:r w:rsidRPr="00842FD7">
        <w:rPr>
          <w:rStyle w:val="FootnoteReference"/>
          <w:rFonts w:ascii="AGA Arabesque" w:hAnsi="AGA Arabesque"/>
          <w:rtl/>
        </w:rPr>
        <w:footnoteReference w:id="585"/>
      </w:r>
      <w:r w:rsidRPr="00842FD7">
        <w:rPr>
          <w:rFonts w:hint="cs"/>
          <w:vertAlign w:val="superscript"/>
          <w:rtl/>
        </w:rPr>
        <w:t>)</w:t>
      </w:r>
      <w:r>
        <w:rPr>
          <w:rFonts w:hint="cs"/>
          <w:rtl/>
        </w:rPr>
        <w:t>. ابوقتاده می‌گوید:</w:t>
      </w:r>
    </w:p>
    <w:p w:rsidR="00BD592D" w:rsidRDefault="00BD592D" w:rsidP="006556F6">
      <w:pPr>
        <w:pStyle w:val="a8"/>
        <w:rPr>
          <w:rFonts w:hint="cs"/>
          <w:rtl/>
        </w:rPr>
      </w:pPr>
      <w:r>
        <w:rPr>
          <w:rFonts w:hint="cs"/>
          <w:rtl/>
        </w:rPr>
        <w:t>هنگامی که مردم پا به فرار گذاشتند، فردی از کفار را مشاهده کردم که یکی از مسلمانان را بر زمین خوابانده و روی سینه‌اش نشسته است، من از پشت سر چنان به شانه‌اش شمشیری زدم که زره وی را قطع کرد و در بدنش فرو رفت. او رو به من نمود و چنان مرا فشرد که نزدیک بود ج</w:t>
      </w:r>
      <w:r w:rsidR="00D85383">
        <w:rPr>
          <w:rFonts w:hint="cs"/>
          <w:rtl/>
        </w:rPr>
        <w:t xml:space="preserve">ان از تنم بیرون آید، ولی ضربة </w:t>
      </w:r>
      <w:r>
        <w:rPr>
          <w:rFonts w:hint="cs"/>
          <w:rtl/>
        </w:rPr>
        <w:t>کاری م</w:t>
      </w:r>
      <w:r w:rsidR="00D85383">
        <w:rPr>
          <w:rFonts w:hint="cs"/>
          <w:rtl/>
        </w:rPr>
        <w:t>ن بر وی اثر کرد و بر زمین افتاد.</w:t>
      </w:r>
      <w:r>
        <w:rPr>
          <w:rFonts w:hint="cs"/>
          <w:rtl/>
        </w:rPr>
        <w:t xml:space="preserve"> در همین اثنا حضرت عمر </w:t>
      </w:r>
      <w:r>
        <w:rPr>
          <w:rFonts w:hint="cs"/>
        </w:rPr>
        <w:sym w:font="AGA Arabesque" w:char="F074"/>
      </w:r>
      <w:r>
        <w:rPr>
          <w:rFonts w:hint="cs"/>
          <w:rtl/>
        </w:rPr>
        <w:t xml:space="preserve"> را دیدم پرسیدم: مسلمانان در چه حالی هستند؟ وی گفت: قضای الهی چنین بوده است</w:t>
      </w:r>
      <w:r w:rsidRPr="00DB1B60">
        <w:rPr>
          <w:rFonts w:hint="cs"/>
          <w:vertAlign w:val="superscript"/>
          <w:rtl/>
        </w:rPr>
        <w:t>(</w:t>
      </w:r>
      <w:r w:rsidRPr="00DB1B60">
        <w:rPr>
          <w:rStyle w:val="FootnoteReference"/>
          <w:rFonts w:ascii="AGA Arabesque" w:hAnsi="AGA Arabesque"/>
          <w:rtl/>
        </w:rPr>
        <w:footnoteReference w:id="586"/>
      </w:r>
      <w:r w:rsidRPr="00DB1B60">
        <w:rPr>
          <w:rFonts w:hint="cs"/>
          <w:vertAlign w:val="superscript"/>
          <w:rtl/>
        </w:rPr>
        <w:t>)</w:t>
      </w:r>
      <w:r>
        <w:rPr>
          <w:rFonts w:hint="cs"/>
          <w:rtl/>
        </w:rPr>
        <w:t>.</w:t>
      </w:r>
    </w:p>
    <w:p w:rsidR="00BD592D" w:rsidRPr="00414939" w:rsidRDefault="00BD592D" w:rsidP="00FF12FE">
      <w:pPr>
        <w:pStyle w:val="a4"/>
        <w:rPr>
          <w:rFonts w:hint="cs"/>
          <w:rtl/>
        </w:rPr>
      </w:pPr>
      <w:bookmarkStart w:id="1033" w:name="_Toc288060499"/>
      <w:bookmarkStart w:id="1034" w:name="_Toc348619528"/>
      <w:bookmarkStart w:id="1035" w:name="_Toc348651782"/>
      <w:bookmarkStart w:id="1036" w:name="_Toc418284144"/>
      <w:r w:rsidRPr="00414939">
        <w:rPr>
          <w:rFonts w:hint="cs"/>
          <w:rtl/>
        </w:rPr>
        <w:t>شکست مسلمانان علت‌های مختلفی داشت:</w:t>
      </w:r>
      <w:bookmarkEnd w:id="1033"/>
      <w:bookmarkEnd w:id="1034"/>
      <w:bookmarkEnd w:id="1035"/>
      <w:bookmarkEnd w:id="1036"/>
    </w:p>
    <w:p w:rsidR="00BD592D" w:rsidRDefault="00BD592D" w:rsidP="008956B5">
      <w:pPr>
        <w:pStyle w:val="a8"/>
        <w:numPr>
          <w:ilvl w:val="0"/>
          <w:numId w:val="57"/>
        </w:numPr>
        <w:ind w:left="585" w:hanging="301"/>
      </w:pPr>
      <w:r>
        <w:rPr>
          <w:rFonts w:hint="cs"/>
          <w:rtl/>
        </w:rPr>
        <w:t xml:space="preserve">در </w:t>
      </w:r>
      <w:r w:rsidRPr="006556F6">
        <w:rPr>
          <w:rtl/>
        </w:rPr>
        <w:t>مقدمة</w:t>
      </w:r>
      <w:r w:rsidRPr="006556F6">
        <w:rPr>
          <w:rFonts w:hint="cs"/>
          <w:rtl/>
        </w:rPr>
        <w:t xml:space="preserve"> الجیش</w:t>
      </w:r>
      <w:r>
        <w:rPr>
          <w:rFonts w:hint="cs"/>
          <w:rtl/>
        </w:rPr>
        <w:t xml:space="preserve"> (قسمت جلو سپاه) که فرماند</w:t>
      </w:r>
      <w:r w:rsidR="006556F6">
        <w:rPr>
          <w:rFonts w:hint="cs"/>
          <w:rtl/>
        </w:rPr>
        <w:t>ۀ</w:t>
      </w:r>
      <w:r>
        <w:rPr>
          <w:rFonts w:hint="cs"/>
          <w:rtl/>
        </w:rPr>
        <w:t xml:space="preserve"> آن خال</w:t>
      </w:r>
      <w:r w:rsidR="009A3A15">
        <w:rPr>
          <w:rFonts w:hint="cs"/>
          <w:rtl/>
        </w:rPr>
        <w:t>د بود، بیشتر جوانان مکه که تازه</w:t>
      </w:r>
      <w:r w:rsidR="009A3A15">
        <w:rPr>
          <w:rFonts w:hint="eastAsia"/>
          <w:rtl/>
        </w:rPr>
        <w:t>‌</w:t>
      </w:r>
      <w:r>
        <w:rPr>
          <w:rFonts w:hint="cs"/>
          <w:rtl/>
        </w:rPr>
        <w:t>مسلمان بودند، قرار داشتند. آن‌ها بر اثر غرور جوانی، اسلحه با خود به میدان نیاورده بودند</w:t>
      </w:r>
      <w:r w:rsidRPr="00D719CA">
        <w:rPr>
          <w:rFonts w:hint="cs"/>
          <w:vertAlign w:val="superscript"/>
          <w:rtl/>
        </w:rPr>
        <w:t>(</w:t>
      </w:r>
      <w:r w:rsidRPr="00D719CA">
        <w:rPr>
          <w:rStyle w:val="FootnoteReference"/>
          <w:rFonts w:ascii="AGA Arabesque" w:hAnsi="AGA Arabesque" w:cs="B Lotus"/>
          <w:rtl/>
        </w:rPr>
        <w:footnoteReference w:id="587"/>
      </w:r>
      <w:r w:rsidRPr="00D719CA">
        <w:rPr>
          <w:rFonts w:hint="cs"/>
          <w:vertAlign w:val="superscript"/>
          <w:rtl/>
        </w:rPr>
        <w:t>)</w:t>
      </w:r>
      <w:r>
        <w:rPr>
          <w:rFonts w:hint="cs"/>
          <w:rtl/>
        </w:rPr>
        <w:t>.</w:t>
      </w:r>
    </w:p>
    <w:p w:rsidR="00BD592D" w:rsidRDefault="00BD592D" w:rsidP="008956B5">
      <w:pPr>
        <w:pStyle w:val="a8"/>
        <w:numPr>
          <w:ilvl w:val="0"/>
          <w:numId w:val="57"/>
        </w:numPr>
        <w:ind w:left="585" w:hanging="301"/>
      </w:pPr>
      <w:r>
        <w:rPr>
          <w:rFonts w:hint="cs"/>
          <w:rtl/>
        </w:rPr>
        <w:t>در سپاه اسلام دو هزار «طلقاء»، یعنی آن‌هایی که هنوز اسلام نیاورده بودند، وجود داشتند.</w:t>
      </w:r>
    </w:p>
    <w:p w:rsidR="00BD592D" w:rsidRDefault="00BD592D" w:rsidP="008956B5">
      <w:pPr>
        <w:pStyle w:val="a8"/>
        <w:numPr>
          <w:ilvl w:val="0"/>
          <w:numId w:val="57"/>
        </w:numPr>
        <w:ind w:left="585" w:hanging="301"/>
      </w:pPr>
      <w:r>
        <w:rPr>
          <w:rFonts w:hint="cs"/>
          <w:rtl/>
        </w:rPr>
        <w:t>افراد قبیله «هوازن» در فن تیراندازی میان تمام اعراب یکه‌تاز بودند، به طوری که هیچ تیری از آنان در میدان جنگ به خطا نمی‌رفت.</w:t>
      </w:r>
    </w:p>
    <w:p w:rsidR="00BD592D" w:rsidRDefault="00BD592D" w:rsidP="008956B5">
      <w:pPr>
        <w:pStyle w:val="a8"/>
        <w:numPr>
          <w:ilvl w:val="0"/>
          <w:numId w:val="57"/>
        </w:numPr>
        <w:ind w:left="585" w:hanging="301"/>
      </w:pPr>
      <w:r>
        <w:rPr>
          <w:rFonts w:hint="cs"/>
          <w:rtl/>
        </w:rPr>
        <w:t>سپاه کفر قبل از مسلمانان به میدان نبرد آمده بودند و محل‌های مناسب و سوق الجیشی را تصرف کرده، دسته‌های مختلفی از تیراندازان را در داخل درّه‌ها، پشت تپه‌ها و صخره‌ها و مکان‌های مرتفع مستقر ساخته بودند.</w:t>
      </w:r>
    </w:p>
    <w:p w:rsidR="00BD592D" w:rsidRDefault="00BD592D" w:rsidP="008956B5">
      <w:pPr>
        <w:pStyle w:val="a8"/>
        <w:numPr>
          <w:ilvl w:val="0"/>
          <w:numId w:val="57"/>
        </w:numPr>
        <w:ind w:left="585" w:hanging="301"/>
      </w:pPr>
      <w:r>
        <w:rPr>
          <w:rFonts w:hint="cs"/>
          <w:rtl/>
        </w:rPr>
        <w:t>ارتش اسلام بامدادان در حالی که هنوز هوا کاملاً روشن نشده بود، حمله کرد. میدان جنگ در سراشیبی قرار داشت، به طوری که سربازان اسلام به خوبی نمی‌توانستند تعادل جسمی خود را حفظ و کنترل نمایند. در همین حال، ناگهان از مقابل، سپاه کفر حمله‌آور شد و تیراندازها از اطراف و کمین‌گاه‌ها بیرون پریدند و شروع به تیراندازی کردند و مسلمانان را در زیر رگبار تیرها قرار دادند.</w:t>
      </w:r>
    </w:p>
    <w:p w:rsidR="00BD592D" w:rsidRPr="00414939" w:rsidRDefault="00BD592D" w:rsidP="008956B5">
      <w:pPr>
        <w:pStyle w:val="a8"/>
        <w:numPr>
          <w:ilvl w:val="0"/>
          <w:numId w:val="57"/>
        </w:numPr>
        <w:ind w:left="585" w:hanging="301"/>
        <w:rPr>
          <w:rFonts w:hint="cs"/>
          <w:rtl/>
        </w:rPr>
      </w:pPr>
      <w:r w:rsidRPr="006556F6">
        <w:rPr>
          <w:rtl/>
        </w:rPr>
        <w:t>مقدمة الجیش</w:t>
      </w:r>
      <w:r w:rsidRPr="006556F6">
        <w:rPr>
          <w:rFonts w:hint="cs"/>
          <w:rtl/>
        </w:rPr>
        <w:t xml:space="preserve"> با سراسیمگی</w:t>
      </w:r>
      <w:r>
        <w:rPr>
          <w:rFonts w:hint="cs"/>
          <w:rtl/>
        </w:rPr>
        <w:t xml:space="preserve"> و وحشت‌زدگی عقب‌نشینی کر</w:t>
      </w:r>
      <w:r w:rsidR="009A3A15">
        <w:rPr>
          <w:rFonts w:hint="cs"/>
          <w:rtl/>
        </w:rPr>
        <w:t>د، پس از آن، بی‌نظمی و سراسیمگی</w:t>
      </w:r>
      <w:r>
        <w:rPr>
          <w:rFonts w:hint="cs"/>
          <w:rtl/>
        </w:rPr>
        <w:t xml:space="preserve"> تمام ارتش اسلام را فرا گرفت و سازماندهی آن به هم ریخت. چنانکه در صحیح بخاری مذکور است: </w:t>
      </w:r>
      <w:r w:rsidRPr="008446FE">
        <w:rPr>
          <w:rStyle w:val="Char7"/>
          <w:rFonts w:hint="cs"/>
          <w:rtl/>
        </w:rPr>
        <w:t>«</w:t>
      </w:r>
      <w:r w:rsidRPr="008446FE">
        <w:rPr>
          <w:rStyle w:val="Char7"/>
          <w:rFonts w:hint="eastAsia"/>
          <w:rtl/>
        </w:rPr>
        <w:t>فَأَدْبَرُوا</w:t>
      </w:r>
      <w:r w:rsidRPr="008446FE">
        <w:rPr>
          <w:rStyle w:val="Char7"/>
          <w:rtl/>
        </w:rPr>
        <w:t xml:space="preserve"> </w:t>
      </w:r>
      <w:r w:rsidRPr="008446FE">
        <w:rPr>
          <w:rStyle w:val="Char7"/>
          <w:rFonts w:hint="eastAsia"/>
          <w:rtl/>
        </w:rPr>
        <w:t>عَنْهُ</w:t>
      </w:r>
      <w:r w:rsidRPr="008446FE">
        <w:rPr>
          <w:rStyle w:val="Char7"/>
          <w:rtl/>
        </w:rPr>
        <w:t xml:space="preserve"> </w:t>
      </w:r>
      <w:r w:rsidRPr="008446FE">
        <w:rPr>
          <w:rStyle w:val="Char7"/>
          <w:rFonts w:hint="eastAsia"/>
          <w:rtl/>
        </w:rPr>
        <w:t>حَتَّى</w:t>
      </w:r>
      <w:r w:rsidRPr="008446FE">
        <w:rPr>
          <w:rStyle w:val="Char7"/>
          <w:rtl/>
        </w:rPr>
        <w:t xml:space="preserve"> </w:t>
      </w:r>
      <w:r w:rsidRPr="008446FE">
        <w:rPr>
          <w:rStyle w:val="Char7"/>
          <w:rFonts w:hint="eastAsia"/>
          <w:rtl/>
        </w:rPr>
        <w:t>بَقِيَ</w:t>
      </w:r>
      <w:r w:rsidRPr="008446FE">
        <w:rPr>
          <w:rStyle w:val="Char7"/>
          <w:rtl/>
        </w:rPr>
        <w:t xml:space="preserve"> </w:t>
      </w:r>
      <w:r w:rsidRPr="008446FE">
        <w:rPr>
          <w:rStyle w:val="Char7"/>
          <w:rFonts w:hint="eastAsia"/>
          <w:rtl/>
        </w:rPr>
        <w:t>وَحْدَهُ</w:t>
      </w:r>
      <w:r w:rsidRPr="008446FE">
        <w:rPr>
          <w:rStyle w:val="Char7"/>
          <w:rFonts w:hint="cs"/>
          <w:rtl/>
        </w:rPr>
        <w:t>»</w:t>
      </w:r>
      <w:r>
        <w:rPr>
          <w:rFonts w:hint="cs"/>
          <w:rtl/>
        </w:rPr>
        <w:t xml:space="preserve"> (همه مردم عقب‌نشینی کردند و </w:t>
      </w:r>
      <w:r w:rsidR="00EF58BC">
        <w:rPr>
          <w:rFonts w:hint="cs"/>
          <w:rtl/>
        </w:rPr>
        <w:t>آن حضرت</w:t>
      </w:r>
      <w:r>
        <w:rPr>
          <w:rFonts w:hint="cs"/>
          <w:rtl/>
        </w:rPr>
        <w:t xml:space="preserve"> تنها ماندند).</w:t>
      </w:r>
    </w:p>
    <w:p w:rsidR="00BD592D" w:rsidRDefault="00BD592D" w:rsidP="006556F6">
      <w:pPr>
        <w:pStyle w:val="a8"/>
        <w:rPr>
          <w:rFonts w:hint="cs"/>
          <w:rtl/>
        </w:rPr>
      </w:pPr>
      <w:r>
        <w:rPr>
          <w:rFonts w:hint="cs"/>
          <w:rtl/>
        </w:rPr>
        <w:t>رگبار تیرها میدان جنگ را درهم</w:t>
      </w:r>
      <w:r w:rsidR="00CD5906">
        <w:rPr>
          <w:rFonts w:hint="cs"/>
          <w:rtl/>
        </w:rPr>
        <w:t xml:space="preserve"> </w:t>
      </w:r>
      <w:r w:rsidR="00CD5906">
        <w:rPr>
          <w:rFonts w:hint="eastAsia"/>
          <w:rtl/>
        </w:rPr>
        <w:t>پیچیده بود</w:t>
      </w:r>
      <w:r w:rsidR="00CD5906">
        <w:rPr>
          <w:rFonts w:hint="cs"/>
          <w:rtl/>
        </w:rPr>
        <w:t>،</w:t>
      </w:r>
      <w:r>
        <w:rPr>
          <w:rFonts w:hint="eastAsia"/>
          <w:rtl/>
        </w:rPr>
        <w:t xml:space="preserve"> </w:t>
      </w:r>
      <w:r>
        <w:rPr>
          <w:rFonts w:hint="cs"/>
          <w:rtl/>
        </w:rPr>
        <w:t xml:space="preserve">سپاه دوازده هزارنفری اسلام پراکنده و سراسیمه شده بود. اما شخصیت بی‌نظیر پیامبر اکرم </w:t>
      </w:r>
      <w:r>
        <w:rPr>
          <w:rFonts w:hint="cs"/>
        </w:rPr>
        <w:sym w:font="AGA Arabesque" w:char="F072"/>
      </w:r>
      <w:r>
        <w:rPr>
          <w:rFonts w:hint="cs"/>
          <w:rtl/>
        </w:rPr>
        <w:t xml:space="preserve"> مانند کوهی استوار در میدان جنگ پابرجا بود. </w:t>
      </w:r>
      <w:r w:rsidR="00EF58BC">
        <w:rPr>
          <w:rFonts w:hint="cs"/>
          <w:rtl/>
        </w:rPr>
        <w:t>آن حضرت</w:t>
      </w:r>
      <w:r>
        <w:rPr>
          <w:rFonts w:hint="cs"/>
          <w:rtl/>
        </w:rPr>
        <w:t xml:space="preserve"> رو به سمت راست کردند و فریاد برآوردند: </w:t>
      </w:r>
      <w:r w:rsidRPr="006556F6">
        <w:rPr>
          <w:rStyle w:val="Char6"/>
          <w:rFonts w:hint="cs"/>
          <w:rtl/>
        </w:rPr>
        <w:t>«</w:t>
      </w:r>
      <w:r w:rsidRPr="006556F6">
        <w:rPr>
          <w:rStyle w:val="Char6"/>
          <w:rFonts w:hint="eastAsia"/>
          <w:rtl/>
        </w:rPr>
        <w:t>يَا</w:t>
      </w:r>
      <w:r w:rsidRPr="006556F6">
        <w:rPr>
          <w:rStyle w:val="Char6"/>
          <w:rtl/>
        </w:rPr>
        <w:t xml:space="preserve"> </w:t>
      </w:r>
      <w:r w:rsidRPr="006556F6">
        <w:rPr>
          <w:rStyle w:val="Char6"/>
          <w:rFonts w:hint="eastAsia"/>
          <w:rtl/>
        </w:rPr>
        <w:t>مَعْشَرَ</w:t>
      </w:r>
      <w:r w:rsidRPr="006556F6">
        <w:rPr>
          <w:rStyle w:val="Char6"/>
          <w:rtl/>
        </w:rPr>
        <w:t xml:space="preserve"> </w:t>
      </w:r>
      <w:r w:rsidRPr="006556F6">
        <w:rPr>
          <w:rStyle w:val="Char6"/>
          <w:rFonts w:hint="eastAsia"/>
          <w:rtl/>
        </w:rPr>
        <w:t>الأَنْصَارِ</w:t>
      </w:r>
      <w:r w:rsidRPr="006556F6">
        <w:rPr>
          <w:rStyle w:val="Char6"/>
          <w:rFonts w:hint="cs"/>
          <w:rtl/>
        </w:rPr>
        <w:t>!»</w:t>
      </w:r>
      <w:r>
        <w:rPr>
          <w:rFonts w:hint="cs"/>
          <w:rtl/>
        </w:rPr>
        <w:t xml:space="preserve"> بلادرنگ سربازان جان برکف انصار در پاسخ عرض کردند: ای رسول خدا! ما حاضریم. </w:t>
      </w:r>
      <w:r w:rsidR="00CD5906">
        <w:rPr>
          <w:rFonts w:hint="cs"/>
          <w:rtl/>
        </w:rPr>
        <w:t>سپس رو به سمت چپ کرده ندا دادند:</w:t>
      </w:r>
      <w:r>
        <w:rPr>
          <w:rFonts w:hint="cs"/>
          <w:rtl/>
        </w:rPr>
        <w:t xml:space="preserve"> از آن طرف نیز همین پاسخ دریافت شد. </w:t>
      </w:r>
      <w:r w:rsidR="00EF58BC">
        <w:rPr>
          <w:rFonts w:hint="cs"/>
          <w:rtl/>
        </w:rPr>
        <w:t>آن حضرت</w:t>
      </w:r>
      <w:r>
        <w:rPr>
          <w:rFonts w:hint="cs"/>
          <w:rtl/>
        </w:rPr>
        <w:t xml:space="preserve"> را مرکب خود فرود آمدند و با صدایی رسا که با عظمت و ابهت همراه بود، فرمودند: من بنده خدا و رسول او هستم. در روایتی دیگر از صحیح بخاری مذکور است که فرمودند:</w:t>
      </w:r>
    </w:p>
    <w:p w:rsidR="00BD592D" w:rsidRDefault="00BD592D" w:rsidP="00311185">
      <w:pPr>
        <w:pStyle w:val="a6"/>
        <w:spacing w:line="228" w:lineRule="auto"/>
        <w:rPr>
          <w:rFonts w:ascii="AGA Arabesque" w:hAnsi="AGA Arabesque" w:hint="cs"/>
          <w:rtl/>
        </w:rPr>
      </w:pPr>
      <w:r>
        <w:rPr>
          <w:rFonts w:ascii="AGA Arabesque" w:hAnsi="AGA Arabesque" w:hint="cs"/>
          <w:rtl/>
        </w:rPr>
        <w:t>«</w:t>
      </w:r>
      <w:r w:rsidRPr="007F1752">
        <w:rPr>
          <w:rFonts w:hint="eastAsia"/>
          <w:rtl/>
        </w:rPr>
        <w:t>أَنَا</w:t>
      </w:r>
      <w:r w:rsidRPr="007F1752">
        <w:rPr>
          <w:rtl/>
        </w:rPr>
        <w:t xml:space="preserve"> </w:t>
      </w:r>
      <w:r w:rsidRPr="007F1752">
        <w:rPr>
          <w:rFonts w:hint="eastAsia"/>
          <w:rtl/>
        </w:rPr>
        <w:t>النَّبِيُّ</w:t>
      </w:r>
      <w:r w:rsidRPr="007F1752">
        <w:rPr>
          <w:rtl/>
        </w:rPr>
        <w:t xml:space="preserve"> </w:t>
      </w:r>
      <w:r w:rsidRPr="007F1752">
        <w:rPr>
          <w:rFonts w:hint="eastAsia"/>
          <w:rtl/>
        </w:rPr>
        <w:t>لاَ</w:t>
      </w:r>
      <w:r w:rsidRPr="007F1752">
        <w:rPr>
          <w:rtl/>
        </w:rPr>
        <w:t xml:space="preserve"> </w:t>
      </w:r>
      <w:r w:rsidRPr="007F1752">
        <w:rPr>
          <w:rFonts w:hint="eastAsia"/>
          <w:rtl/>
        </w:rPr>
        <w:t>كَذِبْ،</w:t>
      </w:r>
      <w:r w:rsidRPr="007F1752">
        <w:rPr>
          <w:rtl/>
        </w:rPr>
        <w:t xml:space="preserve"> </w:t>
      </w:r>
      <w:r w:rsidRPr="007F1752">
        <w:rPr>
          <w:rFonts w:hint="eastAsia"/>
          <w:rtl/>
        </w:rPr>
        <w:t>أَنَا</w:t>
      </w:r>
      <w:r w:rsidRPr="007F1752">
        <w:rPr>
          <w:rtl/>
        </w:rPr>
        <w:t xml:space="preserve"> </w:t>
      </w:r>
      <w:r w:rsidRPr="007F1752">
        <w:rPr>
          <w:rFonts w:hint="eastAsia"/>
          <w:rtl/>
        </w:rPr>
        <w:t>ابْنُ</w:t>
      </w:r>
      <w:r w:rsidRPr="007F1752">
        <w:rPr>
          <w:rtl/>
        </w:rPr>
        <w:t xml:space="preserve"> </w:t>
      </w:r>
      <w:r w:rsidRPr="007F1752">
        <w:rPr>
          <w:rFonts w:hint="eastAsia"/>
          <w:rtl/>
        </w:rPr>
        <w:t>عَبْدِ</w:t>
      </w:r>
      <w:r w:rsidRPr="007F1752">
        <w:rPr>
          <w:rtl/>
        </w:rPr>
        <w:t xml:space="preserve"> </w:t>
      </w:r>
      <w:r w:rsidRPr="007F1752">
        <w:rPr>
          <w:rFonts w:hint="eastAsia"/>
          <w:rtl/>
        </w:rPr>
        <w:t>المُطَّلِبْ</w:t>
      </w:r>
      <w:r>
        <w:rPr>
          <w:rFonts w:ascii="AGA Arabesque" w:hAnsi="AGA Arabesque" w:hint="cs"/>
          <w:rtl/>
        </w:rPr>
        <w:t>»</w:t>
      </w:r>
      <w:r w:rsidRPr="006556F6">
        <w:rPr>
          <w:rStyle w:val="Char8"/>
          <w:rFonts w:hint="cs"/>
          <w:rtl/>
        </w:rPr>
        <w:t>.</w:t>
      </w:r>
    </w:p>
    <w:p w:rsidR="00BD592D" w:rsidRDefault="00BD592D" w:rsidP="006556F6">
      <w:pPr>
        <w:pStyle w:val="a8"/>
        <w:rPr>
          <w:rFonts w:hint="cs"/>
          <w:rtl/>
        </w:rPr>
      </w:pPr>
      <w:r>
        <w:rPr>
          <w:rFonts w:hint="cs"/>
          <w:rtl/>
        </w:rPr>
        <w:t>«من پیامبر راستین هستم، من فرزند عبدالمطلب هستم».</w:t>
      </w:r>
    </w:p>
    <w:p w:rsidR="00BD592D" w:rsidRDefault="00BD592D" w:rsidP="006556F6">
      <w:pPr>
        <w:pStyle w:val="a8"/>
        <w:rPr>
          <w:rFonts w:hint="cs"/>
          <w:rtl/>
        </w:rPr>
      </w:pPr>
      <w:r>
        <w:rPr>
          <w:rFonts w:hint="cs"/>
          <w:rtl/>
        </w:rPr>
        <w:t>آنگاه به عباس که صدایی بلند و رسا داشت، فرمان داد تا مهاجرین و انصار را صدا کند؛ او با صدایی بلند اعلام داشت:</w:t>
      </w:r>
    </w:p>
    <w:p w:rsidR="00BD592D" w:rsidRDefault="00BD592D" w:rsidP="00311185">
      <w:pPr>
        <w:pStyle w:val="a6"/>
        <w:spacing w:line="228" w:lineRule="auto"/>
        <w:rPr>
          <w:rFonts w:ascii="AGA Arabesque" w:hAnsi="AGA Arabesque" w:hint="cs"/>
          <w:rtl/>
        </w:rPr>
      </w:pPr>
      <w:r>
        <w:rPr>
          <w:rFonts w:ascii="AGA Arabesque" w:hAnsi="AGA Arabesque" w:hint="cs"/>
          <w:rtl/>
        </w:rPr>
        <w:t>«</w:t>
      </w:r>
      <w:r w:rsidRPr="00577477">
        <w:rPr>
          <w:rFonts w:hint="eastAsia"/>
          <w:rtl/>
        </w:rPr>
        <w:t>يَا</w:t>
      </w:r>
      <w:r w:rsidRPr="00577477">
        <w:rPr>
          <w:rtl/>
        </w:rPr>
        <w:t xml:space="preserve"> </w:t>
      </w:r>
      <w:r w:rsidRPr="00577477">
        <w:rPr>
          <w:rFonts w:hint="eastAsia"/>
          <w:rtl/>
        </w:rPr>
        <w:t>مَعْشَرَ</w:t>
      </w:r>
      <w:r w:rsidRPr="00577477">
        <w:rPr>
          <w:rtl/>
        </w:rPr>
        <w:t xml:space="preserve"> </w:t>
      </w:r>
      <w:r w:rsidRPr="00577477">
        <w:rPr>
          <w:rFonts w:hint="eastAsia"/>
          <w:rtl/>
        </w:rPr>
        <w:t>الأَنْصَارِ</w:t>
      </w:r>
      <w:r>
        <w:rPr>
          <w:rFonts w:hint="cs"/>
          <w:rtl/>
        </w:rPr>
        <w:t>!</w:t>
      </w:r>
      <w:r>
        <w:rPr>
          <w:rFonts w:ascii="AGA Arabesque" w:hAnsi="AGA Arabesque" w:hint="cs"/>
          <w:rtl/>
        </w:rPr>
        <w:t xml:space="preserve"> </w:t>
      </w:r>
      <w:r>
        <w:rPr>
          <w:rFonts w:hint="cs"/>
          <w:rtl/>
        </w:rPr>
        <w:t xml:space="preserve">يَا </w:t>
      </w:r>
      <w:r w:rsidRPr="0032147F">
        <w:rPr>
          <w:rFonts w:hint="eastAsia"/>
          <w:rtl/>
        </w:rPr>
        <w:t>أَصْحَابُ</w:t>
      </w:r>
      <w:r w:rsidRPr="0032147F">
        <w:rPr>
          <w:rtl/>
        </w:rPr>
        <w:t xml:space="preserve"> </w:t>
      </w:r>
      <w:r w:rsidRPr="0032147F">
        <w:rPr>
          <w:rFonts w:hint="eastAsia"/>
          <w:rtl/>
        </w:rPr>
        <w:t>الشَّجَرَةِ</w:t>
      </w:r>
      <w:r>
        <w:rPr>
          <w:rFonts w:ascii="AGA Arabesque" w:hAnsi="AGA Arabesque" w:hint="cs"/>
          <w:rtl/>
        </w:rPr>
        <w:t>»</w:t>
      </w:r>
      <w:r w:rsidRPr="006556F6">
        <w:rPr>
          <w:rStyle w:val="Char8"/>
          <w:rFonts w:hint="cs"/>
          <w:rtl/>
        </w:rPr>
        <w:t>.</w:t>
      </w:r>
    </w:p>
    <w:p w:rsidR="00BD592D" w:rsidRDefault="00BD592D" w:rsidP="006556F6">
      <w:pPr>
        <w:pStyle w:val="a8"/>
        <w:rPr>
          <w:rFonts w:hint="cs"/>
          <w:rtl/>
        </w:rPr>
      </w:pPr>
      <w:r>
        <w:rPr>
          <w:rFonts w:hint="cs"/>
          <w:rtl/>
        </w:rPr>
        <w:t>«ای انصار! ای بیعت‌کنندگان در زیر درخت در حدیبیه».</w:t>
      </w:r>
    </w:p>
    <w:p w:rsidR="00BD592D" w:rsidRDefault="00BD592D" w:rsidP="006556F6">
      <w:pPr>
        <w:pStyle w:val="a8"/>
        <w:rPr>
          <w:rFonts w:hint="cs"/>
          <w:rtl/>
        </w:rPr>
      </w:pPr>
      <w:r>
        <w:rPr>
          <w:rFonts w:hint="cs"/>
          <w:rtl/>
        </w:rPr>
        <w:t xml:space="preserve">با شنیدن این فریاد، تمام سربازان اسلام به سوی </w:t>
      </w:r>
      <w:r w:rsidR="00EF58BC">
        <w:rPr>
          <w:rFonts w:hint="cs"/>
          <w:rtl/>
        </w:rPr>
        <w:t>آن حضرت</w:t>
      </w:r>
      <w:r>
        <w:rPr>
          <w:rFonts w:hint="cs"/>
          <w:rtl/>
        </w:rPr>
        <w:t xml:space="preserve"> هجوم آوردند.</w:t>
      </w:r>
    </w:p>
    <w:p w:rsidR="00BD592D" w:rsidRDefault="00BD592D" w:rsidP="006556F6">
      <w:pPr>
        <w:pStyle w:val="a8"/>
        <w:rPr>
          <w:rFonts w:hint="cs"/>
          <w:rtl/>
        </w:rPr>
      </w:pPr>
      <w:r>
        <w:rPr>
          <w:rFonts w:hint="cs"/>
          <w:rtl/>
        </w:rPr>
        <w:t>آن‌هایی که بر اسب سوار بودند و اسب‌هایشان در اثر شدت جنگ رم کرد</w:t>
      </w:r>
      <w:r w:rsidR="00DC18D3">
        <w:rPr>
          <w:rFonts w:hint="cs"/>
          <w:rtl/>
        </w:rPr>
        <w:t>ه بودند، و با سهولت برنمی‌گشتند.</w:t>
      </w:r>
      <w:r>
        <w:rPr>
          <w:rFonts w:hint="cs"/>
          <w:rtl/>
        </w:rPr>
        <w:t xml:space="preserve"> زره‌های خود را انداخته و از اسب‌ها پایین آمده، حمله‌ای برق‌آسا نمودند، به طوری که صحنة جنگ در آن واحد عوض شد و سپاه کفر پا به فرار گذاشت و آن‌هایی که در میدان از خود مقاومت نشان دادند، دستگیر شدند. بنومالک، «تیره‌ای از ثقیف» از خود مقاومت سرسختانه نشان دادند، هفتاد نفر از آن‌ها کشته شد و هنگامی که پرچمدار آنان، «عثمان بن عبدالله» به قتل رسید، مقاومت آنان درهم شکست. سپاه شک</w:t>
      </w:r>
      <w:r w:rsidR="00DC18D3">
        <w:rPr>
          <w:rFonts w:hint="cs"/>
          <w:rtl/>
        </w:rPr>
        <w:t>ست‌خورد</w:t>
      </w:r>
      <w:r w:rsidR="006556F6">
        <w:rPr>
          <w:rFonts w:hint="cs"/>
          <w:rtl/>
        </w:rPr>
        <w:t>ۀ</w:t>
      </w:r>
      <w:r w:rsidR="00DC18D3">
        <w:rPr>
          <w:rFonts w:hint="cs"/>
          <w:rtl/>
        </w:rPr>
        <w:t xml:space="preserve"> کفر منتشر و پراکنده شد.</w:t>
      </w:r>
      <w:r>
        <w:rPr>
          <w:rFonts w:hint="cs"/>
          <w:rtl/>
        </w:rPr>
        <w:t xml:space="preserve"> تعدادی در محل «اوطاس» و تعدادی به «طائف» که فرمانده سپاه، عوف بن مالک نیز با آنان همراه بود پناه بردند.</w:t>
      </w:r>
    </w:p>
    <w:p w:rsidR="00BD592D" w:rsidRPr="00666F5B" w:rsidRDefault="00BD592D" w:rsidP="00311185">
      <w:pPr>
        <w:pStyle w:val="a4"/>
        <w:widowControl w:val="0"/>
        <w:rPr>
          <w:rFonts w:hint="cs"/>
          <w:rtl/>
        </w:rPr>
      </w:pPr>
      <w:bookmarkStart w:id="1037" w:name="_Toc288060500"/>
      <w:bookmarkStart w:id="1038" w:name="_Toc348619529"/>
      <w:bookmarkStart w:id="1039" w:name="_Toc348651783"/>
      <w:bookmarkStart w:id="1040" w:name="_Toc418284145"/>
      <w:r w:rsidRPr="00666F5B">
        <w:rPr>
          <w:rFonts w:hint="cs"/>
          <w:rtl/>
        </w:rPr>
        <w:t>اوطاس</w:t>
      </w:r>
      <w:bookmarkEnd w:id="1037"/>
      <w:bookmarkEnd w:id="1038"/>
      <w:bookmarkEnd w:id="1039"/>
      <w:bookmarkEnd w:id="1040"/>
    </w:p>
    <w:p w:rsidR="00BD592D" w:rsidRDefault="00BD592D" w:rsidP="006556F6">
      <w:pPr>
        <w:pStyle w:val="a8"/>
        <w:rPr>
          <w:rFonts w:hint="cs"/>
          <w:rtl/>
        </w:rPr>
      </w:pPr>
      <w:r w:rsidRPr="006556F6">
        <w:rPr>
          <w:rtl/>
        </w:rPr>
        <w:t>«درید بن الصمة»</w:t>
      </w:r>
      <w:r w:rsidRPr="006556F6">
        <w:rPr>
          <w:rFonts w:hint="cs"/>
          <w:rtl/>
        </w:rPr>
        <w:t xml:space="preserve"> با جمعیت</w:t>
      </w:r>
      <w:r>
        <w:rPr>
          <w:rFonts w:hint="cs"/>
          <w:rtl/>
        </w:rPr>
        <w:t xml:space="preserve"> بزرگی به «اوطاس» آمد. رسول اکرم </w:t>
      </w:r>
      <w:r>
        <w:rPr>
          <w:rFonts w:hint="cs"/>
        </w:rPr>
        <w:sym w:font="AGA Arabesque" w:char="F072"/>
      </w:r>
      <w:r>
        <w:rPr>
          <w:rFonts w:hint="cs"/>
          <w:rtl/>
        </w:rPr>
        <w:t xml:space="preserve"> گروهی را به فرماندهی «ابوعامر اشعری» برای مقابله با وی گسیل داشت. «ابوعامر» به دست فرزند «درید» به قتل رسید، «درید» پرچم اسلام را نیز از «ابوعامر</w:t>
      </w:r>
      <w:r w:rsidR="00915230">
        <w:rPr>
          <w:rFonts w:hint="cs"/>
          <w:rtl/>
        </w:rPr>
        <w:t>»</w:t>
      </w:r>
      <w:r>
        <w:rPr>
          <w:rFonts w:hint="cs"/>
          <w:rtl/>
        </w:rPr>
        <w:t xml:space="preserve"> گرفت</w:t>
      </w:r>
      <w:r w:rsidRPr="00194D58">
        <w:rPr>
          <w:rFonts w:hint="cs"/>
          <w:vertAlign w:val="superscript"/>
          <w:rtl/>
        </w:rPr>
        <w:t>(</w:t>
      </w:r>
      <w:r w:rsidRPr="00194D58">
        <w:rPr>
          <w:rStyle w:val="FootnoteReference"/>
          <w:rFonts w:ascii="AGA Arabesque" w:hAnsi="AGA Arabesque"/>
          <w:rtl/>
        </w:rPr>
        <w:footnoteReference w:id="588"/>
      </w:r>
      <w:r w:rsidRPr="00194D58">
        <w:rPr>
          <w:rFonts w:hint="cs"/>
          <w:vertAlign w:val="superscript"/>
          <w:rtl/>
        </w:rPr>
        <w:t>)</w:t>
      </w:r>
      <w:r>
        <w:rPr>
          <w:rFonts w:hint="cs"/>
          <w:rtl/>
        </w:rPr>
        <w:t xml:space="preserve">. وقتی «ابوموسی اشعری» این وضع را مشاهده کرد، حمله نمود و دشمن را به قتل </w:t>
      </w:r>
      <w:r w:rsidRPr="006556F6">
        <w:rPr>
          <w:rFonts w:hint="cs"/>
          <w:rtl/>
        </w:rPr>
        <w:t xml:space="preserve">رسانده و پرچم را به دست خود گرفت. «درید» بر کجاوه‌ای سوار بر شتر بود، </w:t>
      </w:r>
      <w:r w:rsidRPr="006556F6">
        <w:rPr>
          <w:rtl/>
        </w:rPr>
        <w:t>«ربیعة بن رفیع»</w:t>
      </w:r>
      <w:r w:rsidRPr="006556F6">
        <w:rPr>
          <w:rFonts w:hint="cs"/>
          <w:rtl/>
        </w:rPr>
        <w:t xml:space="preserve"> بر وی حمله کرد، ولی نجات یافت. «درید» گفت: مادرت تو را اسلح</w:t>
      </w:r>
      <w:r w:rsidR="006556F6">
        <w:rPr>
          <w:rFonts w:hint="cs"/>
          <w:rtl/>
        </w:rPr>
        <w:t>ۀ</w:t>
      </w:r>
      <w:r w:rsidRPr="006556F6">
        <w:rPr>
          <w:rFonts w:hint="cs"/>
          <w:rtl/>
        </w:rPr>
        <w:t xml:space="preserve"> خوبی نداده است. سپس گفت: از کجاو</w:t>
      </w:r>
      <w:r w:rsidR="006556F6">
        <w:rPr>
          <w:rFonts w:hint="cs"/>
          <w:rtl/>
        </w:rPr>
        <w:t>ۀ</w:t>
      </w:r>
      <w:r w:rsidRPr="006556F6">
        <w:rPr>
          <w:rFonts w:hint="cs"/>
          <w:rtl/>
        </w:rPr>
        <w:t xml:space="preserve"> من شمشیری</w:t>
      </w:r>
      <w:r>
        <w:rPr>
          <w:rFonts w:hint="cs"/>
          <w:rtl/>
        </w:rPr>
        <w:t xml:space="preserve"> بیرون کن و هرگاه نزد مادرت رفتی به او بگو: «درید» را به قتل رسانده‌ام. «ربیعه» نزد مادرش رفت و او را از قتل «درید» آگاه ساخت</w:t>
      </w:r>
      <w:r w:rsidR="00915230">
        <w:rPr>
          <w:rFonts w:hint="cs"/>
          <w:rtl/>
        </w:rPr>
        <w:t>؛</w:t>
      </w:r>
      <w:r>
        <w:rPr>
          <w:rFonts w:hint="cs"/>
          <w:rtl/>
        </w:rPr>
        <w:t xml:space="preserve"> مادرش گفت: سوگند به خدا! درید سه نفر از مادران تو را آزاد کرده است</w:t>
      </w:r>
      <w:r w:rsidRPr="00A76F0E">
        <w:rPr>
          <w:rFonts w:hint="cs"/>
          <w:vertAlign w:val="superscript"/>
          <w:rtl/>
        </w:rPr>
        <w:t>(</w:t>
      </w:r>
      <w:r w:rsidRPr="00A76F0E">
        <w:rPr>
          <w:rStyle w:val="FootnoteReference"/>
          <w:rFonts w:ascii="AGA Arabesque" w:hAnsi="AGA Arabesque"/>
          <w:rtl/>
        </w:rPr>
        <w:footnoteReference w:id="589"/>
      </w:r>
      <w:r w:rsidRPr="00A76F0E">
        <w:rPr>
          <w:rFonts w:hint="cs"/>
          <w:vertAlign w:val="superscript"/>
          <w:rtl/>
        </w:rPr>
        <w:t>)</w:t>
      </w:r>
      <w:r>
        <w:rPr>
          <w:rFonts w:hint="cs"/>
          <w:rtl/>
        </w:rPr>
        <w:t>.</w:t>
      </w:r>
    </w:p>
    <w:p w:rsidR="00BD592D" w:rsidRDefault="00BD592D" w:rsidP="006556F6">
      <w:pPr>
        <w:pStyle w:val="a8"/>
        <w:rPr>
          <w:rFonts w:hint="cs"/>
          <w:rtl/>
        </w:rPr>
      </w:pPr>
      <w:r>
        <w:rPr>
          <w:rFonts w:hint="cs"/>
          <w:rtl/>
        </w:rPr>
        <w:t>تعداد اسیرا</w:t>
      </w:r>
      <w:r w:rsidR="00915230">
        <w:rPr>
          <w:rFonts w:hint="cs"/>
          <w:rtl/>
        </w:rPr>
        <w:t>ن جنگی متجاوز از هزاران نفر بود،</w:t>
      </w:r>
      <w:r>
        <w:rPr>
          <w:rFonts w:hint="cs"/>
          <w:rtl/>
        </w:rPr>
        <w:t xml:space="preserve"> در میان آنان حضرت «شیما» خواهر رضاعی رسول اکرم </w:t>
      </w:r>
      <w:r>
        <w:rPr>
          <w:rFonts w:hint="cs"/>
        </w:rPr>
        <w:sym w:font="AGA Arabesque" w:char="F072"/>
      </w:r>
      <w:r>
        <w:rPr>
          <w:rFonts w:hint="cs"/>
          <w:rtl/>
        </w:rPr>
        <w:t xml:space="preserve"> نیز وجود داشت. هنگامی که اسیر شد اظهار داشت: من خواهر رضاعی پیامبر شما هستم. مسلمانان برای تأیید مطلب، او را نزد پیامبر اکرم </w:t>
      </w:r>
      <w:r>
        <w:rPr>
          <w:rFonts w:hint="cs"/>
        </w:rPr>
        <w:sym w:font="AGA Arabesque" w:char="F072"/>
      </w:r>
      <w:r>
        <w:rPr>
          <w:rFonts w:hint="cs"/>
          <w:rtl/>
        </w:rPr>
        <w:t xml:space="preserve"> بردند. او نشان گازگرفتنی را که </w:t>
      </w:r>
      <w:r w:rsidR="00EF58BC">
        <w:rPr>
          <w:rFonts w:hint="cs"/>
          <w:rtl/>
        </w:rPr>
        <w:t>آن حضرت</w:t>
      </w:r>
      <w:r>
        <w:rPr>
          <w:rFonts w:hint="cs"/>
          <w:rtl/>
        </w:rPr>
        <w:t xml:space="preserve"> در زمان کودکی گرفته بود، به </w:t>
      </w:r>
      <w:r w:rsidR="00EF58BC">
        <w:rPr>
          <w:rFonts w:hint="cs"/>
          <w:rtl/>
        </w:rPr>
        <w:t>آن حضرت</w:t>
      </w:r>
      <w:r>
        <w:rPr>
          <w:rFonts w:hint="cs"/>
          <w:rtl/>
        </w:rPr>
        <w:t xml:space="preserve"> نشان داد؛ از فرط محبت اشک در چشم‌های مبارک </w:t>
      </w:r>
      <w:r w:rsidR="00EF58BC">
        <w:rPr>
          <w:rFonts w:hint="cs"/>
          <w:rtl/>
        </w:rPr>
        <w:t>آن حضرت</w:t>
      </w:r>
      <w:r>
        <w:rPr>
          <w:rFonts w:hint="cs"/>
          <w:rtl/>
        </w:rPr>
        <w:t xml:space="preserve"> حلقه زد. ردای مبارک خود را برایش گسترانید و سخنان محبت‌آمیزی بیان داشت. تعدادی شتر و گوسفند به وی داد و فرمود: اگر می‌خواهی نزد ما بمان و اگر می‌خواهی نزد خانواده‌ات برگردی، تو را به خانواده‌ات می‌رسانیم</w:t>
      </w:r>
      <w:r w:rsidRPr="00EF5D71">
        <w:rPr>
          <w:rFonts w:hint="cs"/>
          <w:vertAlign w:val="superscript"/>
          <w:rtl/>
        </w:rPr>
        <w:t>(</w:t>
      </w:r>
      <w:r w:rsidRPr="00EF5D71">
        <w:rPr>
          <w:rStyle w:val="FootnoteReference"/>
          <w:rFonts w:ascii="AGA Arabesque" w:hAnsi="AGA Arabesque"/>
          <w:rtl/>
        </w:rPr>
        <w:footnoteReference w:id="590"/>
      </w:r>
      <w:r w:rsidRPr="00EF5D71">
        <w:rPr>
          <w:rFonts w:hint="cs"/>
          <w:vertAlign w:val="superscript"/>
          <w:rtl/>
        </w:rPr>
        <w:t>)</w:t>
      </w:r>
      <w:r>
        <w:rPr>
          <w:rFonts w:hint="cs"/>
          <w:rtl/>
        </w:rPr>
        <w:t xml:space="preserve">. او رفتن به خانواده را ترجیح داد، چنانکه </w:t>
      </w:r>
      <w:r w:rsidR="00EF58BC">
        <w:rPr>
          <w:rFonts w:hint="cs"/>
          <w:rtl/>
        </w:rPr>
        <w:t>آن حضرت</w:t>
      </w:r>
      <w:r>
        <w:rPr>
          <w:rFonts w:hint="cs"/>
          <w:rtl/>
        </w:rPr>
        <w:t xml:space="preserve"> او را تا با نهایت اکرام و احترام نزد خانواده‌اش فرستادند.</w:t>
      </w:r>
    </w:p>
    <w:p w:rsidR="00BD592D" w:rsidRPr="00302294" w:rsidRDefault="00BD592D" w:rsidP="006556F6">
      <w:pPr>
        <w:pStyle w:val="a4"/>
        <w:widowControl w:val="0"/>
        <w:rPr>
          <w:rFonts w:hint="cs"/>
          <w:rtl/>
        </w:rPr>
      </w:pPr>
      <w:bookmarkStart w:id="1041" w:name="_Toc288060501"/>
      <w:bookmarkStart w:id="1042" w:name="_Toc348619530"/>
      <w:bookmarkStart w:id="1043" w:name="_Toc348651784"/>
      <w:bookmarkStart w:id="1044" w:name="_Toc418284146"/>
      <w:r w:rsidRPr="00302294">
        <w:rPr>
          <w:rFonts w:hint="cs"/>
          <w:rtl/>
        </w:rPr>
        <w:t>محاصر</w:t>
      </w:r>
      <w:r w:rsidR="006556F6">
        <w:rPr>
          <w:rFonts w:hint="cs"/>
          <w:rtl/>
        </w:rPr>
        <w:t>ۀ</w:t>
      </w:r>
      <w:r w:rsidRPr="00302294">
        <w:rPr>
          <w:rFonts w:hint="cs"/>
          <w:rtl/>
        </w:rPr>
        <w:t xml:space="preserve"> طائف</w:t>
      </w:r>
      <w:bookmarkEnd w:id="1041"/>
      <w:bookmarkEnd w:id="1042"/>
      <w:bookmarkEnd w:id="1043"/>
      <w:bookmarkEnd w:id="1044"/>
    </w:p>
    <w:p w:rsidR="00BD592D" w:rsidRDefault="00BD592D" w:rsidP="006556F6">
      <w:pPr>
        <w:pStyle w:val="a8"/>
        <w:rPr>
          <w:rFonts w:hint="cs"/>
          <w:rtl/>
        </w:rPr>
      </w:pPr>
      <w:r>
        <w:rPr>
          <w:rFonts w:hint="cs"/>
          <w:rtl/>
        </w:rPr>
        <w:t>باقیماند</w:t>
      </w:r>
      <w:r w:rsidR="006556F6">
        <w:rPr>
          <w:rFonts w:hint="cs"/>
          <w:rtl/>
        </w:rPr>
        <w:t>ۀ</w:t>
      </w:r>
      <w:r>
        <w:rPr>
          <w:rFonts w:hint="cs"/>
          <w:rtl/>
        </w:rPr>
        <w:t xml:space="preserve"> سپاه شکست‌خورد</w:t>
      </w:r>
      <w:r w:rsidR="006556F6">
        <w:rPr>
          <w:rFonts w:hint="cs"/>
          <w:rtl/>
        </w:rPr>
        <w:t>ۀ</w:t>
      </w:r>
      <w:r>
        <w:rPr>
          <w:rFonts w:hint="cs"/>
          <w:rtl/>
        </w:rPr>
        <w:t xml:space="preserve"> حنین به طائف پناهنده و آماد</w:t>
      </w:r>
      <w:r w:rsidR="006556F6">
        <w:rPr>
          <w:rFonts w:hint="cs"/>
          <w:rtl/>
        </w:rPr>
        <w:t>ۀ</w:t>
      </w:r>
      <w:r>
        <w:rPr>
          <w:rFonts w:hint="cs"/>
          <w:rtl/>
        </w:rPr>
        <w:t xml:space="preserve"> نبرد شدند. طائف قلع</w:t>
      </w:r>
      <w:r w:rsidR="006556F6">
        <w:rPr>
          <w:rFonts w:hint="cs"/>
          <w:rtl/>
        </w:rPr>
        <w:t>ۀ</w:t>
      </w:r>
      <w:r>
        <w:rPr>
          <w:rFonts w:hint="cs"/>
          <w:rtl/>
        </w:rPr>
        <w:t xml:space="preserve"> بسیار محکمی بود و چون </w:t>
      </w:r>
      <w:r w:rsidR="00915230">
        <w:rPr>
          <w:rFonts w:hint="cs"/>
          <w:rtl/>
        </w:rPr>
        <w:t>در اطراف آن حصاری کشیده شده بود.</w:t>
      </w:r>
      <w:r>
        <w:rPr>
          <w:rFonts w:hint="cs"/>
          <w:rtl/>
        </w:rPr>
        <w:t xml:space="preserve"> به همین جهت</w:t>
      </w:r>
      <w:r w:rsidR="00915230">
        <w:rPr>
          <w:rFonts w:hint="cs"/>
          <w:rtl/>
        </w:rPr>
        <w:t>،</w:t>
      </w:r>
      <w:r>
        <w:rPr>
          <w:rFonts w:hint="cs"/>
          <w:rtl/>
        </w:rPr>
        <w:t xml:space="preserve"> به آن «طائف» می‌گفتند. قبیل</w:t>
      </w:r>
      <w:r w:rsidR="006556F6">
        <w:rPr>
          <w:rFonts w:hint="cs"/>
          <w:rtl/>
        </w:rPr>
        <w:t>ۀ</w:t>
      </w:r>
      <w:r>
        <w:rPr>
          <w:rFonts w:hint="cs"/>
          <w:rtl/>
        </w:rPr>
        <w:t xml:space="preserve"> ثقیف که بسیار شجاع و جنگجو و در تمام عرب ممتاز بود، در آنجا زندگی می‌کرد. این قبیله از لحاظ موقعیت با قریش هم‌پلّه بود. عروه بن مسعود، رییس «طائف»، «داماد ابوسفیان» بود. کفار مکه می‌گفتند: چرا قرآن بر سران مکه و یا «طائف» نازل نشده است؟ مردم آنجا </w:t>
      </w:r>
      <w:r w:rsidRPr="0038619C">
        <w:rPr>
          <w:rFonts w:hint="cs"/>
          <w:rtl/>
        </w:rPr>
        <w:t xml:space="preserve">به فنون و </w:t>
      </w:r>
      <w:r w:rsidR="0038619C" w:rsidRPr="0038619C">
        <w:rPr>
          <w:rFonts w:hint="cs"/>
          <w:rtl/>
        </w:rPr>
        <w:t>تاکتیک</w:t>
      </w:r>
      <w:r w:rsidR="00915230" w:rsidRPr="0038619C">
        <w:rPr>
          <w:rFonts w:hint="eastAsia"/>
          <w:rtl/>
        </w:rPr>
        <w:t>‌</w:t>
      </w:r>
      <w:r w:rsidRPr="0038619C">
        <w:rPr>
          <w:rFonts w:hint="cs"/>
          <w:rtl/>
        </w:rPr>
        <w:t>های نظامی</w:t>
      </w:r>
      <w:r>
        <w:rPr>
          <w:rFonts w:hint="cs"/>
          <w:rtl/>
        </w:rPr>
        <w:t xml:space="preserve"> و جنگی آگاهی کامل داشتند. طبری و ابن اسحاق روایت </w:t>
      </w:r>
      <w:r w:rsidR="00763E1D">
        <w:rPr>
          <w:rFonts w:hint="cs"/>
          <w:rtl/>
        </w:rPr>
        <w:t>کرده‌اند</w:t>
      </w:r>
      <w:r>
        <w:rPr>
          <w:rFonts w:hint="cs"/>
          <w:rtl/>
        </w:rPr>
        <w:t xml:space="preserve"> که عروه بن مسعود و غیلان بن س</w:t>
      </w:r>
      <w:r w:rsidR="00915230">
        <w:rPr>
          <w:rFonts w:hint="cs"/>
          <w:rtl/>
        </w:rPr>
        <w:t>لمه به</w:t>
      </w:r>
      <w:r>
        <w:rPr>
          <w:rFonts w:hint="cs"/>
          <w:rtl/>
        </w:rPr>
        <w:t xml:space="preserve"> «جرش» (محلی در یمن) رفته و روش ساخت</w:t>
      </w:r>
      <w:r w:rsidR="00915230">
        <w:rPr>
          <w:rFonts w:hint="cs"/>
          <w:rtl/>
        </w:rPr>
        <w:t>،</w:t>
      </w:r>
      <w:r>
        <w:rPr>
          <w:rFonts w:hint="cs"/>
          <w:rtl/>
        </w:rPr>
        <w:t xml:space="preserve"> اسلحه‌های ضد قلعه را مانند «ارّابه»، «ضبّور» و «منجنیق» در آنجا آموخته بودند</w:t>
      </w:r>
      <w:r w:rsidRPr="002477CA">
        <w:rPr>
          <w:rFonts w:hint="cs"/>
          <w:vertAlign w:val="superscript"/>
          <w:rtl/>
        </w:rPr>
        <w:t>(</w:t>
      </w:r>
      <w:r w:rsidRPr="002477CA">
        <w:rPr>
          <w:rStyle w:val="FootnoteReference"/>
          <w:rFonts w:ascii="AGA Arabesque" w:hAnsi="AGA Arabesque"/>
          <w:rtl/>
        </w:rPr>
        <w:footnoteReference w:id="591"/>
      </w:r>
      <w:r w:rsidRPr="002477CA">
        <w:rPr>
          <w:rFonts w:hint="cs"/>
          <w:vertAlign w:val="superscript"/>
          <w:rtl/>
        </w:rPr>
        <w:t>)</w:t>
      </w:r>
      <w:r>
        <w:rPr>
          <w:rFonts w:hint="cs"/>
          <w:rtl/>
        </w:rPr>
        <w:t>.</w:t>
      </w:r>
    </w:p>
    <w:p w:rsidR="00BD592D" w:rsidRDefault="00BD592D" w:rsidP="006556F6">
      <w:pPr>
        <w:pStyle w:val="a8"/>
        <w:rPr>
          <w:rFonts w:hint="cs"/>
          <w:rtl/>
        </w:rPr>
      </w:pPr>
      <w:r>
        <w:rPr>
          <w:rFonts w:hint="cs"/>
          <w:rtl/>
        </w:rPr>
        <w:t>در «طائف» دژ محکمی وجود داشت. اهالی طائف و شکست‌خوردگان «حنین» آن را مرمت و بازسازی نموده، آذوق</w:t>
      </w:r>
      <w:r w:rsidR="006556F6">
        <w:rPr>
          <w:rFonts w:hint="cs"/>
          <w:rtl/>
        </w:rPr>
        <w:t>ۀ</w:t>
      </w:r>
      <w:r w:rsidR="00915230">
        <w:rPr>
          <w:rFonts w:hint="cs"/>
          <w:rtl/>
        </w:rPr>
        <w:t xml:space="preserve"> یک سال را در آنجا ذخیره کردند.</w:t>
      </w:r>
      <w:r>
        <w:rPr>
          <w:rFonts w:hint="cs"/>
          <w:rtl/>
        </w:rPr>
        <w:t xml:space="preserve"> در چهار طرف آن منجنیق نصب کرده و در مواضع متعدد تیراندازان ماهر را تعین نمودند</w:t>
      </w:r>
      <w:r w:rsidRPr="007A76E9">
        <w:rPr>
          <w:rFonts w:hint="cs"/>
          <w:vertAlign w:val="superscript"/>
          <w:rtl/>
        </w:rPr>
        <w:t>(</w:t>
      </w:r>
      <w:r w:rsidRPr="007A76E9">
        <w:rPr>
          <w:rStyle w:val="FootnoteReference"/>
          <w:rFonts w:ascii="AGA Arabesque" w:hAnsi="AGA Arabesque"/>
          <w:rtl/>
        </w:rPr>
        <w:footnoteReference w:id="592"/>
      </w:r>
      <w:r w:rsidRPr="007A76E9">
        <w:rPr>
          <w:rFonts w:hint="cs"/>
          <w:vertAlign w:val="superscript"/>
          <w:rtl/>
        </w:rPr>
        <w:t>)</w:t>
      </w:r>
      <w:r>
        <w:rPr>
          <w:rFonts w:hint="cs"/>
          <w:rtl/>
        </w:rPr>
        <w:t>.</w:t>
      </w:r>
    </w:p>
    <w:p w:rsidR="00BD592D" w:rsidRDefault="00BD592D" w:rsidP="006556F6">
      <w:pPr>
        <w:pStyle w:val="a8"/>
        <w:rPr>
          <w:rFonts w:hint="cs"/>
          <w:rtl/>
        </w:rPr>
      </w:pPr>
      <w:r>
        <w:rPr>
          <w:rFonts w:hint="cs"/>
          <w:rtl/>
        </w:rPr>
        <w:t xml:space="preserve">پیامبر اکرم </w:t>
      </w:r>
      <w:r>
        <w:rPr>
          <w:rFonts w:hint="cs"/>
        </w:rPr>
        <w:sym w:font="AGA Arabesque" w:char="F072"/>
      </w:r>
      <w:r w:rsidR="006D0CDC">
        <w:rPr>
          <w:rFonts w:hint="cs"/>
          <w:rtl/>
        </w:rPr>
        <w:t xml:space="preserve"> دربارۀ </w:t>
      </w:r>
      <w:r>
        <w:rPr>
          <w:rFonts w:hint="cs"/>
          <w:rtl/>
        </w:rPr>
        <w:t>غنایم و اسیران جنگی «</w:t>
      </w:r>
      <w:r w:rsidRPr="006556F6">
        <w:rPr>
          <w:rFonts w:hint="cs"/>
          <w:rtl/>
        </w:rPr>
        <w:t xml:space="preserve">حنین» دستور دادند تا در محل «جعرانه» نگهداری شوند و خود </w:t>
      </w:r>
      <w:r w:rsidR="00EF58BC" w:rsidRPr="006556F6">
        <w:rPr>
          <w:rFonts w:hint="cs"/>
          <w:rtl/>
        </w:rPr>
        <w:t>آن حضرت</w:t>
      </w:r>
      <w:r w:rsidRPr="006556F6">
        <w:rPr>
          <w:rFonts w:hint="cs"/>
          <w:rtl/>
        </w:rPr>
        <w:t xml:space="preserve"> عازم طائف شدند. خالد را به عنوان </w:t>
      </w:r>
      <w:r w:rsidRPr="006556F6">
        <w:rPr>
          <w:rtl/>
        </w:rPr>
        <w:t>مقدمة الجیش</w:t>
      </w:r>
      <w:r w:rsidRPr="006556F6">
        <w:rPr>
          <w:rFonts w:hint="cs"/>
          <w:rtl/>
        </w:rPr>
        <w:t xml:space="preserve"> (پیشتاز سپاه) فرستادند. طائف به محاصر</w:t>
      </w:r>
      <w:r w:rsidR="006556F6">
        <w:rPr>
          <w:rFonts w:hint="cs"/>
          <w:rtl/>
        </w:rPr>
        <w:t>ۀ</w:t>
      </w:r>
      <w:r w:rsidRPr="006556F6">
        <w:rPr>
          <w:rFonts w:hint="cs"/>
          <w:rtl/>
        </w:rPr>
        <w:t xml:space="preserve"> مجاهدین اسلام درآمد. این اولین بار در اسلام بود که مسلمانان از ادوات جنگی سنگین، مانند «ارّابه» و «منجنیق» استفاده کردند. دشمن</w:t>
      </w:r>
      <w:r>
        <w:rPr>
          <w:rFonts w:hint="cs"/>
          <w:rtl/>
        </w:rPr>
        <w:t xml:space="preserve"> با ریختن پاره آهن‌های گداخ</w:t>
      </w:r>
      <w:r w:rsidR="00915230">
        <w:rPr>
          <w:rFonts w:hint="cs"/>
          <w:rtl/>
        </w:rPr>
        <w:t>ته بر ارّابه‌ها و تیرباران شدید</w:t>
      </w:r>
      <w:r>
        <w:rPr>
          <w:rFonts w:hint="cs"/>
          <w:rtl/>
        </w:rPr>
        <w:t xml:space="preserve"> مسلمانان را وادار به عقب‌نشینی کرد. محاصره تا مدّت بیست روز ادامه داشت، ولی فتح قلعه میسّر نشد. رسول اکرم </w:t>
      </w:r>
      <w:r>
        <w:rPr>
          <w:rFonts w:hint="cs"/>
        </w:rPr>
        <w:sym w:font="AGA Arabesque" w:char="F072"/>
      </w:r>
      <w:r>
        <w:rPr>
          <w:rFonts w:hint="cs"/>
          <w:rtl/>
        </w:rPr>
        <w:t xml:space="preserve"> نوفل بن معاویه را احضار کرد و پرسید: نظر شما در این باره چیست؟ وی گفت: روباه وارد آشیانه شده اگر تقلا و تکاپو کنیم از آشیانه بیرون و دستگیر می‌شود، ولی اگر رها شود باکی نیست، چون هدف اصلی دفاع بود. </w:t>
      </w:r>
      <w:r w:rsidR="00EF58BC">
        <w:rPr>
          <w:rFonts w:hint="cs"/>
          <w:rtl/>
        </w:rPr>
        <w:t>آن حضرت</w:t>
      </w:r>
      <w:r>
        <w:rPr>
          <w:rFonts w:hint="cs"/>
          <w:rtl/>
        </w:rPr>
        <w:t xml:space="preserve"> </w:t>
      </w:r>
      <w:r>
        <w:rPr>
          <w:rFonts w:hint="cs"/>
        </w:rPr>
        <w:sym w:font="AGA Arabesque" w:char="F072"/>
      </w:r>
      <w:r>
        <w:rPr>
          <w:rFonts w:hint="cs"/>
          <w:rtl/>
        </w:rPr>
        <w:t xml:space="preserve"> فرمان دادند تا دست از محاصره بردارند. صحابه عرض کردند: علیه آن‌ها دعا کنید</w:t>
      </w:r>
      <w:r w:rsidR="00915230">
        <w:rPr>
          <w:rFonts w:hint="cs"/>
          <w:rtl/>
        </w:rPr>
        <w:t>،</w:t>
      </w:r>
      <w:r>
        <w:rPr>
          <w:rFonts w:hint="cs"/>
          <w:rtl/>
        </w:rPr>
        <w:t xml:space="preserve"> </w:t>
      </w:r>
      <w:r w:rsidR="00EF58BC">
        <w:rPr>
          <w:rFonts w:hint="cs"/>
          <w:rtl/>
        </w:rPr>
        <w:t>آن حضرت</w:t>
      </w:r>
      <w:r>
        <w:rPr>
          <w:rFonts w:hint="cs"/>
          <w:rtl/>
        </w:rPr>
        <w:t xml:space="preserve"> چنین دعا کردند: </w:t>
      </w:r>
      <w:r w:rsidRPr="006556F6">
        <w:rPr>
          <w:rStyle w:val="Char7"/>
          <w:rFonts w:hint="cs"/>
          <w:rtl/>
        </w:rPr>
        <w:t>«</w:t>
      </w:r>
      <w:r w:rsidRPr="006556F6">
        <w:rPr>
          <w:rStyle w:val="Char7"/>
          <w:rFonts w:hint="eastAsia"/>
          <w:rtl/>
        </w:rPr>
        <w:t>اللهُمّ</w:t>
      </w:r>
      <w:r w:rsidRPr="006556F6">
        <w:rPr>
          <w:rStyle w:val="Char7"/>
          <w:rtl/>
        </w:rPr>
        <w:t xml:space="preserve"> </w:t>
      </w:r>
      <w:r w:rsidRPr="006556F6">
        <w:rPr>
          <w:rStyle w:val="Char7"/>
          <w:rFonts w:hint="eastAsia"/>
          <w:rtl/>
        </w:rPr>
        <w:t>اهْدِ</w:t>
      </w:r>
      <w:r w:rsidRPr="006556F6">
        <w:rPr>
          <w:rStyle w:val="Char7"/>
          <w:rtl/>
        </w:rPr>
        <w:t xml:space="preserve"> </w:t>
      </w:r>
      <w:r w:rsidRPr="006556F6">
        <w:rPr>
          <w:rStyle w:val="Char7"/>
          <w:rFonts w:hint="eastAsia"/>
          <w:rtl/>
        </w:rPr>
        <w:t>ثَقِيفًا</w:t>
      </w:r>
      <w:r w:rsidRPr="006556F6">
        <w:rPr>
          <w:rStyle w:val="Char7"/>
          <w:rtl/>
        </w:rPr>
        <w:t xml:space="preserve"> </w:t>
      </w:r>
      <w:r w:rsidRPr="006556F6">
        <w:rPr>
          <w:rStyle w:val="Char7"/>
          <w:rFonts w:hint="eastAsia"/>
          <w:rtl/>
        </w:rPr>
        <w:t>وَائْتِ</w:t>
      </w:r>
      <w:r w:rsidRPr="006556F6">
        <w:rPr>
          <w:rStyle w:val="Char7"/>
          <w:rtl/>
        </w:rPr>
        <w:t xml:space="preserve"> </w:t>
      </w:r>
      <w:r w:rsidRPr="006556F6">
        <w:rPr>
          <w:rStyle w:val="Char7"/>
          <w:rFonts w:hint="eastAsia"/>
          <w:rtl/>
        </w:rPr>
        <w:t>بِهِمْ</w:t>
      </w:r>
      <w:r w:rsidRPr="006556F6">
        <w:rPr>
          <w:rStyle w:val="Char7"/>
          <w:rFonts w:hint="cs"/>
          <w:rtl/>
        </w:rPr>
        <w:t>»</w:t>
      </w:r>
      <w:r w:rsidRPr="00C67156">
        <w:rPr>
          <w:rFonts w:hint="cs"/>
          <w:vertAlign w:val="superscript"/>
          <w:rtl/>
        </w:rPr>
        <w:t>(</w:t>
      </w:r>
      <w:r w:rsidRPr="00C67156">
        <w:rPr>
          <w:rStyle w:val="FootnoteReference"/>
          <w:rFonts w:ascii="AGA Arabesque" w:hAnsi="AGA Arabesque"/>
          <w:rtl/>
        </w:rPr>
        <w:footnoteReference w:id="593"/>
      </w:r>
      <w:r w:rsidRPr="00C67156">
        <w:rPr>
          <w:rFonts w:hint="cs"/>
          <w:vertAlign w:val="superscript"/>
          <w:rtl/>
        </w:rPr>
        <w:t>)</w:t>
      </w:r>
      <w:r w:rsidR="0038619C">
        <w:rPr>
          <w:rFonts w:hint="cs"/>
          <w:rtl/>
        </w:rPr>
        <w:t>.</w:t>
      </w:r>
      <w:r>
        <w:rPr>
          <w:rFonts w:hint="cs"/>
          <w:rtl/>
        </w:rPr>
        <w:t xml:space="preserve"> (پروردگارا! «ثقیف» را هدایت کن و به آن‌ها توفیق بده تا نزد من بیایند).</w:t>
      </w:r>
    </w:p>
    <w:p w:rsidR="00BD592D" w:rsidRPr="00CF3E2A" w:rsidRDefault="00BD592D" w:rsidP="00FF12FE">
      <w:pPr>
        <w:pStyle w:val="a4"/>
        <w:rPr>
          <w:rFonts w:hint="cs"/>
          <w:rtl/>
        </w:rPr>
      </w:pPr>
      <w:bookmarkStart w:id="1045" w:name="_Toc288060502"/>
      <w:bookmarkStart w:id="1046" w:name="_Toc348619531"/>
      <w:bookmarkStart w:id="1047" w:name="_Toc348651785"/>
      <w:bookmarkStart w:id="1048" w:name="_Toc418284147"/>
      <w:r w:rsidRPr="00CF3E2A">
        <w:rPr>
          <w:rFonts w:hint="cs"/>
          <w:rtl/>
        </w:rPr>
        <w:t>تقسیم غنایم جنگی</w:t>
      </w:r>
      <w:bookmarkEnd w:id="1045"/>
      <w:bookmarkEnd w:id="1046"/>
      <w:bookmarkEnd w:id="1047"/>
      <w:bookmarkEnd w:id="1048"/>
    </w:p>
    <w:p w:rsidR="00BD592D" w:rsidRDefault="00BD592D" w:rsidP="006556F6">
      <w:pPr>
        <w:pStyle w:val="a8"/>
        <w:rPr>
          <w:rFonts w:hint="cs"/>
          <w:rtl/>
        </w:rPr>
      </w:pPr>
      <w:r>
        <w:rPr>
          <w:rFonts w:hint="cs"/>
          <w:rtl/>
        </w:rPr>
        <w:t xml:space="preserve">پس از ترک محاصره، </w:t>
      </w:r>
      <w:r w:rsidR="00EF58BC">
        <w:rPr>
          <w:rFonts w:hint="cs"/>
          <w:rtl/>
        </w:rPr>
        <w:t>آن حضرت</w:t>
      </w:r>
      <w:r>
        <w:rPr>
          <w:rFonts w:hint="cs"/>
          <w:rtl/>
        </w:rPr>
        <w:t xml:space="preserve"> به محل «جعرانه» رفتند؛ غنیمت‌های بسیاری در آنجا گرد آورده شده بود. شش هزار نفر اسیر جنگی، بیست هزار شتر، بیش از چهل هزار گوسفند و چهار هزار اوقیه نقره، این‌ها غنایمی بودند که از کفار به دست آمده بودند</w:t>
      </w:r>
      <w:r w:rsidRPr="00CF3E2A">
        <w:rPr>
          <w:rFonts w:hint="cs"/>
          <w:vertAlign w:val="superscript"/>
          <w:rtl/>
        </w:rPr>
        <w:t>(</w:t>
      </w:r>
      <w:r w:rsidRPr="00CF3E2A">
        <w:rPr>
          <w:rStyle w:val="FootnoteReference"/>
          <w:rFonts w:ascii="AGA Arabesque" w:hAnsi="AGA Arabesque"/>
          <w:rtl/>
        </w:rPr>
        <w:footnoteReference w:id="594"/>
      </w:r>
      <w:r w:rsidRPr="00CF3E2A">
        <w:rPr>
          <w:rFonts w:hint="cs"/>
          <w:vertAlign w:val="superscript"/>
          <w:rtl/>
        </w:rPr>
        <w:t>)</w:t>
      </w:r>
      <w:r>
        <w:rPr>
          <w:rFonts w:hint="cs"/>
          <w:rtl/>
        </w:rPr>
        <w:t>.</w:t>
      </w:r>
    </w:p>
    <w:p w:rsidR="00BD592D" w:rsidRDefault="00BD592D" w:rsidP="006556F6">
      <w:pPr>
        <w:pStyle w:val="a8"/>
        <w:rPr>
          <w:rFonts w:hint="cs"/>
          <w:rtl/>
        </w:rPr>
      </w:pPr>
      <w:r>
        <w:rPr>
          <w:rFonts w:hint="cs"/>
          <w:rtl/>
        </w:rPr>
        <w:t>دربار</w:t>
      </w:r>
      <w:r w:rsidR="006556F6">
        <w:rPr>
          <w:rFonts w:hint="cs"/>
          <w:rtl/>
        </w:rPr>
        <w:t>ۀ</w:t>
      </w:r>
      <w:r>
        <w:rPr>
          <w:rFonts w:hint="cs"/>
          <w:rtl/>
        </w:rPr>
        <w:t xml:space="preserve"> اسرای جنگی منتظر ماندند تا عزیزان و خویشاوندان آن‌ها بیایند و با آنان مذاکره کنند، ولی چندین روز گذشت و خبری نشد. اموال غنیمت به پنج قسمت تقسیم شدند، چهار قسمت حسب القاعده میان ارتش اسلام تقسیم گردید و یک پنجم </w:t>
      </w:r>
      <w:r w:rsidR="00915230">
        <w:rPr>
          <w:rFonts w:hint="cs"/>
          <w:rtl/>
        </w:rPr>
        <w:t>آن برای بیت المال و مساکین اختصا</w:t>
      </w:r>
      <w:r>
        <w:rPr>
          <w:rFonts w:hint="cs"/>
          <w:rtl/>
        </w:rPr>
        <w:t>ص داده شد.</w:t>
      </w:r>
    </w:p>
    <w:p w:rsidR="00BD592D" w:rsidRDefault="00BD592D" w:rsidP="006556F6">
      <w:pPr>
        <w:pStyle w:val="a8"/>
        <w:rPr>
          <w:rFonts w:hint="cs"/>
          <w:rtl/>
        </w:rPr>
      </w:pPr>
      <w:r>
        <w:rPr>
          <w:rFonts w:hint="cs"/>
          <w:rtl/>
        </w:rPr>
        <w:t>بیشتر سران مکه که تازه اسلام آورده بودند، هنوز در عقید</w:t>
      </w:r>
      <w:r w:rsidR="006556F6">
        <w:rPr>
          <w:rFonts w:hint="cs"/>
          <w:rtl/>
        </w:rPr>
        <w:t>ۀ</w:t>
      </w:r>
      <w:r>
        <w:rPr>
          <w:rFonts w:hint="cs"/>
          <w:rtl/>
        </w:rPr>
        <w:t xml:space="preserve"> خویش دچار تردید و مذبذب بودند. قرآن مجید </w:t>
      </w:r>
      <w:r w:rsidRPr="006556F6">
        <w:rPr>
          <w:rFonts w:hint="cs"/>
          <w:rtl/>
        </w:rPr>
        <w:t xml:space="preserve">به آن‌ها </w:t>
      </w:r>
      <w:r w:rsidRPr="006556F6">
        <w:rPr>
          <w:rtl/>
        </w:rPr>
        <w:t>«مؤلفة القلوب»</w:t>
      </w:r>
      <w:r w:rsidRPr="006556F6">
        <w:rPr>
          <w:rFonts w:hint="cs"/>
          <w:rtl/>
        </w:rPr>
        <w:t xml:space="preserve"> گفته</w:t>
      </w:r>
      <w:r>
        <w:rPr>
          <w:rFonts w:hint="cs"/>
          <w:rtl/>
        </w:rPr>
        <w:t xml:space="preserve"> است. در قرآن مجید جایی که مصارف زکات ذکر </w:t>
      </w:r>
      <w:r w:rsidR="00527212">
        <w:rPr>
          <w:rFonts w:hint="cs"/>
          <w:rtl/>
        </w:rPr>
        <w:t>شده‌اند</w:t>
      </w:r>
      <w:r w:rsidRPr="006556F6">
        <w:rPr>
          <w:rFonts w:hint="cs"/>
          <w:rtl/>
        </w:rPr>
        <w:t xml:space="preserve">، </w:t>
      </w:r>
      <w:r w:rsidRPr="006556F6">
        <w:rPr>
          <w:rtl/>
        </w:rPr>
        <w:t>مؤلفة القلوب</w:t>
      </w:r>
      <w:r w:rsidRPr="006556F6">
        <w:rPr>
          <w:rFonts w:hint="cs"/>
          <w:rtl/>
        </w:rPr>
        <w:t xml:space="preserve"> نیز</w:t>
      </w:r>
      <w:r>
        <w:rPr>
          <w:rFonts w:hint="cs"/>
          <w:rtl/>
        </w:rPr>
        <w:t xml:space="preserve"> جزو آن‌ها قرار داده </w:t>
      </w:r>
      <w:r w:rsidR="00527212">
        <w:rPr>
          <w:rFonts w:hint="cs"/>
          <w:rtl/>
        </w:rPr>
        <w:t>شده‌اند</w:t>
      </w:r>
      <w:r>
        <w:rPr>
          <w:rFonts w:hint="cs"/>
          <w:rtl/>
        </w:rPr>
        <w:t xml:space="preserve">. پیامبر اکرم </w:t>
      </w:r>
      <w:r>
        <w:rPr>
          <w:rFonts w:hint="cs"/>
        </w:rPr>
        <w:sym w:font="AGA Arabesque" w:char="F072"/>
      </w:r>
      <w:r>
        <w:rPr>
          <w:rFonts w:hint="cs"/>
          <w:rtl/>
        </w:rPr>
        <w:t xml:space="preserve"> با جود و سخای فوق العاده‌ای جوایز هنگفتی به شرح زیر به آنان اهداء فرمودند:</w:t>
      </w:r>
    </w:p>
    <w:tbl>
      <w:tblPr>
        <w:bidiVisual/>
        <w:tblW w:w="0" w:type="auto"/>
        <w:jc w:val="center"/>
        <w:tblLook w:val="04A0" w:firstRow="1" w:lastRow="0" w:firstColumn="1" w:lastColumn="0" w:noHBand="0" w:noVBand="1"/>
      </w:tblPr>
      <w:tblGrid>
        <w:gridCol w:w="3850"/>
        <w:gridCol w:w="3850"/>
      </w:tblGrid>
      <w:tr w:rsidR="00BD592D" w:rsidRPr="00BD592D" w:rsidTr="006556F6">
        <w:trPr>
          <w:jc w:val="center"/>
        </w:trPr>
        <w:tc>
          <w:tcPr>
            <w:tcW w:w="3850" w:type="dxa"/>
          </w:tcPr>
          <w:p w:rsidR="00BD592D" w:rsidRPr="006556F6" w:rsidRDefault="00BD592D" w:rsidP="006556F6">
            <w:pPr>
              <w:pStyle w:val="a8"/>
              <w:ind w:left="339"/>
              <w:rPr>
                <w:rFonts w:hint="cs"/>
                <w:b/>
                <w:bCs/>
                <w:rtl/>
              </w:rPr>
            </w:pPr>
            <w:r w:rsidRPr="006556F6">
              <w:rPr>
                <w:rFonts w:hint="cs"/>
                <w:b/>
                <w:bCs/>
                <w:rtl/>
              </w:rPr>
              <w:t>ابوسفیان و فرزندان</w:t>
            </w:r>
          </w:p>
          <w:p w:rsidR="00BD592D" w:rsidRPr="006556F6" w:rsidRDefault="00BD592D" w:rsidP="006556F6">
            <w:pPr>
              <w:pStyle w:val="a8"/>
              <w:ind w:left="339"/>
              <w:rPr>
                <w:rFonts w:hint="cs"/>
                <w:b/>
                <w:bCs/>
                <w:rtl/>
              </w:rPr>
            </w:pPr>
            <w:r w:rsidRPr="006556F6">
              <w:rPr>
                <w:rFonts w:hint="cs"/>
                <w:b/>
                <w:bCs/>
                <w:rtl/>
              </w:rPr>
              <w:t>حکیم بن حزام</w:t>
            </w:r>
          </w:p>
          <w:p w:rsidR="00BD592D" w:rsidRPr="006556F6" w:rsidRDefault="00BD592D" w:rsidP="006556F6">
            <w:pPr>
              <w:pStyle w:val="a8"/>
              <w:ind w:left="339"/>
              <w:rPr>
                <w:rFonts w:hint="cs"/>
                <w:b/>
                <w:bCs/>
                <w:rtl/>
              </w:rPr>
            </w:pPr>
            <w:r w:rsidRPr="006556F6">
              <w:rPr>
                <w:rFonts w:hint="cs"/>
                <w:b/>
                <w:bCs/>
                <w:rtl/>
              </w:rPr>
              <w:t>نضر بن حارث بن کلده ثقفی</w:t>
            </w:r>
          </w:p>
          <w:p w:rsidR="00BD592D" w:rsidRPr="006556F6" w:rsidRDefault="00BD592D" w:rsidP="006556F6">
            <w:pPr>
              <w:pStyle w:val="a8"/>
              <w:ind w:left="339"/>
              <w:rPr>
                <w:rFonts w:hint="cs"/>
                <w:b/>
                <w:bCs/>
                <w:rtl/>
              </w:rPr>
            </w:pPr>
            <w:r w:rsidRPr="006556F6">
              <w:rPr>
                <w:rFonts w:hint="cs"/>
                <w:b/>
                <w:bCs/>
                <w:rtl/>
              </w:rPr>
              <w:t>صفوان بن امیه</w:t>
            </w:r>
          </w:p>
          <w:p w:rsidR="00BD592D" w:rsidRPr="006556F6" w:rsidRDefault="00BD592D" w:rsidP="006556F6">
            <w:pPr>
              <w:pStyle w:val="a8"/>
              <w:ind w:left="339"/>
              <w:rPr>
                <w:rFonts w:hint="cs"/>
                <w:b/>
                <w:bCs/>
                <w:rtl/>
              </w:rPr>
            </w:pPr>
            <w:r w:rsidRPr="006556F6">
              <w:rPr>
                <w:rFonts w:hint="cs"/>
                <w:b/>
                <w:bCs/>
                <w:rtl/>
              </w:rPr>
              <w:t>قیس بن عدی</w:t>
            </w:r>
          </w:p>
          <w:p w:rsidR="00BD592D" w:rsidRPr="006556F6" w:rsidRDefault="00BD592D" w:rsidP="006556F6">
            <w:pPr>
              <w:pStyle w:val="a8"/>
              <w:ind w:left="339"/>
              <w:rPr>
                <w:rFonts w:hint="cs"/>
                <w:b/>
                <w:bCs/>
                <w:rtl/>
              </w:rPr>
            </w:pPr>
            <w:r w:rsidRPr="006556F6">
              <w:rPr>
                <w:rFonts w:hint="cs"/>
                <w:b/>
                <w:bCs/>
                <w:rtl/>
              </w:rPr>
              <w:t>سهیل بن عمرو</w:t>
            </w:r>
          </w:p>
          <w:p w:rsidR="00BD592D" w:rsidRPr="006556F6" w:rsidRDefault="00BD592D" w:rsidP="006556F6">
            <w:pPr>
              <w:pStyle w:val="a8"/>
              <w:ind w:left="339"/>
              <w:rPr>
                <w:rFonts w:hint="cs"/>
                <w:b/>
                <w:bCs/>
                <w:rtl/>
              </w:rPr>
            </w:pPr>
            <w:r w:rsidRPr="006556F6">
              <w:rPr>
                <w:rFonts w:hint="cs"/>
                <w:b/>
                <w:bCs/>
                <w:rtl/>
              </w:rPr>
              <w:t>حویطب بن عبدالعزی</w:t>
            </w:r>
          </w:p>
        </w:tc>
        <w:tc>
          <w:tcPr>
            <w:tcW w:w="3850" w:type="dxa"/>
          </w:tcPr>
          <w:p w:rsidR="00BD592D" w:rsidRPr="006556F6" w:rsidRDefault="00BD592D" w:rsidP="006556F6">
            <w:pPr>
              <w:pStyle w:val="a8"/>
              <w:ind w:left="317"/>
              <w:rPr>
                <w:rFonts w:hint="cs"/>
                <w:b/>
                <w:bCs/>
                <w:rtl/>
              </w:rPr>
            </w:pPr>
            <w:r w:rsidRPr="006556F6">
              <w:rPr>
                <w:rFonts w:hint="cs"/>
                <w:b/>
                <w:bCs/>
                <w:rtl/>
              </w:rPr>
              <w:t>300 شتر و 120 اوقیه نقره</w:t>
            </w:r>
          </w:p>
          <w:p w:rsidR="00BD592D" w:rsidRPr="006556F6" w:rsidRDefault="00BD592D" w:rsidP="006556F6">
            <w:pPr>
              <w:pStyle w:val="a8"/>
              <w:ind w:left="317"/>
              <w:rPr>
                <w:rFonts w:hint="cs"/>
                <w:b/>
                <w:bCs/>
                <w:rtl/>
              </w:rPr>
            </w:pPr>
            <w:r w:rsidRPr="006556F6">
              <w:rPr>
                <w:rFonts w:hint="cs"/>
                <w:b/>
                <w:bCs/>
                <w:rtl/>
              </w:rPr>
              <w:t>200 شتر</w:t>
            </w:r>
          </w:p>
          <w:p w:rsidR="00BD592D" w:rsidRPr="006556F6" w:rsidRDefault="00BD592D" w:rsidP="006556F6">
            <w:pPr>
              <w:pStyle w:val="a8"/>
              <w:ind w:left="317"/>
              <w:rPr>
                <w:rFonts w:hint="cs"/>
                <w:b/>
                <w:bCs/>
                <w:rtl/>
              </w:rPr>
            </w:pPr>
            <w:r w:rsidRPr="006556F6">
              <w:rPr>
                <w:rFonts w:hint="cs"/>
                <w:b/>
                <w:bCs/>
                <w:rtl/>
              </w:rPr>
              <w:t>100 شتر</w:t>
            </w:r>
          </w:p>
          <w:p w:rsidR="00BD592D" w:rsidRPr="006556F6" w:rsidRDefault="00BD592D" w:rsidP="006556F6">
            <w:pPr>
              <w:pStyle w:val="a8"/>
              <w:ind w:left="317"/>
              <w:rPr>
                <w:rFonts w:hint="cs"/>
                <w:b/>
                <w:bCs/>
                <w:rtl/>
              </w:rPr>
            </w:pPr>
            <w:r w:rsidRPr="006556F6">
              <w:rPr>
                <w:rFonts w:hint="cs"/>
                <w:b/>
                <w:bCs/>
                <w:rtl/>
              </w:rPr>
              <w:t>100 شتر</w:t>
            </w:r>
          </w:p>
          <w:p w:rsidR="00BD592D" w:rsidRPr="006556F6" w:rsidRDefault="00BD592D" w:rsidP="006556F6">
            <w:pPr>
              <w:pStyle w:val="a8"/>
              <w:ind w:left="317"/>
              <w:rPr>
                <w:rFonts w:hint="cs"/>
                <w:b/>
                <w:bCs/>
                <w:rtl/>
              </w:rPr>
            </w:pPr>
            <w:r w:rsidRPr="006556F6">
              <w:rPr>
                <w:rFonts w:hint="cs"/>
                <w:b/>
                <w:bCs/>
                <w:rtl/>
              </w:rPr>
              <w:t>100 شتر</w:t>
            </w:r>
          </w:p>
          <w:p w:rsidR="00BD592D" w:rsidRPr="006556F6" w:rsidRDefault="00BD592D" w:rsidP="006556F6">
            <w:pPr>
              <w:pStyle w:val="a8"/>
              <w:ind w:left="317"/>
              <w:rPr>
                <w:rFonts w:hint="cs"/>
                <w:b/>
                <w:bCs/>
                <w:rtl/>
              </w:rPr>
            </w:pPr>
            <w:r w:rsidRPr="006556F6">
              <w:rPr>
                <w:rFonts w:hint="cs"/>
                <w:b/>
                <w:bCs/>
                <w:rtl/>
              </w:rPr>
              <w:t>100 شتر</w:t>
            </w:r>
          </w:p>
          <w:p w:rsidR="00BD592D" w:rsidRPr="006556F6" w:rsidRDefault="00BD592D" w:rsidP="006556F6">
            <w:pPr>
              <w:pStyle w:val="a8"/>
              <w:ind w:left="317"/>
              <w:rPr>
                <w:rFonts w:hint="cs"/>
                <w:b/>
                <w:bCs/>
                <w:rtl/>
              </w:rPr>
            </w:pPr>
            <w:r w:rsidRPr="006556F6">
              <w:rPr>
                <w:rFonts w:hint="cs"/>
                <w:b/>
                <w:bCs/>
                <w:rtl/>
              </w:rPr>
              <w:t>100 شتر</w:t>
            </w:r>
          </w:p>
        </w:tc>
      </w:tr>
    </w:tbl>
    <w:p w:rsidR="00BD592D" w:rsidRDefault="00BD592D" w:rsidP="006556F6">
      <w:pPr>
        <w:pStyle w:val="a8"/>
        <w:rPr>
          <w:rFonts w:hint="cs"/>
          <w:rtl/>
        </w:rPr>
      </w:pPr>
      <w:r>
        <w:rPr>
          <w:rFonts w:hint="cs"/>
          <w:rtl/>
        </w:rPr>
        <w:t>علاوه بر این‌ها به سه نفر از سران تازه مسلمان غیر مکه نیز جوایزی دادند:</w:t>
      </w:r>
    </w:p>
    <w:tbl>
      <w:tblPr>
        <w:bidiVisual/>
        <w:tblW w:w="0" w:type="auto"/>
        <w:jc w:val="center"/>
        <w:tblLook w:val="04A0" w:firstRow="1" w:lastRow="0" w:firstColumn="1" w:lastColumn="0" w:noHBand="0" w:noVBand="1"/>
      </w:tblPr>
      <w:tblGrid>
        <w:gridCol w:w="3850"/>
        <w:gridCol w:w="3850"/>
      </w:tblGrid>
      <w:tr w:rsidR="00BD592D" w:rsidRPr="006556F6" w:rsidTr="006556F6">
        <w:trPr>
          <w:jc w:val="center"/>
        </w:trPr>
        <w:tc>
          <w:tcPr>
            <w:tcW w:w="3850" w:type="dxa"/>
          </w:tcPr>
          <w:p w:rsidR="00BD592D" w:rsidRPr="006556F6" w:rsidRDefault="00BD592D" w:rsidP="006556F6">
            <w:pPr>
              <w:pStyle w:val="a8"/>
              <w:ind w:left="424"/>
              <w:rPr>
                <w:rFonts w:hint="cs"/>
                <w:b/>
                <w:bCs/>
                <w:rtl/>
              </w:rPr>
            </w:pPr>
            <w:r w:rsidRPr="006556F6">
              <w:rPr>
                <w:rFonts w:hint="cs"/>
                <w:b/>
                <w:bCs/>
                <w:rtl/>
              </w:rPr>
              <w:t>اقرع بن حابس تمیمی</w:t>
            </w:r>
          </w:p>
          <w:p w:rsidR="00BD592D" w:rsidRPr="006556F6" w:rsidRDefault="00BD592D" w:rsidP="006556F6">
            <w:pPr>
              <w:pStyle w:val="a8"/>
              <w:ind w:left="424"/>
              <w:rPr>
                <w:rFonts w:hint="cs"/>
                <w:b/>
                <w:bCs/>
                <w:rtl/>
              </w:rPr>
            </w:pPr>
            <w:r w:rsidRPr="006556F6">
              <w:rPr>
                <w:rFonts w:ascii="mylotus" w:hAnsi="mylotus" w:cs="mylotus"/>
                <w:b/>
                <w:bCs/>
                <w:rtl/>
              </w:rPr>
              <w:t xml:space="preserve">عینیة </w:t>
            </w:r>
            <w:r w:rsidRPr="006556F6">
              <w:rPr>
                <w:rFonts w:hint="cs"/>
                <w:b/>
                <w:bCs/>
                <w:rtl/>
              </w:rPr>
              <w:t>بن حصن فزاری</w:t>
            </w:r>
          </w:p>
          <w:p w:rsidR="00BD592D" w:rsidRPr="006556F6" w:rsidRDefault="00BD592D" w:rsidP="006556F6">
            <w:pPr>
              <w:pStyle w:val="a8"/>
              <w:ind w:left="424"/>
              <w:rPr>
                <w:rFonts w:hint="cs"/>
                <w:b/>
                <w:bCs/>
                <w:rtl/>
              </w:rPr>
            </w:pPr>
            <w:r w:rsidRPr="006556F6">
              <w:rPr>
                <w:rFonts w:hint="cs"/>
                <w:b/>
                <w:bCs/>
                <w:rtl/>
              </w:rPr>
              <w:t>مالک بن عوف نصری</w:t>
            </w:r>
          </w:p>
        </w:tc>
        <w:tc>
          <w:tcPr>
            <w:tcW w:w="3850" w:type="dxa"/>
          </w:tcPr>
          <w:p w:rsidR="00BD592D" w:rsidRPr="006556F6" w:rsidRDefault="00BD592D" w:rsidP="006556F6">
            <w:pPr>
              <w:pStyle w:val="a8"/>
              <w:ind w:left="402"/>
              <w:rPr>
                <w:rFonts w:hint="cs"/>
                <w:b/>
                <w:bCs/>
                <w:rtl/>
              </w:rPr>
            </w:pPr>
            <w:r w:rsidRPr="006556F6">
              <w:rPr>
                <w:rFonts w:hint="cs"/>
                <w:b/>
                <w:bCs/>
                <w:rtl/>
              </w:rPr>
              <w:t>100 شتر</w:t>
            </w:r>
          </w:p>
          <w:p w:rsidR="00BD592D" w:rsidRPr="006556F6" w:rsidRDefault="00BD592D" w:rsidP="006556F6">
            <w:pPr>
              <w:pStyle w:val="a8"/>
              <w:ind w:left="402"/>
              <w:rPr>
                <w:rFonts w:hint="cs"/>
                <w:b/>
                <w:bCs/>
                <w:rtl/>
              </w:rPr>
            </w:pPr>
            <w:r w:rsidRPr="006556F6">
              <w:rPr>
                <w:rFonts w:hint="cs"/>
                <w:b/>
                <w:bCs/>
                <w:rtl/>
              </w:rPr>
              <w:t>100 شتر</w:t>
            </w:r>
          </w:p>
          <w:p w:rsidR="00BD592D" w:rsidRPr="006556F6" w:rsidRDefault="00BD592D" w:rsidP="006556F6">
            <w:pPr>
              <w:pStyle w:val="a8"/>
              <w:ind w:left="402"/>
              <w:rPr>
                <w:rFonts w:hint="cs"/>
                <w:b/>
                <w:bCs/>
                <w:rtl/>
              </w:rPr>
            </w:pPr>
            <w:r w:rsidRPr="006556F6">
              <w:rPr>
                <w:rFonts w:hint="cs"/>
                <w:b/>
                <w:bCs/>
                <w:rtl/>
              </w:rPr>
              <w:t>100 شتر</w:t>
            </w:r>
          </w:p>
        </w:tc>
      </w:tr>
    </w:tbl>
    <w:p w:rsidR="00BD592D" w:rsidRDefault="00BD592D" w:rsidP="006556F6">
      <w:pPr>
        <w:pStyle w:val="a8"/>
        <w:rPr>
          <w:rFonts w:hint="cs"/>
          <w:rtl/>
        </w:rPr>
      </w:pPr>
      <w:r>
        <w:rPr>
          <w:rFonts w:hint="cs"/>
          <w:rtl/>
        </w:rPr>
        <w:t>نیز به تعدادی دیگر به هریک پنجاه شتر اهداء فرمودند. بر</w:t>
      </w:r>
      <w:r w:rsidR="003727A9">
        <w:rPr>
          <w:rFonts w:hint="cs"/>
          <w:rtl/>
        </w:rPr>
        <w:t xml:space="preserve"> </w:t>
      </w:r>
      <w:r>
        <w:rPr>
          <w:rFonts w:hint="cs"/>
          <w:rtl/>
        </w:rPr>
        <w:t>اساس تقسیم عمومی به هریک از مجاهدین اسلام چهار شتر و چهل گوسفند رسید، ولی چون به سواران سه برابر داده شد</w:t>
      </w:r>
      <w:r w:rsidR="003727A9">
        <w:rPr>
          <w:rFonts w:hint="cs"/>
          <w:rtl/>
        </w:rPr>
        <w:t>.</w:t>
      </w:r>
      <w:r>
        <w:rPr>
          <w:rFonts w:hint="cs"/>
          <w:rtl/>
        </w:rPr>
        <w:t xml:space="preserve"> از این جهت</w:t>
      </w:r>
      <w:r w:rsidR="003727A9">
        <w:rPr>
          <w:rFonts w:hint="cs"/>
          <w:rtl/>
        </w:rPr>
        <w:t>،</w:t>
      </w:r>
      <w:r>
        <w:rPr>
          <w:rFonts w:hint="cs"/>
          <w:rtl/>
        </w:rPr>
        <w:t xml:space="preserve"> به هر سوار دوازده شتر و یکصد و بیشت گوسفند تعلق گرفت</w:t>
      </w:r>
      <w:r w:rsidRPr="00264EB0">
        <w:rPr>
          <w:rFonts w:hint="cs"/>
          <w:vertAlign w:val="superscript"/>
          <w:rtl/>
        </w:rPr>
        <w:t>(</w:t>
      </w:r>
      <w:r w:rsidRPr="00264EB0">
        <w:rPr>
          <w:rStyle w:val="FootnoteReference"/>
          <w:rFonts w:ascii="AGA Arabesque" w:hAnsi="AGA Arabesque"/>
          <w:rtl/>
        </w:rPr>
        <w:footnoteReference w:id="595"/>
      </w:r>
      <w:r w:rsidRPr="00264EB0">
        <w:rPr>
          <w:rFonts w:hint="cs"/>
          <w:vertAlign w:val="superscript"/>
          <w:rtl/>
        </w:rPr>
        <w:t>)</w:t>
      </w:r>
      <w:r>
        <w:rPr>
          <w:rFonts w:hint="cs"/>
          <w:rtl/>
        </w:rPr>
        <w:t>.</w:t>
      </w:r>
    </w:p>
    <w:p w:rsidR="00BD592D" w:rsidRDefault="00BD592D" w:rsidP="006556F6">
      <w:pPr>
        <w:pStyle w:val="a8"/>
        <w:rPr>
          <w:rFonts w:hint="cs"/>
          <w:rtl/>
        </w:rPr>
      </w:pPr>
      <w:r>
        <w:rPr>
          <w:rFonts w:hint="cs"/>
          <w:rtl/>
        </w:rPr>
        <w:t xml:space="preserve">کسانی که مورد بذل و بخشش </w:t>
      </w:r>
      <w:r w:rsidR="00EF58BC">
        <w:rPr>
          <w:rFonts w:hint="cs"/>
          <w:rtl/>
        </w:rPr>
        <w:t>آن حضرت</w:t>
      </w:r>
      <w:r>
        <w:rPr>
          <w:rFonts w:hint="cs"/>
          <w:rtl/>
        </w:rPr>
        <w:t xml:space="preserve"> قرار گرفتند، عموماً اهل مکه و بیشتر تازه مسلمان بودند. این بذل و بخشش بر انصار گران آمد و آنان آزرده</w:t>
      </w:r>
      <w:r>
        <w:rPr>
          <w:rFonts w:hint="eastAsia"/>
          <w:rtl/>
        </w:rPr>
        <w:t>‌</w:t>
      </w:r>
      <w:r>
        <w:rPr>
          <w:rFonts w:hint="cs"/>
          <w:rtl/>
        </w:rPr>
        <w:t xml:space="preserve">خاطر گشتند. بعضی‌ها اظهار داشتند: رسول اکرم </w:t>
      </w:r>
      <w:r>
        <w:rPr>
          <w:rFonts w:hint="cs"/>
        </w:rPr>
        <w:sym w:font="AGA Arabesque" w:char="F072"/>
      </w:r>
      <w:r>
        <w:rPr>
          <w:rFonts w:hint="cs"/>
          <w:rtl/>
        </w:rPr>
        <w:t xml:space="preserve"> به قریش جوایز هنگفتی دادند و ما را از آن محروم ساختند، در حالی که هنوز از شمشیرهای ما قطره‌های خون می‌چکد</w:t>
      </w:r>
      <w:r w:rsidRPr="00B861C8">
        <w:rPr>
          <w:rFonts w:hint="cs"/>
          <w:vertAlign w:val="superscript"/>
          <w:rtl/>
        </w:rPr>
        <w:t>(</w:t>
      </w:r>
      <w:r w:rsidRPr="00B861C8">
        <w:rPr>
          <w:rStyle w:val="FootnoteReference"/>
          <w:rFonts w:ascii="AGA Arabesque" w:hAnsi="AGA Arabesque"/>
          <w:rtl/>
        </w:rPr>
        <w:footnoteReference w:id="596"/>
      </w:r>
      <w:r w:rsidRPr="00B861C8">
        <w:rPr>
          <w:rFonts w:hint="cs"/>
          <w:vertAlign w:val="superscript"/>
          <w:rtl/>
        </w:rPr>
        <w:t>)</w:t>
      </w:r>
      <w:r>
        <w:rPr>
          <w:rFonts w:hint="cs"/>
          <w:rtl/>
        </w:rPr>
        <w:t>. برخی اظهار داشتند: در مشکلات و مصایب ما پیشتازیم و مال غنیمت به دیگران می‌رسد</w:t>
      </w:r>
      <w:r w:rsidRPr="00FD4C4C">
        <w:rPr>
          <w:rFonts w:hint="cs"/>
          <w:vertAlign w:val="superscript"/>
          <w:rtl/>
        </w:rPr>
        <w:t>(</w:t>
      </w:r>
      <w:r w:rsidRPr="00FD4C4C">
        <w:rPr>
          <w:rStyle w:val="FootnoteReference"/>
          <w:rFonts w:ascii="AGA Arabesque" w:hAnsi="AGA Arabesque"/>
          <w:rtl/>
        </w:rPr>
        <w:footnoteReference w:id="597"/>
      </w:r>
      <w:r w:rsidRPr="00FD4C4C">
        <w:rPr>
          <w:rFonts w:hint="cs"/>
          <w:vertAlign w:val="superscript"/>
          <w:rtl/>
        </w:rPr>
        <w:t>)</w:t>
      </w:r>
      <w:r w:rsidR="003727A9">
        <w:rPr>
          <w:rFonts w:hint="cs"/>
          <w:rtl/>
        </w:rPr>
        <w:t>!</w:t>
      </w:r>
      <w:r>
        <w:rPr>
          <w:rFonts w:hint="cs"/>
          <w:rtl/>
        </w:rPr>
        <w:t xml:space="preserve"> هنگامی که رسول اکرم </w:t>
      </w:r>
      <w:r>
        <w:rPr>
          <w:rFonts w:hint="cs"/>
        </w:rPr>
        <w:sym w:font="AGA Arabesque" w:char="F072"/>
      </w:r>
      <w:r>
        <w:rPr>
          <w:rFonts w:hint="cs"/>
          <w:rtl/>
        </w:rPr>
        <w:t xml:space="preserve"> این شایعات و گلایه‌ها را شنیدند، انصار را احضار نمودند و دستور دادند خیمه‌ای نصب شود تا انصار در آن خیمه جمع شوند. </w:t>
      </w:r>
      <w:r w:rsidR="00EF58BC">
        <w:rPr>
          <w:rFonts w:hint="cs"/>
          <w:rtl/>
        </w:rPr>
        <w:t>آن حضرت</w:t>
      </w:r>
      <w:r>
        <w:rPr>
          <w:rFonts w:hint="cs"/>
          <w:rtl/>
        </w:rPr>
        <w:t xml:space="preserve"> وارد جمع آن‌ها شدند و آنان را چنین خطا</w:t>
      </w:r>
      <w:r w:rsidR="003727A9">
        <w:rPr>
          <w:rFonts w:hint="cs"/>
          <w:rtl/>
        </w:rPr>
        <w:t>ب کردند: آیا شما چنین چیزی گفته</w:t>
      </w:r>
      <w:r w:rsidR="003727A9">
        <w:rPr>
          <w:rFonts w:hint="eastAsia"/>
          <w:rtl/>
        </w:rPr>
        <w:t>‌</w:t>
      </w:r>
      <w:r>
        <w:rPr>
          <w:rFonts w:hint="cs"/>
          <w:rtl/>
        </w:rPr>
        <w:t>اید؟ آن‌ها گفتند: ای رسول خدا! دان</w:t>
      </w:r>
      <w:r w:rsidR="003727A9">
        <w:rPr>
          <w:rFonts w:hint="cs"/>
          <w:rtl/>
        </w:rPr>
        <w:t>ایان قوم ما چنین مطلبی را نگفته</w:t>
      </w:r>
      <w:r w:rsidR="003727A9">
        <w:rPr>
          <w:rFonts w:hint="eastAsia"/>
          <w:rtl/>
        </w:rPr>
        <w:t>‌</w:t>
      </w:r>
      <w:r>
        <w:rPr>
          <w:rFonts w:hint="cs"/>
          <w:rtl/>
        </w:rPr>
        <w:t>اند، تعدادی نوجوان احساساتی این کلمات را بر ز</w:t>
      </w:r>
      <w:r w:rsidR="003727A9">
        <w:rPr>
          <w:rFonts w:hint="cs"/>
          <w:rtl/>
        </w:rPr>
        <w:t>بان آورده</w:t>
      </w:r>
      <w:r w:rsidR="003727A9">
        <w:rPr>
          <w:rFonts w:hint="eastAsia"/>
          <w:rtl/>
        </w:rPr>
        <w:t>‌</w:t>
      </w:r>
      <w:r>
        <w:rPr>
          <w:rFonts w:hint="cs"/>
          <w:rtl/>
        </w:rPr>
        <w:t>اند</w:t>
      </w:r>
      <w:r w:rsidRPr="002A5752">
        <w:rPr>
          <w:rFonts w:hint="cs"/>
          <w:vertAlign w:val="superscript"/>
          <w:rtl/>
        </w:rPr>
        <w:t>(</w:t>
      </w:r>
      <w:r w:rsidRPr="002A5752">
        <w:rPr>
          <w:rStyle w:val="FootnoteReference"/>
          <w:rFonts w:ascii="AGA Arabesque" w:hAnsi="AGA Arabesque"/>
          <w:rtl/>
        </w:rPr>
        <w:footnoteReference w:id="598"/>
      </w:r>
      <w:r w:rsidRPr="002A5752">
        <w:rPr>
          <w:rFonts w:hint="cs"/>
          <w:vertAlign w:val="superscript"/>
          <w:rtl/>
        </w:rPr>
        <w:t>)</w:t>
      </w:r>
      <w:r>
        <w:rPr>
          <w:rFonts w:hint="cs"/>
          <w:rtl/>
        </w:rPr>
        <w:t>.</w:t>
      </w:r>
    </w:p>
    <w:p w:rsidR="00BD592D" w:rsidRDefault="00BD592D" w:rsidP="006556F6">
      <w:pPr>
        <w:pStyle w:val="a8"/>
        <w:rPr>
          <w:rFonts w:hint="cs"/>
          <w:rtl/>
        </w:rPr>
      </w:pPr>
      <w:r>
        <w:rPr>
          <w:rFonts w:hint="cs"/>
          <w:rtl/>
        </w:rPr>
        <w:t xml:space="preserve">در صحیح بخاری، باب مناقب الأنصار از «انس» روایت است که وقتی </w:t>
      </w:r>
      <w:r w:rsidR="00EF58BC">
        <w:rPr>
          <w:rFonts w:hint="cs"/>
          <w:rtl/>
        </w:rPr>
        <w:t>آن حضرت</w:t>
      </w:r>
      <w:r>
        <w:rPr>
          <w:rFonts w:hint="cs"/>
          <w:rtl/>
        </w:rPr>
        <w:t xml:space="preserve"> </w:t>
      </w:r>
      <w:r>
        <w:rPr>
          <w:rFonts w:hint="cs"/>
        </w:rPr>
        <w:sym w:font="AGA Arabesque" w:char="F072"/>
      </w:r>
      <w:r>
        <w:rPr>
          <w:rFonts w:hint="cs"/>
          <w:rtl/>
        </w:rPr>
        <w:t xml:space="preserve"> انصار را به حضور طلبیدند و از آنان در این باره توضیح خواستند، چون آن‌ها دروغ نمی‌گفتند، از ای</w:t>
      </w:r>
      <w:r w:rsidR="003727A9">
        <w:rPr>
          <w:rFonts w:hint="cs"/>
          <w:rtl/>
        </w:rPr>
        <w:t>ن جهت عرض کردند: آنچه شما شنیده</w:t>
      </w:r>
      <w:r w:rsidR="003727A9">
        <w:rPr>
          <w:rFonts w:hint="eastAsia"/>
          <w:rtl/>
        </w:rPr>
        <w:t>‌</w:t>
      </w:r>
      <w:r>
        <w:rPr>
          <w:rFonts w:hint="cs"/>
          <w:rtl/>
        </w:rPr>
        <w:t xml:space="preserve">اید صحیح است. </w:t>
      </w:r>
      <w:r w:rsidR="00EF58BC">
        <w:rPr>
          <w:rFonts w:hint="cs"/>
          <w:rtl/>
        </w:rPr>
        <w:t>آن حضرت</w:t>
      </w:r>
      <w:r>
        <w:rPr>
          <w:rFonts w:hint="cs"/>
          <w:rtl/>
        </w:rPr>
        <w:t xml:space="preserve"> خطبه‌ای بلیغ و رسا ایراد فرمودند و خطاب به انصار گفتند:</w:t>
      </w:r>
    </w:p>
    <w:p w:rsidR="00BD592D" w:rsidRDefault="00BD592D" w:rsidP="006556F6">
      <w:pPr>
        <w:pStyle w:val="a8"/>
        <w:rPr>
          <w:rFonts w:hint="cs"/>
          <w:rtl/>
        </w:rPr>
      </w:pPr>
      <w:r>
        <w:rPr>
          <w:rFonts w:hint="cs"/>
          <w:rtl/>
        </w:rPr>
        <w:t>«شما گمراه بودید، خداوند به</w:t>
      </w:r>
      <w:r w:rsidR="001639B4">
        <w:rPr>
          <w:rFonts w:hint="cs"/>
          <w:rtl/>
        </w:rPr>
        <w:t xml:space="preserve"> وسیلۀ </w:t>
      </w:r>
      <w:r>
        <w:rPr>
          <w:rFonts w:hint="cs"/>
          <w:rtl/>
        </w:rPr>
        <w:t>من شما را هدایت کرد. شما با یکدیگر اختلاف داشتید و دشمن همدیگر بودید، خداوند به واسط</w:t>
      </w:r>
      <w:r w:rsidR="006556F6">
        <w:rPr>
          <w:rFonts w:hint="cs"/>
          <w:rtl/>
        </w:rPr>
        <w:t>ۀ</w:t>
      </w:r>
      <w:r>
        <w:rPr>
          <w:rFonts w:hint="cs"/>
          <w:rtl/>
        </w:rPr>
        <w:t xml:space="preserve"> من میان شما وحدت و مهربانی ایجاد نمود. شما مفلس و فقیر بودید، خداوند به</w:t>
      </w:r>
      <w:r w:rsidR="001639B4">
        <w:rPr>
          <w:rFonts w:hint="cs"/>
          <w:rtl/>
        </w:rPr>
        <w:t xml:space="preserve"> وسیلۀ </w:t>
      </w:r>
      <w:r>
        <w:rPr>
          <w:rFonts w:hint="cs"/>
          <w:rtl/>
        </w:rPr>
        <w:t>من شما را غنی و بی‌نیاز کرد».</w:t>
      </w:r>
    </w:p>
    <w:p w:rsidR="00BD592D" w:rsidRDefault="00BD592D" w:rsidP="006556F6">
      <w:pPr>
        <w:pStyle w:val="a8"/>
        <w:rPr>
          <w:rFonts w:hint="cs"/>
          <w:rtl/>
        </w:rPr>
      </w:pPr>
      <w:r>
        <w:rPr>
          <w:rFonts w:hint="cs"/>
          <w:rtl/>
        </w:rPr>
        <w:t xml:space="preserve">انصار پس از شنیدن هر جمله </w:t>
      </w:r>
      <w:r w:rsidR="00EF58BC">
        <w:rPr>
          <w:rFonts w:hint="cs"/>
          <w:rtl/>
        </w:rPr>
        <w:t>آن حضرت</w:t>
      </w:r>
      <w:r>
        <w:rPr>
          <w:rFonts w:hint="cs"/>
          <w:rtl/>
        </w:rPr>
        <w:t xml:space="preserve"> </w:t>
      </w:r>
      <w:r>
        <w:rPr>
          <w:rFonts w:hint="cs"/>
        </w:rPr>
        <w:sym w:font="AGA Arabesque" w:char="F072"/>
      </w:r>
      <w:r>
        <w:rPr>
          <w:rFonts w:hint="cs"/>
          <w:rtl/>
        </w:rPr>
        <w:t xml:space="preserve"> می‌گفتند: ما بیش از هرچیز ممنون منّت و احسان خدا و رسول او هستیم</w:t>
      </w:r>
      <w:r w:rsidRPr="00060961">
        <w:rPr>
          <w:rFonts w:hint="cs"/>
          <w:vertAlign w:val="superscript"/>
          <w:rtl/>
        </w:rPr>
        <w:t>(</w:t>
      </w:r>
      <w:r w:rsidRPr="00060961">
        <w:rPr>
          <w:rStyle w:val="FootnoteReference"/>
          <w:rFonts w:ascii="AGA Arabesque" w:hAnsi="AGA Arabesque"/>
          <w:rtl/>
        </w:rPr>
        <w:footnoteReference w:id="599"/>
      </w:r>
      <w:r w:rsidRPr="00060961">
        <w:rPr>
          <w:rFonts w:hint="cs"/>
          <w:vertAlign w:val="superscript"/>
          <w:rtl/>
        </w:rPr>
        <w:t>)</w:t>
      </w:r>
      <w:r>
        <w:rPr>
          <w:rFonts w:hint="cs"/>
          <w:rtl/>
        </w:rPr>
        <w:t xml:space="preserve">. </w:t>
      </w:r>
      <w:r w:rsidR="00EF58BC">
        <w:rPr>
          <w:rFonts w:hint="cs"/>
          <w:rtl/>
        </w:rPr>
        <w:t>آن حضرت</w:t>
      </w:r>
      <w:r>
        <w:rPr>
          <w:rFonts w:hint="cs"/>
          <w:rtl/>
        </w:rPr>
        <w:t xml:space="preserve"> </w:t>
      </w:r>
      <w:r>
        <w:rPr>
          <w:rFonts w:hint="cs"/>
        </w:rPr>
        <w:sym w:font="AGA Arabesque" w:char="F072"/>
      </w:r>
      <w:r>
        <w:rPr>
          <w:rFonts w:hint="cs"/>
          <w:rtl/>
        </w:rPr>
        <w:t xml:space="preserve"> فرمودند:</w:t>
      </w:r>
    </w:p>
    <w:p w:rsidR="00BD592D" w:rsidRDefault="00BD592D" w:rsidP="006556F6">
      <w:pPr>
        <w:pStyle w:val="a8"/>
        <w:rPr>
          <w:rFonts w:hint="cs"/>
          <w:rtl/>
        </w:rPr>
      </w:pPr>
      <w:r>
        <w:rPr>
          <w:rFonts w:hint="cs"/>
          <w:rtl/>
        </w:rPr>
        <w:t>شما هم می‌توانید حقوقی که بر گردن من دارید بیان کنید و چنین بگویید: ای رسول خدا! روزی که قریش تو را تذکیب کردند، ما تو را تصدیق کردیم. تو را یاری نکردند، ما تو را یاری کردیم. تو را بی‌پ</w:t>
      </w:r>
      <w:r w:rsidR="003727A9">
        <w:rPr>
          <w:rFonts w:hint="cs"/>
          <w:rtl/>
        </w:rPr>
        <w:t>ناه ساختند، ما تو را پناه دادیم.</w:t>
      </w:r>
      <w:r>
        <w:rPr>
          <w:rFonts w:hint="cs"/>
          <w:rtl/>
        </w:rPr>
        <w:t xml:space="preserve"> شما تهی</w:t>
      </w:r>
      <w:r>
        <w:rPr>
          <w:rFonts w:hint="eastAsia"/>
          <w:rtl/>
        </w:rPr>
        <w:t>‌</w:t>
      </w:r>
      <w:r>
        <w:rPr>
          <w:rFonts w:hint="cs"/>
          <w:rtl/>
        </w:rPr>
        <w:t xml:space="preserve">دست بودید، ما تو را کمک کردیم. آنگاه فرمودند: وقتی شما چنین پاسخ دهید، من می‌گویم: شما راست می‌گویید، ولی ای انصار! </w:t>
      </w:r>
      <w:r w:rsidR="003727A9">
        <w:rPr>
          <w:rFonts w:hint="cs"/>
          <w:rtl/>
        </w:rPr>
        <w:t>«</w:t>
      </w:r>
      <w:r>
        <w:rPr>
          <w:rFonts w:hint="cs"/>
          <w:rtl/>
        </w:rPr>
        <w:t>آیا شما راضی نیستید که دیگران شتر و گوسفند ببرند و شما پیامبر را همراه خود ببرید».</w:t>
      </w:r>
    </w:p>
    <w:p w:rsidR="00BD592D" w:rsidRDefault="00BD592D" w:rsidP="006556F6">
      <w:pPr>
        <w:pStyle w:val="a8"/>
        <w:rPr>
          <w:rFonts w:hint="cs"/>
          <w:rtl/>
        </w:rPr>
      </w:pPr>
      <w:r>
        <w:rPr>
          <w:rFonts w:hint="cs"/>
          <w:rtl/>
        </w:rPr>
        <w:t xml:space="preserve">عواطف و احساسات انصار چنان تحریک شد که همگی شروع به گریه کردند و اعلام داشتند: ما را فقط رسول خدا </w:t>
      </w:r>
      <w:r>
        <w:rPr>
          <w:rFonts w:hint="cs"/>
        </w:rPr>
        <w:sym w:font="AGA Arabesque" w:char="F072"/>
      </w:r>
      <w:r>
        <w:rPr>
          <w:rFonts w:hint="cs"/>
          <w:rtl/>
        </w:rPr>
        <w:t xml:space="preserve"> کافی است. بیشتر آن</w:t>
      </w:r>
      <w:r w:rsidR="00723005">
        <w:rPr>
          <w:rFonts w:hint="cs"/>
          <w:rtl/>
        </w:rPr>
        <w:t>‌ها به قدری گریه کردند که محاسن</w:t>
      </w:r>
      <w:r w:rsidR="00723005">
        <w:rPr>
          <w:rFonts w:hint="eastAsia"/>
          <w:rtl/>
        </w:rPr>
        <w:t>‌</w:t>
      </w:r>
      <w:r>
        <w:rPr>
          <w:rFonts w:hint="cs"/>
          <w:rtl/>
        </w:rPr>
        <w:t>شان از اشک خیس گردید.</w:t>
      </w:r>
    </w:p>
    <w:p w:rsidR="00BD592D" w:rsidRDefault="00BD592D" w:rsidP="006556F6">
      <w:pPr>
        <w:pStyle w:val="a8"/>
        <w:rPr>
          <w:rFonts w:hint="cs"/>
          <w:rtl/>
        </w:rPr>
      </w:pPr>
      <w:r>
        <w:rPr>
          <w:rFonts w:hint="cs"/>
          <w:rtl/>
        </w:rPr>
        <w:t xml:space="preserve">نهایتاً </w:t>
      </w:r>
      <w:r w:rsidR="00EF58BC">
        <w:rPr>
          <w:rFonts w:hint="cs"/>
          <w:rtl/>
        </w:rPr>
        <w:t>آن حضرت</w:t>
      </w:r>
      <w:r>
        <w:rPr>
          <w:rFonts w:hint="cs"/>
          <w:rtl/>
        </w:rPr>
        <w:t xml:space="preserve"> به آنان تفهیم کردند</w:t>
      </w:r>
      <w:r w:rsidR="00723005">
        <w:rPr>
          <w:rFonts w:hint="cs"/>
          <w:rtl/>
        </w:rPr>
        <w:t>،</w:t>
      </w:r>
      <w:r>
        <w:rPr>
          <w:rFonts w:hint="cs"/>
          <w:rtl/>
        </w:rPr>
        <w:t xml:space="preserve"> اهل مکه تازه مسلمان </w:t>
      </w:r>
      <w:r w:rsidR="00527212">
        <w:rPr>
          <w:rFonts w:hint="cs"/>
          <w:rtl/>
        </w:rPr>
        <w:t>شده‌اند</w:t>
      </w:r>
      <w:r>
        <w:rPr>
          <w:rFonts w:hint="cs"/>
          <w:rtl/>
        </w:rPr>
        <w:t xml:space="preserve"> و من آنچه به آن‌ها داده‌ام به عنوان استحقاق نبوده</w:t>
      </w:r>
      <w:r w:rsidR="00723005">
        <w:rPr>
          <w:rFonts w:hint="cs"/>
          <w:rtl/>
        </w:rPr>
        <w:t>،</w:t>
      </w:r>
      <w:r>
        <w:rPr>
          <w:rFonts w:hint="cs"/>
          <w:rtl/>
        </w:rPr>
        <w:t xml:space="preserve"> بلکه برای تألیف قلوب و جذب آنان به سوی اسلام بوده است</w:t>
      </w:r>
      <w:r w:rsidRPr="00E82705">
        <w:rPr>
          <w:rFonts w:hint="cs"/>
          <w:vertAlign w:val="superscript"/>
          <w:rtl/>
        </w:rPr>
        <w:t>(</w:t>
      </w:r>
      <w:r w:rsidRPr="00E82705">
        <w:rPr>
          <w:rStyle w:val="FootnoteReference"/>
          <w:rFonts w:ascii="AGA Arabesque" w:hAnsi="AGA Arabesque"/>
          <w:rtl/>
        </w:rPr>
        <w:footnoteReference w:id="600"/>
      </w:r>
      <w:r w:rsidRPr="00E82705">
        <w:rPr>
          <w:rFonts w:hint="cs"/>
          <w:vertAlign w:val="superscript"/>
          <w:rtl/>
        </w:rPr>
        <w:t>)</w:t>
      </w:r>
      <w:r>
        <w:rPr>
          <w:rFonts w:hint="cs"/>
          <w:rtl/>
        </w:rPr>
        <w:t>.</w:t>
      </w:r>
    </w:p>
    <w:p w:rsidR="00BD592D" w:rsidRDefault="004F67D4" w:rsidP="006556F6">
      <w:pPr>
        <w:pStyle w:val="a8"/>
        <w:rPr>
          <w:rFonts w:hint="cs"/>
          <w:rtl/>
        </w:rPr>
      </w:pPr>
      <w:r>
        <w:rPr>
          <w:rFonts w:hint="cs"/>
          <w:rtl/>
        </w:rPr>
        <w:t>ا</w:t>
      </w:r>
      <w:r w:rsidR="00BD592D">
        <w:rPr>
          <w:rFonts w:hint="cs"/>
          <w:rtl/>
        </w:rPr>
        <w:t>سرای جنگی حنین تا آن موقع هنوز در محل «جعرانه» بودن</w:t>
      </w:r>
      <w:r>
        <w:rPr>
          <w:rFonts w:hint="cs"/>
          <w:rtl/>
        </w:rPr>
        <w:t>د</w:t>
      </w:r>
      <w:r w:rsidR="00BD592D">
        <w:rPr>
          <w:rFonts w:hint="cs"/>
          <w:rtl/>
        </w:rPr>
        <w:t xml:space="preserve"> که یک هیئت بلند پایه به محضر </w:t>
      </w:r>
      <w:r w:rsidR="00EF58BC">
        <w:rPr>
          <w:rFonts w:hint="cs"/>
          <w:rtl/>
        </w:rPr>
        <w:t>آن حضرت</w:t>
      </w:r>
      <w:r w:rsidR="00BD592D">
        <w:rPr>
          <w:rFonts w:hint="cs"/>
          <w:rtl/>
        </w:rPr>
        <w:t xml:space="preserve"> رسیدند و درخواست کردند اسرای جنگی رها شوند. این هیئت از همان قبیله‌ای بود که مادر رضاعی </w:t>
      </w:r>
      <w:r w:rsidR="00EF58BC">
        <w:rPr>
          <w:rFonts w:hint="cs"/>
          <w:rtl/>
        </w:rPr>
        <w:t>آن حضرت</w:t>
      </w:r>
      <w:r w:rsidR="00BD592D">
        <w:rPr>
          <w:rFonts w:hint="cs"/>
          <w:rtl/>
        </w:rPr>
        <w:t xml:space="preserve">، «حلیمة سعدیه» از آن بود. رییس قبیله «زهیر بن صرد»، خطاب به </w:t>
      </w:r>
      <w:r w:rsidR="00EF58BC">
        <w:rPr>
          <w:rFonts w:hint="cs"/>
          <w:rtl/>
        </w:rPr>
        <w:t>آن حضرت</w:t>
      </w:r>
      <w:r w:rsidR="00BD592D">
        <w:rPr>
          <w:rFonts w:hint="cs"/>
          <w:rtl/>
        </w:rPr>
        <w:t xml:space="preserve"> </w:t>
      </w:r>
      <w:r w:rsidR="00BD592D">
        <w:rPr>
          <w:rFonts w:hint="cs"/>
        </w:rPr>
        <w:sym w:font="AGA Arabesque" w:char="F072"/>
      </w:r>
      <w:r w:rsidR="00BD592D">
        <w:rPr>
          <w:rFonts w:hint="cs"/>
          <w:rtl/>
        </w:rPr>
        <w:t xml:space="preserve"> چنین اظهار داشت: زنانی که در سایبان‌ها محبوس</w:t>
      </w:r>
      <w:r w:rsidR="00BD4942">
        <w:rPr>
          <w:rFonts w:hint="cs"/>
          <w:rtl/>
        </w:rPr>
        <w:t>‌اند،</w:t>
      </w:r>
      <w:r w:rsidR="00BD592D">
        <w:rPr>
          <w:rFonts w:hint="cs"/>
          <w:rtl/>
        </w:rPr>
        <w:t xml:space="preserve"> بعضی از آنان عمه‌ها و بعضی خاله‌های شما هستند. سوگند به خدا! چنانچه هرکدام از سلاطین و حکام عرب از خاندان ما شیر خورده بود، توقعات زیادی از آن‌ها داشتیم و از شما بیش از این توقع و انتظار داریم. </w:t>
      </w:r>
      <w:r w:rsidR="00EF58BC">
        <w:rPr>
          <w:rFonts w:hint="cs"/>
          <w:rtl/>
        </w:rPr>
        <w:t>آن حضرت</w:t>
      </w:r>
      <w:r>
        <w:rPr>
          <w:rFonts w:hint="cs"/>
          <w:rtl/>
        </w:rPr>
        <w:t xml:space="preserve"> فرمودند: هرچه سهم خاندان بنی</w:t>
      </w:r>
      <w:r>
        <w:rPr>
          <w:rFonts w:hint="eastAsia"/>
          <w:rtl/>
        </w:rPr>
        <w:t>‌</w:t>
      </w:r>
      <w:r w:rsidR="00BD592D">
        <w:rPr>
          <w:rFonts w:hint="cs"/>
          <w:rtl/>
        </w:rPr>
        <w:t>عبدالمطلب است، مال شما است، ولی راه حل و تدبیر آزادی سایر اسیران این است که بعد از نماز هنگامی که</w:t>
      </w:r>
      <w:r w:rsidR="00AF3AEB">
        <w:rPr>
          <w:rFonts w:hint="cs"/>
          <w:rtl/>
        </w:rPr>
        <w:t xml:space="preserve"> همۀ </w:t>
      </w:r>
      <w:r w:rsidR="00BD592D">
        <w:rPr>
          <w:rFonts w:hint="cs"/>
          <w:rtl/>
        </w:rPr>
        <w:t>مردم یکجا جمع می‌شوند، همین درخواست را نزد آنان مطرح کنید.</w:t>
      </w:r>
    </w:p>
    <w:p w:rsidR="00BD592D" w:rsidRDefault="00BD592D" w:rsidP="006556F6">
      <w:pPr>
        <w:pStyle w:val="a8"/>
        <w:rPr>
          <w:rFonts w:hint="cs"/>
          <w:rtl/>
        </w:rPr>
      </w:pPr>
      <w:r>
        <w:rPr>
          <w:rFonts w:hint="cs"/>
          <w:rtl/>
        </w:rPr>
        <w:t xml:space="preserve">بعد از نماز ظهر آن‌ها این درخواست را نزد مسلمانان مطرح کردند. </w:t>
      </w:r>
      <w:r w:rsidR="00EF58BC">
        <w:rPr>
          <w:rFonts w:hint="cs"/>
          <w:rtl/>
        </w:rPr>
        <w:t>آن حضرت</w:t>
      </w:r>
      <w:r>
        <w:rPr>
          <w:rFonts w:hint="cs"/>
          <w:rtl/>
        </w:rPr>
        <w:t xml:space="preserve"> فرمودند: من فقط اختیار خاندان خودم را دارم، ولی به تمام مسلمانان سفارش می‌کنم که با شما همکاری کنند. مهاجرین و انصار نیز گفتند: م</w:t>
      </w:r>
      <w:r w:rsidR="004F67D4">
        <w:rPr>
          <w:rFonts w:hint="cs"/>
          <w:rtl/>
        </w:rPr>
        <w:t>ا هم از سهم خود صرف نظر می‌کنیم.</w:t>
      </w:r>
      <w:r>
        <w:rPr>
          <w:rFonts w:hint="cs"/>
          <w:rtl/>
        </w:rPr>
        <w:t xml:space="preserve"> بدین طریق تمام شش هزار اسیر آزاد و تحویل آنان گردیدند</w:t>
      </w:r>
      <w:r w:rsidRPr="008F1BDD">
        <w:rPr>
          <w:rFonts w:hint="cs"/>
          <w:vertAlign w:val="superscript"/>
          <w:rtl/>
        </w:rPr>
        <w:t>(</w:t>
      </w:r>
      <w:r w:rsidRPr="008F1BDD">
        <w:rPr>
          <w:rStyle w:val="FootnoteReference"/>
          <w:rFonts w:ascii="AGA Arabesque" w:hAnsi="AGA Arabesque"/>
          <w:rtl/>
        </w:rPr>
        <w:footnoteReference w:id="601"/>
      </w:r>
      <w:r w:rsidRPr="008F1BDD">
        <w:rPr>
          <w:rFonts w:hint="cs"/>
          <w:vertAlign w:val="superscript"/>
          <w:rtl/>
        </w:rPr>
        <w:t>)</w:t>
      </w:r>
      <w:r>
        <w:rPr>
          <w:rFonts w:hint="cs"/>
          <w:rtl/>
        </w:rPr>
        <w:t>.</w:t>
      </w:r>
    </w:p>
    <w:p w:rsidR="00BD592D" w:rsidRPr="001D7CDD" w:rsidRDefault="00BD592D" w:rsidP="00FF12FE">
      <w:pPr>
        <w:pStyle w:val="a4"/>
        <w:rPr>
          <w:rFonts w:hint="cs"/>
          <w:rtl/>
        </w:rPr>
      </w:pPr>
      <w:bookmarkStart w:id="1049" w:name="_Toc288060503"/>
      <w:bookmarkStart w:id="1050" w:name="_Toc348619532"/>
      <w:bookmarkStart w:id="1051" w:name="_Toc348651786"/>
      <w:bookmarkStart w:id="1052" w:name="_Toc418284148"/>
      <w:r w:rsidRPr="001D7CDD">
        <w:rPr>
          <w:rFonts w:hint="cs"/>
          <w:rtl/>
        </w:rPr>
        <w:t>وقایع متفرقه</w:t>
      </w:r>
      <w:bookmarkEnd w:id="1049"/>
      <w:bookmarkEnd w:id="1050"/>
      <w:bookmarkEnd w:id="1051"/>
      <w:bookmarkEnd w:id="1052"/>
    </w:p>
    <w:p w:rsidR="00BD592D" w:rsidRDefault="00BD592D" w:rsidP="006556F6">
      <w:pPr>
        <w:pStyle w:val="a8"/>
        <w:rPr>
          <w:rFonts w:hint="cs"/>
          <w:rtl/>
        </w:rPr>
      </w:pPr>
      <w:r>
        <w:rPr>
          <w:rFonts w:hint="cs"/>
          <w:rtl/>
        </w:rPr>
        <w:t xml:space="preserve">در همین سال، </w:t>
      </w:r>
      <w:r w:rsidR="00EF58BC">
        <w:rPr>
          <w:rFonts w:hint="cs"/>
          <w:rtl/>
        </w:rPr>
        <w:t>آن حضرت</w:t>
      </w:r>
      <w:r>
        <w:rPr>
          <w:rFonts w:hint="cs"/>
          <w:rtl/>
        </w:rPr>
        <w:t xml:space="preserve"> </w:t>
      </w:r>
      <w:r>
        <w:rPr>
          <w:rFonts w:hint="cs"/>
        </w:rPr>
        <w:sym w:font="AGA Arabesque" w:char="F072"/>
      </w:r>
      <w:r>
        <w:rPr>
          <w:rFonts w:hint="cs"/>
          <w:rtl/>
        </w:rPr>
        <w:t xml:space="preserve"> از ماریه صاحب فرزندی به نام ابراهیم شدند، </w:t>
      </w:r>
      <w:r w:rsidR="00EF58BC">
        <w:rPr>
          <w:rFonts w:hint="cs"/>
          <w:rtl/>
        </w:rPr>
        <w:t>آن حضرت</w:t>
      </w:r>
      <w:r>
        <w:rPr>
          <w:rFonts w:hint="cs"/>
          <w:rtl/>
        </w:rPr>
        <w:t xml:space="preserve"> او را بسیار دوست داشتند. هفده و یا هجده ماه در قید حیات بود، سپس وفات کرد. در روز وفات وی کسوف شد. عرب بر این باور بودند که بر اثر مرگ انسان‌های بزرگ، کسوف روی می‌دهد. مردم فکر کردند بر اثر وفات ابراهیم کسوف شده است. </w:t>
      </w:r>
      <w:r w:rsidR="00EF58BC">
        <w:rPr>
          <w:rFonts w:hint="cs"/>
          <w:rtl/>
        </w:rPr>
        <w:t>آن حضرت</w:t>
      </w:r>
      <w:r>
        <w:rPr>
          <w:rFonts w:hint="cs"/>
          <w:rtl/>
        </w:rPr>
        <w:t xml:space="preserve"> </w:t>
      </w:r>
      <w:r>
        <w:rPr>
          <w:rFonts w:hint="cs"/>
        </w:rPr>
        <w:sym w:font="AGA Arabesque" w:char="F072"/>
      </w:r>
      <w:r>
        <w:rPr>
          <w:rFonts w:hint="cs"/>
          <w:rtl/>
        </w:rPr>
        <w:t xml:space="preserve"> مردم را گرد آوردند و خطبه‌ای بدین مضمون ایراد کردند:</w:t>
      </w:r>
    </w:p>
    <w:p w:rsidR="00012259" w:rsidRDefault="00BD592D" w:rsidP="006556F6">
      <w:pPr>
        <w:pStyle w:val="a8"/>
        <w:rPr>
          <w:rFonts w:hint="cs"/>
          <w:rtl/>
        </w:rPr>
      </w:pPr>
      <w:r>
        <w:rPr>
          <w:rFonts w:hint="cs"/>
          <w:rtl/>
        </w:rPr>
        <w:t>«خورشید و ماه از آثار قدرت الهی هستند، برای مرگ کسی بر آن‌ها کسوف و خسوف عارض نمی‌شود». سپس نماز کسوف را با جماعت برگراز کردند</w:t>
      </w:r>
      <w:r w:rsidRPr="00682597">
        <w:rPr>
          <w:rFonts w:hint="cs"/>
          <w:vertAlign w:val="superscript"/>
          <w:rtl/>
        </w:rPr>
        <w:t>(</w:t>
      </w:r>
      <w:r w:rsidRPr="00682597">
        <w:rPr>
          <w:rStyle w:val="FootnoteReference"/>
          <w:rFonts w:ascii="AGA Arabesque" w:hAnsi="AGA Arabesque"/>
          <w:rtl/>
        </w:rPr>
        <w:footnoteReference w:id="602"/>
      </w:r>
      <w:r w:rsidRPr="00682597">
        <w:rPr>
          <w:rFonts w:hint="cs"/>
          <w:vertAlign w:val="superscript"/>
          <w:rtl/>
        </w:rPr>
        <w:t>)</w:t>
      </w:r>
      <w:r>
        <w:rPr>
          <w:rFonts w:hint="cs"/>
          <w:rtl/>
        </w:rPr>
        <w:t xml:space="preserve">. زینب دختر گرامی رسول اکرم </w:t>
      </w:r>
      <w:r>
        <w:rPr>
          <w:rFonts w:hint="cs"/>
        </w:rPr>
        <w:sym w:font="AGA Arabesque" w:char="F072"/>
      </w:r>
      <w:r>
        <w:rPr>
          <w:rFonts w:hint="cs"/>
          <w:rtl/>
        </w:rPr>
        <w:t xml:space="preserve"> نیز در همین سال وفات یافت.</w:t>
      </w:r>
    </w:p>
    <w:p w:rsidR="00C7240F" w:rsidRDefault="00C7240F" w:rsidP="00FF12FE">
      <w:pPr>
        <w:ind w:firstLine="0"/>
        <w:jc w:val="center"/>
        <w:rPr>
          <w:rFonts w:ascii="AGA Arabesque" w:hAnsi="AGA Arabesque" w:hint="cs"/>
          <w:sz w:val="60"/>
          <w:szCs w:val="60"/>
          <w:rtl/>
          <w:lang w:bidi="fa-IR"/>
        </w:rPr>
      </w:pPr>
      <w:r w:rsidRPr="006556F6">
        <w:rPr>
          <w:rFonts w:ascii="AGA Arabesque" w:hAnsi="AGA Arabesque" w:hint="cs"/>
          <w:sz w:val="60"/>
          <w:szCs w:val="60"/>
          <w:rtl/>
          <w:lang w:bidi="fa-IR"/>
        </w:rPr>
        <w:t>****</w:t>
      </w:r>
    </w:p>
    <w:p w:rsidR="006556F6" w:rsidRDefault="006556F6" w:rsidP="00FF12FE">
      <w:pPr>
        <w:ind w:firstLine="0"/>
        <w:jc w:val="center"/>
        <w:rPr>
          <w:rFonts w:ascii="AGA Arabesque" w:hAnsi="AGA Arabesque"/>
          <w:sz w:val="8"/>
          <w:szCs w:val="8"/>
          <w:rtl/>
          <w:lang w:bidi="fa-IR"/>
        </w:rPr>
        <w:sectPr w:rsidR="006556F6" w:rsidSect="006556F6">
          <w:headerReference w:type="default" r:id="rId50"/>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C7240F" w:rsidRDefault="00C7240F" w:rsidP="00CA55C6">
      <w:pPr>
        <w:pStyle w:val="a5"/>
        <w:rPr>
          <w:rFonts w:hint="cs"/>
          <w:rtl/>
        </w:rPr>
      </w:pPr>
      <w:bookmarkStart w:id="1053" w:name="_Toc288060504"/>
      <w:bookmarkStart w:id="1054" w:name="_Toc348619533"/>
      <w:bookmarkStart w:id="1055" w:name="_Toc348651787"/>
      <w:bookmarkStart w:id="1056" w:name="_Toc418284149"/>
      <w:r w:rsidRPr="00FF12FE">
        <w:rPr>
          <w:rFonts w:hint="cs"/>
          <w:rtl/>
        </w:rPr>
        <w:t>واقع</w:t>
      </w:r>
      <w:r w:rsidR="002E1247">
        <w:rPr>
          <w:rFonts w:hint="cs"/>
          <w:rtl/>
        </w:rPr>
        <w:t>ۀ</w:t>
      </w:r>
      <w:r w:rsidRPr="00FF12FE">
        <w:rPr>
          <w:rFonts w:hint="cs"/>
          <w:rtl/>
        </w:rPr>
        <w:t xml:space="preserve"> ایلاء و تخییر</w:t>
      </w:r>
      <w:bookmarkEnd w:id="1053"/>
      <w:bookmarkEnd w:id="1054"/>
      <w:bookmarkEnd w:id="1055"/>
      <w:bookmarkEnd w:id="1056"/>
    </w:p>
    <w:p w:rsidR="00C7240F" w:rsidRDefault="00C7240F" w:rsidP="00BD592D">
      <w:pPr>
        <w:rPr>
          <w:rFonts w:ascii="IranNastaliq" w:hAnsi="IranNastaliq" w:hint="cs"/>
          <w:rtl/>
          <w:lang w:bidi="fa-IR"/>
        </w:rPr>
      </w:pPr>
    </w:p>
    <w:p w:rsidR="00145F43" w:rsidRDefault="00145F43" w:rsidP="00BD592D">
      <w:pPr>
        <w:rPr>
          <w:rFonts w:ascii="IranNastaliq" w:hAnsi="IranNastaliq" w:hint="cs"/>
          <w:rtl/>
          <w:lang w:bidi="fa-IR"/>
        </w:rPr>
      </w:pPr>
    </w:p>
    <w:p w:rsidR="00C7240F" w:rsidRDefault="00C7240F" w:rsidP="00FF12FE">
      <w:pPr>
        <w:ind w:firstLine="0"/>
        <w:jc w:val="center"/>
        <w:rPr>
          <w:rFonts w:ascii="Lotus Linotype" w:hAnsi="Lotus Linotype" w:cs="Lotus Linotype" w:hint="cs"/>
          <w:sz w:val="40"/>
          <w:szCs w:val="40"/>
          <w:rtl/>
          <w:lang w:bidi="fa-IR"/>
        </w:rPr>
      </w:pPr>
      <w:r w:rsidRPr="00145F43">
        <w:rPr>
          <w:rFonts w:ascii="Lotus Linotype" w:hAnsi="Lotus Linotype" w:cs="Lotus Linotype"/>
          <w:sz w:val="40"/>
          <w:szCs w:val="40"/>
          <w:rtl/>
          <w:lang w:bidi="fa-IR"/>
        </w:rPr>
        <w:t>(سال نهم هجری)</w:t>
      </w:r>
    </w:p>
    <w:p w:rsidR="006556F6" w:rsidRDefault="006556F6" w:rsidP="00FF12FE">
      <w:pPr>
        <w:ind w:firstLine="0"/>
        <w:jc w:val="center"/>
        <w:rPr>
          <w:rFonts w:ascii="Lotus Linotype" w:hAnsi="Lotus Linotype" w:cs="Lotus Linotype"/>
          <w:sz w:val="18"/>
          <w:szCs w:val="18"/>
          <w:rtl/>
          <w:lang w:bidi="fa-IR"/>
        </w:rPr>
        <w:sectPr w:rsidR="006556F6" w:rsidSect="006556F6">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C7240F" w:rsidRDefault="00C7240F" w:rsidP="002E1247">
      <w:pPr>
        <w:pStyle w:val="a"/>
        <w:rPr>
          <w:rFonts w:hint="cs"/>
          <w:rtl/>
        </w:rPr>
      </w:pPr>
      <w:bookmarkStart w:id="1057" w:name="_Toc288060505"/>
      <w:bookmarkStart w:id="1058" w:name="_Toc348619534"/>
      <w:bookmarkStart w:id="1059" w:name="_Toc348651788"/>
      <w:bookmarkStart w:id="1060" w:name="_Toc418284150"/>
      <w:r>
        <w:rPr>
          <w:rFonts w:hint="cs"/>
          <w:rtl/>
        </w:rPr>
        <w:t>واقع</w:t>
      </w:r>
      <w:r w:rsidR="002E1247">
        <w:rPr>
          <w:rFonts w:hint="cs"/>
          <w:rtl/>
        </w:rPr>
        <w:t>ۀ</w:t>
      </w:r>
      <w:r>
        <w:rPr>
          <w:rFonts w:hint="cs"/>
          <w:rtl/>
        </w:rPr>
        <w:t xml:space="preserve"> ایلاء و تخییر</w:t>
      </w:r>
      <w:bookmarkEnd w:id="1057"/>
      <w:bookmarkEnd w:id="1058"/>
      <w:bookmarkEnd w:id="1059"/>
      <w:bookmarkEnd w:id="1060"/>
    </w:p>
    <w:p w:rsidR="00C7240F" w:rsidRDefault="00C7240F" w:rsidP="006556F6">
      <w:pPr>
        <w:pStyle w:val="a8"/>
        <w:rPr>
          <w:rFonts w:hint="cs"/>
          <w:rtl/>
        </w:rPr>
      </w:pPr>
      <w:r>
        <w:rPr>
          <w:rFonts w:hint="cs"/>
          <w:rtl/>
        </w:rPr>
        <w:t xml:space="preserve">پیامبر اکرم </w:t>
      </w:r>
      <w:r>
        <w:rPr>
          <w:rFonts w:hint="cs"/>
        </w:rPr>
        <w:sym w:font="AGA Arabesque" w:char="F072"/>
      </w:r>
      <w:r>
        <w:rPr>
          <w:rFonts w:hint="cs"/>
          <w:rtl/>
        </w:rPr>
        <w:t xml:space="preserve"> زندگی ساده و زاهدانه‌ای داشتند و از تجملات و قید و بندهای دنیوی دور و آزاد بودند. گاهی تا دو ماه در</w:t>
      </w:r>
      <w:r w:rsidR="001B0D4F">
        <w:rPr>
          <w:rFonts w:hint="cs"/>
          <w:rtl/>
        </w:rPr>
        <w:t xml:space="preserve"> خانۀ </w:t>
      </w:r>
      <w:r>
        <w:rPr>
          <w:rFonts w:hint="cs"/>
          <w:rtl/>
        </w:rPr>
        <w:t>ایشان آتش روشن نمی‌شد، چندین روز در گرسنگی سپری می‌شد. در تمام عمر دو</w:t>
      </w:r>
      <w:r w:rsidR="0013607A">
        <w:rPr>
          <w:rFonts w:hint="cs"/>
          <w:rtl/>
        </w:rPr>
        <w:t xml:space="preserve"> </w:t>
      </w:r>
      <w:r>
        <w:rPr>
          <w:rFonts w:hint="cs"/>
          <w:rtl/>
        </w:rPr>
        <w:t xml:space="preserve">بار پیاپی از غذا سیر نشدند. گرچه ازواج مطهرات بر اثر همنشینی و همدمی با </w:t>
      </w:r>
      <w:r w:rsidR="00EF58BC">
        <w:rPr>
          <w:rFonts w:hint="cs"/>
          <w:rtl/>
        </w:rPr>
        <w:t>آن حضرت</w:t>
      </w:r>
      <w:r>
        <w:rPr>
          <w:rFonts w:hint="cs"/>
          <w:rtl/>
        </w:rPr>
        <w:t xml:space="preserve"> امتیازاتی به دست آورده و با سایر زنان تفاوت داشتند، ولی طبع بشری آنان از بین نرفته بود و به آنچه زنان از قبیل: داشتن زندگی خوب و مرفه علاقه دارند، علاقمند بودند. مخصوصاً زمانی که فتوحات اسلامی روز به روز گسترش می‌یافت و غنایم آنقدر به سوی مدینه سرازیر بود که اندکی از آن برای رفاه حال آنان کافی بود. این مسایل باعث شد تا کاسة صبر و قناعت آنان لبریز گردد</w:t>
      </w:r>
      <w:r w:rsidRPr="00C7240F">
        <w:rPr>
          <w:rFonts w:hint="cs"/>
          <w:vertAlign w:val="superscript"/>
          <w:rtl/>
        </w:rPr>
        <w:t>(</w:t>
      </w:r>
      <w:r w:rsidRPr="00C7240F">
        <w:rPr>
          <w:rStyle w:val="FootnoteReference"/>
          <w:rFonts w:ascii="IranNastaliq" w:hAnsi="IranNastaliq"/>
          <w:rtl/>
        </w:rPr>
        <w:footnoteReference w:id="603"/>
      </w:r>
      <w:r w:rsidRPr="00C7240F">
        <w:rPr>
          <w:rFonts w:hint="cs"/>
          <w:vertAlign w:val="superscript"/>
          <w:rtl/>
        </w:rPr>
        <w:t>)</w:t>
      </w:r>
      <w:r>
        <w:rPr>
          <w:rFonts w:hint="cs"/>
          <w:rtl/>
        </w:rPr>
        <w:t>.</w:t>
      </w:r>
    </w:p>
    <w:p w:rsidR="005D7C33" w:rsidRDefault="005D7C33" w:rsidP="006556F6">
      <w:pPr>
        <w:pStyle w:val="a8"/>
        <w:rPr>
          <w:rFonts w:hint="cs"/>
          <w:rtl/>
        </w:rPr>
      </w:pPr>
      <w:r>
        <w:rPr>
          <w:rFonts w:hint="cs"/>
          <w:rtl/>
        </w:rPr>
        <w:t xml:space="preserve">در میان ازواج مطهرات زنانی از خانواده‌های بزرگی وجود داشتند، مانند: ام حبیبه دختر سردار بزرگ قریش، جویریه دختر سردار بنی المصطلق، صفیه دختر سردار بزرگ خیبر، عایشه دختر ابوبکر صدیق و حفصه دختر عمر فاروق - </w:t>
      </w:r>
      <w:r>
        <w:sym w:font="AGA Arabesque" w:char="0079"/>
      </w:r>
      <w:r>
        <w:rPr>
          <w:rFonts w:hint="cs"/>
          <w:rtl/>
        </w:rPr>
        <w:t xml:space="preserve"> - بر اثر اقتضای طبع ب</w:t>
      </w:r>
      <w:r w:rsidR="00134BBB">
        <w:rPr>
          <w:rFonts w:hint="cs"/>
          <w:rtl/>
        </w:rPr>
        <w:t xml:space="preserve">شری، میان آنان رقابت و حس برتری </w:t>
      </w:r>
      <w:r>
        <w:rPr>
          <w:rFonts w:hint="cs"/>
          <w:rtl/>
        </w:rPr>
        <w:t>جویی ن</w:t>
      </w:r>
      <w:r w:rsidR="00134BBB">
        <w:rPr>
          <w:rFonts w:hint="cs"/>
          <w:rtl/>
        </w:rPr>
        <w:t>سبت به سایر هووها نیز وجود داشت؛</w:t>
      </w:r>
      <w:r>
        <w:rPr>
          <w:rFonts w:hint="cs"/>
          <w:rtl/>
        </w:rPr>
        <w:t xml:space="preserve"> و هریک از آنان با رسول اکرم </w:t>
      </w:r>
      <w:r>
        <w:sym w:font="AGA Arabesque" w:char="0072"/>
      </w:r>
      <w:r>
        <w:rPr>
          <w:rFonts w:hint="cs"/>
          <w:rtl/>
        </w:rPr>
        <w:t xml:space="preserve"> محبت شدیدی داشتند.</w:t>
      </w:r>
    </w:p>
    <w:p w:rsidR="00341C10" w:rsidRDefault="00341C10" w:rsidP="006556F6">
      <w:pPr>
        <w:pStyle w:val="a8"/>
        <w:rPr>
          <w:rFonts w:hint="cs"/>
          <w:rtl/>
        </w:rPr>
      </w:pPr>
      <w:r>
        <w:rPr>
          <w:rFonts w:hint="cs"/>
          <w:rtl/>
        </w:rPr>
        <w:t xml:space="preserve">یک بار </w:t>
      </w:r>
      <w:r w:rsidR="00EF58BC">
        <w:rPr>
          <w:rFonts w:hint="cs"/>
          <w:rtl/>
        </w:rPr>
        <w:t>آن حضرت</w:t>
      </w:r>
      <w:r>
        <w:rPr>
          <w:rFonts w:hint="cs"/>
          <w:rtl/>
        </w:rPr>
        <w:t xml:space="preserve"> </w:t>
      </w:r>
      <w:r>
        <w:rPr>
          <w:rFonts w:hint="cs"/>
        </w:rPr>
        <w:sym w:font="AGA Arabesque" w:char="F072"/>
      </w:r>
      <w:r>
        <w:rPr>
          <w:rFonts w:hint="cs"/>
          <w:rtl/>
        </w:rPr>
        <w:t xml:space="preserve"> تا چند روز بیش از حد معمول نزد زینب ماند، علت این بود که برای زینب از جایی مقداری عسل </w:t>
      </w:r>
      <w:r w:rsidR="00191896">
        <w:rPr>
          <w:rFonts w:hint="cs"/>
          <w:rtl/>
        </w:rPr>
        <w:t>فرستاده شده بود و او هر</w:t>
      </w:r>
      <w:r>
        <w:rPr>
          <w:rFonts w:hint="cs"/>
          <w:rtl/>
        </w:rPr>
        <w:t xml:space="preserve">روز از آن به پیامبر می‌داد. </w:t>
      </w:r>
      <w:r w:rsidR="00EF58BC">
        <w:rPr>
          <w:rFonts w:hint="cs"/>
          <w:rtl/>
        </w:rPr>
        <w:t>آن حضرت</w:t>
      </w:r>
      <w:r>
        <w:rPr>
          <w:rFonts w:hint="cs"/>
          <w:rtl/>
        </w:rPr>
        <w:t xml:space="preserve"> عسل را بسیار دوست می‌داشت. روزی عایشه احساس کرد که </w:t>
      </w:r>
      <w:r w:rsidR="00EF58BC">
        <w:rPr>
          <w:rFonts w:hint="cs"/>
          <w:rtl/>
        </w:rPr>
        <w:t>آن حضرت</w:t>
      </w:r>
      <w:r>
        <w:rPr>
          <w:rFonts w:hint="cs"/>
          <w:rtl/>
        </w:rPr>
        <w:t xml:space="preserve"> بیش از حد در</w:t>
      </w:r>
      <w:r w:rsidR="001B0D4F">
        <w:rPr>
          <w:rFonts w:hint="cs"/>
          <w:rtl/>
        </w:rPr>
        <w:t xml:space="preserve"> خانۀ </w:t>
      </w:r>
      <w:r>
        <w:rPr>
          <w:rFonts w:hint="cs"/>
          <w:rtl/>
        </w:rPr>
        <w:t>زینب مانده است. این مطلب را با حفصه در میان گذاشت</w:t>
      </w:r>
      <w:r w:rsidR="00C8231B">
        <w:rPr>
          <w:rFonts w:hint="cs"/>
          <w:rtl/>
        </w:rPr>
        <w:t>،</w:t>
      </w:r>
      <w:r>
        <w:rPr>
          <w:rFonts w:hint="cs"/>
          <w:rtl/>
        </w:rPr>
        <w:t xml:space="preserve"> او اظهار داشت: «چار</w:t>
      </w:r>
      <w:r w:rsidR="006556F6">
        <w:rPr>
          <w:rFonts w:hint="cs"/>
          <w:rtl/>
        </w:rPr>
        <w:t>ۀ</w:t>
      </w:r>
      <w:r>
        <w:rPr>
          <w:rFonts w:hint="cs"/>
          <w:rtl/>
        </w:rPr>
        <w:t xml:space="preserve"> کار این است که هرگاه رسول اکرم </w:t>
      </w:r>
      <w:r>
        <w:rPr>
          <w:rFonts w:hint="cs"/>
        </w:rPr>
        <w:sym w:font="AGA Arabesque" w:char="F072"/>
      </w:r>
      <w:r>
        <w:rPr>
          <w:rFonts w:hint="cs"/>
          <w:rtl/>
        </w:rPr>
        <w:t xml:space="preserve"> نزد من یا نزد تو بیایند به ایشان بگوییم</w:t>
      </w:r>
      <w:r w:rsidR="00C8231B">
        <w:rPr>
          <w:rFonts w:hint="cs"/>
          <w:rtl/>
        </w:rPr>
        <w:t>: از دهان مبارک شما بوی «مغافیر</w:t>
      </w:r>
      <w:r>
        <w:rPr>
          <w:rFonts w:hint="cs"/>
          <w:rtl/>
        </w:rPr>
        <w:t>» را احساس می‌کنیم»</w:t>
      </w:r>
      <w:r w:rsidRPr="00EF00D1">
        <w:rPr>
          <w:rFonts w:hint="cs"/>
          <w:vertAlign w:val="superscript"/>
          <w:rtl/>
        </w:rPr>
        <w:t>(</w:t>
      </w:r>
      <w:r w:rsidRPr="00EF00D1">
        <w:rPr>
          <w:rStyle w:val="FootnoteReference"/>
          <w:rFonts w:ascii="AGA Arabesque" w:hAnsi="AGA Arabesque"/>
          <w:rtl/>
        </w:rPr>
        <w:footnoteReference w:id="604"/>
      </w:r>
      <w:r w:rsidRPr="00EF00D1">
        <w:rPr>
          <w:rFonts w:hint="cs"/>
          <w:vertAlign w:val="superscript"/>
          <w:rtl/>
        </w:rPr>
        <w:t>)</w:t>
      </w:r>
      <w:r>
        <w:rPr>
          <w:rFonts w:hint="cs"/>
          <w:rtl/>
        </w:rPr>
        <w:t xml:space="preserve"> آنان طبق نقشه عمل کردند و رسول اکرم </w:t>
      </w:r>
      <w:r>
        <w:rPr>
          <w:rFonts w:hint="cs"/>
        </w:rPr>
        <w:sym w:font="AGA Arabesque" w:char="F072"/>
      </w:r>
      <w:r>
        <w:rPr>
          <w:rFonts w:hint="cs"/>
          <w:rtl/>
        </w:rPr>
        <w:t xml:space="preserve"> سوگند </w:t>
      </w:r>
      <w:r w:rsidR="00C8231B">
        <w:rPr>
          <w:rFonts w:hint="cs"/>
          <w:rtl/>
        </w:rPr>
        <w:t>یاد کردند که هرگز عسل میل نکنند،</w:t>
      </w:r>
      <w:r>
        <w:rPr>
          <w:rFonts w:hint="cs"/>
          <w:rtl/>
        </w:rPr>
        <w:t xml:space="preserve"> در آن موقع این آیة قرآن مجید نازل گردید:</w:t>
      </w:r>
      <w:r w:rsidRPr="00EF00D1">
        <w:rPr>
          <w:rFonts w:hint="cs"/>
          <w:vertAlign w:val="superscript"/>
          <w:rtl/>
        </w:rPr>
        <w:t>(</w:t>
      </w:r>
      <w:r w:rsidRPr="00EF00D1">
        <w:rPr>
          <w:rStyle w:val="FootnoteReference"/>
          <w:rFonts w:ascii="AGA Arabesque" w:hAnsi="AGA Arabesque"/>
          <w:rtl/>
        </w:rPr>
        <w:footnoteReference w:id="605"/>
      </w:r>
      <w:r w:rsidRPr="00EF00D1">
        <w:rPr>
          <w:rFonts w:hint="cs"/>
          <w:vertAlign w:val="superscript"/>
          <w:rtl/>
        </w:rPr>
        <w:t>)</w:t>
      </w:r>
    </w:p>
    <w:p w:rsidR="00C03A84" w:rsidRPr="00B8764B" w:rsidRDefault="00C03A84" w:rsidP="00B8764B">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B8764B">
        <w:rPr>
          <w:rFonts w:ascii="KFGQPC Uthmanic Script HAFS" w:hAnsi="KFGQPC Uthmanic Script HAFS" w:cs="KFGQPC Uthmanic Script HAFS" w:hint="eastAsia"/>
          <w:rtl/>
        </w:rPr>
        <w:t>يَٰٓأَيُّهَا</w:t>
      </w:r>
      <w:r w:rsidR="00B8764B">
        <w:rPr>
          <w:rFonts w:ascii="KFGQPC Uthmanic Script HAFS" w:hAnsi="KFGQPC Uthmanic Script HAFS" w:cs="KFGQPC Uthmanic Script HAFS"/>
          <w:rtl/>
        </w:rPr>
        <w:t xml:space="preserve">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لنَّبِيُّ</w:t>
      </w:r>
      <w:r w:rsidR="00B8764B">
        <w:rPr>
          <w:rFonts w:ascii="KFGQPC Uthmanic Script HAFS" w:hAnsi="KFGQPC Uthmanic Script HAFS" w:cs="KFGQPC Uthmanic Script HAFS"/>
          <w:rtl/>
        </w:rPr>
        <w:t xml:space="preserve"> لِمَ تُحَرِّمُ مَآ أَحَلَّ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لَكَۖ تَبۡتَغِي مَرۡضَاتَ أَزۡوَٰجِكَۚ</w:t>
      </w:r>
      <w:r>
        <w:rPr>
          <w:rFonts w:ascii="Traditional Arabic" w:hAnsi="Traditional Arabic" w:cs="Traditional Arabic"/>
          <w:rtl/>
          <w:lang w:bidi="fa-IR"/>
        </w:rPr>
        <w:t>﴾</w:t>
      </w:r>
      <w:r>
        <w:rPr>
          <w:rFonts w:ascii="IranNastaliq" w:hAnsi="IranNastaliq" w:hint="cs"/>
          <w:rtl/>
          <w:lang w:bidi="fa-IR"/>
        </w:rPr>
        <w:t xml:space="preserve"> </w:t>
      </w:r>
      <w:r w:rsidRPr="006556F6">
        <w:rPr>
          <w:rStyle w:val="Char9"/>
          <w:rtl/>
        </w:rPr>
        <w:t>[التحریم: 1]</w:t>
      </w:r>
      <w:r w:rsidRPr="006556F6">
        <w:rPr>
          <w:rStyle w:val="Char8"/>
          <w:rFonts w:hint="cs"/>
          <w:rtl/>
        </w:rPr>
        <w:t>.</w:t>
      </w:r>
    </w:p>
    <w:p w:rsidR="00341C10" w:rsidRDefault="00341C10" w:rsidP="006556F6">
      <w:pPr>
        <w:pStyle w:val="a8"/>
        <w:rPr>
          <w:rFonts w:hint="cs"/>
          <w:rtl/>
        </w:rPr>
      </w:pPr>
      <w:r>
        <w:rPr>
          <w:rFonts w:hint="cs"/>
          <w:rtl/>
        </w:rPr>
        <w:t>علامه عینی در شرح صحیح بخاری مرقوم می‌دارد:</w:t>
      </w:r>
    </w:p>
    <w:p w:rsidR="00341C10" w:rsidRDefault="00341C10" w:rsidP="0038619C">
      <w:pPr>
        <w:pStyle w:val="a7"/>
        <w:rPr>
          <w:rFonts w:hint="cs"/>
          <w:rtl/>
        </w:rPr>
      </w:pPr>
      <w:r>
        <w:rPr>
          <w:rFonts w:hint="cs"/>
          <w:rtl/>
        </w:rPr>
        <w:t>«</w:t>
      </w:r>
      <w:r w:rsidR="0066378B" w:rsidRPr="0066378B">
        <w:rPr>
          <w:rFonts w:hint="eastAsia"/>
          <w:rtl/>
        </w:rPr>
        <w:t>كَيفَ</w:t>
      </w:r>
      <w:r w:rsidR="0066378B" w:rsidRPr="0066378B">
        <w:rPr>
          <w:rtl/>
        </w:rPr>
        <w:t xml:space="preserve"> </w:t>
      </w:r>
      <w:r w:rsidR="0066378B" w:rsidRPr="0066378B">
        <w:rPr>
          <w:rFonts w:hint="eastAsia"/>
          <w:rtl/>
        </w:rPr>
        <w:t>جَازَ</w:t>
      </w:r>
      <w:r w:rsidR="0066378B" w:rsidRPr="0066378B">
        <w:rPr>
          <w:rtl/>
        </w:rPr>
        <w:t xml:space="preserve"> </w:t>
      </w:r>
      <w:r w:rsidR="0066378B" w:rsidRPr="0066378B">
        <w:rPr>
          <w:rFonts w:hint="eastAsia"/>
          <w:rtl/>
        </w:rPr>
        <w:t>لعَائِشَة</w:t>
      </w:r>
      <w:r w:rsidR="0066378B" w:rsidRPr="0066378B">
        <w:rPr>
          <w:rtl/>
        </w:rPr>
        <w:t xml:space="preserve"> </w:t>
      </w:r>
      <w:r w:rsidR="0066378B" w:rsidRPr="0066378B">
        <w:rPr>
          <w:rFonts w:hint="eastAsia"/>
          <w:rtl/>
        </w:rPr>
        <w:t>وَحَفْصَة</w:t>
      </w:r>
      <w:r w:rsidR="0066378B" w:rsidRPr="0066378B">
        <w:rPr>
          <w:rtl/>
        </w:rPr>
        <w:t xml:space="preserve"> </w:t>
      </w:r>
      <w:r w:rsidR="0066378B" w:rsidRPr="0066378B">
        <w:rPr>
          <w:rFonts w:hint="eastAsia"/>
          <w:rtl/>
        </w:rPr>
        <w:t>الْكَذِب</w:t>
      </w:r>
      <w:r w:rsidR="0066378B" w:rsidRPr="0066378B">
        <w:rPr>
          <w:rtl/>
        </w:rPr>
        <w:t xml:space="preserve"> </w:t>
      </w:r>
      <w:r w:rsidR="0066378B" w:rsidRPr="0066378B">
        <w:rPr>
          <w:rFonts w:hint="eastAsia"/>
          <w:rtl/>
        </w:rPr>
        <w:t>والمواطأة</w:t>
      </w:r>
      <w:r w:rsidR="0066378B" w:rsidRPr="0066378B">
        <w:rPr>
          <w:rtl/>
        </w:rPr>
        <w:t xml:space="preserve"> </w:t>
      </w:r>
      <w:r w:rsidR="0066378B" w:rsidRPr="0066378B">
        <w:rPr>
          <w:rFonts w:hint="eastAsia"/>
          <w:rtl/>
        </w:rPr>
        <w:t>الَّتِي</w:t>
      </w:r>
      <w:r w:rsidR="0066378B" w:rsidRPr="0066378B">
        <w:rPr>
          <w:rtl/>
        </w:rPr>
        <w:t xml:space="preserve"> </w:t>
      </w:r>
      <w:r w:rsidR="0066378B" w:rsidRPr="0066378B">
        <w:rPr>
          <w:rFonts w:hint="eastAsia"/>
          <w:rtl/>
        </w:rPr>
        <w:t>فِيهَا</w:t>
      </w:r>
      <w:r w:rsidR="0066378B" w:rsidRPr="0066378B">
        <w:rPr>
          <w:rtl/>
        </w:rPr>
        <w:t xml:space="preserve"> </w:t>
      </w:r>
      <w:r w:rsidR="0066378B" w:rsidRPr="0066378B">
        <w:rPr>
          <w:rFonts w:hint="eastAsia"/>
          <w:rtl/>
        </w:rPr>
        <w:t>إِيذَاء</w:t>
      </w:r>
      <w:r w:rsidR="0066378B" w:rsidRPr="0066378B">
        <w:rPr>
          <w:rtl/>
        </w:rPr>
        <w:t xml:space="preserve"> </w:t>
      </w:r>
      <w:r w:rsidR="0066378B" w:rsidRPr="0066378B">
        <w:rPr>
          <w:rFonts w:hint="eastAsia"/>
          <w:rtl/>
        </w:rPr>
        <w:t>رَسُول</w:t>
      </w:r>
      <w:r w:rsidR="0066378B" w:rsidRPr="0066378B">
        <w:rPr>
          <w:rtl/>
        </w:rPr>
        <w:t xml:space="preserve"> </w:t>
      </w:r>
      <w:r w:rsidR="0066378B" w:rsidRPr="0066378B">
        <w:rPr>
          <w:rFonts w:hint="eastAsia"/>
          <w:rtl/>
        </w:rPr>
        <w:t>الله</w:t>
      </w:r>
      <w:r w:rsidR="0066378B" w:rsidRPr="0066378B">
        <w:rPr>
          <w:rtl/>
        </w:rPr>
        <w:t xml:space="preserve"> </w:t>
      </w:r>
      <w:r w:rsidR="0066378B" w:rsidRPr="0066378B">
        <w:rPr>
          <w:rFonts w:hint="eastAsia"/>
          <w:rtl/>
        </w:rPr>
        <w:t>صلى</w:t>
      </w:r>
      <w:r w:rsidR="0066378B" w:rsidRPr="0066378B">
        <w:rPr>
          <w:rtl/>
        </w:rPr>
        <w:t xml:space="preserve"> </w:t>
      </w:r>
      <w:r w:rsidR="0066378B" w:rsidRPr="0066378B">
        <w:rPr>
          <w:rFonts w:hint="eastAsia"/>
          <w:rtl/>
        </w:rPr>
        <w:t>الله</w:t>
      </w:r>
      <w:r w:rsidR="0066378B" w:rsidRPr="0066378B">
        <w:rPr>
          <w:rtl/>
        </w:rPr>
        <w:t xml:space="preserve"> </w:t>
      </w:r>
      <w:r w:rsidR="0066378B" w:rsidRPr="0066378B">
        <w:rPr>
          <w:rFonts w:hint="eastAsia"/>
          <w:rtl/>
        </w:rPr>
        <w:t>عَلَيْهِ</w:t>
      </w:r>
      <w:r w:rsidR="0066378B" w:rsidRPr="0066378B">
        <w:rPr>
          <w:rtl/>
        </w:rPr>
        <w:t xml:space="preserve"> </w:t>
      </w:r>
      <w:r w:rsidR="0066378B" w:rsidRPr="0066378B">
        <w:rPr>
          <w:rFonts w:hint="eastAsia"/>
          <w:rtl/>
        </w:rPr>
        <w:t>وَسلم؟</w:t>
      </w:r>
      <w:r w:rsidR="0066378B" w:rsidRPr="0066378B">
        <w:rPr>
          <w:rtl/>
        </w:rPr>
        <w:t xml:space="preserve"> </w:t>
      </w:r>
      <w:r w:rsidR="0066378B" w:rsidRPr="0066378B">
        <w:rPr>
          <w:rFonts w:hint="eastAsia"/>
          <w:rtl/>
        </w:rPr>
        <w:t>قلت</w:t>
      </w:r>
      <w:r w:rsidR="0066378B" w:rsidRPr="0066378B">
        <w:rPr>
          <w:rtl/>
        </w:rPr>
        <w:t xml:space="preserve">: </w:t>
      </w:r>
      <w:r w:rsidR="0066378B" w:rsidRPr="0066378B">
        <w:rPr>
          <w:rFonts w:hint="eastAsia"/>
          <w:rtl/>
        </w:rPr>
        <w:t>كَانَت</w:t>
      </w:r>
      <w:r w:rsidR="0066378B" w:rsidRPr="0066378B">
        <w:rPr>
          <w:rtl/>
        </w:rPr>
        <w:t xml:space="preserve"> </w:t>
      </w:r>
      <w:r w:rsidR="0066378B" w:rsidRPr="0066378B">
        <w:rPr>
          <w:rFonts w:hint="eastAsia"/>
          <w:rtl/>
        </w:rPr>
        <w:t>عَائِشَة</w:t>
      </w:r>
      <w:r w:rsidR="0066378B" w:rsidRPr="0066378B">
        <w:rPr>
          <w:rtl/>
        </w:rPr>
        <w:t xml:space="preserve"> </w:t>
      </w:r>
      <w:r w:rsidR="0066378B" w:rsidRPr="0066378B">
        <w:rPr>
          <w:rFonts w:hint="eastAsia"/>
          <w:rtl/>
        </w:rPr>
        <w:t>صَغِيرَة</w:t>
      </w:r>
      <w:r w:rsidR="0066378B" w:rsidRPr="0066378B">
        <w:rPr>
          <w:rtl/>
        </w:rPr>
        <w:t xml:space="preserve"> </w:t>
      </w:r>
      <w:r w:rsidR="0066378B" w:rsidRPr="0066378B">
        <w:rPr>
          <w:rFonts w:hint="eastAsia"/>
          <w:rtl/>
        </w:rPr>
        <w:t>مَعَ</w:t>
      </w:r>
      <w:r w:rsidR="0066378B" w:rsidRPr="0066378B">
        <w:rPr>
          <w:rtl/>
        </w:rPr>
        <w:t xml:space="preserve"> </w:t>
      </w:r>
      <w:r w:rsidR="0066378B" w:rsidRPr="0066378B">
        <w:rPr>
          <w:rFonts w:hint="eastAsia"/>
          <w:rtl/>
        </w:rPr>
        <w:t>أَنَّهَا</w:t>
      </w:r>
      <w:r w:rsidR="0066378B" w:rsidRPr="0066378B">
        <w:rPr>
          <w:rtl/>
        </w:rPr>
        <w:t xml:space="preserve"> </w:t>
      </w:r>
      <w:r w:rsidR="0066378B" w:rsidRPr="0066378B">
        <w:rPr>
          <w:rFonts w:hint="eastAsia"/>
          <w:rtl/>
        </w:rPr>
        <w:t>وَقعت</w:t>
      </w:r>
      <w:r w:rsidR="0066378B" w:rsidRPr="0066378B">
        <w:rPr>
          <w:rtl/>
        </w:rPr>
        <w:t xml:space="preserve"> </w:t>
      </w:r>
      <w:r w:rsidR="0066378B" w:rsidRPr="0066378B">
        <w:rPr>
          <w:rFonts w:hint="eastAsia"/>
          <w:rtl/>
        </w:rPr>
        <w:t>مِنْهُمَا</w:t>
      </w:r>
      <w:r w:rsidR="0066378B" w:rsidRPr="0066378B">
        <w:rPr>
          <w:rtl/>
        </w:rPr>
        <w:t xml:space="preserve"> </w:t>
      </w:r>
      <w:r w:rsidR="0066378B" w:rsidRPr="0066378B">
        <w:rPr>
          <w:rFonts w:hint="eastAsia"/>
          <w:rtl/>
        </w:rPr>
        <w:t>من</w:t>
      </w:r>
      <w:r w:rsidR="0066378B" w:rsidRPr="0066378B">
        <w:rPr>
          <w:rtl/>
        </w:rPr>
        <w:t xml:space="preserve"> </w:t>
      </w:r>
      <w:r w:rsidR="0066378B" w:rsidRPr="0066378B">
        <w:rPr>
          <w:rFonts w:hint="eastAsia"/>
          <w:rtl/>
        </w:rPr>
        <w:t>غير</w:t>
      </w:r>
      <w:r w:rsidR="0066378B" w:rsidRPr="0066378B">
        <w:rPr>
          <w:rtl/>
        </w:rPr>
        <w:t xml:space="preserve"> </w:t>
      </w:r>
      <w:r w:rsidR="0066378B" w:rsidRPr="0066378B">
        <w:rPr>
          <w:rFonts w:hint="eastAsia"/>
          <w:rtl/>
        </w:rPr>
        <w:t>قصد</w:t>
      </w:r>
      <w:r w:rsidR="0066378B" w:rsidRPr="0066378B">
        <w:rPr>
          <w:rtl/>
        </w:rPr>
        <w:t xml:space="preserve"> </w:t>
      </w:r>
      <w:r w:rsidR="0066378B" w:rsidRPr="0066378B">
        <w:rPr>
          <w:rFonts w:hint="eastAsia"/>
          <w:rtl/>
        </w:rPr>
        <w:t>الْإِيذَاء،</w:t>
      </w:r>
      <w:r w:rsidR="0066378B" w:rsidRPr="0066378B">
        <w:rPr>
          <w:rtl/>
        </w:rPr>
        <w:t xml:space="preserve"> </w:t>
      </w:r>
      <w:r w:rsidR="0066378B" w:rsidRPr="0066378B">
        <w:rPr>
          <w:rFonts w:hint="eastAsia"/>
          <w:rtl/>
        </w:rPr>
        <w:t>بل</w:t>
      </w:r>
      <w:r w:rsidR="0066378B" w:rsidRPr="0066378B">
        <w:rPr>
          <w:rtl/>
        </w:rPr>
        <w:t xml:space="preserve"> </w:t>
      </w:r>
      <w:r w:rsidR="0066378B" w:rsidRPr="0066378B">
        <w:rPr>
          <w:rFonts w:hint="eastAsia"/>
          <w:rtl/>
        </w:rPr>
        <w:t>على</w:t>
      </w:r>
      <w:r w:rsidR="0066378B" w:rsidRPr="0066378B">
        <w:rPr>
          <w:rtl/>
        </w:rPr>
        <w:t xml:space="preserve"> </w:t>
      </w:r>
      <w:r w:rsidR="0066378B" w:rsidRPr="0066378B">
        <w:rPr>
          <w:rFonts w:hint="eastAsia"/>
          <w:rtl/>
        </w:rPr>
        <w:t>مَا</w:t>
      </w:r>
      <w:r w:rsidR="0066378B" w:rsidRPr="0066378B">
        <w:rPr>
          <w:rtl/>
        </w:rPr>
        <w:t xml:space="preserve"> </w:t>
      </w:r>
      <w:r w:rsidR="0066378B" w:rsidRPr="0066378B">
        <w:rPr>
          <w:rFonts w:hint="eastAsia"/>
          <w:rtl/>
        </w:rPr>
        <w:t>هُوَ</w:t>
      </w:r>
      <w:r w:rsidR="0066378B" w:rsidRPr="0066378B">
        <w:rPr>
          <w:rtl/>
        </w:rPr>
        <w:t xml:space="preserve"> </w:t>
      </w:r>
      <w:r w:rsidR="0066378B" w:rsidRPr="0066378B">
        <w:rPr>
          <w:rFonts w:hint="eastAsia"/>
          <w:rtl/>
        </w:rPr>
        <w:t>من</w:t>
      </w:r>
      <w:r w:rsidR="0066378B" w:rsidRPr="0066378B">
        <w:rPr>
          <w:rtl/>
        </w:rPr>
        <w:t xml:space="preserve"> </w:t>
      </w:r>
      <w:r w:rsidR="0066378B" w:rsidRPr="0066378B">
        <w:rPr>
          <w:rFonts w:hint="eastAsia"/>
          <w:rtl/>
        </w:rPr>
        <w:t>جبلة</w:t>
      </w:r>
      <w:r w:rsidR="0066378B" w:rsidRPr="0066378B">
        <w:rPr>
          <w:rtl/>
        </w:rPr>
        <w:t xml:space="preserve"> </w:t>
      </w:r>
      <w:r w:rsidR="0066378B" w:rsidRPr="0066378B">
        <w:rPr>
          <w:rFonts w:hint="eastAsia"/>
          <w:rtl/>
        </w:rPr>
        <w:t>النِّسَاء</w:t>
      </w:r>
      <w:r w:rsidR="0066378B" w:rsidRPr="0066378B">
        <w:rPr>
          <w:rtl/>
        </w:rPr>
        <w:t xml:space="preserve"> </w:t>
      </w:r>
      <w:r w:rsidR="0066378B" w:rsidRPr="0066378B">
        <w:rPr>
          <w:rFonts w:hint="eastAsia"/>
          <w:rtl/>
        </w:rPr>
        <w:t>فِي</w:t>
      </w:r>
      <w:r w:rsidR="0066378B" w:rsidRPr="0066378B">
        <w:rPr>
          <w:rtl/>
        </w:rPr>
        <w:t xml:space="preserve"> </w:t>
      </w:r>
      <w:r w:rsidR="0066378B" w:rsidRPr="0066378B">
        <w:rPr>
          <w:rFonts w:hint="eastAsia"/>
          <w:rtl/>
        </w:rPr>
        <w:t>الْغيرَة</w:t>
      </w:r>
      <w:r w:rsidR="0066378B" w:rsidRPr="0066378B">
        <w:rPr>
          <w:rtl/>
        </w:rPr>
        <w:t xml:space="preserve"> </w:t>
      </w:r>
      <w:r w:rsidR="0066378B" w:rsidRPr="0066378B">
        <w:rPr>
          <w:rFonts w:hint="eastAsia"/>
          <w:rtl/>
        </w:rPr>
        <w:t>على</w:t>
      </w:r>
      <w:r w:rsidR="0066378B" w:rsidRPr="0066378B">
        <w:rPr>
          <w:rtl/>
        </w:rPr>
        <w:t xml:space="preserve"> </w:t>
      </w:r>
      <w:r w:rsidR="0066378B" w:rsidRPr="0066378B">
        <w:rPr>
          <w:rFonts w:hint="eastAsia"/>
          <w:rtl/>
        </w:rPr>
        <w:t>الضرائر</w:t>
      </w:r>
      <w:r w:rsidR="0066378B" w:rsidRPr="0066378B">
        <w:rPr>
          <w:rtl/>
        </w:rPr>
        <w:t xml:space="preserve"> </w:t>
      </w:r>
      <w:r w:rsidR="0066378B" w:rsidRPr="0066378B">
        <w:rPr>
          <w:rFonts w:hint="eastAsia"/>
          <w:rtl/>
        </w:rPr>
        <w:t>وَنَحْوهَا</w:t>
      </w:r>
      <w:r>
        <w:rPr>
          <w:rFonts w:hint="cs"/>
          <w:rtl/>
        </w:rPr>
        <w:t>»</w:t>
      </w:r>
      <w:r w:rsidRPr="006556F6">
        <w:rPr>
          <w:rStyle w:val="Char8"/>
          <w:rFonts w:hint="cs"/>
          <w:b/>
          <w:bCs/>
          <w:rtl/>
        </w:rPr>
        <w:t>.</w:t>
      </w:r>
    </w:p>
    <w:p w:rsidR="00341C10" w:rsidRDefault="00341C10" w:rsidP="006556F6">
      <w:pPr>
        <w:pStyle w:val="a8"/>
        <w:rPr>
          <w:rFonts w:hint="cs"/>
          <w:rtl/>
        </w:rPr>
      </w:pPr>
      <w:r>
        <w:rPr>
          <w:rFonts w:hint="cs"/>
          <w:rtl/>
        </w:rPr>
        <w:t xml:space="preserve">«اگر این شبهه پیش آید که برای عایشه و حفصه چگونه جایز بود که علیه </w:t>
      </w:r>
      <w:r w:rsidR="00EF58BC">
        <w:rPr>
          <w:rFonts w:hint="cs"/>
          <w:rtl/>
        </w:rPr>
        <w:t>آنحضرت</w:t>
      </w:r>
      <w:r>
        <w:rPr>
          <w:rFonts w:hint="cs"/>
        </w:rPr>
        <w:sym w:font="AGA Arabesque" w:char="F072"/>
      </w:r>
      <w:r>
        <w:rPr>
          <w:rFonts w:hint="cs"/>
          <w:rtl/>
        </w:rPr>
        <w:t xml:space="preserve"> توطئه کنند؟ در پساخ باید گ</w:t>
      </w:r>
      <w:r w:rsidR="00F2670F">
        <w:rPr>
          <w:rFonts w:hint="cs"/>
          <w:rtl/>
        </w:rPr>
        <w:t>فت: اولاً عایشه کم سن و سال بود،</w:t>
      </w:r>
      <w:r>
        <w:rPr>
          <w:rFonts w:hint="cs"/>
          <w:rtl/>
        </w:rPr>
        <w:t xml:space="preserve"> ثانیاً هدف آن‌ها اذیت‌کردن رسول اکرم </w:t>
      </w:r>
      <w:r>
        <w:rPr>
          <w:rFonts w:hint="cs"/>
        </w:rPr>
        <w:sym w:font="AGA Arabesque" w:char="F072"/>
      </w:r>
      <w:r>
        <w:rPr>
          <w:rFonts w:hint="cs"/>
          <w:rtl/>
        </w:rPr>
        <w:t xml:space="preserve"> نبود، بلکه حیله‌ای در مقابل هوو بود چنانکه بسیاری از زنان نوع حیله‌ها را در مقابل هووهای خود به کار می‌برند».</w:t>
      </w:r>
    </w:p>
    <w:p w:rsidR="00341C10" w:rsidRDefault="00341C10" w:rsidP="006556F6">
      <w:pPr>
        <w:pStyle w:val="a8"/>
        <w:rPr>
          <w:rFonts w:hint="cs"/>
          <w:rtl/>
        </w:rPr>
      </w:pPr>
      <w:r>
        <w:rPr>
          <w:rFonts w:hint="cs"/>
          <w:rtl/>
        </w:rPr>
        <w:t>بنابراین، اگر این جواب قانع‌کننده نباشد، اولاً این واقعه مربوط به واقعه ایلاء است که در سال نهم هجری روی داده است. در آن موقع عایشه هفده سال داشت، ثانیاً گرچه عایشه کم سن بود ولی سایر ازواج مطهرات که در این واقعه نقشی داشتند، بزرگ</w:t>
      </w:r>
      <w:r w:rsidR="00F2670F">
        <w:rPr>
          <w:rFonts w:hint="eastAsia"/>
          <w:rtl/>
        </w:rPr>
        <w:t>‌</w:t>
      </w:r>
      <w:r>
        <w:rPr>
          <w:rFonts w:hint="cs"/>
          <w:rtl/>
        </w:rPr>
        <w:t xml:space="preserve">سال بودند. سن حفصه زیاد بود، زیرا در وقت ازدواج </w:t>
      </w:r>
      <w:r w:rsidR="00EF58BC">
        <w:rPr>
          <w:rFonts w:hint="cs"/>
          <w:rtl/>
        </w:rPr>
        <w:t>آن حضرت</w:t>
      </w:r>
      <w:r>
        <w:rPr>
          <w:rFonts w:hint="cs"/>
          <w:rtl/>
        </w:rPr>
        <w:t xml:space="preserve"> </w:t>
      </w:r>
      <w:r>
        <w:rPr>
          <w:rFonts w:hint="cs"/>
        </w:rPr>
        <w:sym w:font="AGA Arabesque" w:char="F072"/>
      </w:r>
      <w:r>
        <w:rPr>
          <w:rFonts w:hint="cs"/>
          <w:rtl/>
        </w:rPr>
        <w:t xml:space="preserve"> با وی سی و پنج سال داشت. به نظر ما احساس بوی «مغافیر» دروغ نبود، از تمامی روایات چنین برمی‌آید که </w:t>
      </w:r>
      <w:r w:rsidR="00EF58BC">
        <w:rPr>
          <w:rFonts w:hint="cs"/>
          <w:rtl/>
        </w:rPr>
        <w:t>آن حضرت</w:t>
      </w:r>
      <w:r>
        <w:rPr>
          <w:rFonts w:hint="cs"/>
          <w:rtl/>
        </w:rPr>
        <w:t xml:space="preserve"> </w:t>
      </w:r>
      <w:r>
        <w:rPr>
          <w:rFonts w:hint="cs"/>
        </w:rPr>
        <w:sym w:font="AGA Arabesque" w:char="F072"/>
      </w:r>
      <w:r>
        <w:rPr>
          <w:rFonts w:hint="cs"/>
          <w:rtl/>
        </w:rPr>
        <w:t xml:space="preserve"> بوی بد معمولی را تحمل نمی‌کردند</w:t>
      </w:r>
      <w:r w:rsidRPr="004F734F">
        <w:rPr>
          <w:rFonts w:hint="cs"/>
          <w:vertAlign w:val="superscript"/>
          <w:rtl/>
        </w:rPr>
        <w:t>(</w:t>
      </w:r>
      <w:r w:rsidRPr="004F734F">
        <w:rPr>
          <w:rStyle w:val="FootnoteReference"/>
          <w:rFonts w:ascii="AGA Arabesque" w:hAnsi="AGA Arabesque"/>
          <w:rtl/>
        </w:rPr>
        <w:footnoteReference w:id="606"/>
      </w:r>
      <w:r w:rsidRPr="004F734F">
        <w:rPr>
          <w:rFonts w:hint="cs"/>
          <w:vertAlign w:val="superscript"/>
          <w:rtl/>
        </w:rPr>
        <w:t>)</w:t>
      </w:r>
      <w:r>
        <w:rPr>
          <w:rFonts w:hint="cs"/>
          <w:rtl/>
        </w:rPr>
        <w:t>. اگر گل‌های مغافیر، بوی نامطلوبی داشته باشند جای شگفتی نیست</w:t>
      </w:r>
      <w:r w:rsidRPr="00DC5293">
        <w:rPr>
          <w:rFonts w:hint="cs"/>
          <w:vertAlign w:val="superscript"/>
          <w:rtl/>
        </w:rPr>
        <w:t>(</w:t>
      </w:r>
      <w:r w:rsidRPr="00DC5293">
        <w:rPr>
          <w:rStyle w:val="FootnoteReference"/>
          <w:rFonts w:ascii="AGA Arabesque" w:hAnsi="AGA Arabesque"/>
          <w:rtl/>
        </w:rPr>
        <w:footnoteReference w:id="607"/>
      </w:r>
      <w:r w:rsidRPr="00DC5293">
        <w:rPr>
          <w:rFonts w:hint="cs"/>
          <w:vertAlign w:val="superscript"/>
          <w:rtl/>
        </w:rPr>
        <w:t>)</w:t>
      </w:r>
      <w:r>
        <w:rPr>
          <w:rFonts w:hint="cs"/>
          <w:rtl/>
        </w:rPr>
        <w:t>.</w:t>
      </w:r>
    </w:p>
    <w:p w:rsidR="00341C10" w:rsidRDefault="00341C10" w:rsidP="006556F6">
      <w:pPr>
        <w:pStyle w:val="a8"/>
        <w:rPr>
          <w:rFonts w:hint="cs"/>
          <w:rtl/>
        </w:rPr>
      </w:pPr>
      <w:r>
        <w:rPr>
          <w:rFonts w:hint="cs"/>
          <w:rtl/>
        </w:rPr>
        <w:t>البته این نقشه ازواج مطهرات ظاهراً سؤال برانگیز به نظر می‌رسد، ولی این را هم باید دا</w:t>
      </w:r>
      <w:r w:rsidR="00F2670F">
        <w:rPr>
          <w:rFonts w:hint="cs"/>
          <w:rtl/>
        </w:rPr>
        <w:t>نست که ازواج مطهرات معصوم نبوده</w:t>
      </w:r>
      <w:r w:rsidR="00F2670F">
        <w:rPr>
          <w:rFonts w:hint="eastAsia"/>
          <w:rtl/>
        </w:rPr>
        <w:t>‌</w:t>
      </w:r>
      <w:r>
        <w:rPr>
          <w:rFonts w:hint="cs"/>
          <w:rtl/>
        </w:rPr>
        <w:t>اند و</w:t>
      </w:r>
      <w:r w:rsidR="00F2670F">
        <w:rPr>
          <w:rFonts w:hint="cs"/>
          <w:rtl/>
        </w:rPr>
        <w:t xml:space="preserve"> برای حصول منافع خود می‌توانسته</w:t>
      </w:r>
      <w:r w:rsidR="00F2670F">
        <w:rPr>
          <w:rFonts w:hint="eastAsia"/>
          <w:rtl/>
        </w:rPr>
        <w:t>‌</w:t>
      </w:r>
      <w:r>
        <w:rPr>
          <w:rFonts w:hint="cs"/>
          <w:rtl/>
        </w:rPr>
        <w:t xml:space="preserve">اند از طرق مشروع اقدام کنند. در همان دوران این واقعه هم روی داد که رسول اکرم </w:t>
      </w:r>
      <w:r>
        <w:rPr>
          <w:rFonts w:hint="cs"/>
        </w:rPr>
        <w:sym w:font="AGA Arabesque" w:char="F072"/>
      </w:r>
      <w:r>
        <w:rPr>
          <w:rFonts w:hint="cs"/>
          <w:rtl/>
        </w:rPr>
        <w:t xml:space="preserve"> رازی را با حفصه در میان گذاشت و تأکید کرد که آن را به کسی نگوید. ولی حفصه آن را با عایشه در </w:t>
      </w:r>
      <w:r w:rsidR="00F2670F">
        <w:rPr>
          <w:rFonts w:hint="cs"/>
          <w:rtl/>
        </w:rPr>
        <w:t>میان گذاشت که به دنبال آن، این آ</w:t>
      </w:r>
      <w:r>
        <w:rPr>
          <w:rFonts w:hint="cs"/>
          <w:rtl/>
        </w:rPr>
        <w:t>یه نازل گردید:</w:t>
      </w:r>
    </w:p>
    <w:p w:rsidR="00C03A84" w:rsidRPr="00B8764B" w:rsidRDefault="00C03A84" w:rsidP="00B8764B">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B8764B">
        <w:rPr>
          <w:rFonts w:ascii="KFGQPC Uthmanic Script HAFS" w:hAnsi="KFGQPC Uthmanic Script HAFS" w:cs="KFGQPC Uthmanic Script HAFS" w:hint="eastAsia"/>
          <w:rtl/>
        </w:rPr>
        <w:t>وَإِذۡ</w:t>
      </w:r>
      <w:r w:rsidR="00B8764B">
        <w:rPr>
          <w:rFonts w:ascii="KFGQPC Uthmanic Script HAFS" w:hAnsi="KFGQPC Uthmanic Script HAFS" w:cs="KFGQPC Uthmanic Script HAFS"/>
          <w:rtl/>
        </w:rPr>
        <w:t xml:space="preserve"> أَسَرَّ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لنَّبِيُّ</w:t>
      </w:r>
      <w:r w:rsidR="00B8764B">
        <w:rPr>
          <w:rFonts w:ascii="KFGQPC Uthmanic Script HAFS" w:hAnsi="KFGQPC Uthmanic Script HAFS" w:cs="KFGQPC Uthmanic Script HAFS"/>
          <w:rtl/>
        </w:rPr>
        <w:t xml:space="preserve"> إِلَىٰ بَعۡضِ أَزۡوَٰجِهِ</w:t>
      </w:r>
      <w:r w:rsidR="00B8764B">
        <w:rPr>
          <w:rFonts w:ascii="KFGQPC Uthmanic Script HAFS" w:hAnsi="KFGQPC Uthmanic Script HAFS" w:cs="KFGQPC Uthmanic Script HAFS" w:hint="cs"/>
          <w:rtl/>
        </w:rPr>
        <w:t>ۦ</w:t>
      </w:r>
      <w:r w:rsidR="00B8764B">
        <w:rPr>
          <w:rFonts w:ascii="KFGQPC Uthmanic Script HAFS" w:hAnsi="KFGQPC Uthmanic Script HAFS" w:cs="KFGQPC Uthmanic Script HAFS"/>
          <w:rtl/>
        </w:rPr>
        <w:t xml:space="preserve"> حَدِيثٗا فَلَمَّا نَبَّأَتۡ بِهِ</w:t>
      </w:r>
      <w:r w:rsidR="00B8764B">
        <w:rPr>
          <w:rFonts w:ascii="KFGQPC Uthmanic Script HAFS" w:hAnsi="KFGQPC Uthmanic Script HAFS" w:cs="KFGQPC Uthmanic Script HAFS" w:hint="cs"/>
          <w:rtl/>
        </w:rPr>
        <w:t>ۦ</w:t>
      </w:r>
      <w:r w:rsidR="00B8764B">
        <w:rPr>
          <w:rFonts w:ascii="KFGQPC Uthmanic Script HAFS" w:hAnsi="KFGQPC Uthmanic Script HAFS" w:cs="KFGQPC Uthmanic Script HAFS"/>
          <w:rtl/>
        </w:rPr>
        <w:t xml:space="preserve"> وَأَظۡهَرَهُ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عَلَيۡهِ عَرَّفَ بَعۡضَهُ</w:t>
      </w:r>
      <w:r w:rsidR="00B8764B">
        <w:rPr>
          <w:rFonts w:ascii="KFGQPC Uthmanic Script HAFS" w:hAnsi="KFGQPC Uthmanic Script HAFS" w:cs="KFGQPC Uthmanic Script HAFS" w:hint="cs"/>
          <w:rtl/>
        </w:rPr>
        <w:t>ۥ</w:t>
      </w:r>
      <w:r w:rsidR="00B8764B">
        <w:rPr>
          <w:rFonts w:ascii="KFGQPC Uthmanic Script HAFS" w:hAnsi="KFGQPC Uthmanic Script HAFS" w:cs="KFGQPC Uthmanic Script HAFS"/>
          <w:rtl/>
        </w:rPr>
        <w:t xml:space="preserve"> وَأَعۡرَضَ عَنۢ بَعۡضٖۖ فَلَمَّا نَبَّأَهَا بِهِ</w:t>
      </w:r>
      <w:r w:rsidR="00B8764B">
        <w:rPr>
          <w:rFonts w:ascii="KFGQPC Uthmanic Script HAFS" w:hAnsi="KFGQPC Uthmanic Script HAFS" w:cs="KFGQPC Uthmanic Script HAFS" w:hint="cs"/>
          <w:rtl/>
        </w:rPr>
        <w:t>ۦ</w:t>
      </w:r>
      <w:r w:rsidR="00B8764B">
        <w:rPr>
          <w:rFonts w:ascii="KFGQPC Uthmanic Script HAFS" w:hAnsi="KFGQPC Uthmanic Script HAFS" w:cs="KFGQPC Uthmanic Script HAFS"/>
          <w:rtl/>
        </w:rPr>
        <w:t xml:space="preserve"> قَالَتۡ مَنۡ أَنۢبَأَكَ هَٰذَاۖ قَالَ نَبَّأَنِيَ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لۡعَلِيمُ</w:t>
      </w:r>
      <w:r w:rsidR="00B8764B">
        <w:rPr>
          <w:rFonts w:ascii="KFGQPC Uthmanic Script HAFS" w:hAnsi="KFGQPC Uthmanic Script HAFS" w:cs="KFGQPC Uthmanic Script HAFS"/>
          <w:rtl/>
        </w:rPr>
        <w:t xml:space="preserve">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لۡخَبِيرُ</w:t>
      </w:r>
      <w:r w:rsidR="00B8764B">
        <w:rPr>
          <w:rFonts w:ascii="KFGQPC Uthmanic Script HAFS" w:hAnsi="KFGQPC Uthmanic Script HAFS" w:cs="KFGQPC Uthmanic Script HAFS"/>
          <w:rtl/>
        </w:rPr>
        <w:t xml:space="preserve"> ٣</w:t>
      </w:r>
      <w:r>
        <w:rPr>
          <w:rFonts w:ascii="Traditional Arabic" w:hAnsi="Traditional Arabic" w:cs="Traditional Arabic"/>
          <w:rtl/>
          <w:lang w:bidi="fa-IR"/>
        </w:rPr>
        <w:t>﴾</w:t>
      </w:r>
      <w:r>
        <w:rPr>
          <w:rFonts w:ascii="IranNastaliq" w:hAnsi="IranNastaliq" w:hint="cs"/>
          <w:rtl/>
          <w:lang w:bidi="fa-IR"/>
        </w:rPr>
        <w:t xml:space="preserve"> </w:t>
      </w:r>
      <w:r w:rsidRPr="006556F6">
        <w:rPr>
          <w:rStyle w:val="Char9"/>
          <w:rtl/>
        </w:rPr>
        <w:t>[التحریم: 3]</w:t>
      </w:r>
      <w:r w:rsidRPr="006556F6">
        <w:rPr>
          <w:rStyle w:val="Char8"/>
          <w:rFonts w:hint="cs"/>
          <w:rtl/>
        </w:rPr>
        <w:t>.</w:t>
      </w:r>
    </w:p>
    <w:p w:rsidR="00341C10" w:rsidRDefault="00341C10" w:rsidP="006556F6">
      <w:pPr>
        <w:pStyle w:val="a8"/>
        <w:rPr>
          <w:rFonts w:hint="cs"/>
          <w:rtl/>
        </w:rPr>
      </w:pPr>
      <w:r>
        <w:rPr>
          <w:rFonts w:hint="cs"/>
          <w:rtl/>
        </w:rPr>
        <w:t xml:space="preserve">شکرآب، فزونی گشت. حضرت عایشه و حفصه با یکدیگر به مشورت پرداختند و </w:t>
      </w:r>
      <w:r w:rsidR="00EF58BC">
        <w:rPr>
          <w:rFonts w:hint="cs"/>
          <w:rtl/>
        </w:rPr>
        <w:t>آن حضرت</w:t>
      </w:r>
      <w:r>
        <w:rPr>
          <w:rFonts w:hint="cs"/>
          <w:rtl/>
        </w:rPr>
        <w:t xml:space="preserve"> را تحت فشار قرار دادند. به طوری که در شأن آن‌ها این آیات نازل شد:</w:t>
      </w:r>
    </w:p>
    <w:p w:rsidR="00C03A84" w:rsidRPr="00B8764B" w:rsidRDefault="00C03A84" w:rsidP="00B8764B">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B8764B">
        <w:rPr>
          <w:rFonts w:ascii="KFGQPC Uthmanic Script HAFS" w:hAnsi="KFGQPC Uthmanic Script HAFS" w:cs="KFGQPC Uthmanic Script HAFS" w:hint="eastAsia"/>
          <w:rtl/>
        </w:rPr>
        <w:t>إِن</w:t>
      </w:r>
      <w:r w:rsidR="00B8764B">
        <w:rPr>
          <w:rFonts w:ascii="KFGQPC Uthmanic Script HAFS" w:hAnsi="KFGQPC Uthmanic Script HAFS" w:cs="KFGQPC Uthmanic Script HAFS"/>
          <w:rtl/>
        </w:rPr>
        <w:t xml:space="preserve"> تَتُوبَآ إِلَى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فَقَدۡ صَغَتۡ قُلُوبُكُمَاۖ وَإِن تَظَٰهَرَا عَلَيۡهِ فَإِنَّ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هُوَ مَوۡلَىٰهُ وَجِبۡرِيلُ وَصَٰلِحُ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لۡمُؤۡمِنِينَۖ</w:t>
      </w:r>
      <w:r w:rsidR="00B8764B">
        <w:rPr>
          <w:rFonts w:ascii="KFGQPC Uthmanic Script HAFS" w:hAnsi="KFGQPC Uthmanic Script HAFS" w:cs="KFGQPC Uthmanic Script HAFS"/>
          <w:rtl/>
        </w:rPr>
        <w:t xml:space="preserve"> وَ</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لۡمَلَٰٓئِكَةُ</w:t>
      </w:r>
      <w:r w:rsidR="00B8764B">
        <w:rPr>
          <w:rFonts w:ascii="KFGQPC Uthmanic Script HAFS" w:hAnsi="KFGQPC Uthmanic Script HAFS" w:cs="KFGQPC Uthmanic Script HAFS"/>
          <w:rtl/>
        </w:rPr>
        <w:t xml:space="preserve"> بَعۡدَ ذَٰلِكَ ظَهِيرٌ ٤</w:t>
      </w:r>
      <w:r>
        <w:rPr>
          <w:rFonts w:ascii="Traditional Arabic" w:hAnsi="Traditional Arabic" w:cs="Traditional Arabic"/>
          <w:rtl/>
          <w:lang w:bidi="fa-IR"/>
        </w:rPr>
        <w:t>﴾</w:t>
      </w:r>
      <w:r>
        <w:rPr>
          <w:rFonts w:ascii="IranNastaliq" w:hAnsi="IranNastaliq" w:hint="cs"/>
          <w:rtl/>
          <w:lang w:bidi="fa-IR"/>
        </w:rPr>
        <w:t xml:space="preserve"> </w:t>
      </w:r>
      <w:r w:rsidRPr="006556F6">
        <w:rPr>
          <w:rStyle w:val="Char9"/>
          <w:rtl/>
        </w:rPr>
        <w:t>[التحریم: 4]</w:t>
      </w:r>
      <w:r w:rsidRPr="006556F6">
        <w:rPr>
          <w:rStyle w:val="Char8"/>
          <w:rFonts w:hint="cs"/>
          <w:rtl/>
        </w:rPr>
        <w:t>.</w:t>
      </w:r>
    </w:p>
    <w:p w:rsidR="00341C10" w:rsidRDefault="00341C10" w:rsidP="006556F6">
      <w:pPr>
        <w:pStyle w:val="a8"/>
        <w:rPr>
          <w:rFonts w:hint="cs"/>
          <w:rtl/>
        </w:rPr>
      </w:pPr>
      <w:r>
        <w:rPr>
          <w:rFonts w:hint="cs"/>
          <w:rtl/>
        </w:rPr>
        <w:t>حضرت عایشه و حفصه در موارد خاصی با یکدیگر تبانی کرده بودند، ولی</w:t>
      </w:r>
      <w:r w:rsidR="006D0CDC">
        <w:rPr>
          <w:rFonts w:hint="cs"/>
          <w:rtl/>
        </w:rPr>
        <w:t xml:space="preserve"> دربارۀ </w:t>
      </w:r>
      <w:r>
        <w:rPr>
          <w:rFonts w:hint="cs"/>
          <w:rtl/>
        </w:rPr>
        <w:t xml:space="preserve">نفقه، تمام ازواج مطهرات باهم اتفاق نظر داشتند. این مطلب آنقدر بر </w:t>
      </w:r>
      <w:r w:rsidR="00EF58BC">
        <w:rPr>
          <w:rFonts w:hint="cs"/>
          <w:rtl/>
        </w:rPr>
        <w:t>آن حضرت</w:t>
      </w:r>
      <w:r>
        <w:rPr>
          <w:rFonts w:hint="cs"/>
          <w:rtl/>
        </w:rPr>
        <w:t xml:space="preserve"> گران آمد که تصمیم گرفت تا مدت یک ماه از آنان جدا شود، اتفاقاً در همین روزها </w:t>
      </w:r>
      <w:r w:rsidR="00EF58BC">
        <w:rPr>
          <w:rFonts w:hint="cs"/>
          <w:rtl/>
        </w:rPr>
        <w:t>آن حضرت</w:t>
      </w:r>
      <w:r>
        <w:rPr>
          <w:rFonts w:hint="cs"/>
          <w:rtl/>
        </w:rPr>
        <w:t xml:space="preserve"> از اسب افتادند و ساق پای مبارک زخمی شد و در طبقه بالای خانه سکونت اختیار کردند</w:t>
      </w:r>
      <w:r w:rsidRPr="00D51E1B">
        <w:rPr>
          <w:rFonts w:hint="cs"/>
          <w:vertAlign w:val="superscript"/>
          <w:rtl/>
        </w:rPr>
        <w:t>(</w:t>
      </w:r>
      <w:r w:rsidRPr="00D51E1B">
        <w:rPr>
          <w:rStyle w:val="FootnoteReference"/>
          <w:rFonts w:ascii="AGA Arabesque" w:hAnsi="AGA Arabesque"/>
          <w:rtl/>
        </w:rPr>
        <w:footnoteReference w:id="608"/>
      </w:r>
      <w:r w:rsidRPr="00D51E1B">
        <w:rPr>
          <w:rFonts w:hint="cs"/>
          <w:vertAlign w:val="superscript"/>
          <w:rtl/>
        </w:rPr>
        <w:t>)</w:t>
      </w:r>
      <w:r>
        <w:rPr>
          <w:rFonts w:hint="cs"/>
          <w:rtl/>
        </w:rPr>
        <w:t xml:space="preserve">. اصحاب کرام از قراین حدس زدند که شاید </w:t>
      </w:r>
      <w:r w:rsidR="00EF58BC">
        <w:rPr>
          <w:rFonts w:hint="cs"/>
          <w:rtl/>
        </w:rPr>
        <w:t>آن حضرت</w:t>
      </w:r>
      <w:r w:rsidR="00F2670F">
        <w:rPr>
          <w:rFonts w:hint="cs"/>
          <w:rtl/>
        </w:rPr>
        <w:t xml:space="preserve"> ازواج مطهرات را طلاق داده</w:t>
      </w:r>
      <w:r w:rsidR="00F2670F">
        <w:rPr>
          <w:rFonts w:hint="eastAsia"/>
          <w:rtl/>
        </w:rPr>
        <w:t>‌</w:t>
      </w:r>
      <w:r>
        <w:rPr>
          <w:rFonts w:hint="cs"/>
          <w:rtl/>
        </w:rPr>
        <w:t>اند. ادام</w:t>
      </w:r>
      <w:r w:rsidR="006556F6">
        <w:rPr>
          <w:rFonts w:hint="cs"/>
          <w:rtl/>
        </w:rPr>
        <w:t>ۀ</w:t>
      </w:r>
      <w:r>
        <w:rPr>
          <w:rFonts w:hint="cs"/>
          <w:rtl/>
        </w:rPr>
        <w:t xml:space="preserve"> جریان را ما از زبان حضرت عمر فاروق </w:t>
      </w:r>
      <w:r>
        <w:rPr>
          <w:rFonts w:hint="cs"/>
        </w:rPr>
        <w:sym w:font="AGA Arabesque" w:char="F074"/>
      </w:r>
      <w:r>
        <w:rPr>
          <w:rFonts w:hint="cs"/>
          <w:rtl/>
        </w:rPr>
        <w:t xml:space="preserve"> نقل می‌کنیم. ایشان با علاقه </w:t>
      </w:r>
      <w:r w:rsidR="00F2670F">
        <w:rPr>
          <w:rFonts w:hint="cs"/>
          <w:rtl/>
        </w:rPr>
        <w:t>و به طور مفصل آن را بیان نمودند،</w:t>
      </w:r>
      <w:r>
        <w:rPr>
          <w:rFonts w:hint="cs"/>
          <w:rtl/>
        </w:rPr>
        <w:t xml:space="preserve"> نخست مقدماتی بیان کردند که برای فهم اصل موضوع کمک می‌کند</w:t>
      </w:r>
      <w:r w:rsidRPr="004E523C">
        <w:rPr>
          <w:rFonts w:hint="cs"/>
          <w:vertAlign w:val="superscript"/>
          <w:rtl/>
        </w:rPr>
        <w:t>(</w:t>
      </w:r>
      <w:r w:rsidRPr="004E523C">
        <w:rPr>
          <w:rStyle w:val="FootnoteReference"/>
          <w:rFonts w:ascii="AGA Arabesque" w:hAnsi="AGA Arabesque"/>
          <w:rtl/>
        </w:rPr>
        <w:footnoteReference w:id="609"/>
      </w:r>
      <w:r w:rsidRPr="004E523C">
        <w:rPr>
          <w:rFonts w:hint="cs"/>
          <w:vertAlign w:val="superscript"/>
          <w:rtl/>
        </w:rPr>
        <w:t>)</w:t>
      </w:r>
      <w:r>
        <w:rPr>
          <w:rFonts w:hint="cs"/>
          <w:rtl/>
        </w:rPr>
        <w:t>.</w:t>
      </w:r>
    </w:p>
    <w:p w:rsidR="00341C10" w:rsidRDefault="00341C10" w:rsidP="006556F6">
      <w:pPr>
        <w:pStyle w:val="a8"/>
        <w:rPr>
          <w:rFonts w:hint="cs"/>
          <w:rtl/>
        </w:rPr>
      </w:pPr>
      <w:r>
        <w:rPr>
          <w:rFonts w:hint="cs"/>
          <w:rtl/>
        </w:rPr>
        <w:t xml:space="preserve">حضرت عمر می‌گوید: «من با یکی از برادران انصار، «اوس بن خولی» یا «عتبان بن مالک» همسایه بودم، معمول ما چنین بود که یک روز در میان، به محضر رسول اکرم </w:t>
      </w:r>
      <w:r>
        <w:rPr>
          <w:rFonts w:hint="cs"/>
        </w:rPr>
        <w:sym w:font="AGA Arabesque" w:char="F072"/>
      </w:r>
      <w:r>
        <w:rPr>
          <w:rFonts w:hint="cs"/>
          <w:rtl/>
        </w:rPr>
        <w:t xml:space="preserve"> حضور می‌یافتیم. قریش معمولاً بر زنان خود مسلط</w:t>
      </w:r>
      <w:r w:rsidR="00F2670F">
        <w:rPr>
          <w:rFonts w:hint="cs"/>
          <w:rtl/>
        </w:rPr>
        <w:t xml:space="preserve"> بودند،</w:t>
      </w:r>
      <w:r>
        <w:rPr>
          <w:rFonts w:hint="cs"/>
          <w:rtl/>
        </w:rPr>
        <w:t xml:space="preserve"> ولی هنگامی که ما به مدینه آمدیم، در اینجا زنان انصار بر آن‌ها غالب و مسلط بودند. از</w:t>
      </w:r>
      <w:r w:rsidR="004D4DAD">
        <w:rPr>
          <w:rFonts w:hint="cs"/>
          <w:rtl/>
        </w:rPr>
        <w:t xml:space="preserve"> مشاهدۀ </w:t>
      </w:r>
      <w:r>
        <w:rPr>
          <w:rFonts w:hint="cs"/>
          <w:rtl/>
        </w:rPr>
        <w:t xml:space="preserve">آنان زنان ما نیز جسور و جری شدند. یک روز با همسرم به تندی برخورد کردم، او در عوض با من هم به شدّت برخورد کرد. من گفتم: شما با من اینگونه برخورد می‌کنید؟ او اظهار داشت: مگر شما از رسول اکرم </w:t>
      </w:r>
      <w:r>
        <w:rPr>
          <w:rFonts w:hint="cs"/>
        </w:rPr>
        <w:sym w:font="AGA Arabesque" w:char="F072"/>
      </w:r>
      <w:r>
        <w:rPr>
          <w:rFonts w:hint="cs"/>
          <w:rtl/>
        </w:rPr>
        <w:t xml:space="preserve"> بهتر هستید که همواره همسران وی ب</w:t>
      </w:r>
      <w:r w:rsidR="00F2670F">
        <w:rPr>
          <w:rFonts w:hint="cs"/>
          <w:rtl/>
        </w:rPr>
        <w:t>ا ایشان با خشونت برخورد می‌کنند.</w:t>
      </w:r>
      <w:r>
        <w:rPr>
          <w:rFonts w:hint="cs"/>
          <w:rtl/>
        </w:rPr>
        <w:t xml:space="preserve"> آنگاه من عصبانی شدم و به خانه حفصه رفتم، (حفصه دختر حضرت عمر و همسر رسول اکرم </w:t>
      </w:r>
      <w:r>
        <w:rPr>
          <w:rFonts w:hint="cs"/>
        </w:rPr>
        <w:sym w:font="AGA Arabesque" w:char="F072"/>
      </w:r>
      <w:r>
        <w:rPr>
          <w:rFonts w:hint="cs"/>
          <w:rtl/>
        </w:rPr>
        <w:t xml:space="preserve"> است) و از او پرسیدم: آیا تو </w:t>
      </w:r>
      <w:r w:rsidR="00EF58BC">
        <w:rPr>
          <w:rFonts w:hint="cs"/>
          <w:rtl/>
        </w:rPr>
        <w:t>آن حضرت</w:t>
      </w:r>
      <w:r>
        <w:rPr>
          <w:rFonts w:hint="cs"/>
          <w:rtl/>
        </w:rPr>
        <w:t xml:space="preserve"> </w:t>
      </w:r>
      <w:r>
        <w:rPr>
          <w:rFonts w:hint="cs"/>
        </w:rPr>
        <w:sym w:font="AGA Arabesque" w:char="F072"/>
      </w:r>
      <w:r>
        <w:rPr>
          <w:rFonts w:hint="cs"/>
          <w:rtl/>
        </w:rPr>
        <w:t xml:space="preserve"> را اذیت می‌کنی؟ او به خطایش اعتراف کرد. من گفتم: مگر نمی‌دانی که ناراضی‌نمودن رسول اکرم</w:t>
      </w:r>
      <w:r>
        <w:rPr>
          <w:rFonts w:hint="cs"/>
        </w:rPr>
        <w:sym w:font="AGA Arabesque" w:char="F072"/>
      </w:r>
      <w:r>
        <w:rPr>
          <w:rFonts w:hint="cs"/>
          <w:rtl/>
        </w:rPr>
        <w:t xml:space="preserve"> باعث ناراضی‌شدن خداوند متعال خواهد شد. سوگند به خدا! </w:t>
      </w:r>
      <w:r w:rsidR="00EF58BC">
        <w:rPr>
          <w:rFonts w:hint="cs"/>
          <w:rtl/>
        </w:rPr>
        <w:t>آن حضرت</w:t>
      </w:r>
      <w:r>
        <w:rPr>
          <w:rFonts w:hint="cs"/>
          <w:rtl/>
        </w:rPr>
        <w:t xml:space="preserve"> رعایت حال مرا می‌کنند و گرنه تو را طلاق می‌دادند.</w:t>
      </w:r>
    </w:p>
    <w:p w:rsidR="00341C10" w:rsidRDefault="00341C10" w:rsidP="006556F6">
      <w:pPr>
        <w:pStyle w:val="a8"/>
        <w:rPr>
          <w:rFonts w:hint="cs"/>
          <w:rtl/>
        </w:rPr>
      </w:pPr>
      <w:r>
        <w:rPr>
          <w:rFonts w:hint="cs"/>
          <w:rtl/>
        </w:rPr>
        <w:t xml:space="preserve">سپس نزد ام سلمه رفتم و از او نیز توضیح خواستم. او اظهار داشت: عمر! تو در هر مسئله‌ای دخالت می‌کنی، حتی در مسایل خانوادگی رسول اکرم </w:t>
      </w:r>
      <w:r>
        <w:rPr>
          <w:rFonts w:hint="cs"/>
        </w:rPr>
        <w:sym w:font="AGA Arabesque" w:char="F072"/>
      </w:r>
      <w:r>
        <w:rPr>
          <w:rFonts w:hint="cs"/>
          <w:rtl/>
        </w:rPr>
        <w:t xml:space="preserve"> شروع به دخالت کرده‌ای! من خاموش شدم و از آنجا برگشتم. پاسی از شب گذشته بود که</w:t>
      </w:r>
      <w:r w:rsidR="00AF3AEB">
        <w:rPr>
          <w:rFonts w:hint="cs"/>
          <w:rtl/>
        </w:rPr>
        <w:t xml:space="preserve"> همسایۀ </w:t>
      </w:r>
      <w:r>
        <w:rPr>
          <w:rFonts w:hint="cs"/>
          <w:rtl/>
        </w:rPr>
        <w:t xml:space="preserve">انصاری از بیرون آمد و دروازه را سخت زد. من با بیم و هراس بلند شدم و دروازه را باز کردم و پرسیدم: چه خبر است؟ وی گفت: مگر نمی‌دانی چه حادثة مهمی روی داده است؟! پرسیدم: غسانی‌ها بر مدینه حمله </w:t>
      </w:r>
      <w:r w:rsidR="00763E1D">
        <w:rPr>
          <w:rFonts w:hint="cs"/>
          <w:rtl/>
        </w:rPr>
        <w:t>کرده‌اند</w:t>
      </w:r>
      <w:r>
        <w:rPr>
          <w:rFonts w:hint="cs"/>
          <w:rtl/>
        </w:rPr>
        <w:t>؟</w:t>
      </w:r>
      <w:r w:rsidRPr="004F2404">
        <w:rPr>
          <w:rFonts w:hint="cs"/>
          <w:vertAlign w:val="superscript"/>
          <w:rtl/>
        </w:rPr>
        <w:t>(</w:t>
      </w:r>
      <w:r w:rsidRPr="004F2404">
        <w:rPr>
          <w:rStyle w:val="FootnoteReference"/>
          <w:rFonts w:ascii="AGA Arabesque" w:hAnsi="AGA Arabesque"/>
          <w:rtl/>
        </w:rPr>
        <w:footnoteReference w:id="610"/>
      </w:r>
      <w:r w:rsidRPr="004F2404">
        <w:rPr>
          <w:rFonts w:hint="cs"/>
          <w:vertAlign w:val="superscript"/>
          <w:rtl/>
        </w:rPr>
        <w:t>)</w:t>
      </w:r>
      <w:r>
        <w:rPr>
          <w:rFonts w:hint="cs"/>
          <w:rtl/>
        </w:rPr>
        <w:t xml:space="preserve"> او گفت: از این هم مهمتر، پیامبر اکرم </w:t>
      </w:r>
      <w:r>
        <w:rPr>
          <w:rFonts w:hint="cs"/>
        </w:rPr>
        <w:sym w:font="AGA Arabesque" w:char="F072"/>
      </w:r>
      <w:r>
        <w:rPr>
          <w:rFonts w:hint="cs"/>
          <w:rtl/>
        </w:rPr>
        <w:t xml:space="preserve"> ازواج مطهرات را طلاق داده است.</w:t>
      </w:r>
    </w:p>
    <w:p w:rsidR="00341C10" w:rsidRDefault="00341C10" w:rsidP="006556F6">
      <w:pPr>
        <w:pStyle w:val="a8"/>
        <w:rPr>
          <w:rFonts w:hint="cs"/>
          <w:rtl/>
        </w:rPr>
      </w:pPr>
      <w:r>
        <w:rPr>
          <w:rFonts w:hint="cs"/>
          <w:rtl/>
        </w:rPr>
        <w:t xml:space="preserve">بامدادان به مدینه آمدم، نماز صبح را پشت سر رسول الله </w:t>
      </w:r>
      <w:r>
        <w:rPr>
          <w:rFonts w:hint="cs"/>
        </w:rPr>
        <w:sym w:font="AGA Arabesque" w:char="F072"/>
      </w:r>
      <w:r>
        <w:rPr>
          <w:rFonts w:hint="cs"/>
          <w:rtl/>
        </w:rPr>
        <w:t xml:space="preserve"> خواندم، ایشان پس از ادای صبح نماز به طبقه بالای خانه خویش تش</w:t>
      </w:r>
      <w:r w:rsidR="00622DAD">
        <w:rPr>
          <w:rFonts w:hint="cs"/>
          <w:rtl/>
        </w:rPr>
        <w:t>ریف بردند.</w:t>
      </w:r>
      <w:r>
        <w:rPr>
          <w:rFonts w:hint="cs"/>
          <w:rtl/>
        </w:rPr>
        <w:t xml:space="preserve"> من به</w:t>
      </w:r>
      <w:r w:rsidR="001B0D4F">
        <w:rPr>
          <w:rFonts w:hint="cs"/>
          <w:rtl/>
        </w:rPr>
        <w:t xml:space="preserve"> خانۀ </w:t>
      </w:r>
      <w:r>
        <w:rPr>
          <w:rFonts w:hint="cs"/>
          <w:rtl/>
        </w:rPr>
        <w:t>حفصه آمدم، دیدم که نشسته است و گریه می‌کند، به او گفتم: قبلاً به شما تذکر داده بودم. آنگاه  از آنجا بلند شدم، به مسجد نبوی آمدم</w:t>
      </w:r>
      <w:r w:rsidR="00622DAD">
        <w:rPr>
          <w:rFonts w:hint="cs"/>
          <w:rtl/>
        </w:rPr>
        <w:t>، دیدم که صحابه کنار منبر نشسته</w:t>
      </w:r>
      <w:r w:rsidR="00622DAD">
        <w:rPr>
          <w:rFonts w:hint="eastAsia"/>
          <w:rtl/>
        </w:rPr>
        <w:t>‌</w:t>
      </w:r>
      <w:r>
        <w:rPr>
          <w:rFonts w:hint="cs"/>
          <w:rtl/>
        </w:rPr>
        <w:t>اند و دارند گریه می‌کنند. اندکی آ</w:t>
      </w:r>
      <w:r w:rsidR="00622DAD">
        <w:rPr>
          <w:rFonts w:hint="cs"/>
          <w:rtl/>
        </w:rPr>
        <w:t>نجا نشستم، آرام نگرفتم، به بالا</w:t>
      </w:r>
      <w:r>
        <w:rPr>
          <w:rFonts w:hint="cs"/>
          <w:rtl/>
        </w:rPr>
        <w:t xml:space="preserve">خانه رفتم و به «رباح» خادم </w:t>
      </w:r>
      <w:r w:rsidR="00EF58BC">
        <w:rPr>
          <w:rFonts w:hint="cs"/>
          <w:rtl/>
        </w:rPr>
        <w:t>آن حضرت</w:t>
      </w:r>
      <w:r>
        <w:rPr>
          <w:rFonts w:hint="cs"/>
          <w:rtl/>
        </w:rPr>
        <w:t xml:space="preserve"> گفتم: به ایشان اطلاع </w:t>
      </w:r>
      <w:r w:rsidR="00622DAD">
        <w:rPr>
          <w:rFonts w:hint="cs"/>
          <w:rtl/>
        </w:rPr>
        <w:t>بدهید و برایم اجازه بگیرید. ولی</w:t>
      </w:r>
      <w:r>
        <w:rPr>
          <w:rFonts w:hint="cs"/>
          <w:rtl/>
        </w:rPr>
        <w:t xml:space="preserve"> </w:t>
      </w:r>
      <w:r w:rsidR="00EF58BC">
        <w:rPr>
          <w:rFonts w:hint="cs"/>
          <w:rtl/>
        </w:rPr>
        <w:t>آن حضرت</w:t>
      </w:r>
      <w:r w:rsidR="00622DAD">
        <w:rPr>
          <w:rFonts w:hint="cs"/>
          <w:rtl/>
        </w:rPr>
        <w:t xml:space="preserve"> جوابی ندادند؛</w:t>
      </w:r>
      <w:r>
        <w:rPr>
          <w:rFonts w:hint="cs"/>
          <w:rtl/>
        </w:rPr>
        <w:t xml:space="preserve"> از آنجا بلند شدم، دوباره به مسجد نبوی آمدم، پس از لحظاتی دوباره بلند شدم و به بالاخانه رفتم و به دربان گفتم: برایم از </w:t>
      </w:r>
      <w:r w:rsidR="00EF58BC">
        <w:rPr>
          <w:rFonts w:hint="cs"/>
          <w:rtl/>
        </w:rPr>
        <w:t>آن حضرت</w:t>
      </w:r>
      <w:r>
        <w:rPr>
          <w:rFonts w:hint="cs"/>
          <w:rtl/>
        </w:rPr>
        <w:t xml:space="preserve"> اجازه بگیرید. وقتی جوابی نرسید، با صدای بلند ندا دادم: رباح! برایم کسب اجازه کنید. شاید رسول اکرم </w:t>
      </w:r>
      <w:r>
        <w:rPr>
          <w:rFonts w:hint="cs"/>
        </w:rPr>
        <w:sym w:font="AGA Arabesque" w:char="F072"/>
      </w:r>
      <w:r>
        <w:rPr>
          <w:rFonts w:hint="cs"/>
          <w:rtl/>
        </w:rPr>
        <w:t xml:space="preserve"> می‌پندارند من قصد سفارش برای حفصه را دارم. سوگند به خدا! چنانچه ایشان فرمان دهند </w:t>
      </w:r>
      <w:r w:rsidR="00622DAD">
        <w:rPr>
          <w:rFonts w:hint="cs"/>
          <w:rtl/>
        </w:rPr>
        <w:t>سر حفصه را از تنش جدا خواهم کرد؛</w:t>
      </w:r>
      <w:r>
        <w:rPr>
          <w:rFonts w:hint="cs"/>
          <w:rtl/>
        </w:rPr>
        <w:t xml:space="preserve"> آنگاه </w:t>
      </w:r>
      <w:r w:rsidR="00EF58BC">
        <w:rPr>
          <w:rFonts w:hint="cs"/>
          <w:rtl/>
        </w:rPr>
        <w:t>آن حضرت</w:t>
      </w:r>
      <w:r>
        <w:rPr>
          <w:rFonts w:hint="cs"/>
          <w:rtl/>
        </w:rPr>
        <w:t xml:space="preserve"> اجازه دادند.</w:t>
      </w:r>
    </w:p>
    <w:p w:rsidR="00341C10" w:rsidRDefault="00341C10" w:rsidP="006556F6">
      <w:pPr>
        <w:pStyle w:val="a8"/>
        <w:rPr>
          <w:rFonts w:hint="cs"/>
          <w:rtl/>
        </w:rPr>
      </w:pPr>
      <w:r>
        <w:rPr>
          <w:rFonts w:hint="cs"/>
          <w:rtl/>
        </w:rPr>
        <w:t>وارد اطاق شدم، دیدم که ایشان بر تختی دراز کش</w:t>
      </w:r>
      <w:r w:rsidR="00622DAD">
        <w:rPr>
          <w:rFonts w:hint="cs"/>
          <w:rtl/>
        </w:rPr>
        <w:t>یده</w:t>
      </w:r>
      <w:r w:rsidR="00622DAD">
        <w:rPr>
          <w:rFonts w:hint="eastAsia"/>
          <w:rtl/>
        </w:rPr>
        <w:t>‌</w:t>
      </w:r>
      <w:r>
        <w:rPr>
          <w:rFonts w:hint="cs"/>
          <w:rtl/>
        </w:rPr>
        <w:t xml:space="preserve">اند و اثر حصیر روی تخت بر بدن مبارک نقش بسته است. به این سو و آن سو نگاه کردم، در گوشه‌ای مقداری به اندازه یک مشت جو وجود داشت و در گوشه‌ای دیگر پوست خشکیده جانوری آویزان بود. اشک از چشمانم سرازیر گشت. </w:t>
      </w:r>
      <w:r w:rsidR="00EF58BC">
        <w:rPr>
          <w:rFonts w:hint="cs"/>
          <w:rtl/>
        </w:rPr>
        <w:t>آن حضرت</w:t>
      </w:r>
      <w:r>
        <w:rPr>
          <w:rFonts w:hint="cs"/>
          <w:rtl/>
        </w:rPr>
        <w:t xml:space="preserve"> </w:t>
      </w:r>
      <w:r>
        <w:rPr>
          <w:rFonts w:hint="cs"/>
        </w:rPr>
        <w:sym w:font="AGA Arabesque" w:char="F072"/>
      </w:r>
      <w:r>
        <w:rPr>
          <w:rFonts w:hint="cs"/>
          <w:rtl/>
        </w:rPr>
        <w:t xml:space="preserve"> علت گریستن را جویا شدند. گفتم: ای رسول خدا! قیصر و کسری غرق در رفاه و نعمت هستند و شما پیامبر برحق خدا چنین حالی دارید. ایشان فرمودند: آیا بر این خشنود نیستی که قیصر و کسری دنیا را از آن خ</w:t>
      </w:r>
      <w:r w:rsidR="00622DAD">
        <w:rPr>
          <w:rFonts w:hint="cs"/>
          <w:rtl/>
        </w:rPr>
        <w:t>ود سازند و ما آخرت را؟ عرض کردم:</w:t>
      </w:r>
      <w:r>
        <w:rPr>
          <w:rFonts w:hint="cs"/>
          <w:rtl/>
        </w:rPr>
        <w:t xml:space="preserve"> ای رسول خدا! آیا شما همسرانت را طلاق داده‌ای؟ ایشان فرمودند: خیر، من با صدای بلند تکبیر گفتم. سپس اظهار داشتم: تمام صحا</w:t>
      </w:r>
      <w:r w:rsidR="00622DAD">
        <w:rPr>
          <w:rFonts w:hint="cs"/>
          <w:rtl/>
        </w:rPr>
        <w:t>به در مسجد مغموم و پریشان نشسته</w:t>
      </w:r>
      <w:r w:rsidR="00622DAD">
        <w:rPr>
          <w:rFonts w:hint="eastAsia"/>
          <w:rtl/>
        </w:rPr>
        <w:t>‌</w:t>
      </w:r>
      <w:r>
        <w:rPr>
          <w:rFonts w:hint="cs"/>
          <w:rtl/>
        </w:rPr>
        <w:t>اند، اگر اجازه می‌فرمایید به آنان اطلاع می‌دهم که خبر طلاق ازواج مطهرات صحت ندارد. مدت «ای</w:t>
      </w:r>
      <w:r w:rsidR="00622DAD">
        <w:rPr>
          <w:rFonts w:hint="cs"/>
          <w:rtl/>
        </w:rPr>
        <w:t>لاء» (یعنی یک ماه) سپری شده بود.</w:t>
      </w:r>
      <w:r>
        <w:rPr>
          <w:rFonts w:hint="cs"/>
          <w:rtl/>
        </w:rPr>
        <w:t xml:space="preserve"> از این جهت، </w:t>
      </w:r>
      <w:r w:rsidR="00EF58BC">
        <w:rPr>
          <w:rFonts w:hint="cs"/>
          <w:rtl/>
        </w:rPr>
        <w:t>آن حضرت</w:t>
      </w:r>
      <w:r>
        <w:rPr>
          <w:rFonts w:hint="cs"/>
          <w:rtl/>
        </w:rPr>
        <w:t xml:space="preserve"> از بالاخانه پایین آمدند و اجازه باریابی به محضر ایشان به مسلمانان داده شد</w:t>
      </w:r>
      <w:r w:rsidRPr="001C5549">
        <w:rPr>
          <w:rFonts w:hint="cs"/>
          <w:vertAlign w:val="superscript"/>
          <w:rtl/>
        </w:rPr>
        <w:t>(</w:t>
      </w:r>
      <w:r w:rsidRPr="001C5549">
        <w:rPr>
          <w:rStyle w:val="FootnoteReference"/>
          <w:rFonts w:ascii="AGA Arabesque" w:hAnsi="AGA Arabesque"/>
          <w:rtl/>
        </w:rPr>
        <w:footnoteReference w:id="611"/>
      </w:r>
      <w:r w:rsidRPr="001C5549">
        <w:rPr>
          <w:rFonts w:hint="cs"/>
          <w:vertAlign w:val="superscript"/>
          <w:rtl/>
        </w:rPr>
        <w:t>)</w:t>
      </w:r>
      <w:r>
        <w:rPr>
          <w:rFonts w:hint="cs"/>
          <w:rtl/>
        </w:rPr>
        <w:t>. سپس این آیة تخییر نازل شد:</w:t>
      </w:r>
    </w:p>
    <w:p w:rsidR="00C03A84" w:rsidRPr="00B8764B" w:rsidRDefault="00C03A84" w:rsidP="00B8764B">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B8764B">
        <w:rPr>
          <w:rFonts w:ascii="KFGQPC Uthmanic Script HAFS" w:hAnsi="KFGQPC Uthmanic Script HAFS" w:cs="KFGQPC Uthmanic Script HAFS" w:hint="eastAsia"/>
          <w:rtl/>
        </w:rPr>
        <w:t>يَٰٓأَيُّهَا</w:t>
      </w:r>
      <w:r w:rsidR="00B8764B">
        <w:rPr>
          <w:rFonts w:ascii="KFGQPC Uthmanic Script HAFS" w:hAnsi="KFGQPC Uthmanic Script HAFS" w:cs="KFGQPC Uthmanic Script HAFS"/>
          <w:rtl/>
        </w:rPr>
        <w:t xml:space="preserve">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لنَّبِيُّ</w:t>
      </w:r>
      <w:r w:rsidR="00B8764B">
        <w:rPr>
          <w:rFonts w:ascii="KFGQPC Uthmanic Script HAFS" w:hAnsi="KFGQPC Uthmanic Script HAFS" w:cs="KFGQPC Uthmanic Script HAFS"/>
          <w:rtl/>
        </w:rPr>
        <w:t xml:space="preserve"> قُل لِّأَزۡوَٰجِكَ إِن كُنتُنَّ تُرِدۡنَ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لۡحَيَوٰةَ</w:t>
      </w:r>
      <w:r w:rsidR="00B8764B">
        <w:rPr>
          <w:rFonts w:ascii="KFGQPC Uthmanic Script HAFS" w:hAnsi="KFGQPC Uthmanic Script HAFS" w:cs="KFGQPC Uthmanic Script HAFS"/>
          <w:rtl/>
        </w:rPr>
        <w:t xml:space="preserve">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لدُّنۡيَا</w:t>
      </w:r>
      <w:r w:rsidR="00B8764B">
        <w:rPr>
          <w:rFonts w:ascii="KFGQPC Uthmanic Script HAFS" w:hAnsi="KFGQPC Uthmanic Script HAFS" w:cs="KFGQPC Uthmanic Script HAFS"/>
          <w:rtl/>
        </w:rPr>
        <w:t xml:space="preserve"> وَزِينَتَهَا فَتَعَالَيۡنَ أُمَتِّعۡكُنَّ وَأُسَرِّحۡكُنَّ سَرَاحٗا جَمِيلٗا ٢٨</w:t>
      </w:r>
      <w:r w:rsidR="00B8764B">
        <w:rPr>
          <w:rFonts w:ascii="KFGQPC Uthmanic Script HAFS" w:hAnsi="KFGQPC Uthmanic Script HAFS" w:cs="KFGQPC Uthmanic Script HAFS"/>
        </w:rPr>
        <w:t xml:space="preserve"> </w:t>
      </w:r>
      <w:r w:rsidR="00B8764B">
        <w:rPr>
          <w:rFonts w:ascii="KFGQPC Uthmanic Script HAFS" w:hAnsi="KFGQPC Uthmanic Script HAFS" w:cs="KFGQPC Uthmanic Script HAFS" w:hint="eastAsia"/>
          <w:rtl/>
        </w:rPr>
        <w:t>وَإِن</w:t>
      </w:r>
      <w:r w:rsidR="00B8764B">
        <w:rPr>
          <w:rFonts w:ascii="KFGQPC Uthmanic Script HAFS" w:hAnsi="KFGQPC Uthmanic Script HAFS" w:cs="KFGQPC Uthmanic Script HAFS"/>
          <w:rtl/>
        </w:rPr>
        <w:t xml:space="preserve"> كُنتُنَّ تُرِدۡنَ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وَرَسُولَهُ</w:t>
      </w:r>
      <w:r w:rsidR="00B8764B">
        <w:rPr>
          <w:rFonts w:ascii="KFGQPC Uthmanic Script HAFS" w:hAnsi="KFGQPC Uthmanic Script HAFS" w:cs="KFGQPC Uthmanic Script HAFS" w:hint="cs"/>
          <w:rtl/>
        </w:rPr>
        <w:t>ۥ</w:t>
      </w:r>
      <w:r w:rsidR="00B8764B">
        <w:rPr>
          <w:rFonts w:ascii="KFGQPC Uthmanic Script HAFS" w:hAnsi="KFGQPC Uthmanic Script HAFS" w:cs="KFGQPC Uthmanic Script HAFS"/>
          <w:rtl/>
        </w:rPr>
        <w:t xml:space="preserve"> وَ</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لدَّارَ</w:t>
      </w:r>
      <w:r w:rsidR="00B8764B">
        <w:rPr>
          <w:rFonts w:ascii="KFGQPC Uthmanic Script HAFS" w:hAnsi="KFGQPC Uthmanic Script HAFS" w:cs="KFGQPC Uthmanic Script HAFS"/>
          <w:rtl/>
        </w:rPr>
        <w:t xml:space="preserve">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لۡأٓخِرَةَ</w:t>
      </w:r>
      <w:r w:rsidR="00B8764B">
        <w:rPr>
          <w:rFonts w:ascii="KFGQPC Uthmanic Script HAFS" w:hAnsi="KFGQPC Uthmanic Script HAFS" w:cs="KFGQPC Uthmanic Script HAFS"/>
          <w:rtl/>
        </w:rPr>
        <w:t xml:space="preserve"> فَإِنَّ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أَعَدَّ لِلۡمُحۡسِنَٰتِ مِنكُنَّ أَجۡرًا عَظِيمٗا ٢٩</w:t>
      </w:r>
      <w:r>
        <w:rPr>
          <w:rFonts w:ascii="Traditional Arabic" w:hAnsi="Traditional Arabic" w:cs="Traditional Arabic"/>
          <w:rtl/>
          <w:lang w:bidi="fa-IR"/>
        </w:rPr>
        <w:t>﴾</w:t>
      </w:r>
      <w:r>
        <w:rPr>
          <w:rFonts w:ascii="IranNastaliq" w:hAnsi="IranNastaliq" w:hint="cs"/>
          <w:rtl/>
          <w:lang w:bidi="fa-IR"/>
        </w:rPr>
        <w:t xml:space="preserve"> </w:t>
      </w:r>
      <w:r w:rsidRPr="006556F6">
        <w:rPr>
          <w:rStyle w:val="Char9"/>
          <w:rtl/>
        </w:rPr>
        <w:t>[الأحزاب: 28-29]</w:t>
      </w:r>
      <w:r w:rsidRPr="006556F6">
        <w:rPr>
          <w:rStyle w:val="Char8"/>
          <w:rFonts w:hint="cs"/>
          <w:rtl/>
        </w:rPr>
        <w:t>.</w:t>
      </w:r>
    </w:p>
    <w:p w:rsidR="00341C10" w:rsidRDefault="00341C10" w:rsidP="006556F6">
      <w:pPr>
        <w:pStyle w:val="a8"/>
        <w:rPr>
          <w:rFonts w:hint="cs"/>
          <w:rtl/>
        </w:rPr>
      </w:pPr>
      <w:r>
        <w:rPr>
          <w:rFonts w:hint="cs"/>
          <w:rtl/>
        </w:rPr>
        <w:t xml:space="preserve">طبق این آیه به </w:t>
      </w:r>
      <w:r w:rsidR="00EF58BC">
        <w:rPr>
          <w:rFonts w:hint="cs"/>
          <w:rtl/>
        </w:rPr>
        <w:t>آن حضرت</w:t>
      </w:r>
      <w:r>
        <w:rPr>
          <w:rFonts w:hint="cs"/>
          <w:rtl/>
        </w:rPr>
        <w:t xml:space="preserve"> دستور داده شد تا به ازواج مطهرات ابلاغ کنند که یکی از دو چیز، دنیا و آخرت را انتخاب کنید، اگر می‌خواهید تا حق و حساب شما را بپردازم و با اکرام و احترام شما را مرخص کنم و اگر خواهان الله و رسول او و زندگانی جاودانه هستید، پس خداوند برای نیکوکاران اجر و پاد</w:t>
      </w:r>
      <w:r w:rsidR="00622DAD">
        <w:rPr>
          <w:rFonts w:hint="cs"/>
          <w:rtl/>
        </w:rPr>
        <w:t>ارش بزرگی مهیا کرده است. یک ماه</w:t>
      </w:r>
      <w:r>
        <w:rPr>
          <w:rFonts w:hint="cs"/>
          <w:rtl/>
        </w:rPr>
        <w:t xml:space="preserve"> تمام شده بود، </w:t>
      </w:r>
      <w:r w:rsidR="00EF58BC">
        <w:rPr>
          <w:rFonts w:hint="cs"/>
          <w:rtl/>
        </w:rPr>
        <w:t>آن حضرت</w:t>
      </w:r>
      <w:r>
        <w:rPr>
          <w:rFonts w:hint="cs"/>
          <w:rtl/>
        </w:rPr>
        <w:t xml:space="preserve"> از بالاخانه فرود آمدند و چون پیشتاز در این ماجرا عایشه بود، نخست به</w:t>
      </w:r>
      <w:r w:rsidR="001B0D4F">
        <w:rPr>
          <w:rFonts w:hint="cs"/>
          <w:rtl/>
        </w:rPr>
        <w:t xml:space="preserve"> خانۀ </w:t>
      </w:r>
      <w:r>
        <w:rPr>
          <w:rFonts w:hint="cs"/>
          <w:rtl/>
        </w:rPr>
        <w:t>وی رفته او را از این حکم آگاه کردند. وی اظهار داشت: من همه چیز را رها کرده فقط خدا و رسول او را می‌خواهم؛ سایر ازواج مطهرات نیز همین پاسخ را دادند.</w:t>
      </w:r>
    </w:p>
    <w:p w:rsidR="006556F6" w:rsidRDefault="006556F6" w:rsidP="006556F6">
      <w:pPr>
        <w:pStyle w:val="a8"/>
        <w:rPr>
          <w:rFonts w:hint="cs"/>
          <w:rtl/>
        </w:rPr>
      </w:pPr>
    </w:p>
    <w:p w:rsidR="006556F6" w:rsidRDefault="006556F6" w:rsidP="006556F6">
      <w:pPr>
        <w:pStyle w:val="a8"/>
        <w:rPr>
          <w:rFonts w:hint="cs"/>
          <w:rtl/>
        </w:rPr>
      </w:pPr>
    </w:p>
    <w:p w:rsidR="00341C10" w:rsidRPr="00392157" w:rsidRDefault="00341C10" w:rsidP="005D6C94">
      <w:pPr>
        <w:pStyle w:val="a4"/>
        <w:rPr>
          <w:rFonts w:hint="cs"/>
          <w:rtl/>
        </w:rPr>
      </w:pPr>
      <w:bookmarkStart w:id="1061" w:name="_Toc288060506"/>
      <w:bookmarkStart w:id="1062" w:name="_Toc348619535"/>
      <w:bookmarkStart w:id="1063" w:name="_Toc348651789"/>
      <w:bookmarkStart w:id="1064" w:name="_Toc418284151"/>
      <w:r w:rsidRPr="00952732">
        <w:rPr>
          <w:rFonts w:hint="cs"/>
          <w:rtl/>
        </w:rPr>
        <w:t>توضیح لازم</w:t>
      </w:r>
      <w:bookmarkEnd w:id="1061"/>
      <w:bookmarkEnd w:id="1062"/>
      <w:bookmarkEnd w:id="1063"/>
      <w:bookmarkEnd w:id="1064"/>
    </w:p>
    <w:p w:rsidR="00341C10" w:rsidRDefault="00341C10" w:rsidP="006556F6">
      <w:pPr>
        <w:pStyle w:val="a8"/>
        <w:rPr>
          <w:rFonts w:hint="cs"/>
          <w:rtl/>
        </w:rPr>
      </w:pPr>
      <w:r>
        <w:rPr>
          <w:rFonts w:hint="cs"/>
          <w:rtl/>
        </w:rPr>
        <w:t xml:space="preserve">وقایع ایلاء، تخییر و تبانی عایشه و حفصه به گونه‌ای بیان </w:t>
      </w:r>
      <w:r w:rsidR="00527212">
        <w:rPr>
          <w:rFonts w:hint="cs"/>
          <w:rtl/>
        </w:rPr>
        <w:t>شده‌اند</w:t>
      </w:r>
      <w:r>
        <w:rPr>
          <w:rFonts w:hint="cs"/>
          <w:rtl/>
        </w:rPr>
        <w:t xml:space="preserve"> که گویا وقایع زمان‌های مختلفی هستند و برای افراد ظاهر بین این شبهه پیش می‌آید که رسول اکرم </w:t>
      </w:r>
      <w:r>
        <w:rPr>
          <w:rFonts w:hint="cs"/>
        </w:rPr>
        <w:sym w:font="AGA Arabesque" w:char="F072"/>
      </w:r>
      <w:r>
        <w:rPr>
          <w:rFonts w:hint="cs"/>
          <w:rtl/>
        </w:rPr>
        <w:t xml:space="preserve"> از ازواج مطهرات همیشه آزردگی خاطر داشتند. در</w:t>
      </w:r>
      <w:r w:rsidR="00637573">
        <w:rPr>
          <w:rFonts w:hint="cs"/>
          <w:rtl/>
        </w:rPr>
        <w:t xml:space="preserve"> حالی که در واقع، این هرسه مورد همزمان روی داده</w:t>
      </w:r>
      <w:r w:rsidR="00637573">
        <w:rPr>
          <w:rFonts w:hint="eastAsia"/>
          <w:rtl/>
        </w:rPr>
        <w:t>‌</w:t>
      </w:r>
      <w:r>
        <w:rPr>
          <w:rFonts w:hint="cs"/>
          <w:rtl/>
        </w:rPr>
        <w:t xml:space="preserve">اند. در صحیح بخاری، </w:t>
      </w:r>
      <w:r w:rsidRPr="008446FE">
        <w:rPr>
          <w:rStyle w:val="Char7"/>
          <w:rFonts w:hint="cs"/>
          <w:rtl/>
        </w:rPr>
        <w:t>«کتاب النکاح، باب موعظة</w:t>
      </w:r>
      <w:r w:rsidR="00637573" w:rsidRPr="008446FE">
        <w:rPr>
          <w:rStyle w:val="Char7"/>
          <w:rFonts w:hint="cs"/>
          <w:rtl/>
        </w:rPr>
        <w:t xml:space="preserve"> الرجل ا</w:t>
      </w:r>
      <w:r w:rsidRPr="008446FE">
        <w:rPr>
          <w:rStyle w:val="Char7"/>
          <w:rFonts w:hint="cs"/>
          <w:rtl/>
        </w:rPr>
        <w:t>ب</w:t>
      </w:r>
      <w:r w:rsidR="00637573" w:rsidRPr="008446FE">
        <w:rPr>
          <w:rStyle w:val="Char7"/>
          <w:rFonts w:hint="cs"/>
          <w:rtl/>
        </w:rPr>
        <w:t>ن</w:t>
      </w:r>
      <w:r w:rsidRPr="008446FE">
        <w:rPr>
          <w:rStyle w:val="Char7"/>
          <w:rFonts w:hint="cs"/>
          <w:rtl/>
        </w:rPr>
        <w:t>ته»</w:t>
      </w:r>
      <w:r>
        <w:rPr>
          <w:rFonts w:hint="cs"/>
          <w:rtl/>
        </w:rPr>
        <w:t xml:space="preserve"> از ابن عباس صریحاً نقل شده که کناره‌گیری </w:t>
      </w:r>
      <w:r w:rsidR="00EF58BC">
        <w:rPr>
          <w:rFonts w:hint="cs"/>
          <w:rtl/>
        </w:rPr>
        <w:t>آن حضرت</w:t>
      </w:r>
      <w:r>
        <w:rPr>
          <w:rFonts w:hint="cs"/>
          <w:rtl/>
        </w:rPr>
        <w:t xml:space="preserve"> از ازواج مطهرات بر اثر توطئه آن‌ها، سبب نزول آیة تخییر و افشای راز، مربوط به یک زمان هستند.</w:t>
      </w:r>
    </w:p>
    <w:p w:rsidR="00341C10" w:rsidRDefault="00341C10" w:rsidP="006556F6">
      <w:pPr>
        <w:pStyle w:val="a8"/>
        <w:rPr>
          <w:rFonts w:hint="cs"/>
          <w:rtl/>
        </w:rPr>
      </w:pPr>
      <w:r>
        <w:rPr>
          <w:rFonts w:hint="cs"/>
          <w:rtl/>
        </w:rPr>
        <w:t xml:space="preserve">حافظ ابن حجر در بیان اسباب متعدد کناره‌گیری </w:t>
      </w:r>
      <w:r w:rsidR="00EF58BC">
        <w:rPr>
          <w:rFonts w:hint="cs"/>
          <w:rtl/>
        </w:rPr>
        <w:t>آن حضرت</w:t>
      </w:r>
      <w:r>
        <w:rPr>
          <w:rFonts w:hint="cs"/>
          <w:rtl/>
        </w:rPr>
        <w:t xml:space="preserve"> مرقوم می‌دارد:</w:t>
      </w:r>
    </w:p>
    <w:p w:rsidR="00341C10" w:rsidRDefault="00341C10" w:rsidP="006556F6">
      <w:pPr>
        <w:pStyle w:val="a8"/>
        <w:rPr>
          <w:rFonts w:ascii="AGA Arabesque" w:hAnsi="AGA Arabesque" w:hint="cs"/>
          <w:rtl/>
        </w:rPr>
      </w:pPr>
      <w:r w:rsidRPr="0038619C">
        <w:rPr>
          <w:rStyle w:val="Char7"/>
          <w:rFonts w:hint="cs"/>
          <w:rtl/>
        </w:rPr>
        <w:t>«وهذا هو</w:t>
      </w:r>
      <w:r w:rsidR="00C93F37" w:rsidRPr="0038619C">
        <w:rPr>
          <w:rStyle w:val="Char7"/>
          <w:rFonts w:hint="cs"/>
          <w:rtl/>
        </w:rPr>
        <w:t xml:space="preserve"> </w:t>
      </w:r>
      <w:r w:rsidRPr="0038619C">
        <w:rPr>
          <w:rStyle w:val="Char7"/>
          <w:rFonts w:hint="cs"/>
          <w:rtl/>
        </w:rPr>
        <w:t xml:space="preserve">اللائق بمكارم أخلاقه </w:t>
      </w:r>
      <w:r w:rsidRPr="0038619C">
        <w:rPr>
          <w:rStyle w:val="Char7"/>
          <w:rFonts w:hint="cs"/>
        </w:rPr>
        <w:sym w:font="AGA Arabesque" w:char="F072"/>
      </w:r>
      <w:r w:rsidRPr="0038619C">
        <w:rPr>
          <w:rStyle w:val="Char7"/>
          <w:rFonts w:hint="cs"/>
          <w:rtl/>
        </w:rPr>
        <w:t xml:space="preserve"> وسعة صدره وكثرة صفحه و</w:t>
      </w:r>
      <w:r w:rsidR="00C93F37" w:rsidRPr="0038619C">
        <w:rPr>
          <w:rStyle w:val="Char7"/>
          <w:rFonts w:hint="cs"/>
          <w:rtl/>
        </w:rPr>
        <w:t>إ</w:t>
      </w:r>
      <w:r w:rsidRPr="0038619C">
        <w:rPr>
          <w:rStyle w:val="Char7"/>
          <w:rFonts w:hint="cs"/>
          <w:rtl/>
        </w:rPr>
        <w:t xml:space="preserve">ن </w:t>
      </w:r>
      <w:r w:rsidR="00B76426" w:rsidRPr="0038619C">
        <w:rPr>
          <w:rStyle w:val="Char7"/>
          <w:rFonts w:hint="cs"/>
          <w:rtl/>
        </w:rPr>
        <w:t>ذلك</w:t>
      </w:r>
      <w:r w:rsidRPr="0038619C">
        <w:rPr>
          <w:rStyle w:val="Char7"/>
          <w:rFonts w:hint="cs"/>
          <w:rtl/>
        </w:rPr>
        <w:t xml:space="preserve"> لم يقع منه حتى تكرر موجبه منهن»</w:t>
      </w:r>
      <w:r>
        <w:rPr>
          <w:rFonts w:ascii="AGA Arabesque" w:hAnsi="AGA Arabesque" w:hint="cs"/>
          <w:rtl/>
        </w:rPr>
        <w:t xml:space="preserve"> (فتح الباری 9 / 254).</w:t>
      </w:r>
    </w:p>
    <w:p w:rsidR="00341C10" w:rsidRDefault="00341C10" w:rsidP="006556F6">
      <w:pPr>
        <w:pStyle w:val="a8"/>
        <w:rPr>
          <w:rFonts w:hint="cs"/>
          <w:rtl/>
        </w:rPr>
      </w:pPr>
      <w:r>
        <w:rPr>
          <w:rFonts w:hint="cs"/>
          <w:rtl/>
        </w:rPr>
        <w:t xml:space="preserve">«با مکارم اخلاق و گشاده‌دلی و کثرت عفو </w:t>
      </w:r>
      <w:r w:rsidR="00EF58BC">
        <w:rPr>
          <w:rFonts w:hint="cs"/>
          <w:rtl/>
        </w:rPr>
        <w:t>آن حضرت</w:t>
      </w:r>
      <w:r>
        <w:rPr>
          <w:rFonts w:hint="cs"/>
          <w:rtl/>
        </w:rPr>
        <w:t xml:space="preserve"> همین مناسب است، و </w:t>
      </w:r>
      <w:r w:rsidR="00EF58BC">
        <w:rPr>
          <w:rFonts w:hint="cs"/>
          <w:rtl/>
        </w:rPr>
        <w:t>آن حضرت</w:t>
      </w:r>
      <w:r w:rsidR="00637573">
        <w:rPr>
          <w:rFonts w:hint="cs"/>
          <w:rtl/>
        </w:rPr>
        <w:t xml:space="preserve"> تا زمانی که از آن‌ها کراراً</w:t>
      </w:r>
      <w:r>
        <w:rPr>
          <w:rFonts w:hint="cs"/>
          <w:rtl/>
        </w:rPr>
        <w:t xml:space="preserve"> اینگونه حرکات را مشاهده نکرده بودند، اقدام به چنین عملی نمی‌کردند».</w:t>
      </w:r>
    </w:p>
    <w:p w:rsidR="00341C10" w:rsidRPr="00732116" w:rsidRDefault="00341C10" w:rsidP="006556F6">
      <w:pPr>
        <w:pStyle w:val="a4"/>
        <w:rPr>
          <w:rFonts w:hint="cs"/>
          <w:rtl/>
        </w:rPr>
      </w:pPr>
      <w:bookmarkStart w:id="1065" w:name="_Toc288060507"/>
      <w:bookmarkStart w:id="1066" w:name="_Toc348619536"/>
      <w:bookmarkStart w:id="1067" w:name="_Toc348651790"/>
      <w:bookmarkStart w:id="1068" w:name="_Toc418284152"/>
      <w:r w:rsidRPr="00732116">
        <w:rPr>
          <w:rFonts w:hint="cs"/>
          <w:rtl/>
        </w:rPr>
        <w:t>قصد سوء استفاد</w:t>
      </w:r>
      <w:r w:rsidR="006556F6">
        <w:rPr>
          <w:rFonts w:hint="cs"/>
          <w:rtl/>
        </w:rPr>
        <w:t>ۀ</w:t>
      </w:r>
      <w:r w:rsidRPr="00732116">
        <w:rPr>
          <w:rFonts w:hint="cs"/>
          <w:rtl/>
        </w:rPr>
        <w:t xml:space="preserve"> منافقان</w:t>
      </w:r>
      <w:bookmarkEnd w:id="1065"/>
      <w:bookmarkEnd w:id="1066"/>
      <w:bookmarkEnd w:id="1067"/>
      <w:bookmarkEnd w:id="1068"/>
    </w:p>
    <w:p w:rsidR="00341C10" w:rsidRDefault="00341C10" w:rsidP="006556F6">
      <w:pPr>
        <w:pStyle w:val="a8"/>
        <w:rPr>
          <w:rFonts w:hint="cs"/>
          <w:rtl/>
        </w:rPr>
      </w:pPr>
      <w:r>
        <w:rPr>
          <w:rFonts w:hint="cs"/>
          <w:rtl/>
        </w:rPr>
        <w:t>آیاتی که</w:t>
      </w:r>
      <w:r w:rsidR="006D0CDC">
        <w:rPr>
          <w:rFonts w:hint="cs"/>
          <w:rtl/>
        </w:rPr>
        <w:t xml:space="preserve"> دربارۀ </w:t>
      </w:r>
      <w:r>
        <w:rPr>
          <w:rFonts w:hint="cs"/>
          <w:rtl/>
        </w:rPr>
        <w:t>مسأل</w:t>
      </w:r>
      <w:r w:rsidR="006556F6">
        <w:rPr>
          <w:rFonts w:hint="cs"/>
          <w:rtl/>
        </w:rPr>
        <w:t>ۀ</w:t>
      </w:r>
      <w:r>
        <w:rPr>
          <w:rFonts w:hint="cs"/>
          <w:rtl/>
        </w:rPr>
        <w:t xml:space="preserve"> فوق نازل شدند از آن‌ها معلوم می‌شود توطئه بزرگی بوده است که می‌توانسته نتایج خطرناکی در بر داشته باشد. چنانکه می‌فرماید:</w:t>
      </w:r>
    </w:p>
    <w:p w:rsidR="00C03A84" w:rsidRPr="00B8764B" w:rsidRDefault="00C03A84" w:rsidP="00B8764B">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B8764B">
        <w:rPr>
          <w:rFonts w:ascii="KFGQPC Uthmanic Script HAFS" w:hAnsi="KFGQPC Uthmanic Script HAFS" w:cs="KFGQPC Uthmanic Script HAFS"/>
          <w:rtl/>
        </w:rPr>
        <w:t xml:space="preserve">وَإِن تَظَٰهَرَا عَلَيۡهِ فَإِنَّ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للَّهَ</w:t>
      </w:r>
      <w:r w:rsidR="00B8764B">
        <w:rPr>
          <w:rFonts w:ascii="KFGQPC Uthmanic Script HAFS" w:hAnsi="KFGQPC Uthmanic Script HAFS" w:cs="KFGQPC Uthmanic Script HAFS"/>
          <w:rtl/>
        </w:rPr>
        <w:t xml:space="preserve"> هُوَ مَوۡلَىٰهُ وَجِبۡرِيلُ وَصَٰلِحُ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لۡمُؤۡمِنِينَۖ</w:t>
      </w:r>
      <w:r w:rsidR="00B8764B">
        <w:rPr>
          <w:rFonts w:ascii="KFGQPC Uthmanic Script HAFS" w:hAnsi="KFGQPC Uthmanic Script HAFS" w:cs="KFGQPC Uthmanic Script HAFS"/>
          <w:rtl/>
        </w:rPr>
        <w:t xml:space="preserve"> وَ</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لۡمَلَٰٓئِكَةُ</w:t>
      </w:r>
      <w:r w:rsidR="00B8764B">
        <w:rPr>
          <w:rFonts w:ascii="KFGQPC Uthmanic Script HAFS" w:hAnsi="KFGQPC Uthmanic Script HAFS" w:cs="KFGQPC Uthmanic Script HAFS"/>
          <w:rtl/>
        </w:rPr>
        <w:t xml:space="preserve"> بَعۡدَ ذَٰلِكَ ظَهِيرٌ ٤</w:t>
      </w:r>
      <w:r>
        <w:rPr>
          <w:rFonts w:ascii="Traditional Arabic" w:hAnsi="Traditional Arabic" w:cs="Traditional Arabic"/>
          <w:rtl/>
          <w:lang w:bidi="fa-IR"/>
        </w:rPr>
        <w:t>﴾</w:t>
      </w:r>
      <w:r>
        <w:rPr>
          <w:rFonts w:ascii="IranNastaliq" w:hAnsi="IranNastaliq" w:hint="cs"/>
          <w:rtl/>
          <w:lang w:bidi="fa-IR"/>
        </w:rPr>
        <w:t xml:space="preserve"> </w:t>
      </w:r>
      <w:r w:rsidRPr="006556F6">
        <w:rPr>
          <w:rStyle w:val="Char9"/>
          <w:rtl/>
        </w:rPr>
        <w:t>[التحریم: 4]</w:t>
      </w:r>
      <w:r w:rsidRPr="006556F6">
        <w:rPr>
          <w:rStyle w:val="Char8"/>
          <w:rFonts w:hint="cs"/>
          <w:rtl/>
        </w:rPr>
        <w:t>.</w:t>
      </w:r>
    </w:p>
    <w:p w:rsidR="00341C10" w:rsidRDefault="00341C10" w:rsidP="006556F6">
      <w:pPr>
        <w:pStyle w:val="a8"/>
        <w:rPr>
          <w:rFonts w:hint="cs"/>
          <w:rtl/>
        </w:rPr>
      </w:pPr>
      <w:r>
        <w:rPr>
          <w:rFonts w:hint="cs"/>
          <w:rtl/>
        </w:rPr>
        <w:t xml:space="preserve">در این ایه تصریح شده که اگر توطئه آن دو نفر تداوم داشته باشد، خدا، جبرئیل، مسلمانان صالح و فرشتگان به کمک </w:t>
      </w:r>
      <w:r w:rsidR="00EF58BC">
        <w:rPr>
          <w:rFonts w:hint="cs"/>
          <w:rtl/>
        </w:rPr>
        <w:t>آن حضرت</w:t>
      </w:r>
      <w:r>
        <w:rPr>
          <w:rFonts w:hint="cs"/>
          <w:rtl/>
        </w:rPr>
        <w:t xml:space="preserve"> خواهند شتافت. در پرتو روایات، علت توطئه فقط این به نظر می‌رسد </w:t>
      </w:r>
      <w:r w:rsidR="00637573">
        <w:rPr>
          <w:rFonts w:hint="cs"/>
          <w:rtl/>
        </w:rPr>
        <w:t>که آن‌ها می‌خواستند از این طریق</w:t>
      </w:r>
      <w:r>
        <w:rPr>
          <w:rFonts w:hint="cs"/>
          <w:rtl/>
        </w:rPr>
        <w:t xml:space="preserve"> در مخارج و نفقة خویش وضعیت بهتری داشت</w:t>
      </w:r>
      <w:r w:rsidR="00DB56D0">
        <w:rPr>
          <w:rFonts w:hint="cs"/>
          <w:rtl/>
        </w:rPr>
        <w:t>ه باشند و چنانچه روایت ماریه قب</w:t>
      </w:r>
      <w:r>
        <w:rPr>
          <w:rFonts w:hint="cs"/>
          <w:rtl/>
        </w:rPr>
        <w:t>ط</w:t>
      </w:r>
      <w:r w:rsidR="00DB56D0">
        <w:rPr>
          <w:rFonts w:hint="cs"/>
          <w:rtl/>
        </w:rPr>
        <w:t>ی</w:t>
      </w:r>
      <w:r>
        <w:rPr>
          <w:rFonts w:hint="cs"/>
          <w:rtl/>
        </w:rPr>
        <w:t>ه را بپذیریم، خواست دیگر آن‌ها این بود که جدا از یکدیگر و به طور مستقل زندگی کنند. ولی این موارد، مسایل مهمی نبودند و اتفاق نظر و تبا</w:t>
      </w:r>
      <w:r w:rsidR="00DB56D0">
        <w:rPr>
          <w:rFonts w:hint="cs"/>
          <w:rtl/>
        </w:rPr>
        <w:t>نی عایشه و حفصه چنان خطری را دربر نداشت که برای مقابله با آن</w:t>
      </w:r>
      <w:r>
        <w:rPr>
          <w:rFonts w:hint="cs"/>
          <w:rtl/>
        </w:rPr>
        <w:t xml:space="preserve"> فرشتگان از ملاء اعلی بشتا</w:t>
      </w:r>
      <w:r w:rsidR="00DB56D0">
        <w:rPr>
          <w:rFonts w:hint="cs"/>
          <w:rtl/>
        </w:rPr>
        <w:t>ب</w:t>
      </w:r>
      <w:r>
        <w:rPr>
          <w:rFonts w:hint="cs"/>
          <w:rtl/>
        </w:rPr>
        <w:t xml:space="preserve">ند. بنابراین، بعضی‌ها اظهار نظر </w:t>
      </w:r>
      <w:r w:rsidR="00763E1D">
        <w:rPr>
          <w:rFonts w:hint="cs"/>
          <w:rtl/>
        </w:rPr>
        <w:t>کرده‌اند</w:t>
      </w:r>
      <w:r>
        <w:rPr>
          <w:rFonts w:hint="cs"/>
          <w:rtl/>
        </w:rPr>
        <w:t xml:space="preserve"> که مسئله چیزی دیگر بود و آن این که در مدینه منوره جمع کثیری از منافقان که تعداد آن‌ها حدود چهارصد خانوار ذکر شده زندگی می‌کردند. این افراد شرور همیشه در این انتظار بودند تا به طریقی در میان</w:t>
      </w:r>
      <w:r w:rsidR="00FB73F8">
        <w:rPr>
          <w:rFonts w:hint="cs"/>
          <w:rtl/>
        </w:rPr>
        <w:t xml:space="preserve"> خانوادۀ </w:t>
      </w:r>
      <w:r w:rsidR="00EF58BC">
        <w:rPr>
          <w:rFonts w:hint="cs"/>
          <w:rtl/>
        </w:rPr>
        <w:t>آن حضرت</w:t>
      </w:r>
      <w:r>
        <w:rPr>
          <w:rFonts w:hint="cs"/>
          <w:rtl/>
        </w:rPr>
        <w:t xml:space="preserve"> و یاران خاص ایشان ایجاد تفرقه کنند و نظام خانوادگی </w:t>
      </w:r>
      <w:r w:rsidR="00EF58BC">
        <w:rPr>
          <w:rFonts w:hint="cs"/>
          <w:rtl/>
        </w:rPr>
        <w:t>آن حضرت</w:t>
      </w:r>
      <w:r>
        <w:rPr>
          <w:rFonts w:hint="cs"/>
          <w:rtl/>
        </w:rPr>
        <w:t xml:space="preserve"> را متلاشی سازند.</w:t>
      </w:r>
    </w:p>
    <w:p w:rsidR="00840091" w:rsidRDefault="00840091" w:rsidP="001A7415">
      <w:pPr>
        <w:pStyle w:val="a8"/>
        <w:rPr>
          <w:rtl/>
        </w:rPr>
      </w:pPr>
      <w:r>
        <w:rPr>
          <w:rFonts w:hint="cs"/>
          <w:rtl/>
        </w:rPr>
        <w:t>ابن حجر در اصابه،</w:t>
      </w:r>
      <w:r w:rsidR="00BD4942">
        <w:rPr>
          <w:rFonts w:hint="cs"/>
          <w:rtl/>
        </w:rPr>
        <w:t xml:space="preserve"> درباره </w:t>
      </w:r>
      <w:r>
        <w:rPr>
          <w:rFonts w:hint="cs"/>
          <w:rtl/>
        </w:rPr>
        <w:t xml:space="preserve">«ام جلدح» می‌نویسد: </w:t>
      </w:r>
      <w:r w:rsidRPr="0038619C">
        <w:rPr>
          <w:rStyle w:val="Char7"/>
          <w:rFonts w:hint="cs"/>
          <w:rtl/>
        </w:rPr>
        <w:t>«وكانت تحرش بين أزواج النبي صلى الله عليه وسلم»</w:t>
      </w:r>
      <w:r>
        <w:rPr>
          <w:rFonts w:hint="cs"/>
          <w:rtl/>
        </w:rPr>
        <w:t xml:space="preserve"> «ام جلدح همیشه میان ازواج مطه</w:t>
      </w:r>
      <w:r w:rsidR="006B1364">
        <w:rPr>
          <w:rFonts w:hint="cs"/>
          <w:rtl/>
        </w:rPr>
        <w:t>رات ایجاد اختلاف و تشتت می‌کرد»،</w:t>
      </w:r>
      <w:r>
        <w:rPr>
          <w:rFonts w:hint="cs"/>
          <w:rtl/>
        </w:rPr>
        <w:t xml:space="preserve"> زیرا در داستان افک، روزنه‌های موفقیت را تا حدی مشاهده کرده بود. حضرت حسان در جریان افک شرکت داشت، رسول اکرم </w:t>
      </w:r>
      <w:r>
        <w:rPr>
          <w:rFonts w:hint="cs"/>
        </w:rPr>
        <w:sym w:font="AGA Arabesque" w:char="F072"/>
      </w:r>
      <w:r w:rsidR="006B1364">
        <w:rPr>
          <w:rFonts w:hint="cs"/>
          <w:rtl/>
        </w:rPr>
        <w:t xml:space="preserve"> پانزده روز از عایشه آزرده</w:t>
      </w:r>
      <w:r w:rsidR="006B1364">
        <w:rPr>
          <w:rFonts w:hint="eastAsia"/>
          <w:rtl/>
        </w:rPr>
        <w:t>‌</w:t>
      </w:r>
      <w:r>
        <w:rPr>
          <w:rFonts w:hint="cs"/>
          <w:rtl/>
        </w:rPr>
        <w:t xml:space="preserve">خاطر بود. «حمنه» نیز که همشیره زینب بود در توطئه افک شریک بود و این داستان را هرکجا شایع می‌کرد. حضرت ابوبکر </w:t>
      </w:r>
      <w:r>
        <w:rPr>
          <w:rFonts w:hint="cs"/>
        </w:rPr>
        <w:sym w:font="AGA Arabesque" w:char="F074"/>
      </w:r>
      <w:r>
        <w:rPr>
          <w:rFonts w:hint="cs"/>
          <w:rtl/>
        </w:rPr>
        <w:t xml:space="preserve"> کمک‌های مالی واعانة خود را نسبت به «مسطح» یکی از خویشاوندان نزدیک خود بر اثر شر</w:t>
      </w:r>
      <w:r w:rsidR="006B1364">
        <w:rPr>
          <w:rFonts w:hint="cs"/>
          <w:rtl/>
        </w:rPr>
        <w:t>کت او در جریان افک قطع کرده بود،</w:t>
      </w:r>
      <w:r>
        <w:rPr>
          <w:rFonts w:hint="cs"/>
          <w:rtl/>
        </w:rPr>
        <w:t xml:space="preserve"> و چنانچه برائت حضرت عایشه از طریق وحی اعلام نمی‌شد، فتنه‌ای بزرگ برپا می‌شد.</w:t>
      </w:r>
    </w:p>
    <w:p w:rsidR="00840091" w:rsidRDefault="00840091" w:rsidP="001A7415">
      <w:pPr>
        <w:pStyle w:val="a8"/>
        <w:rPr>
          <w:rtl/>
        </w:rPr>
      </w:pPr>
      <w:r>
        <w:rPr>
          <w:rFonts w:hint="cs"/>
          <w:rtl/>
        </w:rPr>
        <w:t>از مجموع این جریانات به نظر می‌رسد وقتی منافقان از ضیق حال و زندگی سخت ازواج مطهرات آگاه شدند، خواستند تا به این مسأله بیشتر دامن زنند و آتش را شعله‌ورتر کنند و چون پیشاپیش ای</w:t>
      </w:r>
      <w:r w:rsidR="006B1364">
        <w:rPr>
          <w:rFonts w:hint="cs"/>
          <w:rtl/>
        </w:rPr>
        <w:t>ن ماجرا حضرت عایشه و حفصه بودند؛</w:t>
      </w:r>
      <w:r>
        <w:rPr>
          <w:rFonts w:hint="cs"/>
          <w:rtl/>
        </w:rPr>
        <w:t xml:space="preserve"> منافقان تصور می‌کردند به گونه‌ای پای حضرت ابوبکر و حضرت عمر به این جریان کشیده خواهد شد و آنان نیز از دختران خود جانبداری خواهند کرد.</w:t>
      </w:r>
    </w:p>
    <w:p w:rsidR="00840091" w:rsidRDefault="00840091" w:rsidP="001A7415">
      <w:pPr>
        <w:pStyle w:val="a8"/>
        <w:rPr>
          <w:rtl/>
        </w:rPr>
      </w:pPr>
      <w:r>
        <w:rPr>
          <w:rFonts w:hint="cs"/>
          <w:rtl/>
        </w:rPr>
        <w:t xml:space="preserve">اما منافقان نمی‌دانستند که حضرت ابوبکر و عمر، عایشه و حفصه را فدای خاک پای </w:t>
      </w:r>
      <w:r w:rsidR="00EF58BC">
        <w:rPr>
          <w:rFonts w:hint="cs"/>
          <w:rtl/>
        </w:rPr>
        <w:t>آن حضرت</w:t>
      </w:r>
      <w:r>
        <w:rPr>
          <w:rFonts w:hint="cs"/>
          <w:rtl/>
        </w:rPr>
        <w:t xml:space="preserve"> می‌کنند. چنانکه وقتی به عمر فاروق اجازه ورود به محضر </w:t>
      </w:r>
      <w:r w:rsidR="00EF58BC">
        <w:rPr>
          <w:rFonts w:hint="cs"/>
          <w:rtl/>
        </w:rPr>
        <w:t>آن حضرت</w:t>
      </w:r>
      <w:r>
        <w:rPr>
          <w:rFonts w:hint="cs"/>
          <w:rtl/>
        </w:rPr>
        <w:t xml:space="preserve"> نرسید، وی با صدای بلند اظهار داشت: چنانچه فرمان دهید سر حفصه را از تنش جدا خواهم کرد.</w:t>
      </w:r>
    </w:p>
    <w:p w:rsidR="00840091" w:rsidRDefault="00840091" w:rsidP="001A7415">
      <w:pPr>
        <w:pStyle w:val="a8"/>
        <w:rPr>
          <w:rFonts w:hint="cs"/>
          <w:rtl/>
        </w:rPr>
      </w:pPr>
      <w:r>
        <w:rPr>
          <w:rFonts w:hint="cs"/>
          <w:rtl/>
        </w:rPr>
        <w:t xml:space="preserve">بنابراین، روی خطاب در آیه، متوجه منافقان است، یعنی اگر عایشه و حفصه به اتفاق نظر و تبانی خود علیه </w:t>
      </w:r>
      <w:r w:rsidR="00EF58BC">
        <w:rPr>
          <w:rFonts w:hint="cs"/>
          <w:rtl/>
        </w:rPr>
        <w:t>آن حضرت</w:t>
      </w:r>
      <w:r>
        <w:rPr>
          <w:rFonts w:hint="cs"/>
          <w:rtl/>
        </w:rPr>
        <w:t xml:space="preserve"> ادامه دهند و منافقان نیز از این قضیه سوء استفاده کنند، خداوند آماده یاری رساندن به پیامبر خویش است و با خداوند، جبرئیل، سایر فرشتگان، بلکه تمام عالم نیز همراه خواهند بود.</w:t>
      </w:r>
    </w:p>
    <w:p w:rsidR="00840091" w:rsidRPr="00B92F2A" w:rsidRDefault="00840091" w:rsidP="00A9678E">
      <w:pPr>
        <w:pStyle w:val="a4"/>
        <w:rPr>
          <w:rFonts w:hint="cs"/>
          <w:rtl/>
        </w:rPr>
      </w:pPr>
      <w:bookmarkStart w:id="1069" w:name="_Toc288060508"/>
      <w:bookmarkStart w:id="1070" w:name="_Toc348619537"/>
      <w:bookmarkStart w:id="1071" w:name="_Toc348651791"/>
      <w:bookmarkStart w:id="1072" w:name="_Toc418284153"/>
      <w:r w:rsidRPr="00B92F2A">
        <w:rPr>
          <w:rFonts w:hint="cs"/>
          <w:rtl/>
        </w:rPr>
        <w:t>روایات دروغین</w:t>
      </w:r>
      <w:bookmarkEnd w:id="1069"/>
      <w:bookmarkEnd w:id="1070"/>
      <w:bookmarkEnd w:id="1071"/>
      <w:bookmarkEnd w:id="1072"/>
    </w:p>
    <w:p w:rsidR="00840091" w:rsidRDefault="00840091" w:rsidP="001A7415">
      <w:pPr>
        <w:pStyle w:val="a8"/>
        <w:rPr>
          <w:rtl/>
        </w:rPr>
      </w:pPr>
      <w:r w:rsidRPr="00B92F2A">
        <w:rPr>
          <w:rFonts w:hint="cs"/>
          <w:rtl/>
        </w:rPr>
        <w:t>در بیان این وقایع،</w:t>
      </w:r>
      <w:r>
        <w:rPr>
          <w:rFonts w:hint="cs"/>
          <w:rtl/>
        </w:rPr>
        <w:t xml:space="preserve"> راویان دروغگو آنقدر دروغ‌پردازی و حیله‌بازی </w:t>
      </w:r>
      <w:r w:rsidR="00763E1D">
        <w:rPr>
          <w:rFonts w:hint="cs"/>
          <w:rtl/>
        </w:rPr>
        <w:t>کرده‌اند</w:t>
      </w:r>
      <w:r>
        <w:rPr>
          <w:rFonts w:hint="cs"/>
          <w:rtl/>
        </w:rPr>
        <w:t xml:space="preserve"> که مورخان و سیره‌نگاران بزرگ نیز، آن‌</w:t>
      </w:r>
      <w:r w:rsidR="00B92F2A">
        <w:rPr>
          <w:rFonts w:hint="cs"/>
          <w:rtl/>
        </w:rPr>
        <w:t>ها را در تألیفات خود بیان نموده</w:t>
      </w:r>
      <w:r w:rsidR="00B92F2A">
        <w:rPr>
          <w:rFonts w:hint="eastAsia"/>
          <w:rtl/>
        </w:rPr>
        <w:t>‌</w:t>
      </w:r>
      <w:r>
        <w:rPr>
          <w:rFonts w:hint="cs"/>
          <w:rtl/>
        </w:rPr>
        <w:t>اند</w:t>
      </w:r>
      <w:r w:rsidR="00B92F2A">
        <w:rPr>
          <w:rFonts w:hint="cs"/>
          <w:rtl/>
        </w:rPr>
        <w:t>.</w:t>
      </w:r>
      <w:r>
        <w:rPr>
          <w:rFonts w:hint="cs"/>
          <w:rtl/>
        </w:rPr>
        <w:t xml:space="preserve"> از این جهت با قدری تفصیل در این باره سخن خواهیم گفت.</w:t>
      </w:r>
    </w:p>
    <w:p w:rsidR="00840091" w:rsidRDefault="00840091" w:rsidP="001A7415">
      <w:pPr>
        <w:pStyle w:val="a8"/>
        <w:rPr>
          <w:rtl/>
        </w:rPr>
      </w:pPr>
      <w:r>
        <w:rPr>
          <w:rFonts w:hint="cs"/>
          <w:rtl/>
        </w:rPr>
        <w:t xml:space="preserve">اینقدر مسلّم و در قرآن مجید نیز مذکور است که رسول اکرم </w:t>
      </w:r>
      <w:r>
        <w:rPr>
          <w:rFonts w:hint="cs"/>
        </w:rPr>
        <w:sym w:font="AGA Arabesque" w:char="F072"/>
      </w:r>
      <w:r>
        <w:rPr>
          <w:rFonts w:hint="cs"/>
          <w:rtl/>
        </w:rPr>
        <w:t xml:space="preserve"> برای خشنودی خاطر ازواج مطهرات چیزی را بر خود حرام کردند. اختلاف نظر در این است که آن، چه چیزی بود؟ در بسیاری از روایات مذکور است «ماریه قبطیه» کنیزی بود که عزیز مصر به عنوان هدیه به محضر </w:t>
      </w:r>
      <w:r w:rsidR="00EF58BC">
        <w:rPr>
          <w:rFonts w:hint="cs"/>
          <w:rtl/>
        </w:rPr>
        <w:t>آن حضرت</w:t>
      </w:r>
      <w:r>
        <w:rPr>
          <w:rFonts w:hint="cs"/>
          <w:rtl/>
        </w:rPr>
        <w:t xml:space="preserve"> </w:t>
      </w:r>
      <w:r>
        <w:rPr>
          <w:rFonts w:hint="cs"/>
        </w:rPr>
        <w:sym w:font="AGA Arabesque" w:char="F072"/>
      </w:r>
      <w:r>
        <w:rPr>
          <w:rFonts w:hint="cs"/>
          <w:rtl/>
        </w:rPr>
        <w:t xml:space="preserve"> ارسال کرده بود. این روایت به طور مفصل و از طرق مختلف بیان گردیده و در آن مذکور است رازی را که رسول اکرم با حفصه در میان گذاشته بود و حفصه آن را فاش کرد، راز همین ماریه قبطیه بود.</w:t>
      </w:r>
    </w:p>
    <w:p w:rsidR="00840091" w:rsidRDefault="00840091" w:rsidP="001A7415">
      <w:pPr>
        <w:pStyle w:val="a8"/>
        <w:rPr>
          <w:rFonts w:hint="cs"/>
          <w:rtl/>
        </w:rPr>
      </w:pPr>
      <w:r>
        <w:rPr>
          <w:rFonts w:hint="cs"/>
          <w:rtl/>
        </w:rPr>
        <w:t xml:space="preserve">این روایات گرچه کلاً ساختگی و غیر قابل بیان هستند، ولی چون بیشتر مؤرخان اروپایی، انتقادی که بر معیار اخلاق </w:t>
      </w:r>
      <w:r w:rsidR="00EF58BC">
        <w:rPr>
          <w:rFonts w:hint="cs"/>
          <w:rtl/>
        </w:rPr>
        <w:t>آن حضرت</w:t>
      </w:r>
      <w:r>
        <w:rPr>
          <w:rFonts w:hint="cs"/>
          <w:rtl/>
        </w:rPr>
        <w:t xml:space="preserve"> </w:t>
      </w:r>
      <w:r w:rsidR="00763E1D">
        <w:rPr>
          <w:rFonts w:hint="cs"/>
          <w:rtl/>
        </w:rPr>
        <w:t>کرده‌اند</w:t>
      </w:r>
      <w:r>
        <w:rPr>
          <w:rFonts w:hint="cs"/>
          <w:rtl/>
        </w:rPr>
        <w:t xml:space="preserve">، گل سر سبد آن‌ها همین داستان است، به ناچار از آن بحث خواهیم کرد. در بیان این واقعه، گرچه در روایات، اختلاف‌هایی وجود دارد، ولی بر این امر، همه اتفاق نظر دارند که «ماریه قبطیه» از کنیزهای موطوءة </w:t>
      </w:r>
      <w:r w:rsidR="00EF58BC">
        <w:rPr>
          <w:rFonts w:hint="cs"/>
          <w:rtl/>
        </w:rPr>
        <w:t>آن حضرت</w:t>
      </w:r>
      <w:r>
        <w:rPr>
          <w:rFonts w:hint="cs"/>
          <w:rtl/>
        </w:rPr>
        <w:t xml:space="preserve"> بود و ایشان بر اثر نارضایتی حفصه از این امر، آن را بر خود حرام کرده بود. حافظ ابن حجر در فتح الباری در تفسیر سورة تحریم مرقوم می‌دارد:</w:t>
      </w:r>
    </w:p>
    <w:p w:rsidR="00840091" w:rsidRDefault="00840091" w:rsidP="001A7415">
      <w:pPr>
        <w:pStyle w:val="a8"/>
        <w:rPr>
          <w:rFonts w:ascii="AGA Arabesque" w:hAnsi="AGA Arabesque" w:hint="cs"/>
          <w:rtl/>
        </w:rPr>
      </w:pPr>
      <w:r w:rsidRPr="0038619C">
        <w:rPr>
          <w:rStyle w:val="Char7"/>
          <w:rFonts w:hint="cs"/>
          <w:rtl/>
        </w:rPr>
        <w:t>«</w:t>
      </w:r>
      <w:r w:rsidRPr="0038619C">
        <w:rPr>
          <w:rStyle w:val="Char7"/>
          <w:rFonts w:hint="eastAsia"/>
          <w:rtl/>
        </w:rPr>
        <w:t>وَوَقَعَ</w:t>
      </w:r>
      <w:r w:rsidRPr="0038619C">
        <w:rPr>
          <w:rStyle w:val="Char7"/>
          <w:rtl/>
        </w:rPr>
        <w:t xml:space="preserve"> </w:t>
      </w:r>
      <w:r w:rsidRPr="0038619C">
        <w:rPr>
          <w:rStyle w:val="Char7"/>
          <w:rFonts w:hint="eastAsia"/>
          <w:rtl/>
        </w:rPr>
        <w:t>عِنْدَ</w:t>
      </w:r>
      <w:r w:rsidRPr="0038619C">
        <w:rPr>
          <w:rStyle w:val="Char7"/>
          <w:rtl/>
        </w:rPr>
        <w:t xml:space="preserve"> </w:t>
      </w:r>
      <w:r w:rsidRPr="0038619C">
        <w:rPr>
          <w:rStyle w:val="Char7"/>
          <w:rFonts w:hint="eastAsia"/>
          <w:rtl/>
        </w:rPr>
        <w:t>سَعِيدِ</w:t>
      </w:r>
      <w:r w:rsidRPr="0038619C">
        <w:rPr>
          <w:rStyle w:val="Char7"/>
          <w:rtl/>
        </w:rPr>
        <w:t xml:space="preserve"> </w:t>
      </w:r>
      <w:r w:rsidRPr="0038619C">
        <w:rPr>
          <w:rStyle w:val="Char7"/>
          <w:rFonts w:hint="eastAsia"/>
          <w:rtl/>
        </w:rPr>
        <w:t>بْنِ</w:t>
      </w:r>
      <w:r w:rsidRPr="0038619C">
        <w:rPr>
          <w:rStyle w:val="Char7"/>
          <w:rtl/>
        </w:rPr>
        <w:t xml:space="preserve"> </w:t>
      </w:r>
      <w:r w:rsidRPr="0038619C">
        <w:rPr>
          <w:rStyle w:val="Char7"/>
          <w:rFonts w:hint="eastAsia"/>
          <w:rtl/>
        </w:rPr>
        <w:t>مَنْصُورٍ</w:t>
      </w:r>
      <w:r w:rsidRPr="0038619C">
        <w:rPr>
          <w:rStyle w:val="Char7"/>
          <w:rtl/>
        </w:rPr>
        <w:t xml:space="preserve"> </w:t>
      </w:r>
      <w:r w:rsidRPr="0038619C">
        <w:rPr>
          <w:rStyle w:val="Char7"/>
          <w:rFonts w:hint="eastAsia"/>
          <w:rtl/>
        </w:rPr>
        <w:t>بِإِسْنَادٍ</w:t>
      </w:r>
      <w:r w:rsidRPr="0038619C">
        <w:rPr>
          <w:rStyle w:val="Char7"/>
          <w:rtl/>
        </w:rPr>
        <w:t xml:space="preserve"> </w:t>
      </w:r>
      <w:r w:rsidRPr="0038619C">
        <w:rPr>
          <w:rStyle w:val="Char7"/>
          <w:rFonts w:hint="eastAsia"/>
          <w:rtl/>
        </w:rPr>
        <w:t>صَحِيحٍ</w:t>
      </w:r>
      <w:r w:rsidRPr="0038619C">
        <w:rPr>
          <w:rStyle w:val="Char7"/>
          <w:rtl/>
        </w:rPr>
        <w:t xml:space="preserve"> </w:t>
      </w:r>
      <w:r w:rsidRPr="0038619C">
        <w:rPr>
          <w:rStyle w:val="Char7"/>
          <w:rFonts w:hint="eastAsia"/>
          <w:rtl/>
        </w:rPr>
        <w:t>إِلَى</w:t>
      </w:r>
      <w:r w:rsidRPr="0038619C">
        <w:rPr>
          <w:rStyle w:val="Char7"/>
          <w:rtl/>
        </w:rPr>
        <w:t xml:space="preserve"> </w:t>
      </w:r>
      <w:r w:rsidRPr="0038619C">
        <w:rPr>
          <w:rStyle w:val="Char7"/>
          <w:rFonts w:hint="eastAsia"/>
          <w:rtl/>
        </w:rPr>
        <w:t>مَسْرُوقٍ</w:t>
      </w:r>
      <w:r w:rsidRPr="0038619C">
        <w:rPr>
          <w:rStyle w:val="Char7"/>
          <w:rtl/>
        </w:rPr>
        <w:t xml:space="preserve"> </w:t>
      </w:r>
      <w:r w:rsidRPr="0038619C">
        <w:rPr>
          <w:rStyle w:val="Char7"/>
          <w:rFonts w:hint="eastAsia"/>
          <w:rtl/>
        </w:rPr>
        <w:t>قَالَ</w:t>
      </w:r>
      <w:r w:rsidRPr="0038619C">
        <w:rPr>
          <w:rStyle w:val="Char7"/>
          <w:rtl/>
        </w:rPr>
        <w:t xml:space="preserve"> </w:t>
      </w:r>
      <w:r w:rsidRPr="0038619C">
        <w:rPr>
          <w:rStyle w:val="Char7"/>
          <w:rFonts w:hint="eastAsia"/>
          <w:rtl/>
        </w:rPr>
        <w:t>حَلَفَ</w:t>
      </w:r>
      <w:r w:rsidRPr="0038619C">
        <w:rPr>
          <w:rStyle w:val="Char7"/>
          <w:rtl/>
        </w:rPr>
        <w:t xml:space="preserve"> </w:t>
      </w:r>
      <w:r w:rsidRPr="0038619C">
        <w:rPr>
          <w:rStyle w:val="Char7"/>
          <w:rFonts w:hint="eastAsia"/>
          <w:rtl/>
        </w:rPr>
        <w:t>رَسُولُ</w:t>
      </w:r>
      <w:r w:rsidRPr="0038619C">
        <w:rPr>
          <w:rStyle w:val="Char7"/>
          <w:rtl/>
        </w:rPr>
        <w:t xml:space="preserve"> </w:t>
      </w:r>
      <w:r w:rsidRPr="0038619C">
        <w:rPr>
          <w:rStyle w:val="Char7"/>
          <w:rFonts w:hint="eastAsia"/>
          <w:rtl/>
        </w:rPr>
        <w:t>اللَّهِ</w:t>
      </w:r>
      <w:r w:rsidRPr="0038619C">
        <w:rPr>
          <w:rStyle w:val="Char7"/>
          <w:rtl/>
        </w:rPr>
        <w:t xml:space="preserve"> </w:t>
      </w:r>
      <w:r w:rsidRPr="0038619C">
        <w:rPr>
          <w:rStyle w:val="Char7"/>
          <w:rFonts w:hint="eastAsia"/>
          <w:rtl/>
        </w:rPr>
        <w:t>صَلَّى</w:t>
      </w:r>
      <w:r w:rsidRPr="0038619C">
        <w:rPr>
          <w:rStyle w:val="Char7"/>
          <w:rtl/>
        </w:rPr>
        <w:t xml:space="preserve"> </w:t>
      </w:r>
      <w:r w:rsidRPr="0038619C">
        <w:rPr>
          <w:rStyle w:val="Char7"/>
          <w:rFonts w:hint="eastAsia"/>
          <w:rtl/>
        </w:rPr>
        <w:t>اللَّهُ</w:t>
      </w:r>
      <w:r w:rsidRPr="0038619C">
        <w:rPr>
          <w:rStyle w:val="Char7"/>
          <w:rtl/>
        </w:rPr>
        <w:t xml:space="preserve"> </w:t>
      </w:r>
      <w:r w:rsidRPr="0038619C">
        <w:rPr>
          <w:rStyle w:val="Char7"/>
          <w:rFonts w:hint="eastAsia"/>
          <w:rtl/>
        </w:rPr>
        <w:t>عَلَيْهِ</w:t>
      </w:r>
      <w:r w:rsidRPr="0038619C">
        <w:rPr>
          <w:rStyle w:val="Char7"/>
          <w:rtl/>
        </w:rPr>
        <w:t xml:space="preserve"> </w:t>
      </w:r>
      <w:r w:rsidRPr="0038619C">
        <w:rPr>
          <w:rStyle w:val="Char7"/>
          <w:rFonts w:hint="eastAsia"/>
          <w:rtl/>
        </w:rPr>
        <w:t>وَسَلَّمَ</w:t>
      </w:r>
      <w:r w:rsidRPr="0038619C">
        <w:rPr>
          <w:rStyle w:val="Char7"/>
          <w:rtl/>
        </w:rPr>
        <w:t xml:space="preserve"> </w:t>
      </w:r>
      <w:r w:rsidRPr="0038619C">
        <w:rPr>
          <w:rStyle w:val="Char7"/>
          <w:rFonts w:hint="eastAsia"/>
          <w:rtl/>
        </w:rPr>
        <w:t>لِحَفْصَةَ</w:t>
      </w:r>
      <w:r w:rsidRPr="0038619C">
        <w:rPr>
          <w:rStyle w:val="Char7"/>
          <w:rtl/>
        </w:rPr>
        <w:t xml:space="preserve"> </w:t>
      </w:r>
      <w:r w:rsidRPr="0038619C">
        <w:rPr>
          <w:rStyle w:val="Char7"/>
          <w:rFonts w:hint="eastAsia"/>
          <w:rtl/>
        </w:rPr>
        <w:t>لَا</w:t>
      </w:r>
      <w:r w:rsidRPr="0038619C">
        <w:rPr>
          <w:rStyle w:val="Char7"/>
          <w:rtl/>
        </w:rPr>
        <w:t xml:space="preserve"> </w:t>
      </w:r>
      <w:r w:rsidRPr="0038619C">
        <w:rPr>
          <w:rStyle w:val="Char7"/>
          <w:rFonts w:hint="eastAsia"/>
          <w:rtl/>
        </w:rPr>
        <w:t>يَقْرَبُ</w:t>
      </w:r>
      <w:r w:rsidRPr="0038619C">
        <w:rPr>
          <w:rStyle w:val="Char7"/>
          <w:rtl/>
        </w:rPr>
        <w:t xml:space="preserve"> </w:t>
      </w:r>
      <w:r w:rsidRPr="0038619C">
        <w:rPr>
          <w:rStyle w:val="Char7"/>
          <w:rFonts w:hint="eastAsia"/>
          <w:rtl/>
        </w:rPr>
        <w:t>أَمَتَهُ</w:t>
      </w:r>
      <w:r w:rsidRPr="0038619C">
        <w:rPr>
          <w:rStyle w:val="Char7"/>
          <w:rFonts w:hint="cs"/>
          <w:rtl/>
        </w:rPr>
        <w:t>»</w:t>
      </w:r>
      <w:r>
        <w:rPr>
          <w:rFonts w:ascii="AGA Arabesque" w:hAnsi="AGA Arabesque" w:hint="cs"/>
          <w:rtl/>
        </w:rPr>
        <w:t xml:space="preserve"> (فتح الباری 8 / 503).</w:t>
      </w:r>
    </w:p>
    <w:p w:rsidR="00840091" w:rsidRDefault="00840091" w:rsidP="001A7415">
      <w:pPr>
        <w:pStyle w:val="a8"/>
        <w:rPr>
          <w:rtl/>
        </w:rPr>
      </w:pPr>
      <w:r>
        <w:rPr>
          <w:rFonts w:hint="cs"/>
          <w:rtl/>
        </w:rPr>
        <w:t xml:space="preserve">«سعید بن منصور با سند صحیح که به مسروق منتهی می‌شود چنین روایت کرده که </w:t>
      </w:r>
      <w:r w:rsidR="00EF58BC">
        <w:rPr>
          <w:rFonts w:hint="cs"/>
          <w:rtl/>
        </w:rPr>
        <w:t>آن حضرت</w:t>
      </w:r>
      <w:r>
        <w:rPr>
          <w:rFonts w:hint="cs"/>
          <w:rtl/>
        </w:rPr>
        <w:t xml:space="preserve"> نزد حفصه سوگند یاد کرد که با کنیز خود مجامعت نمی‌کند».</w:t>
      </w:r>
    </w:p>
    <w:p w:rsidR="00840091" w:rsidRDefault="00840091" w:rsidP="001A7415">
      <w:pPr>
        <w:pStyle w:val="a8"/>
        <w:rPr>
          <w:rtl/>
        </w:rPr>
      </w:pPr>
      <w:r>
        <w:rPr>
          <w:rFonts w:hint="cs"/>
          <w:rtl/>
        </w:rPr>
        <w:t>سپس از مسند هیثم بن کلیب و طبرانی روایات متعددی نقل کرده که یکی از آن‌ها این روایت است:</w:t>
      </w:r>
    </w:p>
    <w:p w:rsidR="00840091" w:rsidRDefault="00840091" w:rsidP="001A7415">
      <w:pPr>
        <w:pStyle w:val="a8"/>
        <w:rPr>
          <w:rFonts w:ascii="AGA Arabesque" w:hAnsi="AGA Arabesque" w:hint="cs"/>
          <w:rtl/>
        </w:rPr>
      </w:pPr>
      <w:r w:rsidRPr="0038619C">
        <w:rPr>
          <w:rStyle w:val="Char7"/>
          <w:rFonts w:hint="cs"/>
          <w:rtl/>
        </w:rPr>
        <w:t>«</w:t>
      </w:r>
      <w:r w:rsidRPr="0038619C">
        <w:rPr>
          <w:rStyle w:val="Char7"/>
          <w:rFonts w:hint="eastAsia"/>
          <w:rtl/>
        </w:rPr>
        <w:t>وَلِلطَّبَرَانِيِّ</w:t>
      </w:r>
      <w:r w:rsidRPr="0038619C">
        <w:rPr>
          <w:rStyle w:val="Char7"/>
          <w:rtl/>
        </w:rPr>
        <w:t xml:space="preserve"> </w:t>
      </w:r>
      <w:r w:rsidRPr="0038619C">
        <w:rPr>
          <w:rStyle w:val="Char7"/>
          <w:rFonts w:hint="eastAsia"/>
          <w:rtl/>
        </w:rPr>
        <w:t>من</w:t>
      </w:r>
      <w:r w:rsidRPr="0038619C">
        <w:rPr>
          <w:rStyle w:val="Char7"/>
          <w:rtl/>
        </w:rPr>
        <w:t xml:space="preserve"> </w:t>
      </w:r>
      <w:r w:rsidRPr="0038619C">
        <w:rPr>
          <w:rStyle w:val="Char7"/>
          <w:rFonts w:hint="eastAsia"/>
          <w:rtl/>
        </w:rPr>
        <w:t>طَرِيق</w:t>
      </w:r>
      <w:r w:rsidRPr="0038619C">
        <w:rPr>
          <w:rStyle w:val="Char7"/>
          <w:rtl/>
        </w:rPr>
        <w:t xml:space="preserve"> </w:t>
      </w:r>
      <w:r w:rsidRPr="0038619C">
        <w:rPr>
          <w:rStyle w:val="Char7"/>
          <w:rFonts w:hint="eastAsia"/>
          <w:rtl/>
        </w:rPr>
        <w:t>الضَّحَّاك</w:t>
      </w:r>
      <w:r w:rsidRPr="0038619C">
        <w:rPr>
          <w:rStyle w:val="Char7"/>
          <w:rtl/>
        </w:rPr>
        <w:t xml:space="preserve"> </w:t>
      </w:r>
      <w:r w:rsidRPr="0038619C">
        <w:rPr>
          <w:rStyle w:val="Char7"/>
          <w:rFonts w:hint="eastAsia"/>
          <w:rtl/>
        </w:rPr>
        <w:t>عَن</w:t>
      </w:r>
      <w:r w:rsidRPr="0038619C">
        <w:rPr>
          <w:rStyle w:val="Char7"/>
          <w:rtl/>
        </w:rPr>
        <w:t xml:space="preserve"> </w:t>
      </w:r>
      <w:r w:rsidRPr="0038619C">
        <w:rPr>
          <w:rStyle w:val="Char7"/>
          <w:rFonts w:hint="cs"/>
          <w:rtl/>
        </w:rPr>
        <w:t>ا</w:t>
      </w:r>
      <w:r w:rsidRPr="0038619C">
        <w:rPr>
          <w:rStyle w:val="Char7"/>
          <w:rFonts w:hint="eastAsia"/>
          <w:rtl/>
        </w:rPr>
        <w:t>بن</w:t>
      </w:r>
      <w:r w:rsidRPr="0038619C">
        <w:rPr>
          <w:rStyle w:val="Char7"/>
          <w:rtl/>
        </w:rPr>
        <w:t xml:space="preserve"> </w:t>
      </w:r>
      <w:r w:rsidRPr="0038619C">
        <w:rPr>
          <w:rStyle w:val="Char7"/>
          <w:rFonts w:hint="eastAsia"/>
          <w:rtl/>
        </w:rPr>
        <w:t>عَبَّاسٍ</w:t>
      </w:r>
      <w:r w:rsidRPr="0038619C">
        <w:rPr>
          <w:rStyle w:val="Char7"/>
          <w:rtl/>
        </w:rPr>
        <w:t xml:space="preserve"> </w:t>
      </w:r>
      <w:r w:rsidRPr="0038619C">
        <w:rPr>
          <w:rStyle w:val="Char7"/>
          <w:rFonts w:hint="eastAsia"/>
          <w:rtl/>
        </w:rPr>
        <w:t>قَالَ</w:t>
      </w:r>
      <w:r w:rsidRPr="0038619C">
        <w:rPr>
          <w:rStyle w:val="Char7"/>
          <w:rtl/>
        </w:rPr>
        <w:t xml:space="preserve"> </w:t>
      </w:r>
      <w:r w:rsidRPr="0038619C">
        <w:rPr>
          <w:rStyle w:val="Char7"/>
          <w:rFonts w:hint="eastAsia"/>
          <w:rtl/>
        </w:rPr>
        <w:t>دَخَلَتْ</w:t>
      </w:r>
      <w:r w:rsidRPr="0038619C">
        <w:rPr>
          <w:rStyle w:val="Char7"/>
          <w:rtl/>
        </w:rPr>
        <w:t xml:space="preserve"> </w:t>
      </w:r>
      <w:r w:rsidRPr="0038619C">
        <w:rPr>
          <w:rStyle w:val="Char7"/>
          <w:rFonts w:hint="eastAsia"/>
          <w:rtl/>
        </w:rPr>
        <w:t>حَفْصَةُ</w:t>
      </w:r>
      <w:r w:rsidRPr="0038619C">
        <w:rPr>
          <w:rStyle w:val="Char7"/>
          <w:rtl/>
        </w:rPr>
        <w:t xml:space="preserve"> </w:t>
      </w:r>
      <w:r w:rsidRPr="0038619C">
        <w:rPr>
          <w:rStyle w:val="Char7"/>
          <w:rFonts w:hint="eastAsia"/>
          <w:rtl/>
        </w:rPr>
        <w:t>بَيْتَهَا</w:t>
      </w:r>
      <w:r w:rsidRPr="0038619C">
        <w:rPr>
          <w:rStyle w:val="Char7"/>
          <w:rtl/>
        </w:rPr>
        <w:t xml:space="preserve"> </w:t>
      </w:r>
      <w:r w:rsidRPr="0038619C">
        <w:rPr>
          <w:rStyle w:val="Char7"/>
          <w:rFonts w:hint="eastAsia"/>
          <w:rtl/>
        </w:rPr>
        <w:t>فَوَجَدَهُ</w:t>
      </w:r>
      <w:r w:rsidRPr="0038619C">
        <w:rPr>
          <w:rStyle w:val="Char7"/>
          <w:rtl/>
        </w:rPr>
        <w:t xml:space="preserve"> </w:t>
      </w:r>
      <w:r w:rsidRPr="0038619C">
        <w:rPr>
          <w:rStyle w:val="Char7"/>
          <w:rFonts w:hint="eastAsia"/>
          <w:rtl/>
        </w:rPr>
        <w:t>يَطَأُ</w:t>
      </w:r>
      <w:r w:rsidRPr="0038619C">
        <w:rPr>
          <w:rStyle w:val="Char7"/>
          <w:rtl/>
        </w:rPr>
        <w:t xml:space="preserve"> </w:t>
      </w:r>
      <w:r w:rsidRPr="0038619C">
        <w:rPr>
          <w:rStyle w:val="Char7"/>
          <w:rFonts w:hint="eastAsia"/>
          <w:rtl/>
        </w:rPr>
        <w:t>مَارِيَةَ</w:t>
      </w:r>
      <w:r w:rsidRPr="0038619C">
        <w:rPr>
          <w:rStyle w:val="Char7"/>
          <w:rtl/>
        </w:rPr>
        <w:t xml:space="preserve"> </w:t>
      </w:r>
      <w:r w:rsidRPr="0038619C">
        <w:rPr>
          <w:rStyle w:val="Char7"/>
          <w:rFonts w:hint="eastAsia"/>
          <w:rtl/>
        </w:rPr>
        <w:t>فَعَاتَبَتْهُ</w:t>
      </w:r>
      <w:r w:rsidRPr="0038619C">
        <w:rPr>
          <w:rStyle w:val="Char7"/>
          <w:rFonts w:hint="cs"/>
          <w:rtl/>
        </w:rPr>
        <w:t>»</w:t>
      </w:r>
      <w:r w:rsidR="0038619C">
        <w:rPr>
          <w:rFonts w:ascii="AGA Arabesque" w:hAnsi="AGA Arabesque" w:hint="cs"/>
          <w:rtl/>
        </w:rPr>
        <w:t>.</w:t>
      </w:r>
      <w:r>
        <w:rPr>
          <w:rFonts w:ascii="AGA Arabesque" w:hAnsi="AGA Arabesque" w:hint="cs"/>
          <w:rtl/>
        </w:rPr>
        <w:t xml:space="preserve"> (فتح الباری 8 / 503).</w:t>
      </w:r>
    </w:p>
    <w:p w:rsidR="00840091" w:rsidRDefault="00840091" w:rsidP="001A7415">
      <w:pPr>
        <w:pStyle w:val="a8"/>
        <w:rPr>
          <w:rtl/>
        </w:rPr>
      </w:pPr>
      <w:r>
        <w:rPr>
          <w:rFonts w:hint="cs"/>
          <w:rtl/>
        </w:rPr>
        <w:t xml:space="preserve">«طبرانی از طریق ضحاک از ابن عباس روایت کرده که حفصه وارد خانه‌اش شد، دید که </w:t>
      </w:r>
      <w:r w:rsidR="00EF58BC">
        <w:rPr>
          <w:rFonts w:hint="cs"/>
          <w:rtl/>
        </w:rPr>
        <w:t>آن حضرت</w:t>
      </w:r>
      <w:r>
        <w:rPr>
          <w:rFonts w:hint="cs"/>
          <w:rtl/>
        </w:rPr>
        <w:t xml:space="preserve"> مشغول مقاربت با ماریه است، حفصه ناراحت شد و </w:t>
      </w:r>
      <w:r w:rsidR="00EF58BC">
        <w:rPr>
          <w:rFonts w:hint="cs"/>
          <w:rtl/>
        </w:rPr>
        <w:t>آن حضرت</w:t>
      </w:r>
      <w:r w:rsidR="00B92F2A">
        <w:rPr>
          <w:rFonts w:hint="cs"/>
          <w:rtl/>
        </w:rPr>
        <w:t xml:space="preserve"> را مورد عت</w:t>
      </w:r>
      <w:r>
        <w:rPr>
          <w:rFonts w:hint="cs"/>
          <w:rtl/>
        </w:rPr>
        <w:t>ا</w:t>
      </w:r>
      <w:r w:rsidR="00B92F2A">
        <w:rPr>
          <w:rFonts w:hint="cs"/>
          <w:rtl/>
        </w:rPr>
        <w:t>ب</w:t>
      </w:r>
      <w:r>
        <w:rPr>
          <w:rFonts w:hint="cs"/>
          <w:rtl/>
        </w:rPr>
        <w:t xml:space="preserve"> قرار داد».</w:t>
      </w:r>
    </w:p>
    <w:p w:rsidR="00840091" w:rsidRDefault="00840091" w:rsidP="001A7415">
      <w:pPr>
        <w:pStyle w:val="a8"/>
        <w:rPr>
          <w:rtl/>
        </w:rPr>
      </w:pPr>
      <w:r>
        <w:rPr>
          <w:rFonts w:hint="cs"/>
          <w:rtl/>
        </w:rPr>
        <w:t xml:space="preserve">ابن سعد و واقدی این روایت را در پیرایه‌ای بدتر از این نقل </w:t>
      </w:r>
      <w:r w:rsidR="00763E1D">
        <w:rPr>
          <w:rFonts w:hint="cs"/>
          <w:rtl/>
        </w:rPr>
        <w:t>کرده‌اند</w:t>
      </w:r>
      <w:r>
        <w:rPr>
          <w:rFonts w:hint="cs"/>
          <w:rtl/>
        </w:rPr>
        <w:t>، ولی ما آن‌ها را طرد می‌کنیم.</w:t>
      </w:r>
    </w:p>
    <w:p w:rsidR="00840091" w:rsidRDefault="00840091" w:rsidP="001A7415">
      <w:pPr>
        <w:pStyle w:val="a8"/>
        <w:rPr>
          <w:rFonts w:hint="cs"/>
          <w:rtl/>
        </w:rPr>
      </w:pPr>
      <w:r>
        <w:rPr>
          <w:rFonts w:hint="cs"/>
          <w:rtl/>
        </w:rPr>
        <w:t>اما حقیقت این است که تمام این روایات، افترا و بهتان محض هستند؛ علامه عینی در شرح صحیح بخاری 5 / 548، باب النکاح مرقوم می‌دارد:</w:t>
      </w:r>
    </w:p>
    <w:p w:rsidR="00840091" w:rsidRDefault="00840091" w:rsidP="0038619C">
      <w:pPr>
        <w:pStyle w:val="a7"/>
        <w:rPr>
          <w:rFonts w:hint="cs"/>
          <w:rtl/>
        </w:rPr>
      </w:pPr>
      <w:r>
        <w:rPr>
          <w:rFonts w:hint="cs"/>
          <w:rtl/>
        </w:rPr>
        <w:t>«</w:t>
      </w:r>
      <w:r w:rsidR="00C93F37" w:rsidRPr="00C93F37">
        <w:rPr>
          <w:rFonts w:hint="eastAsia"/>
          <w:rtl/>
        </w:rPr>
        <w:t>وَالصَّحِيح</w:t>
      </w:r>
      <w:r w:rsidR="00C93F37" w:rsidRPr="00C93F37">
        <w:rPr>
          <w:rtl/>
        </w:rPr>
        <w:t xml:space="preserve"> </w:t>
      </w:r>
      <w:r w:rsidR="00C93F37" w:rsidRPr="00C93F37">
        <w:rPr>
          <w:rFonts w:hint="eastAsia"/>
          <w:rtl/>
        </w:rPr>
        <w:t>فِي</w:t>
      </w:r>
      <w:r w:rsidR="00C93F37" w:rsidRPr="00C93F37">
        <w:rPr>
          <w:rtl/>
        </w:rPr>
        <w:t xml:space="preserve"> </w:t>
      </w:r>
      <w:r w:rsidR="00C93F37" w:rsidRPr="00C93F37">
        <w:rPr>
          <w:rFonts w:hint="eastAsia"/>
          <w:rtl/>
        </w:rPr>
        <w:t>سَبَب</w:t>
      </w:r>
      <w:r w:rsidR="00C93F37" w:rsidRPr="00C93F37">
        <w:rPr>
          <w:rtl/>
        </w:rPr>
        <w:t xml:space="preserve"> </w:t>
      </w:r>
      <w:r w:rsidR="00C93F37" w:rsidRPr="00C93F37">
        <w:rPr>
          <w:rFonts w:hint="eastAsia"/>
          <w:rtl/>
        </w:rPr>
        <w:t>نزُول</w:t>
      </w:r>
      <w:r w:rsidR="00C93F37" w:rsidRPr="00C93F37">
        <w:rPr>
          <w:rtl/>
        </w:rPr>
        <w:t xml:space="preserve"> </w:t>
      </w:r>
      <w:r w:rsidR="00C93F37" w:rsidRPr="00C93F37">
        <w:rPr>
          <w:rFonts w:hint="eastAsia"/>
          <w:rtl/>
        </w:rPr>
        <w:t>الْآيَة</w:t>
      </w:r>
      <w:r w:rsidR="00C93F37" w:rsidRPr="00C93F37">
        <w:rPr>
          <w:rtl/>
        </w:rPr>
        <w:t xml:space="preserve"> </w:t>
      </w:r>
      <w:r w:rsidR="00C93F37" w:rsidRPr="00C93F37">
        <w:rPr>
          <w:rFonts w:hint="eastAsia"/>
          <w:rtl/>
        </w:rPr>
        <w:t>أَنه</w:t>
      </w:r>
      <w:r w:rsidR="00C93F37" w:rsidRPr="00C93F37">
        <w:rPr>
          <w:rtl/>
        </w:rPr>
        <w:t xml:space="preserve"> </w:t>
      </w:r>
      <w:r w:rsidR="00C93F37" w:rsidRPr="00C93F37">
        <w:rPr>
          <w:rFonts w:hint="eastAsia"/>
          <w:rtl/>
        </w:rPr>
        <w:t>فِي</w:t>
      </w:r>
      <w:r w:rsidR="00C93F37" w:rsidRPr="00C93F37">
        <w:rPr>
          <w:rtl/>
        </w:rPr>
        <w:t xml:space="preserve"> </w:t>
      </w:r>
      <w:r w:rsidR="00C93F37" w:rsidRPr="00C93F37">
        <w:rPr>
          <w:rFonts w:hint="eastAsia"/>
          <w:rtl/>
        </w:rPr>
        <w:t>قصَّة</w:t>
      </w:r>
      <w:r w:rsidR="00C93F37" w:rsidRPr="00C93F37">
        <w:rPr>
          <w:rtl/>
        </w:rPr>
        <w:t xml:space="preserve"> </w:t>
      </w:r>
      <w:r w:rsidR="00C93F37" w:rsidRPr="00C93F37">
        <w:rPr>
          <w:rFonts w:hint="eastAsia"/>
          <w:rtl/>
        </w:rPr>
        <w:t>الْعَسَل</w:t>
      </w:r>
      <w:r w:rsidR="00C93F37" w:rsidRPr="00C93F37">
        <w:rPr>
          <w:rtl/>
        </w:rPr>
        <w:t xml:space="preserve"> </w:t>
      </w:r>
      <w:r w:rsidR="00C93F37" w:rsidRPr="00C93F37">
        <w:rPr>
          <w:rFonts w:hint="eastAsia"/>
          <w:rtl/>
        </w:rPr>
        <w:t>لَا</w:t>
      </w:r>
      <w:r w:rsidR="00C93F37" w:rsidRPr="00C93F37">
        <w:rPr>
          <w:rtl/>
        </w:rPr>
        <w:t xml:space="preserve"> </w:t>
      </w:r>
      <w:r w:rsidR="00C93F37" w:rsidRPr="00C93F37">
        <w:rPr>
          <w:rFonts w:hint="eastAsia"/>
          <w:rtl/>
        </w:rPr>
        <w:t>فِي</w:t>
      </w:r>
      <w:r w:rsidR="00C93F37" w:rsidRPr="00C93F37">
        <w:rPr>
          <w:rtl/>
        </w:rPr>
        <w:t xml:space="preserve"> </w:t>
      </w:r>
      <w:r w:rsidR="00C93F37" w:rsidRPr="00C93F37">
        <w:rPr>
          <w:rFonts w:hint="eastAsia"/>
          <w:rtl/>
        </w:rPr>
        <w:t>قصَّة</w:t>
      </w:r>
      <w:r w:rsidR="00C93F37" w:rsidRPr="00C93F37">
        <w:rPr>
          <w:rtl/>
        </w:rPr>
        <w:t xml:space="preserve"> </w:t>
      </w:r>
      <w:r w:rsidR="00C93F37" w:rsidRPr="00C93F37">
        <w:rPr>
          <w:rFonts w:hint="eastAsia"/>
          <w:rtl/>
        </w:rPr>
        <w:t>مَارِيَة</w:t>
      </w:r>
      <w:r w:rsidR="00C93F37" w:rsidRPr="00C93F37">
        <w:rPr>
          <w:rtl/>
        </w:rPr>
        <w:t xml:space="preserve"> </w:t>
      </w:r>
      <w:r w:rsidR="00C93F37" w:rsidRPr="00C93F37">
        <w:rPr>
          <w:rFonts w:hint="eastAsia"/>
          <w:rtl/>
        </w:rPr>
        <w:t>الْمَرْوِيّ</w:t>
      </w:r>
      <w:r w:rsidR="00C93F37" w:rsidRPr="00C93F37">
        <w:rPr>
          <w:rtl/>
        </w:rPr>
        <w:t xml:space="preserve"> </w:t>
      </w:r>
      <w:r w:rsidR="00C93F37" w:rsidRPr="00C93F37">
        <w:rPr>
          <w:rFonts w:hint="eastAsia"/>
          <w:rtl/>
        </w:rPr>
        <w:t>فِي</w:t>
      </w:r>
      <w:r w:rsidR="00C93F37" w:rsidRPr="00C93F37">
        <w:rPr>
          <w:rtl/>
        </w:rPr>
        <w:t xml:space="preserve"> </w:t>
      </w:r>
      <w:r w:rsidR="00C93F37" w:rsidRPr="00C93F37">
        <w:rPr>
          <w:rFonts w:hint="eastAsia"/>
          <w:rtl/>
        </w:rPr>
        <w:t>غير</w:t>
      </w:r>
      <w:r w:rsidR="00C93F37" w:rsidRPr="00C93F37">
        <w:rPr>
          <w:rtl/>
        </w:rPr>
        <w:t xml:space="preserve"> (</w:t>
      </w:r>
      <w:r w:rsidR="00C93F37" w:rsidRPr="00C93F37">
        <w:rPr>
          <w:rFonts w:hint="eastAsia"/>
          <w:rtl/>
        </w:rPr>
        <w:t>الصَّحِيحَيْنِ</w:t>
      </w:r>
      <w:r w:rsidR="00C93F37" w:rsidRPr="00C93F37">
        <w:rPr>
          <w:rtl/>
        </w:rPr>
        <w:t xml:space="preserve">) </w:t>
      </w:r>
      <w:r w:rsidR="00C93F37" w:rsidRPr="00C93F37">
        <w:rPr>
          <w:rFonts w:hint="eastAsia"/>
          <w:rtl/>
        </w:rPr>
        <w:t>وَقَالَ</w:t>
      </w:r>
      <w:r w:rsidR="00C93F37" w:rsidRPr="00C93F37">
        <w:rPr>
          <w:rtl/>
        </w:rPr>
        <w:t xml:space="preserve"> </w:t>
      </w:r>
      <w:r w:rsidR="00C93F37" w:rsidRPr="00C93F37">
        <w:rPr>
          <w:rFonts w:hint="eastAsia"/>
          <w:rtl/>
        </w:rPr>
        <w:t>النَّوَوِيّ</w:t>
      </w:r>
      <w:r w:rsidR="00C93F37" w:rsidRPr="00C93F37">
        <w:rPr>
          <w:rtl/>
        </w:rPr>
        <w:t xml:space="preserve">: </w:t>
      </w:r>
      <w:r w:rsidR="00C93F37" w:rsidRPr="00C93F37">
        <w:rPr>
          <w:rFonts w:hint="eastAsia"/>
          <w:rtl/>
        </w:rPr>
        <w:t>وَلم</w:t>
      </w:r>
      <w:r w:rsidR="00C93F37" w:rsidRPr="00C93F37">
        <w:rPr>
          <w:rtl/>
        </w:rPr>
        <w:t xml:space="preserve"> </w:t>
      </w:r>
      <w:r w:rsidR="00C93F37" w:rsidRPr="00C93F37">
        <w:rPr>
          <w:rFonts w:hint="eastAsia"/>
          <w:rtl/>
        </w:rPr>
        <w:t>تأت</w:t>
      </w:r>
      <w:r w:rsidR="00C93F37" w:rsidRPr="00C93F37">
        <w:rPr>
          <w:rtl/>
        </w:rPr>
        <w:t xml:space="preserve"> </w:t>
      </w:r>
      <w:r w:rsidR="00C93F37" w:rsidRPr="00C93F37">
        <w:rPr>
          <w:rFonts w:hint="eastAsia"/>
          <w:rtl/>
        </w:rPr>
        <w:t>قصَّة</w:t>
      </w:r>
      <w:r w:rsidR="00C93F37" w:rsidRPr="00C93F37">
        <w:rPr>
          <w:rtl/>
        </w:rPr>
        <w:t xml:space="preserve"> </w:t>
      </w:r>
      <w:r w:rsidR="00C93F37" w:rsidRPr="00C93F37">
        <w:rPr>
          <w:rFonts w:hint="eastAsia"/>
          <w:rtl/>
        </w:rPr>
        <w:t>مَارِيَة</w:t>
      </w:r>
      <w:r w:rsidR="00C93F37" w:rsidRPr="00C93F37">
        <w:rPr>
          <w:rtl/>
        </w:rPr>
        <w:t xml:space="preserve"> </w:t>
      </w:r>
      <w:r w:rsidR="00C93F37" w:rsidRPr="00C93F37">
        <w:rPr>
          <w:rFonts w:hint="eastAsia"/>
          <w:rtl/>
        </w:rPr>
        <w:t>من</w:t>
      </w:r>
      <w:r w:rsidR="00C93F37" w:rsidRPr="00C93F37">
        <w:rPr>
          <w:rtl/>
        </w:rPr>
        <w:t xml:space="preserve"> </w:t>
      </w:r>
      <w:r w:rsidR="00C93F37" w:rsidRPr="00C93F37">
        <w:rPr>
          <w:rFonts w:hint="eastAsia"/>
          <w:rtl/>
        </w:rPr>
        <w:t>طَرِيق</w:t>
      </w:r>
      <w:r w:rsidR="00C93F37" w:rsidRPr="00C93F37">
        <w:rPr>
          <w:rtl/>
        </w:rPr>
        <w:t xml:space="preserve"> </w:t>
      </w:r>
      <w:r w:rsidR="00C93F37" w:rsidRPr="00C93F37">
        <w:rPr>
          <w:rFonts w:hint="eastAsia"/>
          <w:rtl/>
        </w:rPr>
        <w:t>صَحِيح</w:t>
      </w:r>
      <w:r w:rsidR="00C93F37">
        <w:rPr>
          <w:rFonts w:hint="cs"/>
          <w:rtl/>
        </w:rPr>
        <w:t>..</w:t>
      </w:r>
      <w:r>
        <w:rPr>
          <w:rFonts w:hint="cs"/>
          <w:rtl/>
        </w:rPr>
        <w:t>»</w:t>
      </w:r>
      <w:r w:rsidRPr="001A7415">
        <w:rPr>
          <w:rStyle w:val="Char8"/>
          <w:rFonts w:hint="cs"/>
          <w:b/>
          <w:bCs/>
          <w:rtl/>
        </w:rPr>
        <w:t>.</w:t>
      </w:r>
    </w:p>
    <w:p w:rsidR="00840091" w:rsidRDefault="00840091" w:rsidP="001A7415">
      <w:pPr>
        <w:pStyle w:val="a8"/>
        <w:rPr>
          <w:rtl/>
        </w:rPr>
      </w:pPr>
      <w:r>
        <w:rPr>
          <w:rFonts w:hint="cs"/>
          <w:rtl/>
        </w:rPr>
        <w:t>«روایت صحیح در شأن نزول آیه این است که در واقعه عسل، نازل شده و در باب داستان ماریه که در غیر صحیحین مذکور است نازل نشده است. علامه نووی می‌گوید: داستان ماریه از هیچ طریق صحیحی روایت نشده است».</w:t>
      </w:r>
    </w:p>
    <w:p w:rsidR="00840091" w:rsidRDefault="00840091" w:rsidP="001A7415">
      <w:pPr>
        <w:pStyle w:val="a8"/>
        <w:rPr>
          <w:rFonts w:hint="cs"/>
          <w:rtl/>
        </w:rPr>
      </w:pPr>
      <w:r>
        <w:rPr>
          <w:rFonts w:hint="cs"/>
          <w:rtl/>
        </w:rPr>
        <w:t>این روایت در تفسیر ابن جریر، طبرانی، مسند هیثم با طرق مختلف روایت شده است؛ در این کتاب‌ها معمولاً روایات غلط زیادی منقول است، و تا زمانی که صحت آ</w:t>
      </w:r>
      <w:r w:rsidR="00B92F2A">
        <w:rPr>
          <w:rFonts w:hint="cs"/>
          <w:rtl/>
        </w:rPr>
        <w:t>ن‌ها به طریق درست تأیید نشود، ق</w:t>
      </w:r>
      <w:r>
        <w:rPr>
          <w:rFonts w:hint="cs"/>
          <w:rtl/>
        </w:rPr>
        <w:t>ا</w:t>
      </w:r>
      <w:r w:rsidR="00B92F2A">
        <w:rPr>
          <w:rFonts w:hint="cs"/>
          <w:rtl/>
        </w:rPr>
        <w:t>ب</w:t>
      </w:r>
      <w:r>
        <w:rPr>
          <w:rFonts w:hint="cs"/>
          <w:rtl/>
        </w:rPr>
        <w:t>ل اعتماد و التفات نیستند. حافظ ابن حجر یک طریق روایت را توثیق کرده، یعنی آن روایتی که آخرین راوی آن «مسروق» است</w:t>
      </w:r>
      <w:r w:rsidRPr="00710DA6">
        <w:rPr>
          <w:rFonts w:hint="cs"/>
          <w:vertAlign w:val="superscript"/>
          <w:rtl/>
        </w:rPr>
        <w:t>(</w:t>
      </w:r>
      <w:r w:rsidRPr="00710DA6">
        <w:rPr>
          <w:rStyle w:val="FootnoteReference"/>
          <w:rFonts w:ascii="AGA Arabesque" w:hAnsi="AGA Arabesque"/>
          <w:rtl/>
        </w:rPr>
        <w:footnoteReference w:id="612"/>
      </w:r>
      <w:r w:rsidRPr="00710DA6">
        <w:rPr>
          <w:rFonts w:hint="cs"/>
          <w:vertAlign w:val="superscript"/>
          <w:rtl/>
        </w:rPr>
        <w:t>)</w:t>
      </w:r>
      <w:r>
        <w:rPr>
          <w:rFonts w:hint="cs"/>
          <w:rtl/>
        </w:rPr>
        <w:t xml:space="preserve">. ولی اولاً در این روایت، نام ماریه قبطیه مذکور نیست، فقط اینقدر ذکر شده که </w:t>
      </w:r>
      <w:r w:rsidR="00EF58BC">
        <w:rPr>
          <w:rFonts w:hint="cs"/>
          <w:rtl/>
        </w:rPr>
        <w:t>آن حضرت</w:t>
      </w:r>
      <w:r>
        <w:rPr>
          <w:rFonts w:hint="cs"/>
          <w:rtl/>
        </w:rPr>
        <w:t xml:space="preserve"> نزد حفصه سوگند یاد کرد که با کنیز خود مجامعت نکند و آن را بر خود حرام ساخت. علاوه بر این، «مسروق» از تابعین است، </w:t>
      </w:r>
      <w:r w:rsidR="00EF58BC">
        <w:rPr>
          <w:rFonts w:hint="cs"/>
          <w:rtl/>
        </w:rPr>
        <w:t>آن حضرت</w:t>
      </w:r>
      <w:r>
        <w:rPr>
          <w:rFonts w:hint="cs"/>
          <w:rtl/>
        </w:rPr>
        <w:t xml:space="preserve"> را ندیده است، لذا این</w:t>
      </w:r>
      <w:r w:rsidR="00B92F2A">
        <w:rPr>
          <w:rFonts w:hint="cs"/>
          <w:rtl/>
        </w:rPr>
        <w:t xml:space="preserve"> روایت طبق اصول حدیث</w:t>
      </w:r>
      <w:r>
        <w:rPr>
          <w:rFonts w:hint="cs"/>
          <w:rtl/>
        </w:rPr>
        <w:t xml:space="preserve"> منقطع است، یعنی سلسلة سند آن به صحابی نمی‌رسد. حافظ ابن کثیر یکی دیگر از طرق این روایت را در تفسیر خود تصحیح کرده است. ولی یکی از راویان این طریق، عبدالملک رقاشی است که دارقطنی نسبت به وی چنین اظهار می‌کند:</w:t>
      </w:r>
    </w:p>
    <w:p w:rsidR="00840091" w:rsidRDefault="00840091" w:rsidP="001A7415">
      <w:pPr>
        <w:pStyle w:val="a8"/>
        <w:rPr>
          <w:rFonts w:hint="cs"/>
          <w:rtl/>
        </w:rPr>
      </w:pPr>
      <w:r w:rsidRPr="0038619C">
        <w:rPr>
          <w:rStyle w:val="Char7"/>
          <w:rFonts w:hint="cs"/>
          <w:rtl/>
        </w:rPr>
        <w:t>«</w:t>
      </w:r>
      <w:r w:rsidR="00C93F37" w:rsidRPr="0038619C">
        <w:rPr>
          <w:rStyle w:val="Char7"/>
          <w:rFonts w:hint="cs"/>
          <w:rtl/>
        </w:rPr>
        <w:t>كثير الخطأ</w:t>
      </w:r>
      <w:r w:rsidRPr="0038619C">
        <w:rPr>
          <w:rStyle w:val="Char7"/>
          <w:rFonts w:hint="cs"/>
          <w:rtl/>
        </w:rPr>
        <w:t xml:space="preserve"> في الأسانيد والمتون يحدث عن حفظه»</w:t>
      </w:r>
      <w:r>
        <w:rPr>
          <w:rFonts w:hint="cs"/>
          <w:rtl/>
        </w:rPr>
        <w:t xml:space="preserve"> (در سندها و متن‌های احادیث مرتکب خطای بسیار می‌شد). شایان ذکر است روایت ماریه در صحاح سته مذکور نیست</w:t>
      </w:r>
      <w:r w:rsidRPr="00E2537D">
        <w:rPr>
          <w:rFonts w:hint="cs"/>
          <w:vertAlign w:val="superscript"/>
          <w:rtl/>
        </w:rPr>
        <w:t>(</w:t>
      </w:r>
      <w:r w:rsidRPr="00E2537D">
        <w:rPr>
          <w:rStyle w:val="FootnoteReference"/>
          <w:rFonts w:ascii="AGA Arabesque" w:hAnsi="AGA Arabesque"/>
          <w:rtl/>
        </w:rPr>
        <w:footnoteReference w:id="613"/>
      </w:r>
      <w:r w:rsidRPr="00E2537D">
        <w:rPr>
          <w:rFonts w:hint="cs"/>
          <w:vertAlign w:val="superscript"/>
          <w:rtl/>
        </w:rPr>
        <w:t>)</w:t>
      </w:r>
      <w:r>
        <w:rPr>
          <w:rFonts w:hint="cs"/>
          <w:rtl/>
        </w:rPr>
        <w:t>. ناگفته نماند شأن ن</w:t>
      </w:r>
      <w:r w:rsidR="00B92F2A">
        <w:rPr>
          <w:rFonts w:hint="cs"/>
          <w:rtl/>
        </w:rPr>
        <w:t>ز</w:t>
      </w:r>
      <w:r>
        <w:rPr>
          <w:rFonts w:hint="cs"/>
          <w:rtl/>
        </w:rPr>
        <w:t xml:space="preserve">ول سورة تحریم که در صحیح بخاری و صحیح مسلم مذکور می‌باشد، به طریق صحیح ثابت است. امام نووی از ائمه بزرگ محدثین صریحاً اظهار داشته که در مورد ماریه، هیچ روایت صحیحی موجود نیست. حافظ ابن حجر </w:t>
      </w:r>
      <w:r w:rsidR="00B92F2A">
        <w:rPr>
          <w:rFonts w:hint="cs"/>
          <w:rtl/>
        </w:rPr>
        <w:t>و ابن کثیر طرقی را که صحیح گفته</w:t>
      </w:r>
      <w:r w:rsidR="00B92F2A">
        <w:rPr>
          <w:rFonts w:hint="eastAsia"/>
          <w:rtl/>
        </w:rPr>
        <w:t>‌</w:t>
      </w:r>
      <w:r>
        <w:rPr>
          <w:rFonts w:hint="cs"/>
          <w:rtl/>
        </w:rPr>
        <w:t>اند، یکی از آن‌ها منقطع و دیگری راوی آن کثیر الخطاء است. لذا با توجه به این موارد، چگونه می‌توان گفت: این روایت قابل استناد است؟ این بحث براساس اصول روایت بود، اگر از طریق درایت مورد بررسی قرار گیرد، نیازی به تحقیق و کاوش بیشتر نیست. داستان رکیک و غیر معقولی که در این روایات بیان شده است، مخصوصاً مواردی که در طبری و غیره مذ</w:t>
      </w:r>
      <w:r w:rsidR="00B92F2A">
        <w:rPr>
          <w:rFonts w:hint="cs"/>
          <w:rtl/>
        </w:rPr>
        <w:t>کور</w:t>
      </w:r>
      <w:r w:rsidR="00BD4942">
        <w:rPr>
          <w:rFonts w:hint="cs"/>
          <w:rtl/>
        </w:rPr>
        <w:t>‌اند،</w:t>
      </w:r>
      <w:r w:rsidR="00B92F2A">
        <w:rPr>
          <w:rFonts w:hint="cs"/>
          <w:rtl/>
        </w:rPr>
        <w:t xml:space="preserve"> از نسبت </w:t>
      </w:r>
      <w:r>
        <w:rPr>
          <w:rFonts w:hint="cs"/>
          <w:rtl/>
        </w:rPr>
        <w:t>دادن آن‌ها به سوی ی</w:t>
      </w:r>
      <w:r w:rsidR="00B92F2A">
        <w:rPr>
          <w:rFonts w:hint="cs"/>
          <w:rtl/>
        </w:rPr>
        <w:t>ک فرد معمولی، آدم شرمنده می‌شود.</w:t>
      </w:r>
      <w:r>
        <w:rPr>
          <w:rFonts w:hint="cs"/>
          <w:rtl/>
        </w:rPr>
        <w:t xml:space="preserve"> چه رسد به جایی که آن‌ها را به ذات اقدس رسول اکرم </w:t>
      </w:r>
      <w:r>
        <w:rPr>
          <w:rFonts w:hint="cs"/>
        </w:rPr>
        <w:sym w:font="AGA Arabesque" w:char="F072"/>
      </w:r>
      <w:r>
        <w:rPr>
          <w:rFonts w:hint="cs"/>
          <w:rtl/>
        </w:rPr>
        <w:t xml:space="preserve"> که مظهر قداست و عفّت بود، نسبت دهیم!</w:t>
      </w:r>
    </w:p>
    <w:p w:rsidR="00840091" w:rsidRDefault="00840091" w:rsidP="00840091">
      <w:pPr>
        <w:ind w:firstLine="0"/>
        <w:jc w:val="center"/>
        <w:rPr>
          <w:rFonts w:ascii="AGA Arabesque" w:hAnsi="AGA Arabesque" w:hint="cs"/>
          <w:sz w:val="60"/>
          <w:szCs w:val="60"/>
          <w:rtl/>
          <w:lang w:bidi="fa-IR"/>
        </w:rPr>
      </w:pPr>
      <w:r w:rsidRPr="001A7415">
        <w:rPr>
          <w:rFonts w:ascii="AGA Arabesque" w:hAnsi="AGA Arabesque" w:hint="cs"/>
          <w:sz w:val="60"/>
          <w:szCs w:val="60"/>
          <w:rtl/>
          <w:lang w:bidi="fa-IR"/>
        </w:rPr>
        <w:t>****</w:t>
      </w:r>
    </w:p>
    <w:p w:rsidR="001A7415" w:rsidRDefault="001A7415" w:rsidP="00840091">
      <w:pPr>
        <w:ind w:firstLine="0"/>
        <w:jc w:val="center"/>
        <w:rPr>
          <w:rFonts w:ascii="AGA Arabesque" w:hAnsi="AGA Arabesque"/>
          <w:sz w:val="8"/>
          <w:szCs w:val="8"/>
          <w:rtl/>
          <w:lang w:bidi="fa-IR"/>
        </w:rPr>
        <w:sectPr w:rsidR="001A7415" w:rsidSect="006556F6">
          <w:headerReference w:type="default" r:id="rId51"/>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840091" w:rsidRDefault="00840091" w:rsidP="00CA55C6">
      <w:pPr>
        <w:pStyle w:val="a5"/>
        <w:rPr>
          <w:rFonts w:hint="cs"/>
          <w:rtl/>
        </w:rPr>
      </w:pPr>
      <w:bookmarkStart w:id="1073" w:name="_Toc288060509"/>
      <w:bookmarkStart w:id="1074" w:name="_Toc348619538"/>
      <w:bookmarkStart w:id="1075" w:name="_Toc348651792"/>
      <w:bookmarkStart w:id="1076" w:name="_Toc418284154"/>
      <w:r w:rsidRPr="00840091">
        <w:rPr>
          <w:rFonts w:hint="cs"/>
          <w:rtl/>
        </w:rPr>
        <w:t>غزو</w:t>
      </w:r>
      <w:r w:rsidR="002E1247">
        <w:rPr>
          <w:rFonts w:hint="cs"/>
          <w:rtl/>
        </w:rPr>
        <w:t>ۀ</w:t>
      </w:r>
      <w:r w:rsidRPr="00840091">
        <w:rPr>
          <w:rFonts w:hint="cs"/>
          <w:rtl/>
        </w:rPr>
        <w:t xml:space="preserve"> تبوک</w:t>
      </w:r>
      <w:bookmarkEnd w:id="1073"/>
      <w:bookmarkEnd w:id="1074"/>
      <w:bookmarkEnd w:id="1075"/>
      <w:bookmarkEnd w:id="1076"/>
    </w:p>
    <w:p w:rsidR="004074D8" w:rsidRDefault="004074D8" w:rsidP="00840091">
      <w:pPr>
        <w:rPr>
          <w:rFonts w:ascii="AGA Arabesque" w:hAnsi="AGA Arabesque" w:hint="cs"/>
          <w:rtl/>
          <w:lang w:bidi="fa-IR"/>
        </w:rPr>
      </w:pPr>
    </w:p>
    <w:p w:rsidR="00840091" w:rsidRDefault="00840091" w:rsidP="00840091">
      <w:pPr>
        <w:ind w:firstLine="0"/>
        <w:jc w:val="center"/>
        <w:rPr>
          <w:rFonts w:ascii="Lotus Linotype" w:hAnsi="Lotus Linotype" w:cs="Lotus Linotype" w:hint="cs"/>
          <w:sz w:val="40"/>
          <w:szCs w:val="40"/>
          <w:rtl/>
          <w:lang w:bidi="fa-IR"/>
        </w:rPr>
      </w:pPr>
      <w:r w:rsidRPr="004074D8">
        <w:rPr>
          <w:rFonts w:ascii="Lotus Linotype" w:hAnsi="Lotus Linotype" w:cs="Lotus Linotype"/>
          <w:sz w:val="40"/>
          <w:szCs w:val="40"/>
          <w:rtl/>
          <w:lang w:bidi="fa-IR"/>
        </w:rPr>
        <w:t>(رجب سال نهم هجری)</w:t>
      </w:r>
    </w:p>
    <w:p w:rsidR="001A7415" w:rsidRDefault="001A7415" w:rsidP="00840091">
      <w:pPr>
        <w:ind w:firstLine="0"/>
        <w:jc w:val="center"/>
        <w:rPr>
          <w:rFonts w:ascii="Lotus Linotype" w:hAnsi="Lotus Linotype" w:cs="Lotus Linotype"/>
          <w:sz w:val="18"/>
          <w:szCs w:val="18"/>
          <w:rtl/>
          <w:lang w:bidi="fa-IR"/>
        </w:rPr>
        <w:sectPr w:rsidR="001A7415" w:rsidSect="001A7415">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840091" w:rsidRDefault="00840091" w:rsidP="002E1247">
      <w:pPr>
        <w:pStyle w:val="a"/>
        <w:rPr>
          <w:rFonts w:hint="cs"/>
          <w:rtl/>
        </w:rPr>
      </w:pPr>
      <w:bookmarkStart w:id="1077" w:name="_Toc288060510"/>
      <w:bookmarkStart w:id="1078" w:name="_Toc348619539"/>
      <w:bookmarkStart w:id="1079" w:name="_Toc348651793"/>
      <w:bookmarkStart w:id="1080" w:name="_Toc418284155"/>
      <w:r>
        <w:rPr>
          <w:rFonts w:hint="cs"/>
          <w:rtl/>
        </w:rPr>
        <w:t>غزو</w:t>
      </w:r>
      <w:r w:rsidR="002E1247">
        <w:rPr>
          <w:rFonts w:hint="cs"/>
          <w:rtl/>
        </w:rPr>
        <w:t>ۀ</w:t>
      </w:r>
      <w:r>
        <w:rPr>
          <w:rFonts w:hint="cs"/>
          <w:rtl/>
        </w:rPr>
        <w:t xml:space="preserve"> تبوک</w:t>
      </w:r>
      <w:bookmarkEnd w:id="1077"/>
      <w:bookmarkEnd w:id="1078"/>
      <w:bookmarkEnd w:id="1079"/>
      <w:bookmarkEnd w:id="1080"/>
    </w:p>
    <w:p w:rsidR="00840091" w:rsidRDefault="00840091" w:rsidP="001A7415">
      <w:pPr>
        <w:pStyle w:val="a8"/>
        <w:rPr>
          <w:rFonts w:hint="cs"/>
          <w:rtl/>
        </w:rPr>
      </w:pPr>
      <w:r>
        <w:rPr>
          <w:rFonts w:hint="cs"/>
          <w:rtl/>
        </w:rPr>
        <w:t>«تبوک»، محل معروفی است بین مدینه و دمشق که به فاصل</w:t>
      </w:r>
      <w:r w:rsidR="001A7415">
        <w:rPr>
          <w:rFonts w:hint="cs"/>
          <w:rtl/>
        </w:rPr>
        <w:t>ۀ</w:t>
      </w:r>
      <w:r>
        <w:rPr>
          <w:rFonts w:hint="cs"/>
          <w:rtl/>
        </w:rPr>
        <w:t xml:space="preserve"> چهارده منزل از مدینه قرار دارد. پس از جنگ «موته»، حکومت روم تصمیم گرفته بود به سرزمین اعراب حمله کند و قبیل</w:t>
      </w:r>
      <w:r w:rsidR="001A7415">
        <w:rPr>
          <w:rFonts w:hint="cs"/>
          <w:rtl/>
        </w:rPr>
        <w:t>ۀ</w:t>
      </w:r>
      <w:r>
        <w:rPr>
          <w:rFonts w:hint="cs"/>
          <w:rtl/>
        </w:rPr>
        <w:t xml:space="preserve"> غسّان که در مرزهای شام در زیر سلط</w:t>
      </w:r>
      <w:r w:rsidR="001A7415">
        <w:rPr>
          <w:rFonts w:hint="cs"/>
          <w:rtl/>
        </w:rPr>
        <w:t>ۀ</w:t>
      </w:r>
      <w:r>
        <w:rPr>
          <w:rFonts w:hint="cs"/>
          <w:rtl/>
        </w:rPr>
        <w:t xml:space="preserve"> امپراتور روم حکومت می‌کرد، و مذهب مسیحی داشت، از جانب قیصر روم برای انجام این مأموریت مهم انتخاب شد.</w:t>
      </w:r>
    </w:p>
    <w:p w:rsidR="00BA0972" w:rsidRPr="001A7415" w:rsidRDefault="00BA0972" w:rsidP="001A7415">
      <w:pPr>
        <w:pStyle w:val="a8"/>
        <w:rPr>
          <w:rtl/>
        </w:rPr>
      </w:pPr>
      <w:r>
        <w:rPr>
          <w:rFonts w:hint="cs"/>
          <w:rtl/>
        </w:rPr>
        <w:t>در مدینه منوره اغلب، این اخبار شایع می‌شدند. در واقع</w:t>
      </w:r>
      <w:r w:rsidR="001A7415">
        <w:rPr>
          <w:rFonts w:hint="cs"/>
          <w:rtl/>
        </w:rPr>
        <w:t>ۀ</w:t>
      </w:r>
      <w:r>
        <w:rPr>
          <w:rFonts w:hint="cs"/>
          <w:rtl/>
        </w:rPr>
        <w:t xml:space="preserve"> «ایلای» رسول اکرم </w:t>
      </w:r>
      <w:r>
        <w:rPr>
          <w:rFonts w:hint="cs"/>
        </w:rPr>
        <w:sym w:font="AGA Arabesque" w:char="F072"/>
      </w:r>
      <w:r>
        <w:rPr>
          <w:rFonts w:hint="cs"/>
          <w:rtl/>
        </w:rPr>
        <w:t xml:space="preserve"> هنگامی که عتبان بن مالک به حضرت عمر </w:t>
      </w:r>
      <w:r>
        <w:rPr>
          <w:rFonts w:hint="cs"/>
        </w:rPr>
        <w:sym w:font="AGA Arabesque" w:char="F074"/>
      </w:r>
      <w:r>
        <w:rPr>
          <w:rFonts w:hint="cs"/>
          <w:rtl/>
        </w:rPr>
        <w:t xml:space="preserve"> خبر حادث</w:t>
      </w:r>
      <w:r w:rsidR="001A7415">
        <w:rPr>
          <w:rFonts w:hint="cs"/>
          <w:rtl/>
        </w:rPr>
        <w:t>ۀ</w:t>
      </w:r>
      <w:r>
        <w:rPr>
          <w:rFonts w:hint="cs"/>
          <w:rtl/>
        </w:rPr>
        <w:t xml:space="preserve"> مهمی را اعلام کرد، وی اظهار داشت: چه حادثه‌ای روی داده است؟ آیا غسّانی‌ها حمله </w:t>
      </w:r>
      <w:r w:rsidR="00763E1D">
        <w:rPr>
          <w:rFonts w:hint="cs"/>
          <w:rtl/>
        </w:rPr>
        <w:t>کرده‌اند</w:t>
      </w:r>
      <w:r>
        <w:rPr>
          <w:rFonts w:hint="cs"/>
          <w:rtl/>
        </w:rPr>
        <w:t>؟</w:t>
      </w:r>
      <w:r w:rsidRPr="00C9607C">
        <w:rPr>
          <w:rFonts w:hint="cs"/>
          <w:vertAlign w:val="superscript"/>
          <w:rtl/>
        </w:rPr>
        <w:t>(</w:t>
      </w:r>
      <w:r w:rsidRPr="00C9607C">
        <w:rPr>
          <w:rStyle w:val="FootnoteReference"/>
          <w:rFonts w:ascii="AGA Arabesque" w:hAnsi="AGA Arabesque"/>
          <w:rtl/>
        </w:rPr>
        <w:footnoteReference w:id="614"/>
      </w:r>
      <w:r w:rsidRPr="00C9607C">
        <w:rPr>
          <w:rFonts w:hint="cs"/>
          <w:vertAlign w:val="superscript"/>
          <w:rtl/>
        </w:rPr>
        <w:t>)</w:t>
      </w:r>
      <w:r>
        <w:rPr>
          <w:rFonts w:hint="cs"/>
          <w:rtl/>
        </w:rPr>
        <w:t>. نبطی‌های شام در مدینه برای فروش روغن زیتون می‌آمدند، آنان خبر دادند که رومیان در شام، لشکر بزرگی گرد آورده</w:t>
      </w:r>
      <w:r w:rsidRPr="00C9607C">
        <w:rPr>
          <w:rFonts w:hint="cs"/>
          <w:vertAlign w:val="superscript"/>
          <w:rtl/>
        </w:rPr>
        <w:t>(</w:t>
      </w:r>
      <w:r w:rsidRPr="00C9607C">
        <w:rPr>
          <w:rStyle w:val="FootnoteReference"/>
          <w:rFonts w:ascii="AGA Arabesque" w:hAnsi="AGA Arabesque"/>
          <w:rtl/>
        </w:rPr>
        <w:footnoteReference w:id="615"/>
      </w:r>
      <w:r w:rsidRPr="00C9607C">
        <w:rPr>
          <w:rFonts w:hint="cs"/>
          <w:vertAlign w:val="superscript"/>
          <w:rtl/>
        </w:rPr>
        <w:t>)</w:t>
      </w:r>
      <w:r w:rsidR="004074D8">
        <w:rPr>
          <w:rFonts w:hint="cs"/>
          <w:rtl/>
        </w:rPr>
        <w:t>،</w:t>
      </w:r>
      <w:r>
        <w:rPr>
          <w:rFonts w:hint="cs"/>
          <w:rtl/>
        </w:rPr>
        <w:t xml:space="preserve"> و </w:t>
      </w:r>
      <w:r w:rsidRPr="001A7415">
        <w:rPr>
          <w:rFonts w:hint="cs"/>
          <w:rtl/>
        </w:rPr>
        <w:t xml:space="preserve">تدارکات یک سال آن را تهیه </w:t>
      </w:r>
      <w:r w:rsidR="00763E1D" w:rsidRPr="001A7415">
        <w:rPr>
          <w:rFonts w:hint="cs"/>
          <w:rtl/>
        </w:rPr>
        <w:t>کرده‌اند</w:t>
      </w:r>
      <w:r w:rsidRPr="001A7415">
        <w:rPr>
          <w:rFonts w:hint="cs"/>
          <w:rtl/>
        </w:rPr>
        <w:t xml:space="preserve"> و در این لشکر، قبایل «لخم»، «جذام» و «غسّان» از قبایل اعراب نیز شرکت دارند و </w:t>
      </w:r>
      <w:r w:rsidRPr="001A7415">
        <w:rPr>
          <w:rtl/>
        </w:rPr>
        <w:t>مقدمة الجیش</w:t>
      </w:r>
      <w:r w:rsidRPr="001A7415">
        <w:rPr>
          <w:rFonts w:hint="cs"/>
          <w:rtl/>
        </w:rPr>
        <w:t xml:space="preserve"> تا «بلقاء» آمده است.</w:t>
      </w:r>
    </w:p>
    <w:p w:rsidR="00BA0972" w:rsidRPr="00B8764B" w:rsidRDefault="00BA0972" w:rsidP="001A7415">
      <w:pPr>
        <w:pStyle w:val="a8"/>
        <w:rPr>
          <w:rFonts w:ascii="KFGQPC Uthmanic Script HAFS" w:hAnsi="KFGQPC Uthmanic Script HAFS" w:cs="KFGQPC Uthmanic Script HAFS"/>
          <w:rtl/>
        </w:rPr>
      </w:pPr>
      <w:r>
        <w:rPr>
          <w:rFonts w:hint="cs"/>
          <w:rtl/>
        </w:rPr>
        <w:t>در «مواهب لدنیه» به نقل از طبرانی روایت شده است که مسیحیان عرب به هرقل نامه نوشتند که محمد وفات کرده و عرب‌ها بر اثر قحط‌سالی از شدّت گرسنگی دارند</w:t>
      </w:r>
      <w:r w:rsidR="004074D8">
        <w:rPr>
          <w:rFonts w:hint="cs"/>
          <w:rtl/>
        </w:rPr>
        <w:t>،</w:t>
      </w:r>
      <w:r>
        <w:rPr>
          <w:rFonts w:hint="cs"/>
          <w:rtl/>
        </w:rPr>
        <w:t xml:space="preserve"> می‌میرند. بنابراین، هرقل لشکری مرکب از چهل هزار نفر اعزام داشت. به هرحال، این اخبار در میان اعراب شایع شد و قراین و شواهد حمله به قدری قوی بود که احتمال نادرست‌بودن خبر، اصلاً وجود نداشت. روی همین جهات، رسول اکرم </w:t>
      </w:r>
      <w:r>
        <w:rPr>
          <w:rFonts w:hint="cs"/>
        </w:rPr>
        <w:sym w:font="AGA Arabesque" w:char="F072"/>
      </w:r>
      <w:r>
        <w:rPr>
          <w:rFonts w:hint="cs"/>
          <w:rtl/>
        </w:rPr>
        <w:t xml:space="preserve"> به سپاه اسلم فرمان آماده‌باش داد. از سوء اتفاق، قحط‌سالی شدید و فصل برداشت محصول، ظاهراً دو مانع بزرگ از خروج مردم از خانه‌هایشان به نظر می‌رسیدند</w:t>
      </w:r>
      <w:r w:rsidRPr="00504667">
        <w:rPr>
          <w:rFonts w:hint="cs"/>
          <w:vertAlign w:val="superscript"/>
          <w:rtl/>
        </w:rPr>
        <w:t>(</w:t>
      </w:r>
      <w:r w:rsidRPr="00504667">
        <w:rPr>
          <w:rStyle w:val="FootnoteReference"/>
          <w:rFonts w:ascii="AGA Arabesque" w:hAnsi="AGA Arabesque"/>
          <w:rtl/>
        </w:rPr>
        <w:footnoteReference w:id="616"/>
      </w:r>
      <w:r w:rsidRPr="00504667">
        <w:rPr>
          <w:rFonts w:hint="cs"/>
          <w:vertAlign w:val="superscript"/>
          <w:rtl/>
        </w:rPr>
        <w:t>)</w:t>
      </w:r>
      <w:r>
        <w:rPr>
          <w:rFonts w:hint="cs"/>
          <w:rtl/>
        </w:rPr>
        <w:t>. منافقان که در ظاهر خود را مسلمان می‌گفتند، راز آن‌ها فاش شد، آنان از شرکت در جنگ عذرها آوردند و</w:t>
      </w:r>
      <w:r w:rsidR="004074D8">
        <w:rPr>
          <w:rFonts w:hint="cs"/>
          <w:rtl/>
        </w:rPr>
        <w:t xml:space="preserve"> </w:t>
      </w:r>
      <w:r>
        <w:rPr>
          <w:rFonts w:hint="cs"/>
          <w:rtl/>
        </w:rPr>
        <w:t>دیگران را نیز از آن منع کردند و گفتند:</w:t>
      </w:r>
      <w:r w:rsidR="00C03A84">
        <w:rPr>
          <w:rFonts w:hint="cs"/>
          <w:rtl/>
        </w:rPr>
        <w:t xml:space="preserve"> </w:t>
      </w:r>
      <w:r w:rsidR="00C03A84">
        <w:rPr>
          <w:rFonts w:ascii="Traditional Arabic" w:hAnsi="Traditional Arabic" w:cs="Traditional Arabic"/>
          <w:rtl/>
        </w:rPr>
        <w:t>﴿</w:t>
      </w:r>
      <w:r w:rsidR="00B8764B">
        <w:rPr>
          <w:rFonts w:ascii="KFGQPC Uthmanic Script HAFS" w:hAnsi="KFGQPC Uthmanic Script HAFS" w:cs="KFGQPC Uthmanic Script HAFS"/>
          <w:rtl/>
        </w:rPr>
        <w:t xml:space="preserve">لَا تَنفِرُواْ فِي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لۡحَرِّ</w:t>
      </w:r>
      <w:r w:rsidR="00C03A84">
        <w:rPr>
          <w:rFonts w:ascii="Traditional Arabic" w:hAnsi="Traditional Arabic" w:cs="Traditional Arabic"/>
          <w:rtl/>
        </w:rPr>
        <w:t>﴾</w:t>
      </w:r>
      <w:r w:rsidR="00C03A84">
        <w:rPr>
          <w:rFonts w:ascii="IranNastaliq" w:hAnsi="IranNastaliq" w:hint="cs"/>
          <w:rtl/>
        </w:rPr>
        <w:t xml:space="preserve"> </w:t>
      </w:r>
      <w:r w:rsidR="00C03A84" w:rsidRPr="001A7415">
        <w:rPr>
          <w:rStyle w:val="Char9"/>
          <w:rtl/>
        </w:rPr>
        <w:t>[التوبة: 81]</w:t>
      </w:r>
      <w:r w:rsidR="00C03A84">
        <w:rPr>
          <w:rFonts w:ascii="IranNastaliq" w:hAnsi="IranNastaliq" w:hint="cs"/>
          <w:rtl/>
        </w:rPr>
        <w:t>.</w:t>
      </w:r>
    </w:p>
    <w:p w:rsidR="00BA0972" w:rsidRDefault="00BA0972" w:rsidP="001A7415">
      <w:pPr>
        <w:pStyle w:val="a8"/>
        <w:rPr>
          <w:rFonts w:hint="cs"/>
          <w:rtl/>
        </w:rPr>
      </w:pPr>
      <w:r>
        <w:rPr>
          <w:rFonts w:hint="cs"/>
          <w:rtl/>
        </w:rPr>
        <w:t>«سویلم» یک نفر یهودی بود، منافقان در</w:t>
      </w:r>
      <w:r w:rsidR="001B0D4F">
        <w:rPr>
          <w:rFonts w:hint="cs"/>
          <w:rtl/>
        </w:rPr>
        <w:t xml:space="preserve"> خانۀ </w:t>
      </w:r>
      <w:r>
        <w:rPr>
          <w:rFonts w:hint="cs"/>
          <w:rtl/>
        </w:rPr>
        <w:t>او گرد آمده و مردم را از شرکت در جنگ بازمی‌داشتند و چون خطر حمل</w:t>
      </w:r>
      <w:r w:rsidR="001A7415">
        <w:rPr>
          <w:rFonts w:hint="cs"/>
          <w:rtl/>
        </w:rPr>
        <w:t>ۀ</w:t>
      </w:r>
      <w:r>
        <w:rPr>
          <w:rFonts w:hint="cs"/>
          <w:rtl/>
        </w:rPr>
        <w:t xml:space="preserve"> رومیان بر تمام سرزم</w:t>
      </w:r>
      <w:r w:rsidR="004074D8">
        <w:rPr>
          <w:rFonts w:hint="cs"/>
          <w:rtl/>
        </w:rPr>
        <w:t>ین عرب وجود داشت.</w:t>
      </w:r>
      <w:r>
        <w:rPr>
          <w:rFonts w:hint="cs"/>
          <w:rtl/>
        </w:rPr>
        <w:t xml:space="preserve"> از این جهت، پیامبر گرامی اسلام </w:t>
      </w:r>
      <w:r>
        <w:rPr>
          <w:rFonts w:hint="cs"/>
        </w:rPr>
        <w:sym w:font="AGA Arabesque" w:char="F072"/>
      </w:r>
      <w:r>
        <w:rPr>
          <w:rFonts w:hint="cs"/>
          <w:rtl/>
        </w:rPr>
        <w:t xml:space="preserve"> از تمام قبایل عرب درخواست افراد جنگجو و کمک‌های مالی کردند</w:t>
      </w:r>
      <w:r w:rsidRPr="00A70F57">
        <w:rPr>
          <w:rFonts w:hint="cs"/>
          <w:vertAlign w:val="superscript"/>
          <w:rtl/>
        </w:rPr>
        <w:t>(</w:t>
      </w:r>
      <w:r w:rsidRPr="00A70F57">
        <w:rPr>
          <w:rStyle w:val="FootnoteReference"/>
          <w:rFonts w:ascii="AGA Arabesque" w:hAnsi="AGA Arabesque"/>
          <w:rtl/>
        </w:rPr>
        <w:footnoteReference w:id="617"/>
      </w:r>
      <w:r w:rsidRPr="00A70F57">
        <w:rPr>
          <w:rFonts w:hint="cs"/>
          <w:vertAlign w:val="superscript"/>
          <w:rtl/>
        </w:rPr>
        <w:t>)</w:t>
      </w:r>
      <w:r>
        <w:rPr>
          <w:rFonts w:hint="cs"/>
          <w:rtl/>
        </w:rPr>
        <w:t xml:space="preserve">. از میان اصحاب، حضرت عثمان </w:t>
      </w:r>
      <w:r>
        <w:rPr>
          <w:rFonts w:hint="cs"/>
        </w:rPr>
        <w:sym w:font="AGA Arabesque" w:char="F074"/>
      </w:r>
      <w:r>
        <w:rPr>
          <w:rFonts w:hint="cs"/>
          <w:rtl/>
        </w:rPr>
        <w:t xml:space="preserve"> کمک شایان توجهی به سپاه اسلام کرد، دویست نفر شتر و دویست اوقیه نقره به محضر </w:t>
      </w:r>
      <w:r w:rsidR="00EF58BC">
        <w:rPr>
          <w:rFonts w:hint="cs"/>
          <w:rtl/>
        </w:rPr>
        <w:t>آن حضرت</w:t>
      </w:r>
      <w:r>
        <w:rPr>
          <w:rFonts w:hint="cs"/>
          <w:rtl/>
        </w:rPr>
        <w:t xml:space="preserve"> تقدیم نمود</w:t>
      </w:r>
      <w:r w:rsidRPr="004371F8">
        <w:rPr>
          <w:rFonts w:hint="cs"/>
          <w:vertAlign w:val="superscript"/>
          <w:rtl/>
        </w:rPr>
        <w:t>(</w:t>
      </w:r>
      <w:r w:rsidRPr="004371F8">
        <w:rPr>
          <w:rStyle w:val="FootnoteReference"/>
          <w:rFonts w:ascii="AGA Arabesque" w:hAnsi="AGA Arabesque"/>
          <w:rtl/>
        </w:rPr>
        <w:footnoteReference w:id="618"/>
      </w:r>
      <w:r w:rsidRPr="004371F8">
        <w:rPr>
          <w:rFonts w:hint="cs"/>
          <w:vertAlign w:val="superscript"/>
          <w:rtl/>
        </w:rPr>
        <w:t>)</w:t>
      </w:r>
      <w:r>
        <w:rPr>
          <w:rFonts w:hint="cs"/>
          <w:rtl/>
        </w:rPr>
        <w:t>. بیشتر صحابه مبالغ هنگفتی کمک کردند</w:t>
      </w:r>
      <w:r w:rsidR="004074D8">
        <w:rPr>
          <w:rFonts w:hint="cs"/>
          <w:rtl/>
        </w:rPr>
        <w:t>.</w:t>
      </w:r>
      <w:r>
        <w:rPr>
          <w:rFonts w:hint="cs"/>
          <w:rtl/>
        </w:rPr>
        <w:t xml:space="preserve"> با این وجود، بسیاری از مسلمانان از جهت این که سواری و توش</w:t>
      </w:r>
      <w:r w:rsidR="001A7415">
        <w:rPr>
          <w:rFonts w:hint="cs"/>
          <w:rtl/>
        </w:rPr>
        <w:t>ۀ</w:t>
      </w:r>
      <w:r>
        <w:rPr>
          <w:rFonts w:hint="cs"/>
          <w:rtl/>
        </w:rPr>
        <w:t xml:space="preserve"> سفر نداشتند، نتوانستند شرکت کنند؛ آن‌ها به محضر رسول اکرم </w:t>
      </w:r>
      <w:r>
        <w:rPr>
          <w:rFonts w:hint="cs"/>
        </w:rPr>
        <w:sym w:font="AGA Arabesque" w:char="F072"/>
      </w:r>
      <w:r>
        <w:rPr>
          <w:rFonts w:hint="cs"/>
          <w:rtl/>
        </w:rPr>
        <w:t xml:space="preserve"> حاضر شدند و به قدری گریه کردند که </w:t>
      </w:r>
      <w:r w:rsidR="00EF58BC">
        <w:rPr>
          <w:rFonts w:hint="cs"/>
          <w:rtl/>
        </w:rPr>
        <w:t>آن حضرت</w:t>
      </w:r>
      <w:r>
        <w:rPr>
          <w:rFonts w:hint="cs"/>
          <w:rtl/>
        </w:rPr>
        <w:t xml:space="preserve"> را بر آنان ترحّم آمد، امّا اسباب سفر آنان مهیا نشد و در شأن آن‌ها این آی</w:t>
      </w:r>
      <w:r w:rsidR="001A7415">
        <w:rPr>
          <w:rFonts w:hint="cs"/>
          <w:rtl/>
        </w:rPr>
        <w:t>ۀ</w:t>
      </w:r>
      <w:r>
        <w:rPr>
          <w:rFonts w:hint="cs"/>
          <w:rtl/>
        </w:rPr>
        <w:t xml:space="preserve"> سور</w:t>
      </w:r>
      <w:r w:rsidR="001A7415">
        <w:rPr>
          <w:rFonts w:hint="cs"/>
          <w:rtl/>
        </w:rPr>
        <w:t>ۀ</w:t>
      </w:r>
      <w:r>
        <w:rPr>
          <w:rFonts w:hint="cs"/>
          <w:rtl/>
        </w:rPr>
        <w:t xml:space="preserve"> توبه نازل گردید:</w:t>
      </w:r>
    </w:p>
    <w:p w:rsidR="00C03A84" w:rsidRPr="00B8764B" w:rsidRDefault="00C03A84" w:rsidP="00B8764B">
      <w:pPr>
        <w:jc w:val="both"/>
        <w:rPr>
          <w:rFonts w:ascii="KFGQPC Uthmanic Script HAFS" w:hAnsi="KFGQPC Uthmanic Script HAFS" w:cs="KFGQPC Uthmanic Script HAFS"/>
          <w:rtl/>
        </w:rPr>
      </w:pPr>
      <w:r>
        <w:rPr>
          <w:rFonts w:ascii="Traditional Arabic" w:hAnsi="Traditional Arabic" w:cs="Traditional Arabic"/>
          <w:rtl/>
          <w:lang w:bidi="fa-IR"/>
        </w:rPr>
        <w:t>﴿</w:t>
      </w:r>
      <w:r w:rsidR="00B8764B">
        <w:rPr>
          <w:rFonts w:ascii="KFGQPC Uthmanic Script HAFS" w:hAnsi="KFGQPC Uthmanic Script HAFS" w:cs="KFGQPC Uthmanic Script HAFS" w:hint="eastAsia"/>
          <w:rtl/>
        </w:rPr>
        <w:t>وَلَا</w:t>
      </w:r>
      <w:r w:rsidR="00B8764B">
        <w:rPr>
          <w:rFonts w:ascii="KFGQPC Uthmanic Script HAFS" w:hAnsi="KFGQPC Uthmanic Script HAFS" w:cs="KFGQPC Uthmanic Script HAFS"/>
          <w:rtl/>
        </w:rPr>
        <w:t xml:space="preserve"> عَلَى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لَّذِينَ</w:t>
      </w:r>
      <w:r w:rsidR="00B8764B">
        <w:rPr>
          <w:rFonts w:ascii="KFGQPC Uthmanic Script HAFS" w:hAnsi="KFGQPC Uthmanic Script HAFS" w:cs="KFGQPC Uthmanic Script HAFS"/>
          <w:rtl/>
        </w:rPr>
        <w:t xml:space="preserve"> إِذَا مَآ أَتَوۡكَ لِتَحۡمِلَهُمۡ قُلۡتَ لَآ أَجِدُ مَآ أَحۡمِلُكُمۡ عَلَيۡهِ تَوَلَّواْ وَّأَعۡيُنُهُمۡ تَفِيضُ مِنَ </w:t>
      </w:r>
      <w:r w:rsidR="00B8764B">
        <w:rPr>
          <w:rFonts w:ascii="KFGQPC Uthmanic Script HAFS" w:hAnsi="KFGQPC Uthmanic Script HAFS" w:cs="KFGQPC Uthmanic Script HAFS" w:hint="cs"/>
          <w:rtl/>
        </w:rPr>
        <w:t>ٱ</w:t>
      </w:r>
      <w:r w:rsidR="00B8764B">
        <w:rPr>
          <w:rFonts w:ascii="KFGQPC Uthmanic Script HAFS" w:hAnsi="KFGQPC Uthmanic Script HAFS" w:cs="KFGQPC Uthmanic Script HAFS" w:hint="eastAsia"/>
          <w:rtl/>
        </w:rPr>
        <w:t>لدَّمۡعِ</w:t>
      </w:r>
      <w:r w:rsidR="00B8764B">
        <w:rPr>
          <w:rFonts w:ascii="KFGQPC Uthmanic Script HAFS" w:hAnsi="KFGQPC Uthmanic Script HAFS" w:cs="KFGQPC Uthmanic Script HAFS"/>
          <w:rtl/>
        </w:rPr>
        <w:t xml:space="preserve"> حَزَنًا أَلَّا يَجِدُواْ مَا يُنفِقُونَ ٩٢</w:t>
      </w:r>
      <w:r>
        <w:rPr>
          <w:rFonts w:ascii="Traditional Arabic" w:hAnsi="Traditional Arabic" w:cs="Traditional Arabic"/>
          <w:rtl/>
          <w:lang w:bidi="fa-IR"/>
        </w:rPr>
        <w:t>﴾</w:t>
      </w:r>
      <w:r>
        <w:rPr>
          <w:rFonts w:ascii="IranNastaliq" w:hAnsi="IranNastaliq" w:hint="cs"/>
          <w:rtl/>
          <w:lang w:bidi="fa-IR"/>
        </w:rPr>
        <w:t xml:space="preserve"> </w:t>
      </w:r>
      <w:r w:rsidRPr="001A7415">
        <w:rPr>
          <w:rStyle w:val="Char9"/>
          <w:rtl/>
        </w:rPr>
        <w:t>[التوبة: 92]</w:t>
      </w:r>
      <w:r w:rsidRPr="001A7415">
        <w:rPr>
          <w:rStyle w:val="Char8"/>
          <w:rFonts w:hint="cs"/>
          <w:rtl/>
        </w:rPr>
        <w:t>.</w:t>
      </w:r>
    </w:p>
    <w:p w:rsidR="00BA0972" w:rsidRDefault="00BA0972" w:rsidP="001A7415">
      <w:pPr>
        <w:pStyle w:val="a8"/>
        <w:rPr>
          <w:rtl/>
        </w:rPr>
      </w:pPr>
      <w:r>
        <w:rPr>
          <w:rFonts w:cs="Traditional Arabic" w:hint="cs"/>
          <w:rtl/>
        </w:rPr>
        <w:t>«</w:t>
      </w:r>
      <w:r>
        <w:rPr>
          <w:rFonts w:hint="cs"/>
          <w:rtl/>
        </w:rPr>
        <w:t>و حرجی نیست بر آنان که نزد تو آمدند تا مرکب و سواری به آنان داده شود و تو گفتی مرکب و سواری نیست که شما را بر آن سوار کنم. آنگاه آنان برگشتند در حالی که بر اثر نبودن اسباب سفر چشمان‌شان از اشک جاری بود</w:t>
      </w:r>
      <w:r>
        <w:rPr>
          <w:rFonts w:cs="Traditional Arabic" w:hint="cs"/>
          <w:rtl/>
        </w:rPr>
        <w:t>»</w:t>
      </w:r>
      <w:r>
        <w:rPr>
          <w:rFonts w:hint="cs"/>
          <w:rtl/>
        </w:rPr>
        <w:t>.</w:t>
      </w:r>
    </w:p>
    <w:p w:rsidR="00BA0972" w:rsidRDefault="00BA0972" w:rsidP="001A7415">
      <w:pPr>
        <w:pStyle w:val="a8"/>
        <w:rPr>
          <w:rtl/>
        </w:rPr>
      </w:pPr>
      <w:r>
        <w:rPr>
          <w:rFonts w:hint="cs"/>
          <w:rtl/>
        </w:rPr>
        <w:t xml:space="preserve">عادت </w:t>
      </w:r>
      <w:r w:rsidR="00EF58BC">
        <w:rPr>
          <w:rFonts w:hint="cs"/>
          <w:rtl/>
        </w:rPr>
        <w:t>آن حضرت</w:t>
      </w:r>
      <w:r>
        <w:rPr>
          <w:rFonts w:hint="cs"/>
          <w:rtl/>
        </w:rPr>
        <w:t xml:space="preserve"> </w:t>
      </w:r>
      <w:r>
        <w:rPr>
          <w:rFonts w:hint="cs"/>
        </w:rPr>
        <w:sym w:font="AGA Arabesque" w:char="F072"/>
      </w:r>
      <w:r>
        <w:rPr>
          <w:rFonts w:hint="cs"/>
          <w:rtl/>
        </w:rPr>
        <w:t xml:space="preserve"> همیشه چنین بود که هرگاه از مدینه خارج می‌شدند، یکی از اصحاب را </w:t>
      </w:r>
      <w:r w:rsidR="004074D8">
        <w:rPr>
          <w:rFonts w:hint="cs"/>
          <w:rtl/>
        </w:rPr>
        <w:t>جانشین خود تعیین می‌کردند.</w:t>
      </w:r>
      <w:r>
        <w:rPr>
          <w:rFonts w:hint="cs"/>
          <w:rtl/>
        </w:rPr>
        <w:t xml:space="preserve"> این بار، «محمد بن مسلمه» را جانشین خود تعیین نمودند و چون در این غزوه، ازواج مطهرات همراه نبودند، به منظو</w:t>
      </w:r>
      <w:r w:rsidR="004074D8">
        <w:rPr>
          <w:rFonts w:hint="cs"/>
          <w:rtl/>
        </w:rPr>
        <w:t>ر حفاظت و سرپرستی آنان در مدینه</w:t>
      </w:r>
      <w:r>
        <w:rPr>
          <w:rFonts w:hint="cs"/>
          <w:rtl/>
        </w:rPr>
        <w:t xml:space="preserve"> حضرت علی را مقرر فرمودند، ولی او گلایه کرد که شما مرا با زنان و کودکان رها می‌کنید؟ </w:t>
      </w:r>
      <w:r w:rsidR="00EF58BC">
        <w:rPr>
          <w:rFonts w:hint="cs"/>
          <w:rtl/>
        </w:rPr>
        <w:t>آن حضرت</w:t>
      </w:r>
      <w:r>
        <w:rPr>
          <w:rFonts w:hint="cs"/>
          <w:rtl/>
        </w:rPr>
        <w:t xml:space="preserve"> فرمودند: آیا تو بر این خشنود نیستی که نسبت تو با من مانند نسبت هارون با موسی باشد</w:t>
      </w:r>
      <w:r w:rsidRPr="00541571">
        <w:rPr>
          <w:rFonts w:hint="cs"/>
          <w:vertAlign w:val="superscript"/>
          <w:rtl/>
        </w:rPr>
        <w:t>(</w:t>
      </w:r>
      <w:r w:rsidRPr="00541571">
        <w:rPr>
          <w:rStyle w:val="FootnoteReference"/>
          <w:rFonts w:ascii="AGA Arabesque" w:hAnsi="AGA Arabesque"/>
          <w:rtl/>
        </w:rPr>
        <w:footnoteReference w:id="619"/>
      </w:r>
      <w:r w:rsidRPr="00541571">
        <w:rPr>
          <w:rFonts w:hint="cs"/>
          <w:vertAlign w:val="superscript"/>
          <w:rtl/>
        </w:rPr>
        <w:t>)</w:t>
      </w:r>
      <w:r>
        <w:rPr>
          <w:rFonts w:hint="cs"/>
          <w:rtl/>
        </w:rPr>
        <w:t>.</w:t>
      </w:r>
    </w:p>
    <w:p w:rsidR="00BA0972" w:rsidRDefault="00BA0972" w:rsidP="001A7415">
      <w:pPr>
        <w:pStyle w:val="a8"/>
        <w:rPr>
          <w:rtl/>
        </w:rPr>
      </w:pPr>
      <w:r>
        <w:rPr>
          <w:rFonts w:hint="cs"/>
          <w:rtl/>
        </w:rPr>
        <w:t xml:space="preserve">خلاصه، </w:t>
      </w:r>
      <w:r w:rsidR="00EF58BC">
        <w:rPr>
          <w:rFonts w:hint="cs"/>
          <w:rtl/>
        </w:rPr>
        <w:t>آن حضرت</w:t>
      </w:r>
      <w:r w:rsidR="004074D8">
        <w:rPr>
          <w:rFonts w:hint="cs"/>
          <w:rtl/>
        </w:rPr>
        <w:t xml:space="preserve"> با سی هزار نفر که ده هزار اسب</w:t>
      </w:r>
      <w:r w:rsidR="004074D8">
        <w:rPr>
          <w:rFonts w:hint="eastAsia"/>
          <w:rtl/>
        </w:rPr>
        <w:t>‌</w:t>
      </w:r>
      <w:r>
        <w:rPr>
          <w:rFonts w:hint="cs"/>
          <w:rtl/>
        </w:rPr>
        <w:t>سوار بودند، از مدینه حرکت کردند</w:t>
      </w:r>
      <w:r w:rsidRPr="00C01F03">
        <w:rPr>
          <w:rFonts w:hint="cs"/>
          <w:vertAlign w:val="superscript"/>
          <w:rtl/>
        </w:rPr>
        <w:t>(</w:t>
      </w:r>
      <w:r w:rsidRPr="00C01F03">
        <w:rPr>
          <w:rStyle w:val="FootnoteReference"/>
          <w:rFonts w:ascii="AGA Arabesque" w:hAnsi="AGA Arabesque"/>
          <w:rtl/>
        </w:rPr>
        <w:footnoteReference w:id="620"/>
      </w:r>
      <w:r w:rsidRPr="00C01F03">
        <w:rPr>
          <w:rFonts w:hint="cs"/>
          <w:vertAlign w:val="superscript"/>
          <w:rtl/>
        </w:rPr>
        <w:t>)</w:t>
      </w:r>
      <w:r>
        <w:rPr>
          <w:rFonts w:hint="cs"/>
          <w:rtl/>
        </w:rPr>
        <w:t>. در مسیر راه به سرزمین قوم ثمود رسیدند، جایی که قرآن مجید</w:t>
      </w:r>
      <w:r w:rsidR="006D0CDC">
        <w:rPr>
          <w:rFonts w:hint="cs"/>
          <w:rtl/>
        </w:rPr>
        <w:t xml:space="preserve"> دربارۀ </w:t>
      </w:r>
      <w:r>
        <w:rPr>
          <w:rFonts w:hint="cs"/>
          <w:rtl/>
        </w:rPr>
        <w:t>آنان می‌فرماید: در اعماق کوه‌ها برای خودشان کاخ‌ها ساخته بودند و چون در آن محل عذا</w:t>
      </w:r>
      <w:r w:rsidR="004074D8">
        <w:rPr>
          <w:rFonts w:hint="cs"/>
          <w:rtl/>
        </w:rPr>
        <w:t>ب الهی بر قوم ثمود نازل شده بود.</w:t>
      </w:r>
      <w:r>
        <w:rPr>
          <w:rFonts w:hint="cs"/>
          <w:rtl/>
        </w:rPr>
        <w:t xml:space="preserve"> </w:t>
      </w:r>
      <w:r w:rsidR="00EF58BC">
        <w:rPr>
          <w:rFonts w:hint="cs"/>
          <w:rtl/>
        </w:rPr>
        <w:t>آن حضرت</w:t>
      </w:r>
      <w:r>
        <w:rPr>
          <w:rFonts w:hint="cs"/>
          <w:rtl/>
        </w:rPr>
        <w:t xml:space="preserve"> فرمان دادند احدی حق ندارد در آنجا فرود آید و نه از آب آنجا بنوشد و نه در کاری دیگر از آب آن استفاده کند.</w:t>
      </w:r>
    </w:p>
    <w:p w:rsidR="00BA0972" w:rsidRDefault="00BA0972" w:rsidP="001A7415">
      <w:pPr>
        <w:pStyle w:val="a8"/>
        <w:rPr>
          <w:rtl/>
        </w:rPr>
      </w:pPr>
      <w:r>
        <w:rPr>
          <w:rFonts w:hint="cs"/>
          <w:rtl/>
        </w:rPr>
        <w:t>وقتی به تبوک رسیدند، معلوم شد که خبر حمل</w:t>
      </w:r>
      <w:r w:rsidR="001A7415">
        <w:rPr>
          <w:rFonts w:hint="cs"/>
          <w:rtl/>
        </w:rPr>
        <w:t>ۀ</w:t>
      </w:r>
      <w:r>
        <w:rPr>
          <w:rFonts w:hint="cs"/>
          <w:rtl/>
        </w:rPr>
        <w:t xml:space="preserve"> رومی‌ها صحت نداشته و توطئه به شکلی دیگر بوده است؛ غسانی‌ها سران عرب را تحریک می‌کردند. در صحیح بخاری (ذکر غزو</w:t>
      </w:r>
      <w:r w:rsidR="001A7415">
        <w:rPr>
          <w:rFonts w:hint="cs"/>
          <w:rtl/>
        </w:rPr>
        <w:t>ۀ</w:t>
      </w:r>
      <w:r>
        <w:rPr>
          <w:rFonts w:hint="cs"/>
          <w:rtl/>
        </w:rPr>
        <w:t xml:space="preserve"> تبوک) مذکور است که رئیس قبیلة غسّان نامه‌ای برای کعب بن مالک فرستا</w:t>
      </w:r>
      <w:r w:rsidR="004074D8">
        <w:rPr>
          <w:rFonts w:hint="cs"/>
          <w:rtl/>
        </w:rPr>
        <w:t>ده که در آن مرقوم بود: ما شنیده</w:t>
      </w:r>
      <w:r w:rsidR="004074D8">
        <w:rPr>
          <w:rFonts w:hint="eastAsia"/>
          <w:rtl/>
        </w:rPr>
        <w:t>‌</w:t>
      </w:r>
      <w:r>
        <w:rPr>
          <w:rFonts w:hint="cs"/>
          <w:rtl/>
        </w:rPr>
        <w:t xml:space="preserve">ایم محمد </w:t>
      </w:r>
      <w:r>
        <w:rPr>
          <w:rFonts w:hint="cs"/>
        </w:rPr>
        <w:sym w:font="AGA Arabesque" w:char="F072"/>
      </w:r>
      <w:r>
        <w:rPr>
          <w:rFonts w:hint="cs"/>
          <w:rtl/>
        </w:rPr>
        <w:t xml:space="preserve"> قدر و منزلت شما را به جای نیاورده و شما را مورد بی‌مهری قرار داده است، لذا شما نزد من بیایید، من به نحو احسن از شما پذیرایی خواهم کرد و مورد اکرام و الطاف ویژ</w:t>
      </w:r>
      <w:r w:rsidR="001A7415">
        <w:rPr>
          <w:rFonts w:hint="cs"/>
          <w:rtl/>
        </w:rPr>
        <w:t>ۀ</w:t>
      </w:r>
      <w:r>
        <w:rPr>
          <w:rFonts w:hint="cs"/>
          <w:rtl/>
        </w:rPr>
        <w:t xml:space="preserve"> ما قرار خواهید گرفت.</w:t>
      </w:r>
    </w:p>
    <w:p w:rsidR="00BA0972" w:rsidRDefault="00BA0972" w:rsidP="001A7415">
      <w:pPr>
        <w:pStyle w:val="a8"/>
        <w:rPr>
          <w:rtl/>
        </w:rPr>
      </w:pPr>
      <w:r>
        <w:rPr>
          <w:rFonts w:hint="cs"/>
          <w:rtl/>
        </w:rPr>
        <w:t xml:space="preserve">کعب گرچه مورد تنبیه رسول اکرم </w:t>
      </w:r>
      <w:r>
        <w:rPr>
          <w:rFonts w:hint="cs"/>
        </w:rPr>
        <w:sym w:font="AGA Arabesque" w:char="F072"/>
      </w:r>
      <w:r>
        <w:rPr>
          <w:rFonts w:hint="cs"/>
          <w:rtl/>
        </w:rPr>
        <w:t xml:space="preserve"> قرار گرفته بود، ولی آن نامه را در تنور انداخت. </w:t>
      </w:r>
      <w:r w:rsidR="00EF58BC">
        <w:rPr>
          <w:rFonts w:hint="cs"/>
          <w:rtl/>
        </w:rPr>
        <w:t>آن حضرت</w:t>
      </w:r>
      <w:r>
        <w:rPr>
          <w:rFonts w:hint="cs"/>
          <w:rtl/>
        </w:rPr>
        <w:t xml:space="preserve"> در تبوک، ب</w:t>
      </w:r>
      <w:r w:rsidR="004074D8">
        <w:rPr>
          <w:rFonts w:hint="cs"/>
          <w:rtl/>
        </w:rPr>
        <w:t>یس</w:t>
      </w:r>
      <w:r>
        <w:rPr>
          <w:rFonts w:hint="cs"/>
          <w:rtl/>
        </w:rPr>
        <w:t xml:space="preserve">ت روز باقی ماندند. سردار «ایله» به نام «یوحنا» به محضر </w:t>
      </w:r>
      <w:r w:rsidR="00EF58BC">
        <w:rPr>
          <w:rFonts w:hint="cs"/>
          <w:rtl/>
        </w:rPr>
        <w:t>آن حضرت</w:t>
      </w:r>
      <w:r>
        <w:rPr>
          <w:rFonts w:hint="cs"/>
          <w:rtl/>
        </w:rPr>
        <w:t xml:space="preserve"> حضور یافت و پرداخت جزیه را اعلام داشت</w:t>
      </w:r>
      <w:r w:rsidRPr="005302D2">
        <w:rPr>
          <w:rFonts w:hint="cs"/>
          <w:vertAlign w:val="superscript"/>
          <w:rtl/>
        </w:rPr>
        <w:t>(</w:t>
      </w:r>
      <w:r w:rsidRPr="005302D2">
        <w:rPr>
          <w:rStyle w:val="FootnoteReference"/>
          <w:rFonts w:ascii="AGA Arabesque" w:hAnsi="AGA Arabesque"/>
          <w:rtl/>
        </w:rPr>
        <w:footnoteReference w:id="621"/>
      </w:r>
      <w:r w:rsidRPr="005302D2">
        <w:rPr>
          <w:rFonts w:hint="cs"/>
          <w:vertAlign w:val="superscript"/>
          <w:rtl/>
        </w:rPr>
        <w:t>)</w:t>
      </w:r>
      <w:r>
        <w:rPr>
          <w:rFonts w:hint="cs"/>
          <w:rtl/>
        </w:rPr>
        <w:t xml:space="preserve">، یک استر سفید رنگ نیز به </w:t>
      </w:r>
      <w:r w:rsidR="00EF58BC">
        <w:rPr>
          <w:rFonts w:hint="cs"/>
          <w:rtl/>
        </w:rPr>
        <w:t>آن حضرت</w:t>
      </w:r>
      <w:r>
        <w:rPr>
          <w:rFonts w:hint="cs"/>
          <w:rtl/>
        </w:rPr>
        <w:t xml:space="preserve"> اهدا نمود، </w:t>
      </w:r>
      <w:r w:rsidR="00EF58BC">
        <w:rPr>
          <w:rFonts w:hint="cs"/>
          <w:rtl/>
        </w:rPr>
        <w:t>آن حضرت</w:t>
      </w:r>
      <w:r>
        <w:rPr>
          <w:rFonts w:hint="cs"/>
          <w:rtl/>
        </w:rPr>
        <w:t xml:space="preserve"> در عوض به وی ردای مبارک خود را عنایت کرد</w:t>
      </w:r>
      <w:r w:rsidRPr="005302D2">
        <w:rPr>
          <w:rFonts w:hint="cs"/>
          <w:vertAlign w:val="superscript"/>
          <w:rtl/>
        </w:rPr>
        <w:t>(</w:t>
      </w:r>
      <w:r w:rsidRPr="005302D2">
        <w:rPr>
          <w:rStyle w:val="FootnoteReference"/>
          <w:rFonts w:ascii="AGA Arabesque" w:hAnsi="AGA Arabesque"/>
          <w:rtl/>
        </w:rPr>
        <w:footnoteReference w:id="622"/>
      </w:r>
      <w:r w:rsidRPr="005302D2">
        <w:rPr>
          <w:rFonts w:hint="cs"/>
          <w:vertAlign w:val="superscript"/>
          <w:rtl/>
        </w:rPr>
        <w:t>)</w:t>
      </w:r>
      <w:r>
        <w:rPr>
          <w:rFonts w:hint="cs"/>
          <w:rtl/>
        </w:rPr>
        <w:t>. مسیحیان «جربا» و «اذرع» نیز حضور یافتند و به پرداخت جزیه اعلام آمادگی کردند.</w:t>
      </w:r>
    </w:p>
    <w:p w:rsidR="00BA0972" w:rsidRDefault="00BA0972" w:rsidP="001A7415">
      <w:pPr>
        <w:pStyle w:val="a8"/>
        <w:rPr>
          <w:rFonts w:hint="cs"/>
          <w:rtl/>
        </w:rPr>
      </w:pPr>
      <w:r>
        <w:rPr>
          <w:rFonts w:hint="cs"/>
          <w:rtl/>
        </w:rPr>
        <w:t xml:space="preserve">یکی از سرداران عرب </w:t>
      </w:r>
      <w:r w:rsidRPr="001A7415">
        <w:rPr>
          <w:rFonts w:hint="cs"/>
          <w:rtl/>
        </w:rPr>
        <w:t xml:space="preserve">به نام «اکیدر» در </w:t>
      </w:r>
      <w:r w:rsidRPr="001A7415">
        <w:rPr>
          <w:rtl/>
        </w:rPr>
        <w:t>«دومة الجندل»</w:t>
      </w:r>
      <w:r w:rsidRPr="001A7415">
        <w:rPr>
          <w:rFonts w:hint="cs"/>
          <w:rtl/>
        </w:rPr>
        <w:t xml:space="preserve"> که به فاصل</w:t>
      </w:r>
      <w:r w:rsidR="001A7415">
        <w:rPr>
          <w:rFonts w:hint="cs"/>
          <w:rtl/>
        </w:rPr>
        <w:t>ۀ</w:t>
      </w:r>
      <w:r w:rsidRPr="001A7415">
        <w:rPr>
          <w:rFonts w:hint="cs"/>
          <w:rtl/>
        </w:rPr>
        <w:t xml:space="preserve"> پنج منزل از دمشق قرار داشت، تحت سلط</w:t>
      </w:r>
      <w:r w:rsidR="001A7415">
        <w:rPr>
          <w:rFonts w:hint="cs"/>
          <w:rtl/>
        </w:rPr>
        <w:t>ۀ</w:t>
      </w:r>
      <w:r w:rsidRPr="001A7415">
        <w:rPr>
          <w:rFonts w:hint="cs"/>
          <w:rtl/>
        </w:rPr>
        <w:t xml:space="preserve"> قیصر روم زندگی می‌کرد. </w:t>
      </w:r>
      <w:r w:rsidR="00EF58BC" w:rsidRPr="001A7415">
        <w:rPr>
          <w:rFonts w:hint="cs"/>
          <w:rtl/>
        </w:rPr>
        <w:t>آن حضرت</w:t>
      </w:r>
      <w:r w:rsidRPr="001A7415">
        <w:rPr>
          <w:rFonts w:hint="cs"/>
          <w:rtl/>
        </w:rPr>
        <w:t xml:space="preserve"> </w:t>
      </w:r>
      <w:r w:rsidRPr="001A7415">
        <w:rPr>
          <w:rFonts w:hint="cs"/>
        </w:rPr>
        <w:sym w:font="AGA Arabesque" w:char="F072"/>
      </w:r>
      <w:r w:rsidR="00E52405" w:rsidRPr="001A7415">
        <w:rPr>
          <w:rFonts w:hint="cs"/>
          <w:rtl/>
        </w:rPr>
        <w:t xml:space="preserve"> خالد بن ولید را با چهار</w:t>
      </w:r>
      <w:r w:rsidRPr="001A7415">
        <w:rPr>
          <w:rFonts w:hint="cs"/>
          <w:rtl/>
        </w:rPr>
        <w:t>صد و بیست نفر برای مقابله با وی فرستاد. خالد او</w:t>
      </w:r>
      <w:r>
        <w:rPr>
          <w:rFonts w:hint="cs"/>
          <w:rtl/>
        </w:rPr>
        <w:t xml:space="preserve"> را دستگیر و سپس آزاد کرد، مشروط بر این که خودش به بارگاه </w:t>
      </w:r>
      <w:r w:rsidR="00EF58BC">
        <w:rPr>
          <w:rFonts w:hint="cs"/>
          <w:rtl/>
        </w:rPr>
        <w:t>آن حضرت</w:t>
      </w:r>
      <w:r>
        <w:rPr>
          <w:rFonts w:hint="cs"/>
          <w:rtl/>
        </w:rPr>
        <w:t xml:space="preserve"> حضور یافته شرایط صلح را پیشنهاد کند. چنانکه وی با برادر خود به مدینه آمد و </w:t>
      </w:r>
      <w:r w:rsidR="00EF58BC">
        <w:rPr>
          <w:rFonts w:hint="cs"/>
          <w:rtl/>
        </w:rPr>
        <w:t>آن حضرت</w:t>
      </w:r>
      <w:r>
        <w:rPr>
          <w:rFonts w:hint="cs"/>
          <w:rtl/>
        </w:rPr>
        <w:t xml:space="preserve"> به وی امان دادند.</w:t>
      </w:r>
    </w:p>
    <w:p w:rsidR="00BA0972" w:rsidRDefault="00BA0972" w:rsidP="001A7415">
      <w:pPr>
        <w:pStyle w:val="a8"/>
        <w:rPr>
          <w:rFonts w:hint="cs"/>
          <w:rtl/>
        </w:rPr>
      </w:pPr>
      <w:r>
        <w:rPr>
          <w:rFonts w:hint="cs"/>
          <w:rtl/>
        </w:rPr>
        <w:t xml:space="preserve">هنگامی که </w:t>
      </w:r>
      <w:r w:rsidR="00EF58BC">
        <w:rPr>
          <w:rFonts w:hint="cs"/>
          <w:rtl/>
        </w:rPr>
        <w:t>آن حضرت</w:t>
      </w:r>
      <w:r>
        <w:rPr>
          <w:rFonts w:hint="cs"/>
          <w:rtl/>
        </w:rPr>
        <w:t xml:space="preserve"> </w:t>
      </w:r>
      <w:r>
        <w:rPr>
          <w:rFonts w:hint="cs"/>
        </w:rPr>
        <w:sym w:font="AGA Arabesque" w:char="F072"/>
      </w:r>
      <w:r>
        <w:rPr>
          <w:rFonts w:hint="cs"/>
          <w:rtl/>
        </w:rPr>
        <w:t xml:space="preserve"> از تبوک مراجعت کرده نزدیک مدینه رسیدند، اهل مدینه با شور و شوق تمام به استقبال ایشان شتافتند و با گرمی از ایشان استقبال کردند، حتی زنان خانه‌نشین نیز از خانه‌ها بیرون آمدند و دختران این سرود را می‌خواندند:</w:t>
      </w:r>
    </w:p>
    <w:tbl>
      <w:tblPr>
        <w:bidiVisual/>
        <w:tblW w:w="0" w:type="auto"/>
        <w:jc w:val="center"/>
        <w:tblInd w:w="391" w:type="dxa"/>
        <w:tblLook w:val="04A0" w:firstRow="1" w:lastRow="0" w:firstColumn="1" w:lastColumn="0" w:noHBand="0" w:noVBand="1"/>
      </w:tblPr>
      <w:tblGrid>
        <w:gridCol w:w="3145"/>
        <w:gridCol w:w="709"/>
        <w:gridCol w:w="3287"/>
      </w:tblGrid>
      <w:tr w:rsidR="001A7415" w:rsidTr="00F04816">
        <w:trPr>
          <w:jc w:val="center"/>
        </w:trPr>
        <w:tc>
          <w:tcPr>
            <w:tcW w:w="3145" w:type="dxa"/>
            <w:shd w:val="clear" w:color="auto" w:fill="auto"/>
          </w:tcPr>
          <w:p w:rsidR="001A7415" w:rsidRPr="001A7415" w:rsidRDefault="001A7415" w:rsidP="001A7415">
            <w:pPr>
              <w:pStyle w:val="a7"/>
              <w:ind w:firstLine="0"/>
              <w:jc w:val="lowKashida"/>
              <w:rPr>
                <w:rFonts w:hint="cs"/>
                <w:sz w:val="2"/>
                <w:szCs w:val="2"/>
                <w:rtl/>
              </w:rPr>
            </w:pPr>
            <w:r w:rsidRPr="001A7415">
              <w:rPr>
                <w:rFonts w:hint="cs"/>
                <w:rtl/>
              </w:rPr>
              <w:t>طلع البدر علينا من ثنيات الوداع</w:t>
            </w:r>
            <w:r>
              <w:rPr>
                <w:rtl/>
              </w:rPr>
              <w:br/>
            </w:r>
          </w:p>
        </w:tc>
        <w:tc>
          <w:tcPr>
            <w:tcW w:w="709" w:type="dxa"/>
            <w:shd w:val="clear" w:color="auto" w:fill="auto"/>
          </w:tcPr>
          <w:p w:rsidR="001A7415" w:rsidRPr="001A7415" w:rsidRDefault="001A7415" w:rsidP="001A7415">
            <w:pPr>
              <w:pStyle w:val="a7"/>
              <w:jc w:val="lowKashida"/>
              <w:rPr>
                <w:rFonts w:hint="cs"/>
                <w:rtl/>
              </w:rPr>
            </w:pPr>
          </w:p>
        </w:tc>
        <w:tc>
          <w:tcPr>
            <w:tcW w:w="3287" w:type="dxa"/>
            <w:shd w:val="clear" w:color="auto" w:fill="auto"/>
          </w:tcPr>
          <w:p w:rsidR="001A7415" w:rsidRPr="001A7415" w:rsidRDefault="001A7415" w:rsidP="001A7415">
            <w:pPr>
              <w:pStyle w:val="a7"/>
              <w:ind w:firstLine="0"/>
              <w:jc w:val="lowKashida"/>
              <w:rPr>
                <w:rFonts w:hint="cs"/>
                <w:sz w:val="2"/>
                <w:szCs w:val="2"/>
                <w:rtl/>
              </w:rPr>
            </w:pPr>
            <w:r w:rsidRPr="001A7415">
              <w:rPr>
                <w:rFonts w:hint="cs"/>
                <w:rtl/>
              </w:rPr>
              <w:t>وجب الشكر علينا ما دعا لله داع</w:t>
            </w:r>
            <w:r w:rsidRPr="001A7415">
              <w:rPr>
                <w:rFonts w:hint="cs"/>
                <w:b/>
                <w:bCs/>
                <w:vertAlign w:val="superscript"/>
                <w:rtl/>
              </w:rPr>
              <w:t>(</w:t>
            </w:r>
            <w:r w:rsidRPr="001A7415">
              <w:rPr>
                <w:rStyle w:val="FootnoteReference"/>
                <w:b/>
                <w:bCs/>
                <w:rtl/>
              </w:rPr>
              <w:footnoteReference w:id="623"/>
            </w:r>
            <w:r w:rsidRPr="001A7415">
              <w:rPr>
                <w:rFonts w:hint="cs"/>
                <w:b/>
                <w:bCs/>
                <w:vertAlign w:val="superscript"/>
                <w:rtl/>
              </w:rPr>
              <w:t>)</w:t>
            </w:r>
            <w:r>
              <w:rPr>
                <w:rtl/>
              </w:rPr>
              <w:br/>
            </w:r>
          </w:p>
        </w:tc>
      </w:tr>
    </w:tbl>
    <w:p w:rsidR="00BA0972" w:rsidRPr="00A9398F" w:rsidRDefault="00BA0972" w:rsidP="00A9678E">
      <w:pPr>
        <w:pStyle w:val="a4"/>
        <w:rPr>
          <w:rFonts w:hint="cs"/>
          <w:rtl/>
        </w:rPr>
      </w:pPr>
      <w:bookmarkStart w:id="1081" w:name="_Toc288060511"/>
      <w:bookmarkStart w:id="1082" w:name="_Toc348619540"/>
      <w:bookmarkStart w:id="1083" w:name="_Toc348651794"/>
      <w:bookmarkStart w:id="1084" w:name="_Toc418284156"/>
      <w:r w:rsidRPr="00A9398F">
        <w:rPr>
          <w:rFonts w:hint="cs"/>
          <w:rtl/>
        </w:rPr>
        <w:t>مسجد ضرار</w:t>
      </w:r>
      <w:bookmarkEnd w:id="1081"/>
      <w:bookmarkEnd w:id="1082"/>
      <w:bookmarkEnd w:id="1083"/>
      <w:bookmarkEnd w:id="1084"/>
    </w:p>
    <w:p w:rsidR="00BA0972" w:rsidRDefault="00BA0972" w:rsidP="001A7415">
      <w:pPr>
        <w:pStyle w:val="a8"/>
        <w:rPr>
          <w:rFonts w:hint="cs"/>
          <w:rtl/>
        </w:rPr>
      </w:pPr>
      <w:r>
        <w:rPr>
          <w:rFonts w:hint="cs"/>
          <w:rtl/>
        </w:rPr>
        <w:t>منافقین همیشه در صدد این بودند که چگونه در میان مسلمین اجاد تفرقه و شکاف کنند. مدتی در این فکر بودند که در اطراف مسجد قبا مسجدی دیگر با این حیله بن</w:t>
      </w:r>
      <w:r w:rsidR="00E52405">
        <w:rPr>
          <w:rFonts w:hint="cs"/>
          <w:rtl/>
        </w:rPr>
        <w:t>ا کنند، کسانی که بر اثر ضعف یا ع</w:t>
      </w:r>
      <w:r>
        <w:rPr>
          <w:rFonts w:hint="cs"/>
          <w:rtl/>
        </w:rPr>
        <w:t>ذری دیگر نمی‌توانند به مسجد النبی بروند، در آن مسجد بیایند و نماز بخوانند. ابوعامر انصاری که آیین مسیحیت را پذیرفته بود به منافقین گفت: شما اسباب و ابزار ساخت مسجد را تهیه کنید، من نزد قیصر روم می‌روم و از آنجا سپاه بزرگی می‌آورم و مسلمانان را در این سرزمین تار و مار می‌کنم</w:t>
      </w:r>
      <w:r w:rsidRPr="000C3E86">
        <w:rPr>
          <w:rFonts w:hint="cs"/>
          <w:vertAlign w:val="superscript"/>
          <w:rtl/>
        </w:rPr>
        <w:t>(</w:t>
      </w:r>
      <w:r w:rsidRPr="000C3E86">
        <w:rPr>
          <w:rStyle w:val="FootnoteReference"/>
          <w:rFonts w:ascii="AGA Arabesque" w:hAnsi="AGA Arabesque"/>
          <w:rtl/>
        </w:rPr>
        <w:footnoteReference w:id="624"/>
      </w:r>
      <w:r w:rsidRPr="000C3E86">
        <w:rPr>
          <w:rFonts w:hint="cs"/>
          <w:vertAlign w:val="superscript"/>
          <w:rtl/>
        </w:rPr>
        <w:t>)</w:t>
      </w:r>
      <w:r>
        <w:rPr>
          <w:rFonts w:hint="cs"/>
          <w:rtl/>
        </w:rPr>
        <w:t>.</w:t>
      </w:r>
    </w:p>
    <w:p w:rsidR="00BA0972" w:rsidRDefault="00BA0972" w:rsidP="001A7415">
      <w:pPr>
        <w:pStyle w:val="a8"/>
        <w:rPr>
          <w:rFonts w:hint="cs"/>
          <w:rtl/>
        </w:rPr>
      </w:pPr>
      <w:r>
        <w:rPr>
          <w:rFonts w:hint="cs"/>
          <w:rtl/>
        </w:rPr>
        <w:t xml:space="preserve">هنگامی که پیامبر اسلام </w:t>
      </w:r>
      <w:r>
        <w:rPr>
          <w:rFonts w:hint="cs"/>
        </w:rPr>
        <w:sym w:font="AGA Arabesque" w:char="F072"/>
      </w:r>
      <w:r w:rsidR="00E52405">
        <w:rPr>
          <w:rFonts w:hint="cs"/>
          <w:rtl/>
        </w:rPr>
        <w:t xml:space="preserve"> خواستند به سوی</w:t>
      </w:r>
      <w:r>
        <w:rPr>
          <w:rFonts w:hint="cs"/>
          <w:rtl/>
        </w:rPr>
        <w:t xml:space="preserve"> تبوک حرکت کنند، منافقین به محضر ایشان حضور یافته اظهار داشتند: ما برای بیماران و معذوران مسجدی بنا کرده</w:t>
      </w:r>
      <w:r w:rsidR="00E52405">
        <w:rPr>
          <w:rFonts w:hint="eastAsia"/>
          <w:rtl/>
        </w:rPr>
        <w:t>‌</w:t>
      </w:r>
      <w:r>
        <w:rPr>
          <w:rFonts w:hint="cs"/>
          <w:rtl/>
        </w:rPr>
        <w:t xml:space="preserve">ایم، شما بروید با خواندن نماز آن را افتتاح کنید. </w:t>
      </w:r>
      <w:r w:rsidR="00EF58BC">
        <w:rPr>
          <w:rFonts w:hint="cs"/>
          <w:rtl/>
        </w:rPr>
        <w:t>آن حضرت</w:t>
      </w:r>
      <w:r>
        <w:rPr>
          <w:rFonts w:hint="cs"/>
          <w:rtl/>
        </w:rPr>
        <w:t xml:space="preserve"> فرمودند: فعلاً عازم امر مهمی هستم، وقتی از تبوک برگشتند، به مالک و معن بن عدی دستور دادند تا بروند و آن مسجد را به آتش بکشند.</w:t>
      </w:r>
      <w:r w:rsidR="006D0CDC">
        <w:rPr>
          <w:rFonts w:hint="cs"/>
          <w:rtl/>
        </w:rPr>
        <w:t xml:space="preserve"> دربارۀ </w:t>
      </w:r>
      <w:r>
        <w:rPr>
          <w:rFonts w:hint="cs"/>
          <w:rtl/>
        </w:rPr>
        <w:t>همین مسجد این آیات نازل شدند:</w:t>
      </w:r>
    </w:p>
    <w:p w:rsidR="00C03A84" w:rsidRPr="005E1DD8" w:rsidRDefault="00C03A84" w:rsidP="005E1DD8">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5E1DD8">
        <w:rPr>
          <w:rFonts w:ascii="KFGQPC Uthmanic Script HAFS" w:hAnsi="KFGQPC Uthmanic Script HAFS" w:cs="KFGQPC Uthmanic Script HAFS" w:hint="eastAsia"/>
          <w:rtl/>
        </w:rPr>
        <w:t>وَ</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لَّذِينَ</w:t>
      </w:r>
      <w:r w:rsidR="005E1DD8">
        <w:rPr>
          <w:rFonts w:ascii="KFGQPC Uthmanic Script HAFS" w:hAnsi="KFGQPC Uthmanic Script HAFS" w:cs="KFGQPC Uthmanic Script HAFS"/>
          <w:rtl/>
        </w:rPr>
        <w:t xml:space="preserve"> </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تَّخَذُواْ</w:t>
      </w:r>
      <w:r w:rsidR="005E1DD8">
        <w:rPr>
          <w:rFonts w:ascii="KFGQPC Uthmanic Script HAFS" w:hAnsi="KFGQPC Uthmanic Script HAFS" w:cs="KFGQPC Uthmanic Script HAFS"/>
          <w:rtl/>
        </w:rPr>
        <w:t xml:space="preserve"> مَسۡجِدٗا ضِرَارٗا وَكُفۡرٗا وَتَفۡرِيقَۢا بَيۡنَ </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لۡمُؤۡمِنِينَ</w:t>
      </w:r>
      <w:r w:rsidR="005E1DD8">
        <w:rPr>
          <w:rFonts w:ascii="KFGQPC Uthmanic Script HAFS" w:hAnsi="KFGQPC Uthmanic Script HAFS" w:cs="KFGQPC Uthmanic Script HAFS"/>
          <w:rtl/>
        </w:rPr>
        <w:t xml:space="preserve"> وَإِرۡصَادٗا لِّمَنۡ حَارَبَ </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للَّهَ</w:t>
      </w:r>
      <w:r w:rsidR="005E1DD8">
        <w:rPr>
          <w:rFonts w:ascii="KFGQPC Uthmanic Script HAFS" w:hAnsi="KFGQPC Uthmanic Script HAFS" w:cs="KFGQPC Uthmanic Script HAFS"/>
          <w:rtl/>
        </w:rPr>
        <w:t xml:space="preserve"> وَرَسُولَهُ</w:t>
      </w:r>
      <w:r w:rsidR="005E1DD8">
        <w:rPr>
          <w:rFonts w:ascii="KFGQPC Uthmanic Script HAFS" w:hAnsi="KFGQPC Uthmanic Script HAFS" w:cs="KFGQPC Uthmanic Script HAFS" w:hint="cs"/>
          <w:rtl/>
        </w:rPr>
        <w:t>ۥ</w:t>
      </w:r>
      <w:r w:rsidR="005E1DD8">
        <w:rPr>
          <w:rFonts w:ascii="KFGQPC Uthmanic Script HAFS" w:hAnsi="KFGQPC Uthmanic Script HAFS" w:cs="KFGQPC Uthmanic Script HAFS"/>
          <w:rtl/>
        </w:rPr>
        <w:t xml:space="preserve"> مِن قَبۡلُۚ وَلَيَحۡلِفُنَّ إِنۡ أَرَدۡنَآ إِلَّا </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لۡحُسۡنَىٰۖ</w:t>
      </w:r>
      <w:r w:rsidR="005E1DD8">
        <w:rPr>
          <w:rFonts w:ascii="KFGQPC Uthmanic Script HAFS" w:hAnsi="KFGQPC Uthmanic Script HAFS" w:cs="KFGQPC Uthmanic Script HAFS"/>
          <w:rtl/>
        </w:rPr>
        <w:t xml:space="preserve"> وَ</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للَّهُ</w:t>
      </w:r>
      <w:r w:rsidR="005E1DD8">
        <w:rPr>
          <w:rFonts w:ascii="KFGQPC Uthmanic Script HAFS" w:hAnsi="KFGQPC Uthmanic Script HAFS" w:cs="KFGQPC Uthmanic Script HAFS"/>
          <w:rtl/>
        </w:rPr>
        <w:t xml:space="preserve"> يَشۡهَدُ إِنَّهُمۡ لَكَٰذِبُونَ ١٠٧</w:t>
      </w:r>
      <w:r w:rsidR="005E1DD8">
        <w:rPr>
          <w:rFonts w:ascii="KFGQPC Uthmanic Script HAFS" w:hAnsi="KFGQPC Uthmanic Script HAFS" w:cs="KFGQPC Uthmanic Script HAFS"/>
        </w:rPr>
        <w:t xml:space="preserve"> </w:t>
      </w:r>
      <w:r w:rsidR="005E1DD8">
        <w:rPr>
          <w:rFonts w:ascii="KFGQPC Uthmanic Script HAFS" w:hAnsi="KFGQPC Uthmanic Script HAFS" w:cs="KFGQPC Uthmanic Script HAFS" w:hint="eastAsia"/>
          <w:rtl/>
        </w:rPr>
        <w:t>لَا</w:t>
      </w:r>
      <w:r w:rsidR="005E1DD8">
        <w:rPr>
          <w:rFonts w:ascii="KFGQPC Uthmanic Script HAFS" w:hAnsi="KFGQPC Uthmanic Script HAFS" w:cs="KFGQPC Uthmanic Script HAFS"/>
          <w:rtl/>
        </w:rPr>
        <w:t xml:space="preserve"> تَقُمۡ فِيهِ أَبَدٗاۚ لَّمَسۡجِدٌ أُسِّسَ عَلَى </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لتَّقۡوَىٰ</w:t>
      </w:r>
      <w:r w:rsidR="005E1DD8">
        <w:rPr>
          <w:rFonts w:ascii="KFGQPC Uthmanic Script HAFS" w:hAnsi="KFGQPC Uthmanic Script HAFS" w:cs="KFGQPC Uthmanic Script HAFS"/>
          <w:rtl/>
        </w:rPr>
        <w:t xml:space="preserve"> مِنۡ أَوَّلِ يَوۡمٍ أَحَقُّ أَن تَقُومَ فِيهِۚ فِيهِ رِجَالٞ يُحِبُّونَ أَن يَتَطَهَّرُواْۚ وَ</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للَّهُ</w:t>
      </w:r>
      <w:r w:rsidR="005E1DD8">
        <w:rPr>
          <w:rFonts w:ascii="KFGQPC Uthmanic Script HAFS" w:hAnsi="KFGQPC Uthmanic Script HAFS" w:cs="KFGQPC Uthmanic Script HAFS"/>
          <w:rtl/>
        </w:rPr>
        <w:t xml:space="preserve"> يُحِبُّ </w:t>
      </w:r>
      <w:r w:rsidR="005E1DD8">
        <w:rPr>
          <w:rFonts w:ascii="KFGQPC Uthmanic Script HAFS" w:hAnsi="KFGQPC Uthmanic Script HAFS" w:cs="KFGQPC Uthmanic Script HAFS" w:hint="cs"/>
          <w:rtl/>
        </w:rPr>
        <w:t>ٱ</w:t>
      </w:r>
      <w:r w:rsidR="005E1DD8">
        <w:rPr>
          <w:rFonts w:ascii="KFGQPC Uthmanic Script HAFS" w:hAnsi="KFGQPC Uthmanic Script HAFS" w:cs="KFGQPC Uthmanic Script HAFS" w:hint="eastAsia"/>
          <w:rtl/>
        </w:rPr>
        <w:t>لۡمُطَّهِّرِينَ</w:t>
      </w:r>
      <w:r w:rsidR="005E1DD8">
        <w:rPr>
          <w:rFonts w:ascii="KFGQPC Uthmanic Script HAFS" w:hAnsi="KFGQPC Uthmanic Script HAFS" w:cs="KFGQPC Uthmanic Script HAFS"/>
          <w:rtl/>
        </w:rPr>
        <w:t xml:space="preserve"> ١٠٨</w:t>
      </w:r>
      <w:r>
        <w:rPr>
          <w:rFonts w:ascii="Traditional Arabic" w:hAnsi="Traditional Arabic" w:cs="Traditional Arabic"/>
          <w:rtl/>
          <w:lang w:bidi="fa-IR"/>
        </w:rPr>
        <w:t>﴾</w:t>
      </w:r>
      <w:r>
        <w:rPr>
          <w:rFonts w:ascii="IranNastaliq" w:hAnsi="IranNastaliq" w:hint="cs"/>
          <w:rtl/>
          <w:lang w:bidi="fa-IR"/>
        </w:rPr>
        <w:t xml:space="preserve"> </w:t>
      </w:r>
      <w:r w:rsidRPr="001A7415">
        <w:rPr>
          <w:rStyle w:val="Char9"/>
          <w:rtl/>
        </w:rPr>
        <w:t>[التوبة: 107-108]</w:t>
      </w:r>
      <w:r w:rsidRPr="001A7415">
        <w:rPr>
          <w:rStyle w:val="Char8"/>
          <w:rFonts w:hint="cs"/>
          <w:rtl/>
        </w:rPr>
        <w:t>.</w:t>
      </w:r>
    </w:p>
    <w:p w:rsidR="00BA0972" w:rsidRDefault="00BA0972" w:rsidP="001A7415">
      <w:pPr>
        <w:pStyle w:val="a8"/>
        <w:rPr>
          <w:rFonts w:hint="cs"/>
          <w:rtl/>
        </w:rPr>
      </w:pPr>
      <w:r>
        <w:rPr>
          <w:rFonts w:cs="Traditional Arabic" w:hint="cs"/>
          <w:rtl/>
        </w:rPr>
        <w:t>«</w:t>
      </w:r>
      <w:r>
        <w:rPr>
          <w:rFonts w:hint="cs"/>
          <w:rtl/>
        </w:rPr>
        <w:t>و آنانی که مسجدی به منظور ایجاد تفرقه و کفر در میان مسلمانان بنا کردند و تا سنگری باشد برای کسانی که از قبل با پیامبر و الله می‌جنگند و آنان سوگند یاد می‌کنند که قصد ما خیر بوده است و خداوند گواهی می‌دهد که آنان دروغ م</w:t>
      </w:r>
      <w:r w:rsidR="00654647">
        <w:rPr>
          <w:rFonts w:hint="cs"/>
          <w:rtl/>
        </w:rPr>
        <w:t>ی‌گویند. هرگز در آن مسجد نَایست،</w:t>
      </w:r>
      <w:r>
        <w:rPr>
          <w:rFonts w:hint="cs"/>
          <w:rtl/>
        </w:rPr>
        <w:t xml:space="preserve"> البته مسجدی که از اول بر پایه تقوا بنا نهاده شده است، شایسته این است که در آن به عبادت قیام ک</w:t>
      </w:r>
      <w:r w:rsidR="00654647">
        <w:rPr>
          <w:rFonts w:hint="cs"/>
          <w:rtl/>
        </w:rPr>
        <w:t>نی،</w:t>
      </w:r>
      <w:r>
        <w:rPr>
          <w:rFonts w:hint="cs"/>
          <w:rtl/>
        </w:rPr>
        <w:t xml:space="preserve"> در آن مسجد مردانی هستند که پاکیزگی را دوست دارند و خداوند پاگیزگان را دوست دارد</w:t>
      </w:r>
      <w:r>
        <w:rPr>
          <w:rFonts w:cs="Traditional Arabic" w:hint="cs"/>
          <w:rtl/>
        </w:rPr>
        <w:t>»</w:t>
      </w:r>
      <w:r>
        <w:rPr>
          <w:rFonts w:hint="cs"/>
          <w:rtl/>
        </w:rPr>
        <w:t>.</w:t>
      </w:r>
    </w:p>
    <w:p w:rsidR="00BA0972" w:rsidRPr="00202850" w:rsidRDefault="00BA0972" w:rsidP="00A9678E">
      <w:pPr>
        <w:pStyle w:val="a4"/>
        <w:rPr>
          <w:rFonts w:hint="cs"/>
          <w:rtl/>
        </w:rPr>
      </w:pPr>
      <w:bookmarkStart w:id="1085" w:name="_Toc288060512"/>
      <w:bookmarkStart w:id="1086" w:name="_Toc348619541"/>
      <w:bookmarkStart w:id="1087" w:name="_Toc348651795"/>
      <w:bookmarkStart w:id="1088" w:name="_Toc418284157"/>
      <w:r w:rsidRPr="00202850">
        <w:rPr>
          <w:rFonts w:hint="cs"/>
          <w:rtl/>
        </w:rPr>
        <w:t>حج اسلام و اعلان برائت از مشرکان</w:t>
      </w:r>
      <w:bookmarkEnd w:id="1085"/>
      <w:bookmarkEnd w:id="1086"/>
      <w:bookmarkEnd w:id="1087"/>
      <w:bookmarkEnd w:id="1088"/>
    </w:p>
    <w:p w:rsidR="00BA0972" w:rsidRDefault="00BA0972" w:rsidP="001A7415">
      <w:pPr>
        <w:pStyle w:val="a8"/>
        <w:rPr>
          <w:rFonts w:hint="cs"/>
          <w:rtl/>
        </w:rPr>
      </w:pPr>
      <w:r>
        <w:rPr>
          <w:rFonts w:hint="cs"/>
          <w:rtl/>
        </w:rPr>
        <w:t xml:space="preserve">مکه در سال هشتم هجری فتح شد و چون تا آن موقع هنوز به طور کامل امنیت برقرار نشده بود، لذا در آن سال با اهتمام خود مشرکان، مراسم حج برگزار </w:t>
      </w:r>
      <w:r w:rsidR="00654647">
        <w:rPr>
          <w:rFonts w:hint="cs"/>
          <w:rtl/>
        </w:rPr>
        <w:t>شد.</w:t>
      </w:r>
      <w:r>
        <w:rPr>
          <w:rFonts w:hint="cs"/>
          <w:rtl/>
        </w:rPr>
        <w:t xml:space="preserve"> مسلمانان تحت امارت عتاب بن اسید که حاکم مکه تعیین شده بود، فریضة حج را به جای آوردند.</w:t>
      </w:r>
    </w:p>
    <w:p w:rsidR="00BA0972" w:rsidRDefault="00BA0972" w:rsidP="001A7415">
      <w:pPr>
        <w:pStyle w:val="a8"/>
        <w:rPr>
          <w:rFonts w:hint="cs"/>
          <w:rtl/>
        </w:rPr>
      </w:pPr>
      <w:r>
        <w:rPr>
          <w:rFonts w:hint="cs"/>
          <w:rtl/>
        </w:rPr>
        <w:t>برای اولین بار، در سال نهم هجری</w:t>
      </w:r>
      <w:r w:rsidR="001B0D4F">
        <w:rPr>
          <w:rFonts w:hint="cs"/>
          <w:rtl/>
        </w:rPr>
        <w:t xml:space="preserve"> خانۀ </w:t>
      </w:r>
      <w:r>
        <w:rPr>
          <w:rFonts w:hint="cs"/>
          <w:rtl/>
        </w:rPr>
        <w:t xml:space="preserve">کعبه از آلودگی‌ها و تاریکی‌های شرک و کفر پاک شده و مرکز عبادت ابراهیمی قرار گرفته بود. </w:t>
      </w:r>
      <w:r w:rsidR="00EF58BC">
        <w:rPr>
          <w:rFonts w:hint="cs"/>
          <w:rtl/>
        </w:rPr>
        <w:t>آن حضرت</w:t>
      </w:r>
      <w:r>
        <w:rPr>
          <w:rFonts w:hint="cs"/>
          <w:rtl/>
        </w:rPr>
        <w:t xml:space="preserve"> پس از بازگشت از تبوک در ماه ذی القعده یا ذی الحجه سال نهم هجری، یک کاروان سیصد نفری را از مدینه برای انجام مناسک حج اعزام داشت و حضرت ابوبکر صدیق </w:t>
      </w:r>
      <w:r>
        <w:rPr>
          <w:rFonts w:hint="cs"/>
        </w:rPr>
        <w:sym w:font="AGA Arabesque" w:char="F074"/>
      </w:r>
      <w:r>
        <w:rPr>
          <w:rFonts w:hint="cs"/>
          <w:rtl/>
        </w:rPr>
        <w:t xml:space="preserve"> را به عنوان امیر و سرپرست حجاج، حضرت علی مرتضی </w:t>
      </w:r>
      <w:r>
        <w:rPr>
          <w:rFonts w:hint="cs"/>
        </w:rPr>
        <w:sym w:font="AGA Arabesque" w:char="F074"/>
      </w:r>
      <w:r>
        <w:rPr>
          <w:rFonts w:hint="cs"/>
          <w:rtl/>
        </w:rPr>
        <w:t xml:space="preserve"> را به عنوان نمایند</w:t>
      </w:r>
      <w:r w:rsidR="001A7415">
        <w:rPr>
          <w:rFonts w:hint="cs"/>
          <w:rtl/>
        </w:rPr>
        <w:t>ۀ</w:t>
      </w:r>
      <w:r>
        <w:rPr>
          <w:rFonts w:hint="cs"/>
          <w:rtl/>
        </w:rPr>
        <w:t xml:space="preserve"> خویش در اعلان برائت، حضرت سعد بن ابی وقاص، حضرت جابر، حضرت ابوهریره و غیره را به عنوان معلمین مناسک و احکام حج مقرر فرمودند</w:t>
      </w:r>
      <w:r w:rsidRPr="00D32B63">
        <w:rPr>
          <w:rFonts w:hint="cs"/>
          <w:vertAlign w:val="superscript"/>
          <w:rtl/>
        </w:rPr>
        <w:t>(</w:t>
      </w:r>
      <w:r w:rsidRPr="00D32B63">
        <w:rPr>
          <w:rStyle w:val="FootnoteReference"/>
          <w:rFonts w:ascii="AGA Arabesque" w:hAnsi="AGA Arabesque"/>
          <w:rtl/>
        </w:rPr>
        <w:footnoteReference w:id="625"/>
      </w:r>
      <w:r w:rsidRPr="00D32B63">
        <w:rPr>
          <w:rFonts w:hint="cs"/>
          <w:vertAlign w:val="superscript"/>
          <w:rtl/>
        </w:rPr>
        <w:t>)</w:t>
      </w:r>
      <w:r>
        <w:rPr>
          <w:rFonts w:hint="cs"/>
          <w:rtl/>
        </w:rPr>
        <w:t>.</w:t>
      </w:r>
    </w:p>
    <w:p w:rsidR="00BA0972" w:rsidRDefault="00BA0972" w:rsidP="001A7415">
      <w:pPr>
        <w:pStyle w:val="a8"/>
        <w:rPr>
          <w:rFonts w:hint="cs"/>
          <w:rtl/>
        </w:rPr>
      </w:pPr>
      <w:r>
        <w:rPr>
          <w:rFonts w:hint="cs"/>
          <w:rtl/>
        </w:rPr>
        <w:t xml:space="preserve">بیست شتر برای قربانی از جانب </w:t>
      </w:r>
      <w:r w:rsidR="00EF58BC">
        <w:rPr>
          <w:rFonts w:hint="cs"/>
          <w:rtl/>
        </w:rPr>
        <w:t>آن حضرت</w:t>
      </w:r>
      <w:r>
        <w:rPr>
          <w:rFonts w:hint="cs"/>
          <w:rtl/>
        </w:rPr>
        <w:t xml:space="preserve"> همراه بود. قرآن مجید این حج را حج اکبر نامیده است</w:t>
      </w:r>
      <w:r w:rsidRPr="00EF1020">
        <w:rPr>
          <w:rFonts w:hint="cs"/>
          <w:vertAlign w:val="superscript"/>
          <w:rtl/>
        </w:rPr>
        <w:t>(</w:t>
      </w:r>
      <w:r w:rsidRPr="00EF1020">
        <w:rPr>
          <w:rStyle w:val="FootnoteReference"/>
          <w:rFonts w:ascii="AGA Arabesque" w:hAnsi="AGA Arabesque"/>
          <w:rtl/>
        </w:rPr>
        <w:footnoteReference w:id="626"/>
      </w:r>
      <w:r w:rsidRPr="00EF1020">
        <w:rPr>
          <w:rFonts w:hint="cs"/>
          <w:vertAlign w:val="superscript"/>
          <w:rtl/>
        </w:rPr>
        <w:t>)</w:t>
      </w:r>
      <w:r w:rsidR="00654647">
        <w:rPr>
          <w:rFonts w:hint="cs"/>
          <w:rtl/>
        </w:rPr>
        <w:t>،</w:t>
      </w:r>
      <w:r>
        <w:rPr>
          <w:rFonts w:hint="cs"/>
          <w:rtl/>
        </w:rPr>
        <w:t xml:space="preserve"> زیرا  اولین باری بود که فریض</w:t>
      </w:r>
      <w:r w:rsidR="001A7415">
        <w:rPr>
          <w:rFonts w:hint="cs"/>
          <w:rtl/>
        </w:rPr>
        <w:t>ۀ</w:t>
      </w:r>
      <w:r>
        <w:rPr>
          <w:rFonts w:hint="cs"/>
          <w:rtl/>
        </w:rPr>
        <w:t xml:space="preserve"> حج طبق سنّت اصلی ابراهیمی به جای آورده می‌شد. هدف از این حج این بود که پایان عهد ج</w:t>
      </w:r>
      <w:r w:rsidR="00654647">
        <w:rPr>
          <w:rFonts w:hint="cs"/>
          <w:rtl/>
        </w:rPr>
        <w:t>اهلیت و آغاز عصر اسلام به صورت آ</w:t>
      </w:r>
      <w:r>
        <w:rPr>
          <w:rFonts w:hint="cs"/>
          <w:rtl/>
        </w:rPr>
        <w:t xml:space="preserve">شکار اعلام شود، مناسک و اعمال حج آموزش داده، عادات و رسوم جاهلیت نابود شوند. حضرت ابوبکر </w:t>
      </w:r>
      <w:r>
        <w:rPr>
          <w:rFonts w:hint="cs"/>
        </w:rPr>
        <w:sym w:font="AGA Arabesque" w:char="F074"/>
      </w:r>
      <w:r>
        <w:rPr>
          <w:rFonts w:hint="cs"/>
          <w:rtl/>
        </w:rPr>
        <w:t xml:space="preserve"> مناسک حج را به مردم می‌آموخت، در روز عید خطبه‌ای ایراد کرد و در آن، احکام و مسایل حج را تشریح نمود.</w:t>
      </w:r>
    </w:p>
    <w:p w:rsidR="00BA0972" w:rsidRDefault="00BA0972" w:rsidP="001A7415">
      <w:pPr>
        <w:pStyle w:val="a8"/>
        <w:rPr>
          <w:rFonts w:hint="cs"/>
          <w:rtl/>
        </w:rPr>
      </w:pPr>
      <w:r>
        <w:rPr>
          <w:rFonts w:hint="cs"/>
          <w:rtl/>
        </w:rPr>
        <w:t>سپس حضرت علی بلند شد و چهارده آیه از سور</w:t>
      </w:r>
      <w:r w:rsidR="001A7415">
        <w:rPr>
          <w:rFonts w:hint="cs"/>
          <w:rtl/>
        </w:rPr>
        <w:t>ۀ</w:t>
      </w:r>
      <w:r>
        <w:rPr>
          <w:rFonts w:hint="cs"/>
          <w:rtl/>
        </w:rPr>
        <w:t xml:space="preserve"> برائت را قرائت کرد و اعلام نمود:</w:t>
      </w:r>
    </w:p>
    <w:p w:rsidR="00BA0972" w:rsidRDefault="00BA0972" w:rsidP="001A7415">
      <w:pPr>
        <w:pStyle w:val="a8"/>
        <w:rPr>
          <w:rFonts w:hint="cs"/>
          <w:rtl/>
        </w:rPr>
      </w:pPr>
      <w:r>
        <w:rPr>
          <w:rFonts w:hint="cs"/>
          <w:rtl/>
        </w:rPr>
        <w:t>«از این پس مشرکان نمی‌توانند وارد</w:t>
      </w:r>
      <w:r w:rsidR="001B0D4F">
        <w:rPr>
          <w:rFonts w:hint="cs"/>
          <w:rtl/>
        </w:rPr>
        <w:t xml:space="preserve"> خانۀ </w:t>
      </w:r>
      <w:r>
        <w:rPr>
          <w:rFonts w:hint="cs"/>
          <w:rtl/>
        </w:rPr>
        <w:t xml:space="preserve">کعبه شوند و احدی نمی‌تواند برهنه حج کند و تمام پیمان‌هایی که میان مسلمانان و مشرکان بسته </w:t>
      </w:r>
      <w:r w:rsidR="00527212">
        <w:rPr>
          <w:rFonts w:hint="cs"/>
          <w:rtl/>
        </w:rPr>
        <w:t>شده‌اند</w:t>
      </w:r>
      <w:r>
        <w:rPr>
          <w:rFonts w:hint="cs"/>
          <w:rtl/>
        </w:rPr>
        <w:t xml:space="preserve"> به علت نقض آن‌ها از سوی مشرکان، تا چهار ماه معتبر و پس از چهار ماه نقض شده اعلام می‌شوند».</w:t>
      </w:r>
    </w:p>
    <w:p w:rsidR="00BA0972" w:rsidRDefault="00BA0972" w:rsidP="001A7415">
      <w:pPr>
        <w:pStyle w:val="a8"/>
        <w:rPr>
          <w:rFonts w:hint="cs"/>
          <w:rtl/>
        </w:rPr>
      </w:pPr>
      <w:r>
        <w:rPr>
          <w:rFonts w:hint="cs"/>
          <w:rtl/>
        </w:rPr>
        <w:t>حضرت ابوهریره و برخی دیگر با چنان صدای بلندی این مطالب را اعلام کردند که دچار گرفتگی گلو شدند</w:t>
      </w:r>
      <w:r w:rsidRPr="009A30D0">
        <w:rPr>
          <w:rFonts w:hint="cs"/>
          <w:vertAlign w:val="superscript"/>
          <w:rtl/>
        </w:rPr>
        <w:t>(</w:t>
      </w:r>
      <w:r w:rsidRPr="009A30D0">
        <w:rPr>
          <w:rStyle w:val="FootnoteReference"/>
          <w:rFonts w:ascii="AGA Arabesque" w:hAnsi="AGA Arabesque"/>
          <w:rtl/>
        </w:rPr>
        <w:footnoteReference w:id="627"/>
      </w:r>
      <w:r w:rsidRPr="009A30D0">
        <w:rPr>
          <w:rFonts w:hint="cs"/>
          <w:vertAlign w:val="superscript"/>
          <w:rtl/>
        </w:rPr>
        <w:t>)</w:t>
      </w:r>
      <w:r>
        <w:rPr>
          <w:rFonts w:hint="cs"/>
          <w:rtl/>
        </w:rPr>
        <w:t>. آیات ابتدایی سوره برائت</w:t>
      </w:r>
      <w:r w:rsidRPr="0069176F">
        <w:rPr>
          <w:rFonts w:hint="cs"/>
          <w:vertAlign w:val="superscript"/>
          <w:rtl/>
        </w:rPr>
        <w:t>(</w:t>
      </w:r>
      <w:r w:rsidRPr="0069176F">
        <w:rPr>
          <w:rStyle w:val="FootnoteReference"/>
          <w:rFonts w:ascii="AGA Arabesque" w:hAnsi="AGA Arabesque"/>
          <w:rtl/>
        </w:rPr>
        <w:footnoteReference w:id="628"/>
      </w:r>
      <w:r w:rsidRPr="0069176F">
        <w:rPr>
          <w:rFonts w:hint="cs"/>
          <w:vertAlign w:val="superscript"/>
          <w:rtl/>
        </w:rPr>
        <w:t>)</w:t>
      </w:r>
      <w:r>
        <w:rPr>
          <w:rFonts w:hint="cs"/>
          <w:rtl/>
        </w:rPr>
        <w:t xml:space="preserve"> که این احکام در آن‌ها اعلام شده عبارتند از:</w:t>
      </w:r>
    </w:p>
    <w:p w:rsidR="00C03A84" w:rsidRPr="00CA2B54" w:rsidRDefault="00C03A84" w:rsidP="00CA2B54">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CA2B54">
        <w:rPr>
          <w:rFonts w:ascii="KFGQPC Uthmanic Script HAFS" w:hAnsi="KFGQPC Uthmanic Script HAFS" w:cs="KFGQPC Uthmanic Script HAFS" w:hint="eastAsia"/>
          <w:rtl/>
        </w:rPr>
        <w:t>بَرَآءَةٞ</w:t>
      </w:r>
      <w:r w:rsidR="00CA2B54">
        <w:rPr>
          <w:rFonts w:ascii="KFGQPC Uthmanic Script HAFS" w:hAnsi="KFGQPC Uthmanic Script HAFS" w:cs="KFGQPC Uthmanic Script HAFS"/>
          <w:rtl/>
        </w:rPr>
        <w:t xml:space="preserve"> مِّنَ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للَّهِ</w:t>
      </w:r>
      <w:r w:rsidR="00CA2B54">
        <w:rPr>
          <w:rFonts w:ascii="KFGQPC Uthmanic Script HAFS" w:hAnsi="KFGQPC Uthmanic Script HAFS" w:cs="KFGQPC Uthmanic Script HAFS"/>
          <w:rtl/>
        </w:rPr>
        <w:t xml:space="preserve"> وَرَسُولِهِ</w:t>
      </w:r>
      <w:r w:rsidR="00CA2B54">
        <w:rPr>
          <w:rFonts w:ascii="KFGQPC Uthmanic Script HAFS" w:hAnsi="KFGQPC Uthmanic Script HAFS" w:cs="KFGQPC Uthmanic Script HAFS" w:hint="cs"/>
          <w:rtl/>
        </w:rPr>
        <w:t>ۦٓ</w:t>
      </w:r>
      <w:r w:rsidR="00CA2B54">
        <w:rPr>
          <w:rFonts w:ascii="KFGQPC Uthmanic Script HAFS" w:hAnsi="KFGQPC Uthmanic Script HAFS" w:cs="KFGQPC Uthmanic Script HAFS"/>
          <w:rtl/>
        </w:rPr>
        <w:t xml:space="preserve"> إِلَى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لَّذِينَ</w:t>
      </w:r>
      <w:r w:rsidR="00CA2B54">
        <w:rPr>
          <w:rFonts w:ascii="KFGQPC Uthmanic Script HAFS" w:hAnsi="KFGQPC Uthmanic Script HAFS" w:cs="KFGQPC Uthmanic Script HAFS"/>
          <w:rtl/>
        </w:rPr>
        <w:t xml:space="preserve"> عَٰهَدتُّم</w:t>
      </w:r>
      <w:r>
        <w:rPr>
          <w:rFonts w:ascii="Traditional Arabic" w:hAnsi="Traditional Arabic" w:cs="Traditional Arabic" w:hint="cs"/>
          <w:rtl/>
          <w:lang w:bidi="fa-IR"/>
        </w:rPr>
        <w:t xml:space="preserve">... </w:t>
      </w:r>
      <w:r w:rsidRPr="00C03A84">
        <w:rPr>
          <w:rFonts w:ascii="Traditional Arabic" w:hAnsi="Traditional Arabic" w:hint="cs"/>
          <w:rtl/>
          <w:lang w:bidi="fa-IR"/>
        </w:rPr>
        <w:t>تا</w:t>
      </w:r>
      <w:r>
        <w:rPr>
          <w:rFonts w:ascii="Traditional Arabic" w:hAnsi="Traditional Arabic" w:cs="Traditional Arabic" w:hint="cs"/>
          <w:rtl/>
          <w:lang w:bidi="fa-IR"/>
        </w:rPr>
        <w:t xml:space="preserve"> </w:t>
      </w:r>
      <w:r w:rsidR="00CA2B54">
        <w:rPr>
          <w:rFonts w:ascii="KFGQPC Uthmanic Script HAFS" w:hAnsi="KFGQPC Uthmanic Script HAFS" w:cs="KFGQPC Uthmanic Script HAFS"/>
          <w:rtl/>
        </w:rPr>
        <w:t xml:space="preserve">إِنَّ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للَّهَ</w:t>
      </w:r>
      <w:r w:rsidR="00CA2B54">
        <w:rPr>
          <w:rFonts w:ascii="KFGQPC Uthmanic Script HAFS" w:hAnsi="KFGQPC Uthmanic Script HAFS" w:cs="KFGQPC Uthmanic Script HAFS"/>
          <w:rtl/>
        </w:rPr>
        <w:t xml:space="preserve"> يُحِبُّ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لۡمُتَّقِينَ</w:t>
      </w:r>
      <w:r w:rsidR="00CA2B54">
        <w:rPr>
          <w:rFonts w:ascii="KFGQPC Uthmanic Script HAFS" w:hAnsi="KFGQPC Uthmanic Script HAFS" w:cs="KFGQPC Uthmanic Script HAFS"/>
          <w:rtl/>
        </w:rPr>
        <w:t xml:space="preserve"> ٤</w:t>
      </w:r>
      <w:r>
        <w:rPr>
          <w:rFonts w:ascii="Traditional Arabic" w:hAnsi="Traditional Arabic" w:cs="Traditional Arabic" w:hint="cs"/>
          <w:rtl/>
          <w:lang w:bidi="fa-IR"/>
        </w:rPr>
        <w:t xml:space="preserve">... </w:t>
      </w:r>
      <w:r w:rsidRPr="00C03A84">
        <w:rPr>
          <w:rFonts w:ascii="Traditional Arabic" w:hAnsi="Traditional Arabic" w:hint="cs"/>
          <w:rtl/>
          <w:lang w:bidi="fa-IR"/>
        </w:rPr>
        <w:t>و تا</w:t>
      </w:r>
      <w:r>
        <w:rPr>
          <w:rFonts w:ascii="Traditional Arabic" w:hAnsi="Traditional Arabic" w:cs="Traditional Arabic" w:hint="cs"/>
          <w:rtl/>
          <w:lang w:bidi="fa-IR"/>
        </w:rPr>
        <w:t xml:space="preserve"> </w:t>
      </w:r>
      <w:r w:rsidR="00CA2B54">
        <w:rPr>
          <w:rFonts w:ascii="KFGQPC Uthmanic Script HAFS" w:hAnsi="KFGQPC Uthmanic Script HAFS" w:cs="KFGQPC Uthmanic Script HAFS" w:hint="eastAsia"/>
          <w:rtl/>
        </w:rPr>
        <w:t>يَٰٓأَيُّهَا</w:t>
      </w:r>
      <w:r w:rsidR="00CA2B54">
        <w:rPr>
          <w:rFonts w:ascii="KFGQPC Uthmanic Script HAFS" w:hAnsi="KFGQPC Uthmanic Script HAFS" w:cs="KFGQPC Uthmanic Script HAFS"/>
          <w:rtl/>
        </w:rPr>
        <w:t xml:space="preserve">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لَّذِينَ</w:t>
      </w:r>
      <w:r w:rsidR="00CA2B54">
        <w:rPr>
          <w:rFonts w:ascii="KFGQPC Uthmanic Script HAFS" w:hAnsi="KFGQPC Uthmanic Script HAFS" w:cs="KFGQPC Uthmanic Script HAFS"/>
          <w:rtl/>
        </w:rPr>
        <w:t xml:space="preserve"> ءَامَنُوٓاْ إِنَّمَا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لۡمُشۡرِكُونَ</w:t>
      </w:r>
      <w:r w:rsidR="00CA2B54">
        <w:rPr>
          <w:rFonts w:ascii="KFGQPC Uthmanic Script HAFS" w:hAnsi="KFGQPC Uthmanic Script HAFS" w:cs="KFGQPC Uthmanic Script HAFS"/>
          <w:rtl/>
        </w:rPr>
        <w:t xml:space="preserve"> نَجَسٞ فَلَا يَقۡرَبُواْ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لۡمَسۡجِدَ</w:t>
      </w:r>
      <w:r w:rsidR="00CA2B54">
        <w:rPr>
          <w:rFonts w:ascii="KFGQPC Uthmanic Script HAFS" w:hAnsi="KFGQPC Uthmanic Script HAFS" w:cs="KFGQPC Uthmanic Script HAFS"/>
          <w:rtl/>
        </w:rPr>
        <w:t xml:space="preserve">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لۡحَرَامَ</w:t>
      </w:r>
      <w:r w:rsidR="00CA2B54">
        <w:rPr>
          <w:rFonts w:ascii="KFGQPC Uthmanic Script HAFS" w:hAnsi="KFGQPC Uthmanic Script HAFS" w:cs="KFGQPC Uthmanic Script HAFS"/>
          <w:rtl/>
        </w:rPr>
        <w:t xml:space="preserve"> بَعۡدَ عَامِهِمۡ هَٰذَاۚ</w:t>
      </w:r>
      <w:r w:rsidR="00CA2B54">
        <w:rPr>
          <w:rFonts w:ascii="Traditional Arabic" w:hAnsi="Traditional Arabic" w:cs="Traditional Arabic" w:hint="cs"/>
          <w:rtl/>
          <w:lang w:bidi="fa-IR"/>
        </w:rPr>
        <w:t>...</w:t>
      </w:r>
      <w:r>
        <w:rPr>
          <w:rFonts w:ascii="Traditional Arabic" w:hAnsi="Traditional Arabic" w:cs="Traditional Arabic"/>
          <w:rtl/>
          <w:lang w:bidi="fa-IR"/>
        </w:rPr>
        <w:t>﴾</w:t>
      </w:r>
      <w:r w:rsidRPr="001A7415">
        <w:rPr>
          <w:rStyle w:val="Char8"/>
          <w:rFonts w:hint="cs"/>
          <w:rtl/>
        </w:rPr>
        <w:t>.</w:t>
      </w:r>
    </w:p>
    <w:p w:rsidR="00BA0972" w:rsidRDefault="00BA0972" w:rsidP="001A7415">
      <w:pPr>
        <w:pStyle w:val="a8"/>
        <w:rPr>
          <w:rFonts w:hint="cs"/>
          <w:rtl/>
        </w:rPr>
      </w:pPr>
      <w:r w:rsidRPr="00654647">
        <w:rPr>
          <w:rFonts w:hint="cs"/>
          <w:rtl/>
        </w:rPr>
        <w:t>طبری از طریق سدی روایت نموده است که پس از</w:t>
      </w:r>
      <w:r>
        <w:rPr>
          <w:rFonts w:hint="cs"/>
          <w:rtl/>
        </w:rPr>
        <w:t xml:space="preserve"> این اعلام، اغلب کفار به سوی اسلام شتافتند و مسلمان شدند</w:t>
      </w:r>
      <w:r w:rsidRPr="001F43F4">
        <w:rPr>
          <w:rFonts w:hint="cs"/>
          <w:vertAlign w:val="superscript"/>
          <w:rtl/>
        </w:rPr>
        <w:t>(</w:t>
      </w:r>
      <w:r w:rsidRPr="001F43F4">
        <w:rPr>
          <w:rStyle w:val="FootnoteReference"/>
          <w:rFonts w:ascii="AGA Arabesque" w:hAnsi="AGA Arabesque"/>
          <w:rtl/>
        </w:rPr>
        <w:footnoteReference w:id="629"/>
      </w:r>
      <w:r w:rsidRPr="001F43F4">
        <w:rPr>
          <w:rFonts w:hint="cs"/>
          <w:vertAlign w:val="superscript"/>
          <w:rtl/>
        </w:rPr>
        <w:t>)</w:t>
      </w:r>
      <w:r>
        <w:rPr>
          <w:rFonts w:hint="cs"/>
          <w:rtl/>
        </w:rPr>
        <w:t>.</w:t>
      </w:r>
    </w:p>
    <w:p w:rsidR="00BA0972" w:rsidRPr="00944174" w:rsidRDefault="00BA0972" w:rsidP="00A9678E">
      <w:pPr>
        <w:pStyle w:val="a4"/>
        <w:rPr>
          <w:rFonts w:hint="cs"/>
          <w:rtl/>
        </w:rPr>
      </w:pPr>
      <w:bookmarkStart w:id="1089" w:name="_Toc288060513"/>
      <w:bookmarkStart w:id="1090" w:name="_Toc348619542"/>
      <w:bookmarkStart w:id="1091" w:name="_Toc348651796"/>
      <w:bookmarkStart w:id="1092" w:name="_Toc418284158"/>
      <w:r w:rsidRPr="00944174">
        <w:rPr>
          <w:rFonts w:hint="cs"/>
          <w:rtl/>
        </w:rPr>
        <w:t>رویدادهای پراکنده</w:t>
      </w:r>
      <w:bookmarkEnd w:id="1089"/>
      <w:bookmarkEnd w:id="1090"/>
      <w:bookmarkEnd w:id="1091"/>
      <w:bookmarkEnd w:id="1092"/>
    </w:p>
    <w:p w:rsidR="00BA0972" w:rsidRDefault="00BA0972" w:rsidP="001A7415">
      <w:pPr>
        <w:pStyle w:val="a8"/>
        <w:rPr>
          <w:rFonts w:hint="cs"/>
          <w:rtl/>
        </w:rPr>
      </w:pPr>
      <w:r>
        <w:rPr>
          <w:rFonts w:hint="cs"/>
          <w:rtl/>
        </w:rPr>
        <w:t>پس از نه سال، فضای امنیت و آسایش بر محیط مکه حاکم گردید و فرصت‌های خوبی برای جمع‌</w:t>
      </w:r>
      <w:r w:rsidR="00654647">
        <w:rPr>
          <w:rFonts w:hint="cs"/>
          <w:rtl/>
        </w:rPr>
        <w:t>آوری اموال و صدقات مردم جهت تقو</w:t>
      </w:r>
      <w:r>
        <w:rPr>
          <w:rFonts w:hint="cs"/>
          <w:rtl/>
        </w:rPr>
        <w:t>یت بنیه مالی و اقتصادی حکومت اسلامی پیش آمده بود. به همین جهت</w:t>
      </w:r>
      <w:r w:rsidR="00654647">
        <w:rPr>
          <w:rFonts w:hint="cs"/>
          <w:rtl/>
        </w:rPr>
        <w:t>،</w:t>
      </w:r>
      <w:r>
        <w:rPr>
          <w:rFonts w:hint="cs"/>
          <w:rtl/>
        </w:rPr>
        <w:t xml:space="preserve"> حکم زکات در سال نهم هجری نازل گردید و برای جمع‌آوری اموال زکات نمایندگانی به سوی قبایل مختلف اعزام شدند</w:t>
      </w:r>
      <w:r w:rsidRPr="00944174">
        <w:rPr>
          <w:rFonts w:hint="cs"/>
          <w:vertAlign w:val="superscript"/>
          <w:rtl/>
        </w:rPr>
        <w:t>(</w:t>
      </w:r>
      <w:r w:rsidRPr="00944174">
        <w:rPr>
          <w:rStyle w:val="FootnoteReference"/>
          <w:rFonts w:ascii="AGA Arabesque" w:hAnsi="AGA Arabesque"/>
          <w:rtl/>
        </w:rPr>
        <w:footnoteReference w:id="630"/>
      </w:r>
      <w:r w:rsidRPr="00944174">
        <w:rPr>
          <w:rFonts w:hint="cs"/>
          <w:vertAlign w:val="superscript"/>
          <w:rtl/>
        </w:rPr>
        <w:t>)</w:t>
      </w:r>
      <w:r>
        <w:rPr>
          <w:rFonts w:hint="cs"/>
          <w:rtl/>
        </w:rPr>
        <w:t>.</w:t>
      </w:r>
    </w:p>
    <w:p w:rsidR="00BA0972" w:rsidRDefault="00BA0972" w:rsidP="001A7415">
      <w:pPr>
        <w:pStyle w:val="a8"/>
        <w:rPr>
          <w:rFonts w:hint="cs"/>
          <w:rtl/>
        </w:rPr>
      </w:pPr>
      <w:r>
        <w:rPr>
          <w:rFonts w:hint="cs"/>
          <w:rtl/>
        </w:rPr>
        <w:t>بعضی از اقوام و ملت‌های غیر مسلمان نیز در پناه حکومت اسلامی می‌آمدند که این آیه</w:t>
      </w:r>
      <w:r w:rsidR="006D0CDC">
        <w:rPr>
          <w:rFonts w:hint="cs"/>
          <w:rtl/>
        </w:rPr>
        <w:t xml:space="preserve"> دربارۀ </w:t>
      </w:r>
      <w:r>
        <w:rPr>
          <w:rFonts w:hint="cs"/>
          <w:rtl/>
        </w:rPr>
        <w:t>گرفتن مالیات از آنان نازل گردید:</w:t>
      </w:r>
      <w:r w:rsidR="004569DE">
        <w:rPr>
          <w:rFonts w:hint="cs"/>
          <w:rtl/>
        </w:rPr>
        <w:t xml:space="preserve"> </w:t>
      </w:r>
      <w:r w:rsidR="004569DE">
        <w:rPr>
          <w:rFonts w:ascii="Traditional Arabic" w:hAnsi="Traditional Arabic" w:cs="Traditional Arabic"/>
          <w:rtl/>
        </w:rPr>
        <w:t>﴿</w:t>
      </w:r>
      <w:r w:rsidR="00CA2B54">
        <w:rPr>
          <w:rFonts w:ascii="KFGQPC Uthmanic Script HAFS" w:hAnsi="KFGQPC Uthmanic Script HAFS" w:cs="KFGQPC Uthmanic Script HAFS"/>
          <w:rtl/>
        </w:rPr>
        <w:t xml:space="preserve">حَتَّىٰ يُعۡطُواْ </w:t>
      </w:r>
      <w:r w:rsidR="00CA2B54">
        <w:rPr>
          <w:rFonts w:ascii="KFGQPC Uthmanic Script HAFS" w:hAnsi="KFGQPC Uthmanic Script HAFS" w:cs="KFGQPC Uthmanic Script HAFS" w:hint="cs"/>
          <w:rtl/>
        </w:rPr>
        <w:t>ٱ</w:t>
      </w:r>
      <w:r w:rsidR="00CA2B54">
        <w:rPr>
          <w:rFonts w:ascii="KFGQPC Uthmanic Script HAFS" w:hAnsi="KFGQPC Uthmanic Script HAFS" w:cs="KFGQPC Uthmanic Script HAFS" w:hint="eastAsia"/>
          <w:rtl/>
        </w:rPr>
        <w:t>لۡجِزۡيَةَ</w:t>
      </w:r>
      <w:r w:rsidR="00CA2B54">
        <w:rPr>
          <w:rFonts w:ascii="KFGQPC Uthmanic Script HAFS" w:hAnsi="KFGQPC Uthmanic Script HAFS" w:cs="KFGQPC Uthmanic Script HAFS"/>
          <w:rtl/>
        </w:rPr>
        <w:t xml:space="preserve"> عَن يَدٖ وَهُمۡ صَٰغِرُونَ ٢٩</w:t>
      </w:r>
      <w:r w:rsidR="004569DE">
        <w:rPr>
          <w:rFonts w:ascii="Traditional Arabic" w:hAnsi="Traditional Arabic" w:cs="Traditional Arabic"/>
          <w:rtl/>
        </w:rPr>
        <w:t>﴾</w:t>
      </w:r>
      <w:r w:rsidR="004569DE">
        <w:rPr>
          <w:rFonts w:ascii="IranNastaliq" w:hAnsi="IranNastaliq" w:hint="cs"/>
          <w:rtl/>
        </w:rPr>
        <w:t xml:space="preserve"> </w:t>
      </w:r>
      <w:r w:rsidR="004569DE" w:rsidRPr="001A7415">
        <w:rPr>
          <w:rStyle w:val="Char9"/>
          <w:rtl/>
        </w:rPr>
        <w:t>[التوبة: 29]</w:t>
      </w:r>
      <w:r w:rsidR="004569DE">
        <w:rPr>
          <w:rFonts w:ascii="IranNastaliq" w:hAnsi="IranNastaliq" w:hint="cs"/>
          <w:rtl/>
        </w:rPr>
        <w:t>.</w:t>
      </w:r>
      <w:r>
        <w:rPr>
          <w:rFonts w:hint="cs"/>
          <w:rtl/>
        </w:rPr>
        <w:t xml:space="preserve"> حرمت ربا نیز در همین سال نازل شد و یک سال بعد از آن در سال دهم هجری در </w:t>
      </w:r>
      <w:r w:rsidR="008446FE" w:rsidRPr="008446FE">
        <w:rPr>
          <w:rStyle w:val="Char7"/>
          <w:rFonts w:hint="cs"/>
          <w:rtl/>
        </w:rPr>
        <w:t>حجة الوداع</w:t>
      </w:r>
      <w:r>
        <w:rPr>
          <w:rFonts w:hint="cs"/>
          <w:rtl/>
        </w:rPr>
        <w:t xml:space="preserve">، </w:t>
      </w:r>
      <w:r w:rsidR="00EF58BC">
        <w:rPr>
          <w:rFonts w:hint="cs"/>
          <w:rtl/>
        </w:rPr>
        <w:t>آن حضرت</w:t>
      </w:r>
      <w:r>
        <w:rPr>
          <w:rFonts w:hint="cs"/>
          <w:rtl/>
        </w:rPr>
        <w:t xml:space="preserve"> </w:t>
      </w:r>
      <w:r>
        <w:rPr>
          <w:rFonts w:hint="cs"/>
        </w:rPr>
        <w:sym w:font="AGA Arabesque" w:char="F072"/>
      </w:r>
      <w:r>
        <w:rPr>
          <w:rFonts w:hint="cs"/>
          <w:rtl/>
        </w:rPr>
        <w:t xml:space="preserve"> حرمت</w:t>
      </w:r>
      <w:r w:rsidR="00A326BA">
        <w:rPr>
          <w:rFonts w:hint="cs"/>
          <w:rtl/>
        </w:rPr>
        <w:t xml:space="preserve"> آن را اعلام کردند. در همین سال</w:t>
      </w:r>
      <w:r>
        <w:rPr>
          <w:rFonts w:hint="cs"/>
          <w:rtl/>
        </w:rPr>
        <w:t xml:space="preserve"> نجاشی شاه حبشه که مهاجران حبشه در پناه و حمایت وی به سر می‌بردند، وفات کرد. پیامبر اکرم </w:t>
      </w:r>
      <w:r>
        <w:rPr>
          <w:rFonts w:hint="cs"/>
        </w:rPr>
        <w:sym w:font="AGA Arabesque" w:char="F072"/>
      </w:r>
      <w:r>
        <w:rPr>
          <w:rFonts w:hint="cs"/>
          <w:rtl/>
        </w:rPr>
        <w:t xml:space="preserve"> اعلام فرمود: ای مسلمانان! ا</w:t>
      </w:r>
      <w:r w:rsidR="00A326BA">
        <w:rPr>
          <w:rFonts w:hint="cs"/>
          <w:rtl/>
        </w:rPr>
        <w:t>مروز «اصحمه» برادر صالح شما دار</w:t>
      </w:r>
      <w:r>
        <w:rPr>
          <w:rFonts w:hint="cs"/>
          <w:rtl/>
        </w:rPr>
        <w:t>فانی را وداع گفت، برایش دعای مغفرت بکنید. سپس بر وی نماز جناز</w:t>
      </w:r>
      <w:r w:rsidR="001A7415">
        <w:rPr>
          <w:rFonts w:hint="cs"/>
          <w:rtl/>
        </w:rPr>
        <w:t>ۀ</w:t>
      </w:r>
      <w:r>
        <w:rPr>
          <w:rFonts w:hint="cs"/>
          <w:rtl/>
        </w:rPr>
        <w:t xml:space="preserve"> غایبانه خواندند.</w:t>
      </w:r>
    </w:p>
    <w:p w:rsidR="001A7415" w:rsidRDefault="001A7415" w:rsidP="001A7415">
      <w:pPr>
        <w:pStyle w:val="a8"/>
        <w:rPr>
          <w:rFonts w:ascii="KFGQPC Uthmanic Script HAFS" w:hAnsi="KFGQPC Uthmanic Script HAFS" w:cs="KFGQPC Uthmanic Script HAFS"/>
          <w:rtl/>
        </w:rPr>
        <w:sectPr w:rsidR="001A7415" w:rsidSect="001A7415">
          <w:headerReference w:type="default" r:id="rId52"/>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565986" w:rsidRDefault="00565986" w:rsidP="00CA55C6">
      <w:pPr>
        <w:pStyle w:val="a5"/>
        <w:rPr>
          <w:rFonts w:hint="cs"/>
          <w:rtl/>
        </w:rPr>
      </w:pPr>
      <w:bookmarkStart w:id="1093" w:name="_Toc288060514"/>
      <w:bookmarkStart w:id="1094" w:name="_Toc348619543"/>
      <w:bookmarkStart w:id="1095" w:name="_Toc348651797"/>
      <w:bookmarkStart w:id="1096" w:name="_Toc418284159"/>
      <w:r w:rsidRPr="00772BE8">
        <w:rPr>
          <w:rFonts w:hint="cs"/>
          <w:rtl/>
        </w:rPr>
        <w:t xml:space="preserve">بررسی </w:t>
      </w:r>
      <w:r w:rsidR="0059267E" w:rsidRPr="00772BE8">
        <w:rPr>
          <w:rFonts w:hint="cs"/>
          <w:rtl/>
        </w:rPr>
        <w:t>و</w:t>
      </w:r>
      <w:r w:rsidRPr="00772BE8">
        <w:rPr>
          <w:rFonts w:hint="cs"/>
          <w:rtl/>
        </w:rPr>
        <w:t xml:space="preserve"> تحلیل</w:t>
      </w:r>
      <w:r w:rsidR="0059267E" w:rsidRPr="00772BE8">
        <w:rPr>
          <w:rFonts w:hint="cs"/>
          <w:rtl/>
        </w:rPr>
        <w:t xml:space="preserve"> پیرامون </w:t>
      </w:r>
      <w:r w:rsidRPr="00772BE8">
        <w:rPr>
          <w:rFonts w:hint="cs"/>
          <w:rtl/>
        </w:rPr>
        <w:t xml:space="preserve"> غزوات</w:t>
      </w:r>
      <w:r w:rsidR="0059267E" w:rsidRPr="00772BE8">
        <w:rPr>
          <w:rFonts w:hint="cs"/>
          <w:rtl/>
        </w:rPr>
        <w:t>، اسباب و انواع آن</w:t>
      </w:r>
      <w:bookmarkEnd w:id="1093"/>
      <w:bookmarkEnd w:id="1094"/>
      <w:bookmarkEnd w:id="1095"/>
      <w:bookmarkEnd w:id="1096"/>
    </w:p>
    <w:p w:rsidR="001A7415" w:rsidRDefault="001A7415" w:rsidP="00CA55C6">
      <w:pPr>
        <w:pStyle w:val="a5"/>
        <w:rPr>
          <w:rtl/>
        </w:rPr>
        <w:sectPr w:rsidR="001A7415" w:rsidSect="001A7415">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1A7415" w:rsidRPr="001A7415" w:rsidRDefault="001A7415" w:rsidP="001A7415">
      <w:pPr>
        <w:pStyle w:val="a"/>
        <w:spacing w:before="0" w:after="0"/>
        <w:rPr>
          <w:rFonts w:hint="cs"/>
          <w:b/>
          <w:bCs w:val="0"/>
          <w:sz w:val="2"/>
          <w:szCs w:val="2"/>
          <w:rtl/>
        </w:rPr>
      </w:pPr>
      <w:bookmarkStart w:id="1097" w:name="_Toc288060515"/>
      <w:bookmarkStart w:id="1098" w:name="_Toc348619544"/>
      <w:bookmarkStart w:id="1099" w:name="_Toc348651798"/>
    </w:p>
    <w:p w:rsidR="00BA0972" w:rsidRPr="001A7415" w:rsidRDefault="00BA0972" w:rsidP="001A7415">
      <w:pPr>
        <w:pStyle w:val="a"/>
        <w:rPr>
          <w:rFonts w:hint="cs"/>
          <w:rtl/>
        </w:rPr>
      </w:pPr>
      <w:bookmarkStart w:id="1100" w:name="_Toc418284160"/>
      <w:r w:rsidRPr="001A7415">
        <w:rPr>
          <w:rFonts w:hint="cs"/>
          <w:rtl/>
        </w:rPr>
        <w:t>بررسی مجدّد تحلیل</w:t>
      </w:r>
      <w:r w:rsidR="00772BE8" w:rsidRPr="001A7415">
        <w:rPr>
          <w:rFonts w:hint="cs"/>
          <w:rtl/>
        </w:rPr>
        <w:t>ی</w:t>
      </w:r>
      <w:r w:rsidRPr="001A7415">
        <w:rPr>
          <w:rFonts w:hint="cs"/>
          <w:rtl/>
        </w:rPr>
        <w:t xml:space="preserve"> غزوات</w:t>
      </w:r>
      <w:bookmarkEnd w:id="1097"/>
      <w:bookmarkEnd w:id="1098"/>
      <w:bookmarkEnd w:id="1099"/>
      <w:bookmarkEnd w:id="1100"/>
    </w:p>
    <w:p w:rsidR="00BA0972" w:rsidRDefault="00BA0972" w:rsidP="001A7415">
      <w:pPr>
        <w:pStyle w:val="a8"/>
        <w:rPr>
          <w:rFonts w:hint="cs"/>
          <w:rtl/>
        </w:rPr>
      </w:pPr>
      <w:r>
        <w:rPr>
          <w:rFonts w:hint="cs"/>
          <w:rtl/>
        </w:rPr>
        <w:t xml:space="preserve">این قسمت از کتاب سیره، منحصر به رویدادهای ساده زندگی پیامبر گرامی اسلام </w:t>
      </w:r>
      <w:r>
        <w:rPr>
          <w:rFonts w:hint="cs"/>
        </w:rPr>
        <w:sym w:font="AGA Arabesque" w:char="F072"/>
      </w:r>
      <w:r>
        <w:rPr>
          <w:rFonts w:hint="cs"/>
          <w:rtl/>
        </w:rPr>
        <w:t xml:space="preserve"> است. تحقیقات، بررسی‌ها و رفع شکوک در جلدهای دیگر انجام خواهد گرفت. بنابراین، مناسب این بود که مباحث متعلق به غزوه‌ها در همان جلدها بیان شود، ولی در کتب سیره به لحاظ کثرت و اهمیت مباحث</w:t>
      </w:r>
      <w:r w:rsidR="00A9678E">
        <w:rPr>
          <w:rFonts w:hint="cs"/>
          <w:rtl/>
        </w:rPr>
        <w:t>، وقایعی که بیشتر مورد</w:t>
      </w:r>
      <w:r w:rsidR="00212DFB">
        <w:rPr>
          <w:rFonts w:hint="cs"/>
          <w:rtl/>
        </w:rPr>
        <w:t xml:space="preserve"> بحث قرار می‌گیرند، غزوات هستند.</w:t>
      </w:r>
      <w:r w:rsidR="00A9678E">
        <w:rPr>
          <w:rFonts w:hint="cs"/>
          <w:rtl/>
        </w:rPr>
        <w:t xml:space="preserve"> اگر فقط به کتب سیره توجه شود، معلوم می‌شود که بیشترین بخش زندگی رسول اکرم </w:t>
      </w:r>
      <w:r w:rsidR="00A9678E">
        <w:rPr>
          <w:rFonts w:hint="cs"/>
        </w:rPr>
        <w:sym w:font="AGA Arabesque" w:char="F072"/>
      </w:r>
      <w:r w:rsidR="00A9678E">
        <w:rPr>
          <w:rFonts w:hint="cs"/>
          <w:rtl/>
        </w:rPr>
        <w:t xml:space="preserve"> را غزوات تشکیل می‌دهند. چنانکه کتاب‌هایی که در زمان قدیم در باب سیرت نگاشته </w:t>
      </w:r>
      <w:r w:rsidR="00527212">
        <w:rPr>
          <w:rFonts w:hint="cs"/>
          <w:rtl/>
        </w:rPr>
        <w:t>شده‌اند</w:t>
      </w:r>
      <w:r w:rsidR="00A9678E">
        <w:rPr>
          <w:rFonts w:hint="cs"/>
          <w:rtl/>
        </w:rPr>
        <w:t xml:space="preserve"> به نام «مغازی» معروف</w:t>
      </w:r>
      <w:r w:rsidR="00BD4942">
        <w:rPr>
          <w:rFonts w:hint="cs"/>
          <w:rtl/>
        </w:rPr>
        <w:t>‌اند،</w:t>
      </w:r>
      <w:r w:rsidR="00A9678E">
        <w:rPr>
          <w:rFonts w:hint="cs"/>
          <w:rtl/>
        </w:rPr>
        <w:t xml:space="preserve"> نه به نام سیره، مانند: مغازی ابن عقبه، مغازی ابن اسحاق و مغازی واقدی و این طرز نوشتار تا به امروز رواج دارد، لذا چنانچه این روش تغییر پیدا کند، کسانی که کتاب‌های قدیمی سیرت را مطالعه </w:t>
      </w:r>
      <w:r w:rsidR="00763E1D">
        <w:rPr>
          <w:rFonts w:hint="cs"/>
          <w:rtl/>
        </w:rPr>
        <w:t>کرده‌اند</w:t>
      </w:r>
      <w:r w:rsidR="00A9678E">
        <w:rPr>
          <w:rFonts w:hint="cs"/>
          <w:rtl/>
        </w:rPr>
        <w:t>، اگر کتب جدید را مطالعه نمایند، تصور می‌کنند که به جای سیره، موضوعی دیگر را دارند مطالعه می‌کنند. بر این اساس، ما ناچار شدیم بحث غزوات را قدری به طور مفصل بیان کنیم و شکوک و ایراداتی را که در طی مطالعه بحث غزوات، ممکن است برای آدمی پیش آیند، نیز رفع نماییم تا برای خواننده اضطراب و تردیدی باقی نماند.</w:t>
      </w:r>
    </w:p>
    <w:p w:rsidR="00357F26" w:rsidRDefault="00357F26" w:rsidP="001A7415">
      <w:pPr>
        <w:pStyle w:val="a8"/>
        <w:rPr>
          <w:rFonts w:hint="cs"/>
          <w:rtl/>
        </w:rPr>
      </w:pPr>
      <w:r>
        <w:rPr>
          <w:rFonts w:hint="cs"/>
          <w:rtl/>
        </w:rPr>
        <w:t xml:space="preserve">غیر مسلمانان در فهم مقاصد و اسباب غزوه‌ها سخت دچار اشتباه </w:t>
      </w:r>
      <w:r w:rsidR="00527212">
        <w:rPr>
          <w:rFonts w:hint="cs"/>
          <w:rtl/>
        </w:rPr>
        <w:t>شده‌اند</w:t>
      </w:r>
      <w:r>
        <w:rPr>
          <w:rFonts w:hint="cs"/>
          <w:rtl/>
        </w:rPr>
        <w:t xml:space="preserve">، به طوری که بعضی از ساده‌لوحان مسلمان نیز در آن دام گرفتار </w:t>
      </w:r>
      <w:r w:rsidR="00527212">
        <w:rPr>
          <w:rFonts w:hint="cs"/>
          <w:rtl/>
        </w:rPr>
        <w:t>شده‌اند</w:t>
      </w:r>
      <w:r>
        <w:rPr>
          <w:rFonts w:hint="cs"/>
          <w:rtl/>
        </w:rPr>
        <w:t xml:space="preserve"> و این امر شگفت‌آور نیست، زیرا اسباب و عواملی وجود داشته است که بر این نوع اشتباهات، حتی دشمنان را می‌توان معذور داشت.</w:t>
      </w:r>
    </w:p>
    <w:p w:rsidR="00D84B50" w:rsidRDefault="00D84B50" w:rsidP="00D84B50">
      <w:pPr>
        <w:pStyle w:val="a4"/>
        <w:rPr>
          <w:rFonts w:hint="cs"/>
          <w:rtl/>
        </w:rPr>
      </w:pPr>
      <w:bookmarkStart w:id="1101" w:name="_Toc288060516"/>
      <w:bookmarkStart w:id="1102" w:name="_Toc348619545"/>
      <w:bookmarkStart w:id="1103" w:name="_Toc348651799"/>
      <w:bookmarkStart w:id="1104" w:name="_Toc418284161"/>
      <w:r>
        <w:rPr>
          <w:rFonts w:hint="cs"/>
          <w:rtl/>
        </w:rPr>
        <w:t>اعراب، جنگ و غارتگری</w:t>
      </w:r>
      <w:bookmarkEnd w:id="1101"/>
      <w:bookmarkEnd w:id="1102"/>
      <w:bookmarkEnd w:id="1103"/>
      <w:bookmarkEnd w:id="1104"/>
    </w:p>
    <w:p w:rsidR="00D84B50" w:rsidRDefault="00D84B50" w:rsidP="001A7415">
      <w:pPr>
        <w:pStyle w:val="a8"/>
        <w:rPr>
          <w:rFonts w:hint="cs"/>
          <w:rtl/>
        </w:rPr>
      </w:pPr>
      <w:r>
        <w:rPr>
          <w:rFonts w:hint="cs"/>
          <w:rtl/>
        </w:rPr>
        <w:t>اولین و مهمترین امر در این بحث این است که معلوم و آشکار گردد که ملت عرب با جنگ و غارتگری چه نسبتی دارد؟ هر ملتی دارای خصوصیات ویژه‌ای است که اخلاق و عادات، رسوم و معاملات، اوصاف و محاسن، معایب و نقاط ضعف، و خلاصه تمام زندگی اجتماعی و ملی آن، از همانجا سرچشمه می‌گیرد. بنابراین، مهمترین شاخصه اجتماعی در میان اعراب، «جنگ و غارتگری» بود و</w:t>
      </w:r>
      <w:r w:rsidR="0092293A">
        <w:rPr>
          <w:rFonts w:hint="cs"/>
          <w:rtl/>
        </w:rPr>
        <w:t xml:space="preserve"> انگیزۀ </w:t>
      </w:r>
      <w:r w:rsidR="00212DFB">
        <w:rPr>
          <w:rFonts w:hint="cs"/>
          <w:rtl/>
        </w:rPr>
        <w:t>آن را چنین بیان می‌کنند که سرز</w:t>
      </w:r>
      <w:r>
        <w:rPr>
          <w:rFonts w:hint="cs"/>
          <w:rtl/>
        </w:rPr>
        <w:t>مین عرب سرزمین بایر و ویرانی بود، در آنجا هیچ نوع محصولی به دست نمی‌آمد، مردم بی‌سواد و نادان بودند، تمام کالای زندگی آنان منحصر در گوسفند و شتر بود که از شیر و گوشت آن‌ها می‌خوردند و از پشم و موی آن‌ها لباس تهیه می‌کردند، ولی این کالای گرانبها نیز نصیب هرکس نشده بود و یا عامه مردم در حد بسیار پایینی از آن برخوردار بودند.</w:t>
      </w:r>
    </w:p>
    <w:p w:rsidR="00957958" w:rsidRDefault="00957958" w:rsidP="001A7415">
      <w:pPr>
        <w:pStyle w:val="a8"/>
        <w:rPr>
          <w:rFonts w:hint="cs"/>
          <w:rtl/>
        </w:rPr>
      </w:pPr>
      <w:r>
        <w:rPr>
          <w:rFonts w:hint="cs"/>
          <w:rtl/>
        </w:rPr>
        <w:t>از این جهت، جنگ و غارتگری و تعدّی و تجاوز به حقوق دیگران را آغاز کردند و بزرگترین</w:t>
      </w:r>
      <w:r w:rsidR="001639B4">
        <w:rPr>
          <w:rFonts w:hint="cs"/>
          <w:rtl/>
        </w:rPr>
        <w:t xml:space="preserve"> وسیلۀ </w:t>
      </w:r>
      <w:r>
        <w:rPr>
          <w:rFonts w:hint="cs"/>
          <w:rtl/>
        </w:rPr>
        <w:t>امرار معاش، بلکه یگانه</w:t>
      </w:r>
      <w:r w:rsidR="001639B4">
        <w:rPr>
          <w:rFonts w:hint="cs"/>
          <w:rtl/>
        </w:rPr>
        <w:t xml:space="preserve"> وسیلۀ </w:t>
      </w:r>
      <w:r>
        <w:rPr>
          <w:rFonts w:hint="cs"/>
          <w:rtl/>
        </w:rPr>
        <w:t>آن، چپاول و غارت قرار گرفت. ابوعلی قالی در کتاب «ال</w:t>
      </w:r>
      <w:r w:rsidR="00A20029">
        <w:rPr>
          <w:rFonts w:hint="cs"/>
          <w:rtl/>
        </w:rPr>
        <w:t>أ</w:t>
      </w:r>
      <w:r>
        <w:rPr>
          <w:rFonts w:hint="cs"/>
          <w:rtl/>
        </w:rPr>
        <w:t>مالی» می‌نویسد:</w:t>
      </w:r>
    </w:p>
    <w:p w:rsidR="00957958" w:rsidRDefault="00957958" w:rsidP="00772BE8">
      <w:pPr>
        <w:jc w:val="both"/>
        <w:rPr>
          <w:rFonts w:ascii="AGA Arabesque" w:hAnsi="AGA Arabesque" w:hint="cs"/>
          <w:rtl/>
          <w:lang w:bidi="fa-IR"/>
        </w:rPr>
      </w:pPr>
      <w:r w:rsidRPr="00A20029">
        <w:rPr>
          <w:rStyle w:val="Char7"/>
          <w:rFonts w:hint="cs"/>
          <w:rtl/>
        </w:rPr>
        <w:t>«و</w:t>
      </w:r>
      <w:r w:rsidR="00B76426" w:rsidRPr="00A20029">
        <w:rPr>
          <w:rStyle w:val="Char7"/>
          <w:rFonts w:hint="cs"/>
          <w:rtl/>
        </w:rPr>
        <w:t>ذلك</w:t>
      </w:r>
      <w:r w:rsidR="00565986" w:rsidRPr="00A20029">
        <w:rPr>
          <w:rStyle w:val="Char7"/>
          <w:rFonts w:hint="cs"/>
          <w:rtl/>
        </w:rPr>
        <w:t xml:space="preserve"> أنهم كانوا يكرهون أ</w:t>
      </w:r>
      <w:r w:rsidR="00772BE8" w:rsidRPr="00A20029">
        <w:rPr>
          <w:rStyle w:val="Char7"/>
          <w:rFonts w:hint="cs"/>
          <w:rtl/>
        </w:rPr>
        <w:t>ن تتوالى</w:t>
      </w:r>
      <w:r w:rsidRPr="00A20029">
        <w:rPr>
          <w:rStyle w:val="Char7"/>
          <w:rFonts w:hint="cs"/>
          <w:rtl/>
        </w:rPr>
        <w:t xml:space="preserve"> عليهم ثلاثة أشهر لا تمكنهم </w:t>
      </w:r>
      <w:r w:rsidR="00772BE8" w:rsidRPr="00A20029">
        <w:rPr>
          <w:rStyle w:val="Char7"/>
          <w:rFonts w:hint="cs"/>
          <w:rtl/>
        </w:rPr>
        <w:t>الإ</w:t>
      </w:r>
      <w:r w:rsidR="00565986" w:rsidRPr="00A20029">
        <w:rPr>
          <w:rStyle w:val="Char7"/>
          <w:rFonts w:hint="cs"/>
          <w:rtl/>
        </w:rPr>
        <w:t>غارة فيها لأ</w:t>
      </w:r>
      <w:r w:rsidRPr="00A20029">
        <w:rPr>
          <w:rStyle w:val="Char7"/>
          <w:rFonts w:hint="cs"/>
          <w:rtl/>
        </w:rPr>
        <w:t xml:space="preserve">ن معاشهم </w:t>
      </w:r>
      <w:r w:rsidR="00772BE8" w:rsidRPr="00A20029">
        <w:rPr>
          <w:rStyle w:val="Char7"/>
          <w:rFonts w:hint="cs"/>
          <w:rtl/>
        </w:rPr>
        <w:t>كان من الإ</w:t>
      </w:r>
      <w:r w:rsidRPr="00A20029">
        <w:rPr>
          <w:rStyle w:val="Char7"/>
          <w:rFonts w:hint="cs"/>
          <w:rtl/>
        </w:rPr>
        <w:t>غارة»</w:t>
      </w:r>
      <w:r w:rsidRPr="001A7415">
        <w:rPr>
          <w:rStyle w:val="Char8"/>
          <w:rFonts w:hint="cs"/>
          <w:vertAlign w:val="superscript"/>
          <w:rtl/>
        </w:rPr>
        <w:t>(</w:t>
      </w:r>
      <w:r w:rsidRPr="001A7415">
        <w:rPr>
          <w:rStyle w:val="Char8"/>
          <w:vertAlign w:val="superscript"/>
          <w:rtl/>
        </w:rPr>
        <w:footnoteReference w:id="631"/>
      </w:r>
      <w:r w:rsidRPr="001A7415">
        <w:rPr>
          <w:rStyle w:val="Char8"/>
          <w:rFonts w:hint="cs"/>
          <w:vertAlign w:val="superscript"/>
          <w:rtl/>
        </w:rPr>
        <w:t>)</w:t>
      </w:r>
      <w:r w:rsidRPr="001A7415">
        <w:rPr>
          <w:rStyle w:val="Char8"/>
          <w:rFonts w:hint="cs"/>
          <w:rtl/>
        </w:rPr>
        <w:t>.</w:t>
      </w:r>
    </w:p>
    <w:p w:rsidR="00957958" w:rsidRDefault="00957958" w:rsidP="001A7415">
      <w:pPr>
        <w:pStyle w:val="a8"/>
        <w:rPr>
          <w:rtl/>
        </w:rPr>
      </w:pPr>
      <w:r>
        <w:rPr>
          <w:rFonts w:hint="cs"/>
          <w:rtl/>
        </w:rPr>
        <w:t>«برای این که آن‌ها نمی‌پسندیدند که بر آن‌ها سه ماه پیاپی بگذرد و در این سه ماه دست به چپاول و غارتگری نزنند، زیرا تنها</w:t>
      </w:r>
      <w:r w:rsidR="001639B4">
        <w:rPr>
          <w:rFonts w:hint="cs"/>
          <w:rtl/>
        </w:rPr>
        <w:t xml:space="preserve"> وسیلۀ </w:t>
      </w:r>
      <w:r>
        <w:rPr>
          <w:rFonts w:hint="cs"/>
          <w:rtl/>
        </w:rPr>
        <w:t>معاش آنان همین بود».</w:t>
      </w:r>
    </w:p>
    <w:p w:rsidR="00957958" w:rsidRDefault="00957958" w:rsidP="001A7415">
      <w:pPr>
        <w:pStyle w:val="a8"/>
        <w:rPr>
          <w:rtl/>
        </w:rPr>
      </w:pPr>
      <w:r>
        <w:rPr>
          <w:rFonts w:hint="cs"/>
          <w:rtl/>
        </w:rPr>
        <w:t>چون بیشتر در غارتگری، گوسفند به دست می‌آمد و گوسفند را به عربی «غنم» می‌گوین</w:t>
      </w:r>
      <w:r w:rsidR="00665402">
        <w:rPr>
          <w:rFonts w:hint="cs"/>
          <w:rtl/>
        </w:rPr>
        <w:t>د.</w:t>
      </w:r>
      <w:r>
        <w:rPr>
          <w:rFonts w:hint="cs"/>
          <w:rtl/>
        </w:rPr>
        <w:t xml:space="preserve"> از این جهت</w:t>
      </w:r>
      <w:r w:rsidR="00665402">
        <w:rPr>
          <w:rFonts w:hint="cs"/>
          <w:rtl/>
        </w:rPr>
        <w:t>،</w:t>
      </w:r>
      <w:r>
        <w:rPr>
          <w:rFonts w:hint="cs"/>
          <w:rtl/>
        </w:rPr>
        <w:t xml:space="preserve"> مالی را که از این طریق حاصل می‌شد «غنیمت» نام نهادند</w:t>
      </w:r>
      <w:r w:rsidRPr="00206B51">
        <w:rPr>
          <w:rFonts w:hint="cs"/>
          <w:vertAlign w:val="superscript"/>
          <w:rtl/>
        </w:rPr>
        <w:t>(</w:t>
      </w:r>
      <w:r w:rsidRPr="00206B51">
        <w:rPr>
          <w:rStyle w:val="FootnoteReference"/>
          <w:rFonts w:ascii="AGA Arabesque" w:hAnsi="AGA Arabesque"/>
          <w:rtl/>
        </w:rPr>
        <w:footnoteReference w:id="632"/>
      </w:r>
      <w:r w:rsidRPr="00206B51">
        <w:rPr>
          <w:rFonts w:hint="cs"/>
          <w:vertAlign w:val="superscript"/>
          <w:rtl/>
        </w:rPr>
        <w:t>)</w:t>
      </w:r>
      <w:r>
        <w:rPr>
          <w:rFonts w:hint="cs"/>
          <w:rtl/>
        </w:rPr>
        <w:t xml:space="preserve">. سپس این عنوان به قدری توسعه یافت که وقتی تاج و تخت قیصر و کسری به دست مسلمانان افتاد، بر آن نیز عنوان «غنیمت» گذاشته شد، و رفته رفته این عنوان محبوب‌ترین، روشن‌ترین و افتخارانگیزترین لفظ تاریخ ادبیات عرب قرار گرفت. امروز نیز هنگامی که یک فرد عرب با یکی از عزیزان و دوستان خود در وقت سفر خداحافظی می‌کند چنین می‌گوید: </w:t>
      </w:r>
      <w:r w:rsidRPr="00A20029">
        <w:rPr>
          <w:rStyle w:val="Char7"/>
          <w:rFonts w:hint="cs"/>
          <w:rtl/>
        </w:rPr>
        <w:t>«سالماً غانماً»</w:t>
      </w:r>
      <w:r>
        <w:rPr>
          <w:rFonts w:hint="cs"/>
          <w:rtl/>
        </w:rPr>
        <w:t xml:space="preserve"> یعنی با سلامتی و با غنیمت برگردی. در زبان ما (زبان اردو) نیز به عزیزترین چیز «غنیمت» می‌گویند. مثلاً: می‌گوی</w:t>
      </w:r>
      <w:r w:rsidR="00665402">
        <w:rPr>
          <w:rFonts w:hint="cs"/>
          <w:rtl/>
        </w:rPr>
        <w:t>ند تشریف</w:t>
      </w:r>
      <w:r w:rsidR="00665402">
        <w:rPr>
          <w:rFonts w:hint="eastAsia"/>
          <w:rtl/>
        </w:rPr>
        <w:t>‌</w:t>
      </w:r>
      <w:r>
        <w:rPr>
          <w:rFonts w:hint="cs"/>
          <w:rtl/>
        </w:rPr>
        <w:t>آوری شما «غنیمت» بزرگی است و این از همان عنوان عربی اخذ گردیده است.</w:t>
      </w:r>
    </w:p>
    <w:p w:rsidR="00957958" w:rsidRDefault="00957958" w:rsidP="001A7415">
      <w:pPr>
        <w:pStyle w:val="a8"/>
        <w:rPr>
          <w:rtl/>
        </w:rPr>
      </w:pPr>
      <w:r>
        <w:rPr>
          <w:rFonts w:hint="cs"/>
          <w:rtl/>
        </w:rPr>
        <w:t>جنگ و غارتگری برای رفع نیازهای زندگی، میان تمام</w:t>
      </w:r>
      <w:r w:rsidR="00250C53">
        <w:rPr>
          <w:rFonts w:hint="cs"/>
          <w:rtl/>
        </w:rPr>
        <w:t xml:space="preserve"> اعراب عام شده بود و تمام قبایل</w:t>
      </w:r>
      <w:r>
        <w:rPr>
          <w:rFonts w:hint="cs"/>
          <w:rtl/>
        </w:rPr>
        <w:t xml:space="preserve"> یکدیگر را مورد غارت و حمله قرار می‌دادند و اموال یکدیگر را به تاراج می‌بردند. فقط در موسم حج به پاس احترام ماه‌های حج و بر حسب عقید</w:t>
      </w:r>
      <w:r w:rsidR="001A7415">
        <w:rPr>
          <w:rFonts w:hint="cs"/>
          <w:rtl/>
        </w:rPr>
        <w:t>ۀ</w:t>
      </w:r>
      <w:r>
        <w:rPr>
          <w:rFonts w:hint="cs"/>
          <w:rtl/>
        </w:rPr>
        <w:t xml:space="preserve"> مذهبی، چهار ماه را استثنا کرده و به آن‌ها «اشهر حرم» (ماه‌های حرام) می‌گفتند که در آن چهار ماه، از جنگ و غارتگری اجتناب می‌کردند. اجتناب از چپاول و غارتگری در سه ماه پیاپی</w:t>
      </w:r>
      <w:r w:rsidR="00250C53">
        <w:rPr>
          <w:rFonts w:hint="cs"/>
          <w:rtl/>
        </w:rPr>
        <w:t xml:space="preserve"> باعث معطل‌شدن زندگی آنان می‌شد.</w:t>
      </w:r>
      <w:r>
        <w:rPr>
          <w:rFonts w:hint="cs"/>
          <w:rtl/>
        </w:rPr>
        <w:t xml:space="preserve"> از این جهت</w:t>
      </w:r>
      <w:r w:rsidR="00250C53">
        <w:rPr>
          <w:rFonts w:hint="cs"/>
          <w:rtl/>
        </w:rPr>
        <w:t>،</w:t>
      </w:r>
      <w:r>
        <w:rPr>
          <w:rFonts w:hint="cs"/>
          <w:rtl/>
        </w:rPr>
        <w:t xml:space="preserve"> رسم </w:t>
      </w:r>
      <w:r w:rsidRPr="002B2432">
        <w:rPr>
          <w:rFonts w:hint="cs"/>
          <w:b/>
          <w:bCs/>
          <w:rtl/>
        </w:rPr>
        <w:t>«نسیء»</w:t>
      </w:r>
      <w:r>
        <w:rPr>
          <w:rFonts w:hint="cs"/>
          <w:rtl/>
        </w:rPr>
        <w:t xml:space="preserve"> را ایجاد کردند، یعنی این ماه‌ها را بر</w:t>
      </w:r>
      <w:r w:rsidR="00250C53">
        <w:rPr>
          <w:rFonts w:hint="cs"/>
          <w:rtl/>
        </w:rPr>
        <w:t xml:space="preserve"> </w:t>
      </w:r>
      <w:r>
        <w:rPr>
          <w:rFonts w:hint="cs"/>
          <w:rtl/>
        </w:rPr>
        <w:t>حسب ضرورت با ماه‌های دیگر جا</w:t>
      </w:r>
      <w:r w:rsidR="00250C53">
        <w:rPr>
          <w:rFonts w:hint="cs"/>
          <w:rtl/>
        </w:rPr>
        <w:t xml:space="preserve"> به </w:t>
      </w:r>
      <w:r>
        <w:rPr>
          <w:rFonts w:hint="cs"/>
          <w:rtl/>
        </w:rPr>
        <w:t>جا می‌کردند. حافظ ابن حجر در شرح صحیح بخاری در تفسیر سورة توبه مرقوم می‌دارد:</w:t>
      </w:r>
    </w:p>
    <w:p w:rsidR="00957958" w:rsidRDefault="00957958" w:rsidP="001A7415">
      <w:pPr>
        <w:pStyle w:val="a8"/>
        <w:rPr>
          <w:rFonts w:ascii="AGA Arabesque" w:hAnsi="AGA Arabesque" w:hint="cs"/>
          <w:rtl/>
        </w:rPr>
      </w:pPr>
      <w:r w:rsidRPr="008446FE">
        <w:rPr>
          <w:rStyle w:val="Char7"/>
          <w:rFonts w:hint="cs"/>
          <w:rtl/>
        </w:rPr>
        <w:t>«كانوا يجعلون المحرم صفراً ويجعلون صفرا المحرم لئلا يتوالي عليهم ثل</w:t>
      </w:r>
      <w:r w:rsidR="00234BC4" w:rsidRPr="008446FE">
        <w:rPr>
          <w:rStyle w:val="Char7"/>
          <w:rFonts w:hint="cs"/>
          <w:rtl/>
        </w:rPr>
        <w:t>ا</w:t>
      </w:r>
      <w:r w:rsidRPr="008446FE">
        <w:rPr>
          <w:rStyle w:val="Char7"/>
          <w:rFonts w:hint="cs"/>
          <w:rtl/>
        </w:rPr>
        <w:t>ثة أشهر لا يتعاطون فيها القتال</w:t>
      </w:r>
      <w:r w:rsidR="00984733">
        <w:rPr>
          <w:rStyle w:val="Char7"/>
          <w:rFonts w:hint="cs"/>
          <w:rtl/>
        </w:rPr>
        <w:t>...</w:t>
      </w:r>
      <w:r w:rsidRPr="008446FE">
        <w:rPr>
          <w:rStyle w:val="Char7"/>
          <w:rFonts w:hint="cs"/>
          <w:rtl/>
        </w:rPr>
        <w:t xml:space="preserve"> </w:t>
      </w:r>
      <w:r w:rsidR="00984733">
        <w:rPr>
          <w:rStyle w:val="Char7"/>
          <w:rFonts w:hint="cs"/>
          <w:rtl/>
        </w:rPr>
        <w:t>إ</w:t>
      </w:r>
      <w:r w:rsidRPr="008446FE">
        <w:rPr>
          <w:rStyle w:val="Char7"/>
          <w:rFonts w:hint="cs"/>
          <w:rtl/>
        </w:rPr>
        <w:t>لخ»</w:t>
      </w:r>
      <w:r>
        <w:rPr>
          <w:rFonts w:ascii="AGA Arabesque" w:hAnsi="AGA Arabesque" w:hint="cs"/>
          <w:rtl/>
        </w:rPr>
        <w:t xml:space="preserve"> (فتح الباری 8 / 243).</w:t>
      </w:r>
    </w:p>
    <w:p w:rsidR="00957958" w:rsidRDefault="00957958" w:rsidP="001A7415">
      <w:pPr>
        <w:pStyle w:val="a8"/>
        <w:rPr>
          <w:rtl/>
        </w:rPr>
      </w:pPr>
      <w:r>
        <w:rPr>
          <w:rFonts w:hint="cs"/>
          <w:rtl/>
        </w:rPr>
        <w:t>«آن‌ها محرم را به جای صفر و صفر را به جای محرم قرار می‌دادند تا سه ماه پیاپی از جنگ محروم نمانند».</w:t>
      </w:r>
    </w:p>
    <w:p w:rsidR="00957958" w:rsidRPr="00D50387" w:rsidRDefault="00957958" w:rsidP="001A7415">
      <w:pPr>
        <w:pStyle w:val="a4"/>
        <w:rPr>
          <w:rFonts w:hint="cs"/>
          <w:rtl/>
        </w:rPr>
      </w:pPr>
      <w:bookmarkStart w:id="1105" w:name="_Toc288060517"/>
      <w:bookmarkStart w:id="1106" w:name="_Toc348619546"/>
      <w:bookmarkStart w:id="1107" w:name="_Toc348651800"/>
      <w:bookmarkStart w:id="1108" w:name="_Toc418284162"/>
      <w:r w:rsidRPr="00D50387">
        <w:rPr>
          <w:rFonts w:hint="cs"/>
          <w:rtl/>
        </w:rPr>
        <w:t>عقید</w:t>
      </w:r>
      <w:r w:rsidR="001A7415">
        <w:rPr>
          <w:rFonts w:hint="cs"/>
          <w:rtl/>
        </w:rPr>
        <w:t>ۀ</w:t>
      </w:r>
      <w:r w:rsidRPr="00D50387">
        <w:rPr>
          <w:rFonts w:hint="cs"/>
          <w:rtl/>
        </w:rPr>
        <w:t xml:space="preserve"> «ثأر» و</w:t>
      </w:r>
      <w:r w:rsidR="0092293A">
        <w:rPr>
          <w:rFonts w:hint="cs"/>
          <w:rtl/>
        </w:rPr>
        <w:t xml:space="preserve"> انگیزۀ </w:t>
      </w:r>
      <w:r w:rsidRPr="00D50387">
        <w:rPr>
          <w:rFonts w:hint="cs"/>
          <w:rtl/>
        </w:rPr>
        <w:t>انتقام‌جویی</w:t>
      </w:r>
      <w:bookmarkEnd w:id="1105"/>
      <w:bookmarkEnd w:id="1106"/>
      <w:bookmarkEnd w:id="1107"/>
      <w:bookmarkEnd w:id="1108"/>
    </w:p>
    <w:p w:rsidR="00957958" w:rsidRDefault="00957958" w:rsidP="004E523A">
      <w:pPr>
        <w:pStyle w:val="a8"/>
        <w:rPr>
          <w:rtl/>
        </w:rPr>
      </w:pPr>
      <w:r>
        <w:rPr>
          <w:rFonts w:hint="cs"/>
          <w:rtl/>
        </w:rPr>
        <w:t>علّت اصلی بروز جنگ‌ها همین</w:t>
      </w:r>
      <w:r w:rsidR="0092293A">
        <w:rPr>
          <w:rFonts w:hint="cs"/>
          <w:rtl/>
        </w:rPr>
        <w:t xml:space="preserve"> انگیزۀ </w:t>
      </w:r>
      <w:r>
        <w:rPr>
          <w:rFonts w:hint="cs"/>
          <w:rtl/>
        </w:rPr>
        <w:t>چپاول و غارتگری بود، ولی وقتی سلسل</w:t>
      </w:r>
      <w:r w:rsidR="001A7415">
        <w:rPr>
          <w:rFonts w:hint="cs"/>
          <w:rtl/>
        </w:rPr>
        <w:t>ۀ</w:t>
      </w:r>
      <w:r>
        <w:rPr>
          <w:rFonts w:hint="cs"/>
          <w:rtl/>
        </w:rPr>
        <w:t xml:space="preserve"> جنگ‌ها آغاز می‌شد، علت‌های دیگری نیز برای آن به وجود می‌آمد. یکی از آن علت‌های مهم و قابل توجه، قانون «ثأر» و گرفتن انتقام بود، یعنی وقتی فردی از یک قبیله به قتل می‌رسید، قبیلة مقتول، گرفتن انتقام آن را از قاتل و یا قبیل</w:t>
      </w:r>
      <w:r w:rsidR="004E523A">
        <w:rPr>
          <w:rFonts w:hint="cs"/>
          <w:rtl/>
        </w:rPr>
        <w:t>ۀ</w:t>
      </w:r>
      <w:r>
        <w:rPr>
          <w:rFonts w:hint="cs"/>
          <w:rtl/>
        </w:rPr>
        <w:t xml:space="preserve"> او وظیفه اصلی و مهم خود می‌دانست و گرچه سالیان دراز سپری می‌شد و نام و نشان قاتل، بلکه نام و نشان خاندان او نیز از بین می‌رفت ولی تا وقتی که یکی از افراد قبیل</w:t>
      </w:r>
      <w:r w:rsidR="004E523A">
        <w:rPr>
          <w:rFonts w:hint="cs"/>
          <w:rtl/>
        </w:rPr>
        <w:t>ۀ</w:t>
      </w:r>
      <w:r>
        <w:rPr>
          <w:rFonts w:hint="cs"/>
          <w:rtl/>
        </w:rPr>
        <w:t xml:space="preserve"> قاتل به طور انتقام به قتل نمی‌رسید، این</w:t>
      </w:r>
      <w:r w:rsidR="006D0CDC">
        <w:rPr>
          <w:rFonts w:hint="cs"/>
          <w:rtl/>
        </w:rPr>
        <w:t xml:space="preserve"> وظیفۀ </w:t>
      </w:r>
      <w:r>
        <w:rPr>
          <w:rFonts w:hint="cs"/>
          <w:rtl/>
        </w:rPr>
        <w:t>مهم قومی ادا نمی‌شد. این را در اصطلاح «ثار» می‌گویند و نتیج</w:t>
      </w:r>
      <w:r w:rsidR="004E523A">
        <w:rPr>
          <w:rFonts w:hint="cs"/>
          <w:rtl/>
        </w:rPr>
        <w:t>ۀ</w:t>
      </w:r>
      <w:r>
        <w:rPr>
          <w:rFonts w:hint="cs"/>
          <w:rtl/>
        </w:rPr>
        <w:t xml:space="preserve"> آن این بود که برای گرفتن انتقام خون یک نفر، ده‌ها سال، جنگ‌ها و کشمکش‌های مداومی وجود داشت. این امر را رسول اکرم </w:t>
      </w:r>
      <w:r>
        <w:rPr>
          <w:rFonts w:hint="cs"/>
        </w:rPr>
        <w:sym w:font="AGA Arabesque" w:char="F072"/>
      </w:r>
      <w:r>
        <w:rPr>
          <w:rFonts w:hint="cs"/>
          <w:rtl/>
        </w:rPr>
        <w:t xml:space="preserve"> </w:t>
      </w:r>
      <w:r w:rsidRPr="004E523A">
        <w:rPr>
          <w:rFonts w:hint="cs"/>
          <w:rtl/>
        </w:rPr>
        <w:t xml:space="preserve">در </w:t>
      </w:r>
      <w:r w:rsidR="008446FE" w:rsidRPr="004E523A">
        <w:rPr>
          <w:rFonts w:hint="cs"/>
          <w:rtl/>
        </w:rPr>
        <w:t>حجة الوداع</w:t>
      </w:r>
      <w:r w:rsidRPr="004E523A">
        <w:rPr>
          <w:rFonts w:hint="cs"/>
          <w:rtl/>
        </w:rPr>
        <w:t xml:space="preserve"> باطل</w:t>
      </w:r>
      <w:r>
        <w:rPr>
          <w:rFonts w:hint="cs"/>
          <w:rtl/>
        </w:rPr>
        <w:t xml:space="preserve"> اعلام کرد و نخست، خون مقتولین قبیل</w:t>
      </w:r>
      <w:r w:rsidR="004E523A">
        <w:rPr>
          <w:rFonts w:hint="cs"/>
          <w:rtl/>
        </w:rPr>
        <w:t>ۀ</w:t>
      </w:r>
      <w:r w:rsidR="00250C53">
        <w:rPr>
          <w:rFonts w:hint="cs"/>
          <w:rtl/>
        </w:rPr>
        <w:t xml:space="preserve"> خود را عفو نمود. این رسم هنوز</w:t>
      </w:r>
      <w:r>
        <w:rPr>
          <w:rFonts w:hint="cs"/>
          <w:rtl/>
        </w:rPr>
        <w:t>هم در میان اعراب بادیه‌نشین وجود دارد و از افتخارات بزرگ ملی آنان به حساب می‌آید.</w:t>
      </w:r>
    </w:p>
    <w:p w:rsidR="00957958" w:rsidRDefault="00957958" w:rsidP="004E523A">
      <w:pPr>
        <w:pStyle w:val="a8"/>
        <w:rPr>
          <w:rFonts w:hint="cs"/>
          <w:rtl/>
        </w:rPr>
      </w:pPr>
      <w:r>
        <w:rPr>
          <w:rFonts w:hint="cs"/>
          <w:rtl/>
        </w:rPr>
        <w:t>در مورد  گرفتن انتقام، عقاید و باورهای عجیب و غریبی در میان مردم به وجود آمده بود، مثلاً آنان معتقد بودند که وقتی شخصی به قتل می‌رسد، روحش به شکل پرنده‌ای درمی‌آید و تا زمانی که انتقامش گرفته نشده در محل قتل وی شور و غوغا برپا می‌کند و همواره اعلام می‌دارد: «مرا آب بنوشانید! من تشنه‌ام» این پرند</w:t>
      </w:r>
      <w:r w:rsidR="004E523A">
        <w:rPr>
          <w:rFonts w:hint="cs"/>
          <w:rtl/>
        </w:rPr>
        <w:t>ۀ</w:t>
      </w:r>
      <w:r>
        <w:rPr>
          <w:rFonts w:hint="cs"/>
          <w:rtl/>
        </w:rPr>
        <w:t xml:space="preserve"> فرضی به نام «صدی» و یا «هامه» شهرت داشت. ابوداود می‌گوید:</w:t>
      </w:r>
    </w:p>
    <w:tbl>
      <w:tblPr>
        <w:bidiVisual/>
        <w:tblW w:w="0" w:type="auto"/>
        <w:jc w:val="center"/>
        <w:tblInd w:w="391" w:type="dxa"/>
        <w:tblLook w:val="04A0" w:firstRow="1" w:lastRow="0" w:firstColumn="1" w:lastColumn="0" w:noHBand="0" w:noVBand="1"/>
      </w:tblPr>
      <w:tblGrid>
        <w:gridCol w:w="3145"/>
        <w:gridCol w:w="709"/>
        <w:gridCol w:w="3287"/>
      </w:tblGrid>
      <w:tr w:rsidR="004E523A" w:rsidTr="00F04816">
        <w:trPr>
          <w:jc w:val="center"/>
        </w:trPr>
        <w:tc>
          <w:tcPr>
            <w:tcW w:w="3145" w:type="dxa"/>
            <w:shd w:val="clear" w:color="auto" w:fill="auto"/>
          </w:tcPr>
          <w:p w:rsidR="004E523A" w:rsidRPr="004E523A" w:rsidRDefault="004E523A" w:rsidP="004E523A">
            <w:pPr>
              <w:pStyle w:val="a7"/>
              <w:ind w:firstLine="0"/>
              <w:jc w:val="lowKashida"/>
              <w:rPr>
                <w:rFonts w:hint="cs"/>
                <w:sz w:val="2"/>
                <w:szCs w:val="2"/>
                <w:rtl/>
              </w:rPr>
            </w:pPr>
            <w:r w:rsidRPr="00957958">
              <w:rPr>
                <w:rFonts w:hint="cs"/>
                <w:rtl/>
              </w:rPr>
              <w:t>سلط الموت والمنون عليهم</w:t>
            </w:r>
            <w:r>
              <w:rPr>
                <w:rtl/>
              </w:rPr>
              <w:br/>
            </w:r>
          </w:p>
        </w:tc>
        <w:tc>
          <w:tcPr>
            <w:tcW w:w="709" w:type="dxa"/>
            <w:shd w:val="clear" w:color="auto" w:fill="auto"/>
          </w:tcPr>
          <w:p w:rsidR="004E523A" w:rsidRDefault="004E523A" w:rsidP="004E523A">
            <w:pPr>
              <w:pStyle w:val="a7"/>
              <w:jc w:val="lowKashida"/>
              <w:rPr>
                <w:rFonts w:hint="cs"/>
                <w:rtl/>
              </w:rPr>
            </w:pPr>
          </w:p>
        </w:tc>
        <w:tc>
          <w:tcPr>
            <w:tcW w:w="3287" w:type="dxa"/>
            <w:shd w:val="clear" w:color="auto" w:fill="auto"/>
          </w:tcPr>
          <w:p w:rsidR="004E523A" w:rsidRPr="004E523A" w:rsidRDefault="004E523A" w:rsidP="004E523A">
            <w:pPr>
              <w:pStyle w:val="a7"/>
              <w:ind w:firstLine="0"/>
              <w:jc w:val="lowKashida"/>
              <w:rPr>
                <w:rFonts w:hint="cs"/>
                <w:sz w:val="2"/>
                <w:szCs w:val="2"/>
                <w:rtl/>
              </w:rPr>
            </w:pPr>
            <w:r w:rsidRPr="00957958">
              <w:rPr>
                <w:rFonts w:hint="cs"/>
                <w:rtl/>
              </w:rPr>
              <w:t>فلهم في صدي المقابر هام</w:t>
            </w:r>
            <w:r>
              <w:rPr>
                <w:rtl/>
              </w:rPr>
              <w:br/>
            </w:r>
          </w:p>
        </w:tc>
      </w:tr>
    </w:tbl>
    <w:p w:rsidR="00957958" w:rsidRDefault="00957958" w:rsidP="004E523A">
      <w:pPr>
        <w:pStyle w:val="a8"/>
        <w:rPr>
          <w:rFonts w:hint="cs"/>
          <w:rtl/>
        </w:rPr>
      </w:pPr>
      <w:r>
        <w:rPr>
          <w:rFonts w:hint="cs"/>
          <w:rtl/>
        </w:rPr>
        <w:t>(مرگ بر آنان مستولی شد و در صُدای مقبره‌های آن‌ها هام قرار دارد).</w:t>
      </w:r>
    </w:p>
    <w:p w:rsidR="00957958" w:rsidRDefault="00957958" w:rsidP="004E523A">
      <w:pPr>
        <w:pStyle w:val="a8"/>
        <w:rPr>
          <w:rFonts w:hint="cs"/>
          <w:rtl/>
        </w:rPr>
      </w:pPr>
      <w:r>
        <w:rPr>
          <w:rFonts w:hint="cs"/>
          <w:rtl/>
        </w:rPr>
        <w:t>ذوالاصبع العدوانی می‌گوید:</w:t>
      </w:r>
    </w:p>
    <w:tbl>
      <w:tblPr>
        <w:bidiVisual/>
        <w:tblW w:w="0" w:type="auto"/>
        <w:jc w:val="center"/>
        <w:tblInd w:w="391" w:type="dxa"/>
        <w:tblLook w:val="04A0" w:firstRow="1" w:lastRow="0" w:firstColumn="1" w:lastColumn="0" w:noHBand="0" w:noVBand="1"/>
      </w:tblPr>
      <w:tblGrid>
        <w:gridCol w:w="3145"/>
        <w:gridCol w:w="709"/>
        <w:gridCol w:w="3287"/>
      </w:tblGrid>
      <w:tr w:rsidR="004E523A" w:rsidTr="00F04816">
        <w:trPr>
          <w:jc w:val="center"/>
        </w:trPr>
        <w:tc>
          <w:tcPr>
            <w:tcW w:w="3145" w:type="dxa"/>
            <w:shd w:val="clear" w:color="auto" w:fill="auto"/>
          </w:tcPr>
          <w:p w:rsidR="004E523A" w:rsidRPr="004E523A" w:rsidRDefault="004E523A" w:rsidP="004E523A">
            <w:pPr>
              <w:pStyle w:val="a7"/>
              <w:ind w:firstLine="0"/>
              <w:jc w:val="lowKashida"/>
              <w:rPr>
                <w:rFonts w:hint="cs"/>
                <w:sz w:val="2"/>
                <w:szCs w:val="2"/>
                <w:rtl/>
              </w:rPr>
            </w:pPr>
            <w:r>
              <w:rPr>
                <w:rFonts w:hint="cs"/>
                <w:rtl/>
              </w:rPr>
              <w:t>يا عمرو أ</w:t>
            </w:r>
            <w:r w:rsidRPr="00957958">
              <w:rPr>
                <w:rFonts w:hint="cs"/>
                <w:rtl/>
              </w:rPr>
              <w:t>ن لا تدع شتمي ومنقصتي</w:t>
            </w:r>
            <w:r>
              <w:rPr>
                <w:rtl/>
              </w:rPr>
              <w:br/>
            </w:r>
          </w:p>
        </w:tc>
        <w:tc>
          <w:tcPr>
            <w:tcW w:w="709" w:type="dxa"/>
            <w:shd w:val="clear" w:color="auto" w:fill="auto"/>
          </w:tcPr>
          <w:p w:rsidR="004E523A" w:rsidRDefault="004E523A" w:rsidP="004E523A">
            <w:pPr>
              <w:pStyle w:val="a7"/>
              <w:jc w:val="lowKashida"/>
              <w:rPr>
                <w:rFonts w:hint="cs"/>
                <w:rtl/>
              </w:rPr>
            </w:pPr>
          </w:p>
        </w:tc>
        <w:tc>
          <w:tcPr>
            <w:tcW w:w="3287" w:type="dxa"/>
            <w:shd w:val="clear" w:color="auto" w:fill="auto"/>
          </w:tcPr>
          <w:p w:rsidR="004E523A" w:rsidRPr="004E523A" w:rsidRDefault="004E523A" w:rsidP="004E523A">
            <w:pPr>
              <w:pStyle w:val="a7"/>
              <w:ind w:firstLine="0"/>
              <w:jc w:val="lowKashida"/>
              <w:rPr>
                <w:rFonts w:hint="cs"/>
                <w:sz w:val="2"/>
                <w:szCs w:val="2"/>
                <w:rtl/>
              </w:rPr>
            </w:pPr>
            <w:r>
              <w:rPr>
                <w:rFonts w:hint="cs"/>
                <w:rtl/>
              </w:rPr>
              <w:t>أ</w:t>
            </w:r>
            <w:r w:rsidRPr="00957958">
              <w:rPr>
                <w:rFonts w:hint="cs"/>
                <w:rtl/>
              </w:rPr>
              <w:t>ضربك حيث تقول الهامه اسقوني</w:t>
            </w:r>
            <w:r>
              <w:rPr>
                <w:rtl/>
              </w:rPr>
              <w:br/>
            </w:r>
          </w:p>
        </w:tc>
      </w:tr>
    </w:tbl>
    <w:p w:rsidR="00957958" w:rsidRDefault="00957958" w:rsidP="004E523A">
      <w:pPr>
        <w:pStyle w:val="a8"/>
        <w:rPr>
          <w:rFonts w:hint="cs"/>
          <w:rtl/>
        </w:rPr>
      </w:pPr>
      <w:r>
        <w:rPr>
          <w:rFonts w:hint="cs"/>
          <w:rtl/>
        </w:rPr>
        <w:t>«ای عمرو</w:t>
      </w:r>
      <w:r w:rsidR="00250C53">
        <w:rPr>
          <w:rFonts w:hint="cs"/>
          <w:rtl/>
        </w:rPr>
        <w:t>،</w:t>
      </w:r>
      <w:r>
        <w:rPr>
          <w:rFonts w:hint="cs"/>
          <w:rtl/>
        </w:rPr>
        <w:t xml:space="preserve"> اگر مرا دشنام و فحش دهی و مرا تحقیر کنی، چنان تو را مورد ضرب قرار دهم که «هامه» پیوسته اعلام دارد: مرا آب بنوشانید».</w:t>
      </w:r>
    </w:p>
    <w:p w:rsidR="00957958" w:rsidRDefault="00957958" w:rsidP="004E523A">
      <w:pPr>
        <w:pStyle w:val="a8"/>
        <w:rPr>
          <w:rFonts w:hint="cs"/>
          <w:rtl/>
        </w:rPr>
      </w:pPr>
      <w:r>
        <w:rPr>
          <w:rFonts w:hint="cs"/>
          <w:rtl/>
        </w:rPr>
        <w:t>یک باور این بود که قبر هر مقتولی که انتقامش گرفته نشود، همواره تاریک خواهد بود. خواهر عمرو بن معدیکرب از زبان مقتول چنین می‌گوید:</w:t>
      </w:r>
    </w:p>
    <w:tbl>
      <w:tblPr>
        <w:bidiVisual/>
        <w:tblW w:w="0" w:type="auto"/>
        <w:jc w:val="center"/>
        <w:tblInd w:w="391" w:type="dxa"/>
        <w:tblLook w:val="04A0" w:firstRow="1" w:lastRow="0" w:firstColumn="1" w:lastColumn="0" w:noHBand="0" w:noVBand="1"/>
      </w:tblPr>
      <w:tblGrid>
        <w:gridCol w:w="3145"/>
        <w:gridCol w:w="709"/>
        <w:gridCol w:w="3287"/>
      </w:tblGrid>
      <w:tr w:rsidR="004E523A" w:rsidTr="00F04816">
        <w:trPr>
          <w:jc w:val="center"/>
        </w:trPr>
        <w:tc>
          <w:tcPr>
            <w:tcW w:w="3145" w:type="dxa"/>
            <w:shd w:val="clear" w:color="auto" w:fill="auto"/>
          </w:tcPr>
          <w:p w:rsidR="004E523A" w:rsidRPr="004E523A" w:rsidRDefault="004E523A" w:rsidP="004E523A">
            <w:pPr>
              <w:pStyle w:val="a7"/>
              <w:ind w:firstLine="0"/>
              <w:jc w:val="lowKashida"/>
              <w:rPr>
                <w:rFonts w:hint="cs"/>
                <w:sz w:val="2"/>
                <w:szCs w:val="2"/>
                <w:rtl/>
              </w:rPr>
            </w:pPr>
            <w:r w:rsidRPr="00957958">
              <w:rPr>
                <w:rFonts w:hint="cs"/>
                <w:rtl/>
              </w:rPr>
              <w:t>و</w:t>
            </w:r>
            <w:r>
              <w:rPr>
                <w:rFonts w:hint="cs"/>
                <w:rtl/>
              </w:rPr>
              <w:t>ا</w:t>
            </w:r>
            <w:r w:rsidRPr="00957958">
              <w:rPr>
                <w:rFonts w:hint="cs"/>
                <w:rtl/>
              </w:rPr>
              <w:t>ترك في قبر بصعدة مظلم</w:t>
            </w:r>
            <w:r>
              <w:rPr>
                <w:rtl/>
              </w:rPr>
              <w:br/>
            </w:r>
          </w:p>
        </w:tc>
        <w:tc>
          <w:tcPr>
            <w:tcW w:w="709" w:type="dxa"/>
            <w:shd w:val="clear" w:color="auto" w:fill="auto"/>
          </w:tcPr>
          <w:p w:rsidR="004E523A" w:rsidRDefault="004E523A" w:rsidP="004E523A">
            <w:pPr>
              <w:pStyle w:val="a7"/>
              <w:jc w:val="lowKashida"/>
              <w:rPr>
                <w:rFonts w:hint="cs"/>
                <w:rtl/>
              </w:rPr>
            </w:pPr>
          </w:p>
        </w:tc>
        <w:tc>
          <w:tcPr>
            <w:tcW w:w="3287" w:type="dxa"/>
            <w:shd w:val="clear" w:color="auto" w:fill="auto"/>
          </w:tcPr>
          <w:p w:rsidR="004E523A" w:rsidRPr="004E523A" w:rsidRDefault="004E523A" w:rsidP="004E523A">
            <w:pPr>
              <w:pStyle w:val="a7"/>
              <w:ind w:firstLine="0"/>
              <w:jc w:val="lowKashida"/>
              <w:rPr>
                <w:rFonts w:hint="cs"/>
                <w:sz w:val="2"/>
                <w:szCs w:val="2"/>
                <w:rtl/>
              </w:rPr>
            </w:pPr>
            <w:r w:rsidRPr="00957958">
              <w:rPr>
                <w:rFonts w:hint="cs"/>
                <w:rtl/>
              </w:rPr>
              <w:t>ومشو باذان النعام المصلّم</w:t>
            </w:r>
            <w:r>
              <w:rPr>
                <w:rtl/>
              </w:rPr>
              <w:br/>
            </w:r>
          </w:p>
        </w:tc>
      </w:tr>
    </w:tbl>
    <w:p w:rsidR="00957958" w:rsidRDefault="00957958" w:rsidP="003B6606">
      <w:pPr>
        <w:pStyle w:val="a8"/>
        <w:rPr>
          <w:rFonts w:hint="cs"/>
          <w:rtl/>
        </w:rPr>
      </w:pPr>
      <w:r>
        <w:rPr>
          <w:rFonts w:hint="cs"/>
          <w:rtl/>
        </w:rPr>
        <w:t>«اگر</w:t>
      </w:r>
      <w:r w:rsidR="00250C53">
        <w:rPr>
          <w:rFonts w:hint="cs"/>
          <w:rtl/>
        </w:rPr>
        <w:t xml:space="preserve"> </w:t>
      </w:r>
      <w:r>
        <w:rPr>
          <w:rFonts w:hint="cs"/>
          <w:rtl/>
        </w:rPr>
        <w:t>خون بها بخواهی من در قبر تاریک خواهم ماند و اگر خون بها بگیرید پس گوش شترمرغ را بگیرید و با خود ببرید».</w:t>
      </w:r>
    </w:p>
    <w:p w:rsidR="00957958" w:rsidRDefault="00957958" w:rsidP="003B6606">
      <w:pPr>
        <w:pStyle w:val="a8"/>
        <w:rPr>
          <w:rFonts w:hint="cs"/>
          <w:rtl/>
        </w:rPr>
      </w:pPr>
      <w:r>
        <w:rPr>
          <w:rFonts w:hint="cs"/>
          <w:rtl/>
        </w:rPr>
        <w:t>نوحه‌خوانی بر مقتول را نیز منافی با غیرت و حمیت می‌دانستند:</w:t>
      </w:r>
    </w:p>
    <w:tbl>
      <w:tblPr>
        <w:bidiVisual/>
        <w:tblW w:w="0" w:type="auto"/>
        <w:jc w:val="center"/>
        <w:tblInd w:w="391" w:type="dxa"/>
        <w:tblLook w:val="04A0" w:firstRow="1" w:lastRow="0" w:firstColumn="1" w:lastColumn="0" w:noHBand="0" w:noVBand="1"/>
      </w:tblPr>
      <w:tblGrid>
        <w:gridCol w:w="3145"/>
        <w:gridCol w:w="709"/>
        <w:gridCol w:w="3287"/>
      </w:tblGrid>
      <w:tr w:rsidR="004E523A" w:rsidTr="00F04816">
        <w:trPr>
          <w:jc w:val="center"/>
        </w:trPr>
        <w:tc>
          <w:tcPr>
            <w:tcW w:w="3145" w:type="dxa"/>
            <w:shd w:val="clear" w:color="auto" w:fill="auto"/>
          </w:tcPr>
          <w:p w:rsidR="004E523A" w:rsidRDefault="003B6606" w:rsidP="00F04816">
            <w:pPr>
              <w:pStyle w:val="a8"/>
              <w:ind w:firstLine="0"/>
              <w:rPr>
                <w:rFonts w:hint="cs"/>
                <w:rtl/>
              </w:rPr>
            </w:pPr>
            <w:r w:rsidRPr="00957958">
              <w:rPr>
                <w:rFonts w:hint="cs"/>
                <w:rtl/>
              </w:rPr>
              <w:t>ولا تراهم وان جلت مصيبتهم</w:t>
            </w:r>
          </w:p>
        </w:tc>
        <w:tc>
          <w:tcPr>
            <w:tcW w:w="709" w:type="dxa"/>
            <w:shd w:val="clear" w:color="auto" w:fill="auto"/>
          </w:tcPr>
          <w:p w:rsidR="004E523A" w:rsidRDefault="004E523A" w:rsidP="00F04816">
            <w:pPr>
              <w:pStyle w:val="a8"/>
              <w:ind w:firstLine="0"/>
              <w:rPr>
                <w:rFonts w:hint="cs"/>
                <w:rtl/>
              </w:rPr>
            </w:pPr>
          </w:p>
        </w:tc>
        <w:tc>
          <w:tcPr>
            <w:tcW w:w="3287" w:type="dxa"/>
            <w:shd w:val="clear" w:color="auto" w:fill="auto"/>
          </w:tcPr>
          <w:p w:rsidR="004E523A" w:rsidRDefault="003B6606" w:rsidP="00F04816">
            <w:pPr>
              <w:pStyle w:val="a8"/>
              <w:ind w:firstLine="0"/>
              <w:rPr>
                <w:rFonts w:hint="cs"/>
                <w:rtl/>
              </w:rPr>
            </w:pPr>
            <w:r w:rsidRPr="00957958">
              <w:rPr>
                <w:rFonts w:hint="cs"/>
                <w:rtl/>
              </w:rPr>
              <w:t>مع البكاة على من مات يبكونا</w:t>
            </w:r>
          </w:p>
        </w:tc>
      </w:tr>
    </w:tbl>
    <w:p w:rsidR="00957958" w:rsidRDefault="00957958" w:rsidP="003B6606">
      <w:pPr>
        <w:pStyle w:val="a8"/>
        <w:rPr>
          <w:rFonts w:hint="cs"/>
          <w:rtl/>
        </w:rPr>
      </w:pPr>
      <w:r>
        <w:rPr>
          <w:rFonts w:hint="cs"/>
          <w:rtl/>
        </w:rPr>
        <w:t>«گرچه کشته‌شدن یک مصیبت بزرگی است، ولی آن‌ها نباید بر مقتول خود گریه کنند».</w:t>
      </w:r>
    </w:p>
    <w:p w:rsidR="00957958" w:rsidRDefault="00957958" w:rsidP="003B6606">
      <w:pPr>
        <w:pStyle w:val="a8"/>
        <w:rPr>
          <w:rFonts w:hint="cs"/>
          <w:rtl/>
        </w:rPr>
      </w:pPr>
      <w:r>
        <w:rPr>
          <w:rFonts w:hint="cs"/>
          <w:rtl/>
        </w:rPr>
        <w:t>عمرو بن کلثوم می‌گوید:</w:t>
      </w:r>
    </w:p>
    <w:tbl>
      <w:tblPr>
        <w:bidiVisual/>
        <w:tblW w:w="0" w:type="auto"/>
        <w:jc w:val="center"/>
        <w:tblInd w:w="391" w:type="dxa"/>
        <w:tblLook w:val="04A0" w:firstRow="1" w:lastRow="0" w:firstColumn="1" w:lastColumn="0" w:noHBand="0" w:noVBand="1"/>
      </w:tblPr>
      <w:tblGrid>
        <w:gridCol w:w="3145"/>
        <w:gridCol w:w="709"/>
        <w:gridCol w:w="3287"/>
      </w:tblGrid>
      <w:tr w:rsidR="004E523A" w:rsidTr="00F04816">
        <w:trPr>
          <w:jc w:val="center"/>
        </w:trPr>
        <w:tc>
          <w:tcPr>
            <w:tcW w:w="3145" w:type="dxa"/>
            <w:shd w:val="clear" w:color="auto" w:fill="auto"/>
          </w:tcPr>
          <w:p w:rsidR="004E523A" w:rsidRPr="003B6606" w:rsidRDefault="003B6606" w:rsidP="003B6606">
            <w:pPr>
              <w:pStyle w:val="a7"/>
              <w:ind w:firstLine="0"/>
              <w:jc w:val="lowKashida"/>
              <w:rPr>
                <w:rFonts w:hint="cs"/>
                <w:sz w:val="2"/>
                <w:szCs w:val="2"/>
                <w:rtl/>
              </w:rPr>
            </w:pPr>
            <w:r w:rsidRPr="00957958">
              <w:rPr>
                <w:rFonts w:hint="cs"/>
                <w:rtl/>
              </w:rPr>
              <w:t>معاذ الا له ان ينوح نساءنا</w:t>
            </w:r>
            <w:r>
              <w:rPr>
                <w:rtl/>
              </w:rPr>
              <w:br/>
            </w:r>
          </w:p>
        </w:tc>
        <w:tc>
          <w:tcPr>
            <w:tcW w:w="709" w:type="dxa"/>
            <w:shd w:val="clear" w:color="auto" w:fill="auto"/>
          </w:tcPr>
          <w:p w:rsidR="004E523A" w:rsidRDefault="004E523A" w:rsidP="003B6606">
            <w:pPr>
              <w:pStyle w:val="a7"/>
              <w:jc w:val="lowKashida"/>
              <w:rPr>
                <w:rFonts w:hint="cs"/>
                <w:rtl/>
              </w:rPr>
            </w:pPr>
          </w:p>
        </w:tc>
        <w:tc>
          <w:tcPr>
            <w:tcW w:w="3287" w:type="dxa"/>
            <w:shd w:val="clear" w:color="auto" w:fill="auto"/>
          </w:tcPr>
          <w:p w:rsidR="004E523A" w:rsidRPr="003B6606" w:rsidRDefault="003B6606" w:rsidP="003B6606">
            <w:pPr>
              <w:pStyle w:val="a7"/>
              <w:ind w:firstLine="0"/>
              <w:jc w:val="lowKashida"/>
              <w:rPr>
                <w:rFonts w:hint="cs"/>
                <w:sz w:val="2"/>
                <w:szCs w:val="2"/>
                <w:rtl/>
              </w:rPr>
            </w:pPr>
            <w:r w:rsidRPr="00957958">
              <w:rPr>
                <w:rFonts w:hint="cs"/>
                <w:rtl/>
              </w:rPr>
              <w:t>على هالك أو ان نضج من القتل</w:t>
            </w:r>
            <w:r>
              <w:rPr>
                <w:rtl/>
              </w:rPr>
              <w:br/>
            </w:r>
          </w:p>
        </w:tc>
      </w:tr>
    </w:tbl>
    <w:p w:rsidR="00957958" w:rsidRDefault="00957958" w:rsidP="003B6606">
      <w:pPr>
        <w:pStyle w:val="a8"/>
        <w:spacing w:line="235" w:lineRule="auto"/>
        <w:rPr>
          <w:rFonts w:hint="cs"/>
          <w:rtl/>
        </w:rPr>
      </w:pPr>
      <w:r>
        <w:rPr>
          <w:rFonts w:hint="cs"/>
          <w:rtl/>
        </w:rPr>
        <w:t>«خدا نکند که زنان</w:t>
      </w:r>
      <w:r w:rsidR="00250C53">
        <w:rPr>
          <w:rFonts w:hint="cs"/>
          <w:rtl/>
        </w:rPr>
        <w:t xml:space="preserve"> ما بر مقتول نوحه کنند و یا این</w:t>
      </w:r>
      <w:r>
        <w:rPr>
          <w:rFonts w:hint="cs"/>
          <w:rtl/>
        </w:rPr>
        <w:t>که ما از کشته‌شدن بیم و هراسی داشته باشیم».</w:t>
      </w:r>
    </w:p>
    <w:p w:rsidR="00957958" w:rsidRDefault="00957958" w:rsidP="003B6606">
      <w:pPr>
        <w:pStyle w:val="a8"/>
        <w:spacing w:line="235" w:lineRule="auto"/>
        <w:rPr>
          <w:rFonts w:hint="cs"/>
          <w:rtl/>
        </w:rPr>
      </w:pPr>
      <w:r>
        <w:rPr>
          <w:rFonts w:hint="cs"/>
          <w:rtl/>
        </w:rPr>
        <w:t>زمانی بر مقتول نوحه می‌کردند که انتقامش گرفته می‌باشد:</w:t>
      </w:r>
    </w:p>
    <w:tbl>
      <w:tblPr>
        <w:bidiVisual/>
        <w:tblW w:w="0" w:type="auto"/>
        <w:jc w:val="center"/>
        <w:tblInd w:w="391" w:type="dxa"/>
        <w:tblLook w:val="04A0" w:firstRow="1" w:lastRow="0" w:firstColumn="1" w:lastColumn="0" w:noHBand="0" w:noVBand="1"/>
      </w:tblPr>
      <w:tblGrid>
        <w:gridCol w:w="3145"/>
        <w:gridCol w:w="709"/>
        <w:gridCol w:w="3287"/>
      </w:tblGrid>
      <w:tr w:rsidR="004E523A" w:rsidTr="00F04816">
        <w:trPr>
          <w:jc w:val="center"/>
        </w:trPr>
        <w:tc>
          <w:tcPr>
            <w:tcW w:w="3145" w:type="dxa"/>
            <w:shd w:val="clear" w:color="auto" w:fill="auto"/>
          </w:tcPr>
          <w:p w:rsidR="004E523A" w:rsidRPr="003B6606" w:rsidRDefault="003B6606" w:rsidP="003B6606">
            <w:pPr>
              <w:pStyle w:val="a7"/>
              <w:ind w:firstLine="0"/>
              <w:jc w:val="lowKashida"/>
              <w:rPr>
                <w:rFonts w:hint="cs"/>
                <w:sz w:val="2"/>
                <w:szCs w:val="2"/>
                <w:rtl/>
              </w:rPr>
            </w:pPr>
            <w:r w:rsidRPr="00957958">
              <w:rPr>
                <w:rFonts w:hint="cs"/>
                <w:rtl/>
              </w:rPr>
              <w:t>من كان مسروراً بمقتل مالك</w:t>
            </w:r>
            <w:r>
              <w:rPr>
                <w:rtl/>
              </w:rPr>
              <w:br/>
            </w:r>
          </w:p>
        </w:tc>
        <w:tc>
          <w:tcPr>
            <w:tcW w:w="709" w:type="dxa"/>
            <w:shd w:val="clear" w:color="auto" w:fill="auto"/>
          </w:tcPr>
          <w:p w:rsidR="004E523A" w:rsidRDefault="004E523A" w:rsidP="003B6606">
            <w:pPr>
              <w:pStyle w:val="a7"/>
              <w:jc w:val="lowKashida"/>
              <w:rPr>
                <w:rFonts w:hint="cs"/>
                <w:rtl/>
              </w:rPr>
            </w:pPr>
          </w:p>
        </w:tc>
        <w:tc>
          <w:tcPr>
            <w:tcW w:w="3287" w:type="dxa"/>
            <w:shd w:val="clear" w:color="auto" w:fill="auto"/>
          </w:tcPr>
          <w:p w:rsidR="004E523A" w:rsidRPr="003B6606" w:rsidRDefault="003B6606" w:rsidP="003B6606">
            <w:pPr>
              <w:pStyle w:val="a7"/>
              <w:ind w:firstLine="0"/>
              <w:jc w:val="lowKashida"/>
              <w:rPr>
                <w:rFonts w:hint="cs"/>
                <w:sz w:val="2"/>
                <w:szCs w:val="2"/>
                <w:rtl/>
              </w:rPr>
            </w:pPr>
            <w:r w:rsidRPr="00957958">
              <w:rPr>
                <w:rFonts w:hint="cs"/>
                <w:rtl/>
              </w:rPr>
              <w:t>فليأت نسوتنا بوجه نهار</w:t>
            </w:r>
            <w:r>
              <w:rPr>
                <w:rtl/>
              </w:rPr>
              <w:br/>
            </w:r>
          </w:p>
        </w:tc>
      </w:tr>
    </w:tbl>
    <w:p w:rsidR="00957958" w:rsidRDefault="00957958" w:rsidP="003B6606">
      <w:pPr>
        <w:pStyle w:val="a8"/>
        <w:rPr>
          <w:rFonts w:hint="cs"/>
          <w:rtl/>
        </w:rPr>
      </w:pPr>
      <w:r>
        <w:rPr>
          <w:rFonts w:hint="cs"/>
          <w:rtl/>
        </w:rPr>
        <w:t>«هرآن که بر کشته‌شدن مالک شادی می‌کرد پس در روز بیاید و زنان ما را ببیند که چگونه بر وی نوحه‌سرایی می‌کنند».</w:t>
      </w:r>
    </w:p>
    <w:tbl>
      <w:tblPr>
        <w:bidiVisual/>
        <w:tblW w:w="0" w:type="auto"/>
        <w:jc w:val="center"/>
        <w:tblInd w:w="391" w:type="dxa"/>
        <w:tblLook w:val="04A0" w:firstRow="1" w:lastRow="0" w:firstColumn="1" w:lastColumn="0" w:noHBand="0" w:noVBand="1"/>
      </w:tblPr>
      <w:tblGrid>
        <w:gridCol w:w="3145"/>
        <w:gridCol w:w="709"/>
        <w:gridCol w:w="3287"/>
      </w:tblGrid>
      <w:tr w:rsidR="004E523A" w:rsidTr="00F04816">
        <w:trPr>
          <w:jc w:val="center"/>
        </w:trPr>
        <w:tc>
          <w:tcPr>
            <w:tcW w:w="3145" w:type="dxa"/>
            <w:shd w:val="clear" w:color="auto" w:fill="auto"/>
          </w:tcPr>
          <w:p w:rsidR="004E523A" w:rsidRPr="003B6606" w:rsidRDefault="003B6606" w:rsidP="003B6606">
            <w:pPr>
              <w:pStyle w:val="a7"/>
              <w:ind w:firstLine="0"/>
              <w:jc w:val="lowKashida"/>
              <w:rPr>
                <w:rFonts w:hint="cs"/>
                <w:sz w:val="2"/>
                <w:szCs w:val="2"/>
                <w:rtl/>
              </w:rPr>
            </w:pPr>
            <w:r w:rsidRPr="00957958">
              <w:rPr>
                <w:rFonts w:hint="cs"/>
                <w:rtl/>
              </w:rPr>
              <w:t>ليجد النساء حواسرا يندينه</w:t>
            </w:r>
            <w:r>
              <w:rPr>
                <w:rtl/>
              </w:rPr>
              <w:br/>
            </w:r>
          </w:p>
        </w:tc>
        <w:tc>
          <w:tcPr>
            <w:tcW w:w="709" w:type="dxa"/>
            <w:shd w:val="clear" w:color="auto" w:fill="auto"/>
          </w:tcPr>
          <w:p w:rsidR="004E523A" w:rsidRDefault="004E523A" w:rsidP="003B6606">
            <w:pPr>
              <w:pStyle w:val="a7"/>
              <w:jc w:val="lowKashida"/>
              <w:rPr>
                <w:rFonts w:hint="cs"/>
                <w:rtl/>
              </w:rPr>
            </w:pPr>
          </w:p>
        </w:tc>
        <w:tc>
          <w:tcPr>
            <w:tcW w:w="3287" w:type="dxa"/>
            <w:shd w:val="clear" w:color="auto" w:fill="auto"/>
          </w:tcPr>
          <w:p w:rsidR="004E523A" w:rsidRPr="003B6606" w:rsidRDefault="003B6606" w:rsidP="003B6606">
            <w:pPr>
              <w:pStyle w:val="a7"/>
              <w:ind w:firstLine="0"/>
              <w:jc w:val="lowKashida"/>
              <w:rPr>
                <w:rFonts w:hint="cs"/>
                <w:sz w:val="2"/>
                <w:szCs w:val="2"/>
                <w:rtl/>
              </w:rPr>
            </w:pPr>
            <w:r>
              <w:rPr>
                <w:rFonts w:hint="cs"/>
                <w:rtl/>
              </w:rPr>
              <w:t>يلطمن أوجهن با</w:t>
            </w:r>
            <w:r w:rsidRPr="00957958">
              <w:rPr>
                <w:rFonts w:hint="cs"/>
                <w:rtl/>
              </w:rPr>
              <w:t>لأسحار</w:t>
            </w:r>
            <w:r>
              <w:rPr>
                <w:rtl/>
              </w:rPr>
              <w:br/>
            </w:r>
          </w:p>
        </w:tc>
      </w:tr>
    </w:tbl>
    <w:p w:rsidR="00957958" w:rsidRDefault="00957958" w:rsidP="003B6606">
      <w:pPr>
        <w:pStyle w:val="a8"/>
        <w:rPr>
          <w:rFonts w:hint="cs"/>
          <w:rtl/>
        </w:rPr>
      </w:pPr>
      <w:r>
        <w:rPr>
          <w:rFonts w:hint="cs"/>
          <w:rtl/>
        </w:rPr>
        <w:t>«او خواهد دید که زنان ما سر برهنه نوحه می‌کنند و بامدادان بر سر و صورت خود می‌زنند».</w:t>
      </w:r>
    </w:p>
    <w:p w:rsidR="00957958" w:rsidRDefault="00957958" w:rsidP="003B6606">
      <w:pPr>
        <w:pStyle w:val="a8"/>
        <w:spacing w:line="235" w:lineRule="auto"/>
        <w:rPr>
          <w:rFonts w:hint="cs"/>
          <w:rtl/>
        </w:rPr>
      </w:pPr>
      <w:r>
        <w:rPr>
          <w:rFonts w:hint="cs"/>
          <w:rtl/>
        </w:rPr>
        <w:t xml:space="preserve">باور دیگر در میان اعراب این بود که هرکس مجروح شود و بمیرد، روح او از محل زخم و یا از طریق بینی‌اش خارج می‌شود و این را </w:t>
      </w:r>
      <w:r w:rsidR="00250C53">
        <w:rPr>
          <w:rFonts w:hint="cs"/>
          <w:rtl/>
        </w:rPr>
        <w:t>بی‌نهایت عیب می‌دانستند.</w:t>
      </w:r>
      <w:r>
        <w:rPr>
          <w:rFonts w:hint="cs"/>
          <w:rtl/>
        </w:rPr>
        <w:t xml:space="preserve"> روی همین جهت</w:t>
      </w:r>
      <w:r w:rsidR="00250C53">
        <w:rPr>
          <w:rFonts w:hint="cs"/>
          <w:rtl/>
        </w:rPr>
        <w:t>،</w:t>
      </w:r>
      <w:r>
        <w:rPr>
          <w:rFonts w:hint="cs"/>
          <w:rtl/>
        </w:rPr>
        <w:t xml:space="preserve"> به م</w:t>
      </w:r>
      <w:r w:rsidR="002A63E5">
        <w:rPr>
          <w:rFonts w:hint="cs"/>
          <w:rtl/>
        </w:rPr>
        <w:t>رگی که بر اثر بیماری عارض می‌شد،</w:t>
      </w:r>
      <w:r>
        <w:rPr>
          <w:rFonts w:hint="cs"/>
          <w:rtl/>
        </w:rPr>
        <w:t xml:space="preserve"> «حتف انف» می‌گفتند؛ یعنی مرگ بینی و آن را فوق العاده معیوب می‌دانستند:</w:t>
      </w:r>
    </w:p>
    <w:tbl>
      <w:tblPr>
        <w:bidiVisual/>
        <w:tblW w:w="0" w:type="auto"/>
        <w:jc w:val="center"/>
        <w:tblInd w:w="391" w:type="dxa"/>
        <w:tblLook w:val="04A0" w:firstRow="1" w:lastRow="0" w:firstColumn="1" w:lastColumn="0" w:noHBand="0" w:noVBand="1"/>
      </w:tblPr>
      <w:tblGrid>
        <w:gridCol w:w="3145"/>
        <w:gridCol w:w="709"/>
        <w:gridCol w:w="3287"/>
      </w:tblGrid>
      <w:tr w:rsidR="004E523A" w:rsidTr="00F04816">
        <w:trPr>
          <w:jc w:val="center"/>
        </w:trPr>
        <w:tc>
          <w:tcPr>
            <w:tcW w:w="3145" w:type="dxa"/>
            <w:shd w:val="clear" w:color="auto" w:fill="auto"/>
          </w:tcPr>
          <w:p w:rsidR="004E523A" w:rsidRPr="003B6606" w:rsidRDefault="003B6606" w:rsidP="003B6606">
            <w:pPr>
              <w:pStyle w:val="a7"/>
              <w:ind w:firstLine="0"/>
              <w:jc w:val="lowKashida"/>
              <w:rPr>
                <w:rFonts w:hint="cs"/>
                <w:sz w:val="2"/>
                <w:szCs w:val="2"/>
                <w:rtl/>
              </w:rPr>
            </w:pPr>
            <w:r w:rsidRPr="00957958">
              <w:rPr>
                <w:rFonts w:hint="cs"/>
                <w:rtl/>
              </w:rPr>
              <w:t>وما مات منا سيد حتف أنفه</w:t>
            </w:r>
            <w:r>
              <w:rPr>
                <w:rtl/>
              </w:rPr>
              <w:br/>
            </w:r>
          </w:p>
        </w:tc>
        <w:tc>
          <w:tcPr>
            <w:tcW w:w="709" w:type="dxa"/>
            <w:shd w:val="clear" w:color="auto" w:fill="auto"/>
          </w:tcPr>
          <w:p w:rsidR="004E523A" w:rsidRDefault="004E523A" w:rsidP="003B6606">
            <w:pPr>
              <w:pStyle w:val="a7"/>
              <w:jc w:val="lowKashida"/>
              <w:rPr>
                <w:rFonts w:hint="cs"/>
                <w:rtl/>
              </w:rPr>
            </w:pPr>
          </w:p>
        </w:tc>
        <w:tc>
          <w:tcPr>
            <w:tcW w:w="3287" w:type="dxa"/>
            <w:shd w:val="clear" w:color="auto" w:fill="auto"/>
          </w:tcPr>
          <w:p w:rsidR="004E523A" w:rsidRPr="003B6606" w:rsidRDefault="003B6606" w:rsidP="003B6606">
            <w:pPr>
              <w:pStyle w:val="a7"/>
              <w:ind w:firstLine="0"/>
              <w:jc w:val="lowKashida"/>
              <w:rPr>
                <w:rFonts w:hint="cs"/>
                <w:sz w:val="2"/>
                <w:szCs w:val="2"/>
                <w:rtl/>
              </w:rPr>
            </w:pPr>
            <w:r w:rsidRPr="00957958">
              <w:rPr>
                <w:rFonts w:hint="cs"/>
                <w:rtl/>
              </w:rPr>
              <w:t>ولا طل منا حيث كان قتيل</w:t>
            </w:r>
            <w:r>
              <w:rPr>
                <w:rtl/>
              </w:rPr>
              <w:br/>
            </w:r>
          </w:p>
        </w:tc>
      </w:tr>
    </w:tbl>
    <w:p w:rsidR="00957958" w:rsidRDefault="00957958" w:rsidP="003B6606">
      <w:pPr>
        <w:pStyle w:val="a8"/>
        <w:spacing w:line="235" w:lineRule="auto"/>
        <w:rPr>
          <w:rFonts w:hint="cs"/>
          <w:rtl/>
        </w:rPr>
      </w:pPr>
      <w:r>
        <w:rPr>
          <w:rFonts w:hint="cs"/>
          <w:rtl/>
        </w:rPr>
        <w:t>«هیچ سرداری از ما با چنین مرگی نمرده و نیز، خون مقتولی از ما به هدر نرفته است».</w:t>
      </w:r>
    </w:p>
    <w:p w:rsidR="00957958" w:rsidRDefault="002A63E5" w:rsidP="003B6606">
      <w:pPr>
        <w:pStyle w:val="a8"/>
        <w:widowControl w:val="0"/>
        <w:spacing w:line="235" w:lineRule="auto"/>
        <w:rPr>
          <w:rFonts w:hint="cs"/>
          <w:rtl/>
        </w:rPr>
      </w:pPr>
      <w:r>
        <w:rPr>
          <w:rFonts w:hint="cs"/>
          <w:rtl/>
        </w:rPr>
        <w:t>رفته</w:t>
      </w:r>
      <w:r w:rsidR="00957958">
        <w:rPr>
          <w:rFonts w:hint="cs"/>
          <w:rtl/>
        </w:rPr>
        <w:t xml:space="preserve"> رفته جنگ، محور اصلی تمام مفاخر و اخلاق و عادات قومی عرب قرار گرفت و همین امر تا مدتی مانع از گرایش قبایل عرب به اسلام گردید. وقتی حضرت عمرو بن مالک به محضر رسول اکرم</w:t>
      </w:r>
      <w:r w:rsidR="00957958">
        <w:rPr>
          <w:rFonts w:hint="cs"/>
        </w:rPr>
        <w:sym w:font="AGA Arabesque" w:char="F072"/>
      </w:r>
      <w:r w:rsidR="00957958">
        <w:rPr>
          <w:rFonts w:hint="cs"/>
          <w:rtl/>
        </w:rPr>
        <w:t xml:space="preserve"> حاضر شد و اسلام را پذیرفت و سپس به سوی قبیلة خود بازگشت و شروع به دعوت اسلام نمود، به قبیله‌اش گفت: ما از بنوعقیل خون یک نفر را طلبکاریم، انتقام آن را بگیرید، آنگاه مشرّف به اسلام شوید. چنانکه همان وقت بر بنوعقیل که اسلام آورده بودند، حمله کردند و خود عمرو بن مالک نیز همراه بود و به دست وی (گرچه بعداً بسیار اظهار </w:t>
      </w:r>
      <w:r>
        <w:rPr>
          <w:rFonts w:hint="cs"/>
          <w:rtl/>
        </w:rPr>
        <w:t>ندامت می‌کرد</w:t>
      </w:r>
      <w:r w:rsidR="00957958">
        <w:rPr>
          <w:rFonts w:hint="cs"/>
          <w:rtl/>
        </w:rPr>
        <w:t>)</w:t>
      </w:r>
      <w:r>
        <w:rPr>
          <w:rFonts w:hint="cs"/>
          <w:rtl/>
        </w:rPr>
        <w:t>،</w:t>
      </w:r>
      <w:r w:rsidR="00957958">
        <w:rPr>
          <w:rFonts w:hint="cs"/>
          <w:rtl/>
        </w:rPr>
        <w:t xml:space="preserve"> یک نفر مسلمان به قتل رسید</w:t>
      </w:r>
      <w:r w:rsidR="00957958" w:rsidRPr="00B60D4B">
        <w:rPr>
          <w:rFonts w:hint="cs"/>
          <w:vertAlign w:val="superscript"/>
          <w:rtl/>
        </w:rPr>
        <w:t>(</w:t>
      </w:r>
      <w:r w:rsidR="00957958" w:rsidRPr="00B60D4B">
        <w:rPr>
          <w:rStyle w:val="FootnoteReference"/>
          <w:rFonts w:ascii="AGA Arabesque" w:hAnsi="AGA Arabesque"/>
          <w:rtl/>
        </w:rPr>
        <w:footnoteReference w:id="633"/>
      </w:r>
      <w:r w:rsidR="00957958" w:rsidRPr="00B60D4B">
        <w:rPr>
          <w:rFonts w:hint="cs"/>
          <w:vertAlign w:val="superscript"/>
          <w:rtl/>
        </w:rPr>
        <w:t>)</w:t>
      </w:r>
      <w:r w:rsidR="00957958">
        <w:rPr>
          <w:rFonts w:hint="cs"/>
          <w:rtl/>
        </w:rPr>
        <w:t>.</w:t>
      </w:r>
    </w:p>
    <w:p w:rsidR="00957958" w:rsidRPr="00F14B2B" w:rsidRDefault="00957958" w:rsidP="003C20F3">
      <w:pPr>
        <w:pStyle w:val="a4"/>
        <w:rPr>
          <w:rFonts w:hint="cs"/>
          <w:rtl/>
        </w:rPr>
      </w:pPr>
      <w:bookmarkStart w:id="1109" w:name="_Toc288060518"/>
      <w:bookmarkStart w:id="1110" w:name="_Toc348619547"/>
      <w:bookmarkStart w:id="1111" w:name="_Toc348651801"/>
      <w:bookmarkStart w:id="1112" w:name="_Toc418284163"/>
      <w:r w:rsidRPr="00F14B2B">
        <w:rPr>
          <w:rFonts w:hint="cs"/>
          <w:rtl/>
        </w:rPr>
        <w:t>مال غنیمت</w:t>
      </w:r>
      <w:bookmarkEnd w:id="1109"/>
      <w:bookmarkEnd w:id="1110"/>
      <w:bookmarkEnd w:id="1111"/>
      <w:bookmarkEnd w:id="1112"/>
    </w:p>
    <w:p w:rsidR="00957958" w:rsidRDefault="00957958" w:rsidP="003B6606">
      <w:pPr>
        <w:pStyle w:val="a8"/>
        <w:rPr>
          <w:rFonts w:hint="cs"/>
          <w:rtl/>
        </w:rPr>
      </w:pPr>
      <w:r>
        <w:rPr>
          <w:rFonts w:hint="cs"/>
          <w:rtl/>
        </w:rPr>
        <w:t>همچنانکه قبلاً ذکر کردیم، اساس جنگ‌ها در میان قبایل اعراب بر اث</w:t>
      </w:r>
      <w:r w:rsidR="003458D3">
        <w:rPr>
          <w:rFonts w:hint="cs"/>
          <w:rtl/>
        </w:rPr>
        <w:t>ر نیاز به تأمین معاش آغاز می‌شد.</w:t>
      </w:r>
      <w:r>
        <w:rPr>
          <w:rFonts w:hint="cs"/>
          <w:rtl/>
        </w:rPr>
        <w:t xml:space="preserve"> از این جهت، نزد اعراب هیچ چیزی محبوب‌تر از مال غنیمت وجود نداشت. پاکیزه‌ترین و مطلوب‌ترین چیز از اسباب مع</w:t>
      </w:r>
      <w:r w:rsidR="003458D3">
        <w:rPr>
          <w:rFonts w:hint="cs"/>
          <w:rtl/>
        </w:rPr>
        <w:t>اش</w:t>
      </w:r>
      <w:r>
        <w:rPr>
          <w:rFonts w:hint="cs"/>
          <w:rtl/>
        </w:rPr>
        <w:t xml:space="preserve"> همین را می‌دانستند؛ این تصور آنقدر در دل‌ها و رگ و پی آن‌ها سرایت کرده بود که بعد از اسلام تا مدتی در میا</w:t>
      </w:r>
      <w:r w:rsidR="003458D3">
        <w:rPr>
          <w:rFonts w:hint="cs"/>
          <w:rtl/>
        </w:rPr>
        <w:t>ن آنان باقی بود و همچنانکه شارع</w:t>
      </w:r>
      <w:r>
        <w:rPr>
          <w:rFonts w:hint="cs"/>
          <w:rtl/>
        </w:rPr>
        <w:t xml:space="preserve"> اسلام، سایر ممنوعات شرعی را تدریجاً حرام و ممنوع ساخت، در مورد غنیمت و غارتگری نیز از روش تدریجی استفاده کرد.</w:t>
      </w:r>
    </w:p>
    <w:p w:rsidR="00957958" w:rsidRDefault="00957958" w:rsidP="003B6606">
      <w:pPr>
        <w:pStyle w:val="a8"/>
        <w:rPr>
          <w:rFonts w:hint="cs"/>
          <w:rtl/>
        </w:rPr>
      </w:pPr>
      <w:r>
        <w:rPr>
          <w:rFonts w:hint="cs"/>
          <w:rtl/>
        </w:rPr>
        <w:t>هنگامی که شارع اسلام خواست حرمت شراب را اعلام دارد، نخست این آیه نازل شد:</w:t>
      </w:r>
    </w:p>
    <w:p w:rsidR="004569DE" w:rsidRPr="00E410AC" w:rsidRDefault="004569DE" w:rsidP="00E410AC">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rtl/>
        </w:rPr>
        <w:t xml:space="preserve">۞يَسۡ‍َٔلُونَكَ عَنِ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لۡخَمۡرِ</w:t>
      </w:r>
      <w:r w:rsidR="00E410AC">
        <w:rPr>
          <w:rFonts w:ascii="KFGQPC Uthmanic Script HAFS" w:hAnsi="KFGQPC Uthmanic Script HAFS" w:cs="KFGQPC Uthmanic Script HAFS"/>
          <w:rtl/>
        </w:rPr>
        <w:t xml:space="preserve">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لۡمَيۡسِرِۖ</w:t>
      </w:r>
      <w:r w:rsidR="00E410AC">
        <w:rPr>
          <w:rFonts w:ascii="KFGQPC Uthmanic Script HAFS" w:hAnsi="KFGQPC Uthmanic Script HAFS" w:cs="KFGQPC Uthmanic Script HAFS"/>
          <w:rtl/>
        </w:rPr>
        <w:t xml:space="preserve"> قُلۡ فِيهِمَآ إِثۡمٞ كَبِيرٞ</w:t>
      </w:r>
      <w:r>
        <w:rPr>
          <w:rFonts w:ascii="Traditional Arabic" w:hAnsi="Traditional Arabic" w:cs="Traditional Arabic"/>
          <w:rtl/>
          <w:lang w:bidi="fa-IR"/>
        </w:rPr>
        <w:t>﴾</w:t>
      </w:r>
      <w:r>
        <w:rPr>
          <w:rFonts w:ascii="IranNastaliq" w:hAnsi="IranNastaliq" w:hint="cs"/>
          <w:rtl/>
          <w:lang w:bidi="fa-IR"/>
        </w:rPr>
        <w:t xml:space="preserve"> </w:t>
      </w:r>
      <w:r w:rsidRPr="003B6606">
        <w:rPr>
          <w:rStyle w:val="Char9"/>
          <w:rtl/>
        </w:rPr>
        <w:t>[البقرة: 219]</w:t>
      </w:r>
      <w:r w:rsidRPr="003B6606">
        <w:rPr>
          <w:rStyle w:val="Char8"/>
          <w:rFonts w:hint="cs"/>
          <w:rtl/>
        </w:rPr>
        <w:t>.</w:t>
      </w:r>
    </w:p>
    <w:p w:rsidR="00957958" w:rsidRDefault="00957958" w:rsidP="003B6606">
      <w:pPr>
        <w:pStyle w:val="a8"/>
        <w:rPr>
          <w:rFonts w:hint="cs"/>
          <w:rtl/>
        </w:rPr>
      </w:pPr>
      <w:r>
        <w:rPr>
          <w:rFonts w:cs="Traditional Arabic" w:hint="cs"/>
          <w:rtl/>
        </w:rPr>
        <w:t>«</w:t>
      </w:r>
      <w:r>
        <w:rPr>
          <w:rFonts w:hint="cs"/>
          <w:rtl/>
        </w:rPr>
        <w:t>از تو</w:t>
      </w:r>
      <w:r w:rsidR="00BD4942">
        <w:rPr>
          <w:rFonts w:hint="cs"/>
          <w:rtl/>
        </w:rPr>
        <w:t xml:space="preserve"> درباره </w:t>
      </w:r>
      <w:r>
        <w:rPr>
          <w:rFonts w:hint="cs"/>
          <w:rtl/>
        </w:rPr>
        <w:t>شراب و قمار سؤال می‌کنند</w:t>
      </w:r>
      <w:r w:rsidR="003458D3">
        <w:rPr>
          <w:rFonts w:hint="cs"/>
          <w:rtl/>
        </w:rPr>
        <w:t>،</w:t>
      </w:r>
      <w:r>
        <w:rPr>
          <w:rFonts w:hint="cs"/>
          <w:rtl/>
        </w:rPr>
        <w:t xml:space="preserve"> بگو در آن دو گناه بزرگی است</w:t>
      </w:r>
      <w:r>
        <w:rPr>
          <w:rFonts w:cs="Traditional Arabic" w:hint="cs"/>
          <w:rtl/>
        </w:rPr>
        <w:t>»</w:t>
      </w:r>
      <w:r>
        <w:rPr>
          <w:rFonts w:hint="cs"/>
          <w:rtl/>
        </w:rPr>
        <w:t>.</w:t>
      </w:r>
    </w:p>
    <w:p w:rsidR="00957958" w:rsidRDefault="00957958" w:rsidP="003B6606">
      <w:pPr>
        <w:pStyle w:val="a8"/>
        <w:rPr>
          <w:rFonts w:hint="cs"/>
          <w:rtl/>
        </w:rPr>
      </w:pPr>
      <w:r>
        <w:rPr>
          <w:rFonts w:hint="cs"/>
          <w:rtl/>
        </w:rPr>
        <w:t>آنگاه حضرت عمر اظهار داشت:</w:t>
      </w:r>
    </w:p>
    <w:p w:rsidR="00957958" w:rsidRDefault="00957958" w:rsidP="00A20029">
      <w:pPr>
        <w:pStyle w:val="a7"/>
        <w:rPr>
          <w:rFonts w:ascii="AGA Arabesque" w:hAnsi="AGA Arabesque" w:hint="cs"/>
          <w:rtl/>
        </w:rPr>
      </w:pPr>
      <w:r>
        <w:rPr>
          <w:rFonts w:ascii="AGA Arabesque" w:hAnsi="AGA Arabesque" w:hint="cs"/>
          <w:rtl/>
        </w:rPr>
        <w:t>«</w:t>
      </w:r>
      <w:r w:rsidRPr="009404D5">
        <w:rPr>
          <w:rFonts w:hint="eastAsia"/>
          <w:rtl/>
        </w:rPr>
        <w:t>اللَّهُمَّ</w:t>
      </w:r>
      <w:r w:rsidRPr="009404D5">
        <w:rPr>
          <w:rtl/>
        </w:rPr>
        <w:t xml:space="preserve"> </w:t>
      </w:r>
      <w:r w:rsidRPr="009404D5">
        <w:rPr>
          <w:rFonts w:hint="eastAsia"/>
          <w:rtl/>
        </w:rPr>
        <w:t>بَيِّنْ</w:t>
      </w:r>
      <w:r w:rsidRPr="009404D5">
        <w:rPr>
          <w:rtl/>
        </w:rPr>
        <w:t xml:space="preserve"> </w:t>
      </w:r>
      <w:r w:rsidRPr="009404D5">
        <w:rPr>
          <w:rFonts w:hint="eastAsia"/>
          <w:rtl/>
        </w:rPr>
        <w:t>لَنَا</w:t>
      </w:r>
      <w:r w:rsidRPr="009404D5">
        <w:rPr>
          <w:rtl/>
        </w:rPr>
        <w:t xml:space="preserve"> </w:t>
      </w:r>
      <w:r w:rsidRPr="009404D5">
        <w:rPr>
          <w:rFonts w:hint="eastAsia"/>
          <w:rtl/>
        </w:rPr>
        <w:t>فِي</w:t>
      </w:r>
      <w:r w:rsidRPr="009404D5">
        <w:rPr>
          <w:rtl/>
        </w:rPr>
        <w:t xml:space="preserve"> </w:t>
      </w:r>
      <w:r w:rsidRPr="009404D5">
        <w:rPr>
          <w:rFonts w:hint="eastAsia"/>
          <w:rtl/>
        </w:rPr>
        <w:t>الْخَمْرِ</w:t>
      </w:r>
      <w:r w:rsidRPr="009404D5">
        <w:rPr>
          <w:rtl/>
        </w:rPr>
        <w:t xml:space="preserve"> </w:t>
      </w:r>
      <w:r w:rsidRPr="009404D5">
        <w:rPr>
          <w:rFonts w:hint="eastAsia"/>
          <w:rtl/>
        </w:rPr>
        <w:t>بَيَانًا</w:t>
      </w:r>
      <w:r w:rsidRPr="009404D5">
        <w:rPr>
          <w:rtl/>
        </w:rPr>
        <w:t xml:space="preserve"> </w:t>
      </w:r>
      <w:r w:rsidRPr="009404D5">
        <w:rPr>
          <w:rFonts w:hint="eastAsia"/>
          <w:rtl/>
        </w:rPr>
        <w:t>شَافِيًا</w:t>
      </w:r>
      <w:r>
        <w:rPr>
          <w:rFonts w:ascii="AGA Arabesque" w:hAnsi="AGA Arabesque" w:hint="cs"/>
          <w:rtl/>
        </w:rPr>
        <w:t>»</w:t>
      </w:r>
      <w:r w:rsidRPr="003B6606">
        <w:rPr>
          <w:rStyle w:val="Char8"/>
          <w:rFonts w:hint="cs"/>
          <w:b/>
          <w:bCs/>
          <w:rtl/>
        </w:rPr>
        <w:t>.</w:t>
      </w:r>
    </w:p>
    <w:p w:rsidR="00957958" w:rsidRDefault="00957958" w:rsidP="003B6606">
      <w:pPr>
        <w:pStyle w:val="a8"/>
        <w:rPr>
          <w:rFonts w:hint="cs"/>
          <w:rtl/>
        </w:rPr>
      </w:pPr>
      <w:r>
        <w:rPr>
          <w:rFonts w:hint="cs"/>
          <w:rtl/>
        </w:rPr>
        <w:t>«پروردگارا! حکم صریح و قطعی شراب را به ما اعلام کن».</w:t>
      </w:r>
    </w:p>
    <w:p w:rsidR="00957958" w:rsidRDefault="00957958" w:rsidP="003B6606">
      <w:pPr>
        <w:pStyle w:val="a8"/>
        <w:rPr>
          <w:rFonts w:hint="cs"/>
          <w:rtl/>
        </w:rPr>
      </w:pPr>
      <w:r>
        <w:rPr>
          <w:rFonts w:hint="cs"/>
          <w:rtl/>
        </w:rPr>
        <w:t>سپس این آیه نازل گردید:</w:t>
      </w:r>
    </w:p>
    <w:p w:rsidR="00C32FDF" w:rsidRPr="00E410AC" w:rsidRDefault="00C32FDF" w:rsidP="00E410AC">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rtl/>
        </w:rPr>
        <w:t xml:space="preserve">لَا تَقۡرَبُواْ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لصَّلَوٰةَ</w:t>
      </w:r>
      <w:r w:rsidR="00E410AC">
        <w:rPr>
          <w:rFonts w:ascii="KFGQPC Uthmanic Script HAFS" w:hAnsi="KFGQPC Uthmanic Script HAFS" w:cs="KFGQPC Uthmanic Script HAFS"/>
          <w:rtl/>
        </w:rPr>
        <w:t xml:space="preserve"> وَأَنتُمۡ سُكَٰرَىٰ</w:t>
      </w:r>
      <w:r>
        <w:rPr>
          <w:rFonts w:ascii="Traditional Arabic" w:hAnsi="Traditional Arabic" w:cs="Traditional Arabic"/>
          <w:rtl/>
          <w:lang w:bidi="fa-IR"/>
        </w:rPr>
        <w:t>﴾</w:t>
      </w:r>
      <w:r>
        <w:rPr>
          <w:rFonts w:ascii="IranNastaliq" w:hAnsi="IranNastaliq" w:hint="cs"/>
          <w:rtl/>
          <w:lang w:bidi="fa-IR"/>
        </w:rPr>
        <w:t xml:space="preserve"> </w:t>
      </w:r>
      <w:r w:rsidRPr="003B6606">
        <w:rPr>
          <w:rStyle w:val="Char9"/>
          <w:rtl/>
        </w:rPr>
        <w:t>[النساء: 43]</w:t>
      </w:r>
      <w:r w:rsidRPr="003B6606">
        <w:rPr>
          <w:rStyle w:val="Char8"/>
          <w:rFonts w:hint="cs"/>
          <w:rtl/>
        </w:rPr>
        <w:t>.</w:t>
      </w:r>
    </w:p>
    <w:p w:rsidR="00957958" w:rsidRDefault="00957958" w:rsidP="003B6606">
      <w:pPr>
        <w:pStyle w:val="a8"/>
        <w:rPr>
          <w:rFonts w:hint="cs"/>
          <w:rtl/>
        </w:rPr>
      </w:pPr>
      <w:r>
        <w:rPr>
          <w:rFonts w:cs="Traditional Arabic" w:hint="cs"/>
          <w:rtl/>
        </w:rPr>
        <w:t>«</w:t>
      </w:r>
      <w:r>
        <w:rPr>
          <w:rFonts w:hint="cs"/>
          <w:rtl/>
        </w:rPr>
        <w:t>هنگامی که نشه هستید نماز نخوانید</w:t>
      </w:r>
      <w:r>
        <w:rPr>
          <w:rFonts w:cs="Traditional Arabic" w:hint="cs"/>
          <w:rtl/>
        </w:rPr>
        <w:t>»</w:t>
      </w:r>
      <w:r>
        <w:rPr>
          <w:rFonts w:hint="cs"/>
          <w:rtl/>
        </w:rPr>
        <w:t>.</w:t>
      </w:r>
    </w:p>
    <w:p w:rsidR="00957958" w:rsidRDefault="00957958" w:rsidP="003B6606">
      <w:pPr>
        <w:pStyle w:val="a8"/>
        <w:rPr>
          <w:rFonts w:hint="cs"/>
          <w:rtl/>
        </w:rPr>
      </w:pPr>
      <w:r>
        <w:rPr>
          <w:rFonts w:hint="cs"/>
          <w:rtl/>
        </w:rPr>
        <w:t xml:space="preserve">چنانکه وقت نماز فرا رسید و به دستور </w:t>
      </w:r>
      <w:r w:rsidR="00EF58BC">
        <w:rPr>
          <w:rFonts w:hint="cs"/>
          <w:rtl/>
        </w:rPr>
        <w:t>آن حضرت</w:t>
      </w:r>
      <w:r>
        <w:rPr>
          <w:rFonts w:hint="cs"/>
          <w:rtl/>
        </w:rPr>
        <w:t xml:space="preserve"> </w:t>
      </w:r>
      <w:r>
        <w:rPr>
          <w:rFonts w:hint="cs"/>
        </w:rPr>
        <w:sym w:font="AGA Arabesque" w:char="F072"/>
      </w:r>
      <w:r>
        <w:rPr>
          <w:rFonts w:hint="cs"/>
          <w:rtl/>
        </w:rPr>
        <w:t xml:space="preserve"> شخصی اعلام کرد: هرکس بر اثر نوشیدن شراب نشه است در نماز شرکت نکند</w:t>
      </w:r>
      <w:r w:rsidRPr="00C072D7">
        <w:rPr>
          <w:rFonts w:hint="cs"/>
          <w:vertAlign w:val="superscript"/>
          <w:rtl/>
        </w:rPr>
        <w:t>(</w:t>
      </w:r>
      <w:r w:rsidRPr="00C072D7">
        <w:rPr>
          <w:rStyle w:val="FootnoteReference"/>
          <w:rFonts w:ascii="AGA Arabesque" w:hAnsi="AGA Arabesque"/>
          <w:rtl/>
        </w:rPr>
        <w:footnoteReference w:id="634"/>
      </w:r>
      <w:r w:rsidRPr="00C072D7">
        <w:rPr>
          <w:rFonts w:hint="cs"/>
          <w:vertAlign w:val="superscript"/>
          <w:rtl/>
        </w:rPr>
        <w:t>)</w:t>
      </w:r>
      <w:r w:rsidR="003458D3">
        <w:rPr>
          <w:rFonts w:hint="cs"/>
          <w:rtl/>
        </w:rPr>
        <w:t>،</w:t>
      </w:r>
      <w:r>
        <w:rPr>
          <w:rFonts w:hint="cs"/>
          <w:rtl/>
        </w:rPr>
        <w:t xml:space="preserve"> در نهایت این آیه نازل شد:</w:t>
      </w:r>
    </w:p>
    <w:p w:rsidR="00C32FDF" w:rsidRPr="00E410AC" w:rsidRDefault="00C32FDF" w:rsidP="003B6606">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hint="eastAsia"/>
          <w:rtl/>
        </w:rPr>
        <w:t>يَٰٓأَيُّهَا</w:t>
      </w:r>
      <w:r w:rsidR="00E410AC">
        <w:rPr>
          <w:rFonts w:ascii="KFGQPC Uthmanic Script HAFS" w:hAnsi="KFGQPC Uthmanic Script HAFS" w:cs="KFGQPC Uthmanic Script HAFS"/>
          <w:rtl/>
        </w:rPr>
        <w:t xml:space="preserve">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لَّذِينَ</w:t>
      </w:r>
      <w:r w:rsidR="00E410AC">
        <w:rPr>
          <w:rFonts w:ascii="KFGQPC Uthmanic Script HAFS" w:hAnsi="KFGQPC Uthmanic Script HAFS" w:cs="KFGQPC Uthmanic Script HAFS"/>
          <w:rtl/>
        </w:rPr>
        <w:t xml:space="preserve"> ءَامَنُوٓاْ إِنَّمَا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لۡخَمۡرُ</w:t>
      </w:r>
      <w:r w:rsidR="00E410AC">
        <w:rPr>
          <w:rFonts w:ascii="KFGQPC Uthmanic Script HAFS" w:hAnsi="KFGQPC Uthmanic Script HAFS" w:cs="KFGQPC Uthmanic Script HAFS"/>
          <w:rtl/>
        </w:rPr>
        <w:t xml:space="preserve">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لۡمَيۡسِرُ</w:t>
      </w:r>
      <w:r w:rsidR="00E410AC">
        <w:rPr>
          <w:rFonts w:ascii="KFGQPC Uthmanic Script HAFS" w:hAnsi="KFGQPC Uthmanic Script HAFS" w:cs="KFGQPC Uthmanic Script HAFS"/>
          <w:rtl/>
        </w:rPr>
        <w:t xml:space="preserve">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لۡأَنصَابُ</w:t>
      </w:r>
      <w:r w:rsidR="00E410AC">
        <w:rPr>
          <w:rFonts w:ascii="KFGQPC Uthmanic Script HAFS" w:hAnsi="KFGQPC Uthmanic Script HAFS" w:cs="KFGQPC Uthmanic Script HAFS"/>
          <w:rtl/>
        </w:rPr>
        <w:t xml:space="preserve">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لۡأَزۡلَٰمُ</w:t>
      </w:r>
      <w:r w:rsidR="00E410AC">
        <w:rPr>
          <w:rFonts w:ascii="KFGQPC Uthmanic Script HAFS" w:hAnsi="KFGQPC Uthmanic Script HAFS" w:cs="KFGQPC Uthmanic Script HAFS"/>
          <w:rtl/>
        </w:rPr>
        <w:t xml:space="preserve"> رِجۡسٞ مِّنۡ عَمَلِ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لشَّيۡطَٰنِ</w:t>
      </w:r>
      <w:r w:rsidR="00E410AC">
        <w:rPr>
          <w:rFonts w:ascii="KFGQPC Uthmanic Script HAFS" w:hAnsi="KFGQPC Uthmanic Script HAFS" w:cs="KFGQPC Uthmanic Script HAFS"/>
          <w:rtl/>
        </w:rPr>
        <w:t xml:space="preserve"> فَ</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جۡتَنِبُوهُ</w:t>
      </w:r>
      <w:r w:rsidR="00E410AC">
        <w:rPr>
          <w:rFonts w:ascii="KFGQPC Uthmanic Script HAFS" w:hAnsi="KFGQPC Uthmanic Script HAFS" w:cs="KFGQPC Uthmanic Script HAFS"/>
          <w:rtl/>
        </w:rPr>
        <w:t xml:space="preserve"> لَعَلَّكُمۡ تُفۡلِحُونَ ٩٠</w:t>
      </w:r>
      <w:r w:rsidR="00E410AC">
        <w:rPr>
          <w:rFonts w:ascii="KFGQPC Uthmanic Script HAFS" w:hAnsi="KFGQPC Uthmanic Script HAFS" w:cs="KFGQPC Uthmanic Script HAFS"/>
        </w:rPr>
        <w:t xml:space="preserve"> </w:t>
      </w:r>
      <w:r w:rsidR="00E410AC">
        <w:rPr>
          <w:rFonts w:ascii="KFGQPC Uthmanic Script HAFS" w:hAnsi="KFGQPC Uthmanic Script HAFS" w:cs="KFGQPC Uthmanic Script HAFS" w:hint="eastAsia"/>
          <w:rtl/>
        </w:rPr>
        <w:t>إِنَّمَا</w:t>
      </w:r>
      <w:r w:rsidR="00E410AC">
        <w:rPr>
          <w:rFonts w:ascii="KFGQPC Uthmanic Script HAFS" w:hAnsi="KFGQPC Uthmanic Script HAFS" w:cs="KFGQPC Uthmanic Script HAFS"/>
          <w:rtl/>
        </w:rPr>
        <w:t xml:space="preserve"> يُرِيدُ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لشَّيۡطَٰنُ</w:t>
      </w:r>
      <w:r w:rsidR="00E410AC">
        <w:rPr>
          <w:rFonts w:ascii="KFGQPC Uthmanic Script HAFS" w:hAnsi="KFGQPC Uthmanic Script HAFS" w:cs="KFGQPC Uthmanic Script HAFS"/>
          <w:rtl/>
        </w:rPr>
        <w:t xml:space="preserve"> أَن يُوقِعَ بَيۡنَكُمُ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لۡعَدَٰوَةَ</w:t>
      </w:r>
      <w:r w:rsidR="00E410AC">
        <w:rPr>
          <w:rFonts w:ascii="KFGQPC Uthmanic Script HAFS" w:hAnsi="KFGQPC Uthmanic Script HAFS" w:cs="KFGQPC Uthmanic Script HAFS"/>
          <w:rtl/>
        </w:rPr>
        <w:t xml:space="preserve">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لۡبَغۡضَآءَ</w:t>
      </w:r>
      <w:r w:rsidR="00E410AC">
        <w:rPr>
          <w:rFonts w:ascii="KFGQPC Uthmanic Script HAFS" w:hAnsi="KFGQPC Uthmanic Script HAFS" w:cs="KFGQPC Uthmanic Script HAFS"/>
          <w:rtl/>
        </w:rPr>
        <w:t xml:space="preserve"> فِي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لۡخَمۡرِ</w:t>
      </w:r>
      <w:r w:rsidR="00E410AC">
        <w:rPr>
          <w:rFonts w:ascii="KFGQPC Uthmanic Script HAFS" w:hAnsi="KFGQPC Uthmanic Script HAFS" w:cs="KFGQPC Uthmanic Script HAFS"/>
          <w:rtl/>
        </w:rPr>
        <w:t xml:space="preserve">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لۡمَيۡسِرِ</w:t>
      </w:r>
      <w:r w:rsidR="00E410AC">
        <w:rPr>
          <w:rFonts w:ascii="KFGQPC Uthmanic Script HAFS" w:hAnsi="KFGQPC Uthmanic Script HAFS" w:cs="KFGQPC Uthmanic Script HAFS"/>
          <w:rtl/>
        </w:rPr>
        <w:t xml:space="preserve"> وَيَصُدَّكُمۡ عَن ذِكۡرِ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للَّهِ</w:t>
      </w:r>
      <w:r w:rsidR="00E410AC">
        <w:rPr>
          <w:rFonts w:ascii="KFGQPC Uthmanic Script HAFS" w:hAnsi="KFGQPC Uthmanic Script HAFS" w:cs="KFGQPC Uthmanic Script HAFS"/>
          <w:rtl/>
        </w:rPr>
        <w:t xml:space="preserve"> وَعَنِ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لصَّلَوٰةِۖ</w:t>
      </w:r>
      <w:r w:rsidR="00E410AC">
        <w:rPr>
          <w:rFonts w:ascii="KFGQPC Uthmanic Script HAFS" w:hAnsi="KFGQPC Uthmanic Script HAFS" w:cs="KFGQPC Uthmanic Script HAFS"/>
          <w:rtl/>
        </w:rPr>
        <w:t xml:space="preserve"> فَهَلۡ أَنتُم مُّنتَهُونَ ٩١</w:t>
      </w:r>
      <w:r>
        <w:rPr>
          <w:rFonts w:ascii="Traditional Arabic" w:hAnsi="Traditional Arabic" w:cs="Traditional Arabic"/>
          <w:rtl/>
          <w:lang w:bidi="fa-IR"/>
        </w:rPr>
        <w:t>﴾</w:t>
      </w:r>
      <w:r w:rsidR="003B6606">
        <w:rPr>
          <w:rFonts w:ascii="Traditional Arabic" w:hAnsi="Traditional Arabic" w:cs="Traditional Arabic" w:hint="cs"/>
          <w:rtl/>
          <w:lang w:bidi="fa-IR"/>
        </w:rPr>
        <w:t xml:space="preserve"> </w:t>
      </w:r>
      <w:r w:rsidRPr="003B6606">
        <w:rPr>
          <w:rStyle w:val="Char9"/>
          <w:rtl/>
        </w:rPr>
        <w:t>[المائدة:</w:t>
      </w:r>
      <w:r w:rsidR="00E410AC" w:rsidRPr="003B6606">
        <w:rPr>
          <w:rStyle w:val="Char9"/>
          <w:rtl/>
        </w:rPr>
        <w:t xml:space="preserve"> </w:t>
      </w:r>
      <w:r w:rsidRPr="003B6606">
        <w:rPr>
          <w:rStyle w:val="Char9"/>
          <w:rtl/>
        </w:rPr>
        <w:t>90-91]</w:t>
      </w:r>
      <w:r w:rsidRPr="003B6606">
        <w:rPr>
          <w:rStyle w:val="Char8"/>
          <w:rFonts w:hint="cs"/>
          <w:rtl/>
        </w:rPr>
        <w:t>.</w:t>
      </w:r>
    </w:p>
    <w:p w:rsidR="00957958" w:rsidRDefault="00957958" w:rsidP="003B6606">
      <w:pPr>
        <w:pStyle w:val="a8"/>
        <w:rPr>
          <w:rFonts w:hint="cs"/>
          <w:rtl/>
        </w:rPr>
      </w:pPr>
      <w:r>
        <w:rPr>
          <w:rFonts w:hint="cs"/>
          <w:rtl/>
        </w:rPr>
        <w:t xml:space="preserve">با وجود این، پیامبر اکرم </w:t>
      </w:r>
      <w:r>
        <w:rPr>
          <w:rFonts w:hint="cs"/>
        </w:rPr>
        <w:sym w:font="AGA Arabesque" w:char="F072"/>
      </w:r>
      <w:r>
        <w:rPr>
          <w:rFonts w:hint="cs"/>
          <w:rtl/>
        </w:rPr>
        <w:t xml:space="preserve"> در مورد حرمت شراب آنقدر تأکید و تصریح کردند که به دستور ایشان ظرف‌هایی که در آن‌ها شراب بود و یا در آن‌ها شراب می‌نوشیدند نیز شکسته شدند. مردم پیشنهاد نمودند که شراب‌ها را سرکه درست کنند، ولی </w:t>
      </w:r>
      <w:r w:rsidR="00EF58BC">
        <w:rPr>
          <w:rFonts w:hint="cs"/>
          <w:rtl/>
        </w:rPr>
        <w:t>آن حضرت</w:t>
      </w:r>
      <w:r>
        <w:rPr>
          <w:rFonts w:hint="cs"/>
          <w:rtl/>
        </w:rPr>
        <w:t xml:space="preserve"> منع فرمودند. با توجه به این موارد، در زمان حضرت عمر </w:t>
      </w:r>
      <w:r>
        <w:rPr>
          <w:rFonts w:hint="cs"/>
        </w:rPr>
        <w:sym w:font="AGA Arabesque" w:char="F074"/>
      </w:r>
      <w:r>
        <w:rPr>
          <w:rFonts w:hint="cs"/>
          <w:rtl/>
        </w:rPr>
        <w:t xml:space="preserve"> افرادی شراب می‌نوشیدند و چون از آن‌ها در این باره توضیح خواسته شد، آن‌ها با حسن نیت اظهار داشتند که شراب برای</w:t>
      </w:r>
      <w:r w:rsidR="003458D3">
        <w:rPr>
          <w:rFonts w:hint="cs"/>
          <w:rtl/>
        </w:rPr>
        <w:t xml:space="preserve"> افراد نیک و صالح حرام نشده است.</w:t>
      </w:r>
      <w:r>
        <w:rPr>
          <w:rFonts w:hint="cs"/>
          <w:rtl/>
        </w:rPr>
        <w:t xml:space="preserve"> در خود </w:t>
      </w:r>
      <w:r w:rsidR="003458D3">
        <w:rPr>
          <w:rFonts w:hint="cs"/>
          <w:rtl/>
        </w:rPr>
        <w:t>قرآن کریم</w:t>
      </w:r>
      <w:r>
        <w:rPr>
          <w:rFonts w:hint="cs"/>
          <w:rtl/>
        </w:rPr>
        <w:t xml:space="preserve"> بعد از بیان حرمت شراب چنین تصریح شده است:</w:t>
      </w:r>
    </w:p>
    <w:p w:rsidR="00C32FDF" w:rsidRPr="00E410AC" w:rsidRDefault="00C32FDF" w:rsidP="00E410AC">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hint="eastAsia"/>
          <w:rtl/>
        </w:rPr>
        <w:t>لَيۡسَ</w:t>
      </w:r>
      <w:r w:rsidR="00E410AC">
        <w:rPr>
          <w:rFonts w:ascii="KFGQPC Uthmanic Script HAFS" w:hAnsi="KFGQPC Uthmanic Script HAFS" w:cs="KFGQPC Uthmanic Script HAFS"/>
          <w:rtl/>
        </w:rPr>
        <w:t xml:space="preserve"> عَلَى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لَّذِينَ</w:t>
      </w:r>
      <w:r w:rsidR="00E410AC">
        <w:rPr>
          <w:rFonts w:ascii="KFGQPC Uthmanic Script HAFS" w:hAnsi="KFGQPC Uthmanic Script HAFS" w:cs="KFGQPC Uthmanic Script HAFS"/>
          <w:rtl/>
        </w:rPr>
        <w:t xml:space="preserve"> ءَامَنُواْ وَعَمِلُواْ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لصَّٰلِحَٰتِ</w:t>
      </w:r>
      <w:r w:rsidR="00E410AC">
        <w:rPr>
          <w:rFonts w:ascii="KFGQPC Uthmanic Script HAFS" w:hAnsi="KFGQPC Uthmanic Script HAFS" w:cs="KFGQPC Uthmanic Script HAFS"/>
          <w:rtl/>
        </w:rPr>
        <w:t xml:space="preserve"> جُنَاحٞ فِيمَا طَعِمُوٓاْ</w:t>
      </w:r>
      <w:r>
        <w:rPr>
          <w:rFonts w:ascii="Traditional Arabic" w:hAnsi="Traditional Arabic" w:cs="Traditional Arabic"/>
          <w:rtl/>
          <w:lang w:bidi="fa-IR"/>
        </w:rPr>
        <w:t>﴾</w:t>
      </w:r>
      <w:r>
        <w:rPr>
          <w:rFonts w:ascii="IranNastaliq" w:hAnsi="IranNastaliq" w:hint="cs"/>
          <w:rtl/>
          <w:lang w:bidi="fa-IR"/>
        </w:rPr>
        <w:t xml:space="preserve"> </w:t>
      </w:r>
      <w:r w:rsidRPr="003B6606">
        <w:rPr>
          <w:rStyle w:val="Char9"/>
          <w:rtl/>
        </w:rPr>
        <w:t>[المائدة: 93]</w:t>
      </w:r>
      <w:r w:rsidRPr="003B6606">
        <w:rPr>
          <w:rStyle w:val="Char8"/>
          <w:rFonts w:hint="cs"/>
          <w:rtl/>
        </w:rPr>
        <w:t>.</w:t>
      </w:r>
    </w:p>
    <w:p w:rsidR="00957958" w:rsidRDefault="00957958" w:rsidP="003B6606">
      <w:pPr>
        <w:pStyle w:val="a8"/>
        <w:rPr>
          <w:rFonts w:hint="cs"/>
          <w:rtl/>
        </w:rPr>
      </w:pPr>
      <w:r>
        <w:rPr>
          <w:rFonts w:hint="cs"/>
          <w:rtl/>
        </w:rPr>
        <w:t xml:space="preserve">در این موقع بسیاری از صحابه در محضر عمر فاروق حضور داشتند، </w:t>
      </w:r>
      <w:r w:rsidR="00EF58BC">
        <w:rPr>
          <w:rFonts w:hint="cs"/>
          <w:rtl/>
        </w:rPr>
        <w:t>آن حضرت</w:t>
      </w:r>
      <w:r>
        <w:rPr>
          <w:rFonts w:hint="cs"/>
          <w:rtl/>
        </w:rPr>
        <w:t xml:space="preserve"> رو به عبدالله بن عباس کرد و پرسید: هدف از این آیه چیست؟ وی گفت: منظور از این آیه، مسلمانانی هستند که قبل</w:t>
      </w:r>
      <w:r w:rsidR="00425F13">
        <w:rPr>
          <w:rFonts w:hint="cs"/>
          <w:rtl/>
        </w:rPr>
        <w:t xml:space="preserve"> از بیان حرمت شراب، شراب نوشیده</w:t>
      </w:r>
      <w:r w:rsidR="00425F13">
        <w:rPr>
          <w:rFonts w:hint="eastAsia"/>
          <w:rtl/>
        </w:rPr>
        <w:t>‌</w:t>
      </w:r>
      <w:r w:rsidR="00425F13">
        <w:rPr>
          <w:rFonts w:hint="cs"/>
          <w:rtl/>
        </w:rPr>
        <w:t>اند و مرده</w:t>
      </w:r>
      <w:r w:rsidR="00425F13">
        <w:rPr>
          <w:rFonts w:hint="eastAsia"/>
          <w:rtl/>
        </w:rPr>
        <w:t>‌</w:t>
      </w:r>
      <w:r>
        <w:rPr>
          <w:rFonts w:hint="cs"/>
          <w:rtl/>
        </w:rPr>
        <w:t>اند. حضرت عمر این مطلب را تأیید کرد و حد شرعی را بر آنان اجرا نمود، چنانکه این واقعه به طور مفصل در تاریخ طبری مذکور است.</w:t>
      </w:r>
    </w:p>
    <w:p w:rsidR="00957958" w:rsidRDefault="00957958" w:rsidP="003B6606">
      <w:pPr>
        <w:pStyle w:val="a8"/>
        <w:rPr>
          <w:rFonts w:hint="cs"/>
          <w:rtl/>
        </w:rPr>
      </w:pPr>
      <w:r>
        <w:rPr>
          <w:rFonts w:hint="cs"/>
          <w:rtl/>
        </w:rPr>
        <w:t>منظور این است که وقتی مردم از مدت‌ها بر یک امر عادت می‌کنند و آن امر در زندگی آنان رسوخ پیدا می‌کند، آثار و نتایج مخفی آن تا مدت‌ها باقی می‌ماند. غنیمت و غارتگری هم اینچنین بوده است. در جنگ بدر، پیش از این که مردم مال غنیمت را یکجا گرد آورند</w:t>
      </w:r>
      <w:r w:rsidR="00425F13">
        <w:rPr>
          <w:rFonts w:hint="cs"/>
          <w:rtl/>
        </w:rPr>
        <w:t>، هریک به طور جداگانه مشغول جمع</w:t>
      </w:r>
      <w:r w:rsidR="00425F13">
        <w:rPr>
          <w:rFonts w:hint="eastAsia"/>
          <w:rtl/>
        </w:rPr>
        <w:t>‌</w:t>
      </w:r>
      <w:r>
        <w:rPr>
          <w:rFonts w:hint="cs"/>
          <w:rtl/>
        </w:rPr>
        <w:t>آوری آن شد که پس از آن این آیه نازل گردید:</w:t>
      </w:r>
    </w:p>
    <w:p w:rsidR="00C32FDF" w:rsidRPr="00E410AC" w:rsidRDefault="00C32FDF" w:rsidP="00E410AC">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hint="eastAsia"/>
          <w:rtl/>
        </w:rPr>
        <w:t>لَّوۡلَا</w:t>
      </w:r>
      <w:r w:rsidR="00E410AC">
        <w:rPr>
          <w:rFonts w:ascii="KFGQPC Uthmanic Script HAFS" w:hAnsi="KFGQPC Uthmanic Script HAFS" w:cs="KFGQPC Uthmanic Script HAFS"/>
          <w:rtl/>
        </w:rPr>
        <w:t xml:space="preserve"> كِتَٰبٞ مِّنَ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للَّهِ</w:t>
      </w:r>
      <w:r w:rsidR="00E410AC">
        <w:rPr>
          <w:rFonts w:ascii="KFGQPC Uthmanic Script HAFS" w:hAnsi="KFGQPC Uthmanic Script HAFS" w:cs="KFGQPC Uthmanic Script HAFS"/>
          <w:rtl/>
        </w:rPr>
        <w:t xml:space="preserve"> سَبَقَ لَمَسَّكُمۡ فِيمَآ أَخَذۡتُمۡ عَذَابٌ عَظِيمٞ ٦٨</w:t>
      </w:r>
      <w:r>
        <w:rPr>
          <w:rFonts w:ascii="Traditional Arabic" w:hAnsi="Traditional Arabic" w:cs="Traditional Arabic"/>
          <w:rtl/>
          <w:lang w:bidi="fa-IR"/>
        </w:rPr>
        <w:t>﴾</w:t>
      </w:r>
      <w:r>
        <w:rPr>
          <w:rFonts w:ascii="IranNastaliq" w:hAnsi="IranNastaliq" w:hint="cs"/>
          <w:rtl/>
          <w:lang w:bidi="fa-IR"/>
        </w:rPr>
        <w:t xml:space="preserve"> </w:t>
      </w:r>
      <w:r w:rsidRPr="003B6606">
        <w:rPr>
          <w:rStyle w:val="Char9"/>
          <w:rtl/>
        </w:rPr>
        <w:t>[الأنفال: 68]</w:t>
      </w:r>
      <w:r w:rsidRPr="003B6606">
        <w:rPr>
          <w:rStyle w:val="Char8"/>
          <w:rFonts w:hint="cs"/>
          <w:rtl/>
        </w:rPr>
        <w:t>.</w:t>
      </w:r>
    </w:p>
    <w:p w:rsidR="00957958" w:rsidRDefault="00957958" w:rsidP="003B6606">
      <w:pPr>
        <w:pStyle w:val="a8"/>
        <w:rPr>
          <w:rFonts w:hint="cs"/>
          <w:rtl/>
        </w:rPr>
      </w:pPr>
      <w:r>
        <w:rPr>
          <w:rFonts w:hint="cs"/>
          <w:rtl/>
        </w:rPr>
        <w:t>چنانکه در صحیح ترمذی در تفسیر سور</w:t>
      </w:r>
      <w:r w:rsidR="003B6606">
        <w:rPr>
          <w:rFonts w:hint="cs"/>
          <w:rtl/>
        </w:rPr>
        <w:t>ۀ</w:t>
      </w:r>
      <w:r>
        <w:rPr>
          <w:rFonts w:hint="cs"/>
          <w:rtl/>
        </w:rPr>
        <w:t xml:space="preserve"> انفال این واقعه صریحاً مذکور است.</w:t>
      </w:r>
    </w:p>
    <w:p w:rsidR="00957958" w:rsidRDefault="00957958" w:rsidP="003B6606">
      <w:pPr>
        <w:pStyle w:val="a8"/>
        <w:rPr>
          <w:rFonts w:hint="cs"/>
          <w:rtl/>
        </w:rPr>
      </w:pPr>
      <w:r>
        <w:rPr>
          <w:rFonts w:hint="cs"/>
          <w:rtl/>
        </w:rPr>
        <w:t xml:space="preserve">پیامبر اکرم </w:t>
      </w:r>
      <w:r>
        <w:rPr>
          <w:rFonts w:hint="cs"/>
        </w:rPr>
        <w:sym w:font="AGA Arabesque" w:char="F072"/>
      </w:r>
      <w:r>
        <w:rPr>
          <w:rFonts w:hint="cs"/>
          <w:rtl/>
        </w:rPr>
        <w:t xml:space="preserve"> اعلان فرموده بودند که هرکس کافری را به قتل رساند، مال و ک</w:t>
      </w:r>
      <w:r w:rsidR="00425F13">
        <w:rPr>
          <w:rFonts w:hint="cs"/>
          <w:rtl/>
        </w:rPr>
        <w:t>الای او متعلق به قاتل خواهد بود.</w:t>
      </w:r>
      <w:r>
        <w:rPr>
          <w:rFonts w:hint="cs"/>
          <w:rtl/>
        </w:rPr>
        <w:t xml:space="preserve"> بنابراین، هریک ادعای مالی را کرد؛</w:t>
      </w:r>
      <w:r w:rsidR="00425F13">
        <w:rPr>
          <w:rFonts w:hint="cs"/>
          <w:rtl/>
        </w:rPr>
        <w:t xml:space="preserve"> آن‌های</w:t>
      </w:r>
      <w:r>
        <w:rPr>
          <w:rFonts w:hint="cs"/>
          <w:rtl/>
        </w:rPr>
        <w:t>ی که جنگ نکرده بودند، بلکه محافظ عَلَم و پرچم بودند، نیز مدعی بودند که در آن مال‌ها سهیم</w:t>
      </w:r>
      <w:r w:rsidR="00BD4942">
        <w:rPr>
          <w:rFonts w:hint="cs"/>
          <w:rtl/>
        </w:rPr>
        <w:t>‌اند،</w:t>
      </w:r>
      <w:r>
        <w:rPr>
          <w:rFonts w:hint="cs"/>
          <w:rtl/>
        </w:rPr>
        <w:t xml:space="preserve"> چنانکه این آیه نازل گردید:</w:t>
      </w:r>
      <w:r w:rsidRPr="0036430D">
        <w:rPr>
          <w:rFonts w:hint="cs"/>
          <w:vertAlign w:val="superscript"/>
          <w:rtl/>
        </w:rPr>
        <w:t>(</w:t>
      </w:r>
      <w:r w:rsidRPr="0036430D">
        <w:rPr>
          <w:rStyle w:val="FootnoteReference"/>
          <w:rFonts w:ascii="AGA Arabesque" w:hAnsi="AGA Arabesque"/>
          <w:rtl/>
        </w:rPr>
        <w:footnoteReference w:id="635"/>
      </w:r>
      <w:r w:rsidRPr="0036430D">
        <w:rPr>
          <w:rFonts w:hint="cs"/>
          <w:vertAlign w:val="superscript"/>
          <w:rtl/>
        </w:rPr>
        <w:t>)</w:t>
      </w:r>
    </w:p>
    <w:p w:rsidR="00C32FDF" w:rsidRPr="00E410AC" w:rsidRDefault="00C32FDF" w:rsidP="00E410AC">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hint="eastAsia"/>
          <w:rtl/>
        </w:rPr>
        <w:t>يَسۡ‍َٔلُونَكَ</w:t>
      </w:r>
      <w:r w:rsidR="00E410AC">
        <w:rPr>
          <w:rFonts w:ascii="KFGQPC Uthmanic Script HAFS" w:hAnsi="KFGQPC Uthmanic Script HAFS" w:cs="KFGQPC Uthmanic Script HAFS"/>
          <w:rtl/>
        </w:rPr>
        <w:t xml:space="preserve"> عَنِ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لۡأَنفَالِۖ</w:t>
      </w:r>
      <w:r w:rsidR="00E410AC">
        <w:rPr>
          <w:rFonts w:ascii="KFGQPC Uthmanic Script HAFS" w:hAnsi="KFGQPC Uthmanic Script HAFS" w:cs="KFGQPC Uthmanic Script HAFS"/>
          <w:rtl/>
        </w:rPr>
        <w:t xml:space="preserve"> قُلِ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لۡأَنفَالُ</w:t>
      </w:r>
      <w:r w:rsidR="00E410AC">
        <w:rPr>
          <w:rFonts w:ascii="KFGQPC Uthmanic Script HAFS" w:hAnsi="KFGQPC Uthmanic Script HAFS" w:cs="KFGQPC Uthmanic Script HAFS"/>
          <w:rtl/>
        </w:rPr>
        <w:t xml:space="preserve"> لِلَّهِ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لرَّسُولِۖ</w:t>
      </w:r>
      <w:r>
        <w:rPr>
          <w:rFonts w:ascii="Traditional Arabic" w:hAnsi="Traditional Arabic" w:cs="Traditional Arabic"/>
          <w:rtl/>
          <w:lang w:bidi="fa-IR"/>
        </w:rPr>
        <w:t>﴾</w:t>
      </w:r>
      <w:r>
        <w:rPr>
          <w:rFonts w:ascii="IranNastaliq" w:hAnsi="IranNastaliq" w:hint="cs"/>
          <w:rtl/>
          <w:lang w:bidi="fa-IR"/>
        </w:rPr>
        <w:t xml:space="preserve"> </w:t>
      </w:r>
      <w:r w:rsidRPr="003B6606">
        <w:rPr>
          <w:rStyle w:val="Char9"/>
          <w:rtl/>
        </w:rPr>
        <w:t>[الأنفال: 1]</w:t>
      </w:r>
      <w:r w:rsidRPr="003B6606">
        <w:rPr>
          <w:rStyle w:val="Char8"/>
          <w:rFonts w:hint="cs"/>
          <w:rtl/>
        </w:rPr>
        <w:t>.</w:t>
      </w:r>
    </w:p>
    <w:p w:rsidR="00957958" w:rsidRDefault="00957958" w:rsidP="003B6606">
      <w:pPr>
        <w:pStyle w:val="a8"/>
        <w:rPr>
          <w:rFonts w:hint="cs"/>
          <w:rtl/>
        </w:rPr>
      </w:pPr>
      <w:r>
        <w:rPr>
          <w:rFonts w:hint="cs"/>
          <w:rtl/>
        </w:rPr>
        <w:t xml:space="preserve">منظور آیه این است که خود مجاهدین نمی‌توانند مدعی مال غنیمت شوند، تقسیم آن در اختیار رسول اکرم </w:t>
      </w:r>
      <w:r>
        <w:rPr>
          <w:rFonts w:hint="cs"/>
        </w:rPr>
        <w:sym w:font="AGA Arabesque" w:char="F072"/>
      </w:r>
      <w:r>
        <w:rPr>
          <w:rFonts w:hint="cs"/>
          <w:rtl/>
        </w:rPr>
        <w:t xml:space="preserve"> است، هر طوری که بخواهند تقسیم می‌کنند. از آن پس، این رسم که هرکس خودسرانه هرچه بخواهد برای </w:t>
      </w:r>
      <w:r w:rsidR="00CC6905">
        <w:rPr>
          <w:rFonts w:hint="cs"/>
          <w:rtl/>
        </w:rPr>
        <w:t>خود به غنیمت بگیرد، از میان رفت.</w:t>
      </w:r>
      <w:r>
        <w:rPr>
          <w:rFonts w:hint="cs"/>
          <w:rtl/>
        </w:rPr>
        <w:t xml:space="preserve"> ولی علاوه بر میدان جنگ، رسم چپاول و غارتگری تا مدت‌ها میان اعراب وجود داشت.</w:t>
      </w:r>
    </w:p>
    <w:p w:rsidR="00957958" w:rsidRDefault="0018362C" w:rsidP="003B6606">
      <w:pPr>
        <w:pStyle w:val="a8"/>
        <w:rPr>
          <w:rFonts w:hint="cs"/>
          <w:rtl/>
        </w:rPr>
      </w:pPr>
      <w:r>
        <w:rPr>
          <w:rFonts w:hint="cs"/>
          <w:rtl/>
        </w:rPr>
        <w:t>در سنن ابی</w:t>
      </w:r>
      <w:r>
        <w:rPr>
          <w:rFonts w:hint="eastAsia"/>
          <w:rtl/>
        </w:rPr>
        <w:t>‌</w:t>
      </w:r>
      <w:r w:rsidR="00957958">
        <w:rPr>
          <w:rFonts w:hint="cs"/>
          <w:rtl/>
        </w:rPr>
        <w:t xml:space="preserve">داود، از یک انصاری روایت است که با رسول اکرم </w:t>
      </w:r>
      <w:r w:rsidR="00957958">
        <w:rPr>
          <w:rFonts w:hint="cs"/>
        </w:rPr>
        <w:sym w:font="AGA Arabesque" w:char="F072"/>
      </w:r>
      <w:r w:rsidR="00957958">
        <w:rPr>
          <w:rFonts w:hint="cs"/>
          <w:rtl/>
        </w:rPr>
        <w:t xml:space="preserve"> در یک سفر همراه بودیم، سخت دچار گرسنگی شدیم اتفاقاً گوسفندانی دیدیم، آن‌ها را غارت کردیم و ذبح کرده دیگ‌ها را بر آتش گذاشتیم. </w:t>
      </w:r>
      <w:r w:rsidR="00EF58BC">
        <w:rPr>
          <w:rFonts w:hint="cs"/>
          <w:rtl/>
        </w:rPr>
        <w:t>آن حضرت</w:t>
      </w:r>
      <w:r w:rsidR="00957958">
        <w:rPr>
          <w:rFonts w:hint="cs"/>
          <w:rtl/>
        </w:rPr>
        <w:t xml:space="preserve"> </w:t>
      </w:r>
      <w:r w:rsidR="00957958">
        <w:rPr>
          <w:rFonts w:hint="cs"/>
        </w:rPr>
        <w:sym w:font="AGA Arabesque" w:char="F072"/>
      </w:r>
      <w:r w:rsidR="00957958">
        <w:rPr>
          <w:rFonts w:hint="cs"/>
          <w:rtl/>
        </w:rPr>
        <w:t xml:space="preserve"> از این  عمل آگاه شدند، تشریف آوردند و با کمانی که در دست داشتند، تمام دیگ‌ها را واژگون کردند و فرمودند: «مالی که از طریق غارت و چپاول به دست آمده مانند حیوان مرده حرام است».</w:t>
      </w:r>
    </w:p>
    <w:p w:rsidR="00957958" w:rsidRDefault="00957958" w:rsidP="003B6606">
      <w:pPr>
        <w:pStyle w:val="a8"/>
        <w:rPr>
          <w:rFonts w:hint="cs"/>
          <w:rtl/>
        </w:rPr>
      </w:pPr>
      <w:r>
        <w:rPr>
          <w:rFonts w:hint="cs"/>
          <w:rtl/>
        </w:rPr>
        <w:t xml:space="preserve">جنگ خیبر در سال هفتم هجری روی داده است، در آن موقع عده‌ای از مسلمانان پس از این که به یهود امان داده شده بود، دام‌ها و میوه‌های آن‌ها را غارت کردند، </w:t>
      </w:r>
      <w:r w:rsidR="00EF58BC">
        <w:rPr>
          <w:rFonts w:hint="cs"/>
          <w:rtl/>
        </w:rPr>
        <w:t>آن حضرت</w:t>
      </w:r>
      <w:r>
        <w:rPr>
          <w:rFonts w:hint="cs"/>
        </w:rPr>
        <w:sym w:font="AGA Arabesque" w:char="F072"/>
      </w:r>
      <w:r>
        <w:rPr>
          <w:rFonts w:hint="cs"/>
          <w:rtl/>
        </w:rPr>
        <w:t xml:space="preserve"> بسیار خشمگین شدند و تمام اصحاب را به حضور طلبیده فرمودند:</w:t>
      </w:r>
    </w:p>
    <w:p w:rsidR="00957958" w:rsidRPr="00A20029" w:rsidRDefault="00957958" w:rsidP="003B6606">
      <w:pPr>
        <w:pStyle w:val="a8"/>
        <w:rPr>
          <w:rStyle w:val="Char7"/>
          <w:rFonts w:hint="cs"/>
          <w:rtl/>
        </w:rPr>
      </w:pPr>
      <w:r>
        <w:rPr>
          <w:rFonts w:ascii="AGA Arabesque" w:hAnsi="AGA Arabesque" w:cs="Traditional Arabic" w:hint="cs"/>
          <w:rtl/>
        </w:rPr>
        <w:t>«</w:t>
      </w:r>
      <w:r w:rsidRPr="00A20029">
        <w:rPr>
          <w:rStyle w:val="Char6"/>
          <w:rFonts w:hint="eastAsia"/>
          <w:rtl/>
        </w:rPr>
        <w:t>إِنَّ</w:t>
      </w:r>
      <w:r w:rsidRPr="00A20029">
        <w:rPr>
          <w:rStyle w:val="Char6"/>
          <w:rtl/>
        </w:rPr>
        <w:t xml:space="preserve"> </w:t>
      </w:r>
      <w:r w:rsidRPr="00A20029">
        <w:rPr>
          <w:rStyle w:val="Char6"/>
          <w:rFonts w:hint="eastAsia"/>
          <w:rtl/>
        </w:rPr>
        <w:t>اللَّهَ</w:t>
      </w:r>
      <w:r w:rsidRPr="00A20029">
        <w:rPr>
          <w:rStyle w:val="Char6"/>
          <w:rtl/>
        </w:rPr>
        <w:t xml:space="preserve"> </w:t>
      </w:r>
      <w:r w:rsidRPr="00A20029">
        <w:rPr>
          <w:rStyle w:val="Char6"/>
          <w:rFonts w:hint="eastAsia"/>
          <w:rtl/>
        </w:rPr>
        <w:t>عَزَّ</w:t>
      </w:r>
      <w:r w:rsidRPr="00A20029">
        <w:rPr>
          <w:rStyle w:val="Char6"/>
          <w:rtl/>
        </w:rPr>
        <w:t xml:space="preserve"> </w:t>
      </w:r>
      <w:r w:rsidRPr="00A20029">
        <w:rPr>
          <w:rStyle w:val="Char6"/>
          <w:rFonts w:hint="eastAsia"/>
          <w:rtl/>
        </w:rPr>
        <w:t>وَجَلَّ</w:t>
      </w:r>
      <w:r w:rsidRPr="00A20029">
        <w:rPr>
          <w:rStyle w:val="Char6"/>
          <w:rtl/>
        </w:rPr>
        <w:t xml:space="preserve"> </w:t>
      </w:r>
      <w:r w:rsidRPr="00A20029">
        <w:rPr>
          <w:rStyle w:val="Char6"/>
          <w:rFonts w:hint="eastAsia"/>
          <w:rtl/>
        </w:rPr>
        <w:t>لَمْ</w:t>
      </w:r>
      <w:r w:rsidRPr="00A20029">
        <w:rPr>
          <w:rStyle w:val="Char6"/>
          <w:rtl/>
        </w:rPr>
        <w:t xml:space="preserve"> </w:t>
      </w:r>
      <w:r w:rsidRPr="00A20029">
        <w:rPr>
          <w:rStyle w:val="Char6"/>
          <w:rFonts w:hint="eastAsia"/>
          <w:rtl/>
        </w:rPr>
        <w:t>يُحِلَّ</w:t>
      </w:r>
      <w:r w:rsidRPr="00A20029">
        <w:rPr>
          <w:rStyle w:val="Char6"/>
          <w:rtl/>
        </w:rPr>
        <w:t xml:space="preserve"> </w:t>
      </w:r>
      <w:r w:rsidRPr="00A20029">
        <w:rPr>
          <w:rStyle w:val="Char6"/>
          <w:rFonts w:hint="eastAsia"/>
          <w:rtl/>
        </w:rPr>
        <w:t>لَكُمْ</w:t>
      </w:r>
      <w:r w:rsidRPr="00A20029">
        <w:rPr>
          <w:rStyle w:val="Char6"/>
          <w:rtl/>
        </w:rPr>
        <w:t xml:space="preserve"> </w:t>
      </w:r>
      <w:r w:rsidRPr="00A20029">
        <w:rPr>
          <w:rStyle w:val="Char6"/>
          <w:rFonts w:hint="eastAsia"/>
          <w:rtl/>
        </w:rPr>
        <w:t>أَنْ</w:t>
      </w:r>
      <w:r w:rsidRPr="00A20029">
        <w:rPr>
          <w:rStyle w:val="Char6"/>
          <w:rtl/>
        </w:rPr>
        <w:t xml:space="preserve"> </w:t>
      </w:r>
      <w:r w:rsidRPr="00A20029">
        <w:rPr>
          <w:rStyle w:val="Char6"/>
          <w:rFonts w:hint="eastAsia"/>
          <w:rtl/>
        </w:rPr>
        <w:t>تَدْخُلُوا</w:t>
      </w:r>
      <w:r w:rsidRPr="00A20029">
        <w:rPr>
          <w:rStyle w:val="Char6"/>
          <w:rtl/>
        </w:rPr>
        <w:t xml:space="preserve"> </w:t>
      </w:r>
      <w:r w:rsidRPr="00A20029">
        <w:rPr>
          <w:rStyle w:val="Char6"/>
          <w:rFonts w:hint="eastAsia"/>
          <w:rtl/>
        </w:rPr>
        <w:t>بُيُوتَ</w:t>
      </w:r>
      <w:r w:rsidRPr="00A20029">
        <w:rPr>
          <w:rStyle w:val="Char6"/>
          <w:rtl/>
        </w:rPr>
        <w:t xml:space="preserve"> </w:t>
      </w:r>
      <w:r w:rsidRPr="00A20029">
        <w:rPr>
          <w:rStyle w:val="Char6"/>
          <w:rFonts w:hint="eastAsia"/>
          <w:rtl/>
        </w:rPr>
        <w:t>أَهْلِ</w:t>
      </w:r>
      <w:r w:rsidRPr="00A20029">
        <w:rPr>
          <w:rStyle w:val="Char6"/>
          <w:rtl/>
        </w:rPr>
        <w:t xml:space="preserve"> </w:t>
      </w:r>
      <w:r w:rsidRPr="00A20029">
        <w:rPr>
          <w:rStyle w:val="Char6"/>
          <w:rFonts w:hint="eastAsia"/>
          <w:rtl/>
        </w:rPr>
        <w:t>الْكِتَابِ</w:t>
      </w:r>
      <w:r w:rsidRPr="00A20029">
        <w:rPr>
          <w:rStyle w:val="Char6"/>
          <w:rtl/>
        </w:rPr>
        <w:t xml:space="preserve"> </w:t>
      </w:r>
      <w:r w:rsidRPr="00A20029">
        <w:rPr>
          <w:rStyle w:val="Char6"/>
          <w:rFonts w:hint="eastAsia"/>
          <w:rtl/>
        </w:rPr>
        <w:t>إِلَّا</w:t>
      </w:r>
      <w:r w:rsidRPr="00A20029">
        <w:rPr>
          <w:rStyle w:val="Char6"/>
          <w:rtl/>
        </w:rPr>
        <w:t xml:space="preserve"> </w:t>
      </w:r>
      <w:r w:rsidRPr="00A20029">
        <w:rPr>
          <w:rStyle w:val="Char6"/>
          <w:rFonts w:hint="eastAsia"/>
          <w:rtl/>
        </w:rPr>
        <w:t>بِإِذْنٍ،</w:t>
      </w:r>
      <w:r w:rsidRPr="00A20029">
        <w:rPr>
          <w:rStyle w:val="Char6"/>
          <w:rtl/>
        </w:rPr>
        <w:t xml:space="preserve"> </w:t>
      </w:r>
      <w:r w:rsidRPr="00A20029">
        <w:rPr>
          <w:rStyle w:val="Char6"/>
          <w:rFonts w:hint="eastAsia"/>
          <w:rtl/>
        </w:rPr>
        <w:t>وَلَا</w:t>
      </w:r>
      <w:r w:rsidRPr="00A20029">
        <w:rPr>
          <w:rStyle w:val="Char6"/>
          <w:rtl/>
        </w:rPr>
        <w:t xml:space="preserve"> </w:t>
      </w:r>
      <w:r w:rsidRPr="00A20029">
        <w:rPr>
          <w:rStyle w:val="Char6"/>
          <w:rFonts w:hint="eastAsia"/>
          <w:rtl/>
        </w:rPr>
        <w:t>ضَرْبَ</w:t>
      </w:r>
      <w:r w:rsidRPr="00A20029">
        <w:rPr>
          <w:rStyle w:val="Char6"/>
          <w:rtl/>
        </w:rPr>
        <w:t xml:space="preserve"> </w:t>
      </w:r>
      <w:r w:rsidRPr="00A20029">
        <w:rPr>
          <w:rStyle w:val="Char6"/>
          <w:rFonts w:hint="eastAsia"/>
          <w:rtl/>
        </w:rPr>
        <w:t>نِسَائِهِمْ،</w:t>
      </w:r>
      <w:r w:rsidRPr="00A20029">
        <w:rPr>
          <w:rStyle w:val="Char6"/>
          <w:rtl/>
        </w:rPr>
        <w:t xml:space="preserve"> </w:t>
      </w:r>
      <w:r w:rsidRPr="00A20029">
        <w:rPr>
          <w:rStyle w:val="Char6"/>
          <w:rFonts w:hint="eastAsia"/>
          <w:rtl/>
        </w:rPr>
        <w:t>وَلَا</w:t>
      </w:r>
      <w:r w:rsidRPr="00A20029">
        <w:rPr>
          <w:rStyle w:val="Char6"/>
          <w:rtl/>
        </w:rPr>
        <w:t xml:space="preserve"> </w:t>
      </w:r>
      <w:r w:rsidRPr="00A20029">
        <w:rPr>
          <w:rStyle w:val="Char6"/>
          <w:rFonts w:hint="eastAsia"/>
          <w:rtl/>
        </w:rPr>
        <w:t>أَكْلَ</w:t>
      </w:r>
      <w:r w:rsidRPr="00A20029">
        <w:rPr>
          <w:rStyle w:val="Char6"/>
          <w:rtl/>
        </w:rPr>
        <w:t xml:space="preserve"> </w:t>
      </w:r>
      <w:r w:rsidRPr="00A20029">
        <w:rPr>
          <w:rStyle w:val="Char6"/>
          <w:rFonts w:hint="eastAsia"/>
          <w:rtl/>
        </w:rPr>
        <w:t>ثِمَارِهِمْ،</w:t>
      </w:r>
      <w:r w:rsidRPr="00A20029">
        <w:rPr>
          <w:rStyle w:val="Char6"/>
          <w:rtl/>
        </w:rPr>
        <w:t xml:space="preserve"> </w:t>
      </w:r>
      <w:r w:rsidRPr="00A20029">
        <w:rPr>
          <w:rStyle w:val="Char6"/>
          <w:rFonts w:hint="eastAsia"/>
          <w:rtl/>
        </w:rPr>
        <w:t>إِذَا</w:t>
      </w:r>
      <w:r w:rsidRPr="00A20029">
        <w:rPr>
          <w:rStyle w:val="Char6"/>
          <w:rtl/>
        </w:rPr>
        <w:t xml:space="preserve"> </w:t>
      </w:r>
      <w:r w:rsidRPr="00A20029">
        <w:rPr>
          <w:rStyle w:val="Char6"/>
          <w:rFonts w:hint="eastAsia"/>
          <w:rtl/>
        </w:rPr>
        <w:t>أَعْطَوْكُمُ</w:t>
      </w:r>
      <w:r w:rsidRPr="00A20029">
        <w:rPr>
          <w:rStyle w:val="Char6"/>
          <w:rtl/>
        </w:rPr>
        <w:t xml:space="preserve"> </w:t>
      </w:r>
      <w:r w:rsidRPr="00A20029">
        <w:rPr>
          <w:rStyle w:val="Char6"/>
          <w:rFonts w:hint="eastAsia"/>
          <w:rtl/>
        </w:rPr>
        <w:t>الَّذِي</w:t>
      </w:r>
      <w:r w:rsidRPr="00A20029">
        <w:rPr>
          <w:rStyle w:val="Char6"/>
          <w:rtl/>
        </w:rPr>
        <w:t xml:space="preserve"> </w:t>
      </w:r>
      <w:r w:rsidRPr="00A20029">
        <w:rPr>
          <w:rStyle w:val="Char6"/>
          <w:rFonts w:hint="eastAsia"/>
          <w:rtl/>
        </w:rPr>
        <w:t>عَلَيْهِمْ</w:t>
      </w:r>
      <w:r w:rsidRPr="00A20029">
        <w:rPr>
          <w:rStyle w:val="Char6"/>
          <w:rFonts w:hint="cs"/>
          <w:rtl/>
        </w:rPr>
        <w:t>»</w:t>
      </w:r>
      <w:r w:rsidR="00A20029" w:rsidRPr="003B6606">
        <w:rPr>
          <w:rFonts w:hint="cs"/>
          <w:rtl/>
        </w:rPr>
        <w:t>.</w:t>
      </w:r>
      <w:r w:rsidR="0018362C" w:rsidRPr="003B6606">
        <w:rPr>
          <w:rFonts w:hint="cs"/>
          <w:rtl/>
        </w:rPr>
        <w:t xml:space="preserve"> (سنن ابی‌</w:t>
      </w:r>
      <w:r w:rsidRPr="003B6606">
        <w:rPr>
          <w:rFonts w:hint="cs"/>
          <w:rtl/>
        </w:rPr>
        <w:t>دا</w:t>
      </w:r>
      <w:r w:rsidR="00A20029" w:rsidRPr="003B6606">
        <w:rPr>
          <w:rFonts w:hint="cs"/>
          <w:rtl/>
        </w:rPr>
        <w:t>ود، باب تعشیر الذمة</w:t>
      </w:r>
      <w:r w:rsidR="0018362C" w:rsidRPr="003B6606">
        <w:rPr>
          <w:rFonts w:hint="cs"/>
          <w:rtl/>
        </w:rPr>
        <w:t xml:space="preserve"> </w:t>
      </w:r>
      <w:r w:rsidR="00A20029" w:rsidRPr="003B6606">
        <w:rPr>
          <w:rFonts w:hint="cs"/>
          <w:rtl/>
        </w:rPr>
        <w:t>إ</w:t>
      </w:r>
      <w:r w:rsidRPr="003B6606">
        <w:rPr>
          <w:rFonts w:hint="cs"/>
          <w:rtl/>
        </w:rPr>
        <w:t>ذا اختلفوا ف</w:t>
      </w:r>
      <w:r w:rsidR="00A20029" w:rsidRPr="003B6606">
        <w:rPr>
          <w:rFonts w:hint="cs"/>
          <w:rtl/>
        </w:rPr>
        <w:t>ي</w:t>
      </w:r>
      <w:r w:rsidRPr="003B6606">
        <w:rPr>
          <w:rFonts w:hint="cs"/>
          <w:rtl/>
        </w:rPr>
        <w:t xml:space="preserve"> التجار</w:t>
      </w:r>
      <w:r w:rsidR="00984733" w:rsidRPr="003B6606">
        <w:rPr>
          <w:rFonts w:hint="cs"/>
          <w:rtl/>
        </w:rPr>
        <w:t>ة</w:t>
      </w:r>
      <w:r w:rsidRPr="003B6606">
        <w:rPr>
          <w:rFonts w:hint="cs"/>
          <w:rtl/>
        </w:rPr>
        <w:t>)</w:t>
      </w:r>
    </w:p>
    <w:p w:rsidR="00957958" w:rsidRDefault="0018362C" w:rsidP="003B6606">
      <w:pPr>
        <w:pStyle w:val="a8"/>
        <w:rPr>
          <w:rFonts w:hint="cs"/>
          <w:rtl/>
        </w:rPr>
      </w:pPr>
      <w:r>
        <w:rPr>
          <w:rFonts w:hint="cs"/>
          <w:rtl/>
        </w:rPr>
        <w:t>«خداوند بر شما حرام کرده این</w:t>
      </w:r>
      <w:r w:rsidR="00957958">
        <w:rPr>
          <w:rFonts w:hint="cs"/>
          <w:rtl/>
        </w:rPr>
        <w:t>که به خانه‌های اهل کتاب وارد شوید، مگر با اجازة آن و این را که زنان آنان را مورد ضرب قرار دهید و این را که میوه‌های آنان را بخورید تا مادامی که آن‌ها آنچه را که بر عهدة آنان گذاشته شده بپردازند».</w:t>
      </w:r>
    </w:p>
    <w:p w:rsidR="00957958" w:rsidRDefault="00957958" w:rsidP="003B6606">
      <w:pPr>
        <w:pStyle w:val="a8"/>
        <w:rPr>
          <w:rFonts w:hint="cs"/>
          <w:rtl/>
        </w:rPr>
      </w:pPr>
      <w:r>
        <w:rPr>
          <w:rFonts w:hint="cs"/>
          <w:rtl/>
        </w:rPr>
        <w:t xml:space="preserve">رسول اکرم </w:t>
      </w:r>
      <w:r>
        <w:rPr>
          <w:rFonts w:hint="cs"/>
        </w:rPr>
        <w:sym w:font="AGA Arabesque" w:char="F072"/>
      </w:r>
      <w:r>
        <w:rPr>
          <w:rFonts w:hint="cs"/>
          <w:rtl/>
        </w:rPr>
        <w:t xml:space="preserve"> می‌خواستند از محبت و علاق</w:t>
      </w:r>
      <w:r w:rsidR="003B6606">
        <w:rPr>
          <w:rFonts w:hint="cs"/>
          <w:rtl/>
        </w:rPr>
        <w:t>ۀ</w:t>
      </w:r>
      <w:r>
        <w:rPr>
          <w:rFonts w:hint="cs"/>
          <w:rtl/>
        </w:rPr>
        <w:t xml:space="preserve"> مردم نسبت</w:t>
      </w:r>
      <w:r w:rsidR="0018362C">
        <w:rPr>
          <w:rFonts w:hint="cs"/>
          <w:rtl/>
        </w:rPr>
        <w:t xml:space="preserve"> به مال غنیمت بکاهند، ولی تا مد</w:t>
      </w:r>
      <w:r>
        <w:rPr>
          <w:rFonts w:hint="cs"/>
          <w:rtl/>
        </w:rPr>
        <w:t>تی این علاقه از بین نرفت. در غزو</w:t>
      </w:r>
      <w:r w:rsidR="003B6606">
        <w:rPr>
          <w:rFonts w:hint="cs"/>
          <w:rtl/>
        </w:rPr>
        <w:t>ۀ</w:t>
      </w:r>
      <w:r>
        <w:rPr>
          <w:rFonts w:hint="cs"/>
          <w:rtl/>
        </w:rPr>
        <w:t xml:space="preserve"> احد علّت شکست مسلمین این بود که </w:t>
      </w:r>
      <w:r w:rsidR="00EF58BC">
        <w:rPr>
          <w:rFonts w:hint="cs"/>
          <w:rtl/>
        </w:rPr>
        <w:t>آن حضرت</w:t>
      </w:r>
      <w:r>
        <w:rPr>
          <w:rFonts w:hint="cs"/>
          <w:rtl/>
        </w:rPr>
        <w:t xml:space="preserve"> به دست</w:t>
      </w:r>
      <w:r w:rsidR="003B6606">
        <w:rPr>
          <w:rFonts w:hint="cs"/>
          <w:rtl/>
        </w:rPr>
        <w:t>ۀ</w:t>
      </w:r>
      <w:r>
        <w:rPr>
          <w:rFonts w:hint="cs"/>
          <w:rtl/>
        </w:rPr>
        <w:t xml:space="preserve"> تیراندازان تأکید کرده بود که به هیچ وجه محل خود را ترک نکنند؛ اما وقتی مسلمانان در وهل</w:t>
      </w:r>
      <w:r w:rsidR="003B6606">
        <w:rPr>
          <w:rFonts w:hint="cs"/>
          <w:rtl/>
        </w:rPr>
        <w:t>ۀ</w:t>
      </w:r>
      <w:r>
        <w:rPr>
          <w:rFonts w:hint="cs"/>
          <w:rtl/>
        </w:rPr>
        <w:t xml:space="preserve"> اول پیروز و مردم مشغول جمع‌آوری اموال غنیمت شدند، تیراندازان هم به همین منظور محل خود را ترک نمودند، دشمن فرصت را غنیمت دانسته از پشت بر آ</w:t>
      </w:r>
      <w:r w:rsidR="0018362C">
        <w:rPr>
          <w:rFonts w:hint="cs"/>
          <w:rtl/>
        </w:rPr>
        <w:t>ن‌ها حمله کرد. علت اصلی شکست در</w:t>
      </w:r>
      <w:r>
        <w:rPr>
          <w:rFonts w:hint="cs"/>
          <w:rtl/>
        </w:rPr>
        <w:t xml:space="preserve"> غزو</w:t>
      </w:r>
      <w:r w:rsidR="003B6606">
        <w:rPr>
          <w:rFonts w:hint="cs"/>
          <w:rtl/>
        </w:rPr>
        <w:t>ۀ</w:t>
      </w:r>
      <w:r>
        <w:rPr>
          <w:rFonts w:hint="cs"/>
          <w:rtl/>
        </w:rPr>
        <w:t xml:space="preserve"> حنین نیز این بود که قبل از وقت، آن‌ها مشغول جمع‌آوری اموال غنیمت شدند.</w:t>
      </w:r>
    </w:p>
    <w:p w:rsidR="00957958" w:rsidRDefault="00957958" w:rsidP="003B6606">
      <w:pPr>
        <w:pStyle w:val="a8"/>
        <w:rPr>
          <w:rFonts w:hint="cs"/>
          <w:rtl/>
        </w:rPr>
      </w:pPr>
      <w:r>
        <w:rPr>
          <w:rFonts w:hint="cs"/>
          <w:rtl/>
        </w:rPr>
        <w:t>غنیمت به قدری مورد علاقة اعراب بود که بعضی‌ها نسبت به مسلمان‌شدن افرادی</w:t>
      </w:r>
      <w:r w:rsidR="0018362C">
        <w:rPr>
          <w:rFonts w:hint="cs"/>
          <w:rtl/>
        </w:rPr>
        <w:t>،</w:t>
      </w:r>
      <w:r>
        <w:rPr>
          <w:rFonts w:hint="cs"/>
          <w:rtl/>
        </w:rPr>
        <w:t xml:space="preserve"> از این جهت اندوهگین شدند که بر اثر اسلام‌آوردن آنان از مال غنیمت محروم ماندند.</w:t>
      </w:r>
    </w:p>
    <w:p w:rsidR="00957958" w:rsidRDefault="0018362C" w:rsidP="003B6606">
      <w:pPr>
        <w:pStyle w:val="a8"/>
        <w:rPr>
          <w:rFonts w:hint="cs"/>
          <w:rtl/>
        </w:rPr>
      </w:pPr>
      <w:r>
        <w:rPr>
          <w:rFonts w:hint="cs"/>
          <w:rtl/>
        </w:rPr>
        <w:t>در سنن ابی</w:t>
      </w:r>
      <w:r>
        <w:rPr>
          <w:rFonts w:hint="eastAsia"/>
          <w:rtl/>
        </w:rPr>
        <w:t>‌</w:t>
      </w:r>
      <w:r w:rsidR="00957958">
        <w:rPr>
          <w:rFonts w:hint="cs"/>
          <w:rtl/>
        </w:rPr>
        <w:t>داود مذکور است که یکی از اصحاب در «سریه‌ای» خواست تا بر دشمن حمله کند. اهل محله‌ گریه‌کنان نزد وی آمدند، او به آن‌ها پیشنهاد کرد که اسلام بیاورید تا جان و مال شما محفوظ بماند. آن‌ها اعلام داشتند: «لا إله إلا الله محمد رسول الله»</w:t>
      </w:r>
      <w:r>
        <w:rPr>
          <w:rFonts w:hint="cs"/>
          <w:rtl/>
        </w:rPr>
        <w:t>،</w:t>
      </w:r>
      <w:r w:rsidR="00957958">
        <w:rPr>
          <w:rFonts w:hint="cs"/>
          <w:rtl/>
        </w:rPr>
        <w:t xml:space="preserve"> آنگاه به آنان امان داده شد. وقتی آن صحابی نزد رفقای خود بازگشت، آن‌ها به وی گفتند: </w:t>
      </w:r>
      <w:r w:rsidR="00957958" w:rsidRPr="00A20029">
        <w:rPr>
          <w:rStyle w:val="Char7"/>
          <w:rFonts w:hint="cs"/>
          <w:rtl/>
        </w:rPr>
        <w:t>«أحرمتنا الغنيمة»</w:t>
      </w:r>
      <w:r w:rsidR="00957958">
        <w:rPr>
          <w:rFonts w:hint="cs"/>
          <w:rtl/>
        </w:rPr>
        <w:t xml:space="preserve"> (تو ما را با این کارت از غنیمت محروم ساختی)</w:t>
      </w:r>
      <w:r w:rsidR="00957958" w:rsidRPr="000C68A5">
        <w:rPr>
          <w:rFonts w:hint="cs"/>
          <w:vertAlign w:val="superscript"/>
          <w:rtl/>
        </w:rPr>
        <w:t>(</w:t>
      </w:r>
      <w:r w:rsidR="00957958" w:rsidRPr="000C68A5">
        <w:rPr>
          <w:rStyle w:val="FootnoteReference"/>
          <w:rFonts w:ascii="AGA Arabesque" w:hAnsi="AGA Arabesque"/>
          <w:rtl/>
        </w:rPr>
        <w:footnoteReference w:id="636"/>
      </w:r>
      <w:r w:rsidR="00957958" w:rsidRPr="000C68A5">
        <w:rPr>
          <w:rFonts w:hint="cs"/>
          <w:vertAlign w:val="superscript"/>
          <w:rtl/>
        </w:rPr>
        <w:t>)</w:t>
      </w:r>
      <w:r>
        <w:rPr>
          <w:rFonts w:hint="cs"/>
          <w:rtl/>
        </w:rPr>
        <w:t>،</w:t>
      </w:r>
      <w:r w:rsidR="00957958">
        <w:rPr>
          <w:rFonts w:hint="cs"/>
          <w:rtl/>
        </w:rPr>
        <w:t xml:space="preserve"> هنگامی که آن‌ها به محضر رسول اکرم </w:t>
      </w:r>
      <w:r w:rsidR="00957958">
        <w:rPr>
          <w:rFonts w:hint="cs"/>
        </w:rPr>
        <w:sym w:font="AGA Arabesque" w:char="F072"/>
      </w:r>
      <w:r w:rsidR="00957958">
        <w:rPr>
          <w:rFonts w:hint="cs"/>
          <w:rtl/>
        </w:rPr>
        <w:t xml:space="preserve"> حضور یافتند، </w:t>
      </w:r>
      <w:r w:rsidR="00EF58BC">
        <w:rPr>
          <w:rFonts w:hint="cs"/>
          <w:rtl/>
        </w:rPr>
        <w:t>آن حضرت</w:t>
      </w:r>
      <w:r w:rsidR="00957958">
        <w:rPr>
          <w:rFonts w:hint="cs"/>
          <w:rtl/>
        </w:rPr>
        <w:t xml:space="preserve"> بر آن صحابی آفرین گفت و فرمود: در مقابل اسلام‌آوردن هر فرد از آن‌ها ثواب‌های زیادی به تو خواهد رسید.</w:t>
      </w:r>
    </w:p>
    <w:p w:rsidR="00957958" w:rsidRDefault="00957958" w:rsidP="003B6606">
      <w:pPr>
        <w:pStyle w:val="a8"/>
        <w:rPr>
          <w:rFonts w:hint="cs"/>
          <w:rtl/>
        </w:rPr>
      </w:pPr>
      <w:r>
        <w:rPr>
          <w:rFonts w:hint="cs"/>
          <w:rtl/>
        </w:rPr>
        <w:t>عجیب‌تر این است که تا مدتی مردم فکر می‌کردند به دست‌آوردن غنیمت کار ثواب و باعث اجر است!</w:t>
      </w:r>
    </w:p>
    <w:p w:rsidR="00957958" w:rsidRDefault="0018362C" w:rsidP="003B6606">
      <w:pPr>
        <w:pStyle w:val="a8"/>
        <w:rPr>
          <w:rFonts w:hint="cs"/>
          <w:rtl/>
        </w:rPr>
      </w:pPr>
      <w:r>
        <w:rPr>
          <w:rFonts w:hint="cs"/>
          <w:rtl/>
        </w:rPr>
        <w:t>در سنن ابی</w:t>
      </w:r>
      <w:r>
        <w:rPr>
          <w:rFonts w:hint="eastAsia"/>
          <w:rtl/>
        </w:rPr>
        <w:t>‌</w:t>
      </w:r>
      <w:r>
        <w:rPr>
          <w:rFonts w:hint="cs"/>
          <w:rtl/>
        </w:rPr>
        <w:t>داود</w:t>
      </w:r>
      <w:r w:rsidR="00957958">
        <w:rPr>
          <w:rFonts w:hint="cs"/>
          <w:rtl/>
        </w:rPr>
        <w:t xml:space="preserve"> روایت شده که یکی از اصحاب از رسول اکرم </w:t>
      </w:r>
      <w:r w:rsidR="00957958">
        <w:rPr>
          <w:rFonts w:hint="cs"/>
        </w:rPr>
        <w:sym w:font="AGA Arabesque" w:char="F072"/>
      </w:r>
      <w:r w:rsidR="00957958">
        <w:rPr>
          <w:rFonts w:hint="cs"/>
          <w:rtl/>
        </w:rPr>
        <w:t xml:space="preserve"> پرسید: ای رسول خدا! آیا شخصی به جهاد می‌رود و قصد او این است که مقداری مال غنیمت به دست آورد، اجر دارد؟ ایشان فرمودند: به وی اجر و ثوابی نمی‌رسد. او نزد گروهی از مسلمانان آمد و این مطلب را برای آنان بیان کرد. آنان از این مطلب در شگفت ماندند و اظهار داشتند: شاید تو مطلب سخن آن حضرت را نفهمیده‌ای، دوباره نزد </w:t>
      </w:r>
      <w:r w:rsidR="00EF58BC">
        <w:rPr>
          <w:rFonts w:hint="cs"/>
          <w:rtl/>
        </w:rPr>
        <w:t>آن حضرت</w:t>
      </w:r>
      <w:r w:rsidR="00957958">
        <w:rPr>
          <w:rFonts w:hint="cs"/>
          <w:rtl/>
        </w:rPr>
        <w:t xml:space="preserve"> برو و از ایشان سؤ</w:t>
      </w:r>
      <w:r>
        <w:rPr>
          <w:rFonts w:hint="cs"/>
          <w:rtl/>
        </w:rPr>
        <w:t>ال کن. او دوباره رفت و سؤال کرد،</w:t>
      </w:r>
      <w:r w:rsidR="00957958">
        <w:rPr>
          <w:rFonts w:hint="cs"/>
          <w:rtl/>
        </w:rPr>
        <w:t xml:space="preserve"> </w:t>
      </w:r>
      <w:r w:rsidR="00EF58BC">
        <w:rPr>
          <w:rFonts w:hint="cs"/>
          <w:rtl/>
        </w:rPr>
        <w:t>آن حضرت</w:t>
      </w:r>
      <w:r w:rsidR="00957958">
        <w:rPr>
          <w:rFonts w:hint="cs"/>
          <w:rtl/>
        </w:rPr>
        <w:t xml:space="preserve"> همین جواب را دادند. آن‌ها برای بار سوم او را نزد </w:t>
      </w:r>
      <w:r w:rsidR="00EF58BC">
        <w:rPr>
          <w:rFonts w:hint="cs"/>
          <w:rtl/>
        </w:rPr>
        <w:t>آن حضرت</w:t>
      </w:r>
      <w:r w:rsidR="00957958">
        <w:rPr>
          <w:rFonts w:hint="cs"/>
          <w:rtl/>
        </w:rPr>
        <w:t xml:space="preserve"> فرستادند. او بار سوّم نزد </w:t>
      </w:r>
      <w:r w:rsidR="00EF58BC">
        <w:rPr>
          <w:rFonts w:hint="cs"/>
          <w:rtl/>
        </w:rPr>
        <w:t>آن حضرت</w:t>
      </w:r>
      <w:r w:rsidR="00957958">
        <w:rPr>
          <w:rFonts w:hint="cs"/>
          <w:rtl/>
        </w:rPr>
        <w:t xml:space="preserve"> رفت و سؤال کرد، همان جواب به وی رسید که به چنین شخصی ثواب نخواهد رسید</w:t>
      </w:r>
      <w:r w:rsidR="00957958" w:rsidRPr="0066735E">
        <w:rPr>
          <w:rFonts w:hint="cs"/>
          <w:vertAlign w:val="superscript"/>
          <w:rtl/>
        </w:rPr>
        <w:t>(</w:t>
      </w:r>
      <w:r w:rsidR="00957958" w:rsidRPr="0066735E">
        <w:rPr>
          <w:rStyle w:val="FootnoteReference"/>
          <w:rFonts w:ascii="AGA Arabesque" w:hAnsi="AGA Arabesque"/>
          <w:rtl/>
        </w:rPr>
        <w:footnoteReference w:id="637"/>
      </w:r>
      <w:r w:rsidR="00957958" w:rsidRPr="0066735E">
        <w:rPr>
          <w:rFonts w:hint="cs"/>
          <w:vertAlign w:val="superscript"/>
          <w:rtl/>
        </w:rPr>
        <w:t>)</w:t>
      </w:r>
      <w:r w:rsidR="00957958">
        <w:rPr>
          <w:rFonts w:hint="cs"/>
          <w:rtl/>
        </w:rPr>
        <w:t>. وقایع بسیاری از این قبیل در کتب مذکور است.</w:t>
      </w:r>
    </w:p>
    <w:p w:rsidR="00957958" w:rsidRPr="008872BD" w:rsidRDefault="00957958" w:rsidP="003C20F3">
      <w:pPr>
        <w:pStyle w:val="a4"/>
        <w:rPr>
          <w:rFonts w:hint="cs"/>
          <w:rtl/>
        </w:rPr>
      </w:pPr>
      <w:bookmarkStart w:id="1113" w:name="_Toc288060519"/>
      <w:bookmarkStart w:id="1114" w:name="_Toc348619548"/>
      <w:bookmarkStart w:id="1115" w:name="_Toc348651802"/>
      <w:bookmarkStart w:id="1116" w:name="_Toc418284164"/>
      <w:r w:rsidRPr="008872BD">
        <w:rPr>
          <w:rFonts w:hint="cs"/>
          <w:rtl/>
        </w:rPr>
        <w:t>اعمال و رفتار وحشیانه در جنگ</w:t>
      </w:r>
      <w:bookmarkEnd w:id="1113"/>
      <w:bookmarkEnd w:id="1114"/>
      <w:bookmarkEnd w:id="1115"/>
      <w:bookmarkEnd w:id="1116"/>
    </w:p>
    <w:p w:rsidR="00957958" w:rsidRDefault="00957958" w:rsidP="00F04816">
      <w:pPr>
        <w:pStyle w:val="a8"/>
        <w:rPr>
          <w:rFonts w:hint="cs"/>
          <w:rtl/>
        </w:rPr>
      </w:pPr>
      <w:r>
        <w:rPr>
          <w:rFonts w:hint="cs"/>
          <w:rtl/>
        </w:rPr>
        <w:t>تداوم و شدت جنگ‌ها میان اعراب دوران جاهلیت، اعمال و رسم‌های فوق العاده وحشیانه‌ای به وجود آورده بود. بعضی از آن اعمال به شرح ذیل اند:</w:t>
      </w:r>
    </w:p>
    <w:p w:rsidR="00957958" w:rsidRPr="00F04816" w:rsidRDefault="00957958" w:rsidP="008956B5">
      <w:pPr>
        <w:pStyle w:val="a8"/>
        <w:numPr>
          <w:ilvl w:val="0"/>
          <w:numId w:val="58"/>
        </w:numPr>
        <w:ind w:left="658" w:hanging="357"/>
      </w:pPr>
      <w:r w:rsidRPr="00F04816">
        <w:rPr>
          <w:rFonts w:hint="cs"/>
          <w:rtl/>
        </w:rPr>
        <w:t>وقتی اسیران جنگی را به قتل می‌رساندند، کودکان و زنان را نیز می‌کشتند، بلکه گاهی در آتش می‌سوزاندند!</w:t>
      </w:r>
      <w:r w:rsidRPr="00F04816">
        <w:rPr>
          <w:rFonts w:hint="cs"/>
          <w:vertAlign w:val="superscript"/>
          <w:rtl/>
        </w:rPr>
        <w:t>(</w:t>
      </w:r>
      <w:r w:rsidRPr="00F04816">
        <w:rPr>
          <w:rStyle w:val="FootnoteReference"/>
          <w:rtl/>
        </w:rPr>
        <w:footnoteReference w:id="638"/>
      </w:r>
      <w:r w:rsidRPr="00F04816">
        <w:rPr>
          <w:rFonts w:hint="cs"/>
          <w:vertAlign w:val="superscript"/>
          <w:rtl/>
        </w:rPr>
        <w:t>)</w:t>
      </w:r>
      <w:r w:rsidRPr="00F04816">
        <w:rPr>
          <w:rFonts w:hint="cs"/>
          <w:rtl/>
        </w:rPr>
        <w:t>.</w:t>
      </w:r>
    </w:p>
    <w:p w:rsidR="00957958" w:rsidRPr="00F04816" w:rsidRDefault="00957958" w:rsidP="008956B5">
      <w:pPr>
        <w:pStyle w:val="a8"/>
        <w:numPr>
          <w:ilvl w:val="0"/>
          <w:numId w:val="58"/>
        </w:numPr>
        <w:ind w:left="658" w:hanging="357"/>
      </w:pPr>
      <w:r w:rsidRPr="00F04816">
        <w:rPr>
          <w:rFonts w:hint="cs"/>
          <w:rtl/>
        </w:rPr>
        <w:t>در حالت خواب و یا غفلت دشمن، بر دشمن حمله نموده قتل و غارتگری را آغاز می‌کردند</w:t>
      </w:r>
      <w:r w:rsidR="0018362C" w:rsidRPr="00F04816">
        <w:rPr>
          <w:rFonts w:hint="cs"/>
          <w:rtl/>
        </w:rPr>
        <w:t>،</w:t>
      </w:r>
      <w:r w:rsidRPr="00F04816">
        <w:rPr>
          <w:rFonts w:hint="cs"/>
          <w:rtl/>
        </w:rPr>
        <w:t xml:space="preserve"> این روش خیلی رواج داشت</w:t>
      </w:r>
      <w:r w:rsidR="0018362C" w:rsidRPr="00F04816">
        <w:rPr>
          <w:rFonts w:hint="cs"/>
          <w:rtl/>
        </w:rPr>
        <w:t>.</w:t>
      </w:r>
      <w:r w:rsidRPr="00F04816">
        <w:rPr>
          <w:rFonts w:hint="cs"/>
          <w:rtl/>
        </w:rPr>
        <w:t xml:space="preserve"> بسیاری از قهرمانان عرب، شهرت‌شان از امتیازات آنان در همین امر بود و به آنان «فاتک» یا «فتّاک» می‌گفتند. «تابطّ شراً»، «سلیک» و «ابن السلکه» از همین افراد بودند.</w:t>
      </w:r>
    </w:p>
    <w:p w:rsidR="00957958" w:rsidRDefault="00957958" w:rsidP="008956B5">
      <w:pPr>
        <w:pStyle w:val="a8"/>
        <w:numPr>
          <w:ilvl w:val="0"/>
          <w:numId w:val="58"/>
        </w:numPr>
        <w:ind w:left="658" w:hanging="357"/>
        <w:rPr>
          <w:rFonts w:hint="cs"/>
        </w:rPr>
      </w:pPr>
      <w:r w:rsidRPr="00F04816">
        <w:rPr>
          <w:rFonts w:hint="cs"/>
          <w:rtl/>
        </w:rPr>
        <w:t>افراد را زنده زنده در آتش می‌افکندند. برادر عمرو بن هند (یکی از شاهان  عرب) را وقتی «بنوتمیم» کشتند، وی نذر کرد که یکصد نفر را در عوض برادرش به قتل برساند. چنانکه بر بنوتمیم حمله کرد، آن‌ها فرار کردند، فقط پیرزنی به نام حمراء باقی ماند، او را دستگیر نمود و در آتش سوزاند. اتفاقاً سواری به نام «عمّار» از راه رسید، عمرو از او پرسید: چرا آمده‌ای؟ وی گفت: از چند روز است که گرسنه به سر می‌برم، چون دود آتش را مشاهده کردم فکر کردم شاید غذایی میسر شود، عمرو دستور داد تا او را نیز در آتش افکندند. جریر در شعر خود به همین واقعه اشاره کرده است:</w:t>
      </w:r>
    </w:p>
    <w:tbl>
      <w:tblPr>
        <w:bidiVisual/>
        <w:tblW w:w="0" w:type="auto"/>
        <w:jc w:val="center"/>
        <w:tblInd w:w="391" w:type="dxa"/>
        <w:tblLook w:val="04A0" w:firstRow="1" w:lastRow="0" w:firstColumn="1" w:lastColumn="0" w:noHBand="0" w:noVBand="1"/>
      </w:tblPr>
      <w:tblGrid>
        <w:gridCol w:w="3145"/>
        <w:gridCol w:w="709"/>
        <w:gridCol w:w="3287"/>
      </w:tblGrid>
      <w:tr w:rsidR="00F04816" w:rsidTr="00F04816">
        <w:trPr>
          <w:jc w:val="center"/>
        </w:trPr>
        <w:tc>
          <w:tcPr>
            <w:tcW w:w="3145" w:type="dxa"/>
            <w:shd w:val="clear" w:color="auto" w:fill="auto"/>
          </w:tcPr>
          <w:p w:rsidR="00F04816" w:rsidRPr="00443348" w:rsidRDefault="00443348" w:rsidP="00443348">
            <w:pPr>
              <w:pStyle w:val="a7"/>
              <w:ind w:firstLine="0"/>
              <w:jc w:val="lowKashida"/>
              <w:rPr>
                <w:rFonts w:hint="cs"/>
                <w:sz w:val="2"/>
                <w:szCs w:val="2"/>
                <w:rtl/>
              </w:rPr>
            </w:pPr>
            <w:r w:rsidRPr="00957958">
              <w:rPr>
                <w:rFonts w:hint="cs"/>
                <w:rtl/>
              </w:rPr>
              <w:t>وأخزاكم عمرو كما قد خزيتهم</w:t>
            </w:r>
            <w:r>
              <w:rPr>
                <w:rtl/>
              </w:rPr>
              <w:br/>
            </w:r>
          </w:p>
        </w:tc>
        <w:tc>
          <w:tcPr>
            <w:tcW w:w="709" w:type="dxa"/>
            <w:shd w:val="clear" w:color="auto" w:fill="auto"/>
          </w:tcPr>
          <w:p w:rsidR="00F04816" w:rsidRDefault="00F04816" w:rsidP="00443348">
            <w:pPr>
              <w:pStyle w:val="a7"/>
              <w:jc w:val="lowKashida"/>
              <w:rPr>
                <w:rFonts w:hint="cs"/>
                <w:rtl/>
              </w:rPr>
            </w:pPr>
          </w:p>
        </w:tc>
        <w:tc>
          <w:tcPr>
            <w:tcW w:w="3287" w:type="dxa"/>
            <w:shd w:val="clear" w:color="auto" w:fill="auto"/>
          </w:tcPr>
          <w:p w:rsidR="00F04816" w:rsidRPr="00443348" w:rsidRDefault="00443348" w:rsidP="00443348">
            <w:pPr>
              <w:pStyle w:val="a7"/>
              <w:ind w:firstLine="0"/>
              <w:jc w:val="lowKashida"/>
              <w:rPr>
                <w:rFonts w:hint="cs"/>
                <w:sz w:val="2"/>
                <w:szCs w:val="2"/>
                <w:rtl/>
              </w:rPr>
            </w:pPr>
            <w:r w:rsidRPr="00957958">
              <w:rPr>
                <w:rFonts w:hint="cs"/>
                <w:rtl/>
              </w:rPr>
              <w:t>و</w:t>
            </w:r>
            <w:r>
              <w:rPr>
                <w:rFonts w:hint="cs"/>
                <w:rtl/>
              </w:rPr>
              <w:t>أ</w:t>
            </w:r>
            <w:r w:rsidRPr="00957958">
              <w:rPr>
                <w:rFonts w:hint="cs"/>
                <w:rtl/>
              </w:rPr>
              <w:t>درك عماراً شقي البراجم</w:t>
            </w:r>
            <w:r>
              <w:rPr>
                <w:rtl/>
              </w:rPr>
              <w:br/>
            </w:r>
          </w:p>
        </w:tc>
      </w:tr>
    </w:tbl>
    <w:p w:rsidR="00957958" w:rsidRDefault="00957958" w:rsidP="008956B5">
      <w:pPr>
        <w:pStyle w:val="a8"/>
        <w:numPr>
          <w:ilvl w:val="0"/>
          <w:numId w:val="58"/>
        </w:numPr>
        <w:ind w:left="658" w:hanging="357"/>
      </w:pPr>
      <w:r>
        <w:rPr>
          <w:rFonts w:hint="cs"/>
          <w:rtl/>
        </w:rPr>
        <w:t>کودکان را آماج و نشانه قرار داده به سوی آن‌ها تیراندازی می‌کردند. در جنگ‌های «واحس» و «غبراء» قبیل</w:t>
      </w:r>
      <w:r w:rsidR="00443348">
        <w:rPr>
          <w:rFonts w:hint="cs"/>
          <w:rtl/>
        </w:rPr>
        <w:t>ۀ</w:t>
      </w:r>
      <w:r>
        <w:rPr>
          <w:rFonts w:hint="cs"/>
          <w:rtl/>
        </w:rPr>
        <w:t xml:space="preserve"> قیس، کودکان خود را نزد بنوذبیان به طور امانت گذاشته بودند. حذیفه که رئیس بنوذبیان بود، آن کودکان را در درّه‌ای برد و آنان را هدف تیراندازی قرار داد. اتفاقاً در آن روز هیچیک از آن‌ها نمرد، روز دوم دوباره آنان را برد و نشانه قرار داد. سایر مردم این منظر</w:t>
      </w:r>
      <w:r w:rsidR="00443348">
        <w:rPr>
          <w:rFonts w:hint="cs"/>
          <w:rtl/>
        </w:rPr>
        <w:t>ۀ</w:t>
      </w:r>
      <w:r>
        <w:rPr>
          <w:rFonts w:hint="cs"/>
          <w:rtl/>
        </w:rPr>
        <w:t xml:space="preserve"> وحشتناک و دلخراش را تماشا می‌کردند</w:t>
      </w:r>
      <w:r w:rsidRPr="005B6DB4">
        <w:rPr>
          <w:rFonts w:hint="cs"/>
          <w:vertAlign w:val="superscript"/>
          <w:rtl/>
        </w:rPr>
        <w:t>(</w:t>
      </w:r>
      <w:r w:rsidRPr="005B6DB4">
        <w:rPr>
          <w:rStyle w:val="FootnoteReference"/>
          <w:rFonts w:ascii="AGA Arabesque" w:hAnsi="AGA Arabesque" w:cs="B Lotus"/>
          <w:rtl/>
        </w:rPr>
        <w:footnoteReference w:id="639"/>
      </w:r>
      <w:r w:rsidRPr="005B6DB4">
        <w:rPr>
          <w:rFonts w:hint="cs"/>
          <w:vertAlign w:val="superscript"/>
          <w:rtl/>
        </w:rPr>
        <w:t>)</w:t>
      </w:r>
      <w:r>
        <w:rPr>
          <w:rFonts w:hint="cs"/>
          <w:rtl/>
        </w:rPr>
        <w:t>.</w:t>
      </w:r>
    </w:p>
    <w:p w:rsidR="00957958" w:rsidRDefault="00957958" w:rsidP="008956B5">
      <w:pPr>
        <w:pStyle w:val="a8"/>
        <w:numPr>
          <w:ilvl w:val="0"/>
          <w:numId w:val="58"/>
        </w:numPr>
        <w:ind w:left="641" w:hanging="357"/>
      </w:pPr>
      <w:r>
        <w:rPr>
          <w:rFonts w:hint="cs"/>
          <w:rtl/>
        </w:rPr>
        <w:t>یکی از روش‌های قتل این بود که اعضای بدن فرد را می‌بریدند (مثله می‌کردند) و در هما</w:t>
      </w:r>
      <w:r w:rsidR="0018362C">
        <w:rPr>
          <w:rFonts w:hint="cs"/>
          <w:rtl/>
        </w:rPr>
        <w:t>ن حال او را رها می‌کردند تا این</w:t>
      </w:r>
      <w:r>
        <w:rPr>
          <w:rFonts w:hint="cs"/>
          <w:rtl/>
        </w:rPr>
        <w:t>که جان می‌داد. در جنگ غطفان و  عامر «حکم بن الطفیل» از ترس همین امر به خودکشی اقدام کرد. چنانکه در عقد الفرید مفصلاً مذکور است.</w:t>
      </w:r>
    </w:p>
    <w:p w:rsidR="00957958" w:rsidRPr="00BE3797" w:rsidRDefault="00957958" w:rsidP="00F04816">
      <w:pPr>
        <w:pStyle w:val="a8"/>
      </w:pPr>
      <w:r>
        <w:rPr>
          <w:rFonts w:hint="cs"/>
          <w:rtl/>
        </w:rPr>
        <w:t xml:space="preserve">گروهی از قبیله «عرینه» به محضر رسول اکرم </w:t>
      </w:r>
      <w:r>
        <w:rPr>
          <w:rFonts w:hint="cs"/>
        </w:rPr>
        <w:sym w:font="AGA Arabesque" w:char="F072"/>
      </w:r>
      <w:r>
        <w:rPr>
          <w:rFonts w:hint="cs"/>
          <w:rtl/>
        </w:rPr>
        <w:t xml:space="preserve"> حضور یافته، ظاهراً اسلام را پذیرفتند، ولی وقتی از آنجا برگشتند، غلام </w:t>
      </w:r>
      <w:r w:rsidR="00EF58BC">
        <w:rPr>
          <w:rFonts w:hint="cs"/>
          <w:rtl/>
        </w:rPr>
        <w:t>آن حضرت</w:t>
      </w:r>
      <w:r>
        <w:rPr>
          <w:rFonts w:hint="cs"/>
          <w:rtl/>
        </w:rPr>
        <w:t xml:space="preserve"> را گرفته دست و پاهایش را بریدند و در چشم‌ها و زبانش خار قرار دادند تا این که در همین وضع جان به جان آفرین تسلیم کرد</w:t>
      </w:r>
      <w:r w:rsidRPr="00BE3797">
        <w:rPr>
          <w:rFonts w:hint="cs"/>
          <w:vertAlign w:val="superscript"/>
          <w:rtl/>
        </w:rPr>
        <w:t>(</w:t>
      </w:r>
      <w:r w:rsidRPr="00BE3797">
        <w:rPr>
          <w:rStyle w:val="FootnoteReference"/>
          <w:rFonts w:ascii="AGA Arabesque" w:hAnsi="AGA Arabesque" w:cs="B Lotus"/>
          <w:rtl/>
        </w:rPr>
        <w:footnoteReference w:id="640"/>
      </w:r>
      <w:r w:rsidRPr="00BE3797">
        <w:rPr>
          <w:rFonts w:hint="cs"/>
          <w:vertAlign w:val="superscript"/>
          <w:rtl/>
        </w:rPr>
        <w:t>)</w:t>
      </w:r>
      <w:r>
        <w:rPr>
          <w:rFonts w:hint="cs"/>
          <w:rtl/>
        </w:rPr>
        <w:t>.</w:t>
      </w:r>
    </w:p>
    <w:p w:rsidR="00957958" w:rsidRDefault="00957958" w:rsidP="008956B5">
      <w:pPr>
        <w:pStyle w:val="a8"/>
        <w:numPr>
          <w:ilvl w:val="0"/>
          <w:numId w:val="58"/>
        </w:numPr>
        <w:ind w:left="641" w:hanging="357"/>
      </w:pPr>
      <w:r>
        <w:rPr>
          <w:rFonts w:hint="cs"/>
          <w:rtl/>
        </w:rPr>
        <w:t>پس از مرگ نیز، جوشش انتقام در شکل‌های مختلف نفرت‌آور ظاهر می‌شد؛ دست و پاها و سایر اعضای مردگان را مثله می‌کردند. هند در جنگ «احد»، طبق همین رسم، اعضای بدن حضرت حمزه و دیگر شهدای «احد» را برید و از آن‌ها گردن‌بندی ساخت و در گلویش آویزان کرد.</w:t>
      </w:r>
    </w:p>
    <w:p w:rsidR="00957958" w:rsidRDefault="00E97742" w:rsidP="008956B5">
      <w:pPr>
        <w:pStyle w:val="a8"/>
        <w:numPr>
          <w:ilvl w:val="0"/>
          <w:numId w:val="58"/>
        </w:numPr>
        <w:ind w:left="641" w:hanging="357"/>
      </w:pPr>
      <w:r>
        <w:rPr>
          <w:rFonts w:hint="cs"/>
          <w:rtl/>
        </w:rPr>
        <w:t>بسا</w:t>
      </w:r>
      <w:r w:rsidR="00957958">
        <w:rPr>
          <w:rFonts w:hint="cs"/>
          <w:rtl/>
        </w:rPr>
        <w:t xml:space="preserve"> اوقات نذر می</w:t>
      </w:r>
      <w:r>
        <w:rPr>
          <w:rFonts w:hint="cs"/>
          <w:rtl/>
        </w:rPr>
        <w:t>‌کردند که چنانچه بر دشمن ظفر یا</w:t>
      </w:r>
      <w:r w:rsidR="00957958">
        <w:rPr>
          <w:rFonts w:hint="cs"/>
          <w:rtl/>
        </w:rPr>
        <w:t>بند در کاس</w:t>
      </w:r>
      <w:r w:rsidR="00443348">
        <w:rPr>
          <w:rFonts w:hint="cs"/>
          <w:rtl/>
        </w:rPr>
        <w:t>ۀ</w:t>
      </w:r>
      <w:r w:rsidR="00957958">
        <w:rPr>
          <w:rFonts w:hint="cs"/>
          <w:rtl/>
        </w:rPr>
        <w:t xml:space="preserve"> سر او شراب بنوشند. دو فرزند «سلافه» در جنگ احد به دست عاصم کشته شده بودند. بنابراین، «سلافه» نذر کرده بود که در کاسة سر عاصم شراب بنوشد</w:t>
      </w:r>
      <w:r w:rsidR="00957958" w:rsidRPr="00B92C11">
        <w:rPr>
          <w:rFonts w:hint="cs"/>
          <w:vertAlign w:val="superscript"/>
          <w:rtl/>
        </w:rPr>
        <w:t>(</w:t>
      </w:r>
      <w:r w:rsidR="00957958" w:rsidRPr="00B92C11">
        <w:rPr>
          <w:rStyle w:val="FootnoteReference"/>
          <w:rFonts w:ascii="AGA Arabesque" w:hAnsi="AGA Arabesque" w:cs="B Lotus"/>
          <w:rtl/>
        </w:rPr>
        <w:footnoteReference w:id="641"/>
      </w:r>
      <w:r w:rsidR="00957958" w:rsidRPr="00B92C11">
        <w:rPr>
          <w:rFonts w:hint="cs"/>
          <w:vertAlign w:val="superscript"/>
          <w:rtl/>
        </w:rPr>
        <w:t>)</w:t>
      </w:r>
      <w:r w:rsidR="00957958">
        <w:rPr>
          <w:rFonts w:hint="cs"/>
          <w:rtl/>
        </w:rPr>
        <w:t>. این هم معمول بود که جگر مقتول را بیرون کرده می‌خوردند. هند در جنگ احد چنین کرده بود. داستان آن قبلاً ذکر شد.</w:t>
      </w:r>
    </w:p>
    <w:p w:rsidR="00957958" w:rsidRDefault="00957958" w:rsidP="008956B5">
      <w:pPr>
        <w:pStyle w:val="a8"/>
        <w:numPr>
          <w:ilvl w:val="0"/>
          <w:numId w:val="58"/>
        </w:numPr>
        <w:ind w:left="641" w:hanging="357"/>
        <w:rPr>
          <w:rFonts w:hint="cs"/>
        </w:rPr>
      </w:pPr>
      <w:r>
        <w:rPr>
          <w:rFonts w:hint="cs"/>
          <w:rtl/>
        </w:rPr>
        <w:t>شکم زنان حامله را پاره می‌کردند و بر این امر فخر می‌ورزیدند. عامر بن طفیل قهرمان معروف عرب و رئیس قبیل</w:t>
      </w:r>
      <w:r w:rsidR="00443348">
        <w:rPr>
          <w:rFonts w:hint="cs"/>
          <w:rtl/>
        </w:rPr>
        <w:t>ۀ</w:t>
      </w:r>
      <w:r>
        <w:rPr>
          <w:rFonts w:hint="cs"/>
          <w:rtl/>
        </w:rPr>
        <w:t xml:space="preserve"> هوازن می‌گوید:</w:t>
      </w:r>
    </w:p>
    <w:tbl>
      <w:tblPr>
        <w:bidiVisual/>
        <w:tblW w:w="0" w:type="auto"/>
        <w:jc w:val="center"/>
        <w:tblInd w:w="391" w:type="dxa"/>
        <w:tblLook w:val="04A0" w:firstRow="1" w:lastRow="0" w:firstColumn="1" w:lastColumn="0" w:noHBand="0" w:noVBand="1"/>
      </w:tblPr>
      <w:tblGrid>
        <w:gridCol w:w="3145"/>
        <w:gridCol w:w="709"/>
        <w:gridCol w:w="3287"/>
      </w:tblGrid>
      <w:tr w:rsidR="00443348" w:rsidTr="008956B5">
        <w:trPr>
          <w:jc w:val="center"/>
        </w:trPr>
        <w:tc>
          <w:tcPr>
            <w:tcW w:w="3145" w:type="dxa"/>
            <w:shd w:val="clear" w:color="auto" w:fill="auto"/>
          </w:tcPr>
          <w:p w:rsidR="00443348" w:rsidRPr="00443348" w:rsidRDefault="00443348" w:rsidP="00443348">
            <w:pPr>
              <w:pStyle w:val="a7"/>
              <w:ind w:firstLine="0"/>
              <w:jc w:val="lowKashida"/>
              <w:rPr>
                <w:rFonts w:hint="cs"/>
                <w:sz w:val="2"/>
                <w:szCs w:val="2"/>
                <w:rtl/>
              </w:rPr>
            </w:pPr>
            <w:r w:rsidRPr="00957958">
              <w:rPr>
                <w:rFonts w:hint="cs"/>
                <w:rtl/>
              </w:rPr>
              <w:t>بقرنا الحبالي من شنوءة بعد ما</w:t>
            </w:r>
            <w:r>
              <w:rPr>
                <w:rtl/>
              </w:rPr>
              <w:br/>
            </w:r>
          </w:p>
        </w:tc>
        <w:tc>
          <w:tcPr>
            <w:tcW w:w="709" w:type="dxa"/>
            <w:shd w:val="clear" w:color="auto" w:fill="auto"/>
          </w:tcPr>
          <w:p w:rsidR="00443348" w:rsidRDefault="00443348" w:rsidP="00443348">
            <w:pPr>
              <w:pStyle w:val="a7"/>
              <w:ind w:firstLine="0"/>
              <w:jc w:val="lowKashida"/>
              <w:rPr>
                <w:rFonts w:hint="cs"/>
                <w:rtl/>
              </w:rPr>
            </w:pPr>
          </w:p>
        </w:tc>
        <w:tc>
          <w:tcPr>
            <w:tcW w:w="3287" w:type="dxa"/>
            <w:shd w:val="clear" w:color="auto" w:fill="auto"/>
          </w:tcPr>
          <w:p w:rsidR="00443348" w:rsidRPr="00443348" w:rsidRDefault="00443348" w:rsidP="00443348">
            <w:pPr>
              <w:pStyle w:val="a7"/>
              <w:ind w:firstLine="0"/>
              <w:jc w:val="lowKashida"/>
              <w:rPr>
                <w:rFonts w:hint="cs"/>
                <w:sz w:val="2"/>
                <w:szCs w:val="2"/>
                <w:rtl/>
              </w:rPr>
            </w:pPr>
            <w:r w:rsidRPr="00957958">
              <w:rPr>
                <w:rFonts w:hint="cs"/>
                <w:rtl/>
              </w:rPr>
              <w:t>خبطن بفيف الرمح نهداه خثعما</w:t>
            </w:r>
            <w:r>
              <w:rPr>
                <w:rtl/>
              </w:rPr>
              <w:br/>
            </w:r>
          </w:p>
        </w:tc>
      </w:tr>
    </w:tbl>
    <w:p w:rsidR="00957958" w:rsidRDefault="00957958" w:rsidP="00957958">
      <w:pPr>
        <w:ind w:firstLine="0"/>
        <w:jc w:val="center"/>
        <w:rPr>
          <w:rFonts w:ascii="AGA Arabesque" w:hAnsi="AGA Arabesque" w:hint="cs"/>
          <w:sz w:val="60"/>
          <w:szCs w:val="60"/>
          <w:rtl/>
          <w:lang w:bidi="fa-IR"/>
        </w:rPr>
      </w:pPr>
      <w:r w:rsidRPr="00443348">
        <w:rPr>
          <w:rFonts w:ascii="AGA Arabesque" w:hAnsi="AGA Arabesque" w:hint="cs"/>
          <w:sz w:val="60"/>
          <w:szCs w:val="60"/>
          <w:rtl/>
          <w:lang w:bidi="fa-IR"/>
        </w:rPr>
        <w:t>****</w:t>
      </w:r>
    </w:p>
    <w:p w:rsidR="00443348" w:rsidRDefault="00443348" w:rsidP="00957958">
      <w:pPr>
        <w:ind w:firstLine="0"/>
        <w:jc w:val="center"/>
        <w:rPr>
          <w:rFonts w:ascii="AGA Arabesque" w:hAnsi="AGA Arabesque"/>
          <w:sz w:val="8"/>
          <w:szCs w:val="8"/>
          <w:rtl/>
          <w:lang w:bidi="fa-IR"/>
        </w:rPr>
        <w:sectPr w:rsidR="00443348" w:rsidSect="001A7415">
          <w:headerReference w:type="default" r:id="rId53"/>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pPr>
    </w:p>
    <w:p w:rsidR="00957958" w:rsidRDefault="00957958" w:rsidP="00F90373">
      <w:pPr>
        <w:pStyle w:val="a"/>
        <w:rPr>
          <w:rFonts w:hint="cs"/>
          <w:rtl/>
        </w:rPr>
      </w:pPr>
      <w:bookmarkStart w:id="1117" w:name="_Toc288060520"/>
      <w:bookmarkStart w:id="1118" w:name="_Toc348619549"/>
      <w:bookmarkStart w:id="1119" w:name="_Toc348651803"/>
      <w:bookmarkStart w:id="1120" w:name="_Toc418284165"/>
      <w:r>
        <w:rPr>
          <w:rFonts w:hint="cs"/>
          <w:rtl/>
        </w:rPr>
        <w:t>تحلیلی پیرامون اسباب غزوات نبوی و انواع آن</w:t>
      </w:r>
      <w:r w:rsidRPr="00957958">
        <w:rPr>
          <w:rFonts w:hint="cs"/>
          <w:sz w:val="28"/>
          <w:szCs w:val="28"/>
          <w:vertAlign w:val="superscript"/>
          <w:rtl/>
        </w:rPr>
        <w:t>(</w:t>
      </w:r>
      <w:r w:rsidRPr="00957958">
        <w:rPr>
          <w:rStyle w:val="FootnoteReference"/>
          <w:rFonts w:ascii="AGA Arabesque" w:hAnsi="AGA Arabesque"/>
          <w:b/>
          <w:bCs w:val="0"/>
          <w:sz w:val="28"/>
          <w:szCs w:val="28"/>
          <w:rtl/>
        </w:rPr>
        <w:footnoteReference w:id="642"/>
      </w:r>
      <w:r w:rsidRPr="00957958">
        <w:rPr>
          <w:rFonts w:hint="cs"/>
          <w:sz w:val="28"/>
          <w:szCs w:val="28"/>
          <w:vertAlign w:val="superscript"/>
          <w:rtl/>
        </w:rPr>
        <w:t>)</w:t>
      </w:r>
      <w:bookmarkEnd w:id="1117"/>
      <w:bookmarkEnd w:id="1118"/>
      <w:bookmarkEnd w:id="1119"/>
      <w:bookmarkEnd w:id="1120"/>
    </w:p>
    <w:p w:rsidR="00957958" w:rsidRDefault="00957958" w:rsidP="00443348">
      <w:pPr>
        <w:pStyle w:val="a8"/>
        <w:rPr>
          <w:rFonts w:hint="cs"/>
          <w:rtl/>
        </w:rPr>
      </w:pPr>
      <w:r>
        <w:rPr>
          <w:rFonts w:hint="cs"/>
          <w:rtl/>
        </w:rPr>
        <w:t xml:space="preserve">پس از تشریح مطالب گذشته، حالا این مسئله را تحقیق و بررسی می‌کنیم که اسباب غزوات نبوی چه بود و شارع اسلام </w:t>
      </w:r>
      <w:r>
        <w:rPr>
          <w:rFonts w:hint="cs"/>
        </w:rPr>
        <w:sym w:font="AGA Arabesque" w:char="F075"/>
      </w:r>
      <w:r>
        <w:rPr>
          <w:rFonts w:hint="cs"/>
          <w:rtl/>
        </w:rPr>
        <w:t xml:space="preserve"> در روش‌های قدیمی چه اصلاحاتی به وجود آوردند؟ مورخان برای عنوان «غزوه» آنقدر بسط و گسترش قایل شدند که اگر چند نفری به قصد برقراری امنیت به جایی اعزام </w:t>
      </w:r>
      <w:r w:rsidR="00527212">
        <w:rPr>
          <w:rFonts w:hint="cs"/>
          <w:rtl/>
        </w:rPr>
        <w:t>شده‌اند</w:t>
      </w:r>
      <w:r w:rsidR="00E97742">
        <w:rPr>
          <w:rFonts w:hint="cs"/>
          <w:rtl/>
        </w:rPr>
        <w:t>، آن را نیز غزوه شمرده</w:t>
      </w:r>
      <w:r w:rsidR="00E97742">
        <w:rPr>
          <w:rFonts w:hint="eastAsia"/>
          <w:rtl/>
        </w:rPr>
        <w:t>‌</w:t>
      </w:r>
      <w:r>
        <w:rPr>
          <w:rFonts w:hint="cs"/>
          <w:rtl/>
        </w:rPr>
        <w:t xml:space="preserve">اند. علاوه بر غزوه، عنوان دیگری به نام «سریه» هم وجود دارد. میان «غزوه» و «سریه» این فرق را قایل </w:t>
      </w:r>
      <w:r w:rsidR="00527212">
        <w:rPr>
          <w:rFonts w:hint="cs"/>
          <w:rtl/>
        </w:rPr>
        <w:t>شده‌اند</w:t>
      </w:r>
      <w:r>
        <w:rPr>
          <w:rFonts w:hint="cs"/>
          <w:rtl/>
        </w:rPr>
        <w:t xml:space="preserve"> که در غزوه، حد اقل تعداد افراد باید معین باشد و در سریه چنین تعیینی لازم نیست. اگر فردی به منظور نظارت بر جنگ و غیره به جایی اعزام شده به آن هم «سریه» گفته می‌شود.</w:t>
      </w:r>
    </w:p>
    <w:p w:rsidR="00ED2239" w:rsidRDefault="00ED2239" w:rsidP="00443348">
      <w:pPr>
        <w:pStyle w:val="a8"/>
        <w:rPr>
          <w:rFonts w:hint="cs"/>
          <w:rtl/>
        </w:rPr>
      </w:pPr>
      <w:r>
        <w:rPr>
          <w:rFonts w:hint="cs"/>
          <w:rtl/>
        </w:rPr>
        <w:t>بعضی‌ها در توضیح غ</w:t>
      </w:r>
      <w:r w:rsidR="00E97742">
        <w:rPr>
          <w:rFonts w:hint="cs"/>
          <w:rtl/>
        </w:rPr>
        <w:t>زوه این امر را هم شرط قرار داده</w:t>
      </w:r>
      <w:r w:rsidR="00E97742">
        <w:rPr>
          <w:rFonts w:hint="eastAsia"/>
          <w:rtl/>
        </w:rPr>
        <w:t>‌</w:t>
      </w:r>
      <w:r>
        <w:rPr>
          <w:rFonts w:hint="cs"/>
          <w:rtl/>
        </w:rPr>
        <w:t xml:space="preserve">اند که در آن باید خود رسول اکرم </w:t>
      </w:r>
      <w:r>
        <w:rPr>
          <w:rFonts w:hint="cs"/>
        </w:rPr>
        <w:sym w:font="AGA Arabesque" w:char="F072"/>
      </w:r>
      <w:r>
        <w:rPr>
          <w:rFonts w:hint="cs"/>
          <w:rtl/>
        </w:rPr>
        <w:t xml:space="preserve"> شرکت داشته باشند. حقیقت این است آن وقایع و اموری را که مورخان به آن «سریه» می‌گویند بر چند قسم است:</w:t>
      </w:r>
    </w:p>
    <w:p w:rsidR="00ED2239" w:rsidRDefault="00ED2239" w:rsidP="008956B5">
      <w:pPr>
        <w:pStyle w:val="a8"/>
        <w:numPr>
          <w:ilvl w:val="0"/>
          <w:numId w:val="59"/>
        </w:numPr>
        <w:ind w:left="641" w:hanging="357"/>
        <w:rPr>
          <w:rFonts w:hint="cs"/>
        </w:rPr>
      </w:pPr>
      <w:r>
        <w:rPr>
          <w:rFonts w:hint="cs"/>
          <w:rtl/>
        </w:rPr>
        <w:t>دستگاه اطلاعاتی، یعنی کسب خبر از نقل و انتقالات دشمن و اوضاع و احوال آن.</w:t>
      </w:r>
    </w:p>
    <w:p w:rsidR="00ED2239" w:rsidRDefault="00ED2239" w:rsidP="008956B5">
      <w:pPr>
        <w:pStyle w:val="a8"/>
        <w:numPr>
          <w:ilvl w:val="0"/>
          <w:numId w:val="59"/>
        </w:numPr>
        <w:ind w:left="641" w:hanging="357"/>
        <w:rPr>
          <w:rFonts w:hint="cs"/>
        </w:rPr>
      </w:pPr>
      <w:r>
        <w:rPr>
          <w:rFonts w:hint="cs"/>
          <w:rtl/>
        </w:rPr>
        <w:t>پس از اطلاع از حمل</w:t>
      </w:r>
      <w:r w:rsidR="00443348">
        <w:rPr>
          <w:rFonts w:hint="cs"/>
          <w:rtl/>
        </w:rPr>
        <w:t>ۀ</w:t>
      </w:r>
      <w:r>
        <w:rPr>
          <w:rFonts w:hint="cs"/>
          <w:rtl/>
        </w:rPr>
        <w:t xml:space="preserve"> دشمن، حرکت به منظور دفاع.</w:t>
      </w:r>
    </w:p>
    <w:p w:rsidR="00ED2239" w:rsidRDefault="00ED2239" w:rsidP="008956B5">
      <w:pPr>
        <w:pStyle w:val="a8"/>
        <w:numPr>
          <w:ilvl w:val="0"/>
          <w:numId w:val="59"/>
        </w:numPr>
        <w:ind w:left="641" w:hanging="357"/>
        <w:rPr>
          <w:rFonts w:hint="cs"/>
        </w:rPr>
      </w:pPr>
      <w:r>
        <w:rPr>
          <w:rFonts w:hint="cs"/>
          <w:rtl/>
        </w:rPr>
        <w:t>ایجاد مزاحمت برای کاروان‌های تجارتی قریش تا آن‌ها مجبور شوند به مسلمانان اجاز</w:t>
      </w:r>
      <w:r w:rsidR="00443348">
        <w:rPr>
          <w:rFonts w:hint="cs"/>
          <w:rtl/>
        </w:rPr>
        <w:t>ۀ</w:t>
      </w:r>
      <w:r>
        <w:rPr>
          <w:rFonts w:hint="cs"/>
          <w:rtl/>
        </w:rPr>
        <w:t xml:space="preserve"> حج و عمره بدهند.</w:t>
      </w:r>
    </w:p>
    <w:p w:rsidR="00B6617A" w:rsidRDefault="00B6617A" w:rsidP="008956B5">
      <w:pPr>
        <w:pStyle w:val="a8"/>
        <w:numPr>
          <w:ilvl w:val="0"/>
          <w:numId w:val="59"/>
        </w:numPr>
        <w:ind w:left="641" w:hanging="357"/>
        <w:rPr>
          <w:rFonts w:hint="cs"/>
        </w:rPr>
      </w:pPr>
      <w:r>
        <w:rPr>
          <w:rFonts w:hint="cs"/>
          <w:rtl/>
        </w:rPr>
        <w:t>اعزام دسته‌هایی از سپاه اسلام به منظور برقراری امنیت.</w:t>
      </w:r>
    </w:p>
    <w:p w:rsidR="00B6617A" w:rsidRDefault="00B6617A" w:rsidP="008956B5">
      <w:pPr>
        <w:pStyle w:val="a8"/>
        <w:numPr>
          <w:ilvl w:val="0"/>
          <w:numId w:val="59"/>
        </w:numPr>
        <w:ind w:left="641" w:hanging="357"/>
        <w:rPr>
          <w:rFonts w:hint="cs"/>
        </w:rPr>
      </w:pPr>
      <w:r>
        <w:rPr>
          <w:rFonts w:hint="cs"/>
          <w:rtl/>
        </w:rPr>
        <w:t>گروهی از مسلمانان برای دعوت و تبلیغ اسلام اعزام می‌شدند و برای حفاظت از آن‌ها تعدادی از مجاهدین آن‌ها را همراهی می‌کردند. در این صورت به آنان تأکید و توصیه می‌شد که متوسل به شمشیر و اسلحه نشوند.</w:t>
      </w:r>
    </w:p>
    <w:p w:rsidR="00B6617A" w:rsidRPr="00E97742" w:rsidRDefault="00B6617A" w:rsidP="00443348">
      <w:pPr>
        <w:pStyle w:val="a8"/>
        <w:rPr>
          <w:rFonts w:hint="cs"/>
          <w:rtl/>
        </w:rPr>
      </w:pPr>
      <w:r w:rsidRPr="00E97742">
        <w:rPr>
          <w:rFonts w:hint="cs"/>
          <w:rtl/>
        </w:rPr>
        <w:t>غزوة فقط دو صورت داشت:</w:t>
      </w:r>
    </w:p>
    <w:p w:rsidR="00B6617A" w:rsidRDefault="00B6617A" w:rsidP="008956B5">
      <w:pPr>
        <w:pStyle w:val="a8"/>
        <w:numPr>
          <w:ilvl w:val="0"/>
          <w:numId w:val="60"/>
        </w:numPr>
        <w:ind w:left="641" w:hanging="357"/>
        <w:rPr>
          <w:rFonts w:hint="cs"/>
        </w:rPr>
      </w:pPr>
      <w:r>
        <w:rPr>
          <w:rFonts w:hint="cs"/>
          <w:rtl/>
        </w:rPr>
        <w:t>دشمنان بر دارالإسلام حمله کردند و با آن‌ها مقابله شد.</w:t>
      </w:r>
    </w:p>
    <w:p w:rsidR="00B6617A" w:rsidRDefault="00B6617A" w:rsidP="008956B5">
      <w:pPr>
        <w:pStyle w:val="a8"/>
        <w:numPr>
          <w:ilvl w:val="0"/>
          <w:numId w:val="60"/>
        </w:numPr>
        <w:ind w:left="641" w:hanging="357"/>
        <w:rPr>
          <w:rFonts w:hint="cs"/>
          <w:rtl/>
        </w:rPr>
      </w:pPr>
      <w:r>
        <w:rPr>
          <w:rFonts w:hint="cs"/>
          <w:rtl/>
        </w:rPr>
        <w:t>این خبر رسید که دشمنان قصد حمله را دارند، مسلمانان برای دفاع از مدینه خارج شدند.</w:t>
      </w:r>
    </w:p>
    <w:p w:rsidR="00ED2239" w:rsidRDefault="00B6617A" w:rsidP="00443348">
      <w:pPr>
        <w:pStyle w:val="a8"/>
        <w:rPr>
          <w:rFonts w:hint="cs"/>
          <w:rtl/>
        </w:rPr>
      </w:pPr>
      <w:r>
        <w:rPr>
          <w:rFonts w:hint="cs"/>
          <w:rtl/>
        </w:rPr>
        <w:t xml:space="preserve">در زمان رسول اکرم </w:t>
      </w:r>
      <w:r>
        <w:rPr>
          <w:rFonts w:hint="cs"/>
        </w:rPr>
        <w:sym w:font="AGA Arabesque" w:char="F072"/>
      </w:r>
      <w:r>
        <w:rPr>
          <w:rFonts w:hint="cs"/>
          <w:rtl/>
        </w:rPr>
        <w:t xml:space="preserve"> جنگ‌ها و یا وقایعی که روی دادند از این قبیل بو</w:t>
      </w:r>
      <w:r w:rsidR="00E97742">
        <w:rPr>
          <w:rFonts w:hint="cs"/>
          <w:rtl/>
        </w:rPr>
        <w:t>دند؛</w:t>
      </w:r>
      <w:r w:rsidR="00D00828">
        <w:rPr>
          <w:rFonts w:hint="cs"/>
          <w:rtl/>
        </w:rPr>
        <w:t xml:space="preserve"> وقتی پیامبر بزرگ اسلام </w:t>
      </w:r>
      <w:r w:rsidR="00D00828">
        <w:rPr>
          <w:rFonts w:hint="cs"/>
        </w:rPr>
        <w:sym w:font="AGA Arabesque" w:char="F072"/>
      </w:r>
      <w:r w:rsidR="00D00828">
        <w:rPr>
          <w:rFonts w:hint="cs"/>
          <w:rtl/>
        </w:rPr>
        <w:t xml:space="preserve"> از مکه هجرت کردند، قریش تصمیم گرفت تا کار اسلام را یکسره کند، زیرا آن‌ها می‌دانستند که اگر نهضت اسلامی پا</w:t>
      </w:r>
      <w:r w:rsidR="00E97742">
        <w:rPr>
          <w:rFonts w:hint="cs"/>
          <w:rtl/>
        </w:rPr>
        <w:t xml:space="preserve"> </w:t>
      </w:r>
      <w:r w:rsidR="00D00828">
        <w:rPr>
          <w:rFonts w:hint="cs"/>
          <w:rtl/>
        </w:rPr>
        <w:t>برجا بماند، از یک سو مذهب آن‌ها شدیداً ضربه خواهد خورد و از سویی دیگر نفوذ و برتری‌ای که در میان اعراب داشتند، آن را از دست خواهند داد.</w:t>
      </w:r>
    </w:p>
    <w:p w:rsidR="005F5AA1" w:rsidRDefault="005F5AA1" w:rsidP="00443348">
      <w:pPr>
        <w:pStyle w:val="a8"/>
        <w:rPr>
          <w:rFonts w:hint="cs"/>
          <w:rtl/>
        </w:rPr>
      </w:pPr>
      <w:r>
        <w:rPr>
          <w:rFonts w:hint="cs"/>
          <w:rtl/>
        </w:rPr>
        <w:t>بنابراین، از یک طرف خودشان را برای حمله به مدینه آماده ساختند و از طرف دیگر، سایر قبایل عرب را بر</w:t>
      </w:r>
      <w:r w:rsidR="00E97742">
        <w:rPr>
          <w:rFonts w:hint="cs"/>
          <w:rtl/>
        </w:rPr>
        <w:t xml:space="preserve"> </w:t>
      </w:r>
      <w:r>
        <w:rPr>
          <w:rFonts w:hint="cs"/>
          <w:rtl/>
        </w:rPr>
        <w:t>علیه مسلمانان تحریک کردند و به آن‌ها تلقین نمودند که چ</w:t>
      </w:r>
      <w:r w:rsidR="00E97742">
        <w:rPr>
          <w:rFonts w:hint="cs"/>
          <w:rtl/>
        </w:rPr>
        <w:t>نانچه این گروه موفق و پیروز شود.</w:t>
      </w:r>
      <w:r>
        <w:rPr>
          <w:rFonts w:hint="cs"/>
          <w:rtl/>
        </w:rPr>
        <w:t xml:space="preserve"> آزادی، حیثیت و وجود شما محو و نابود خواهد شد.</w:t>
      </w:r>
    </w:p>
    <w:p w:rsidR="00BB700E" w:rsidRDefault="00BB700E" w:rsidP="00443348">
      <w:pPr>
        <w:pStyle w:val="a8"/>
        <w:rPr>
          <w:rFonts w:hint="cs"/>
          <w:rtl/>
        </w:rPr>
      </w:pPr>
      <w:r>
        <w:rPr>
          <w:rFonts w:hint="cs"/>
          <w:rtl/>
        </w:rPr>
        <w:t xml:space="preserve">هنگامی که در بیعت عقبه، انصار بر دست </w:t>
      </w:r>
      <w:r w:rsidR="00EF58BC">
        <w:rPr>
          <w:rFonts w:hint="cs"/>
          <w:rtl/>
        </w:rPr>
        <w:t>آن حضرت</w:t>
      </w:r>
      <w:r>
        <w:rPr>
          <w:rFonts w:hint="cs"/>
          <w:rtl/>
        </w:rPr>
        <w:t xml:space="preserve"> </w:t>
      </w:r>
      <w:r>
        <w:rPr>
          <w:rFonts w:hint="cs"/>
        </w:rPr>
        <w:sym w:font="AGA Arabesque" w:char="F072"/>
      </w:r>
      <w:r>
        <w:rPr>
          <w:rFonts w:hint="cs"/>
          <w:rtl/>
        </w:rPr>
        <w:t xml:space="preserve"> بیعت می‌کردند، یکی از انصار گفت: برادرانم! آیا شما می‌دانید بر چه چیزی دارید بیعت می‌کنید؟ این بیعت شما اعلام جنگ به تمام عرب و عجم است! قبلاً به نقل از مسند دارمی و غیره بیان کردیم که وقتی رسول اکرم </w:t>
      </w:r>
      <w:r>
        <w:rPr>
          <w:rFonts w:hint="cs"/>
        </w:rPr>
        <w:sym w:font="AGA Arabesque" w:char="F072"/>
      </w:r>
      <w:r>
        <w:rPr>
          <w:rFonts w:hint="cs"/>
          <w:rtl/>
        </w:rPr>
        <w:t xml:space="preserve"> به مدینه تشریف آوردند، تمام اعراب خود را برای حمله به مدینه آماده کردند. وضعیت چنان بود که مهاجرین و انصار در شب مسلّح می‌شدند و می‌خوابیدند. این هم قبلاً بیان شد</w:t>
      </w:r>
      <w:r w:rsidR="00E97742">
        <w:rPr>
          <w:rFonts w:hint="cs"/>
          <w:rtl/>
        </w:rPr>
        <w:t>،</w:t>
      </w:r>
      <w:r>
        <w:rPr>
          <w:rFonts w:hint="cs"/>
          <w:rtl/>
        </w:rPr>
        <w:t xml:space="preserve"> (به نقل از ابوداود فی خبر النضیر) که قریش برای عبدالله بن ابی پیام فرستادند که «محمد را از آنجا بیرون کن و گرنه خود ما به مدینه آمده تو را با محمد نابود خواهیم کرد».</w:t>
      </w:r>
    </w:p>
    <w:p w:rsidR="0035102C" w:rsidRPr="002D7D1F" w:rsidRDefault="0035102C" w:rsidP="00A20029">
      <w:pPr>
        <w:pStyle w:val="a4"/>
        <w:widowControl w:val="0"/>
        <w:rPr>
          <w:rFonts w:hint="cs"/>
          <w:rtl/>
        </w:rPr>
      </w:pPr>
      <w:bookmarkStart w:id="1121" w:name="_Toc288060521"/>
      <w:bookmarkStart w:id="1122" w:name="_Toc348619550"/>
      <w:bookmarkStart w:id="1123" w:name="_Toc348651804"/>
      <w:bookmarkStart w:id="1124" w:name="_Toc418284166"/>
      <w:r w:rsidRPr="002D7D1F">
        <w:rPr>
          <w:rFonts w:hint="cs"/>
          <w:rtl/>
        </w:rPr>
        <w:t>گروه‌های اطلاعاتی</w:t>
      </w:r>
      <w:bookmarkEnd w:id="1121"/>
      <w:bookmarkEnd w:id="1122"/>
      <w:bookmarkEnd w:id="1123"/>
      <w:bookmarkEnd w:id="1124"/>
    </w:p>
    <w:p w:rsidR="0035102C" w:rsidRDefault="0035102C" w:rsidP="00443348">
      <w:pPr>
        <w:pStyle w:val="a8"/>
        <w:rPr>
          <w:rFonts w:hint="cs"/>
          <w:rtl/>
        </w:rPr>
      </w:pPr>
      <w:r>
        <w:rPr>
          <w:rFonts w:hint="cs"/>
          <w:rtl/>
        </w:rPr>
        <w:t>بنابر علل و اسباب مذکور، لازم بود برای حفاظت اسلام و مرکز حکومت آن از شر و توطئه‌های دشمنان، تدبیرهای لازم اتخاذ گردد. اولین مسئله در این سلسله از اقدامات تأمینی، این بود که تشکیلات جاسوسی و اطلاعاتی در سطح وسیعی برنا</w:t>
      </w:r>
      <w:r w:rsidR="00E97742">
        <w:rPr>
          <w:rFonts w:hint="cs"/>
          <w:rtl/>
        </w:rPr>
        <w:t>مه‌ریزی شود.</w:t>
      </w:r>
      <w:r>
        <w:rPr>
          <w:rFonts w:hint="cs"/>
          <w:rtl/>
        </w:rPr>
        <w:t xml:space="preserve"> چنانکه در وهل</w:t>
      </w:r>
      <w:r w:rsidR="00443348">
        <w:rPr>
          <w:rFonts w:hint="cs"/>
          <w:rtl/>
        </w:rPr>
        <w:t>ۀ</w:t>
      </w:r>
      <w:r>
        <w:rPr>
          <w:rFonts w:hint="cs"/>
          <w:rtl/>
        </w:rPr>
        <w:t xml:space="preserve"> آول، </w:t>
      </w:r>
      <w:r w:rsidR="00EF58BC">
        <w:rPr>
          <w:rFonts w:hint="cs"/>
          <w:rtl/>
        </w:rPr>
        <w:t>آن حضرت</w:t>
      </w:r>
      <w:r>
        <w:rPr>
          <w:rFonts w:hint="cs"/>
        </w:rPr>
        <w:sym w:font="AGA Arabesque" w:char="F072"/>
      </w:r>
      <w:r>
        <w:rPr>
          <w:rFonts w:hint="cs"/>
          <w:rtl/>
        </w:rPr>
        <w:t xml:space="preserve"> به این امر خط</w:t>
      </w:r>
      <w:r w:rsidR="00E97742">
        <w:rPr>
          <w:rFonts w:hint="cs"/>
          <w:rtl/>
        </w:rPr>
        <w:t>یر توجه فرمودند. در مواقع مختلف</w:t>
      </w:r>
      <w:r>
        <w:rPr>
          <w:rFonts w:hint="cs"/>
          <w:rtl/>
        </w:rPr>
        <w:t xml:space="preserve"> گروه‌ها و دسته‌هایی را به نقاط مختلف اعزام می‌کردند، این دسته‌ها صرفاً به منظور کسب اطلاعات و تحقیق و بررسی از اوضاع دشمن اعزام می‌شدند، ولی به قصد حفاظت از خودشان مسلّح و به صورت منظم به سوی مقصد روانه می‌شدند.</w:t>
      </w:r>
    </w:p>
    <w:p w:rsidR="002D7D1F" w:rsidRDefault="002D7D1F" w:rsidP="00443348">
      <w:pPr>
        <w:pStyle w:val="a8"/>
        <w:rPr>
          <w:rFonts w:hint="cs"/>
          <w:rtl/>
        </w:rPr>
      </w:pPr>
      <w:r>
        <w:rPr>
          <w:rFonts w:hint="cs"/>
          <w:rtl/>
        </w:rPr>
        <w:t xml:space="preserve">همین وقایع را بسیاری از مورخان به «سرایا» تعبیر </w:t>
      </w:r>
      <w:r w:rsidR="00763E1D">
        <w:rPr>
          <w:rFonts w:hint="cs"/>
          <w:rtl/>
        </w:rPr>
        <w:t>کرده‌اند</w:t>
      </w:r>
      <w:r>
        <w:rPr>
          <w:rFonts w:hint="cs"/>
          <w:rtl/>
        </w:rPr>
        <w:t xml:space="preserve"> و از نظر آن‌ها اهداف این گروه‌ها غارت و چپاول کاروان و یا حمله بر دشمن در حال غفلت و به طور ناگهانی بوده است. یکی از دلایل بزرگی که بیانگر این مطلب است که هدف این دسته‌ها جنگ و ستیز نبوده است، این است </w:t>
      </w:r>
      <w:r w:rsidR="00126522">
        <w:rPr>
          <w:rFonts w:hint="cs"/>
          <w:rtl/>
        </w:rPr>
        <w:t xml:space="preserve">که اغلب آن‌ها در قالب ده دوازده </w:t>
      </w:r>
      <w:r>
        <w:rPr>
          <w:rFonts w:hint="cs"/>
          <w:rtl/>
        </w:rPr>
        <w:t xml:space="preserve">نفری اعزام می‌شدند. بدیهی است که چنین تعدادی هرگز </w:t>
      </w:r>
      <w:r w:rsidR="00126522">
        <w:rPr>
          <w:rFonts w:hint="cs"/>
          <w:rtl/>
        </w:rPr>
        <w:t>برای جنگ و ستیز مأموریتی نداشته</w:t>
      </w:r>
      <w:r w:rsidR="00126522">
        <w:rPr>
          <w:rFonts w:hint="eastAsia"/>
          <w:rtl/>
        </w:rPr>
        <w:t>‌</w:t>
      </w:r>
      <w:r>
        <w:rPr>
          <w:rFonts w:hint="cs"/>
          <w:rtl/>
        </w:rPr>
        <w:t xml:space="preserve">اند. مثلاً در سال دوم هجرت، </w:t>
      </w:r>
      <w:r w:rsidR="00EF58BC">
        <w:rPr>
          <w:rFonts w:hint="cs"/>
          <w:rtl/>
        </w:rPr>
        <w:t>آن حضرت</w:t>
      </w:r>
      <w:r w:rsidRPr="005F6CBB">
        <w:rPr>
          <w:rFonts w:hint="cs"/>
          <w:rtl/>
        </w:rPr>
        <w:t xml:space="preserve"> </w:t>
      </w:r>
      <w:r w:rsidRPr="005F6CBB">
        <w:rPr>
          <w:rFonts w:hint="cs"/>
        </w:rPr>
        <w:sym w:font="AGA Arabesque" w:char="F072"/>
      </w:r>
      <w:r w:rsidRPr="005F6CBB">
        <w:rPr>
          <w:rFonts w:hint="cs"/>
          <w:rtl/>
        </w:rPr>
        <w:t xml:space="preserve"> عبدالله بن جحش</w:t>
      </w:r>
      <w:r>
        <w:rPr>
          <w:rFonts w:hint="cs"/>
          <w:rtl/>
        </w:rPr>
        <w:t xml:space="preserve"> را با دوازده نفر به سوی مکه فرستادند</w:t>
      </w:r>
      <w:r w:rsidRPr="002C0699">
        <w:rPr>
          <w:rFonts w:hint="cs"/>
          <w:vertAlign w:val="superscript"/>
          <w:rtl/>
        </w:rPr>
        <w:t>(</w:t>
      </w:r>
      <w:r>
        <w:rPr>
          <w:rStyle w:val="FootnoteReference"/>
          <w:rtl/>
        </w:rPr>
        <w:footnoteReference w:id="643"/>
      </w:r>
      <w:r w:rsidRPr="002C0699">
        <w:rPr>
          <w:rFonts w:hint="cs"/>
          <w:vertAlign w:val="superscript"/>
          <w:rtl/>
        </w:rPr>
        <w:t>)</w:t>
      </w:r>
      <w:r>
        <w:rPr>
          <w:rFonts w:hint="cs"/>
          <w:rtl/>
        </w:rPr>
        <w:t xml:space="preserve"> و نامه‌ای لاک و مهرشده به </w:t>
      </w:r>
      <w:r w:rsidR="001F0B1D">
        <w:rPr>
          <w:rFonts w:hint="cs"/>
          <w:rtl/>
        </w:rPr>
        <w:t>آنان دادند و فرمودند: پس از این که مسافت دو روز را پیمودی</w:t>
      </w:r>
      <w:r>
        <w:rPr>
          <w:rFonts w:hint="cs"/>
          <w:rtl/>
        </w:rPr>
        <w:t>د، آن را باز</w:t>
      </w:r>
      <w:r w:rsidR="001F0B1D">
        <w:rPr>
          <w:rFonts w:hint="cs"/>
          <w:rtl/>
        </w:rPr>
        <w:t xml:space="preserve"> </w:t>
      </w:r>
      <w:r>
        <w:rPr>
          <w:rFonts w:hint="cs"/>
          <w:rtl/>
        </w:rPr>
        <w:t>کنید و بخوانید؛ پس از دو روز نامه را باز کردند، در آن چنین مرقوم بود:</w:t>
      </w:r>
    </w:p>
    <w:p w:rsidR="002D7D1F" w:rsidRDefault="002D7D1F" w:rsidP="00A20029">
      <w:pPr>
        <w:widowControl w:val="0"/>
        <w:rPr>
          <w:rFonts w:hint="cs"/>
          <w:rtl/>
          <w:lang w:bidi="fa-IR"/>
        </w:rPr>
      </w:pPr>
      <w:r w:rsidRPr="00A20029">
        <w:rPr>
          <w:rStyle w:val="Char6"/>
          <w:rFonts w:hint="cs"/>
          <w:rtl/>
        </w:rPr>
        <w:t>«</w:t>
      </w:r>
      <w:r w:rsidRPr="00A20029">
        <w:rPr>
          <w:rStyle w:val="Char6"/>
          <w:rFonts w:hint="eastAsia"/>
          <w:rtl/>
        </w:rPr>
        <w:t>فَسِرْ</w:t>
      </w:r>
      <w:r w:rsidRPr="00A20029">
        <w:rPr>
          <w:rStyle w:val="Char6"/>
          <w:rtl/>
        </w:rPr>
        <w:t xml:space="preserve"> </w:t>
      </w:r>
      <w:r w:rsidRPr="00A20029">
        <w:rPr>
          <w:rStyle w:val="Char6"/>
          <w:rFonts w:hint="eastAsia"/>
          <w:rtl/>
        </w:rPr>
        <w:t>حَتَّى</w:t>
      </w:r>
      <w:r w:rsidRPr="00A20029">
        <w:rPr>
          <w:rStyle w:val="Char6"/>
          <w:rtl/>
        </w:rPr>
        <w:t xml:space="preserve"> </w:t>
      </w:r>
      <w:r w:rsidRPr="00A20029">
        <w:rPr>
          <w:rStyle w:val="Char6"/>
          <w:rFonts w:hint="eastAsia"/>
          <w:rtl/>
        </w:rPr>
        <w:t>تَنْزِلَ</w:t>
      </w:r>
      <w:r w:rsidRPr="00A20029">
        <w:rPr>
          <w:rStyle w:val="Char6"/>
          <w:rtl/>
        </w:rPr>
        <w:t xml:space="preserve"> </w:t>
      </w:r>
      <w:r w:rsidRPr="00A20029">
        <w:rPr>
          <w:rStyle w:val="Char6"/>
          <w:rFonts w:hint="eastAsia"/>
          <w:rtl/>
        </w:rPr>
        <w:t>نَخْلَةَ</w:t>
      </w:r>
      <w:r w:rsidRPr="00A20029">
        <w:rPr>
          <w:rStyle w:val="Char6"/>
          <w:rtl/>
        </w:rPr>
        <w:t xml:space="preserve"> </w:t>
      </w:r>
      <w:r w:rsidRPr="00A20029">
        <w:rPr>
          <w:rStyle w:val="Char6"/>
          <w:rFonts w:hint="eastAsia"/>
          <w:rtl/>
        </w:rPr>
        <w:t>بَيْنَ</w:t>
      </w:r>
      <w:r w:rsidRPr="00A20029">
        <w:rPr>
          <w:rStyle w:val="Char6"/>
          <w:rtl/>
        </w:rPr>
        <w:t xml:space="preserve"> </w:t>
      </w:r>
      <w:r w:rsidRPr="00A20029">
        <w:rPr>
          <w:rStyle w:val="Char6"/>
          <w:rFonts w:hint="eastAsia"/>
          <w:rtl/>
        </w:rPr>
        <w:t>مَكَّةَ</w:t>
      </w:r>
      <w:r w:rsidRPr="00A20029">
        <w:rPr>
          <w:rStyle w:val="Char6"/>
          <w:rtl/>
        </w:rPr>
        <w:t xml:space="preserve"> </w:t>
      </w:r>
      <w:r w:rsidRPr="00A20029">
        <w:rPr>
          <w:rStyle w:val="Char6"/>
          <w:rFonts w:hint="eastAsia"/>
          <w:rtl/>
        </w:rPr>
        <w:t>وَالطَّائِفِ،</w:t>
      </w:r>
      <w:r w:rsidRPr="00A20029">
        <w:rPr>
          <w:rStyle w:val="Char6"/>
          <w:rtl/>
        </w:rPr>
        <w:t xml:space="preserve"> </w:t>
      </w:r>
      <w:r w:rsidRPr="00A20029">
        <w:rPr>
          <w:rStyle w:val="Char6"/>
          <w:rFonts w:hint="eastAsia"/>
          <w:rtl/>
        </w:rPr>
        <w:t>فَتَرْصُدَ</w:t>
      </w:r>
      <w:r w:rsidRPr="00A20029">
        <w:rPr>
          <w:rStyle w:val="Char6"/>
          <w:rtl/>
        </w:rPr>
        <w:t xml:space="preserve"> </w:t>
      </w:r>
      <w:r w:rsidRPr="00A20029">
        <w:rPr>
          <w:rStyle w:val="Char6"/>
          <w:rFonts w:hint="eastAsia"/>
          <w:rtl/>
        </w:rPr>
        <w:t>بِهَا</w:t>
      </w:r>
      <w:r w:rsidRPr="00A20029">
        <w:rPr>
          <w:rStyle w:val="Char6"/>
          <w:rtl/>
        </w:rPr>
        <w:t xml:space="preserve"> </w:t>
      </w:r>
      <w:r w:rsidRPr="00A20029">
        <w:rPr>
          <w:rStyle w:val="Char6"/>
          <w:rFonts w:hint="eastAsia"/>
          <w:rtl/>
        </w:rPr>
        <w:t>قُرَيْشًا،</w:t>
      </w:r>
      <w:r w:rsidRPr="00A20029">
        <w:rPr>
          <w:rStyle w:val="Char6"/>
          <w:rtl/>
        </w:rPr>
        <w:t xml:space="preserve"> </w:t>
      </w:r>
      <w:r w:rsidRPr="00A20029">
        <w:rPr>
          <w:rStyle w:val="Char6"/>
          <w:rFonts w:hint="eastAsia"/>
          <w:rtl/>
        </w:rPr>
        <w:t>وَتَعْلَمَ</w:t>
      </w:r>
      <w:r w:rsidRPr="00A20029">
        <w:rPr>
          <w:rStyle w:val="Char6"/>
          <w:rtl/>
        </w:rPr>
        <w:t xml:space="preserve"> </w:t>
      </w:r>
      <w:r w:rsidRPr="00A20029">
        <w:rPr>
          <w:rStyle w:val="Char6"/>
          <w:rFonts w:hint="eastAsia"/>
          <w:rtl/>
        </w:rPr>
        <w:t>لَنَا</w:t>
      </w:r>
      <w:r w:rsidRPr="00A20029">
        <w:rPr>
          <w:rStyle w:val="Char6"/>
          <w:rtl/>
        </w:rPr>
        <w:t xml:space="preserve"> </w:t>
      </w:r>
      <w:r w:rsidRPr="00A20029">
        <w:rPr>
          <w:rStyle w:val="Char6"/>
          <w:rFonts w:hint="eastAsia"/>
          <w:rtl/>
        </w:rPr>
        <w:t>مِنْ</w:t>
      </w:r>
      <w:r w:rsidRPr="00A20029">
        <w:rPr>
          <w:rStyle w:val="Char6"/>
          <w:rtl/>
        </w:rPr>
        <w:t xml:space="preserve"> </w:t>
      </w:r>
      <w:r w:rsidRPr="00A20029">
        <w:rPr>
          <w:rStyle w:val="Char6"/>
          <w:rFonts w:hint="eastAsia"/>
          <w:rtl/>
        </w:rPr>
        <w:t>أَخْبَارِهِمْ</w:t>
      </w:r>
      <w:r w:rsidRPr="00A20029">
        <w:rPr>
          <w:rStyle w:val="Char6"/>
          <w:rFonts w:hint="cs"/>
          <w:rtl/>
        </w:rPr>
        <w:t>»</w:t>
      </w:r>
      <w:r w:rsidRPr="00AC58FD">
        <w:rPr>
          <w:rFonts w:hint="cs"/>
          <w:vertAlign w:val="superscript"/>
          <w:rtl/>
          <w:lang w:bidi="fa-IR"/>
        </w:rPr>
        <w:t>(</w:t>
      </w:r>
      <w:r>
        <w:rPr>
          <w:rStyle w:val="FootnoteReference"/>
          <w:rtl/>
          <w:lang w:bidi="fa-IR"/>
        </w:rPr>
        <w:footnoteReference w:id="644"/>
      </w:r>
      <w:r w:rsidRPr="00AC58FD">
        <w:rPr>
          <w:rFonts w:hint="cs"/>
          <w:vertAlign w:val="superscript"/>
          <w:rtl/>
          <w:lang w:bidi="fa-IR"/>
        </w:rPr>
        <w:t>)</w:t>
      </w:r>
      <w:r>
        <w:rPr>
          <w:rFonts w:hint="cs"/>
          <w:rtl/>
          <w:lang w:bidi="fa-IR"/>
        </w:rPr>
        <w:t>.</w:t>
      </w:r>
    </w:p>
    <w:p w:rsidR="002D7D1F" w:rsidRDefault="001F0B1D" w:rsidP="00443348">
      <w:pPr>
        <w:pStyle w:val="a8"/>
        <w:rPr>
          <w:rFonts w:hint="cs"/>
          <w:rtl/>
        </w:rPr>
      </w:pPr>
      <w:r>
        <w:rPr>
          <w:rFonts w:hint="cs"/>
          <w:rtl/>
        </w:rPr>
        <w:t>«به راهت ادامه بده تا اینکه به محله نخ</w:t>
      </w:r>
      <w:r w:rsidR="002D7D1F">
        <w:rPr>
          <w:rFonts w:hint="cs"/>
          <w:rtl/>
        </w:rPr>
        <w:t>له که میان مکه و طائف است برسی، آنگاه مراقب احوال و اوضاع قریش باش و در این جهت کسب اطلاع کن».</w:t>
      </w:r>
    </w:p>
    <w:p w:rsidR="002D7D1F" w:rsidRPr="00E54C9E" w:rsidRDefault="002D7D1F" w:rsidP="00A20029">
      <w:pPr>
        <w:pStyle w:val="a4"/>
        <w:widowControl w:val="0"/>
        <w:rPr>
          <w:rFonts w:hint="cs"/>
          <w:rtl/>
        </w:rPr>
      </w:pPr>
      <w:bookmarkStart w:id="1125" w:name="_Toc288060522"/>
      <w:bookmarkStart w:id="1126" w:name="_Toc348619551"/>
      <w:bookmarkStart w:id="1127" w:name="_Toc348651805"/>
      <w:bookmarkStart w:id="1128" w:name="_Toc418284167"/>
      <w:r w:rsidRPr="00E54C9E">
        <w:rPr>
          <w:rFonts w:hint="cs"/>
          <w:rtl/>
        </w:rPr>
        <w:t>تشکیلات دفاعی</w:t>
      </w:r>
      <w:bookmarkEnd w:id="1125"/>
      <w:bookmarkEnd w:id="1126"/>
      <w:bookmarkEnd w:id="1127"/>
      <w:bookmarkEnd w:id="1128"/>
    </w:p>
    <w:p w:rsidR="002D7D1F" w:rsidRDefault="002D7D1F" w:rsidP="00443348">
      <w:pPr>
        <w:pStyle w:val="a8"/>
        <w:rPr>
          <w:rFonts w:hint="cs"/>
          <w:rtl/>
        </w:rPr>
      </w:pPr>
      <w:r>
        <w:rPr>
          <w:rFonts w:hint="cs"/>
          <w:rtl/>
        </w:rPr>
        <w:t xml:space="preserve">نتیجه این امر این بود که هرگاه قریش قصد حمله به مدینه را می‌کرد، بلادرنگ خبر به مدینه می‌رسید و مسلمانان سبقت جسته، سپاهی از مجاهدین را برای دفاع تشکیل داده برای مقابله بیرون می‌رفتند. اغلب «سریه‌ها» اینگونه بودند و چونکه «سرایا» را به طور کامل ذکر نکردیم، لذا به طور مثال چند سریه را ذکر می‌کنیم و از تصریحات سیره‌نویسان قدیمی ثابت خواهیم کرد که آن‌ها به منظور دفاع اعزام </w:t>
      </w:r>
      <w:r w:rsidR="00527212">
        <w:rPr>
          <w:rFonts w:hint="cs"/>
          <w:rtl/>
        </w:rPr>
        <w:t>شده‌اند</w:t>
      </w:r>
      <w:r>
        <w:rPr>
          <w:rFonts w:hint="cs"/>
          <w:rtl/>
        </w:rPr>
        <w:t>.</w:t>
      </w:r>
    </w:p>
    <w:p w:rsidR="002D7D1F" w:rsidRPr="00F20E53" w:rsidRDefault="002D7D1F" w:rsidP="002D7D1F">
      <w:pPr>
        <w:pStyle w:val="a4"/>
        <w:rPr>
          <w:rFonts w:hint="cs"/>
          <w:rtl/>
        </w:rPr>
      </w:pPr>
      <w:bookmarkStart w:id="1129" w:name="_Toc288060523"/>
      <w:bookmarkStart w:id="1130" w:name="_Toc348619552"/>
      <w:bookmarkStart w:id="1131" w:name="_Toc348651806"/>
      <w:bookmarkStart w:id="1132" w:name="_Toc418284168"/>
      <w:r w:rsidRPr="00F20E53">
        <w:rPr>
          <w:rFonts w:hint="cs"/>
          <w:rtl/>
        </w:rPr>
        <w:t>سریه غطفان</w:t>
      </w:r>
      <w:bookmarkEnd w:id="1129"/>
      <w:bookmarkEnd w:id="1130"/>
      <w:bookmarkEnd w:id="1131"/>
      <w:bookmarkEnd w:id="1132"/>
    </w:p>
    <w:p w:rsidR="002D7D1F" w:rsidRDefault="002D7D1F" w:rsidP="002D7D1F">
      <w:pPr>
        <w:jc w:val="both"/>
        <w:rPr>
          <w:rFonts w:hint="cs"/>
          <w:rtl/>
          <w:lang w:bidi="fa-IR"/>
        </w:rPr>
      </w:pPr>
      <w:r w:rsidRPr="00A20029">
        <w:rPr>
          <w:rStyle w:val="Char7"/>
          <w:rFonts w:hint="cs"/>
          <w:rtl/>
        </w:rPr>
        <w:t>«</w:t>
      </w:r>
      <w:r w:rsidRPr="00A20029">
        <w:rPr>
          <w:rStyle w:val="Char7"/>
          <w:rFonts w:hint="eastAsia"/>
          <w:rtl/>
        </w:rPr>
        <w:t>وَذَلِكَ</w:t>
      </w:r>
      <w:r w:rsidRPr="00A20029">
        <w:rPr>
          <w:rStyle w:val="Char7"/>
          <w:rtl/>
        </w:rPr>
        <w:t xml:space="preserve"> </w:t>
      </w:r>
      <w:r w:rsidRPr="00A20029">
        <w:rPr>
          <w:rStyle w:val="Char7"/>
          <w:rFonts w:hint="eastAsia"/>
          <w:rtl/>
        </w:rPr>
        <w:t>أَنَّهُ</w:t>
      </w:r>
      <w:r w:rsidRPr="00A20029">
        <w:rPr>
          <w:rStyle w:val="Char7"/>
          <w:rtl/>
        </w:rPr>
        <w:t xml:space="preserve"> </w:t>
      </w:r>
      <w:r w:rsidRPr="00A20029">
        <w:rPr>
          <w:rStyle w:val="Char7"/>
          <w:rFonts w:hint="eastAsia"/>
          <w:rtl/>
        </w:rPr>
        <w:t>بَلَغَ</w:t>
      </w:r>
      <w:r w:rsidRPr="00A20029">
        <w:rPr>
          <w:rStyle w:val="Char7"/>
          <w:rtl/>
        </w:rPr>
        <w:t xml:space="preserve"> </w:t>
      </w:r>
      <w:r w:rsidRPr="00A20029">
        <w:rPr>
          <w:rStyle w:val="Char7"/>
          <w:rFonts w:hint="eastAsia"/>
          <w:rtl/>
        </w:rPr>
        <w:t>رَسُولَ</w:t>
      </w:r>
      <w:r w:rsidRPr="00A20029">
        <w:rPr>
          <w:rStyle w:val="Char7"/>
          <w:rtl/>
        </w:rPr>
        <w:t xml:space="preserve"> </w:t>
      </w:r>
      <w:r w:rsidRPr="00A20029">
        <w:rPr>
          <w:rStyle w:val="Char7"/>
          <w:rFonts w:hint="eastAsia"/>
          <w:rtl/>
        </w:rPr>
        <w:t>اللَّ</w:t>
      </w:r>
      <w:r w:rsidR="00A20029">
        <w:rPr>
          <w:rStyle w:val="Char7"/>
          <w:rFonts w:hint="cs"/>
          <w:rtl/>
        </w:rPr>
        <w:t>ـ</w:t>
      </w:r>
      <w:r w:rsidRPr="00A20029">
        <w:rPr>
          <w:rStyle w:val="Char7"/>
          <w:rFonts w:hint="eastAsia"/>
          <w:rtl/>
        </w:rPr>
        <w:t>هِ</w:t>
      </w:r>
      <w:r w:rsidRPr="00A20029">
        <w:rPr>
          <w:rStyle w:val="Char7"/>
          <w:rtl/>
        </w:rPr>
        <w:t xml:space="preserve"> </w:t>
      </w:r>
      <w:r w:rsidRPr="00A20029">
        <w:rPr>
          <w:rStyle w:val="Char7"/>
          <w:rFonts w:hint="eastAsia"/>
          <w:rtl/>
        </w:rPr>
        <w:t>صلّى</w:t>
      </w:r>
      <w:r w:rsidRPr="00A20029">
        <w:rPr>
          <w:rStyle w:val="Char7"/>
          <w:rtl/>
        </w:rPr>
        <w:t xml:space="preserve"> </w:t>
      </w:r>
      <w:r w:rsidRPr="00A20029">
        <w:rPr>
          <w:rStyle w:val="Char7"/>
          <w:rFonts w:hint="eastAsia"/>
          <w:rtl/>
        </w:rPr>
        <w:t>الله</w:t>
      </w:r>
      <w:r w:rsidRPr="00A20029">
        <w:rPr>
          <w:rStyle w:val="Char7"/>
          <w:rtl/>
        </w:rPr>
        <w:t xml:space="preserve"> </w:t>
      </w:r>
      <w:r w:rsidRPr="00A20029">
        <w:rPr>
          <w:rStyle w:val="Char7"/>
          <w:rFonts w:hint="eastAsia"/>
          <w:rtl/>
        </w:rPr>
        <w:t>عليه</w:t>
      </w:r>
      <w:r w:rsidRPr="00A20029">
        <w:rPr>
          <w:rStyle w:val="Char7"/>
          <w:rtl/>
        </w:rPr>
        <w:t xml:space="preserve"> </w:t>
      </w:r>
      <w:r w:rsidRPr="00A20029">
        <w:rPr>
          <w:rStyle w:val="Char7"/>
          <w:rFonts w:hint="eastAsia"/>
          <w:rtl/>
        </w:rPr>
        <w:t>وسلم</w:t>
      </w:r>
      <w:r w:rsidRPr="00A20029">
        <w:rPr>
          <w:rStyle w:val="Char7"/>
          <w:rtl/>
        </w:rPr>
        <w:t xml:space="preserve"> </w:t>
      </w:r>
      <w:r w:rsidRPr="00A20029">
        <w:rPr>
          <w:rStyle w:val="Char7"/>
          <w:rFonts w:hint="eastAsia"/>
          <w:rtl/>
        </w:rPr>
        <w:t>أَنَّ</w:t>
      </w:r>
      <w:r w:rsidRPr="00A20029">
        <w:rPr>
          <w:rStyle w:val="Char7"/>
          <w:rtl/>
        </w:rPr>
        <w:t xml:space="preserve"> </w:t>
      </w:r>
      <w:r w:rsidRPr="00A20029">
        <w:rPr>
          <w:rStyle w:val="Char7"/>
          <w:rFonts w:hint="eastAsia"/>
          <w:rtl/>
        </w:rPr>
        <w:t>جَمْعًا</w:t>
      </w:r>
      <w:r w:rsidRPr="00A20029">
        <w:rPr>
          <w:rStyle w:val="Char7"/>
          <w:rtl/>
        </w:rPr>
        <w:t xml:space="preserve"> </w:t>
      </w:r>
      <w:r w:rsidRPr="00A20029">
        <w:rPr>
          <w:rStyle w:val="Char7"/>
          <w:rFonts w:hint="eastAsia"/>
          <w:rtl/>
        </w:rPr>
        <w:t>مِنْ</w:t>
      </w:r>
      <w:r w:rsidRPr="00A20029">
        <w:rPr>
          <w:rStyle w:val="Char7"/>
          <w:rtl/>
        </w:rPr>
        <w:t xml:space="preserve"> </w:t>
      </w:r>
      <w:r w:rsidRPr="00A20029">
        <w:rPr>
          <w:rStyle w:val="Char7"/>
          <w:rFonts w:hint="eastAsia"/>
          <w:rtl/>
        </w:rPr>
        <w:t>بَنِي</w:t>
      </w:r>
      <w:r w:rsidRPr="00A20029">
        <w:rPr>
          <w:rStyle w:val="Char7"/>
          <w:rtl/>
        </w:rPr>
        <w:t xml:space="preserve"> </w:t>
      </w:r>
      <w:r w:rsidRPr="00A20029">
        <w:rPr>
          <w:rStyle w:val="Char7"/>
          <w:rFonts w:hint="eastAsia"/>
          <w:rtl/>
        </w:rPr>
        <w:t>ثَعْلَبَةَ</w:t>
      </w:r>
      <w:r w:rsidRPr="00A20029">
        <w:rPr>
          <w:rStyle w:val="Char7"/>
          <w:rtl/>
        </w:rPr>
        <w:t xml:space="preserve"> </w:t>
      </w:r>
      <w:r w:rsidRPr="00A20029">
        <w:rPr>
          <w:rStyle w:val="Char7"/>
          <w:rFonts w:hint="eastAsia"/>
          <w:rtl/>
        </w:rPr>
        <w:t>وَمُحَارِبٍ</w:t>
      </w:r>
      <w:r w:rsidRPr="00A20029">
        <w:rPr>
          <w:rStyle w:val="Char7"/>
          <w:rtl/>
        </w:rPr>
        <w:t xml:space="preserve"> </w:t>
      </w:r>
      <w:r w:rsidRPr="00A20029">
        <w:rPr>
          <w:rStyle w:val="Char7"/>
          <w:rFonts w:hint="eastAsia"/>
          <w:rtl/>
        </w:rPr>
        <w:t>بِذِي</w:t>
      </w:r>
      <w:r w:rsidRPr="00A20029">
        <w:rPr>
          <w:rStyle w:val="Char7"/>
          <w:rtl/>
        </w:rPr>
        <w:t xml:space="preserve"> </w:t>
      </w:r>
      <w:r w:rsidRPr="00A20029">
        <w:rPr>
          <w:rStyle w:val="Char7"/>
          <w:rFonts w:hint="eastAsia"/>
          <w:rtl/>
        </w:rPr>
        <w:t>أَمَرٍّ</w:t>
      </w:r>
      <w:r w:rsidRPr="00A20029">
        <w:rPr>
          <w:rStyle w:val="Char7"/>
          <w:rtl/>
        </w:rPr>
        <w:t xml:space="preserve"> </w:t>
      </w:r>
      <w:r w:rsidRPr="00A20029">
        <w:rPr>
          <w:rStyle w:val="Char7"/>
          <w:rFonts w:hint="eastAsia"/>
          <w:rtl/>
        </w:rPr>
        <w:t>قَدْ</w:t>
      </w:r>
      <w:r w:rsidRPr="00A20029">
        <w:rPr>
          <w:rStyle w:val="Char7"/>
          <w:rtl/>
        </w:rPr>
        <w:t xml:space="preserve"> </w:t>
      </w:r>
      <w:r w:rsidRPr="00A20029">
        <w:rPr>
          <w:rStyle w:val="Char7"/>
          <w:rFonts w:hint="eastAsia"/>
          <w:rtl/>
        </w:rPr>
        <w:t>تَجْمَعُوا</w:t>
      </w:r>
      <w:r w:rsidRPr="00A20029">
        <w:rPr>
          <w:rStyle w:val="Char7"/>
          <w:rtl/>
        </w:rPr>
        <w:t xml:space="preserve"> </w:t>
      </w:r>
      <w:r w:rsidRPr="00A20029">
        <w:rPr>
          <w:rStyle w:val="Char7"/>
          <w:rFonts w:hint="eastAsia"/>
          <w:rtl/>
        </w:rPr>
        <w:t>يُرِيدُونَ</w:t>
      </w:r>
      <w:r w:rsidRPr="00A20029">
        <w:rPr>
          <w:rStyle w:val="Char7"/>
          <w:rtl/>
        </w:rPr>
        <w:t xml:space="preserve"> </w:t>
      </w:r>
      <w:r w:rsidRPr="00A20029">
        <w:rPr>
          <w:rStyle w:val="Char7"/>
          <w:rFonts w:hint="eastAsia"/>
          <w:rtl/>
        </w:rPr>
        <w:t>أَنْ</w:t>
      </w:r>
      <w:r w:rsidRPr="00A20029">
        <w:rPr>
          <w:rStyle w:val="Char7"/>
          <w:rtl/>
        </w:rPr>
        <w:t xml:space="preserve"> </w:t>
      </w:r>
      <w:r w:rsidRPr="00A20029">
        <w:rPr>
          <w:rStyle w:val="Char7"/>
          <w:rFonts w:hint="eastAsia"/>
          <w:rtl/>
        </w:rPr>
        <w:t>يُصِيبُوا</w:t>
      </w:r>
      <w:r w:rsidRPr="00A20029">
        <w:rPr>
          <w:rStyle w:val="Char7"/>
          <w:rtl/>
        </w:rPr>
        <w:t xml:space="preserve"> </w:t>
      </w:r>
      <w:r w:rsidRPr="00A20029">
        <w:rPr>
          <w:rStyle w:val="Char7"/>
          <w:rFonts w:hint="eastAsia"/>
          <w:rtl/>
        </w:rPr>
        <w:t>مِنْ</w:t>
      </w:r>
      <w:r w:rsidRPr="00A20029">
        <w:rPr>
          <w:rStyle w:val="Char7"/>
          <w:rtl/>
        </w:rPr>
        <w:t xml:space="preserve"> </w:t>
      </w:r>
      <w:r w:rsidRPr="00A20029">
        <w:rPr>
          <w:rStyle w:val="Char7"/>
          <w:rFonts w:hint="eastAsia"/>
          <w:rtl/>
        </w:rPr>
        <w:t>أَطْرَافِ</w:t>
      </w:r>
      <w:r w:rsidRPr="00A20029">
        <w:rPr>
          <w:rStyle w:val="Char7"/>
          <w:rtl/>
        </w:rPr>
        <w:t xml:space="preserve"> </w:t>
      </w:r>
      <w:r w:rsidRPr="00A20029">
        <w:rPr>
          <w:rStyle w:val="Char7"/>
          <w:rFonts w:hint="eastAsia"/>
          <w:rtl/>
        </w:rPr>
        <w:t>رَسُولِ</w:t>
      </w:r>
      <w:r w:rsidRPr="00A20029">
        <w:rPr>
          <w:rStyle w:val="Char7"/>
          <w:rtl/>
        </w:rPr>
        <w:t xml:space="preserve"> </w:t>
      </w:r>
      <w:r w:rsidRPr="00A20029">
        <w:rPr>
          <w:rStyle w:val="Char7"/>
          <w:rFonts w:hint="eastAsia"/>
          <w:rtl/>
        </w:rPr>
        <w:t>اللَّهِ</w:t>
      </w:r>
      <w:r w:rsidRPr="00A20029">
        <w:rPr>
          <w:rStyle w:val="Char7"/>
          <w:rtl/>
        </w:rPr>
        <w:t xml:space="preserve"> </w:t>
      </w:r>
      <w:r w:rsidRPr="00A20029">
        <w:rPr>
          <w:rStyle w:val="Char7"/>
          <w:rFonts w:hint="eastAsia"/>
          <w:rtl/>
        </w:rPr>
        <w:t>صلّى</w:t>
      </w:r>
      <w:r w:rsidRPr="00A20029">
        <w:rPr>
          <w:rStyle w:val="Char7"/>
          <w:rtl/>
        </w:rPr>
        <w:t xml:space="preserve"> </w:t>
      </w:r>
      <w:r w:rsidRPr="00A20029">
        <w:rPr>
          <w:rStyle w:val="Char7"/>
          <w:rFonts w:hint="eastAsia"/>
          <w:rtl/>
        </w:rPr>
        <w:t>الله</w:t>
      </w:r>
      <w:r w:rsidRPr="00A20029">
        <w:rPr>
          <w:rStyle w:val="Char7"/>
          <w:rtl/>
        </w:rPr>
        <w:t xml:space="preserve"> </w:t>
      </w:r>
      <w:r w:rsidRPr="00A20029">
        <w:rPr>
          <w:rStyle w:val="Char7"/>
          <w:rFonts w:hint="eastAsia"/>
          <w:rtl/>
        </w:rPr>
        <w:t>عليه</w:t>
      </w:r>
      <w:r w:rsidRPr="00A20029">
        <w:rPr>
          <w:rStyle w:val="Char7"/>
          <w:rtl/>
        </w:rPr>
        <w:t xml:space="preserve"> </w:t>
      </w:r>
      <w:r w:rsidRPr="00A20029">
        <w:rPr>
          <w:rStyle w:val="Char7"/>
          <w:rFonts w:hint="eastAsia"/>
          <w:rtl/>
        </w:rPr>
        <w:t>وسلم</w:t>
      </w:r>
      <w:r w:rsidRPr="00A20029">
        <w:rPr>
          <w:rStyle w:val="Char7"/>
          <w:rtl/>
        </w:rPr>
        <w:t xml:space="preserve"> </w:t>
      </w:r>
      <w:r w:rsidRPr="00A20029">
        <w:rPr>
          <w:rStyle w:val="Char7"/>
          <w:rFonts w:hint="eastAsia"/>
          <w:rtl/>
        </w:rPr>
        <w:t>جَمَعَهُمْ</w:t>
      </w:r>
      <w:r w:rsidRPr="00A20029">
        <w:rPr>
          <w:rStyle w:val="Char7"/>
          <w:rtl/>
        </w:rPr>
        <w:t xml:space="preserve"> </w:t>
      </w:r>
      <w:r w:rsidRPr="00A20029">
        <w:rPr>
          <w:rStyle w:val="Char7"/>
          <w:rFonts w:hint="eastAsia"/>
          <w:rtl/>
        </w:rPr>
        <w:t>رَجُلٌ</w:t>
      </w:r>
      <w:r w:rsidRPr="00A20029">
        <w:rPr>
          <w:rStyle w:val="Char7"/>
          <w:rtl/>
        </w:rPr>
        <w:t xml:space="preserve"> </w:t>
      </w:r>
      <w:r w:rsidRPr="00A20029">
        <w:rPr>
          <w:rStyle w:val="Char7"/>
          <w:rFonts w:hint="eastAsia"/>
          <w:rtl/>
        </w:rPr>
        <w:t>مِنْهُمْ</w:t>
      </w:r>
      <w:r w:rsidRPr="00A20029">
        <w:rPr>
          <w:rStyle w:val="Char7"/>
          <w:rtl/>
        </w:rPr>
        <w:t xml:space="preserve"> </w:t>
      </w:r>
      <w:r w:rsidRPr="00A20029">
        <w:rPr>
          <w:rStyle w:val="Char7"/>
          <w:rFonts w:hint="eastAsia"/>
          <w:rtl/>
        </w:rPr>
        <w:t>يُقَالُ</w:t>
      </w:r>
      <w:r w:rsidRPr="00A20029">
        <w:rPr>
          <w:rStyle w:val="Char7"/>
          <w:rtl/>
        </w:rPr>
        <w:t xml:space="preserve"> </w:t>
      </w:r>
      <w:r w:rsidRPr="00A20029">
        <w:rPr>
          <w:rStyle w:val="Char7"/>
          <w:rFonts w:hint="eastAsia"/>
          <w:rtl/>
        </w:rPr>
        <w:t>لَهُ</w:t>
      </w:r>
      <w:r w:rsidRPr="00A20029">
        <w:rPr>
          <w:rStyle w:val="Char7"/>
          <w:rtl/>
        </w:rPr>
        <w:t xml:space="preserve"> </w:t>
      </w:r>
      <w:r w:rsidRPr="00A20029">
        <w:rPr>
          <w:rStyle w:val="Char7"/>
          <w:rFonts w:hint="eastAsia"/>
          <w:rtl/>
        </w:rPr>
        <w:t>دُعْثُورُ</w:t>
      </w:r>
      <w:r w:rsidRPr="00A20029">
        <w:rPr>
          <w:rStyle w:val="Char7"/>
          <w:rtl/>
        </w:rPr>
        <w:t xml:space="preserve"> </w:t>
      </w:r>
      <w:r w:rsidRPr="00A20029">
        <w:rPr>
          <w:rStyle w:val="Char7"/>
          <w:rFonts w:hint="eastAsia"/>
          <w:rtl/>
        </w:rPr>
        <w:t>بْنُ</w:t>
      </w:r>
      <w:r w:rsidRPr="00A20029">
        <w:rPr>
          <w:rStyle w:val="Char7"/>
          <w:rtl/>
        </w:rPr>
        <w:t xml:space="preserve"> </w:t>
      </w:r>
      <w:r w:rsidRPr="00A20029">
        <w:rPr>
          <w:rStyle w:val="Char7"/>
          <w:rFonts w:hint="eastAsia"/>
          <w:rtl/>
        </w:rPr>
        <w:t>الْحَارِثِ</w:t>
      </w:r>
      <w:r w:rsidRPr="00A20029">
        <w:rPr>
          <w:rStyle w:val="Char7"/>
          <w:rFonts w:hint="cs"/>
          <w:rtl/>
        </w:rPr>
        <w:t xml:space="preserve"> الخ...»</w:t>
      </w:r>
      <w:r w:rsidRPr="00443348">
        <w:rPr>
          <w:rStyle w:val="Char8"/>
          <w:rFonts w:hint="cs"/>
          <w:vertAlign w:val="superscript"/>
          <w:rtl/>
        </w:rPr>
        <w:t>(</w:t>
      </w:r>
      <w:r w:rsidRPr="00443348">
        <w:rPr>
          <w:rStyle w:val="Char8"/>
          <w:vertAlign w:val="superscript"/>
          <w:rtl/>
        </w:rPr>
        <w:footnoteReference w:id="645"/>
      </w:r>
      <w:r w:rsidRPr="00443348">
        <w:rPr>
          <w:rStyle w:val="Char8"/>
          <w:rFonts w:hint="cs"/>
          <w:vertAlign w:val="superscript"/>
          <w:rtl/>
        </w:rPr>
        <w:t>)</w:t>
      </w:r>
      <w:r w:rsidRPr="00443348">
        <w:rPr>
          <w:rStyle w:val="Char8"/>
          <w:rFonts w:hint="cs"/>
          <w:rtl/>
        </w:rPr>
        <w:t>.</w:t>
      </w:r>
    </w:p>
    <w:p w:rsidR="002D7D1F" w:rsidRDefault="002D7D1F" w:rsidP="00443348">
      <w:pPr>
        <w:pStyle w:val="a8"/>
        <w:rPr>
          <w:rFonts w:hint="cs"/>
          <w:rtl/>
        </w:rPr>
      </w:pPr>
      <w:r>
        <w:rPr>
          <w:rFonts w:hint="cs"/>
          <w:rtl/>
        </w:rPr>
        <w:t xml:space="preserve">«سبب این سریه این بود که به </w:t>
      </w:r>
      <w:r w:rsidR="00EF58BC">
        <w:rPr>
          <w:rFonts w:hint="cs"/>
          <w:rtl/>
        </w:rPr>
        <w:t>آن حضرت</w:t>
      </w:r>
      <w:r>
        <w:rPr>
          <w:rFonts w:hint="cs"/>
          <w:rtl/>
        </w:rPr>
        <w:t xml:space="preserve"> خبر رسید که قبیل</w:t>
      </w:r>
      <w:r w:rsidR="00443348">
        <w:rPr>
          <w:rFonts w:hint="cs"/>
          <w:rtl/>
        </w:rPr>
        <w:t>ۀ</w:t>
      </w:r>
      <w:r>
        <w:rPr>
          <w:rFonts w:hint="cs"/>
          <w:rtl/>
        </w:rPr>
        <w:t xml:space="preserve"> بنوثعلبه و محارب، سپاهی به قصد حمله بر </w:t>
      </w:r>
      <w:r w:rsidR="00EF58BC">
        <w:rPr>
          <w:rFonts w:hint="cs"/>
          <w:rtl/>
        </w:rPr>
        <w:t>آن حضرت</w:t>
      </w:r>
      <w:r w:rsidR="001F0B1D">
        <w:rPr>
          <w:rFonts w:hint="cs"/>
          <w:rtl/>
        </w:rPr>
        <w:t xml:space="preserve"> گرد آورده</w:t>
      </w:r>
      <w:r w:rsidR="001F0B1D">
        <w:rPr>
          <w:rFonts w:hint="eastAsia"/>
          <w:rtl/>
        </w:rPr>
        <w:t>‌</w:t>
      </w:r>
      <w:r>
        <w:rPr>
          <w:rFonts w:hint="cs"/>
          <w:rtl/>
        </w:rPr>
        <w:t>اند. سازمان‌دهند</w:t>
      </w:r>
      <w:r w:rsidR="00443348">
        <w:rPr>
          <w:rFonts w:hint="cs"/>
          <w:rtl/>
        </w:rPr>
        <w:t>ۀ</w:t>
      </w:r>
      <w:r>
        <w:rPr>
          <w:rFonts w:hint="cs"/>
          <w:rtl/>
        </w:rPr>
        <w:t xml:space="preserve"> این سپاه مردی به نام دعثور بن حارث بود».</w:t>
      </w:r>
    </w:p>
    <w:p w:rsidR="002D7D1F" w:rsidRPr="009415DA" w:rsidRDefault="002D7D1F" w:rsidP="002D7D1F">
      <w:pPr>
        <w:pStyle w:val="a4"/>
        <w:rPr>
          <w:rFonts w:hint="cs"/>
          <w:rtl/>
        </w:rPr>
      </w:pPr>
      <w:bookmarkStart w:id="1133" w:name="_Toc288060524"/>
      <w:bookmarkStart w:id="1134" w:name="_Toc348619553"/>
      <w:bookmarkStart w:id="1135" w:name="_Toc348651807"/>
      <w:bookmarkStart w:id="1136" w:name="_Toc418284169"/>
      <w:r w:rsidRPr="009415DA">
        <w:rPr>
          <w:rFonts w:hint="cs"/>
          <w:rtl/>
        </w:rPr>
        <w:t>سریه ابوسلمه (سال دوم هجری)</w:t>
      </w:r>
      <w:bookmarkEnd w:id="1133"/>
      <w:bookmarkEnd w:id="1134"/>
      <w:bookmarkEnd w:id="1135"/>
      <w:bookmarkEnd w:id="1136"/>
    </w:p>
    <w:p w:rsidR="002D7D1F" w:rsidRDefault="002D7D1F" w:rsidP="00A20029">
      <w:pPr>
        <w:widowControl w:val="0"/>
        <w:jc w:val="both"/>
        <w:rPr>
          <w:rFonts w:hint="cs"/>
          <w:rtl/>
          <w:lang w:bidi="fa-IR"/>
        </w:rPr>
      </w:pPr>
      <w:r w:rsidRPr="00A20029">
        <w:rPr>
          <w:rStyle w:val="Char7"/>
          <w:rFonts w:hint="cs"/>
          <w:rtl/>
        </w:rPr>
        <w:t>«</w:t>
      </w:r>
      <w:r w:rsidRPr="00A20029">
        <w:rPr>
          <w:rStyle w:val="Char7"/>
          <w:rFonts w:hint="eastAsia"/>
          <w:rtl/>
        </w:rPr>
        <w:t>وَذَلِكَ</w:t>
      </w:r>
      <w:r w:rsidRPr="00A20029">
        <w:rPr>
          <w:rStyle w:val="Char7"/>
          <w:rtl/>
        </w:rPr>
        <w:t xml:space="preserve"> </w:t>
      </w:r>
      <w:r w:rsidRPr="00A20029">
        <w:rPr>
          <w:rStyle w:val="Char7"/>
          <w:rFonts w:hint="eastAsia"/>
          <w:rtl/>
        </w:rPr>
        <w:t>أَنَّهُ</w:t>
      </w:r>
      <w:r w:rsidRPr="00A20029">
        <w:rPr>
          <w:rStyle w:val="Char7"/>
          <w:rtl/>
        </w:rPr>
        <w:t xml:space="preserve"> </w:t>
      </w:r>
      <w:r w:rsidRPr="00A20029">
        <w:rPr>
          <w:rStyle w:val="Char7"/>
          <w:rFonts w:hint="eastAsia"/>
          <w:rtl/>
        </w:rPr>
        <w:t>بَلَغَ</w:t>
      </w:r>
      <w:r w:rsidRPr="00A20029">
        <w:rPr>
          <w:rStyle w:val="Char7"/>
          <w:rtl/>
        </w:rPr>
        <w:t xml:space="preserve"> </w:t>
      </w:r>
      <w:r w:rsidRPr="00A20029">
        <w:rPr>
          <w:rStyle w:val="Char7"/>
          <w:rFonts w:hint="eastAsia"/>
          <w:rtl/>
        </w:rPr>
        <w:t>رَسُولُ</w:t>
      </w:r>
      <w:r w:rsidRPr="00A20029">
        <w:rPr>
          <w:rStyle w:val="Char7"/>
          <w:rtl/>
        </w:rPr>
        <w:t xml:space="preserve"> </w:t>
      </w:r>
      <w:r w:rsidRPr="00A20029">
        <w:rPr>
          <w:rStyle w:val="Char7"/>
          <w:rFonts w:hint="eastAsia"/>
          <w:rtl/>
        </w:rPr>
        <w:t>اللَّ</w:t>
      </w:r>
      <w:r w:rsidR="00A20029">
        <w:rPr>
          <w:rStyle w:val="Char7"/>
          <w:rFonts w:hint="cs"/>
          <w:rtl/>
        </w:rPr>
        <w:t>ـ</w:t>
      </w:r>
      <w:r w:rsidRPr="00A20029">
        <w:rPr>
          <w:rStyle w:val="Char7"/>
          <w:rFonts w:hint="eastAsia"/>
          <w:rtl/>
        </w:rPr>
        <w:t>هِ</w:t>
      </w:r>
      <w:r w:rsidRPr="00A20029">
        <w:rPr>
          <w:rStyle w:val="Char7"/>
          <w:rtl/>
        </w:rPr>
        <w:t xml:space="preserve"> </w:t>
      </w:r>
      <w:r w:rsidRPr="00A20029">
        <w:rPr>
          <w:rStyle w:val="Char7"/>
          <w:rFonts w:hint="eastAsia"/>
          <w:rtl/>
        </w:rPr>
        <w:t>صلّى</w:t>
      </w:r>
      <w:r w:rsidRPr="00A20029">
        <w:rPr>
          <w:rStyle w:val="Char7"/>
          <w:rtl/>
        </w:rPr>
        <w:t xml:space="preserve"> </w:t>
      </w:r>
      <w:r w:rsidRPr="00A20029">
        <w:rPr>
          <w:rStyle w:val="Char7"/>
          <w:rFonts w:hint="eastAsia"/>
          <w:rtl/>
        </w:rPr>
        <w:t>الله</w:t>
      </w:r>
      <w:r w:rsidRPr="00A20029">
        <w:rPr>
          <w:rStyle w:val="Char7"/>
          <w:rtl/>
        </w:rPr>
        <w:t xml:space="preserve"> </w:t>
      </w:r>
      <w:r w:rsidRPr="00A20029">
        <w:rPr>
          <w:rStyle w:val="Char7"/>
          <w:rFonts w:hint="eastAsia"/>
          <w:rtl/>
        </w:rPr>
        <w:t>عليه</w:t>
      </w:r>
      <w:r w:rsidRPr="00A20029">
        <w:rPr>
          <w:rStyle w:val="Char7"/>
          <w:rtl/>
        </w:rPr>
        <w:t xml:space="preserve"> </w:t>
      </w:r>
      <w:r w:rsidRPr="00A20029">
        <w:rPr>
          <w:rStyle w:val="Char7"/>
          <w:rFonts w:hint="eastAsia"/>
          <w:rtl/>
        </w:rPr>
        <w:t>وسلم</w:t>
      </w:r>
      <w:r w:rsidRPr="00A20029">
        <w:rPr>
          <w:rStyle w:val="Char7"/>
          <w:rtl/>
        </w:rPr>
        <w:t xml:space="preserve"> </w:t>
      </w:r>
      <w:r w:rsidRPr="00A20029">
        <w:rPr>
          <w:rStyle w:val="Char7"/>
          <w:rFonts w:hint="eastAsia"/>
          <w:rtl/>
        </w:rPr>
        <w:t>أَنَّ</w:t>
      </w:r>
      <w:r w:rsidRPr="00A20029">
        <w:rPr>
          <w:rStyle w:val="Char7"/>
          <w:rtl/>
        </w:rPr>
        <w:t xml:space="preserve"> </w:t>
      </w:r>
      <w:r w:rsidRPr="00A20029">
        <w:rPr>
          <w:rStyle w:val="Char7"/>
          <w:rFonts w:hint="eastAsia"/>
          <w:rtl/>
        </w:rPr>
        <w:t>طُلَيْحَةَ</w:t>
      </w:r>
      <w:r w:rsidRPr="00A20029">
        <w:rPr>
          <w:rStyle w:val="Char7"/>
          <w:rtl/>
        </w:rPr>
        <w:t xml:space="preserve"> </w:t>
      </w:r>
      <w:r w:rsidRPr="00A20029">
        <w:rPr>
          <w:rStyle w:val="Char7"/>
          <w:rFonts w:hint="eastAsia"/>
          <w:rtl/>
        </w:rPr>
        <w:t>وَسَلَمَةَ</w:t>
      </w:r>
      <w:r w:rsidRPr="00A20029">
        <w:rPr>
          <w:rStyle w:val="Char7"/>
          <w:rtl/>
        </w:rPr>
        <w:t xml:space="preserve"> </w:t>
      </w:r>
      <w:r w:rsidRPr="00A20029">
        <w:rPr>
          <w:rStyle w:val="Char7"/>
          <w:rFonts w:hint="eastAsia"/>
          <w:rtl/>
        </w:rPr>
        <w:t>ابْنَيْ</w:t>
      </w:r>
      <w:r w:rsidRPr="00A20029">
        <w:rPr>
          <w:rStyle w:val="Char7"/>
          <w:rtl/>
        </w:rPr>
        <w:t xml:space="preserve"> </w:t>
      </w:r>
      <w:r w:rsidRPr="00A20029">
        <w:rPr>
          <w:rStyle w:val="Char7"/>
          <w:rFonts w:hint="eastAsia"/>
          <w:rtl/>
        </w:rPr>
        <w:t>خُوَيْلِدٍ</w:t>
      </w:r>
      <w:r w:rsidRPr="00A20029">
        <w:rPr>
          <w:rStyle w:val="Char7"/>
          <w:rtl/>
        </w:rPr>
        <w:t xml:space="preserve"> </w:t>
      </w:r>
      <w:r w:rsidRPr="00A20029">
        <w:rPr>
          <w:rStyle w:val="Char7"/>
          <w:rFonts w:hint="eastAsia"/>
          <w:rtl/>
        </w:rPr>
        <w:t>قَدْ</w:t>
      </w:r>
      <w:r w:rsidRPr="00A20029">
        <w:rPr>
          <w:rStyle w:val="Char7"/>
          <w:rtl/>
        </w:rPr>
        <w:t xml:space="preserve"> </w:t>
      </w:r>
      <w:r w:rsidRPr="00A20029">
        <w:rPr>
          <w:rStyle w:val="Char7"/>
          <w:rFonts w:hint="eastAsia"/>
          <w:rtl/>
        </w:rPr>
        <w:t>سَارَا</w:t>
      </w:r>
      <w:r w:rsidRPr="00A20029">
        <w:rPr>
          <w:rStyle w:val="Char7"/>
          <w:rtl/>
        </w:rPr>
        <w:t xml:space="preserve"> </w:t>
      </w:r>
      <w:r w:rsidRPr="00A20029">
        <w:rPr>
          <w:rStyle w:val="Char7"/>
          <w:rFonts w:hint="eastAsia"/>
          <w:rtl/>
        </w:rPr>
        <w:t>فِي</w:t>
      </w:r>
      <w:r w:rsidRPr="00A20029">
        <w:rPr>
          <w:rStyle w:val="Char7"/>
          <w:rtl/>
        </w:rPr>
        <w:t xml:space="preserve"> </w:t>
      </w:r>
      <w:r w:rsidRPr="00A20029">
        <w:rPr>
          <w:rStyle w:val="Char7"/>
          <w:rFonts w:hint="eastAsia"/>
          <w:rtl/>
        </w:rPr>
        <w:t>قَوْمِهِمَا</w:t>
      </w:r>
      <w:r w:rsidRPr="00A20029">
        <w:rPr>
          <w:rStyle w:val="Char7"/>
          <w:rtl/>
        </w:rPr>
        <w:t xml:space="preserve"> </w:t>
      </w:r>
      <w:r w:rsidRPr="00A20029">
        <w:rPr>
          <w:rStyle w:val="Char7"/>
          <w:rFonts w:hint="eastAsia"/>
          <w:rtl/>
        </w:rPr>
        <w:t>وَمَنْ</w:t>
      </w:r>
      <w:r w:rsidRPr="00A20029">
        <w:rPr>
          <w:rStyle w:val="Char7"/>
          <w:rtl/>
        </w:rPr>
        <w:t xml:space="preserve"> </w:t>
      </w:r>
      <w:r w:rsidRPr="00A20029">
        <w:rPr>
          <w:rStyle w:val="Char7"/>
          <w:rFonts w:hint="eastAsia"/>
          <w:rtl/>
        </w:rPr>
        <w:t>أَطَاعَهُمَا</w:t>
      </w:r>
      <w:r w:rsidRPr="00A20029">
        <w:rPr>
          <w:rStyle w:val="Char7"/>
          <w:rtl/>
        </w:rPr>
        <w:t xml:space="preserve"> </w:t>
      </w:r>
      <w:r w:rsidRPr="00A20029">
        <w:rPr>
          <w:rStyle w:val="Char7"/>
          <w:rFonts w:hint="eastAsia"/>
          <w:rtl/>
        </w:rPr>
        <w:t>يَدْعُوَانِهِمْ</w:t>
      </w:r>
      <w:r w:rsidRPr="00A20029">
        <w:rPr>
          <w:rStyle w:val="Char7"/>
          <w:rtl/>
        </w:rPr>
        <w:t xml:space="preserve"> </w:t>
      </w:r>
      <w:r w:rsidRPr="00A20029">
        <w:rPr>
          <w:rStyle w:val="Char7"/>
          <w:rFonts w:hint="eastAsia"/>
          <w:rtl/>
        </w:rPr>
        <w:t>إِلَى</w:t>
      </w:r>
      <w:r w:rsidRPr="00A20029">
        <w:rPr>
          <w:rStyle w:val="Char7"/>
          <w:rtl/>
        </w:rPr>
        <w:t xml:space="preserve"> </w:t>
      </w:r>
      <w:r w:rsidRPr="00A20029">
        <w:rPr>
          <w:rStyle w:val="Char7"/>
          <w:rFonts w:hint="eastAsia"/>
          <w:rtl/>
        </w:rPr>
        <w:t>حَرْبِ</w:t>
      </w:r>
      <w:r w:rsidRPr="00A20029">
        <w:rPr>
          <w:rStyle w:val="Char7"/>
          <w:rtl/>
        </w:rPr>
        <w:t xml:space="preserve"> </w:t>
      </w:r>
      <w:r w:rsidRPr="00A20029">
        <w:rPr>
          <w:rStyle w:val="Char7"/>
          <w:rFonts w:hint="eastAsia"/>
          <w:rtl/>
        </w:rPr>
        <w:t>رَسُولِ</w:t>
      </w:r>
      <w:r w:rsidRPr="00A20029">
        <w:rPr>
          <w:rStyle w:val="Char7"/>
          <w:rtl/>
        </w:rPr>
        <w:t xml:space="preserve"> </w:t>
      </w:r>
      <w:r w:rsidRPr="00A20029">
        <w:rPr>
          <w:rStyle w:val="Char7"/>
          <w:rFonts w:hint="eastAsia"/>
          <w:rtl/>
        </w:rPr>
        <w:t>اللَّهِ</w:t>
      </w:r>
      <w:r w:rsidRPr="00A20029">
        <w:rPr>
          <w:rStyle w:val="Char7"/>
          <w:rtl/>
        </w:rPr>
        <w:t xml:space="preserve"> </w:t>
      </w:r>
      <w:r w:rsidRPr="00A20029">
        <w:rPr>
          <w:rStyle w:val="Char7"/>
          <w:rFonts w:hint="eastAsia"/>
          <w:rtl/>
        </w:rPr>
        <w:t>صلّى</w:t>
      </w:r>
      <w:r w:rsidRPr="00A20029">
        <w:rPr>
          <w:rStyle w:val="Char7"/>
          <w:rtl/>
        </w:rPr>
        <w:t xml:space="preserve"> </w:t>
      </w:r>
      <w:r w:rsidRPr="00A20029">
        <w:rPr>
          <w:rStyle w:val="Char7"/>
          <w:rFonts w:hint="eastAsia"/>
          <w:rtl/>
        </w:rPr>
        <w:t>الله</w:t>
      </w:r>
      <w:r w:rsidRPr="00A20029">
        <w:rPr>
          <w:rStyle w:val="Char7"/>
          <w:rtl/>
        </w:rPr>
        <w:t xml:space="preserve"> </w:t>
      </w:r>
      <w:r w:rsidRPr="00A20029">
        <w:rPr>
          <w:rStyle w:val="Char7"/>
          <w:rFonts w:hint="eastAsia"/>
          <w:rtl/>
        </w:rPr>
        <w:t>عليه</w:t>
      </w:r>
      <w:r w:rsidRPr="00A20029">
        <w:rPr>
          <w:rStyle w:val="Char7"/>
          <w:rtl/>
        </w:rPr>
        <w:t xml:space="preserve"> </w:t>
      </w:r>
      <w:r w:rsidRPr="00A20029">
        <w:rPr>
          <w:rStyle w:val="Char7"/>
          <w:rFonts w:hint="eastAsia"/>
          <w:rtl/>
        </w:rPr>
        <w:t>وسلم</w:t>
      </w:r>
      <w:r w:rsidRPr="00A20029">
        <w:rPr>
          <w:rStyle w:val="Char7"/>
          <w:rFonts w:hint="cs"/>
          <w:rtl/>
        </w:rPr>
        <w:t xml:space="preserve"> الخ...»</w:t>
      </w:r>
      <w:r w:rsidRPr="00443348">
        <w:rPr>
          <w:rStyle w:val="Char8"/>
          <w:rFonts w:hint="cs"/>
          <w:vertAlign w:val="superscript"/>
          <w:rtl/>
        </w:rPr>
        <w:t>(</w:t>
      </w:r>
      <w:r w:rsidRPr="00443348">
        <w:rPr>
          <w:rStyle w:val="Char8"/>
          <w:vertAlign w:val="superscript"/>
          <w:rtl/>
        </w:rPr>
        <w:footnoteReference w:id="646"/>
      </w:r>
      <w:r w:rsidRPr="00443348">
        <w:rPr>
          <w:rStyle w:val="Char8"/>
          <w:rFonts w:hint="cs"/>
          <w:vertAlign w:val="superscript"/>
          <w:rtl/>
        </w:rPr>
        <w:t>)</w:t>
      </w:r>
      <w:r w:rsidRPr="00443348">
        <w:rPr>
          <w:rStyle w:val="Char8"/>
          <w:rFonts w:hint="cs"/>
          <w:rtl/>
        </w:rPr>
        <w:t>.</w:t>
      </w:r>
    </w:p>
    <w:p w:rsidR="002D7D1F" w:rsidRDefault="002D7D1F" w:rsidP="00443348">
      <w:pPr>
        <w:pStyle w:val="a8"/>
        <w:rPr>
          <w:rFonts w:hint="cs"/>
          <w:rtl/>
        </w:rPr>
      </w:pPr>
      <w:r>
        <w:rPr>
          <w:rFonts w:hint="cs"/>
          <w:rtl/>
        </w:rPr>
        <w:t xml:space="preserve">«سبب این سریه این بود که </w:t>
      </w:r>
      <w:r w:rsidR="00EF58BC">
        <w:rPr>
          <w:rFonts w:hint="cs"/>
          <w:rtl/>
        </w:rPr>
        <w:t>آن حضرت</w:t>
      </w:r>
      <w:r w:rsidRPr="005F6CBB">
        <w:rPr>
          <w:rFonts w:hint="cs"/>
          <w:rtl/>
        </w:rPr>
        <w:t xml:space="preserve"> </w:t>
      </w:r>
      <w:r w:rsidRPr="005F6CBB">
        <w:rPr>
          <w:rFonts w:hint="cs"/>
        </w:rPr>
        <w:sym w:font="AGA Arabesque" w:char="F072"/>
      </w:r>
      <w:r w:rsidRPr="005F6CBB">
        <w:rPr>
          <w:rFonts w:hint="cs"/>
          <w:rtl/>
        </w:rPr>
        <w:t xml:space="preserve"> مطلع</w:t>
      </w:r>
      <w:r>
        <w:rPr>
          <w:rFonts w:hint="cs"/>
          <w:rtl/>
        </w:rPr>
        <w:t xml:space="preserve"> </w:t>
      </w:r>
      <w:r w:rsidRPr="00443348">
        <w:rPr>
          <w:rFonts w:hint="cs"/>
          <w:rtl/>
        </w:rPr>
        <w:t xml:space="preserve">شد که </w:t>
      </w:r>
      <w:r w:rsidRPr="00443348">
        <w:rPr>
          <w:rtl/>
        </w:rPr>
        <w:t>طلیحة</w:t>
      </w:r>
      <w:r w:rsidRPr="00443348">
        <w:rPr>
          <w:rFonts w:hint="cs"/>
          <w:rtl/>
        </w:rPr>
        <w:t xml:space="preserve"> و سلمه</w:t>
      </w:r>
      <w:r>
        <w:rPr>
          <w:rFonts w:hint="cs"/>
          <w:rtl/>
        </w:rPr>
        <w:t xml:space="preserve">، پسران خویلد طرفداران و قوم خود را برای جنگیدن با </w:t>
      </w:r>
      <w:r w:rsidR="00EF58BC">
        <w:rPr>
          <w:rFonts w:hint="cs"/>
          <w:rtl/>
        </w:rPr>
        <w:t>آن حضرت</w:t>
      </w:r>
      <w:r w:rsidRPr="005F6CBB">
        <w:rPr>
          <w:rFonts w:hint="cs"/>
          <w:rtl/>
        </w:rPr>
        <w:t xml:space="preserve"> </w:t>
      </w:r>
      <w:r w:rsidRPr="005F6CBB">
        <w:rPr>
          <w:rFonts w:hint="cs"/>
        </w:rPr>
        <w:sym w:font="AGA Arabesque" w:char="F072"/>
      </w:r>
      <w:r w:rsidRPr="005F6CBB">
        <w:rPr>
          <w:rFonts w:hint="cs"/>
          <w:rtl/>
        </w:rPr>
        <w:t xml:space="preserve"> آماده</w:t>
      </w:r>
      <w:r>
        <w:rPr>
          <w:rFonts w:hint="cs"/>
          <w:rtl/>
        </w:rPr>
        <w:t xml:space="preserve"> کردند».</w:t>
      </w:r>
    </w:p>
    <w:p w:rsidR="002D7D1F" w:rsidRPr="00451AE4" w:rsidRDefault="002D7D1F" w:rsidP="00A20029">
      <w:pPr>
        <w:pStyle w:val="a4"/>
        <w:widowControl w:val="0"/>
        <w:rPr>
          <w:rFonts w:hint="cs"/>
          <w:rtl/>
          <w:lang w:bidi="fa-IR"/>
        </w:rPr>
      </w:pPr>
      <w:bookmarkStart w:id="1137" w:name="_Toc288060525"/>
      <w:bookmarkStart w:id="1138" w:name="_Toc348619554"/>
      <w:bookmarkStart w:id="1139" w:name="_Toc348651808"/>
      <w:bookmarkStart w:id="1140" w:name="_Toc418284170"/>
      <w:r w:rsidRPr="00451AE4">
        <w:rPr>
          <w:rFonts w:hint="cs"/>
          <w:rtl/>
          <w:lang w:bidi="fa-IR"/>
        </w:rPr>
        <w:t>سریه عبدالله بن انیس به منظور قتل سفیان بن خالد (سال سوم هجری)</w:t>
      </w:r>
      <w:bookmarkEnd w:id="1137"/>
      <w:bookmarkEnd w:id="1138"/>
      <w:bookmarkEnd w:id="1139"/>
      <w:bookmarkEnd w:id="1140"/>
    </w:p>
    <w:p w:rsidR="002D7D1F" w:rsidRDefault="002D7D1F" w:rsidP="00A20029">
      <w:pPr>
        <w:pStyle w:val="a7"/>
        <w:widowControl w:val="0"/>
        <w:rPr>
          <w:rFonts w:hint="cs"/>
          <w:rtl/>
        </w:rPr>
      </w:pPr>
      <w:r>
        <w:rPr>
          <w:rFonts w:hint="cs"/>
          <w:rtl/>
        </w:rPr>
        <w:t>«</w:t>
      </w:r>
      <w:r w:rsidRPr="00ED317F">
        <w:rPr>
          <w:rFonts w:hint="eastAsia"/>
          <w:rtl/>
        </w:rPr>
        <w:t>وَذَلِكَ</w:t>
      </w:r>
      <w:r w:rsidRPr="00ED317F">
        <w:rPr>
          <w:rtl/>
        </w:rPr>
        <w:t xml:space="preserve"> </w:t>
      </w:r>
      <w:r w:rsidRPr="00ED317F">
        <w:rPr>
          <w:rFonts w:hint="eastAsia"/>
          <w:rtl/>
        </w:rPr>
        <w:t>أَنَّهُ</w:t>
      </w:r>
      <w:r w:rsidRPr="00ED317F">
        <w:rPr>
          <w:rtl/>
        </w:rPr>
        <w:t xml:space="preserve"> </w:t>
      </w:r>
      <w:r w:rsidRPr="00ED317F">
        <w:rPr>
          <w:rFonts w:hint="eastAsia"/>
          <w:rtl/>
        </w:rPr>
        <w:t>بَلَغَ</w:t>
      </w:r>
      <w:r w:rsidRPr="00ED317F">
        <w:rPr>
          <w:rtl/>
        </w:rPr>
        <w:t xml:space="preserve"> </w:t>
      </w:r>
      <w:r w:rsidRPr="00ED317F">
        <w:rPr>
          <w:rFonts w:hint="eastAsia"/>
          <w:rtl/>
        </w:rPr>
        <w:t>رَسُولَ</w:t>
      </w:r>
      <w:r w:rsidRPr="00ED317F">
        <w:rPr>
          <w:rtl/>
        </w:rPr>
        <w:t xml:space="preserve"> </w:t>
      </w:r>
      <w:r w:rsidRPr="00ED317F">
        <w:rPr>
          <w:rFonts w:hint="eastAsia"/>
          <w:rtl/>
        </w:rPr>
        <w:t>اللَّ</w:t>
      </w:r>
      <w:r w:rsidR="00A20029">
        <w:rPr>
          <w:rFonts w:hint="cs"/>
          <w:rtl/>
        </w:rPr>
        <w:t>ـ</w:t>
      </w:r>
      <w:r w:rsidRPr="00ED317F">
        <w:rPr>
          <w:rFonts w:hint="eastAsia"/>
          <w:rtl/>
        </w:rPr>
        <w:t>هِ</w:t>
      </w:r>
      <w:r w:rsidRPr="00ED317F">
        <w:rPr>
          <w:rtl/>
        </w:rPr>
        <w:t xml:space="preserve"> </w:t>
      </w:r>
      <w:r w:rsidRPr="00ED317F">
        <w:rPr>
          <w:rFonts w:hint="eastAsia"/>
          <w:rtl/>
        </w:rPr>
        <w:t>صلّى</w:t>
      </w:r>
      <w:r w:rsidRPr="00ED317F">
        <w:rPr>
          <w:rtl/>
        </w:rPr>
        <w:t xml:space="preserve"> </w:t>
      </w:r>
      <w:r w:rsidRPr="00ED317F">
        <w:rPr>
          <w:rFonts w:hint="eastAsia"/>
          <w:rtl/>
        </w:rPr>
        <w:t>الله</w:t>
      </w:r>
      <w:r w:rsidRPr="00ED317F">
        <w:rPr>
          <w:rtl/>
        </w:rPr>
        <w:t xml:space="preserve"> </w:t>
      </w:r>
      <w:r w:rsidRPr="00ED317F">
        <w:rPr>
          <w:rFonts w:hint="eastAsia"/>
          <w:rtl/>
        </w:rPr>
        <w:t>عليه</w:t>
      </w:r>
      <w:r w:rsidRPr="00ED317F">
        <w:rPr>
          <w:rtl/>
        </w:rPr>
        <w:t xml:space="preserve"> </w:t>
      </w:r>
      <w:r w:rsidRPr="00ED317F">
        <w:rPr>
          <w:rFonts w:hint="eastAsia"/>
          <w:rtl/>
        </w:rPr>
        <w:t>وسلم</w:t>
      </w:r>
      <w:r w:rsidRPr="00ED317F">
        <w:rPr>
          <w:rtl/>
        </w:rPr>
        <w:t xml:space="preserve"> </w:t>
      </w:r>
      <w:r w:rsidRPr="00ED317F">
        <w:rPr>
          <w:rFonts w:hint="eastAsia"/>
          <w:rtl/>
        </w:rPr>
        <w:t>أَنَّ</w:t>
      </w:r>
      <w:r w:rsidRPr="00ED317F">
        <w:rPr>
          <w:rtl/>
        </w:rPr>
        <w:t xml:space="preserve"> </w:t>
      </w:r>
      <w:r w:rsidRPr="00ED317F">
        <w:rPr>
          <w:rFonts w:hint="eastAsia"/>
          <w:rtl/>
        </w:rPr>
        <w:t>سُفْيَانَ</w:t>
      </w:r>
      <w:r w:rsidRPr="00ED317F">
        <w:rPr>
          <w:rtl/>
        </w:rPr>
        <w:t xml:space="preserve"> </w:t>
      </w:r>
      <w:r w:rsidRPr="00ED317F">
        <w:rPr>
          <w:rFonts w:hint="eastAsia"/>
          <w:rtl/>
        </w:rPr>
        <w:t>بْنَ</w:t>
      </w:r>
      <w:r w:rsidRPr="00ED317F">
        <w:rPr>
          <w:rtl/>
        </w:rPr>
        <w:t xml:space="preserve"> </w:t>
      </w:r>
      <w:r w:rsidRPr="00ED317F">
        <w:rPr>
          <w:rFonts w:hint="eastAsia"/>
          <w:rtl/>
        </w:rPr>
        <w:t>خَالِدٍ</w:t>
      </w:r>
      <w:r w:rsidRPr="00ED317F">
        <w:rPr>
          <w:rtl/>
        </w:rPr>
        <w:t xml:space="preserve"> </w:t>
      </w:r>
      <w:r w:rsidRPr="00ED317F">
        <w:rPr>
          <w:rFonts w:hint="eastAsia"/>
          <w:rtl/>
        </w:rPr>
        <w:t>الْهُذَلِيَّ</w:t>
      </w:r>
      <w:r w:rsidRPr="00ED317F">
        <w:rPr>
          <w:rtl/>
        </w:rPr>
        <w:t xml:space="preserve"> </w:t>
      </w:r>
      <w:r w:rsidRPr="00ED317F">
        <w:rPr>
          <w:rFonts w:hint="eastAsia"/>
          <w:rtl/>
        </w:rPr>
        <w:t>ثُمَّ</w:t>
      </w:r>
      <w:r w:rsidRPr="00ED317F">
        <w:rPr>
          <w:rtl/>
        </w:rPr>
        <w:t xml:space="preserve"> </w:t>
      </w:r>
      <w:r w:rsidRPr="00ED317F">
        <w:rPr>
          <w:rFonts w:hint="eastAsia"/>
          <w:rtl/>
        </w:rPr>
        <w:t>اللِّحْيَانِيَّ</w:t>
      </w:r>
      <w:r w:rsidRPr="00ED317F">
        <w:rPr>
          <w:rtl/>
        </w:rPr>
        <w:t xml:space="preserve"> </w:t>
      </w:r>
      <w:r w:rsidRPr="00ED317F">
        <w:rPr>
          <w:rFonts w:hint="eastAsia"/>
          <w:rtl/>
        </w:rPr>
        <w:t>وَكَانَ</w:t>
      </w:r>
      <w:r w:rsidRPr="00ED317F">
        <w:rPr>
          <w:rtl/>
        </w:rPr>
        <w:t xml:space="preserve"> </w:t>
      </w:r>
      <w:r w:rsidRPr="00ED317F">
        <w:rPr>
          <w:rFonts w:hint="eastAsia"/>
          <w:rtl/>
        </w:rPr>
        <w:t>يَنْزِلُ</w:t>
      </w:r>
      <w:r w:rsidRPr="00ED317F">
        <w:rPr>
          <w:rtl/>
        </w:rPr>
        <w:t xml:space="preserve"> </w:t>
      </w:r>
      <w:r w:rsidRPr="00ED317F">
        <w:rPr>
          <w:rFonts w:hint="eastAsia"/>
          <w:rtl/>
        </w:rPr>
        <w:t>عُرَنَةَ</w:t>
      </w:r>
      <w:r w:rsidRPr="00ED317F">
        <w:rPr>
          <w:rtl/>
        </w:rPr>
        <w:t xml:space="preserve"> </w:t>
      </w:r>
      <w:r w:rsidRPr="00ED317F">
        <w:rPr>
          <w:rFonts w:hint="eastAsia"/>
          <w:rtl/>
        </w:rPr>
        <w:t>وَمَا</w:t>
      </w:r>
      <w:r w:rsidRPr="00ED317F">
        <w:rPr>
          <w:rtl/>
        </w:rPr>
        <w:t xml:space="preserve"> </w:t>
      </w:r>
      <w:r w:rsidRPr="00ED317F">
        <w:rPr>
          <w:rFonts w:hint="eastAsia"/>
          <w:rtl/>
        </w:rPr>
        <w:t>وَالَاهَا</w:t>
      </w:r>
      <w:r w:rsidRPr="00ED317F">
        <w:rPr>
          <w:rtl/>
        </w:rPr>
        <w:t xml:space="preserve"> </w:t>
      </w:r>
      <w:r w:rsidRPr="00ED317F">
        <w:rPr>
          <w:rFonts w:hint="eastAsia"/>
          <w:rtl/>
        </w:rPr>
        <w:t>فِي</w:t>
      </w:r>
      <w:r w:rsidRPr="00ED317F">
        <w:rPr>
          <w:rtl/>
        </w:rPr>
        <w:t xml:space="preserve"> </w:t>
      </w:r>
      <w:r w:rsidRPr="00ED317F">
        <w:rPr>
          <w:rFonts w:hint="eastAsia"/>
          <w:rtl/>
        </w:rPr>
        <w:t>نَاسٍ</w:t>
      </w:r>
      <w:r w:rsidRPr="00ED317F">
        <w:rPr>
          <w:rtl/>
        </w:rPr>
        <w:t xml:space="preserve"> </w:t>
      </w:r>
      <w:r w:rsidRPr="00ED317F">
        <w:rPr>
          <w:rFonts w:hint="eastAsia"/>
          <w:rtl/>
        </w:rPr>
        <w:t>مِنْ</w:t>
      </w:r>
      <w:r w:rsidRPr="00ED317F">
        <w:rPr>
          <w:rtl/>
        </w:rPr>
        <w:t xml:space="preserve"> </w:t>
      </w:r>
      <w:r w:rsidRPr="00ED317F">
        <w:rPr>
          <w:rFonts w:hint="eastAsia"/>
          <w:rtl/>
        </w:rPr>
        <w:t>قَوْمِهِ</w:t>
      </w:r>
      <w:r w:rsidRPr="00ED317F">
        <w:rPr>
          <w:rtl/>
        </w:rPr>
        <w:t xml:space="preserve"> </w:t>
      </w:r>
      <w:r w:rsidRPr="00ED317F">
        <w:rPr>
          <w:rFonts w:hint="eastAsia"/>
          <w:rtl/>
        </w:rPr>
        <w:t>وَغَيْرِهِمْ</w:t>
      </w:r>
      <w:r w:rsidRPr="00ED317F">
        <w:rPr>
          <w:rtl/>
        </w:rPr>
        <w:t xml:space="preserve"> </w:t>
      </w:r>
      <w:r w:rsidRPr="00ED317F">
        <w:rPr>
          <w:rFonts w:hint="eastAsia"/>
          <w:rtl/>
        </w:rPr>
        <w:t>قَدْ</w:t>
      </w:r>
      <w:r w:rsidRPr="00ED317F">
        <w:rPr>
          <w:rtl/>
        </w:rPr>
        <w:t xml:space="preserve"> </w:t>
      </w:r>
      <w:r w:rsidRPr="00ED317F">
        <w:rPr>
          <w:rFonts w:hint="eastAsia"/>
          <w:rtl/>
        </w:rPr>
        <w:t>جَمَعَ</w:t>
      </w:r>
      <w:r w:rsidRPr="00ED317F">
        <w:rPr>
          <w:rtl/>
        </w:rPr>
        <w:t xml:space="preserve"> </w:t>
      </w:r>
      <w:r w:rsidRPr="00ED317F">
        <w:rPr>
          <w:rFonts w:hint="eastAsia"/>
          <w:rtl/>
        </w:rPr>
        <w:t>الْجُمُوعَ</w:t>
      </w:r>
      <w:r w:rsidRPr="00ED317F">
        <w:rPr>
          <w:rtl/>
        </w:rPr>
        <w:t xml:space="preserve"> </w:t>
      </w:r>
      <w:r w:rsidRPr="00ED317F">
        <w:rPr>
          <w:rFonts w:hint="eastAsia"/>
          <w:rtl/>
        </w:rPr>
        <w:t>لِرَسُولِ</w:t>
      </w:r>
      <w:r>
        <w:rPr>
          <w:rFonts w:hint="cs"/>
          <w:rtl/>
        </w:rPr>
        <w:t xml:space="preserve"> صلّى الله عليه وسلم»</w:t>
      </w:r>
      <w:r w:rsidRPr="00443348">
        <w:rPr>
          <w:rStyle w:val="Char8"/>
          <w:rFonts w:hint="cs"/>
          <w:rtl/>
        </w:rPr>
        <w:t>.</w:t>
      </w:r>
    </w:p>
    <w:p w:rsidR="002D7D1F" w:rsidRDefault="002D7D1F" w:rsidP="00443348">
      <w:pPr>
        <w:pStyle w:val="a8"/>
        <w:rPr>
          <w:rFonts w:hint="cs"/>
          <w:rtl/>
        </w:rPr>
      </w:pPr>
      <w:r>
        <w:rPr>
          <w:rFonts w:hint="cs"/>
          <w:rtl/>
        </w:rPr>
        <w:t xml:space="preserve">«ابن انیس برای این فرستاده شده بود که به </w:t>
      </w:r>
      <w:r w:rsidR="00EF58BC">
        <w:rPr>
          <w:rFonts w:hint="cs"/>
          <w:rtl/>
        </w:rPr>
        <w:t>آن حضرت</w:t>
      </w:r>
      <w:r w:rsidRPr="005F6CBB">
        <w:rPr>
          <w:rFonts w:hint="cs"/>
          <w:rtl/>
        </w:rPr>
        <w:t xml:space="preserve"> </w:t>
      </w:r>
      <w:r w:rsidRPr="005F6CBB">
        <w:rPr>
          <w:rFonts w:hint="cs"/>
        </w:rPr>
        <w:sym w:font="AGA Arabesque" w:char="F072"/>
      </w:r>
      <w:r w:rsidRPr="005F6CBB">
        <w:rPr>
          <w:rFonts w:hint="cs"/>
          <w:rtl/>
        </w:rPr>
        <w:t xml:space="preserve"> خبر رسیده</w:t>
      </w:r>
      <w:r>
        <w:rPr>
          <w:rFonts w:hint="cs"/>
          <w:rtl/>
        </w:rPr>
        <w:t xml:space="preserve"> بود که سفیان بن خالد قبیلة خود را و مردم اطراف را نیز برای جنگیدن با ایشان گرد می‌آورد».</w:t>
      </w:r>
    </w:p>
    <w:p w:rsidR="002D7D1F" w:rsidRPr="00EE2956" w:rsidRDefault="002D7D1F" w:rsidP="002D7D1F">
      <w:pPr>
        <w:pStyle w:val="a4"/>
        <w:rPr>
          <w:rFonts w:hint="cs"/>
          <w:rtl/>
        </w:rPr>
      </w:pPr>
      <w:bookmarkStart w:id="1141" w:name="_Toc288060526"/>
      <w:bookmarkStart w:id="1142" w:name="_Toc348619555"/>
      <w:bookmarkStart w:id="1143" w:name="_Toc348651809"/>
      <w:bookmarkStart w:id="1144" w:name="_Toc418284171"/>
      <w:r w:rsidRPr="00EE2956">
        <w:rPr>
          <w:rFonts w:hint="cs"/>
          <w:rtl/>
        </w:rPr>
        <w:t>غزوه ذات الرقاع</w:t>
      </w:r>
      <w:bookmarkEnd w:id="1141"/>
      <w:bookmarkEnd w:id="1142"/>
      <w:bookmarkEnd w:id="1143"/>
      <w:bookmarkEnd w:id="1144"/>
    </w:p>
    <w:p w:rsidR="002D7D1F" w:rsidRDefault="002D7D1F" w:rsidP="00A20029">
      <w:pPr>
        <w:pStyle w:val="a7"/>
        <w:rPr>
          <w:rFonts w:hint="cs"/>
          <w:rtl/>
        </w:rPr>
      </w:pPr>
      <w:r>
        <w:rPr>
          <w:rFonts w:hint="cs"/>
          <w:rtl/>
        </w:rPr>
        <w:t xml:space="preserve">«فأخبر أصحاب رسول الله صلى الله عليه وسلم </w:t>
      </w:r>
      <w:r w:rsidR="00234BC4">
        <w:rPr>
          <w:rFonts w:hint="cs"/>
          <w:rtl/>
        </w:rPr>
        <w:t>أ</w:t>
      </w:r>
      <w:r>
        <w:rPr>
          <w:rFonts w:hint="cs"/>
          <w:rtl/>
        </w:rPr>
        <w:t xml:space="preserve">ن </w:t>
      </w:r>
      <w:r w:rsidR="00234BC4">
        <w:rPr>
          <w:rFonts w:hint="cs"/>
          <w:rtl/>
        </w:rPr>
        <w:t>أ</w:t>
      </w:r>
      <w:r>
        <w:rPr>
          <w:rFonts w:hint="cs"/>
          <w:rtl/>
        </w:rPr>
        <w:t>نمار وثعلبة قد جمعوا لهم الجموع فمض</w:t>
      </w:r>
      <w:r w:rsidR="00234BC4">
        <w:rPr>
          <w:rFonts w:hint="cs"/>
          <w:rtl/>
        </w:rPr>
        <w:t>ىوا</w:t>
      </w:r>
      <w:r>
        <w:rPr>
          <w:rFonts w:hint="cs"/>
          <w:rtl/>
        </w:rPr>
        <w:t>»</w:t>
      </w:r>
      <w:r w:rsidRPr="00443348">
        <w:rPr>
          <w:rStyle w:val="Char8"/>
          <w:rFonts w:hint="cs"/>
          <w:b/>
          <w:bCs/>
          <w:rtl/>
        </w:rPr>
        <w:t>.</w:t>
      </w:r>
    </w:p>
    <w:p w:rsidR="002D7D1F" w:rsidRDefault="002D7D1F" w:rsidP="00443348">
      <w:pPr>
        <w:pStyle w:val="a8"/>
        <w:rPr>
          <w:rFonts w:hint="cs"/>
          <w:rtl/>
        </w:rPr>
      </w:pPr>
      <w:r>
        <w:rPr>
          <w:rFonts w:hint="cs"/>
          <w:rtl/>
        </w:rPr>
        <w:t xml:space="preserve">«و به </w:t>
      </w:r>
      <w:r w:rsidR="00EF58BC">
        <w:rPr>
          <w:rFonts w:hint="cs"/>
          <w:rtl/>
        </w:rPr>
        <w:t>آن حضرت</w:t>
      </w:r>
      <w:r>
        <w:rPr>
          <w:rFonts w:hint="cs"/>
          <w:rtl/>
        </w:rPr>
        <w:t xml:space="preserve"> </w:t>
      </w:r>
      <w:r w:rsidRPr="005F6CBB">
        <w:rPr>
          <w:rFonts w:hint="cs"/>
          <w:szCs w:val="34"/>
        </w:rPr>
        <w:sym w:font="AGA Arabesque" w:char="F072"/>
      </w:r>
      <w:r>
        <w:rPr>
          <w:rFonts w:hint="cs"/>
          <w:rtl/>
        </w:rPr>
        <w:t xml:space="preserve"> اطلاع رسید که قبایل انمار، ثعلبه و غیره برای مقا</w:t>
      </w:r>
      <w:r w:rsidR="007E7ED1">
        <w:rPr>
          <w:rFonts w:hint="cs"/>
          <w:rtl/>
        </w:rPr>
        <w:t>بله با مسلمانان سپاهی گرد آورده</w:t>
      </w:r>
      <w:r w:rsidR="007E7ED1">
        <w:rPr>
          <w:rFonts w:hint="eastAsia"/>
          <w:rtl/>
        </w:rPr>
        <w:t>‌</w:t>
      </w:r>
      <w:r>
        <w:rPr>
          <w:rFonts w:hint="cs"/>
          <w:rtl/>
        </w:rPr>
        <w:t>اند».</w:t>
      </w:r>
    </w:p>
    <w:p w:rsidR="002D7D1F" w:rsidRPr="008848C2" w:rsidRDefault="00984733" w:rsidP="00443348">
      <w:pPr>
        <w:pStyle w:val="a4"/>
        <w:rPr>
          <w:rFonts w:hint="cs"/>
          <w:rtl/>
        </w:rPr>
      </w:pPr>
      <w:bookmarkStart w:id="1145" w:name="_Toc288060527"/>
      <w:bookmarkStart w:id="1146" w:name="_Toc348619556"/>
      <w:bookmarkStart w:id="1147" w:name="_Toc348651810"/>
      <w:bookmarkStart w:id="1148" w:name="_Toc418284172"/>
      <w:r>
        <w:rPr>
          <w:rFonts w:hint="cs"/>
          <w:rtl/>
        </w:rPr>
        <w:t>غزو</w:t>
      </w:r>
      <w:r w:rsidR="00443348">
        <w:rPr>
          <w:rFonts w:hint="cs"/>
          <w:rtl/>
        </w:rPr>
        <w:t>ۀ</w:t>
      </w:r>
      <w:r>
        <w:rPr>
          <w:rFonts w:hint="cs"/>
          <w:rtl/>
        </w:rPr>
        <w:t xml:space="preserve"> دومة</w:t>
      </w:r>
      <w:r w:rsidR="002D7D1F" w:rsidRPr="008848C2">
        <w:rPr>
          <w:rFonts w:hint="cs"/>
          <w:rtl/>
        </w:rPr>
        <w:t xml:space="preserve"> الجندل</w:t>
      </w:r>
      <w:bookmarkEnd w:id="1145"/>
      <w:bookmarkEnd w:id="1146"/>
      <w:bookmarkEnd w:id="1147"/>
      <w:bookmarkEnd w:id="1148"/>
    </w:p>
    <w:p w:rsidR="002D7D1F" w:rsidRDefault="002D7D1F" w:rsidP="002D7D1F">
      <w:pPr>
        <w:jc w:val="both"/>
        <w:rPr>
          <w:rFonts w:hint="cs"/>
          <w:rtl/>
          <w:lang w:bidi="fa-IR"/>
        </w:rPr>
      </w:pPr>
      <w:r w:rsidRPr="00A20029">
        <w:rPr>
          <w:rStyle w:val="Char7"/>
          <w:rFonts w:hint="cs"/>
          <w:rtl/>
        </w:rPr>
        <w:t>«</w:t>
      </w:r>
      <w:r w:rsidRPr="00A20029">
        <w:rPr>
          <w:rStyle w:val="Char7"/>
          <w:rFonts w:hint="eastAsia"/>
          <w:rtl/>
        </w:rPr>
        <w:t>قَالُوا</w:t>
      </w:r>
      <w:r w:rsidRPr="00A20029">
        <w:rPr>
          <w:rStyle w:val="Char7"/>
          <w:rtl/>
        </w:rPr>
        <w:t xml:space="preserve">: </w:t>
      </w:r>
      <w:r w:rsidRPr="00A20029">
        <w:rPr>
          <w:rStyle w:val="Char7"/>
          <w:rFonts w:hint="eastAsia"/>
          <w:rtl/>
        </w:rPr>
        <w:t>بَلَغَ</w:t>
      </w:r>
      <w:r w:rsidRPr="00A20029">
        <w:rPr>
          <w:rStyle w:val="Char7"/>
          <w:rtl/>
        </w:rPr>
        <w:t xml:space="preserve"> </w:t>
      </w:r>
      <w:r w:rsidRPr="00A20029">
        <w:rPr>
          <w:rStyle w:val="Char7"/>
          <w:rFonts w:hint="eastAsia"/>
          <w:rtl/>
        </w:rPr>
        <w:t>رَسُولَ</w:t>
      </w:r>
      <w:r w:rsidRPr="00A20029">
        <w:rPr>
          <w:rStyle w:val="Char7"/>
          <w:rtl/>
        </w:rPr>
        <w:t xml:space="preserve"> </w:t>
      </w:r>
      <w:r w:rsidRPr="00A20029">
        <w:rPr>
          <w:rStyle w:val="Char7"/>
          <w:rFonts w:hint="eastAsia"/>
          <w:rtl/>
        </w:rPr>
        <w:t>اللَّهِ</w:t>
      </w:r>
      <w:r w:rsidRPr="00A20029">
        <w:rPr>
          <w:rStyle w:val="Char7"/>
          <w:rtl/>
        </w:rPr>
        <w:t xml:space="preserve"> </w:t>
      </w:r>
      <w:r w:rsidRPr="00A20029">
        <w:rPr>
          <w:rStyle w:val="Char7"/>
          <w:rFonts w:hint="eastAsia"/>
          <w:rtl/>
        </w:rPr>
        <w:t>صلّى</w:t>
      </w:r>
      <w:r w:rsidRPr="00A20029">
        <w:rPr>
          <w:rStyle w:val="Char7"/>
          <w:rtl/>
        </w:rPr>
        <w:t xml:space="preserve"> </w:t>
      </w:r>
      <w:r w:rsidRPr="00A20029">
        <w:rPr>
          <w:rStyle w:val="Char7"/>
          <w:rFonts w:hint="eastAsia"/>
          <w:rtl/>
        </w:rPr>
        <w:t>الله</w:t>
      </w:r>
      <w:r w:rsidRPr="00A20029">
        <w:rPr>
          <w:rStyle w:val="Char7"/>
          <w:rtl/>
        </w:rPr>
        <w:t xml:space="preserve"> </w:t>
      </w:r>
      <w:r w:rsidRPr="00A20029">
        <w:rPr>
          <w:rStyle w:val="Char7"/>
          <w:rFonts w:hint="eastAsia"/>
          <w:rtl/>
        </w:rPr>
        <w:t>عليه</w:t>
      </w:r>
      <w:r w:rsidRPr="00A20029">
        <w:rPr>
          <w:rStyle w:val="Char7"/>
          <w:rtl/>
        </w:rPr>
        <w:t xml:space="preserve"> </w:t>
      </w:r>
      <w:r w:rsidRPr="00A20029">
        <w:rPr>
          <w:rStyle w:val="Char7"/>
          <w:rFonts w:hint="eastAsia"/>
          <w:rtl/>
        </w:rPr>
        <w:t>وسلم</w:t>
      </w:r>
      <w:r w:rsidRPr="00A20029">
        <w:rPr>
          <w:rStyle w:val="Char7"/>
          <w:rtl/>
        </w:rPr>
        <w:t xml:space="preserve"> </w:t>
      </w:r>
      <w:r w:rsidRPr="00A20029">
        <w:rPr>
          <w:rStyle w:val="Char7"/>
          <w:rFonts w:hint="eastAsia"/>
          <w:rtl/>
        </w:rPr>
        <w:t>أَنَّ</w:t>
      </w:r>
      <w:r w:rsidRPr="00A20029">
        <w:rPr>
          <w:rStyle w:val="Char7"/>
          <w:rtl/>
        </w:rPr>
        <w:t xml:space="preserve"> </w:t>
      </w:r>
      <w:r w:rsidRPr="00A20029">
        <w:rPr>
          <w:rStyle w:val="Char7"/>
          <w:rFonts w:hint="eastAsia"/>
          <w:rtl/>
        </w:rPr>
        <w:t>بِدُومَةَ</w:t>
      </w:r>
      <w:r w:rsidRPr="00A20029">
        <w:rPr>
          <w:rStyle w:val="Char7"/>
          <w:rtl/>
        </w:rPr>
        <w:t xml:space="preserve"> </w:t>
      </w:r>
      <w:r w:rsidRPr="00A20029">
        <w:rPr>
          <w:rStyle w:val="Char7"/>
          <w:rFonts w:hint="eastAsia"/>
          <w:rtl/>
        </w:rPr>
        <w:t>الْجَنْدَلِ</w:t>
      </w:r>
      <w:r w:rsidRPr="00A20029">
        <w:rPr>
          <w:rStyle w:val="Char7"/>
          <w:rtl/>
        </w:rPr>
        <w:t xml:space="preserve"> </w:t>
      </w:r>
      <w:r w:rsidRPr="00A20029">
        <w:rPr>
          <w:rStyle w:val="Char7"/>
          <w:rFonts w:hint="eastAsia"/>
          <w:rtl/>
        </w:rPr>
        <w:t>جَمْعًا</w:t>
      </w:r>
      <w:r w:rsidRPr="00A20029">
        <w:rPr>
          <w:rStyle w:val="Char7"/>
          <w:rtl/>
        </w:rPr>
        <w:t xml:space="preserve"> </w:t>
      </w:r>
      <w:r w:rsidRPr="00A20029">
        <w:rPr>
          <w:rStyle w:val="Char7"/>
          <w:rFonts w:hint="eastAsia"/>
          <w:rtl/>
        </w:rPr>
        <w:t>كَثِيرًا</w:t>
      </w:r>
      <w:r w:rsidRPr="00A20029">
        <w:rPr>
          <w:rStyle w:val="Char7"/>
          <w:rtl/>
        </w:rPr>
        <w:t xml:space="preserve"> </w:t>
      </w:r>
      <w:r w:rsidRPr="00A20029">
        <w:rPr>
          <w:rStyle w:val="Char7"/>
          <w:rFonts w:hint="eastAsia"/>
          <w:rtl/>
        </w:rPr>
        <w:t>وَأَنَّهُمْ</w:t>
      </w:r>
      <w:r w:rsidRPr="00A20029">
        <w:rPr>
          <w:rStyle w:val="Char7"/>
          <w:rtl/>
        </w:rPr>
        <w:t xml:space="preserve"> </w:t>
      </w:r>
      <w:r w:rsidRPr="00A20029">
        <w:rPr>
          <w:rStyle w:val="Char7"/>
          <w:rFonts w:hint="eastAsia"/>
          <w:rtl/>
        </w:rPr>
        <w:t>يُرِيدُونَ</w:t>
      </w:r>
      <w:r w:rsidRPr="00A20029">
        <w:rPr>
          <w:rStyle w:val="Char7"/>
          <w:rtl/>
        </w:rPr>
        <w:t xml:space="preserve"> </w:t>
      </w:r>
      <w:r w:rsidRPr="00A20029">
        <w:rPr>
          <w:rStyle w:val="Char7"/>
          <w:rFonts w:hint="eastAsia"/>
          <w:rtl/>
        </w:rPr>
        <w:t>أَنْ</w:t>
      </w:r>
      <w:r w:rsidRPr="00A20029">
        <w:rPr>
          <w:rStyle w:val="Char7"/>
          <w:rtl/>
        </w:rPr>
        <w:t xml:space="preserve"> </w:t>
      </w:r>
      <w:r w:rsidRPr="00A20029">
        <w:rPr>
          <w:rStyle w:val="Char7"/>
          <w:rFonts w:hint="eastAsia"/>
          <w:rtl/>
        </w:rPr>
        <w:t>يَدْنُوا</w:t>
      </w:r>
      <w:r w:rsidRPr="00A20029">
        <w:rPr>
          <w:rStyle w:val="Char7"/>
          <w:rtl/>
        </w:rPr>
        <w:t xml:space="preserve"> </w:t>
      </w:r>
      <w:r w:rsidRPr="00A20029">
        <w:rPr>
          <w:rStyle w:val="Char7"/>
          <w:rFonts w:hint="eastAsia"/>
          <w:rtl/>
        </w:rPr>
        <w:t>مِنَ</w:t>
      </w:r>
      <w:r w:rsidRPr="00A20029">
        <w:rPr>
          <w:rStyle w:val="Char7"/>
          <w:rtl/>
        </w:rPr>
        <w:t xml:space="preserve"> </w:t>
      </w:r>
      <w:r w:rsidRPr="00A20029">
        <w:rPr>
          <w:rStyle w:val="Char7"/>
          <w:rFonts w:hint="eastAsia"/>
          <w:rtl/>
        </w:rPr>
        <w:t>الْمَدِينَةِ</w:t>
      </w:r>
      <w:r w:rsidRPr="00A20029">
        <w:rPr>
          <w:rStyle w:val="Char7"/>
          <w:rFonts w:hint="cs"/>
          <w:rtl/>
        </w:rPr>
        <w:t>»</w:t>
      </w:r>
      <w:r w:rsidRPr="00443348">
        <w:rPr>
          <w:rStyle w:val="Char8"/>
          <w:rFonts w:hint="cs"/>
          <w:vertAlign w:val="superscript"/>
          <w:rtl/>
        </w:rPr>
        <w:t>(</w:t>
      </w:r>
      <w:r w:rsidRPr="00443348">
        <w:rPr>
          <w:rStyle w:val="Char8"/>
          <w:vertAlign w:val="superscript"/>
          <w:rtl/>
        </w:rPr>
        <w:footnoteReference w:id="647"/>
      </w:r>
      <w:r w:rsidRPr="00443348">
        <w:rPr>
          <w:rStyle w:val="Char8"/>
          <w:rFonts w:hint="cs"/>
          <w:vertAlign w:val="superscript"/>
          <w:rtl/>
        </w:rPr>
        <w:t>)</w:t>
      </w:r>
      <w:r w:rsidRPr="00443348">
        <w:rPr>
          <w:rStyle w:val="Char8"/>
          <w:rFonts w:hint="cs"/>
          <w:rtl/>
        </w:rPr>
        <w:t>.</w:t>
      </w:r>
    </w:p>
    <w:p w:rsidR="002D7D1F" w:rsidRDefault="002D7D1F" w:rsidP="00443348">
      <w:pPr>
        <w:pStyle w:val="a8"/>
        <w:rPr>
          <w:rFonts w:hint="cs"/>
          <w:rtl/>
        </w:rPr>
      </w:pPr>
      <w:r>
        <w:rPr>
          <w:rFonts w:hint="cs"/>
          <w:rtl/>
        </w:rPr>
        <w:t xml:space="preserve">«راویان می‌گویند: پیامبر اسلام </w:t>
      </w:r>
      <w:r>
        <w:rPr>
          <w:rFonts w:hint="cs"/>
        </w:rPr>
        <w:sym w:font="AGA Arabesque" w:char="F072"/>
      </w:r>
      <w:r>
        <w:rPr>
          <w:rFonts w:hint="cs"/>
          <w:rtl/>
        </w:rPr>
        <w:t xml:space="preserve"> آگاه شد که جمع کثیری در </w:t>
      </w:r>
      <w:r w:rsidRPr="00984733">
        <w:rPr>
          <w:rFonts w:ascii="mylotus" w:hAnsi="mylotus" w:cs="mylotus"/>
          <w:rtl/>
        </w:rPr>
        <w:t>دومة</w:t>
      </w:r>
      <w:r w:rsidR="007E7ED1" w:rsidRPr="00984733">
        <w:rPr>
          <w:rFonts w:ascii="mylotus" w:hAnsi="mylotus" w:cs="mylotus"/>
          <w:rtl/>
        </w:rPr>
        <w:t xml:space="preserve"> الجندل</w:t>
      </w:r>
      <w:r w:rsidR="007E7ED1">
        <w:rPr>
          <w:rFonts w:hint="cs"/>
          <w:rtl/>
        </w:rPr>
        <w:t xml:space="preserve"> گرد آمده</w:t>
      </w:r>
      <w:r w:rsidR="007E7ED1">
        <w:rPr>
          <w:rFonts w:hint="eastAsia"/>
          <w:rtl/>
        </w:rPr>
        <w:t>‌</w:t>
      </w:r>
      <w:r>
        <w:rPr>
          <w:rFonts w:hint="cs"/>
          <w:rtl/>
        </w:rPr>
        <w:t>اند و می‌خواهند بر مدینه حمله کنند».</w:t>
      </w:r>
    </w:p>
    <w:p w:rsidR="002D7D1F" w:rsidRPr="00CB3D1B" w:rsidRDefault="002D7D1F" w:rsidP="00443348">
      <w:pPr>
        <w:pStyle w:val="a4"/>
        <w:rPr>
          <w:rFonts w:hint="cs"/>
          <w:rtl/>
        </w:rPr>
      </w:pPr>
      <w:bookmarkStart w:id="1149" w:name="_Toc288060528"/>
      <w:bookmarkStart w:id="1150" w:name="_Toc348619557"/>
      <w:bookmarkStart w:id="1151" w:name="_Toc348651811"/>
      <w:bookmarkStart w:id="1152" w:name="_Toc418284173"/>
      <w:r w:rsidRPr="00CB3D1B">
        <w:rPr>
          <w:rFonts w:hint="cs"/>
          <w:rtl/>
        </w:rPr>
        <w:t>غزو</w:t>
      </w:r>
      <w:r w:rsidR="00443348">
        <w:rPr>
          <w:rFonts w:hint="cs"/>
          <w:rtl/>
        </w:rPr>
        <w:t>ۀ</w:t>
      </w:r>
      <w:r w:rsidRPr="00CB3D1B">
        <w:rPr>
          <w:rFonts w:hint="cs"/>
          <w:rtl/>
        </w:rPr>
        <w:t xml:space="preserve"> مریسیع (سال پنجم هجری)</w:t>
      </w:r>
      <w:bookmarkEnd w:id="1149"/>
      <w:bookmarkEnd w:id="1150"/>
      <w:bookmarkEnd w:id="1151"/>
      <w:bookmarkEnd w:id="1152"/>
    </w:p>
    <w:p w:rsidR="002D7D1F" w:rsidRDefault="002D7D1F" w:rsidP="002D7D1F">
      <w:pPr>
        <w:jc w:val="both"/>
        <w:rPr>
          <w:rFonts w:hint="cs"/>
          <w:rtl/>
          <w:lang w:bidi="fa-IR"/>
        </w:rPr>
      </w:pPr>
      <w:r w:rsidRPr="00A20029">
        <w:rPr>
          <w:rStyle w:val="Char7"/>
          <w:rFonts w:hint="cs"/>
          <w:rtl/>
        </w:rPr>
        <w:t>«إن بني المصطلق من خزاعة وهم من خلفاء بني مدلج وكان رأسهم وسيدهم الحارث بن أبي ضرار فسار في قومه ومن قدر عليه من العرب فدعاهم إلى حرب رسول الله صلى الله عليه وسلم فاجابوه»</w:t>
      </w:r>
      <w:r w:rsidRPr="00443348">
        <w:rPr>
          <w:rStyle w:val="Char8"/>
          <w:rFonts w:hint="cs"/>
          <w:vertAlign w:val="superscript"/>
          <w:rtl/>
        </w:rPr>
        <w:t>(</w:t>
      </w:r>
      <w:r w:rsidRPr="00443348">
        <w:rPr>
          <w:rStyle w:val="Char8"/>
          <w:vertAlign w:val="superscript"/>
          <w:rtl/>
        </w:rPr>
        <w:footnoteReference w:id="648"/>
      </w:r>
      <w:r w:rsidRPr="00443348">
        <w:rPr>
          <w:rStyle w:val="Char8"/>
          <w:rFonts w:hint="cs"/>
          <w:vertAlign w:val="superscript"/>
          <w:rtl/>
        </w:rPr>
        <w:t>)</w:t>
      </w:r>
      <w:r w:rsidRPr="00443348">
        <w:rPr>
          <w:rStyle w:val="Char8"/>
          <w:rFonts w:hint="cs"/>
          <w:rtl/>
        </w:rPr>
        <w:t>.</w:t>
      </w:r>
    </w:p>
    <w:p w:rsidR="002D7D1F" w:rsidRDefault="002D7D1F" w:rsidP="00443348">
      <w:pPr>
        <w:pStyle w:val="a8"/>
        <w:rPr>
          <w:rFonts w:hint="cs"/>
          <w:rtl/>
        </w:rPr>
      </w:pPr>
      <w:r>
        <w:rPr>
          <w:rFonts w:hint="cs"/>
          <w:rtl/>
        </w:rPr>
        <w:t>«قب</w:t>
      </w:r>
      <w:r w:rsidR="007E7ED1">
        <w:rPr>
          <w:rFonts w:hint="cs"/>
          <w:rtl/>
        </w:rPr>
        <w:t>یل</w:t>
      </w:r>
      <w:r w:rsidR="00443348">
        <w:rPr>
          <w:rFonts w:hint="cs"/>
          <w:rtl/>
        </w:rPr>
        <w:t>ۀ</w:t>
      </w:r>
      <w:r w:rsidR="007E7ED1">
        <w:rPr>
          <w:rFonts w:hint="cs"/>
          <w:rtl/>
        </w:rPr>
        <w:t xml:space="preserve"> بنومصطلق شاخه‌ای از خاندان </w:t>
      </w:r>
      <w:r>
        <w:rPr>
          <w:rFonts w:hint="cs"/>
          <w:rtl/>
        </w:rPr>
        <w:t xml:space="preserve">خزاعه و هم‌سوگند «بنو مدلج» است. رییس آنان حارث بن ابی ضرار بود، او قوم خود و کسانی را که در اختیار او بودند گرد آورد و به مقابله با پیامبر اکرم </w:t>
      </w:r>
      <w:r>
        <w:rPr>
          <w:rFonts w:hint="cs"/>
        </w:rPr>
        <w:sym w:font="AGA Arabesque" w:char="F072"/>
      </w:r>
      <w:r>
        <w:rPr>
          <w:rFonts w:hint="cs"/>
          <w:rtl/>
        </w:rPr>
        <w:t xml:space="preserve"> دعوت داد و آنان قبول کردند».</w:t>
      </w:r>
    </w:p>
    <w:p w:rsidR="002D7D1F" w:rsidRPr="002E042A" w:rsidRDefault="007E7ED1" w:rsidP="002D7D1F">
      <w:pPr>
        <w:pStyle w:val="a4"/>
        <w:rPr>
          <w:rFonts w:hint="cs"/>
          <w:rtl/>
        </w:rPr>
      </w:pPr>
      <w:bookmarkStart w:id="1153" w:name="_Toc288060529"/>
      <w:bookmarkStart w:id="1154" w:name="_Toc348619558"/>
      <w:bookmarkStart w:id="1155" w:name="_Toc348651812"/>
      <w:bookmarkStart w:id="1156" w:name="_Toc418284174"/>
      <w:r>
        <w:rPr>
          <w:rFonts w:hint="cs"/>
          <w:rtl/>
        </w:rPr>
        <w:t>سریه علی ابن ابی</w:t>
      </w:r>
      <w:r w:rsidR="002D7D1F" w:rsidRPr="002E042A">
        <w:rPr>
          <w:rFonts w:hint="cs"/>
          <w:rtl/>
        </w:rPr>
        <w:t>طالب به سوی فدک (سال ششم هجری)</w:t>
      </w:r>
      <w:bookmarkEnd w:id="1153"/>
      <w:bookmarkEnd w:id="1154"/>
      <w:bookmarkEnd w:id="1155"/>
      <w:bookmarkEnd w:id="1156"/>
    </w:p>
    <w:p w:rsidR="002D7D1F" w:rsidRDefault="002D7D1F" w:rsidP="00A20029">
      <w:pPr>
        <w:pStyle w:val="a7"/>
        <w:rPr>
          <w:rFonts w:hint="cs"/>
          <w:rtl/>
        </w:rPr>
      </w:pPr>
      <w:r>
        <w:rPr>
          <w:rFonts w:hint="cs"/>
          <w:rtl/>
        </w:rPr>
        <w:t>«</w:t>
      </w:r>
      <w:r w:rsidRPr="00AC4078">
        <w:rPr>
          <w:rFonts w:hint="eastAsia"/>
          <w:rtl/>
        </w:rPr>
        <w:t>بَلَغَ</w:t>
      </w:r>
      <w:r w:rsidRPr="00AC4078">
        <w:rPr>
          <w:rtl/>
        </w:rPr>
        <w:t xml:space="preserve"> </w:t>
      </w:r>
      <w:r w:rsidRPr="00AC4078">
        <w:rPr>
          <w:rFonts w:hint="eastAsia"/>
          <w:rtl/>
        </w:rPr>
        <w:t>رَسُولَ</w:t>
      </w:r>
      <w:r w:rsidRPr="00AC4078">
        <w:rPr>
          <w:rtl/>
        </w:rPr>
        <w:t xml:space="preserve"> </w:t>
      </w:r>
      <w:r w:rsidRPr="00AC4078">
        <w:rPr>
          <w:rFonts w:hint="eastAsia"/>
          <w:rtl/>
        </w:rPr>
        <w:t>اللَّهِ</w:t>
      </w:r>
      <w:r w:rsidRPr="00AC4078">
        <w:rPr>
          <w:rtl/>
        </w:rPr>
        <w:t xml:space="preserve"> </w:t>
      </w:r>
      <w:r w:rsidRPr="00AC4078">
        <w:rPr>
          <w:rFonts w:hint="eastAsia"/>
          <w:rtl/>
        </w:rPr>
        <w:t>صلّى</w:t>
      </w:r>
      <w:r w:rsidRPr="00AC4078">
        <w:rPr>
          <w:rtl/>
        </w:rPr>
        <w:t xml:space="preserve"> </w:t>
      </w:r>
      <w:r w:rsidRPr="00AC4078">
        <w:rPr>
          <w:rFonts w:hint="eastAsia"/>
          <w:rtl/>
        </w:rPr>
        <w:t>الله</w:t>
      </w:r>
      <w:r w:rsidRPr="00AC4078">
        <w:rPr>
          <w:rtl/>
        </w:rPr>
        <w:t xml:space="preserve"> </w:t>
      </w:r>
      <w:r w:rsidRPr="00AC4078">
        <w:rPr>
          <w:rFonts w:hint="eastAsia"/>
          <w:rtl/>
        </w:rPr>
        <w:t>عليه</w:t>
      </w:r>
      <w:r w:rsidRPr="00AC4078">
        <w:rPr>
          <w:rtl/>
        </w:rPr>
        <w:t xml:space="preserve"> </w:t>
      </w:r>
      <w:r w:rsidRPr="00AC4078">
        <w:rPr>
          <w:rFonts w:hint="eastAsia"/>
          <w:rtl/>
        </w:rPr>
        <w:t>وسلم</w:t>
      </w:r>
      <w:r w:rsidRPr="00AC4078">
        <w:rPr>
          <w:rtl/>
        </w:rPr>
        <w:t xml:space="preserve"> </w:t>
      </w:r>
      <w:r w:rsidRPr="00AC4078">
        <w:rPr>
          <w:rFonts w:hint="eastAsia"/>
          <w:rtl/>
        </w:rPr>
        <w:t>أَنَّ</w:t>
      </w:r>
      <w:r w:rsidRPr="00AC4078">
        <w:rPr>
          <w:rtl/>
        </w:rPr>
        <w:t xml:space="preserve"> </w:t>
      </w:r>
      <w:r w:rsidRPr="00AC4078">
        <w:rPr>
          <w:rFonts w:hint="eastAsia"/>
          <w:rtl/>
        </w:rPr>
        <w:t>لَهُمُ</w:t>
      </w:r>
      <w:r w:rsidRPr="00AC4078">
        <w:rPr>
          <w:rtl/>
        </w:rPr>
        <w:t xml:space="preserve"> </w:t>
      </w:r>
      <w:r w:rsidRPr="00AC4078">
        <w:rPr>
          <w:rFonts w:hint="eastAsia"/>
          <w:rtl/>
        </w:rPr>
        <w:t>جَمْعًا</w:t>
      </w:r>
      <w:r w:rsidRPr="00AC4078">
        <w:rPr>
          <w:rtl/>
        </w:rPr>
        <w:t xml:space="preserve"> </w:t>
      </w:r>
      <w:r w:rsidRPr="00AC4078">
        <w:rPr>
          <w:rFonts w:hint="eastAsia"/>
          <w:rtl/>
        </w:rPr>
        <w:t>يُرِيدُونَ</w:t>
      </w:r>
      <w:r w:rsidRPr="00AC4078">
        <w:rPr>
          <w:rtl/>
        </w:rPr>
        <w:t xml:space="preserve"> </w:t>
      </w:r>
      <w:r w:rsidRPr="00AC4078">
        <w:rPr>
          <w:rFonts w:hint="eastAsia"/>
          <w:rtl/>
        </w:rPr>
        <w:t>أَنْ</w:t>
      </w:r>
      <w:r w:rsidRPr="00AC4078">
        <w:rPr>
          <w:rtl/>
        </w:rPr>
        <w:t xml:space="preserve"> </w:t>
      </w:r>
      <w:r w:rsidRPr="00AC4078">
        <w:rPr>
          <w:rFonts w:hint="eastAsia"/>
          <w:rtl/>
        </w:rPr>
        <w:t>يُمِدُّوا</w:t>
      </w:r>
      <w:r w:rsidRPr="00AC4078">
        <w:rPr>
          <w:rtl/>
        </w:rPr>
        <w:t xml:space="preserve"> </w:t>
      </w:r>
      <w:r w:rsidRPr="00AC4078">
        <w:rPr>
          <w:rFonts w:hint="eastAsia"/>
          <w:rtl/>
        </w:rPr>
        <w:t>يَهُودَ</w:t>
      </w:r>
      <w:r w:rsidRPr="00AC4078">
        <w:rPr>
          <w:rtl/>
        </w:rPr>
        <w:t xml:space="preserve"> </w:t>
      </w:r>
      <w:r w:rsidRPr="00AC4078">
        <w:rPr>
          <w:rFonts w:hint="eastAsia"/>
          <w:rtl/>
        </w:rPr>
        <w:t>خَيْبَرَ</w:t>
      </w:r>
      <w:r>
        <w:rPr>
          <w:rFonts w:hint="cs"/>
          <w:rtl/>
        </w:rPr>
        <w:t>»</w:t>
      </w:r>
      <w:r w:rsidRPr="004D7625">
        <w:rPr>
          <w:rStyle w:val="Char8"/>
          <w:rFonts w:hint="cs"/>
          <w:b/>
          <w:bCs/>
          <w:rtl/>
        </w:rPr>
        <w:t>.</w:t>
      </w:r>
    </w:p>
    <w:p w:rsidR="002D7D1F" w:rsidRDefault="002D7D1F" w:rsidP="004D7625">
      <w:pPr>
        <w:pStyle w:val="a8"/>
        <w:rPr>
          <w:rFonts w:hint="cs"/>
          <w:rtl/>
        </w:rPr>
      </w:pPr>
      <w:r>
        <w:rPr>
          <w:rFonts w:hint="cs"/>
          <w:rtl/>
        </w:rPr>
        <w:t xml:space="preserve">«رسول اکرم </w:t>
      </w:r>
      <w:r>
        <w:rPr>
          <w:rFonts w:hint="cs"/>
        </w:rPr>
        <w:sym w:font="AGA Arabesque" w:char="F072"/>
      </w:r>
      <w:r>
        <w:rPr>
          <w:rFonts w:hint="cs"/>
          <w:rtl/>
        </w:rPr>
        <w:t xml:space="preserve"> مطلع شدند که بنوسعد در فدک برای کمک به یهود خیبر افواج خود را جمع‌آوری می‌کنند».</w:t>
      </w:r>
    </w:p>
    <w:p w:rsidR="002D7D1F" w:rsidRPr="00784A86" w:rsidRDefault="002D7D1F" w:rsidP="004D7625">
      <w:pPr>
        <w:pStyle w:val="a4"/>
        <w:rPr>
          <w:rFonts w:hint="cs"/>
          <w:rtl/>
        </w:rPr>
      </w:pPr>
      <w:bookmarkStart w:id="1157" w:name="_Toc288060530"/>
      <w:bookmarkStart w:id="1158" w:name="_Toc348619559"/>
      <w:bookmarkStart w:id="1159" w:name="_Toc348651813"/>
      <w:bookmarkStart w:id="1160" w:name="_Toc418284175"/>
      <w:r w:rsidRPr="00784A86">
        <w:rPr>
          <w:rFonts w:hint="cs"/>
          <w:rtl/>
        </w:rPr>
        <w:t>سری</w:t>
      </w:r>
      <w:r w:rsidR="004D7625">
        <w:rPr>
          <w:rFonts w:hint="cs"/>
          <w:rtl/>
        </w:rPr>
        <w:t>ۀ</w:t>
      </w:r>
      <w:r w:rsidRPr="00784A86">
        <w:rPr>
          <w:rFonts w:hint="cs"/>
          <w:rtl/>
        </w:rPr>
        <w:t xml:space="preserve"> بشیر بن سعد (شوال سال هفتم هجری)</w:t>
      </w:r>
      <w:bookmarkEnd w:id="1157"/>
      <w:bookmarkEnd w:id="1158"/>
      <w:bookmarkEnd w:id="1159"/>
      <w:bookmarkEnd w:id="1160"/>
    </w:p>
    <w:p w:rsidR="002D7D1F" w:rsidRDefault="002D7D1F" w:rsidP="00A20029">
      <w:pPr>
        <w:pStyle w:val="a7"/>
        <w:rPr>
          <w:rFonts w:hint="cs"/>
          <w:rtl/>
        </w:rPr>
      </w:pPr>
      <w:r>
        <w:rPr>
          <w:rFonts w:hint="cs"/>
          <w:rtl/>
        </w:rPr>
        <w:t>«</w:t>
      </w:r>
      <w:r w:rsidRPr="00B82060">
        <w:rPr>
          <w:rFonts w:hint="eastAsia"/>
          <w:rtl/>
        </w:rPr>
        <w:t>بَلَغَ</w:t>
      </w:r>
      <w:r w:rsidRPr="00B82060">
        <w:rPr>
          <w:rtl/>
        </w:rPr>
        <w:t xml:space="preserve"> </w:t>
      </w:r>
      <w:r w:rsidRPr="00B82060">
        <w:rPr>
          <w:rFonts w:hint="eastAsia"/>
          <w:rtl/>
        </w:rPr>
        <w:t>رَسُولَ</w:t>
      </w:r>
      <w:r w:rsidRPr="00B82060">
        <w:rPr>
          <w:rtl/>
        </w:rPr>
        <w:t xml:space="preserve"> </w:t>
      </w:r>
      <w:r w:rsidRPr="00B82060">
        <w:rPr>
          <w:rFonts w:hint="eastAsia"/>
          <w:rtl/>
        </w:rPr>
        <w:t>اللَّهِ</w:t>
      </w:r>
      <w:r w:rsidRPr="00B82060">
        <w:rPr>
          <w:rtl/>
        </w:rPr>
        <w:t xml:space="preserve"> </w:t>
      </w:r>
      <w:r w:rsidRPr="00B82060">
        <w:rPr>
          <w:rFonts w:hint="eastAsia"/>
          <w:rtl/>
        </w:rPr>
        <w:t>صلّى</w:t>
      </w:r>
      <w:r w:rsidRPr="00B82060">
        <w:rPr>
          <w:rtl/>
        </w:rPr>
        <w:t xml:space="preserve"> </w:t>
      </w:r>
      <w:r w:rsidRPr="00B82060">
        <w:rPr>
          <w:rFonts w:hint="eastAsia"/>
          <w:rtl/>
        </w:rPr>
        <w:t>الله</w:t>
      </w:r>
      <w:r w:rsidRPr="00B82060">
        <w:rPr>
          <w:rtl/>
        </w:rPr>
        <w:t xml:space="preserve"> </w:t>
      </w:r>
      <w:r w:rsidRPr="00B82060">
        <w:rPr>
          <w:rFonts w:hint="eastAsia"/>
          <w:rtl/>
        </w:rPr>
        <w:t>عليه</w:t>
      </w:r>
      <w:r w:rsidRPr="00B82060">
        <w:rPr>
          <w:rtl/>
        </w:rPr>
        <w:t xml:space="preserve"> </w:t>
      </w:r>
      <w:r w:rsidRPr="00B82060">
        <w:rPr>
          <w:rFonts w:hint="eastAsia"/>
          <w:rtl/>
        </w:rPr>
        <w:t>وسلم</w:t>
      </w:r>
      <w:r w:rsidRPr="00B82060">
        <w:rPr>
          <w:rtl/>
        </w:rPr>
        <w:t xml:space="preserve"> </w:t>
      </w:r>
      <w:r w:rsidRPr="00B82060">
        <w:rPr>
          <w:rFonts w:hint="eastAsia"/>
          <w:rtl/>
        </w:rPr>
        <w:t>أَنَّ</w:t>
      </w:r>
      <w:r w:rsidRPr="00B82060">
        <w:rPr>
          <w:rtl/>
        </w:rPr>
        <w:t xml:space="preserve"> </w:t>
      </w:r>
      <w:r w:rsidRPr="00B82060">
        <w:rPr>
          <w:rFonts w:hint="eastAsia"/>
          <w:rtl/>
        </w:rPr>
        <w:t>جَمْعًا</w:t>
      </w:r>
      <w:r w:rsidRPr="00B82060">
        <w:rPr>
          <w:rtl/>
        </w:rPr>
        <w:t xml:space="preserve"> </w:t>
      </w:r>
      <w:r w:rsidRPr="00B82060">
        <w:rPr>
          <w:rFonts w:hint="eastAsia"/>
          <w:rtl/>
        </w:rPr>
        <w:t>مِنْ</w:t>
      </w:r>
      <w:r w:rsidRPr="00B82060">
        <w:rPr>
          <w:rtl/>
        </w:rPr>
        <w:t xml:space="preserve"> </w:t>
      </w:r>
      <w:r w:rsidRPr="00B82060">
        <w:rPr>
          <w:rFonts w:hint="eastAsia"/>
          <w:rtl/>
        </w:rPr>
        <w:t>غَطَفَانَ</w:t>
      </w:r>
      <w:r w:rsidRPr="00B82060">
        <w:rPr>
          <w:rtl/>
        </w:rPr>
        <w:t xml:space="preserve"> </w:t>
      </w:r>
      <w:r w:rsidRPr="00B82060">
        <w:rPr>
          <w:rFonts w:hint="eastAsia"/>
          <w:rtl/>
        </w:rPr>
        <w:t>بِالْجَنَابِ</w:t>
      </w:r>
      <w:r w:rsidRPr="00B82060">
        <w:rPr>
          <w:rtl/>
        </w:rPr>
        <w:t xml:space="preserve"> </w:t>
      </w:r>
      <w:r w:rsidRPr="00B82060">
        <w:rPr>
          <w:rFonts w:hint="eastAsia"/>
          <w:rtl/>
        </w:rPr>
        <w:t>قَدْ</w:t>
      </w:r>
      <w:r w:rsidRPr="00B82060">
        <w:rPr>
          <w:rtl/>
        </w:rPr>
        <w:t xml:space="preserve"> </w:t>
      </w:r>
      <w:r w:rsidRPr="00B82060">
        <w:rPr>
          <w:rFonts w:hint="eastAsia"/>
          <w:rtl/>
        </w:rPr>
        <w:t>وَاعَدَهُمْ</w:t>
      </w:r>
      <w:r w:rsidRPr="00B82060">
        <w:rPr>
          <w:rtl/>
        </w:rPr>
        <w:t xml:space="preserve"> </w:t>
      </w:r>
      <w:r w:rsidRPr="00B82060">
        <w:rPr>
          <w:rFonts w:hint="eastAsia"/>
          <w:rtl/>
        </w:rPr>
        <w:t>عُيَيْنَةُ</w:t>
      </w:r>
      <w:r w:rsidRPr="00B82060">
        <w:rPr>
          <w:rtl/>
        </w:rPr>
        <w:t xml:space="preserve"> </w:t>
      </w:r>
      <w:r w:rsidRPr="00B82060">
        <w:rPr>
          <w:rFonts w:hint="eastAsia"/>
          <w:rtl/>
        </w:rPr>
        <w:t>بْنُ</w:t>
      </w:r>
      <w:r w:rsidRPr="00B82060">
        <w:rPr>
          <w:rtl/>
        </w:rPr>
        <w:t xml:space="preserve"> </w:t>
      </w:r>
      <w:r w:rsidRPr="00B82060">
        <w:rPr>
          <w:rFonts w:hint="eastAsia"/>
          <w:rtl/>
        </w:rPr>
        <w:t>حِصْنٍ</w:t>
      </w:r>
      <w:r w:rsidRPr="00B82060">
        <w:rPr>
          <w:rtl/>
        </w:rPr>
        <w:t xml:space="preserve"> </w:t>
      </w:r>
      <w:r w:rsidRPr="00B82060">
        <w:rPr>
          <w:rFonts w:hint="eastAsia"/>
          <w:rtl/>
        </w:rPr>
        <w:t>لِيَكُونَ</w:t>
      </w:r>
      <w:r w:rsidRPr="00B82060">
        <w:rPr>
          <w:rtl/>
        </w:rPr>
        <w:t xml:space="preserve"> </w:t>
      </w:r>
      <w:r w:rsidRPr="00B82060">
        <w:rPr>
          <w:rFonts w:hint="eastAsia"/>
          <w:rtl/>
        </w:rPr>
        <w:t>مَعَهُمْ</w:t>
      </w:r>
      <w:r w:rsidRPr="00B82060">
        <w:rPr>
          <w:rtl/>
        </w:rPr>
        <w:t xml:space="preserve"> </w:t>
      </w:r>
      <w:r w:rsidRPr="00B82060">
        <w:rPr>
          <w:rFonts w:hint="eastAsia"/>
          <w:rtl/>
        </w:rPr>
        <w:t>لِيَزْحَفُوا</w:t>
      </w:r>
      <w:r w:rsidRPr="00B82060">
        <w:rPr>
          <w:rtl/>
        </w:rPr>
        <w:t xml:space="preserve"> </w:t>
      </w:r>
      <w:r w:rsidRPr="00B82060">
        <w:rPr>
          <w:rFonts w:hint="eastAsia"/>
          <w:rtl/>
        </w:rPr>
        <w:t>إِلَى</w:t>
      </w:r>
      <w:r w:rsidRPr="00B82060">
        <w:rPr>
          <w:rtl/>
        </w:rPr>
        <w:t xml:space="preserve"> </w:t>
      </w:r>
      <w:r w:rsidRPr="00B82060">
        <w:rPr>
          <w:rFonts w:hint="eastAsia"/>
          <w:rtl/>
        </w:rPr>
        <w:t>رَسُولِ</w:t>
      </w:r>
      <w:r w:rsidRPr="00B82060">
        <w:rPr>
          <w:rtl/>
        </w:rPr>
        <w:t xml:space="preserve"> </w:t>
      </w:r>
      <w:r w:rsidRPr="00B82060">
        <w:rPr>
          <w:rFonts w:hint="eastAsia"/>
          <w:rtl/>
        </w:rPr>
        <w:t>اللَّهِ</w:t>
      </w:r>
      <w:r w:rsidRPr="00B82060">
        <w:rPr>
          <w:rtl/>
        </w:rPr>
        <w:t xml:space="preserve"> </w:t>
      </w:r>
      <w:r w:rsidRPr="00B82060">
        <w:rPr>
          <w:rFonts w:hint="eastAsia"/>
          <w:rtl/>
        </w:rPr>
        <w:t>صلّى</w:t>
      </w:r>
      <w:r w:rsidRPr="00B82060">
        <w:rPr>
          <w:rtl/>
        </w:rPr>
        <w:t xml:space="preserve"> </w:t>
      </w:r>
      <w:r w:rsidRPr="00B82060">
        <w:rPr>
          <w:rFonts w:hint="eastAsia"/>
          <w:rtl/>
        </w:rPr>
        <w:t>الله</w:t>
      </w:r>
      <w:r w:rsidRPr="00B82060">
        <w:rPr>
          <w:rtl/>
        </w:rPr>
        <w:t xml:space="preserve"> </w:t>
      </w:r>
      <w:r w:rsidRPr="00B82060">
        <w:rPr>
          <w:rFonts w:hint="eastAsia"/>
          <w:rtl/>
        </w:rPr>
        <w:t>عليه</w:t>
      </w:r>
      <w:r w:rsidRPr="00B82060">
        <w:rPr>
          <w:rtl/>
        </w:rPr>
        <w:t xml:space="preserve"> </w:t>
      </w:r>
      <w:r w:rsidRPr="00B82060">
        <w:rPr>
          <w:rFonts w:hint="eastAsia"/>
          <w:rtl/>
        </w:rPr>
        <w:t>وسلم</w:t>
      </w:r>
      <w:r>
        <w:rPr>
          <w:rFonts w:hint="cs"/>
          <w:rtl/>
        </w:rPr>
        <w:t>»</w:t>
      </w:r>
      <w:r w:rsidRPr="004D7625">
        <w:rPr>
          <w:rStyle w:val="Char8"/>
          <w:rFonts w:hint="cs"/>
          <w:b/>
          <w:bCs/>
          <w:rtl/>
        </w:rPr>
        <w:t>.</w:t>
      </w:r>
    </w:p>
    <w:p w:rsidR="002D7D1F" w:rsidRPr="004D7625" w:rsidRDefault="002D7D1F" w:rsidP="004D7625">
      <w:pPr>
        <w:pStyle w:val="a8"/>
        <w:rPr>
          <w:rFonts w:hint="cs"/>
          <w:rtl/>
        </w:rPr>
      </w:pPr>
      <w:r w:rsidRPr="004D7625">
        <w:rPr>
          <w:rFonts w:hint="cs"/>
          <w:rtl/>
        </w:rPr>
        <w:t xml:space="preserve">«به پیامبر گرامی </w:t>
      </w:r>
      <w:r w:rsidRPr="004D7625">
        <w:rPr>
          <w:rFonts w:hint="cs"/>
        </w:rPr>
        <w:sym w:font="AGA Arabesque" w:char="F072"/>
      </w:r>
      <w:r w:rsidRPr="004D7625">
        <w:rPr>
          <w:rFonts w:hint="cs"/>
          <w:rtl/>
        </w:rPr>
        <w:t xml:space="preserve"> خبر رسید که گروهی </w:t>
      </w:r>
      <w:r w:rsidR="007E7ED1" w:rsidRPr="004D7625">
        <w:rPr>
          <w:rFonts w:hint="cs"/>
          <w:rtl/>
        </w:rPr>
        <w:t>از غطفان در محل «جناب» گرد آمده</w:t>
      </w:r>
      <w:r w:rsidR="007E7ED1" w:rsidRPr="004D7625">
        <w:rPr>
          <w:rFonts w:hint="eastAsia"/>
          <w:rtl/>
        </w:rPr>
        <w:t>‌</w:t>
      </w:r>
      <w:r w:rsidR="007E7ED1" w:rsidRPr="004D7625">
        <w:rPr>
          <w:rFonts w:hint="cs"/>
          <w:rtl/>
        </w:rPr>
        <w:t xml:space="preserve">اند و </w:t>
      </w:r>
      <w:r w:rsidR="007E7ED1" w:rsidRPr="004D7625">
        <w:rPr>
          <w:rtl/>
        </w:rPr>
        <w:t>عینیة</w:t>
      </w:r>
      <w:r w:rsidRPr="004D7625">
        <w:rPr>
          <w:rtl/>
        </w:rPr>
        <w:t xml:space="preserve"> بن حصن</w:t>
      </w:r>
      <w:r w:rsidRPr="004D7625">
        <w:rPr>
          <w:rFonts w:hint="cs"/>
          <w:rtl/>
        </w:rPr>
        <w:t xml:space="preserve"> با آنان وعده کرده است که به اتفاق یکدیگر بر </w:t>
      </w:r>
      <w:r w:rsidR="00EF58BC" w:rsidRPr="004D7625">
        <w:rPr>
          <w:rFonts w:hint="cs"/>
          <w:rtl/>
        </w:rPr>
        <w:t>آن حضرت</w:t>
      </w:r>
      <w:r w:rsidRPr="004D7625">
        <w:rPr>
          <w:rFonts w:hint="cs"/>
          <w:rtl/>
        </w:rPr>
        <w:t xml:space="preserve"> </w:t>
      </w:r>
      <w:r w:rsidRPr="004D7625">
        <w:rPr>
          <w:rFonts w:hint="cs"/>
        </w:rPr>
        <w:sym w:font="AGA Arabesque" w:char="F072"/>
      </w:r>
      <w:r w:rsidRPr="004D7625">
        <w:rPr>
          <w:rFonts w:hint="cs"/>
          <w:rtl/>
        </w:rPr>
        <w:t xml:space="preserve"> حمله کنند».</w:t>
      </w:r>
    </w:p>
    <w:p w:rsidR="002D7D1F" w:rsidRPr="005A32D9" w:rsidRDefault="002D7D1F" w:rsidP="004D7625">
      <w:pPr>
        <w:pStyle w:val="a4"/>
        <w:rPr>
          <w:rFonts w:hint="cs"/>
          <w:rtl/>
        </w:rPr>
      </w:pPr>
      <w:bookmarkStart w:id="1161" w:name="_Toc288060531"/>
      <w:bookmarkStart w:id="1162" w:name="_Toc348619560"/>
      <w:bookmarkStart w:id="1163" w:name="_Toc348651814"/>
      <w:bookmarkStart w:id="1164" w:name="_Toc418284176"/>
      <w:r w:rsidRPr="005A32D9">
        <w:rPr>
          <w:rFonts w:hint="cs"/>
          <w:rtl/>
        </w:rPr>
        <w:t>سری</w:t>
      </w:r>
      <w:r w:rsidR="004D7625">
        <w:rPr>
          <w:rFonts w:hint="cs"/>
          <w:rtl/>
        </w:rPr>
        <w:t>ۀ</w:t>
      </w:r>
      <w:r w:rsidRPr="005A32D9">
        <w:rPr>
          <w:rFonts w:hint="cs"/>
          <w:rtl/>
        </w:rPr>
        <w:t xml:space="preserve"> عمرو بن العاص (ذات سلاسل، سال هشتم هجری)</w:t>
      </w:r>
      <w:r w:rsidRPr="004D7625">
        <w:rPr>
          <w:rStyle w:val="Char8"/>
          <w:rFonts w:hint="cs"/>
          <w:b/>
          <w:bCs w:val="0"/>
          <w:vertAlign w:val="superscript"/>
          <w:rtl/>
        </w:rPr>
        <w:t>(</w:t>
      </w:r>
      <w:r w:rsidRPr="004D7625">
        <w:rPr>
          <w:rStyle w:val="Char8"/>
          <w:b/>
          <w:bCs w:val="0"/>
          <w:vertAlign w:val="superscript"/>
          <w:rtl/>
        </w:rPr>
        <w:footnoteReference w:id="649"/>
      </w:r>
      <w:r w:rsidRPr="004D7625">
        <w:rPr>
          <w:rStyle w:val="Char8"/>
          <w:rFonts w:hint="cs"/>
          <w:b/>
          <w:bCs w:val="0"/>
          <w:vertAlign w:val="superscript"/>
          <w:rtl/>
        </w:rPr>
        <w:t>)</w:t>
      </w:r>
      <w:bookmarkEnd w:id="1161"/>
      <w:bookmarkEnd w:id="1162"/>
      <w:bookmarkEnd w:id="1163"/>
      <w:bookmarkEnd w:id="1164"/>
    </w:p>
    <w:p w:rsidR="002D7D1F" w:rsidRDefault="002D7D1F" w:rsidP="00A20029">
      <w:pPr>
        <w:pStyle w:val="a7"/>
        <w:rPr>
          <w:rFonts w:hint="cs"/>
          <w:rtl/>
        </w:rPr>
      </w:pPr>
      <w:r>
        <w:rPr>
          <w:rFonts w:hint="cs"/>
          <w:rtl/>
        </w:rPr>
        <w:t>«</w:t>
      </w:r>
      <w:r w:rsidRPr="00AE681F">
        <w:rPr>
          <w:rFonts w:hint="eastAsia"/>
          <w:rtl/>
        </w:rPr>
        <w:t>بَلَغَ</w:t>
      </w:r>
      <w:r w:rsidRPr="00AE681F">
        <w:rPr>
          <w:rtl/>
        </w:rPr>
        <w:t xml:space="preserve"> </w:t>
      </w:r>
      <w:r w:rsidRPr="00AE681F">
        <w:rPr>
          <w:rFonts w:hint="eastAsia"/>
          <w:rtl/>
        </w:rPr>
        <w:t>رَسُولَ</w:t>
      </w:r>
      <w:r w:rsidRPr="00AE681F">
        <w:rPr>
          <w:rtl/>
        </w:rPr>
        <w:t xml:space="preserve"> </w:t>
      </w:r>
      <w:r w:rsidRPr="00AE681F">
        <w:rPr>
          <w:rFonts w:hint="eastAsia"/>
          <w:rtl/>
        </w:rPr>
        <w:t>اللَّهِ</w:t>
      </w:r>
      <w:r w:rsidRPr="00AE681F">
        <w:rPr>
          <w:rtl/>
        </w:rPr>
        <w:t xml:space="preserve"> </w:t>
      </w:r>
      <w:r w:rsidRPr="00AE681F">
        <w:rPr>
          <w:rFonts w:hint="eastAsia"/>
          <w:rtl/>
        </w:rPr>
        <w:t>صلّى</w:t>
      </w:r>
      <w:r w:rsidRPr="00AE681F">
        <w:rPr>
          <w:rtl/>
        </w:rPr>
        <w:t xml:space="preserve"> </w:t>
      </w:r>
      <w:r w:rsidRPr="00AE681F">
        <w:rPr>
          <w:rFonts w:hint="eastAsia"/>
          <w:rtl/>
        </w:rPr>
        <w:t>الله</w:t>
      </w:r>
      <w:r w:rsidRPr="00AE681F">
        <w:rPr>
          <w:rtl/>
        </w:rPr>
        <w:t xml:space="preserve"> </w:t>
      </w:r>
      <w:r w:rsidRPr="00AE681F">
        <w:rPr>
          <w:rFonts w:hint="eastAsia"/>
          <w:rtl/>
        </w:rPr>
        <w:t>عليه</w:t>
      </w:r>
      <w:r w:rsidRPr="00AE681F">
        <w:rPr>
          <w:rtl/>
        </w:rPr>
        <w:t xml:space="preserve"> </w:t>
      </w:r>
      <w:r w:rsidRPr="00AE681F">
        <w:rPr>
          <w:rFonts w:hint="eastAsia"/>
          <w:rtl/>
        </w:rPr>
        <w:t>وسلم</w:t>
      </w:r>
      <w:r w:rsidRPr="00AE681F">
        <w:rPr>
          <w:rtl/>
        </w:rPr>
        <w:t xml:space="preserve"> </w:t>
      </w:r>
      <w:r w:rsidRPr="00AE681F">
        <w:rPr>
          <w:rFonts w:hint="eastAsia"/>
          <w:rtl/>
        </w:rPr>
        <w:t>أَنَّ</w:t>
      </w:r>
      <w:r w:rsidRPr="00AE681F">
        <w:rPr>
          <w:rtl/>
        </w:rPr>
        <w:t xml:space="preserve"> </w:t>
      </w:r>
      <w:r w:rsidRPr="00AE681F">
        <w:rPr>
          <w:rFonts w:hint="eastAsia"/>
          <w:rtl/>
        </w:rPr>
        <w:t>جَمْعًا</w:t>
      </w:r>
      <w:r w:rsidRPr="00AE681F">
        <w:rPr>
          <w:rtl/>
        </w:rPr>
        <w:t xml:space="preserve"> </w:t>
      </w:r>
      <w:r w:rsidRPr="00AE681F">
        <w:rPr>
          <w:rFonts w:hint="eastAsia"/>
          <w:rtl/>
        </w:rPr>
        <w:t>مِنْ</w:t>
      </w:r>
      <w:r w:rsidRPr="00AE681F">
        <w:rPr>
          <w:rtl/>
        </w:rPr>
        <w:t xml:space="preserve"> </w:t>
      </w:r>
      <w:r w:rsidRPr="00AE681F">
        <w:rPr>
          <w:rFonts w:hint="eastAsia"/>
          <w:rtl/>
        </w:rPr>
        <w:t>قُضَاعَةَ</w:t>
      </w:r>
      <w:r w:rsidRPr="00AE681F">
        <w:rPr>
          <w:rtl/>
        </w:rPr>
        <w:t xml:space="preserve"> </w:t>
      </w:r>
      <w:r w:rsidRPr="00AE681F">
        <w:rPr>
          <w:rFonts w:hint="eastAsia"/>
          <w:rtl/>
        </w:rPr>
        <w:t>قَدْ</w:t>
      </w:r>
      <w:r w:rsidRPr="00AE681F">
        <w:rPr>
          <w:rtl/>
        </w:rPr>
        <w:t xml:space="preserve"> </w:t>
      </w:r>
      <w:r w:rsidRPr="00AE681F">
        <w:rPr>
          <w:rFonts w:hint="eastAsia"/>
          <w:rtl/>
        </w:rPr>
        <w:t>تَجَمَّعُوا</w:t>
      </w:r>
      <w:r w:rsidRPr="00AE681F">
        <w:rPr>
          <w:rtl/>
        </w:rPr>
        <w:t xml:space="preserve"> </w:t>
      </w:r>
      <w:r w:rsidRPr="00AE681F">
        <w:rPr>
          <w:rFonts w:hint="eastAsia"/>
          <w:rtl/>
        </w:rPr>
        <w:t>يُرِيدُونَ</w:t>
      </w:r>
      <w:r w:rsidRPr="00AE681F">
        <w:rPr>
          <w:rtl/>
        </w:rPr>
        <w:t xml:space="preserve"> </w:t>
      </w:r>
      <w:r w:rsidRPr="00AE681F">
        <w:rPr>
          <w:rFonts w:hint="eastAsia"/>
          <w:rtl/>
        </w:rPr>
        <w:t>أَنْ</w:t>
      </w:r>
      <w:r w:rsidRPr="00AE681F">
        <w:rPr>
          <w:rtl/>
        </w:rPr>
        <w:t xml:space="preserve"> </w:t>
      </w:r>
      <w:r w:rsidRPr="00AE681F">
        <w:rPr>
          <w:rFonts w:hint="eastAsia"/>
          <w:rtl/>
        </w:rPr>
        <w:t>يَدْنُوا</w:t>
      </w:r>
      <w:r w:rsidRPr="00AE681F">
        <w:rPr>
          <w:rtl/>
        </w:rPr>
        <w:t xml:space="preserve"> </w:t>
      </w:r>
      <w:r w:rsidRPr="00AE681F">
        <w:rPr>
          <w:rFonts w:hint="eastAsia"/>
          <w:rtl/>
        </w:rPr>
        <w:t>إِلَى</w:t>
      </w:r>
      <w:r w:rsidRPr="00AE681F">
        <w:rPr>
          <w:rtl/>
        </w:rPr>
        <w:t xml:space="preserve"> </w:t>
      </w:r>
      <w:r w:rsidRPr="00AE681F">
        <w:rPr>
          <w:rFonts w:hint="eastAsia"/>
          <w:rtl/>
        </w:rPr>
        <w:t>أَطْرَافِ</w:t>
      </w:r>
      <w:r w:rsidRPr="00AE681F">
        <w:rPr>
          <w:rtl/>
        </w:rPr>
        <w:t xml:space="preserve"> </w:t>
      </w:r>
      <w:r w:rsidRPr="00AE681F">
        <w:rPr>
          <w:rFonts w:hint="eastAsia"/>
          <w:rtl/>
        </w:rPr>
        <w:t>رَسُولِ</w:t>
      </w:r>
      <w:r w:rsidRPr="00AE681F">
        <w:rPr>
          <w:rtl/>
        </w:rPr>
        <w:t xml:space="preserve"> </w:t>
      </w:r>
      <w:r w:rsidRPr="00AE681F">
        <w:rPr>
          <w:rFonts w:hint="eastAsia"/>
          <w:rtl/>
        </w:rPr>
        <w:t>اللَّهِ</w:t>
      </w:r>
      <w:r w:rsidRPr="00AE681F">
        <w:rPr>
          <w:rtl/>
        </w:rPr>
        <w:t xml:space="preserve"> </w:t>
      </w:r>
      <w:r w:rsidRPr="00AE681F">
        <w:rPr>
          <w:rFonts w:hint="eastAsia"/>
          <w:rtl/>
        </w:rPr>
        <w:t>صلّى</w:t>
      </w:r>
      <w:r w:rsidRPr="00AE681F">
        <w:rPr>
          <w:rtl/>
        </w:rPr>
        <w:t xml:space="preserve"> </w:t>
      </w:r>
      <w:r w:rsidRPr="00AE681F">
        <w:rPr>
          <w:rFonts w:hint="eastAsia"/>
          <w:rtl/>
        </w:rPr>
        <w:t>الله</w:t>
      </w:r>
      <w:r w:rsidRPr="00AE681F">
        <w:rPr>
          <w:rtl/>
        </w:rPr>
        <w:t xml:space="preserve"> </w:t>
      </w:r>
      <w:r w:rsidRPr="00AE681F">
        <w:rPr>
          <w:rFonts w:hint="eastAsia"/>
          <w:rtl/>
        </w:rPr>
        <w:t>عليه</w:t>
      </w:r>
      <w:r w:rsidRPr="00AE681F">
        <w:rPr>
          <w:rtl/>
        </w:rPr>
        <w:t xml:space="preserve"> </w:t>
      </w:r>
      <w:r w:rsidRPr="00AE681F">
        <w:rPr>
          <w:rFonts w:hint="eastAsia"/>
          <w:rtl/>
        </w:rPr>
        <w:t>وسلم</w:t>
      </w:r>
      <w:r>
        <w:rPr>
          <w:rFonts w:hint="cs"/>
          <w:rtl/>
        </w:rPr>
        <w:t>»</w:t>
      </w:r>
      <w:r w:rsidRPr="004D7625">
        <w:rPr>
          <w:rStyle w:val="Char8"/>
          <w:rFonts w:hint="cs"/>
          <w:rtl/>
        </w:rPr>
        <w:t>.</w:t>
      </w:r>
    </w:p>
    <w:p w:rsidR="002D7D1F" w:rsidRDefault="002D7D1F" w:rsidP="004D7625">
      <w:pPr>
        <w:pStyle w:val="a8"/>
        <w:rPr>
          <w:rFonts w:hint="cs"/>
          <w:rtl/>
        </w:rPr>
      </w:pPr>
      <w:r>
        <w:rPr>
          <w:rFonts w:hint="cs"/>
          <w:rtl/>
        </w:rPr>
        <w:t>«</w:t>
      </w:r>
      <w:r w:rsidR="00EF58BC">
        <w:rPr>
          <w:rFonts w:hint="cs"/>
          <w:rtl/>
        </w:rPr>
        <w:t>آن حضرت</w:t>
      </w:r>
      <w:r>
        <w:rPr>
          <w:rFonts w:hint="cs"/>
          <w:rtl/>
        </w:rPr>
        <w:t xml:space="preserve"> </w:t>
      </w:r>
      <w:r>
        <w:rPr>
          <w:rFonts w:hint="cs"/>
        </w:rPr>
        <w:sym w:font="AGA Arabesque" w:char="F072"/>
      </w:r>
      <w:r>
        <w:rPr>
          <w:rFonts w:hint="cs"/>
          <w:rtl/>
        </w:rPr>
        <w:t xml:space="preserve"> مطلع شدند که گروهی از قضاعه جمع </w:t>
      </w:r>
      <w:r w:rsidR="00527212">
        <w:rPr>
          <w:rFonts w:hint="cs"/>
          <w:rtl/>
        </w:rPr>
        <w:t>شده‌اند</w:t>
      </w:r>
      <w:r>
        <w:rPr>
          <w:rFonts w:hint="cs"/>
          <w:rtl/>
        </w:rPr>
        <w:t xml:space="preserve"> و قصد دارند تا به سوی پیامبر اکرم حرکت کنند».</w:t>
      </w:r>
    </w:p>
    <w:p w:rsidR="002D7D1F" w:rsidRPr="00511C78" w:rsidRDefault="002D7D1F" w:rsidP="002D7D1F">
      <w:pPr>
        <w:pStyle w:val="a4"/>
        <w:rPr>
          <w:rFonts w:hint="cs"/>
          <w:rtl/>
        </w:rPr>
      </w:pPr>
      <w:bookmarkStart w:id="1165" w:name="_Toc288060532"/>
      <w:bookmarkStart w:id="1166" w:name="_Toc348619561"/>
      <w:bookmarkStart w:id="1167" w:name="_Toc348651815"/>
      <w:bookmarkStart w:id="1168" w:name="_Toc418284177"/>
      <w:r w:rsidRPr="00511C78">
        <w:rPr>
          <w:rFonts w:hint="cs"/>
          <w:rtl/>
        </w:rPr>
        <w:t>ایجاد مزاحمت برای کاروان قریش</w:t>
      </w:r>
      <w:bookmarkEnd w:id="1165"/>
      <w:bookmarkEnd w:id="1166"/>
      <w:bookmarkEnd w:id="1167"/>
      <w:bookmarkEnd w:id="1168"/>
    </w:p>
    <w:p w:rsidR="002D7D1F" w:rsidRDefault="002D7D1F" w:rsidP="004D7625">
      <w:pPr>
        <w:pStyle w:val="a8"/>
        <w:rPr>
          <w:rFonts w:hint="cs"/>
          <w:rtl/>
        </w:rPr>
      </w:pPr>
      <w:r>
        <w:rPr>
          <w:rFonts w:hint="cs"/>
          <w:rtl/>
        </w:rPr>
        <w:t>قبلاً به نقل از صحیح بخاری بیان کردیم که قبل از درگیری میان قریش و مسلمانان، ابوجهل به حضرت معاذ انصاری گفته بود: چنانچه شما محمد را از مدینه اخراج نکنید، به شما اجازه نمی‌دهیم که خانه کعبه را طواف کنید. وی در پاسخ گفت: اگر شما ما را از طواف خانه کعبه بازدارید، ما برای کاروان‌های تجاری شما که به قصد شام حرکت می‌کنند، مزاحمت ایجاد خواهیم کرد</w:t>
      </w:r>
      <w:r w:rsidR="009B0B6F">
        <w:rPr>
          <w:rFonts w:hint="cs"/>
          <w:rtl/>
        </w:rPr>
        <w:t>،</w:t>
      </w:r>
      <w:r>
        <w:rPr>
          <w:rFonts w:hint="cs"/>
          <w:rtl/>
        </w:rPr>
        <w:t xml:space="preserve"> (این کاروان‌ها از مسیر مدینه عبور می‌کردند). کعبه مرکز خاص و مورد توجه مسلمانان بود، زیرا آن‌ها پیرو دین ابراهیم بودند؛ آن ابراهیمی که خانه کعبه را بازسازی و احیاء کرده بود. با وجود این، قریش مسلمانان را از انجام مراسم حج و عمره بازمی‌داشتند و چاره‌ای جز این نبود که برای کاروان تجاری آن‌ها ایجاد مزاحمت کنند تا قریش را بر</w:t>
      </w:r>
      <w:r w:rsidR="009B0B6F">
        <w:rPr>
          <w:rFonts w:hint="cs"/>
          <w:rtl/>
        </w:rPr>
        <w:t xml:space="preserve"> </w:t>
      </w:r>
      <w:r>
        <w:rPr>
          <w:rFonts w:hint="cs"/>
          <w:rtl/>
        </w:rPr>
        <w:t>عدم مزاحمت از ادای حج و عمره وادارند.</w:t>
      </w:r>
    </w:p>
    <w:p w:rsidR="002D7D1F" w:rsidRPr="00022CD1" w:rsidRDefault="002D7D1F" w:rsidP="002D7D1F">
      <w:pPr>
        <w:pStyle w:val="a4"/>
        <w:rPr>
          <w:rFonts w:hint="cs"/>
          <w:rtl/>
        </w:rPr>
      </w:pPr>
      <w:bookmarkStart w:id="1169" w:name="_Toc288060533"/>
      <w:bookmarkStart w:id="1170" w:name="_Toc348619562"/>
      <w:bookmarkStart w:id="1171" w:name="_Toc348651816"/>
      <w:bookmarkStart w:id="1172" w:name="_Toc418284178"/>
      <w:r w:rsidRPr="00022CD1">
        <w:rPr>
          <w:rFonts w:hint="cs"/>
          <w:rtl/>
        </w:rPr>
        <w:t>سرایایی قبل از حدیبیه</w:t>
      </w:r>
      <w:bookmarkEnd w:id="1169"/>
      <w:bookmarkEnd w:id="1170"/>
      <w:bookmarkEnd w:id="1171"/>
      <w:bookmarkEnd w:id="1172"/>
    </w:p>
    <w:p w:rsidR="002D7D1F" w:rsidRDefault="002D7D1F" w:rsidP="004D7625">
      <w:pPr>
        <w:pStyle w:val="a8"/>
        <w:rPr>
          <w:rFonts w:hint="cs"/>
          <w:rtl/>
        </w:rPr>
      </w:pPr>
      <w:r>
        <w:rPr>
          <w:rFonts w:hint="cs"/>
          <w:rtl/>
        </w:rPr>
        <w:t xml:space="preserve">بیشتر سیره‌نویسان در بیان علت سرایا می‌نویسند: </w:t>
      </w:r>
      <w:r w:rsidRPr="001B5E5E">
        <w:rPr>
          <w:rStyle w:val="Char7"/>
          <w:rFonts w:hint="cs"/>
          <w:rtl/>
        </w:rPr>
        <w:t>«يتعرض لعير قريش»</w:t>
      </w:r>
      <w:r>
        <w:rPr>
          <w:rFonts w:hint="cs"/>
          <w:rtl/>
        </w:rPr>
        <w:t xml:space="preserve"> (یعنی دسته‌های مجاهدین به قصد این اعزام می‌شدند و یا خود </w:t>
      </w:r>
      <w:r w:rsidR="00EF58BC">
        <w:rPr>
          <w:rFonts w:hint="cs"/>
          <w:rtl/>
        </w:rPr>
        <w:t>آن حضرت</w:t>
      </w:r>
      <w:r>
        <w:rPr>
          <w:rFonts w:hint="cs"/>
          <w:rtl/>
        </w:rPr>
        <w:t xml:space="preserve"> برای این تشریف می‌بردند که برای کاروان قریش مزاحمت ایجاد کنند). تمام این برنامه‌ها برای همین بود. ولی چون قریشی‌ها برای تجارت به صورت مسلح می‌رفتند، گاهی با مسلمانان برخورد پیش می‌آمد و چون مغلوب می‌شدند و پا به فرار می‌گذاشتند، مال التجارة آنان به دست مسلمانان می‌افتاد. سیره‌نگاران به طور اشتباهی این وقایع را بگونه‌ای می‌نویسند که بیانگر این است که قصد مسلمانان غارت و چپاول کاروان قریش بوده است.</w:t>
      </w:r>
    </w:p>
    <w:p w:rsidR="002D7D1F" w:rsidRDefault="002D7D1F" w:rsidP="004D7625">
      <w:pPr>
        <w:pStyle w:val="a8"/>
        <w:rPr>
          <w:rFonts w:hint="cs"/>
          <w:rtl/>
        </w:rPr>
      </w:pPr>
      <w:r>
        <w:rPr>
          <w:rFonts w:hint="cs"/>
          <w:rtl/>
        </w:rPr>
        <w:t xml:space="preserve">همین برخوردها و ایجاد مزاحمت‌ها بود که سرانجام، قریش را وادار کرد تا در محل حدیبیه با مسلمانان از در صلح وارد شوند که در پرتو آن، با شرایط خاصی به مسلمانان اجازه داده شد تا مراسم حج را به جای آورند. ایجاد مزاحمت برای کاروان قریش به قدری قریش را تخت فشار قرار می‌داد که وقتی ابوذر غفاری در مکه مکرمه اسلام خود را علنی و آشکار کرد، قریش به اتهام مسلمان‌شدن </w:t>
      </w:r>
      <w:r w:rsidR="009B0B6F">
        <w:rPr>
          <w:rFonts w:hint="cs"/>
          <w:rtl/>
        </w:rPr>
        <w:t>او را مورد ضرب و شتم قرار دادند.</w:t>
      </w:r>
      <w:r>
        <w:rPr>
          <w:rFonts w:hint="cs"/>
          <w:rtl/>
        </w:rPr>
        <w:t xml:space="preserve"> آنگاه حضرت عباس به آنان گفت: قبیل</w:t>
      </w:r>
      <w:r w:rsidR="004D7625">
        <w:rPr>
          <w:rFonts w:hint="cs"/>
          <w:rtl/>
        </w:rPr>
        <w:t>ۀ</w:t>
      </w:r>
      <w:r>
        <w:rPr>
          <w:rFonts w:hint="cs"/>
          <w:rtl/>
        </w:rPr>
        <w:t xml:space="preserve"> غفار بر سر راه تجارتی کاروان شما قرار دارد، آنان از این اقدام شما برافروخته شده و کاروان شما را مورد تاخت و تاز قرار می‌دهند.</w:t>
      </w:r>
    </w:p>
    <w:p w:rsidR="002D7D1F" w:rsidRDefault="002D7D1F" w:rsidP="004D7625">
      <w:pPr>
        <w:pStyle w:val="a8"/>
        <w:rPr>
          <w:rFonts w:hint="cs"/>
          <w:rtl/>
        </w:rPr>
      </w:pPr>
      <w:r>
        <w:rPr>
          <w:rFonts w:hint="cs"/>
          <w:rtl/>
        </w:rPr>
        <w:t>این تدبیر حضرت عباس مؤثر واقع شد و آن‌ها از ادام</w:t>
      </w:r>
      <w:r w:rsidR="004D7625">
        <w:rPr>
          <w:rFonts w:hint="cs"/>
          <w:rtl/>
        </w:rPr>
        <w:t>ۀ</w:t>
      </w:r>
      <w:r>
        <w:rPr>
          <w:rFonts w:hint="cs"/>
          <w:rtl/>
        </w:rPr>
        <w:t xml:space="preserve"> ضرب و ایجاد مزاحمت خود برای ابوذر غفاری بازآمدند. پس از صلح حدیبیه، طبق پیشنها</w:t>
      </w:r>
      <w:r w:rsidR="0087034B">
        <w:rPr>
          <w:rFonts w:hint="cs"/>
          <w:rtl/>
        </w:rPr>
        <w:t>د و خواست قریش، یکی از مواد صلح</w:t>
      </w:r>
      <w:r w:rsidR="0087034B">
        <w:rPr>
          <w:rFonts w:hint="eastAsia"/>
          <w:rtl/>
        </w:rPr>
        <w:t>‌</w:t>
      </w:r>
      <w:r>
        <w:rPr>
          <w:rFonts w:hint="cs"/>
          <w:rtl/>
        </w:rPr>
        <w:t xml:space="preserve">نامه این بود که پیامبر اکرم </w:t>
      </w:r>
      <w:r>
        <w:rPr>
          <w:rFonts w:hint="cs"/>
        </w:rPr>
        <w:sym w:font="AGA Arabesque" w:char="F072"/>
      </w:r>
      <w:r>
        <w:rPr>
          <w:rFonts w:hint="cs"/>
          <w:rtl/>
        </w:rPr>
        <w:t xml:space="preserve"> نه نفر مسلمانی را که از مکه فرار </w:t>
      </w:r>
      <w:r w:rsidR="00763E1D">
        <w:rPr>
          <w:rFonts w:hint="cs"/>
          <w:rtl/>
        </w:rPr>
        <w:t>کرده‌اند</w:t>
      </w:r>
      <w:r>
        <w:rPr>
          <w:rFonts w:hint="cs"/>
          <w:rtl/>
        </w:rPr>
        <w:t xml:space="preserve"> به آن‌ها برمی‌گردانند. آن‌ها از مکه گریخته در مسیر راه شام موضع گرفتند و </w:t>
      </w:r>
      <w:r w:rsidR="0087034B">
        <w:rPr>
          <w:rFonts w:hint="cs"/>
          <w:rtl/>
        </w:rPr>
        <w:t>راه تجارتی قریش را ناامن ساختند.</w:t>
      </w:r>
      <w:r>
        <w:rPr>
          <w:rFonts w:hint="cs"/>
          <w:rtl/>
        </w:rPr>
        <w:t xml:space="preserve"> سرانجام</w:t>
      </w:r>
      <w:r w:rsidR="0087034B">
        <w:rPr>
          <w:rFonts w:hint="cs"/>
          <w:rtl/>
        </w:rPr>
        <w:t>،</w:t>
      </w:r>
      <w:r>
        <w:rPr>
          <w:rFonts w:hint="cs"/>
          <w:rtl/>
        </w:rPr>
        <w:t xml:space="preserve"> قریش اجازه دادند که هرکس از مسلمانان بخواهد می‌تواند از مکه به مدینه برود. سپس در سال بعد به مسلمانان اجازه دادند تا حج و عمره را به جای آورند. پس از آن هیچگاه مسلمانان برای کاروان قریش مزاحمت ایجاد نکردند، بلکه همواره محافظاتی برای حفاظت از آن اعزام می‌کردند</w:t>
      </w:r>
      <w:r w:rsidRPr="00CD1D49">
        <w:rPr>
          <w:rFonts w:hint="cs"/>
          <w:vertAlign w:val="superscript"/>
          <w:rtl/>
        </w:rPr>
        <w:t>(</w:t>
      </w:r>
      <w:r>
        <w:rPr>
          <w:rStyle w:val="FootnoteReference"/>
          <w:rtl/>
        </w:rPr>
        <w:footnoteReference w:id="650"/>
      </w:r>
      <w:r w:rsidRPr="00CD1D49">
        <w:rPr>
          <w:rFonts w:hint="cs"/>
          <w:vertAlign w:val="superscript"/>
          <w:rtl/>
        </w:rPr>
        <w:t>)</w:t>
      </w:r>
      <w:r>
        <w:rPr>
          <w:rFonts w:hint="cs"/>
          <w:rtl/>
        </w:rPr>
        <w:t>.</w:t>
      </w:r>
    </w:p>
    <w:p w:rsidR="004D7625" w:rsidRDefault="004D7625" w:rsidP="004D7625">
      <w:pPr>
        <w:pStyle w:val="a8"/>
        <w:rPr>
          <w:rFonts w:hint="cs"/>
          <w:rtl/>
        </w:rPr>
      </w:pPr>
    </w:p>
    <w:p w:rsidR="002D7D1F" w:rsidRPr="002C0C64" w:rsidRDefault="002D7D1F" w:rsidP="002D7D1F">
      <w:pPr>
        <w:pStyle w:val="a4"/>
        <w:rPr>
          <w:rFonts w:hint="cs"/>
          <w:rtl/>
        </w:rPr>
      </w:pPr>
      <w:bookmarkStart w:id="1173" w:name="_Toc288060534"/>
      <w:bookmarkStart w:id="1174" w:name="_Toc348619563"/>
      <w:bookmarkStart w:id="1175" w:name="_Toc348651817"/>
      <w:bookmarkStart w:id="1176" w:name="_Toc418284179"/>
      <w:r w:rsidRPr="002C0C64">
        <w:rPr>
          <w:rFonts w:hint="cs"/>
          <w:rtl/>
        </w:rPr>
        <w:t>برقراری نظم و امنیت اجتماعی</w:t>
      </w:r>
      <w:bookmarkEnd w:id="1173"/>
      <w:bookmarkEnd w:id="1174"/>
      <w:bookmarkEnd w:id="1175"/>
      <w:bookmarkEnd w:id="1176"/>
    </w:p>
    <w:p w:rsidR="002D7D1F" w:rsidRDefault="002D7D1F" w:rsidP="004D7625">
      <w:pPr>
        <w:pStyle w:val="a8"/>
        <w:rPr>
          <w:rFonts w:hint="cs"/>
          <w:rtl/>
        </w:rPr>
      </w:pPr>
      <w:r>
        <w:rPr>
          <w:rFonts w:hint="cs"/>
          <w:rtl/>
        </w:rPr>
        <w:t>قبلاً ذکر شد که جامعه عرب به طور کلی فاقد امنیت بود، تمام قبایل با یکد</w:t>
      </w:r>
      <w:r w:rsidR="0088147C">
        <w:rPr>
          <w:rFonts w:hint="cs"/>
          <w:rtl/>
        </w:rPr>
        <w:t>ی</w:t>
      </w:r>
      <w:r>
        <w:rPr>
          <w:rFonts w:hint="cs"/>
          <w:rtl/>
        </w:rPr>
        <w:t>گر درگیر بودند، حتی در ماه‌های حرام بهانه‌سازی می‌کردند و نام‌های ماه‌ها را تغییر داده به جنگ و جدال می‌پرداختند. ر</w:t>
      </w:r>
      <w:r w:rsidR="0088147C">
        <w:rPr>
          <w:rFonts w:hint="cs"/>
          <w:rtl/>
        </w:rPr>
        <w:t>اه‌های تجاری کاملاً ناامن بودند،</w:t>
      </w:r>
      <w:r>
        <w:rPr>
          <w:rFonts w:hint="cs"/>
          <w:rtl/>
        </w:rPr>
        <w:t xml:space="preserve"> غارت کاروان‌ها یک امر عادی شده بود. همچنانکه متأسفانه امروز نیز بدویها کاروان‌ها را غارت می‌کنند.</w:t>
      </w:r>
    </w:p>
    <w:p w:rsidR="002D7D1F" w:rsidRDefault="0088147C" w:rsidP="004D7625">
      <w:pPr>
        <w:pStyle w:val="a8"/>
        <w:rPr>
          <w:rFonts w:hint="cs"/>
          <w:rtl/>
        </w:rPr>
      </w:pPr>
      <w:r>
        <w:rPr>
          <w:rFonts w:hint="cs"/>
          <w:rtl/>
        </w:rPr>
        <w:t>خداوند</w:t>
      </w:r>
      <w:r w:rsidR="002D7D1F">
        <w:rPr>
          <w:rFonts w:hint="cs"/>
          <w:rtl/>
        </w:rPr>
        <w:t xml:space="preserve"> رسول اکرم </w:t>
      </w:r>
      <w:r w:rsidR="002D7D1F">
        <w:rPr>
          <w:rFonts w:hint="cs"/>
        </w:rPr>
        <w:sym w:font="AGA Arabesque" w:char="F072"/>
      </w:r>
      <w:r w:rsidR="002D7D1F">
        <w:rPr>
          <w:rFonts w:hint="cs"/>
          <w:rtl/>
        </w:rPr>
        <w:t xml:space="preserve"> را مبعوث کردند تا نه فقط با پند و اندرز، بلکه به وسیله قوة قهریه نیز نه تنها در تمامی سرزمین اعراب، بلکه در تمام ج</w:t>
      </w:r>
      <w:r>
        <w:rPr>
          <w:rFonts w:hint="cs"/>
          <w:rtl/>
        </w:rPr>
        <w:t>هان، نظم و امنیت را برقرار کنند؛ زیرا هیچ چیزی نزد خداوند</w:t>
      </w:r>
      <w:r w:rsidR="002D7D1F">
        <w:rPr>
          <w:rFonts w:hint="cs"/>
          <w:rtl/>
        </w:rPr>
        <w:t xml:space="preserve"> از عمل خونریزی و قتل مبغوض‌تر نیست:</w:t>
      </w:r>
    </w:p>
    <w:p w:rsidR="00C32FDF" w:rsidRPr="00E410AC" w:rsidRDefault="00C32FDF" w:rsidP="00E410AC">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hint="eastAsia"/>
          <w:rtl/>
        </w:rPr>
        <w:t>مِنۡ</w:t>
      </w:r>
      <w:r w:rsidR="00E410AC">
        <w:rPr>
          <w:rFonts w:ascii="KFGQPC Uthmanic Script HAFS" w:hAnsi="KFGQPC Uthmanic Script HAFS" w:cs="KFGQPC Uthmanic Script HAFS"/>
          <w:rtl/>
        </w:rPr>
        <w:t xml:space="preserve"> أَجۡلِ ذَٰلِكَ كَتَبۡنَا عَلَىٰ بَنِيٓ إِسۡرَٰٓءِيلَ أَنَّهُ</w:t>
      </w:r>
      <w:r w:rsidR="00E410AC">
        <w:rPr>
          <w:rFonts w:ascii="KFGQPC Uthmanic Script HAFS" w:hAnsi="KFGQPC Uthmanic Script HAFS" w:cs="KFGQPC Uthmanic Script HAFS" w:hint="cs"/>
          <w:rtl/>
        </w:rPr>
        <w:t>ۥ</w:t>
      </w:r>
      <w:r w:rsidR="00E410AC">
        <w:rPr>
          <w:rFonts w:ascii="KFGQPC Uthmanic Script HAFS" w:hAnsi="KFGQPC Uthmanic Script HAFS" w:cs="KFGQPC Uthmanic Script HAFS"/>
          <w:rtl/>
        </w:rPr>
        <w:t xml:space="preserve"> مَن قَتَلَ نَفۡسَۢا بِغَيۡرِ نَفۡسٍ أَوۡ فَسَادٖ فِي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لۡأَرۡضِ</w:t>
      </w:r>
      <w:r w:rsidR="00E410AC">
        <w:rPr>
          <w:rFonts w:ascii="KFGQPC Uthmanic Script HAFS" w:hAnsi="KFGQPC Uthmanic Script HAFS" w:cs="KFGQPC Uthmanic Script HAFS"/>
          <w:rtl/>
        </w:rPr>
        <w:t xml:space="preserve"> فَكَأَنَّمَا قَتَلَ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لنَّاسَ</w:t>
      </w:r>
      <w:r w:rsidR="00E410AC">
        <w:rPr>
          <w:rFonts w:ascii="KFGQPC Uthmanic Script HAFS" w:hAnsi="KFGQPC Uthmanic Script HAFS" w:cs="KFGQPC Uthmanic Script HAFS"/>
          <w:rtl/>
        </w:rPr>
        <w:t xml:space="preserve"> جَمِيعٗا</w:t>
      </w:r>
      <w:r>
        <w:rPr>
          <w:rFonts w:ascii="Traditional Arabic" w:hAnsi="Traditional Arabic" w:cs="Traditional Arabic"/>
          <w:rtl/>
          <w:lang w:bidi="fa-IR"/>
        </w:rPr>
        <w:t>﴾</w:t>
      </w:r>
      <w:r>
        <w:rPr>
          <w:rFonts w:ascii="IranNastaliq" w:hAnsi="IranNastaliq" w:hint="cs"/>
          <w:rtl/>
          <w:lang w:bidi="fa-IR"/>
        </w:rPr>
        <w:t xml:space="preserve"> </w:t>
      </w:r>
      <w:r w:rsidRPr="004D7625">
        <w:rPr>
          <w:rStyle w:val="Char9"/>
          <w:rtl/>
        </w:rPr>
        <w:t>[المائدة: 32]</w:t>
      </w:r>
      <w:r w:rsidRPr="004D7625">
        <w:rPr>
          <w:rStyle w:val="Char8"/>
          <w:rFonts w:hint="cs"/>
          <w:rtl/>
        </w:rPr>
        <w:t>.</w:t>
      </w:r>
    </w:p>
    <w:p w:rsidR="002D7D1F" w:rsidRPr="0096691D" w:rsidRDefault="002D7D1F" w:rsidP="004D7625">
      <w:pPr>
        <w:pStyle w:val="a8"/>
        <w:rPr>
          <w:rFonts w:hint="cs"/>
          <w:rtl/>
        </w:rPr>
      </w:pPr>
      <w:r>
        <w:rPr>
          <w:rFonts w:cs="Traditional Arabic" w:hint="cs"/>
          <w:rtl/>
        </w:rPr>
        <w:t>«</w:t>
      </w:r>
      <w:r w:rsidR="0088147C">
        <w:rPr>
          <w:rFonts w:hint="cs"/>
          <w:rtl/>
        </w:rPr>
        <w:t>برای همین بر بنی</w:t>
      </w:r>
      <w:r w:rsidR="0088147C">
        <w:rPr>
          <w:rFonts w:hint="eastAsia"/>
          <w:rtl/>
        </w:rPr>
        <w:t>‌</w:t>
      </w:r>
      <w:r>
        <w:rPr>
          <w:rFonts w:hint="cs"/>
          <w:rtl/>
        </w:rPr>
        <w:t xml:space="preserve">اسرائیل </w:t>
      </w:r>
      <w:r w:rsidRPr="0096691D">
        <w:rPr>
          <w:rFonts w:hint="cs"/>
          <w:rtl/>
        </w:rPr>
        <w:t>مقرر کردیم که هرکس یک انسانی را به ناحق بکشد گویا تمام جهانیان را به قتل رسانده است</w:t>
      </w:r>
      <w:r w:rsidRPr="0096691D">
        <w:rPr>
          <w:rFonts w:cs="Traditional Arabic" w:hint="cs"/>
          <w:rtl/>
        </w:rPr>
        <w:t>»</w:t>
      </w:r>
      <w:r w:rsidRPr="0096691D">
        <w:rPr>
          <w:rFonts w:hint="cs"/>
          <w:rtl/>
        </w:rPr>
        <w:t>.</w:t>
      </w:r>
    </w:p>
    <w:p w:rsidR="00C32FDF" w:rsidRPr="00E410AC" w:rsidRDefault="00C32FDF" w:rsidP="00E410AC">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hint="eastAsia"/>
          <w:rtl/>
        </w:rPr>
        <w:t>وَإِذَا</w:t>
      </w:r>
      <w:r w:rsidR="00E410AC">
        <w:rPr>
          <w:rFonts w:ascii="KFGQPC Uthmanic Script HAFS" w:hAnsi="KFGQPC Uthmanic Script HAFS" w:cs="KFGQPC Uthmanic Script HAFS"/>
          <w:rtl/>
        </w:rPr>
        <w:t xml:space="preserve"> تَوَلَّىٰ سَعَىٰ فِي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لۡأَرۡضِ</w:t>
      </w:r>
      <w:r w:rsidR="00E410AC">
        <w:rPr>
          <w:rFonts w:ascii="KFGQPC Uthmanic Script HAFS" w:hAnsi="KFGQPC Uthmanic Script HAFS" w:cs="KFGQPC Uthmanic Script HAFS"/>
          <w:rtl/>
        </w:rPr>
        <w:t xml:space="preserve"> لِيُفۡسِدَ فِيهَا وَيُهۡلِكَ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لۡحَرۡثَ</w:t>
      </w:r>
      <w:r w:rsidR="00E410AC">
        <w:rPr>
          <w:rFonts w:ascii="KFGQPC Uthmanic Script HAFS" w:hAnsi="KFGQPC Uthmanic Script HAFS" w:cs="KFGQPC Uthmanic Script HAFS"/>
          <w:rtl/>
        </w:rPr>
        <w:t xml:space="preserve">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لنَّسۡلَۚ</w:t>
      </w:r>
      <w:r w:rsidR="00E410AC">
        <w:rPr>
          <w:rFonts w:ascii="KFGQPC Uthmanic Script HAFS" w:hAnsi="KFGQPC Uthmanic Script HAFS" w:cs="KFGQPC Uthmanic Script HAFS"/>
          <w:rtl/>
        </w:rPr>
        <w:t xml:space="preserve"> وَ</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للَّهُ</w:t>
      </w:r>
      <w:r w:rsidR="00E410AC">
        <w:rPr>
          <w:rFonts w:ascii="KFGQPC Uthmanic Script HAFS" w:hAnsi="KFGQPC Uthmanic Script HAFS" w:cs="KFGQPC Uthmanic Script HAFS"/>
          <w:rtl/>
        </w:rPr>
        <w:t xml:space="preserve"> لَا يُحِبُّ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لۡفَسَادَ</w:t>
      </w:r>
      <w:r w:rsidR="00E410AC">
        <w:rPr>
          <w:rFonts w:ascii="KFGQPC Uthmanic Script HAFS" w:hAnsi="KFGQPC Uthmanic Script HAFS" w:cs="KFGQPC Uthmanic Script HAFS"/>
          <w:rtl/>
        </w:rPr>
        <w:t xml:space="preserve"> ٢٠٥</w:t>
      </w:r>
      <w:r>
        <w:rPr>
          <w:rFonts w:ascii="Traditional Arabic" w:hAnsi="Traditional Arabic" w:cs="Traditional Arabic"/>
          <w:rtl/>
          <w:lang w:bidi="fa-IR"/>
        </w:rPr>
        <w:t>﴾</w:t>
      </w:r>
      <w:r>
        <w:rPr>
          <w:rFonts w:ascii="IranNastaliq" w:hAnsi="IranNastaliq" w:hint="cs"/>
          <w:rtl/>
          <w:lang w:bidi="fa-IR"/>
        </w:rPr>
        <w:t xml:space="preserve"> </w:t>
      </w:r>
      <w:r w:rsidRPr="004D7625">
        <w:rPr>
          <w:rStyle w:val="Char9"/>
          <w:rtl/>
        </w:rPr>
        <w:t>[البقرة: 205]</w:t>
      </w:r>
      <w:r w:rsidRPr="004D7625">
        <w:rPr>
          <w:rStyle w:val="Char8"/>
          <w:rFonts w:hint="cs"/>
          <w:rtl/>
        </w:rPr>
        <w:t>.</w:t>
      </w:r>
    </w:p>
    <w:p w:rsidR="002D7D1F" w:rsidRDefault="002D7D1F" w:rsidP="004D7625">
      <w:pPr>
        <w:pStyle w:val="a8"/>
        <w:rPr>
          <w:rFonts w:hint="cs"/>
          <w:rtl/>
        </w:rPr>
      </w:pPr>
      <w:r w:rsidRPr="0096691D">
        <w:rPr>
          <w:rFonts w:cs="Traditional Arabic" w:hint="cs"/>
          <w:rtl/>
        </w:rPr>
        <w:t>«</w:t>
      </w:r>
      <w:r w:rsidRPr="0096691D">
        <w:rPr>
          <w:rFonts w:hint="cs"/>
          <w:rtl/>
        </w:rPr>
        <w:t>و هرگاه برمی‌گردد می‌کوشد تا در زمین فساد برپا کند و زراعت و نسل آدمی را از بین ببرد و خداوند مفسدان را دوست ندارد</w:t>
      </w:r>
      <w:r w:rsidRPr="0096691D">
        <w:rPr>
          <w:rFonts w:cs="Traditional Arabic" w:hint="cs"/>
          <w:rtl/>
        </w:rPr>
        <w:t>»</w:t>
      </w:r>
      <w:r w:rsidRPr="0096691D">
        <w:rPr>
          <w:rFonts w:hint="cs"/>
          <w:rtl/>
        </w:rPr>
        <w:t>.</w:t>
      </w:r>
    </w:p>
    <w:p w:rsidR="00C32FDF" w:rsidRPr="00E410AC" w:rsidRDefault="00C32FDF" w:rsidP="00E410AC">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E410AC">
        <w:rPr>
          <w:rFonts w:ascii="KFGQPC Uthmanic Script HAFS" w:hAnsi="KFGQPC Uthmanic Script HAFS" w:cs="KFGQPC Uthmanic Script HAFS" w:hint="eastAsia"/>
          <w:rtl/>
        </w:rPr>
        <w:t>إِنَّمَا</w:t>
      </w:r>
      <w:r w:rsidR="00E410AC">
        <w:rPr>
          <w:rFonts w:ascii="KFGQPC Uthmanic Script HAFS" w:hAnsi="KFGQPC Uthmanic Script HAFS" w:cs="KFGQPC Uthmanic Script HAFS"/>
          <w:rtl/>
        </w:rPr>
        <w:t xml:space="preserve"> جَزَٰٓؤُاْ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لَّذِينَ</w:t>
      </w:r>
      <w:r w:rsidR="00E410AC">
        <w:rPr>
          <w:rFonts w:ascii="KFGQPC Uthmanic Script HAFS" w:hAnsi="KFGQPC Uthmanic Script HAFS" w:cs="KFGQPC Uthmanic Script HAFS"/>
          <w:rtl/>
        </w:rPr>
        <w:t xml:space="preserve"> يُحَارِبُونَ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للَّهَ</w:t>
      </w:r>
      <w:r w:rsidR="00E410AC">
        <w:rPr>
          <w:rFonts w:ascii="KFGQPC Uthmanic Script HAFS" w:hAnsi="KFGQPC Uthmanic Script HAFS" w:cs="KFGQPC Uthmanic Script HAFS"/>
          <w:rtl/>
        </w:rPr>
        <w:t xml:space="preserve"> وَرَسُولَهُ</w:t>
      </w:r>
      <w:r w:rsidR="00E410AC">
        <w:rPr>
          <w:rFonts w:ascii="KFGQPC Uthmanic Script HAFS" w:hAnsi="KFGQPC Uthmanic Script HAFS" w:cs="KFGQPC Uthmanic Script HAFS" w:hint="cs"/>
          <w:rtl/>
        </w:rPr>
        <w:t>ۥ</w:t>
      </w:r>
      <w:r w:rsidR="00E410AC">
        <w:rPr>
          <w:rFonts w:ascii="KFGQPC Uthmanic Script HAFS" w:hAnsi="KFGQPC Uthmanic Script HAFS" w:cs="KFGQPC Uthmanic Script HAFS"/>
          <w:rtl/>
        </w:rPr>
        <w:t xml:space="preserve"> وَيَسۡعَوۡنَ فِي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لۡأَرۡضِ</w:t>
      </w:r>
      <w:r w:rsidR="00E410AC">
        <w:rPr>
          <w:rFonts w:ascii="KFGQPC Uthmanic Script HAFS" w:hAnsi="KFGQPC Uthmanic Script HAFS" w:cs="KFGQPC Uthmanic Script HAFS"/>
          <w:rtl/>
        </w:rPr>
        <w:t xml:space="preserve"> فَسَادًا أَن يُقَتَّلُوٓاْ أَوۡ يُصَلَّبُوٓاْ أَوۡ تُقَطَّعَ أَيۡدِيهِمۡ وَأَرۡجُلُهُم مِّنۡ خِلَٰفٍ أَوۡ يُنفَوۡاْ مِنَ </w:t>
      </w:r>
      <w:r w:rsidR="00E410AC">
        <w:rPr>
          <w:rFonts w:ascii="KFGQPC Uthmanic Script HAFS" w:hAnsi="KFGQPC Uthmanic Script HAFS" w:cs="KFGQPC Uthmanic Script HAFS" w:hint="cs"/>
          <w:rtl/>
        </w:rPr>
        <w:t>ٱ</w:t>
      </w:r>
      <w:r w:rsidR="00E410AC">
        <w:rPr>
          <w:rFonts w:ascii="KFGQPC Uthmanic Script HAFS" w:hAnsi="KFGQPC Uthmanic Script HAFS" w:cs="KFGQPC Uthmanic Script HAFS" w:hint="eastAsia"/>
          <w:rtl/>
        </w:rPr>
        <w:t>لۡأَرۡضِۚ</w:t>
      </w:r>
      <w:r>
        <w:rPr>
          <w:rFonts w:ascii="Traditional Arabic" w:hAnsi="Traditional Arabic" w:cs="Traditional Arabic"/>
          <w:rtl/>
          <w:lang w:bidi="fa-IR"/>
        </w:rPr>
        <w:t>﴾</w:t>
      </w:r>
      <w:r>
        <w:rPr>
          <w:rFonts w:ascii="IranNastaliq" w:hAnsi="IranNastaliq" w:hint="cs"/>
          <w:rtl/>
          <w:lang w:bidi="fa-IR"/>
        </w:rPr>
        <w:t xml:space="preserve"> </w:t>
      </w:r>
      <w:r w:rsidRPr="004D7625">
        <w:rPr>
          <w:rStyle w:val="Char9"/>
          <w:rtl/>
        </w:rPr>
        <w:t>[المائدة: 33]</w:t>
      </w:r>
      <w:r w:rsidRPr="004D7625">
        <w:rPr>
          <w:rStyle w:val="Char8"/>
          <w:rFonts w:hint="cs"/>
          <w:rtl/>
        </w:rPr>
        <w:t>.</w:t>
      </w:r>
    </w:p>
    <w:p w:rsidR="002D7D1F" w:rsidRDefault="002D7D1F" w:rsidP="004D7625">
      <w:pPr>
        <w:pStyle w:val="a8"/>
        <w:rPr>
          <w:rFonts w:hint="cs"/>
          <w:rtl/>
        </w:rPr>
      </w:pPr>
      <w:r>
        <w:rPr>
          <w:rFonts w:cs="Traditional Arabic" w:hint="cs"/>
          <w:rtl/>
        </w:rPr>
        <w:t>«</w:t>
      </w:r>
      <w:r>
        <w:rPr>
          <w:rFonts w:hint="cs"/>
          <w:rtl/>
        </w:rPr>
        <w:t>همانا کیفر آنانی که با الله و رسولش می‌جنگند و در زمین فساد برپا می‌کنند این است که به قتل برسند و یا به دار آویخته شوند و یا یک دست و یک پای آنان قطع شود و یا تبعید شوند</w:t>
      </w:r>
      <w:r>
        <w:rPr>
          <w:rFonts w:cs="Traditional Arabic" w:hint="cs"/>
          <w:rtl/>
        </w:rPr>
        <w:t>»</w:t>
      </w:r>
      <w:r>
        <w:rPr>
          <w:rFonts w:hint="cs"/>
          <w:rtl/>
        </w:rPr>
        <w:t>.</w:t>
      </w:r>
    </w:p>
    <w:p w:rsidR="002D7D1F" w:rsidRDefault="002D7D1F" w:rsidP="004D7625">
      <w:pPr>
        <w:pStyle w:val="a8"/>
        <w:rPr>
          <w:rFonts w:hint="cs"/>
          <w:rtl/>
        </w:rPr>
      </w:pPr>
      <w:r>
        <w:rPr>
          <w:rFonts w:hint="cs"/>
          <w:rtl/>
        </w:rPr>
        <w:t>در احادیث مذکور است</w:t>
      </w:r>
      <w:r w:rsidR="002A47DB">
        <w:rPr>
          <w:rFonts w:hint="cs"/>
          <w:rtl/>
        </w:rPr>
        <w:t>:</w:t>
      </w:r>
      <w:r>
        <w:rPr>
          <w:rFonts w:hint="cs"/>
          <w:rtl/>
        </w:rPr>
        <w:t xml:space="preserve"> وقتی حضرت «عدی» (فرزند حاتم طائی) مشرّف به اسلام شد، رسول اکرم </w:t>
      </w:r>
      <w:r>
        <w:rPr>
          <w:rFonts w:hint="cs"/>
        </w:rPr>
        <w:sym w:font="AGA Arabesque" w:char="F072"/>
      </w:r>
      <w:r>
        <w:rPr>
          <w:rFonts w:hint="cs"/>
          <w:rtl/>
        </w:rPr>
        <w:t xml:space="preserve"> به او فرمودند: خداوند امر این دین را چنان کامل می‌کند که شتر سواری</w:t>
      </w:r>
      <w:r w:rsidR="002A47DB">
        <w:rPr>
          <w:rFonts w:hint="cs"/>
          <w:rtl/>
        </w:rPr>
        <w:t xml:space="preserve"> از صنعا </w:t>
      </w:r>
      <w:r>
        <w:rPr>
          <w:rFonts w:hint="cs"/>
          <w:rtl/>
        </w:rPr>
        <w:t>ت</w:t>
      </w:r>
      <w:r w:rsidR="002A47DB">
        <w:rPr>
          <w:rFonts w:hint="cs"/>
          <w:rtl/>
        </w:rPr>
        <w:t>ا</w:t>
      </w:r>
      <w:r>
        <w:rPr>
          <w:rFonts w:hint="cs"/>
          <w:rtl/>
        </w:rPr>
        <w:t xml:space="preserve"> حضرموت سفر می‌کند و در این سفر جز از خدا و یا از گرگ که گوسفندانش را بخورد از کسی دیگر بیم و هراس نخواهد داشت</w:t>
      </w:r>
      <w:r w:rsidRPr="003F75E3">
        <w:rPr>
          <w:rFonts w:hint="cs"/>
          <w:vertAlign w:val="superscript"/>
          <w:rtl/>
        </w:rPr>
        <w:t>(</w:t>
      </w:r>
      <w:r>
        <w:rPr>
          <w:rStyle w:val="FootnoteReference"/>
          <w:rtl/>
        </w:rPr>
        <w:footnoteReference w:id="651"/>
      </w:r>
      <w:r w:rsidRPr="003F75E3">
        <w:rPr>
          <w:rFonts w:hint="cs"/>
          <w:vertAlign w:val="superscript"/>
          <w:rtl/>
        </w:rPr>
        <w:t>)</w:t>
      </w:r>
      <w:r w:rsidR="002A47DB">
        <w:rPr>
          <w:rFonts w:hint="cs"/>
          <w:rtl/>
        </w:rPr>
        <w:t>،</w:t>
      </w:r>
      <w:r>
        <w:rPr>
          <w:rFonts w:hint="cs"/>
          <w:rtl/>
        </w:rPr>
        <w:t xml:space="preserve"> این عبارت ابوداود است. در صحیح بخاری مذکور است: خداوند این امر را چنان کامل خواهد کرد که زنی از حیره حرکت می‌کند و به خانه کعبه آمده آن را زیارت می‌کند و جز خدا از کسی دیگر بیم و ترسی نخواهد داشت</w:t>
      </w:r>
      <w:r w:rsidRPr="0051667D">
        <w:rPr>
          <w:rFonts w:hint="cs"/>
          <w:vertAlign w:val="superscript"/>
          <w:rtl/>
        </w:rPr>
        <w:t>(</w:t>
      </w:r>
      <w:r>
        <w:rPr>
          <w:rStyle w:val="FootnoteReference"/>
          <w:rtl/>
        </w:rPr>
        <w:footnoteReference w:id="652"/>
      </w:r>
      <w:r w:rsidRPr="0051667D">
        <w:rPr>
          <w:rFonts w:hint="cs"/>
          <w:vertAlign w:val="superscript"/>
          <w:rtl/>
        </w:rPr>
        <w:t>)</w:t>
      </w:r>
      <w:r>
        <w:rPr>
          <w:rFonts w:hint="cs"/>
          <w:rtl/>
        </w:rPr>
        <w:t>. حضرت «عدی» می‌گوید: من با چشم‌هایم مشاهده کردم که زنی از حیره سفر کرده به حرم آمد و از کسی ترس و هراسی نداشت. بسیاری از وقایع هستند که سیره‌نگاران را جزو «سرایا» می‌دانند، در صورتی که آن‌ها صرفاً به منظور آزادی تجارت و</w:t>
      </w:r>
      <w:r w:rsidR="002A47DB">
        <w:rPr>
          <w:rFonts w:hint="cs"/>
          <w:rtl/>
        </w:rPr>
        <w:t xml:space="preserve"> برقراری نظم و امنیت عمومی بوده</w:t>
      </w:r>
      <w:r w:rsidR="002A47DB">
        <w:rPr>
          <w:rFonts w:hint="eastAsia"/>
          <w:rtl/>
        </w:rPr>
        <w:t>‌</w:t>
      </w:r>
      <w:r>
        <w:rPr>
          <w:rFonts w:hint="cs"/>
          <w:rtl/>
        </w:rPr>
        <w:t>اند. دو سه نمونه از آن‌ها را ذیلاً ذکر می‌کنیم:</w:t>
      </w:r>
    </w:p>
    <w:p w:rsidR="002D7D1F" w:rsidRPr="00E30F40" w:rsidRDefault="002D7D1F" w:rsidP="002D7D1F">
      <w:pPr>
        <w:pStyle w:val="a4"/>
        <w:rPr>
          <w:rFonts w:hint="cs"/>
          <w:rtl/>
        </w:rPr>
      </w:pPr>
      <w:bookmarkStart w:id="1177" w:name="_Toc288060535"/>
      <w:bookmarkStart w:id="1178" w:name="_Toc348619564"/>
      <w:bookmarkStart w:id="1179" w:name="_Toc348651818"/>
      <w:bookmarkStart w:id="1180" w:name="_Toc418284180"/>
      <w:r w:rsidRPr="00E30F40">
        <w:rPr>
          <w:rFonts w:hint="cs"/>
          <w:rtl/>
        </w:rPr>
        <w:t>سریه زید بن حارثه</w:t>
      </w:r>
      <w:bookmarkEnd w:id="1177"/>
      <w:bookmarkEnd w:id="1178"/>
      <w:bookmarkEnd w:id="1179"/>
      <w:bookmarkEnd w:id="1180"/>
    </w:p>
    <w:p w:rsidR="002D7D1F" w:rsidRDefault="002D7D1F" w:rsidP="00BF6D4E">
      <w:pPr>
        <w:pStyle w:val="a8"/>
        <w:rPr>
          <w:rFonts w:hint="cs"/>
          <w:rtl/>
        </w:rPr>
      </w:pPr>
      <w:r>
        <w:rPr>
          <w:rFonts w:hint="cs"/>
          <w:rtl/>
        </w:rPr>
        <w:t>در سال ششم هجری زید با مال التجاره‌ای به سرزمین شام سفر کرد، هنگام بازگشت وقتی به محل «وادی قری» نزدیک شد، افراد قبیل</w:t>
      </w:r>
      <w:r w:rsidR="00BF6D4E">
        <w:rPr>
          <w:rFonts w:hint="cs"/>
          <w:rtl/>
        </w:rPr>
        <w:t>ۀ</w:t>
      </w:r>
      <w:r>
        <w:rPr>
          <w:rFonts w:hint="cs"/>
          <w:rtl/>
        </w:rPr>
        <w:t xml:space="preserve"> «بنوفزاره» بر وی حمله کردند و تمام اموال و کالاهای کاروان را غارت نمودند. رسول اکرم </w:t>
      </w:r>
      <w:r>
        <w:rPr>
          <w:rFonts w:hint="cs"/>
        </w:rPr>
        <w:sym w:font="AGA Arabesque" w:char="F072"/>
      </w:r>
      <w:r>
        <w:rPr>
          <w:rFonts w:hint="cs"/>
          <w:rtl/>
        </w:rPr>
        <w:t xml:space="preserve"> برای تنبیه آن‌ها دسته‌ای از مجاهدین را اعزام نمودند تا آنان را تنبیه و مجازات کند</w:t>
      </w:r>
      <w:r w:rsidRPr="00D83649">
        <w:rPr>
          <w:rFonts w:hint="cs"/>
          <w:vertAlign w:val="superscript"/>
          <w:rtl/>
        </w:rPr>
        <w:t>(</w:t>
      </w:r>
      <w:r>
        <w:rPr>
          <w:rStyle w:val="FootnoteReference"/>
          <w:rtl/>
        </w:rPr>
        <w:footnoteReference w:id="653"/>
      </w:r>
      <w:r w:rsidRPr="00D83649">
        <w:rPr>
          <w:rFonts w:hint="cs"/>
          <w:vertAlign w:val="superscript"/>
          <w:rtl/>
        </w:rPr>
        <w:t>)</w:t>
      </w:r>
      <w:r>
        <w:rPr>
          <w:rFonts w:hint="cs"/>
          <w:rtl/>
        </w:rPr>
        <w:t>. در همین سال پیش از این واقعه «دحی</w:t>
      </w:r>
      <w:r w:rsidR="00BF6D4E">
        <w:rPr>
          <w:rFonts w:hint="cs"/>
          <w:rtl/>
        </w:rPr>
        <w:t>ۀ</w:t>
      </w:r>
      <w:r>
        <w:rPr>
          <w:rFonts w:hint="cs"/>
          <w:rtl/>
        </w:rPr>
        <w:t xml:space="preserve"> کلبی» که نام</w:t>
      </w:r>
      <w:r w:rsidR="00BF6D4E">
        <w:rPr>
          <w:rFonts w:hint="cs"/>
          <w:rtl/>
        </w:rPr>
        <w:t>ۀ</w:t>
      </w:r>
      <w:r>
        <w:rPr>
          <w:rFonts w:hint="cs"/>
          <w:rtl/>
        </w:rPr>
        <w:t xml:space="preserve"> </w:t>
      </w:r>
      <w:r w:rsidR="00EF58BC">
        <w:rPr>
          <w:rFonts w:hint="cs"/>
          <w:rtl/>
        </w:rPr>
        <w:t>آن حضرت</w:t>
      </w:r>
      <w:r>
        <w:rPr>
          <w:rFonts w:hint="cs"/>
          <w:rtl/>
        </w:rPr>
        <w:t xml:space="preserve"> </w:t>
      </w:r>
      <w:r>
        <w:rPr>
          <w:rFonts w:hint="cs"/>
        </w:rPr>
        <w:sym w:font="AGA Arabesque" w:char="F072"/>
      </w:r>
      <w:r>
        <w:rPr>
          <w:rFonts w:hint="cs"/>
          <w:rtl/>
        </w:rPr>
        <w:t xml:space="preserve"> را به قیصر ابلاغ کرد، از شام بازگشته بود، وقتی به محل «حمسی» رسید، «هنید» با چند نفر بر او یورش آورده تمام مال و متاعش را به غ</w:t>
      </w:r>
      <w:r w:rsidR="00710531">
        <w:rPr>
          <w:rFonts w:hint="cs"/>
          <w:rtl/>
        </w:rPr>
        <w:t>ا</w:t>
      </w:r>
      <w:r>
        <w:rPr>
          <w:rFonts w:hint="cs"/>
          <w:rtl/>
        </w:rPr>
        <w:t xml:space="preserve">رت برد، فقط لباس‌هایی که پوشیده بود، برایش باقی ماند. رسول اکرم </w:t>
      </w:r>
      <w:r>
        <w:rPr>
          <w:rFonts w:hint="cs"/>
        </w:rPr>
        <w:sym w:font="AGA Arabesque" w:char="F072"/>
      </w:r>
      <w:r>
        <w:rPr>
          <w:rFonts w:hint="cs"/>
          <w:rtl/>
        </w:rPr>
        <w:t xml:space="preserve"> به منظور تنبیه و مجازات او زید را فرستاد</w:t>
      </w:r>
      <w:r w:rsidRPr="00F23EF8">
        <w:rPr>
          <w:rFonts w:hint="cs"/>
          <w:vertAlign w:val="superscript"/>
          <w:rtl/>
        </w:rPr>
        <w:t>(</w:t>
      </w:r>
      <w:r>
        <w:rPr>
          <w:rStyle w:val="FootnoteReference"/>
          <w:rtl/>
        </w:rPr>
        <w:footnoteReference w:id="654"/>
      </w:r>
      <w:r w:rsidRPr="00F23EF8">
        <w:rPr>
          <w:rFonts w:hint="cs"/>
          <w:vertAlign w:val="superscript"/>
          <w:rtl/>
        </w:rPr>
        <w:t>)</w:t>
      </w:r>
      <w:r>
        <w:rPr>
          <w:rFonts w:hint="cs"/>
          <w:rtl/>
        </w:rPr>
        <w:t>.</w:t>
      </w:r>
    </w:p>
    <w:p w:rsidR="002D7D1F" w:rsidRDefault="002D7D1F" w:rsidP="00BF6D4E">
      <w:pPr>
        <w:pStyle w:val="a8"/>
        <w:rPr>
          <w:rFonts w:hint="cs"/>
          <w:rtl/>
        </w:rPr>
      </w:pPr>
      <w:r>
        <w:rPr>
          <w:rFonts w:hint="cs"/>
          <w:rtl/>
        </w:rPr>
        <w:t xml:space="preserve">در سال چهارم هجری پیامبر گرامی مطلع </w:t>
      </w:r>
      <w:r w:rsidRPr="00BF6D4E">
        <w:rPr>
          <w:rFonts w:hint="cs"/>
          <w:rtl/>
        </w:rPr>
        <w:t xml:space="preserve">شدند که دسته‌ای از راهزنان در محل </w:t>
      </w:r>
      <w:r w:rsidRPr="00BF6D4E">
        <w:rPr>
          <w:rtl/>
        </w:rPr>
        <w:t>«دومة الجندل»</w:t>
      </w:r>
      <w:r w:rsidRPr="00BF6D4E">
        <w:rPr>
          <w:rFonts w:hint="cs"/>
          <w:rtl/>
        </w:rPr>
        <w:t xml:space="preserve"> که از مدینه منوره به سمت شام به فاصلة پانزده منزل</w:t>
      </w:r>
      <w:r>
        <w:rPr>
          <w:rFonts w:hint="cs"/>
          <w:rtl/>
        </w:rPr>
        <w:t xml:space="preserve"> قرار دارد، جمع شده و برای کاروان‌های تجارتی ایجاد مزاحمت می‌کنند، </w:t>
      </w:r>
      <w:r w:rsidR="00EF58BC">
        <w:rPr>
          <w:rFonts w:hint="cs"/>
          <w:rtl/>
        </w:rPr>
        <w:t>آن حضرت</w:t>
      </w:r>
      <w:r>
        <w:rPr>
          <w:rFonts w:hint="cs"/>
          <w:rtl/>
        </w:rPr>
        <w:t xml:space="preserve"> برای سرکوب و دفع آنان در رأس گروهی از مجاهدین تشریف بردند، وقتی به آنجا رسیدند، دیدند که آن‌ها متفرق </w:t>
      </w:r>
      <w:r w:rsidR="00527212">
        <w:rPr>
          <w:rFonts w:hint="cs"/>
          <w:rtl/>
        </w:rPr>
        <w:t>شده‌اند</w:t>
      </w:r>
      <w:r>
        <w:rPr>
          <w:rFonts w:hint="cs"/>
          <w:rtl/>
        </w:rPr>
        <w:t xml:space="preserve">. </w:t>
      </w:r>
      <w:r w:rsidR="00EF58BC">
        <w:rPr>
          <w:rFonts w:hint="cs"/>
          <w:rtl/>
        </w:rPr>
        <w:t>آن حضرت</w:t>
      </w:r>
      <w:r>
        <w:rPr>
          <w:rFonts w:hint="cs"/>
          <w:rtl/>
        </w:rPr>
        <w:t xml:space="preserve"> در آنجا چند روز اقامت گزیدند و دسته‌هایی را به اطراف و اکناف اعزام می‌کردند</w:t>
      </w:r>
      <w:r w:rsidRPr="00AE2771">
        <w:rPr>
          <w:rFonts w:hint="cs"/>
          <w:vertAlign w:val="superscript"/>
          <w:rtl/>
        </w:rPr>
        <w:t>(</w:t>
      </w:r>
      <w:r>
        <w:rPr>
          <w:rStyle w:val="FootnoteReference"/>
          <w:rtl/>
        </w:rPr>
        <w:footnoteReference w:id="655"/>
      </w:r>
      <w:r w:rsidRPr="00AE2771">
        <w:rPr>
          <w:rFonts w:hint="cs"/>
          <w:vertAlign w:val="superscript"/>
          <w:rtl/>
        </w:rPr>
        <w:t>)</w:t>
      </w:r>
      <w:r>
        <w:rPr>
          <w:rFonts w:hint="cs"/>
          <w:rtl/>
        </w:rPr>
        <w:t>.</w:t>
      </w:r>
    </w:p>
    <w:p w:rsidR="002D7D1F" w:rsidRDefault="002D7D1F" w:rsidP="00BF6D4E">
      <w:pPr>
        <w:pStyle w:val="a8"/>
        <w:rPr>
          <w:rFonts w:hint="cs"/>
          <w:rtl/>
        </w:rPr>
      </w:pPr>
      <w:r>
        <w:rPr>
          <w:rFonts w:hint="cs"/>
          <w:rtl/>
        </w:rPr>
        <w:t>برنامه حمایت و حفاظت، مختص تجّار و کاروان‌های تجارتی مسلمانان نبود، بلکه بعد از صلح حدیبیه از کاروان‌های تجارتی کفار قریش نیز به وسیله مسلمانان حفاظت به عمل می‌آمد.</w:t>
      </w:r>
    </w:p>
    <w:p w:rsidR="00BF6D4E" w:rsidRDefault="00BF6D4E" w:rsidP="00BF6D4E">
      <w:pPr>
        <w:pStyle w:val="a8"/>
        <w:rPr>
          <w:rFonts w:hint="cs"/>
          <w:rtl/>
        </w:rPr>
      </w:pPr>
    </w:p>
    <w:p w:rsidR="00BF6D4E" w:rsidRDefault="00BF6D4E" w:rsidP="00BF6D4E">
      <w:pPr>
        <w:pStyle w:val="a8"/>
        <w:rPr>
          <w:rFonts w:hint="cs"/>
          <w:rtl/>
        </w:rPr>
      </w:pPr>
    </w:p>
    <w:p w:rsidR="002D7D1F" w:rsidRPr="00EB18C8" w:rsidRDefault="002D7D1F" w:rsidP="001B5E5E">
      <w:pPr>
        <w:pStyle w:val="a4"/>
        <w:widowControl w:val="0"/>
        <w:rPr>
          <w:rFonts w:hint="cs"/>
          <w:rtl/>
        </w:rPr>
      </w:pPr>
      <w:bookmarkStart w:id="1181" w:name="_Toc288060536"/>
      <w:bookmarkStart w:id="1182" w:name="_Toc348619565"/>
      <w:bookmarkStart w:id="1183" w:name="_Toc348651819"/>
      <w:bookmarkStart w:id="1184" w:name="_Toc418284181"/>
      <w:r w:rsidRPr="00EB18C8">
        <w:rPr>
          <w:rFonts w:hint="cs"/>
          <w:rtl/>
        </w:rPr>
        <w:t>سریه خبط یا سیف البحر</w:t>
      </w:r>
      <w:bookmarkEnd w:id="1181"/>
      <w:bookmarkEnd w:id="1182"/>
      <w:bookmarkEnd w:id="1183"/>
      <w:bookmarkEnd w:id="1184"/>
    </w:p>
    <w:p w:rsidR="002D7D1F" w:rsidRDefault="002D7D1F" w:rsidP="00BF6D4E">
      <w:pPr>
        <w:pStyle w:val="a8"/>
        <w:rPr>
          <w:rFonts w:hint="cs"/>
          <w:rtl/>
        </w:rPr>
      </w:pPr>
      <w:r>
        <w:rPr>
          <w:rFonts w:hint="cs"/>
          <w:rtl/>
        </w:rPr>
        <w:t>در سال هشتم هجری، کاروان تجارتی قریش از شام برگشته و از جانب قبیل</w:t>
      </w:r>
      <w:r w:rsidR="00BF6D4E">
        <w:rPr>
          <w:rFonts w:hint="cs"/>
          <w:rtl/>
        </w:rPr>
        <w:t>ۀ</w:t>
      </w:r>
      <w:r>
        <w:rPr>
          <w:rFonts w:hint="cs"/>
          <w:rtl/>
        </w:rPr>
        <w:t xml:space="preserve"> «جهینه» مورد تهدید بود. </w:t>
      </w:r>
      <w:r w:rsidR="00EF58BC">
        <w:rPr>
          <w:rFonts w:hint="cs"/>
          <w:rtl/>
        </w:rPr>
        <w:t>آن حضرت</w:t>
      </w:r>
      <w:r>
        <w:rPr>
          <w:rFonts w:hint="cs"/>
          <w:rtl/>
        </w:rPr>
        <w:t xml:space="preserve"> </w:t>
      </w:r>
      <w:r>
        <w:rPr>
          <w:rFonts w:hint="cs"/>
        </w:rPr>
        <w:sym w:font="AGA Arabesque" w:char="F072"/>
      </w:r>
      <w:r>
        <w:rPr>
          <w:rFonts w:hint="cs"/>
          <w:rtl/>
        </w:rPr>
        <w:t xml:space="preserve"> سپاهی به فرماندهی ابوعبیده بن جراح که حضرت عمر نیز جزو آن‌ها بود، به محلی که از مدینه به مسافت 5 روز قرار داشت، اعزام نمود. آذوقة خوراکی آن‌ها تمام شد و با مکیدن یک دانه خرما تمام روز را سپری کردند</w:t>
      </w:r>
      <w:r w:rsidRPr="0088214B">
        <w:rPr>
          <w:rFonts w:hint="cs"/>
          <w:vertAlign w:val="superscript"/>
          <w:rtl/>
        </w:rPr>
        <w:t>(</w:t>
      </w:r>
      <w:r>
        <w:rPr>
          <w:rStyle w:val="FootnoteReference"/>
          <w:rtl/>
        </w:rPr>
        <w:footnoteReference w:id="656"/>
      </w:r>
      <w:r w:rsidRPr="0088214B">
        <w:rPr>
          <w:rFonts w:hint="cs"/>
          <w:vertAlign w:val="superscript"/>
          <w:rtl/>
        </w:rPr>
        <w:t>)</w:t>
      </w:r>
      <w:r>
        <w:rPr>
          <w:rFonts w:hint="cs"/>
          <w:rtl/>
        </w:rPr>
        <w:t>.</w:t>
      </w:r>
    </w:p>
    <w:p w:rsidR="002D7D1F" w:rsidRDefault="002D7D1F" w:rsidP="00111C1C">
      <w:pPr>
        <w:pStyle w:val="a8"/>
        <w:rPr>
          <w:rFonts w:hint="cs"/>
          <w:rtl/>
        </w:rPr>
      </w:pPr>
      <w:r>
        <w:rPr>
          <w:rFonts w:hint="cs"/>
          <w:rtl/>
        </w:rPr>
        <w:t>در صحیح مسلم این واقعه به طور مفصل ذکر شده است</w:t>
      </w:r>
      <w:r w:rsidRPr="009B0C7C">
        <w:rPr>
          <w:rFonts w:hint="cs"/>
          <w:vertAlign w:val="superscript"/>
          <w:rtl/>
        </w:rPr>
        <w:t>(</w:t>
      </w:r>
      <w:r>
        <w:rPr>
          <w:rStyle w:val="FootnoteReference"/>
          <w:rtl/>
        </w:rPr>
        <w:footnoteReference w:id="657"/>
      </w:r>
      <w:r w:rsidRPr="009B0C7C">
        <w:rPr>
          <w:rFonts w:hint="cs"/>
          <w:vertAlign w:val="superscript"/>
          <w:rtl/>
        </w:rPr>
        <w:t>)</w:t>
      </w:r>
      <w:r>
        <w:rPr>
          <w:rFonts w:hint="cs"/>
          <w:rtl/>
        </w:rPr>
        <w:t>، ولی برای این سریه، راویان</w:t>
      </w:r>
      <w:r w:rsidR="00A1640D">
        <w:rPr>
          <w:rFonts w:hint="cs"/>
          <w:rtl/>
        </w:rPr>
        <w:t xml:space="preserve"> متعدد، اهداف مختلفی بیان داشته</w:t>
      </w:r>
      <w:r w:rsidR="00A1640D">
        <w:rPr>
          <w:rFonts w:hint="eastAsia"/>
          <w:rtl/>
        </w:rPr>
        <w:t>‌</w:t>
      </w:r>
      <w:r>
        <w:rPr>
          <w:rFonts w:hint="cs"/>
          <w:rtl/>
        </w:rPr>
        <w:t>اند. راوی اصلی «جابر» است که شخصاً در این سریه شریک بوده است. در یکی از روایات مذکور است که این سریه به منظور جنگیدن با قبیلة جهینه بوده است. در کتب مغازی نیز اینچنین مذکور است. عبارات روایات دیگر چنین اند:</w:t>
      </w:r>
    </w:p>
    <w:p w:rsidR="002D7D1F" w:rsidRDefault="002D7D1F" w:rsidP="008956B5">
      <w:pPr>
        <w:pStyle w:val="a8"/>
        <w:numPr>
          <w:ilvl w:val="0"/>
          <w:numId w:val="61"/>
        </w:numPr>
        <w:ind w:left="641" w:hanging="357"/>
        <w:rPr>
          <w:rFonts w:hint="cs"/>
          <w:rtl/>
        </w:rPr>
      </w:pPr>
      <w:r w:rsidRPr="004F60CC">
        <w:rPr>
          <w:rFonts w:hint="cs"/>
          <w:b/>
          <w:bCs/>
          <w:rtl/>
        </w:rPr>
        <w:t>نتلقی</w:t>
      </w:r>
      <w:r>
        <w:rPr>
          <w:rFonts w:hint="cs"/>
          <w:rtl/>
        </w:rPr>
        <w:t xml:space="preserve"> (برای رسیدن به کاروان قریش رفته بودیم)</w:t>
      </w:r>
    </w:p>
    <w:p w:rsidR="002D7D1F" w:rsidRDefault="002D7D1F" w:rsidP="008956B5">
      <w:pPr>
        <w:pStyle w:val="a8"/>
        <w:numPr>
          <w:ilvl w:val="0"/>
          <w:numId w:val="61"/>
        </w:numPr>
        <w:ind w:left="641" w:hanging="357"/>
        <w:rPr>
          <w:rFonts w:hint="cs"/>
          <w:rtl/>
        </w:rPr>
      </w:pPr>
      <w:r w:rsidRPr="004F60CC">
        <w:rPr>
          <w:rFonts w:hint="cs"/>
          <w:b/>
          <w:bCs/>
          <w:rtl/>
        </w:rPr>
        <w:t>نرصد عیر قریش</w:t>
      </w:r>
      <w:r>
        <w:rPr>
          <w:rFonts w:hint="cs"/>
          <w:rtl/>
        </w:rPr>
        <w:t xml:space="preserve"> (منتظر کاروان قریش بودیم)</w:t>
      </w:r>
    </w:p>
    <w:p w:rsidR="002D7D1F" w:rsidRDefault="002D7D1F" w:rsidP="00111C1C">
      <w:pPr>
        <w:pStyle w:val="a8"/>
        <w:rPr>
          <w:rFonts w:hint="cs"/>
          <w:rtl/>
        </w:rPr>
      </w:pPr>
      <w:r>
        <w:rPr>
          <w:rFonts w:hint="cs"/>
          <w:rtl/>
        </w:rPr>
        <w:t>عموماً هدف از عبارت فوق این است که برای غارت کاروان قریش اعزام شده بودند، و</w:t>
      </w:r>
      <w:r w:rsidR="00A1640D">
        <w:rPr>
          <w:rFonts w:hint="cs"/>
          <w:rtl/>
        </w:rPr>
        <w:t>لی این برداشت صریحاً اشتباه است،</w:t>
      </w:r>
      <w:r>
        <w:rPr>
          <w:rFonts w:hint="cs"/>
          <w:rtl/>
        </w:rPr>
        <w:t xml:space="preserve"> زیرا که این سریه در دوران صلح حدیبیه بوده است. بنابراین، مفهوم صریح این الفاظ چنین است که برای حفاظت از کاروان قریش و هشدار به قبیلة جهینه اع</w:t>
      </w:r>
      <w:r w:rsidR="00A1640D">
        <w:rPr>
          <w:rFonts w:hint="cs"/>
          <w:rtl/>
        </w:rPr>
        <w:t>زام شده بودند. حافظ ابن حجر نیز</w:t>
      </w:r>
      <w:r>
        <w:rPr>
          <w:rFonts w:hint="cs"/>
          <w:rtl/>
        </w:rPr>
        <w:t xml:space="preserve"> همین نظر را اختیار کرده است</w:t>
      </w:r>
      <w:r w:rsidRPr="00AD51FF">
        <w:rPr>
          <w:rFonts w:hint="cs"/>
          <w:vertAlign w:val="superscript"/>
          <w:rtl/>
        </w:rPr>
        <w:t>(</w:t>
      </w:r>
      <w:r>
        <w:rPr>
          <w:rStyle w:val="FootnoteReference"/>
          <w:rtl/>
        </w:rPr>
        <w:footnoteReference w:id="658"/>
      </w:r>
      <w:r w:rsidRPr="00AD51FF">
        <w:rPr>
          <w:rFonts w:hint="cs"/>
          <w:vertAlign w:val="superscript"/>
          <w:rtl/>
        </w:rPr>
        <w:t>)</w:t>
      </w:r>
      <w:r>
        <w:rPr>
          <w:rFonts w:hint="cs"/>
          <w:rtl/>
        </w:rPr>
        <w:t>.</w:t>
      </w:r>
    </w:p>
    <w:p w:rsidR="002D7D1F" w:rsidRPr="00C030EC" w:rsidRDefault="002D7D1F" w:rsidP="00111C1C">
      <w:pPr>
        <w:pStyle w:val="a4"/>
        <w:rPr>
          <w:rFonts w:hint="cs"/>
          <w:rtl/>
        </w:rPr>
      </w:pPr>
      <w:bookmarkStart w:id="1185" w:name="_Toc288060537"/>
      <w:bookmarkStart w:id="1186" w:name="_Toc348619566"/>
      <w:bookmarkStart w:id="1187" w:name="_Toc348651820"/>
      <w:bookmarkStart w:id="1188" w:name="_Toc418284182"/>
      <w:r w:rsidRPr="00C030EC">
        <w:rPr>
          <w:rFonts w:hint="cs"/>
          <w:rtl/>
        </w:rPr>
        <w:t>غزو</w:t>
      </w:r>
      <w:r w:rsidR="00111C1C">
        <w:rPr>
          <w:rFonts w:hint="cs"/>
          <w:rtl/>
        </w:rPr>
        <w:t>ۀ</w:t>
      </w:r>
      <w:r w:rsidRPr="00C030EC">
        <w:rPr>
          <w:rFonts w:hint="cs"/>
          <w:rtl/>
        </w:rPr>
        <w:t xml:space="preserve"> غابه</w:t>
      </w:r>
      <w:bookmarkEnd w:id="1185"/>
      <w:bookmarkEnd w:id="1186"/>
      <w:bookmarkEnd w:id="1187"/>
      <w:bookmarkEnd w:id="1188"/>
    </w:p>
    <w:p w:rsidR="002D7D1F" w:rsidRDefault="002D7D1F" w:rsidP="00111C1C">
      <w:pPr>
        <w:pStyle w:val="a8"/>
        <w:rPr>
          <w:rFonts w:hint="cs"/>
          <w:rtl/>
        </w:rPr>
      </w:pPr>
      <w:r>
        <w:rPr>
          <w:rFonts w:hint="cs"/>
          <w:rtl/>
        </w:rPr>
        <w:t>اعراب چنان در راهزنی و غارتگری جسور و بی‌باک بودند که با وجود تنبیه و مجازات‌های مکرر و شدید از این عمل خود بازنمی‌آمدند. حتی به «غابه» که چراگاه مدینه بود حمله کردند. در سال چهارم هجری در محل زندگی قبیل</w:t>
      </w:r>
      <w:r w:rsidR="00111C1C">
        <w:rPr>
          <w:rFonts w:hint="cs"/>
          <w:rtl/>
        </w:rPr>
        <w:t>ۀ</w:t>
      </w:r>
      <w:r>
        <w:rPr>
          <w:rFonts w:hint="cs"/>
          <w:rtl/>
        </w:rPr>
        <w:t xml:space="preserve"> فزاره قحط‌سالی روی داد</w:t>
      </w:r>
      <w:r w:rsidR="00A1640D">
        <w:rPr>
          <w:rFonts w:hint="cs"/>
          <w:rtl/>
        </w:rPr>
        <w:t>،</w:t>
      </w:r>
      <w:r>
        <w:rPr>
          <w:rFonts w:hint="cs"/>
          <w:rtl/>
        </w:rPr>
        <w:t xml:space="preserve"> «عینیه بن حصن» رییس آن قبیله بود. رسول اکرم </w:t>
      </w:r>
      <w:r>
        <w:rPr>
          <w:rFonts w:hint="cs"/>
        </w:rPr>
        <w:sym w:font="AGA Arabesque" w:char="F072"/>
      </w:r>
      <w:r>
        <w:rPr>
          <w:rFonts w:hint="cs"/>
          <w:rtl/>
        </w:rPr>
        <w:t xml:space="preserve"> از طریق اکرام و بشردوستی به وی اجازه داد که در محدود</w:t>
      </w:r>
      <w:r w:rsidR="00111C1C">
        <w:rPr>
          <w:rFonts w:hint="cs"/>
          <w:rtl/>
        </w:rPr>
        <w:t>ۀ</w:t>
      </w:r>
      <w:r>
        <w:rPr>
          <w:rFonts w:hint="cs"/>
          <w:rtl/>
        </w:rPr>
        <w:t xml:space="preserve"> حکومت اسلامی از مرتع آن استفاده کند، ولی در سال ششم هجری، عینیه بر منطقه «غابه» که از چراگاه‌ها و مراتع مدینه بود، حمله برد و بیست شتر از شتران </w:t>
      </w:r>
      <w:r w:rsidR="00EF58BC">
        <w:rPr>
          <w:rFonts w:hint="cs"/>
          <w:rtl/>
        </w:rPr>
        <w:t>آن حضرت</w:t>
      </w:r>
      <w:r>
        <w:rPr>
          <w:rFonts w:hint="cs"/>
          <w:rtl/>
        </w:rPr>
        <w:t xml:space="preserve"> را غارت نمود. فرزند «ابوذر» را که محافظ مرتع بود، به قتل رساند. سیره‌نگاران این واقعه را به غزو</w:t>
      </w:r>
      <w:r w:rsidR="00111C1C">
        <w:rPr>
          <w:rFonts w:hint="cs"/>
          <w:rtl/>
        </w:rPr>
        <w:t>ۀ</w:t>
      </w:r>
      <w:r>
        <w:rPr>
          <w:rFonts w:hint="cs"/>
          <w:rtl/>
        </w:rPr>
        <w:t xml:space="preserve"> «غابه» تعبیر می‌کنند.</w:t>
      </w:r>
    </w:p>
    <w:p w:rsidR="002D7D1F" w:rsidRDefault="002D7D1F" w:rsidP="00111C1C">
      <w:pPr>
        <w:pStyle w:val="a8"/>
        <w:rPr>
          <w:rFonts w:hint="cs"/>
          <w:rtl/>
        </w:rPr>
      </w:pPr>
      <w:r>
        <w:rPr>
          <w:rFonts w:hint="cs"/>
          <w:rtl/>
        </w:rPr>
        <w:t>بزرگترین علّت دشمنی و کینه‌توزی اعراب با مسلمانان و جنگ‌هایی که تا بعد از فتح مکه روی داد، این بود که مهمترین منبع امرار معاش و درآمد آن‌ها همین راهزنی، دزدی و کشتار و تاراج بود. اسلام می‌خواست این‌ها را از بین ببرد. لذا اعراب، اسلام را بدترین دشمن و مانع رسیدن به اهداف خود می‌دانستند.</w:t>
      </w:r>
    </w:p>
    <w:p w:rsidR="002D7D1F" w:rsidRPr="00944862" w:rsidRDefault="002D7D1F" w:rsidP="002D7D1F">
      <w:pPr>
        <w:pStyle w:val="a4"/>
        <w:rPr>
          <w:rFonts w:hint="cs"/>
          <w:rtl/>
        </w:rPr>
      </w:pPr>
      <w:bookmarkStart w:id="1189" w:name="_Toc288060538"/>
      <w:bookmarkStart w:id="1190" w:name="_Toc348619567"/>
      <w:bookmarkStart w:id="1191" w:name="_Toc348651821"/>
      <w:bookmarkStart w:id="1192" w:name="_Toc418284183"/>
      <w:r w:rsidRPr="00944862">
        <w:rPr>
          <w:rFonts w:hint="cs"/>
          <w:rtl/>
        </w:rPr>
        <w:t>علّت تهاجم و حملات ناگهانی</w:t>
      </w:r>
      <w:bookmarkEnd w:id="1189"/>
      <w:bookmarkEnd w:id="1190"/>
      <w:bookmarkEnd w:id="1191"/>
      <w:bookmarkEnd w:id="1192"/>
    </w:p>
    <w:p w:rsidR="002D7D1F" w:rsidRDefault="00A1640D" w:rsidP="00111C1C">
      <w:pPr>
        <w:pStyle w:val="a8"/>
        <w:rPr>
          <w:rFonts w:hint="cs"/>
          <w:rtl/>
        </w:rPr>
      </w:pPr>
      <w:r>
        <w:rPr>
          <w:rFonts w:hint="cs"/>
          <w:rtl/>
        </w:rPr>
        <w:t>قبایل عرب دو نوع بودند: یک نوع</w:t>
      </w:r>
      <w:r w:rsidR="002D7D1F">
        <w:rPr>
          <w:rFonts w:hint="cs"/>
          <w:rtl/>
        </w:rPr>
        <w:t xml:space="preserve"> کسانی بودند که در محل ثابتی سکونت داشتند.</w:t>
      </w:r>
      <w:r>
        <w:rPr>
          <w:rFonts w:hint="cs"/>
          <w:rtl/>
        </w:rPr>
        <w:t xml:space="preserve"> نوع دیگر</w:t>
      </w:r>
      <w:r w:rsidR="002D7D1F">
        <w:rPr>
          <w:rFonts w:hint="cs"/>
          <w:rtl/>
        </w:rPr>
        <w:t xml:space="preserve"> کسانی بودند که خیمه‌نشین و بیابانگرد بودند، محل ثابتی نداشتند، هرکجا چشمه و سبزه‌زاری می‌دیدند، در آنجا رحل اقامت می‌افکندند، چون آب و گیاه تمام می‌شد و یا تقلیل می‌یافت، به جایی دیگر کوچ می‌کردند. این قبایل را به زبان عربی </w:t>
      </w:r>
      <w:r w:rsidR="002D7D1F" w:rsidRPr="004A651C">
        <w:rPr>
          <w:rFonts w:hint="cs"/>
          <w:b/>
          <w:bCs/>
          <w:rtl/>
        </w:rPr>
        <w:t>«اصحاب الوبر»</w:t>
      </w:r>
      <w:r w:rsidR="002D7D1F">
        <w:rPr>
          <w:rFonts w:hint="cs"/>
          <w:rtl/>
        </w:rPr>
        <w:t xml:space="preserve"> یعنی چادرنشین می‌گویند. اغلب، همین قبایل راهزن</w:t>
      </w:r>
      <w:r>
        <w:rPr>
          <w:rFonts w:hint="cs"/>
          <w:rtl/>
        </w:rPr>
        <w:t>ی و اموال مردم را غارت می‌کردند،</w:t>
      </w:r>
      <w:r w:rsidR="002D7D1F">
        <w:rPr>
          <w:rFonts w:hint="cs"/>
          <w:rtl/>
        </w:rPr>
        <w:t xml:space="preserve"> تعقیب و مجازات این‌ها بسیار دشوار بود. چون دسته‌هایی از سپاه اسلام برای سرکوبی و تنبیه آنان اعزام می‌شدند، آن‌ها به کوه‌ها فرار می‌کردند و از دسترس مجاهدین اسلام دور می‌شدند، لذا مجاهدین اسلام به ناچار، به طور ناگهانی بر آنان یورش می‌بردند، تا موفق به فرار نشوند. در</w:t>
      </w:r>
      <w:r>
        <w:rPr>
          <w:rFonts w:hint="cs"/>
          <w:rtl/>
        </w:rPr>
        <w:t xml:space="preserve"> بیان اکثر سریه‌ها، سیره‌نگاران مرقوم داشته</w:t>
      </w:r>
      <w:r>
        <w:rPr>
          <w:rFonts w:hint="eastAsia"/>
          <w:rtl/>
        </w:rPr>
        <w:t>‌</w:t>
      </w:r>
      <w:r w:rsidR="002D7D1F">
        <w:rPr>
          <w:rFonts w:hint="cs"/>
          <w:rtl/>
        </w:rPr>
        <w:t xml:space="preserve">اند که پیامبر اکرم </w:t>
      </w:r>
      <w:r w:rsidR="002D7D1F">
        <w:rPr>
          <w:rFonts w:hint="cs"/>
        </w:rPr>
        <w:sym w:font="AGA Arabesque" w:char="F072"/>
      </w:r>
      <w:r w:rsidR="002D7D1F">
        <w:rPr>
          <w:rFonts w:hint="cs"/>
          <w:rtl/>
        </w:rPr>
        <w:t xml:space="preserve"> در شب‌ها لشکریانی می‌فرستاد که به طور ناگهانی حمله و قبایل را غارت می‌کردند. این نوع وقایع در تمام کتب سیره به کثرت مذکور است و از بیا</w:t>
      </w:r>
      <w:r>
        <w:rPr>
          <w:rFonts w:hint="cs"/>
          <w:rtl/>
        </w:rPr>
        <w:t>ن همین وقایع، نویسندگان اروپایی چنین پنداشته</w:t>
      </w:r>
      <w:r>
        <w:rPr>
          <w:rFonts w:hint="eastAsia"/>
          <w:rtl/>
        </w:rPr>
        <w:t>‌</w:t>
      </w:r>
      <w:r w:rsidR="002D7D1F">
        <w:rPr>
          <w:rFonts w:hint="cs"/>
          <w:rtl/>
        </w:rPr>
        <w:t>اند که اسلام غارتگری، چپاول و تهاجم علیه دشمن را جایز قرار داده است.</w:t>
      </w:r>
    </w:p>
    <w:p w:rsidR="002D7D1F" w:rsidRDefault="00A1640D" w:rsidP="00111C1C">
      <w:pPr>
        <w:pStyle w:val="a8"/>
        <w:rPr>
          <w:rFonts w:hint="cs"/>
          <w:rtl/>
        </w:rPr>
      </w:pPr>
      <w:r>
        <w:rPr>
          <w:rFonts w:hint="cs"/>
          <w:rtl/>
        </w:rPr>
        <w:t>روی همین اساس، مارگولیوث</w:t>
      </w:r>
      <w:r w:rsidR="002D7D1F">
        <w:rPr>
          <w:rFonts w:hint="cs"/>
          <w:rtl/>
        </w:rPr>
        <w:t xml:space="preserve"> استدلال کرده است که چون در آن روزها نزد مسلمانان آذوق</w:t>
      </w:r>
      <w:r>
        <w:rPr>
          <w:rFonts w:hint="cs"/>
          <w:rtl/>
        </w:rPr>
        <w:t>ه و وسایل امرار معاش وجود نداشت.</w:t>
      </w:r>
      <w:r w:rsidR="002D7D1F">
        <w:rPr>
          <w:rFonts w:hint="cs"/>
          <w:rtl/>
        </w:rPr>
        <w:t xml:space="preserve"> از این جهت پیامبر اسلام راه حمله و تهاجم بر قبایل و غارت اموال آن‌ها را در پیش گرفت. ولی با تحقیق و تفحص بیشتر معلوم می‌شود که حملات ناگهانی فقط بر قبایلی صورت می‌گرفت که نسبت به آن‌ها این احتمال وجود داشت که اگر از حمله مطلع شوند فرار می‌کنند و به مناطق کوهستانی می‌روند. چنانکه در مواردی که از حمل</w:t>
      </w:r>
      <w:r w:rsidR="00111C1C">
        <w:rPr>
          <w:rFonts w:hint="cs"/>
          <w:rtl/>
        </w:rPr>
        <w:t>ۀ</w:t>
      </w:r>
      <w:r w:rsidR="002D7D1F">
        <w:rPr>
          <w:rFonts w:hint="cs"/>
          <w:rtl/>
        </w:rPr>
        <w:t xml:space="preserve"> مسلمانان آگاه شدند، فرار کردند و به کوهستان‌ها رفتند. از اینگونه وقایع که دشمنان در بسیاری موارد به محض اطلاع از حمل</w:t>
      </w:r>
      <w:r w:rsidR="00111C1C">
        <w:rPr>
          <w:rFonts w:hint="cs"/>
          <w:rtl/>
        </w:rPr>
        <w:t>ۀ</w:t>
      </w:r>
      <w:r w:rsidR="002D7D1F">
        <w:rPr>
          <w:rFonts w:hint="cs"/>
          <w:rtl/>
        </w:rPr>
        <w:t xml:space="preserve"> مسلمانان فرار کردند و به کوهستان‌ها رفتند، چند واقعه را به طور نمونه ذکر می‌کنیم که در بعضی از آن‌ها خود پیامبر اکرم </w:t>
      </w:r>
      <w:r w:rsidR="002D7D1F">
        <w:rPr>
          <w:rFonts w:hint="cs"/>
        </w:rPr>
        <w:sym w:font="AGA Arabesque" w:char="F072"/>
      </w:r>
      <w:r w:rsidR="002D7D1F">
        <w:rPr>
          <w:rFonts w:hint="cs"/>
          <w:rtl/>
        </w:rPr>
        <w:t xml:space="preserve"> شرکت داشتند و در بعضی دیگر دسته‌هایی از مجاهدین اسلام را اعزام نمودند.</w:t>
      </w:r>
    </w:p>
    <w:p w:rsidR="002D7D1F" w:rsidRPr="00EA461F" w:rsidRDefault="002D7D1F" w:rsidP="00111C1C">
      <w:pPr>
        <w:pStyle w:val="a4"/>
        <w:rPr>
          <w:rFonts w:hint="cs"/>
          <w:rtl/>
        </w:rPr>
      </w:pPr>
      <w:bookmarkStart w:id="1193" w:name="_Toc288060539"/>
      <w:bookmarkStart w:id="1194" w:name="_Toc348619568"/>
      <w:bookmarkStart w:id="1195" w:name="_Toc348651822"/>
      <w:bookmarkStart w:id="1196" w:name="_Toc418284184"/>
      <w:r w:rsidRPr="00EA461F">
        <w:rPr>
          <w:rFonts w:hint="cs"/>
          <w:rtl/>
        </w:rPr>
        <w:t>غزو</w:t>
      </w:r>
      <w:r w:rsidR="00111C1C">
        <w:rPr>
          <w:rFonts w:hint="cs"/>
          <w:rtl/>
        </w:rPr>
        <w:t>ۀ</w:t>
      </w:r>
      <w:r w:rsidRPr="00EA461F">
        <w:rPr>
          <w:rFonts w:hint="cs"/>
          <w:rtl/>
        </w:rPr>
        <w:t xml:space="preserve"> بنوسلیم (سال سوم هجری، ابن سعد / 24)</w:t>
      </w:r>
      <w:bookmarkEnd w:id="1193"/>
      <w:bookmarkEnd w:id="1194"/>
      <w:bookmarkEnd w:id="1195"/>
      <w:bookmarkEnd w:id="1196"/>
    </w:p>
    <w:p w:rsidR="002D7D1F" w:rsidRDefault="002D7D1F" w:rsidP="001B5E5E">
      <w:pPr>
        <w:pStyle w:val="a7"/>
        <w:rPr>
          <w:rFonts w:hint="cs"/>
          <w:rtl/>
        </w:rPr>
      </w:pPr>
      <w:r>
        <w:rPr>
          <w:rFonts w:hint="cs"/>
          <w:rtl/>
        </w:rPr>
        <w:t>«وأخذ السير فوجدهم قد تفرقوا في مياههم فرجع»</w:t>
      </w:r>
      <w:r w:rsidRPr="00111C1C">
        <w:rPr>
          <w:rStyle w:val="Char8"/>
          <w:rFonts w:hint="cs"/>
          <w:b/>
          <w:bCs/>
          <w:rtl/>
        </w:rPr>
        <w:t>.</w:t>
      </w:r>
    </w:p>
    <w:p w:rsidR="002D7D1F" w:rsidRDefault="002D7D1F" w:rsidP="00111C1C">
      <w:pPr>
        <w:pStyle w:val="a8"/>
        <w:rPr>
          <w:rFonts w:hint="cs"/>
          <w:rtl/>
        </w:rPr>
      </w:pPr>
      <w:r>
        <w:rPr>
          <w:rFonts w:hint="cs"/>
          <w:rtl/>
        </w:rPr>
        <w:t>«</w:t>
      </w:r>
      <w:r w:rsidR="00EF58BC">
        <w:rPr>
          <w:rFonts w:hint="cs"/>
          <w:rtl/>
        </w:rPr>
        <w:t>آن حضرت</w:t>
      </w:r>
      <w:r>
        <w:rPr>
          <w:rFonts w:hint="cs"/>
          <w:rtl/>
        </w:rPr>
        <w:t xml:space="preserve"> آنان را تعقیب کرد و آنان به سوی چشمه‌های خویش رفتند و </w:t>
      </w:r>
      <w:r w:rsidR="00EF58BC">
        <w:rPr>
          <w:rFonts w:hint="cs"/>
          <w:rtl/>
        </w:rPr>
        <w:t>آن حضرت</w:t>
      </w:r>
      <w:r>
        <w:rPr>
          <w:rFonts w:hint="cs"/>
          <w:rtl/>
        </w:rPr>
        <w:t xml:space="preserve"> برگشتند».</w:t>
      </w:r>
    </w:p>
    <w:p w:rsidR="002D7D1F" w:rsidRPr="00213070" w:rsidRDefault="002D7D1F" w:rsidP="00111C1C">
      <w:pPr>
        <w:pStyle w:val="a4"/>
        <w:rPr>
          <w:rFonts w:hint="cs"/>
          <w:rtl/>
        </w:rPr>
      </w:pPr>
      <w:bookmarkStart w:id="1197" w:name="_Toc288060540"/>
      <w:bookmarkStart w:id="1198" w:name="_Toc348619569"/>
      <w:bookmarkStart w:id="1199" w:name="_Toc348651823"/>
      <w:bookmarkStart w:id="1200" w:name="_Toc418284185"/>
      <w:r w:rsidRPr="00213070">
        <w:rPr>
          <w:rFonts w:hint="cs"/>
          <w:rtl/>
        </w:rPr>
        <w:t>غزو</w:t>
      </w:r>
      <w:r w:rsidR="00111C1C">
        <w:rPr>
          <w:rFonts w:hint="cs"/>
          <w:rtl/>
        </w:rPr>
        <w:t>ۀ</w:t>
      </w:r>
      <w:r w:rsidRPr="00213070">
        <w:rPr>
          <w:rFonts w:hint="cs"/>
          <w:rtl/>
        </w:rPr>
        <w:t xml:space="preserve"> ذات الرقاع (سال چهارم هجری)</w:t>
      </w:r>
      <w:bookmarkEnd w:id="1197"/>
      <w:bookmarkEnd w:id="1198"/>
      <w:bookmarkEnd w:id="1199"/>
      <w:bookmarkEnd w:id="1200"/>
    </w:p>
    <w:p w:rsidR="002D7D1F" w:rsidRDefault="002D7D1F" w:rsidP="001B5E5E">
      <w:pPr>
        <w:pStyle w:val="a7"/>
        <w:rPr>
          <w:rFonts w:hint="cs"/>
          <w:rtl/>
        </w:rPr>
      </w:pPr>
      <w:r>
        <w:rPr>
          <w:rFonts w:hint="cs"/>
          <w:rtl/>
        </w:rPr>
        <w:t>«وهربت الأعراب إلى رؤس الجبال»</w:t>
      </w:r>
      <w:r w:rsidRPr="00111C1C">
        <w:rPr>
          <w:rStyle w:val="Char8"/>
          <w:rFonts w:hint="cs"/>
          <w:b/>
          <w:bCs/>
          <w:rtl/>
        </w:rPr>
        <w:t>.</w:t>
      </w:r>
    </w:p>
    <w:p w:rsidR="002D7D1F" w:rsidRDefault="002D7D1F" w:rsidP="00111C1C">
      <w:pPr>
        <w:pStyle w:val="a8"/>
        <w:rPr>
          <w:rFonts w:hint="cs"/>
          <w:rtl/>
        </w:rPr>
      </w:pPr>
      <w:r>
        <w:rPr>
          <w:rFonts w:hint="cs"/>
          <w:rtl/>
        </w:rPr>
        <w:t>«اعراب به قله‌های کوه‌ها فرار کردند و پناهنده شدند».</w:t>
      </w:r>
    </w:p>
    <w:p w:rsidR="002D7D1F" w:rsidRPr="004E1392" w:rsidRDefault="002D7D1F" w:rsidP="002D7D1F">
      <w:pPr>
        <w:pStyle w:val="a4"/>
        <w:rPr>
          <w:rFonts w:hint="cs"/>
          <w:rtl/>
        </w:rPr>
      </w:pPr>
      <w:bookmarkStart w:id="1201" w:name="_Toc288060541"/>
      <w:bookmarkStart w:id="1202" w:name="_Toc348619570"/>
      <w:bookmarkStart w:id="1203" w:name="_Toc348651824"/>
      <w:bookmarkStart w:id="1204" w:name="_Toc418284186"/>
      <w:r w:rsidRPr="004E1392">
        <w:rPr>
          <w:rFonts w:hint="cs"/>
          <w:rtl/>
        </w:rPr>
        <w:t>سریه عکاشه (سال ششم هجری)</w:t>
      </w:r>
      <w:bookmarkEnd w:id="1201"/>
      <w:bookmarkEnd w:id="1202"/>
      <w:bookmarkEnd w:id="1203"/>
      <w:bookmarkEnd w:id="1204"/>
    </w:p>
    <w:p w:rsidR="002D7D1F" w:rsidRDefault="002D7D1F" w:rsidP="002D7D1F">
      <w:pPr>
        <w:jc w:val="both"/>
        <w:rPr>
          <w:rFonts w:hint="cs"/>
          <w:rtl/>
          <w:lang w:bidi="fa-IR"/>
        </w:rPr>
      </w:pPr>
      <w:r w:rsidRPr="001B5E5E">
        <w:rPr>
          <w:rStyle w:val="Char7"/>
          <w:rFonts w:hint="cs"/>
          <w:rtl/>
        </w:rPr>
        <w:t>«وجه رسول الله صلى الله عليه وسلم عكاشة بن محصن إلى الغمر في أربعين رجلاً فخرج سريعاً يغذ السير فهربوا»</w:t>
      </w:r>
      <w:r w:rsidRPr="00111C1C">
        <w:rPr>
          <w:rStyle w:val="Char8"/>
          <w:rFonts w:hint="cs"/>
          <w:vertAlign w:val="superscript"/>
          <w:rtl/>
        </w:rPr>
        <w:t>(</w:t>
      </w:r>
      <w:r w:rsidRPr="00111C1C">
        <w:rPr>
          <w:rStyle w:val="Char8"/>
          <w:vertAlign w:val="superscript"/>
          <w:rtl/>
        </w:rPr>
        <w:footnoteReference w:id="659"/>
      </w:r>
      <w:r w:rsidRPr="00111C1C">
        <w:rPr>
          <w:rStyle w:val="Char8"/>
          <w:rFonts w:hint="cs"/>
          <w:vertAlign w:val="superscript"/>
          <w:rtl/>
        </w:rPr>
        <w:t>)</w:t>
      </w:r>
      <w:r w:rsidRPr="00111C1C">
        <w:rPr>
          <w:rStyle w:val="Char8"/>
          <w:rFonts w:hint="cs"/>
          <w:rtl/>
        </w:rPr>
        <w:t>.</w:t>
      </w:r>
    </w:p>
    <w:p w:rsidR="002D7D1F" w:rsidRDefault="002D7D1F" w:rsidP="00111C1C">
      <w:pPr>
        <w:pStyle w:val="a8"/>
        <w:rPr>
          <w:rFonts w:hint="cs"/>
          <w:rtl/>
        </w:rPr>
      </w:pPr>
      <w:r>
        <w:rPr>
          <w:rFonts w:hint="cs"/>
          <w:rtl/>
        </w:rPr>
        <w:t xml:space="preserve">«پیامبر اکرم </w:t>
      </w:r>
      <w:r>
        <w:rPr>
          <w:rFonts w:hint="cs"/>
        </w:rPr>
        <w:sym w:font="AGA Arabesque" w:char="F072"/>
      </w:r>
      <w:r>
        <w:rPr>
          <w:rFonts w:hint="cs"/>
          <w:rtl/>
        </w:rPr>
        <w:t xml:space="preserve"> عکاشه بن محصن را با چهل نفر فرستاد، او با سرعت به سوی آن‌ها رفت، ولی آن‌ها فرار کردند».</w:t>
      </w:r>
    </w:p>
    <w:p w:rsidR="002D7D1F" w:rsidRPr="0017509E" w:rsidRDefault="00F32ABB" w:rsidP="002D7D1F">
      <w:pPr>
        <w:pStyle w:val="a4"/>
        <w:rPr>
          <w:rFonts w:hint="cs"/>
          <w:rtl/>
        </w:rPr>
      </w:pPr>
      <w:bookmarkStart w:id="1205" w:name="_Toc288060542"/>
      <w:bookmarkStart w:id="1206" w:name="_Toc348619571"/>
      <w:bookmarkStart w:id="1207" w:name="_Toc348651825"/>
      <w:bookmarkStart w:id="1208" w:name="_Toc418284187"/>
      <w:r>
        <w:rPr>
          <w:rFonts w:hint="cs"/>
          <w:rtl/>
        </w:rPr>
        <w:t>سریه علی بن ابی</w:t>
      </w:r>
      <w:r>
        <w:rPr>
          <w:rFonts w:hint="eastAsia"/>
          <w:rtl/>
        </w:rPr>
        <w:t>‌</w:t>
      </w:r>
      <w:r>
        <w:rPr>
          <w:rFonts w:hint="cs"/>
          <w:rtl/>
        </w:rPr>
        <w:t>طالب الی بنی</w:t>
      </w:r>
      <w:r>
        <w:rPr>
          <w:rFonts w:hint="eastAsia"/>
          <w:rtl/>
        </w:rPr>
        <w:t>‌</w:t>
      </w:r>
      <w:r w:rsidR="002D7D1F" w:rsidRPr="0017509E">
        <w:rPr>
          <w:rFonts w:hint="cs"/>
          <w:rtl/>
        </w:rPr>
        <w:t>سعد (سال ششم هجری)</w:t>
      </w:r>
      <w:bookmarkEnd w:id="1205"/>
      <w:bookmarkEnd w:id="1206"/>
      <w:bookmarkEnd w:id="1207"/>
      <w:bookmarkEnd w:id="1208"/>
    </w:p>
    <w:p w:rsidR="002D7D1F" w:rsidRDefault="002D7D1F" w:rsidP="001B5E5E">
      <w:pPr>
        <w:pStyle w:val="a7"/>
        <w:rPr>
          <w:rFonts w:hint="cs"/>
          <w:rtl/>
        </w:rPr>
      </w:pPr>
      <w:r>
        <w:rPr>
          <w:rFonts w:hint="cs"/>
          <w:rtl/>
        </w:rPr>
        <w:t>«فبعث إليهم علي بن أبي طالب في مائة رجل فساد الليل وكمن النهار حتى انتهى إلى الهمج ف</w:t>
      </w:r>
      <w:r w:rsidR="001B5E5E">
        <w:rPr>
          <w:rFonts w:hint="cs"/>
          <w:rtl/>
        </w:rPr>
        <w:t>أغاروا عليهم فأخذوا خمس</w:t>
      </w:r>
      <w:r>
        <w:rPr>
          <w:rFonts w:hint="cs"/>
          <w:rtl/>
        </w:rPr>
        <w:t xml:space="preserve">مائة </w:t>
      </w:r>
      <w:r w:rsidR="001B5E5E">
        <w:rPr>
          <w:rFonts w:hint="cs"/>
          <w:rtl/>
        </w:rPr>
        <w:t>بعير وألفي شاة وهربت بنو سعد با</w:t>
      </w:r>
      <w:r>
        <w:rPr>
          <w:rFonts w:hint="cs"/>
          <w:rtl/>
        </w:rPr>
        <w:t>لظعن»</w:t>
      </w:r>
      <w:r w:rsidRPr="00111C1C">
        <w:rPr>
          <w:rStyle w:val="Char8"/>
          <w:rFonts w:hint="cs"/>
          <w:b/>
          <w:bCs/>
          <w:rtl/>
        </w:rPr>
        <w:t>.</w:t>
      </w:r>
    </w:p>
    <w:p w:rsidR="002D7D1F" w:rsidRDefault="002D7D1F" w:rsidP="00111C1C">
      <w:pPr>
        <w:pStyle w:val="a8"/>
        <w:rPr>
          <w:rFonts w:hint="cs"/>
          <w:rtl/>
        </w:rPr>
      </w:pPr>
      <w:r>
        <w:rPr>
          <w:rFonts w:hint="cs"/>
          <w:rtl/>
        </w:rPr>
        <w:t>«</w:t>
      </w:r>
      <w:r w:rsidR="00EF58BC">
        <w:rPr>
          <w:rFonts w:hint="cs"/>
          <w:rtl/>
        </w:rPr>
        <w:t>آن حضرت</w:t>
      </w:r>
      <w:r>
        <w:rPr>
          <w:rFonts w:hint="cs"/>
          <w:rtl/>
        </w:rPr>
        <w:t xml:space="preserve"> </w:t>
      </w:r>
      <w:r>
        <w:rPr>
          <w:rFonts w:hint="cs"/>
        </w:rPr>
        <w:sym w:font="AGA Arabesque" w:char="F072"/>
      </w:r>
      <w:r>
        <w:rPr>
          <w:rFonts w:hint="cs"/>
          <w:rtl/>
        </w:rPr>
        <w:t xml:space="preserve"> حضرت علی را با یکصد نفر فرستاد، او شب‌ها به حرکتش ادامه می‌داد و روزها توقف می‌کرد و کمین می‌گرفت تا این که به محل «همج» رسید، آنگاه بر کفار راهزن حمله کرد و پانصد شتر و دو هزار گوسفند به غنیمت گرفت و بنوسعد با زنان خود فرار کردند».</w:t>
      </w:r>
    </w:p>
    <w:p w:rsidR="002D7D1F" w:rsidRPr="00844AB3" w:rsidRDefault="002D7D1F" w:rsidP="00111C1C">
      <w:pPr>
        <w:pStyle w:val="a4"/>
        <w:rPr>
          <w:rFonts w:hint="cs"/>
          <w:rtl/>
        </w:rPr>
      </w:pPr>
      <w:bookmarkStart w:id="1209" w:name="_Toc288060543"/>
      <w:bookmarkStart w:id="1210" w:name="_Toc348619572"/>
      <w:bookmarkStart w:id="1211" w:name="_Toc348651826"/>
      <w:bookmarkStart w:id="1212" w:name="_Toc418284188"/>
      <w:r w:rsidRPr="00844AB3">
        <w:rPr>
          <w:rFonts w:hint="cs"/>
          <w:rtl/>
        </w:rPr>
        <w:t>غزو</w:t>
      </w:r>
      <w:r w:rsidR="00111C1C">
        <w:rPr>
          <w:rFonts w:hint="cs"/>
          <w:rtl/>
        </w:rPr>
        <w:t>ۀ</w:t>
      </w:r>
      <w:r w:rsidRPr="00844AB3">
        <w:rPr>
          <w:rFonts w:hint="cs"/>
          <w:rtl/>
        </w:rPr>
        <w:t xml:space="preserve"> بنو</w:t>
      </w:r>
      <w:r w:rsidR="001C55C9">
        <w:rPr>
          <w:rFonts w:hint="cs"/>
          <w:rtl/>
        </w:rPr>
        <w:t xml:space="preserve"> </w:t>
      </w:r>
      <w:r w:rsidRPr="00844AB3">
        <w:rPr>
          <w:rFonts w:hint="cs"/>
          <w:rtl/>
        </w:rPr>
        <w:t>لحیان (سال ششم هجری)</w:t>
      </w:r>
      <w:bookmarkEnd w:id="1209"/>
      <w:bookmarkEnd w:id="1210"/>
      <w:bookmarkEnd w:id="1211"/>
      <w:bookmarkEnd w:id="1212"/>
    </w:p>
    <w:p w:rsidR="002D7D1F" w:rsidRDefault="002D7D1F" w:rsidP="001B5E5E">
      <w:pPr>
        <w:pStyle w:val="a7"/>
        <w:rPr>
          <w:rFonts w:hint="cs"/>
          <w:rtl/>
        </w:rPr>
      </w:pPr>
      <w:r>
        <w:rPr>
          <w:rFonts w:hint="cs"/>
          <w:rtl/>
        </w:rPr>
        <w:t>«فسمعت بهم بنو لحيان فهربوا رؤس الجبال»</w:t>
      </w:r>
      <w:r w:rsidRPr="00111C1C">
        <w:rPr>
          <w:rStyle w:val="Char8"/>
          <w:rFonts w:hint="cs"/>
          <w:b/>
          <w:bCs/>
          <w:rtl/>
        </w:rPr>
        <w:t>.</w:t>
      </w:r>
    </w:p>
    <w:p w:rsidR="002D7D1F" w:rsidRDefault="002D7D1F" w:rsidP="00111C1C">
      <w:pPr>
        <w:pStyle w:val="a8"/>
        <w:rPr>
          <w:rFonts w:hint="cs"/>
          <w:rtl/>
        </w:rPr>
      </w:pPr>
      <w:r>
        <w:rPr>
          <w:rFonts w:hint="cs"/>
          <w:rtl/>
        </w:rPr>
        <w:t>«بنو</w:t>
      </w:r>
      <w:r w:rsidR="001C55C9">
        <w:rPr>
          <w:rFonts w:hint="cs"/>
          <w:rtl/>
        </w:rPr>
        <w:t xml:space="preserve"> </w:t>
      </w:r>
      <w:r>
        <w:rPr>
          <w:rFonts w:hint="cs"/>
          <w:rtl/>
        </w:rPr>
        <w:t>لحیان از حمله آن‌ها آگاه شدند و به کوهستان‌ها پناه بردند».</w:t>
      </w:r>
    </w:p>
    <w:p w:rsidR="002D7D1F" w:rsidRPr="005B2574" w:rsidRDefault="002D7D1F" w:rsidP="00111C1C">
      <w:pPr>
        <w:pStyle w:val="a4"/>
        <w:rPr>
          <w:rFonts w:hint="cs"/>
          <w:rtl/>
        </w:rPr>
      </w:pPr>
      <w:bookmarkStart w:id="1213" w:name="_Toc288060544"/>
      <w:bookmarkStart w:id="1214" w:name="_Toc348619573"/>
      <w:bookmarkStart w:id="1215" w:name="_Toc348651827"/>
      <w:bookmarkStart w:id="1216" w:name="_Toc418284189"/>
      <w:r w:rsidRPr="005B2574">
        <w:rPr>
          <w:rFonts w:hint="cs"/>
          <w:rtl/>
        </w:rPr>
        <w:t>سری</w:t>
      </w:r>
      <w:r w:rsidR="00111C1C">
        <w:rPr>
          <w:rFonts w:hint="cs"/>
          <w:rtl/>
        </w:rPr>
        <w:t>ۀ</w:t>
      </w:r>
      <w:r w:rsidRPr="005B2574">
        <w:rPr>
          <w:rFonts w:hint="cs"/>
          <w:rtl/>
        </w:rPr>
        <w:t xml:space="preserve"> عمر بن خطاب به سوی «تُربه» (سال هفتم هجری)</w:t>
      </w:r>
      <w:bookmarkEnd w:id="1213"/>
      <w:bookmarkEnd w:id="1214"/>
      <w:bookmarkEnd w:id="1215"/>
      <w:bookmarkEnd w:id="1216"/>
    </w:p>
    <w:p w:rsidR="002D7D1F" w:rsidRDefault="002D7D1F" w:rsidP="001B5E5E">
      <w:pPr>
        <w:pStyle w:val="a7"/>
        <w:rPr>
          <w:rFonts w:hint="cs"/>
          <w:rtl/>
        </w:rPr>
      </w:pPr>
      <w:r>
        <w:rPr>
          <w:rFonts w:hint="cs"/>
          <w:rtl/>
        </w:rPr>
        <w:t xml:space="preserve">«فكان يسير الليل ويكمن النهار فاتى الخبر هوازن فهربوا وجاء </w:t>
      </w:r>
      <w:r w:rsidR="001B5E5E">
        <w:rPr>
          <w:rFonts w:hint="cs"/>
          <w:rtl/>
        </w:rPr>
        <w:t>عمر بن الخطاب لهم فلم يلق منهم أ</w:t>
      </w:r>
      <w:r>
        <w:rPr>
          <w:rFonts w:hint="cs"/>
          <w:rtl/>
        </w:rPr>
        <w:t>حداً»</w:t>
      </w:r>
      <w:r w:rsidRPr="00111C1C">
        <w:rPr>
          <w:rStyle w:val="Char8"/>
          <w:rFonts w:hint="cs"/>
          <w:b/>
          <w:bCs/>
          <w:rtl/>
        </w:rPr>
        <w:t>.</w:t>
      </w:r>
    </w:p>
    <w:p w:rsidR="002D7D1F" w:rsidRDefault="002D7D1F" w:rsidP="00111C1C">
      <w:pPr>
        <w:pStyle w:val="a8"/>
        <w:rPr>
          <w:rFonts w:hint="cs"/>
          <w:rtl/>
        </w:rPr>
      </w:pPr>
      <w:r>
        <w:rPr>
          <w:rFonts w:hint="cs"/>
          <w:rtl/>
        </w:rPr>
        <w:t>«او شب‌ها می‌رفت و روزها توقف می‌کرد و از دشمن خود را پنهان نگه می‌داشت. هوازن از این ا</w:t>
      </w:r>
      <w:r w:rsidR="001C55C9">
        <w:rPr>
          <w:rFonts w:hint="cs"/>
          <w:rtl/>
        </w:rPr>
        <w:t>مر مطلع شدند پا به فرار گذاشتند،</w:t>
      </w:r>
      <w:r>
        <w:rPr>
          <w:rFonts w:hint="cs"/>
          <w:rtl/>
        </w:rPr>
        <w:t xml:space="preserve"> حضرت عمر به محلّه آنان آمد و هیچکس را نیافت».</w:t>
      </w:r>
    </w:p>
    <w:p w:rsidR="002D7D1F" w:rsidRPr="002F438D" w:rsidRDefault="002D7D1F" w:rsidP="00111C1C">
      <w:pPr>
        <w:pStyle w:val="a4"/>
        <w:rPr>
          <w:rFonts w:hint="cs"/>
          <w:rtl/>
        </w:rPr>
      </w:pPr>
      <w:bookmarkStart w:id="1217" w:name="_Toc288060545"/>
      <w:bookmarkStart w:id="1218" w:name="_Toc348619574"/>
      <w:bookmarkStart w:id="1219" w:name="_Toc348651828"/>
      <w:bookmarkStart w:id="1220" w:name="_Toc418284190"/>
      <w:r w:rsidRPr="002F438D">
        <w:rPr>
          <w:rFonts w:hint="cs"/>
          <w:rtl/>
        </w:rPr>
        <w:t>سری</w:t>
      </w:r>
      <w:r w:rsidR="00111C1C">
        <w:rPr>
          <w:rFonts w:hint="cs"/>
          <w:rtl/>
        </w:rPr>
        <w:t>ۀ</w:t>
      </w:r>
      <w:r w:rsidRPr="002F438D">
        <w:rPr>
          <w:rFonts w:hint="cs"/>
          <w:rtl/>
        </w:rPr>
        <w:t xml:space="preserve"> کعب بن عمیر (ربیع الأول سال هشتم هجری)</w:t>
      </w:r>
      <w:bookmarkEnd w:id="1217"/>
      <w:bookmarkEnd w:id="1218"/>
      <w:bookmarkEnd w:id="1219"/>
      <w:bookmarkEnd w:id="1220"/>
    </w:p>
    <w:p w:rsidR="002D7D1F" w:rsidRDefault="002D7D1F" w:rsidP="00111C1C">
      <w:pPr>
        <w:pStyle w:val="a8"/>
        <w:rPr>
          <w:rFonts w:hint="cs"/>
          <w:rtl/>
        </w:rPr>
      </w:pPr>
      <w:r>
        <w:rPr>
          <w:rFonts w:hint="cs"/>
          <w:rtl/>
        </w:rPr>
        <w:t xml:space="preserve">سرگذشت این «سریه» اینگونه است که رسول اکرم </w:t>
      </w:r>
      <w:r>
        <w:rPr>
          <w:rFonts w:hint="cs"/>
        </w:rPr>
        <w:sym w:font="AGA Arabesque" w:char="F072"/>
      </w:r>
      <w:r>
        <w:rPr>
          <w:rFonts w:hint="cs"/>
          <w:rtl/>
        </w:rPr>
        <w:t xml:space="preserve"> پانزده نفر از مسلمانان را به سوی سرزمین شام اعزام نمود؛ آنان به محل «ذات اطلاح» رسیدند و با جمع کثیری از کفار مواجه شدند، آنان را به اسلام دعوت دادند، اما آن‌ها از پذیرفتن اسلام خودداری نموده و شروع به تیراندازی کردند. مسلمانان ناچار شدند از خود دفاع کنند و سرانجام به درج</w:t>
      </w:r>
      <w:r w:rsidR="00111C1C">
        <w:rPr>
          <w:rFonts w:hint="cs"/>
          <w:rtl/>
        </w:rPr>
        <w:t>ۀ</w:t>
      </w:r>
      <w:r>
        <w:rPr>
          <w:rFonts w:hint="cs"/>
          <w:rtl/>
        </w:rPr>
        <w:t xml:space="preserve"> رفیع شهادت نایل گشتند. فقط یک نفر از آن میان باقی ماند و آمد رسول اکرم </w:t>
      </w:r>
      <w:r>
        <w:rPr>
          <w:rFonts w:hint="cs"/>
        </w:rPr>
        <w:sym w:font="AGA Arabesque" w:char="F072"/>
      </w:r>
      <w:r>
        <w:rPr>
          <w:rFonts w:hint="cs"/>
          <w:rtl/>
        </w:rPr>
        <w:t xml:space="preserve"> را از ماجرا آگاه کرد. </w:t>
      </w:r>
      <w:r w:rsidR="00EF58BC">
        <w:rPr>
          <w:rFonts w:hint="cs"/>
          <w:rtl/>
        </w:rPr>
        <w:t>آن حضرت</w:t>
      </w:r>
      <w:r>
        <w:rPr>
          <w:rFonts w:hint="cs"/>
          <w:rtl/>
        </w:rPr>
        <w:t xml:space="preserve"> خواستند از آن‌ها انتقام بگیرند، ولی آن‌ها آن محل را ترک کرده به جای </w:t>
      </w:r>
      <w:r w:rsidR="001C55C9">
        <w:rPr>
          <w:rFonts w:hint="cs"/>
          <w:rtl/>
        </w:rPr>
        <w:t>نا</w:t>
      </w:r>
      <w:r>
        <w:rPr>
          <w:rFonts w:hint="cs"/>
          <w:rtl/>
        </w:rPr>
        <w:t>معلومی رفتند. در ابن سعد چنین مذکور است:</w:t>
      </w:r>
    </w:p>
    <w:p w:rsidR="002D7D1F" w:rsidRDefault="002D7D1F" w:rsidP="001B5E5E">
      <w:pPr>
        <w:pStyle w:val="a7"/>
        <w:rPr>
          <w:rFonts w:hint="cs"/>
          <w:rtl/>
        </w:rPr>
      </w:pPr>
      <w:r>
        <w:rPr>
          <w:rFonts w:hint="cs"/>
          <w:rtl/>
        </w:rPr>
        <w:t>«</w:t>
      </w:r>
      <w:r w:rsidR="001B5E5E">
        <w:rPr>
          <w:rFonts w:hint="cs"/>
          <w:rtl/>
        </w:rPr>
        <w:t>وهم با</w:t>
      </w:r>
      <w:r>
        <w:rPr>
          <w:rFonts w:hint="cs"/>
          <w:rtl/>
        </w:rPr>
        <w:t xml:space="preserve">لبعث إليهم </w:t>
      </w:r>
      <w:r w:rsidR="001B5E5E">
        <w:rPr>
          <w:rFonts w:hint="cs"/>
          <w:rtl/>
        </w:rPr>
        <w:t>ف</w:t>
      </w:r>
      <w:r>
        <w:rPr>
          <w:rFonts w:hint="cs"/>
          <w:rtl/>
        </w:rPr>
        <w:t xml:space="preserve">بلغه </w:t>
      </w:r>
      <w:r w:rsidR="001B5E5E">
        <w:rPr>
          <w:rFonts w:hint="cs"/>
          <w:rtl/>
        </w:rPr>
        <w:t>أ</w:t>
      </w:r>
      <w:r>
        <w:rPr>
          <w:rFonts w:hint="cs"/>
          <w:rtl/>
        </w:rPr>
        <w:t>نهم قد ساروا إلى موضع آخر»</w:t>
      </w:r>
      <w:r w:rsidRPr="00111C1C">
        <w:rPr>
          <w:rStyle w:val="Char8"/>
          <w:rFonts w:hint="cs"/>
          <w:rtl/>
        </w:rPr>
        <w:t>.</w:t>
      </w:r>
    </w:p>
    <w:p w:rsidR="002D7D1F" w:rsidRDefault="002D7D1F" w:rsidP="00111C1C">
      <w:pPr>
        <w:pStyle w:val="a8"/>
        <w:rPr>
          <w:rFonts w:hint="cs"/>
          <w:rtl/>
        </w:rPr>
      </w:pPr>
      <w:r>
        <w:rPr>
          <w:rFonts w:hint="cs"/>
          <w:rtl/>
        </w:rPr>
        <w:t>«خواستند ت</w:t>
      </w:r>
      <w:r w:rsidR="001C55C9">
        <w:rPr>
          <w:rFonts w:hint="cs"/>
          <w:rtl/>
        </w:rPr>
        <w:t>ا سپاهی به سوی آن‌ها گسیل دارند،</w:t>
      </w:r>
      <w:r>
        <w:rPr>
          <w:rFonts w:hint="cs"/>
          <w:rtl/>
        </w:rPr>
        <w:t xml:space="preserve"> اما اطلاع یافتند که آن‌ها از آنجا به جای نامعلومی کوچ </w:t>
      </w:r>
      <w:r w:rsidR="00763E1D">
        <w:rPr>
          <w:rFonts w:hint="cs"/>
          <w:rtl/>
        </w:rPr>
        <w:t>کرده‌اند</w:t>
      </w:r>
      <w:r>
        <w:rPr>
          <w:rFonts w:hint="cs"/>
          <w:rtl/>
        </w:rPr>
        <w:t>».</w:t>
      </w:r>
    </w:p>
    <w:p w:rsidR="002D7D1F" w:rsidRPr="003B7246" w:rsidRDefault="002D7D1F" w:rsidP="002D7D1F">
      <w:pPr>
        <w:pStyle w:val="a4"/>
        <w:rPr>
          <w:rFonts w:hint="cs"/>
          <w:rtl/>
        </w:rPr>
      </w:pPr>
      <w:bookmarkStart w:id="1221" w:name="_Toc288060546"/>
      <w:bookmarkStart w:id="1222" w:name="_Toc348619575"/>
      <w:bookmarkStart w:id="1223" w:name="_Toc348651829"/>
      <w:bookmarkStart w:id="1224" w:name="_Toc418284191"/>
      <w:r w:rsidRPr="003B7246">
        <w:rPr>
          <w:rFonts w:hint="cs"/>
          <w:rtl/>
        </w:rPr>
        <w:t>دعوت و تبلیغ اسلام</w:t>
      </w:r>
      <w:bookmarkEnd w:id="1221"/>
      <w:bookmarkEnd w:id="1222"/>
      <w:bookmarkEnd w:id="1223"/>
      <w:bookmarkEnd w:id="1224"/>
    </w:p>
    <w:p w:rsidR="002D7D1F" w:rsidRDefault="002D7D1F" w:rsidP="00111C1C">
      <w:pPr>
        <w:pStyle w:val="a8"/>
        <w:rPr>
          <w:rFonts w:hint="cs"/>
          <w:rtl/>
        </w:rPr>
      </w:pPr>
      <w:r>
        <w:rPr>
          <w:rFonts w:hint="cs"/>
          <w:rtl/>
        </w:rPr>
        <w:t>علاوه بر این موارد، هدف دیگر از اعزام سرایا، دعوت و تبل</w:t>
      </w:r>
      <w:r w:rsidR="00B93D87">
        <w:rPr>
          <w:rFonts w:hint="cs"/>
          <w:rtl/>
        </w:rPr>
        <w:t>یغ اسلام بود، اما بر اثر ناامنی</w:t>
      </w:r>
      <w:r>
        <w:rPr>
          <w:rFonts w:hint="cs"/>
          <w:rtl/>
        </w:rPr>
        <w:t xml:space="preserve"> مبلغان اسلام نمی‌توانستند با اطمینان خاطر</w:t>
      </w:r>
      <w:r w:rsidR="006D0CDC">
        <w:rPr>
          <w:rFonts w:hint="cs"/>
          <w:rtl/>
        </w:rPr>
        <w:t xml:space="preserve"> وظیفۀ </w:t>
      </w:r>
      <w:r>
        <w:rPr>
          <w:rFonts w:hint="cs"/>
          <w:rtl/>
        </w:rPr>
        <w:t>دعوت و تبلیغ را انجام دهند و همواره با اصطکاک و برخوردهایی مواجه می‌شدند و زندگی آنان همواره در خطر و مورد تهدید دشمنان اسلام بود.</w:t>
      </w:r>
    </w:p>
    <w:p w:rsidR="002D7D1F" w:rsidRPr="00810DE6" w:rsidRDefault="002D7D1F" w:rsidP="00111C1C">
      <w:pPr>
        <w:pStyle w:val="a4"/>
        <w:widowControl w:val="0"/>
        <w:rPr>
          <w:rFonts w:hint="cs"/>
          <w:rtl/>
        </w:rPr>
      </w:pPr>
      <w:bookmarkStart w:id="1225" w:name="_Toc288060547"/>
      <w:bookmarkStart w:id="1226" w:name="_Toc348619576"/>
      <w:bookmarkStart w:id="1227" w:name="_Toc348651830"/>
      <w:bookmarkStart w:id="1228" w:name="_Toc418284192"/>
      <w:r w:rsidRPr="00810DE6">
        <w:rPr>
          <w:rFonts w:hint="cs"/>
          <w:rtl/>
        </w:rPr>
        <w:t>سری</w:t>
      </w:r>
      <w:r w:rsidR="00111C1C">
        <w:rPr>
          <w:rFonts w:hint="cs"/>
          <w:rtl/>
        </w:rPr>
        <w:t>ۀ</w:t>
      </w:r>
      <w:r w:rsidRPr="00810DE6">
        <w:rPr>
          <w:rFonts w:hint="cs"/>
          <w:rtl/>
        </w:rPr>
        <w:t xml:space="preserve"> بئرمعونه</w:t>
      </w:r>
      <w:bookmarkEnd w:id="1225"/>
      <w:bookmarkEnd w:id="1226"/>
      <w:bookmarkEnd w:id="1227"/>
      <w:bookmarkEnd w:id="1228"/>
    </w:p>
    <w:p w:rsidR="002D7D1F" w:rsidRDefault="002D7D1F" w:rsidP="00111C1C">
      <w:pPr>
        <w:pStyle w:val="a8"/>
        <w:rPr>
          <w:rFonts w:hint="cs"/>
          <w:rtl/>
        </w:rPr>
      </w:pPr>
      <w:r>
        <w:rPr>
          <w:rFonts w:hint="cs"/>
          <w:rtl/>
        </w:rPr>
        <w:t>در ماه صفر سال سوم هجری یک گروه هفتادنفری متشکل از داعیان و مبلغان اسلام با پیشنهاد و دعوت رییس قبیل</w:t>
      </w:r>
      <w:r w:rsidR="00111C1C">
        <w:rPr>
          <w:rFonts w:hint="cs"/>
          <w:rtl/>
        </w:rPr>
        <w:t>ۀ</w:t>
      </w:r>
      <w:r>
        <w:rPr>
          <w:rFonts w:hint="cs"/>
          <w:rtl/>
        </w:rPr>
        <w:t xml:space="preserve"> کلاب برای دعوت و تبلیغ اسلام اعزام شدند، ولی نزدیک بئرمعونه به دست ناجوانمردان قبایل «رعل» و «ذکوان» همگی آنان شربت شهادت نوشیدند؛ فقط یک نفر از میان آن‌ها جان سالم به در برد و خود را به مدینه رساند و </w:t>
      </w:r>
      <w:r w:rsidR="00EF58BC">
        <w:rPr>
          <w:rFonts w:hint="cs"/>
          <w:rtl/>
        </w:rPr>
        <w:t>آن حضرت</w:t>
      </w:r>
      <w:r>
        <w:rPr>
          <w:rFonts w:hint="cs"/>
          <w:rtl/>
        </w:rPr>
        <w:t xml:space="preserve"> را مطلع ساخت.</w:t>
      </w:r>
    </w:p>
    <w:p w:rsidR="002D7D1F" w:rsidRPr="00BA4C75" w:rsidRDefault="002D7D1F" w:rsidP="00111C1C">
      <w:pPr>
        <w:pStyle w:val="a4"/>
        <w:rPr>
          <w:rFonts w:hint="cs"/>
          <w:rtl/>
        </w:rPr>
      </w:pPr>
      <w:bookmarkStart w:id="1229" w:name="_Toc288060548"/>
      <w:bookmarkStart w:id="1230" w:name="_Toc348619577"/>
      <w:bookmarkStart w:id="1231" w:name="_Toc348651831"/>
      <w:bookmarkStart w:id="1232" w:name="_Toc418284193"/>
      <w:r w:rsidRPr="00BA4C75">
        <w:rPr>
          <w:rFonts w:hint="cs"/>
          <w:rtl/>
        </w:rPr>
        <w:t>سری</w:t>
      </w:r>
      <w:r w:rsidR="00111C1C">
        <w:rPr>
          <w:rFonts w:hint="cs"/>
          <w:rtl/>
        </w:rPr>
        <w:t>ۀ</w:t>
      </w:r>
      <w:r w:rsidRPr="00BA4C75">
        <w:rPr>
          <w:rFonts w:hint="cs"/>
          <w:rtl/>
        </w:rPr>
        <w:t xml:space="preserve"> مرثد</w:t>
      </w:r>
      <w:bookmarkEnd w:id="1229"/>
      <w:bookmarkEnd w:id="1230"/>
      <w:bookmarkEnd w:id="1231"/>
      <w:bookmarkEnd w:id="1232"/>
    </w:p>
    <w:p w:rsidR="002D7D1F" w:rsidRDefault="002D7D1F" w:rsidP="00111C1C">
      <w:pPr>
        <w:pStyle w:val="a8"/>
        <w:rPr>
          <w:rFonts w:hint="cs"/>
          <w:rtl/>
        </w:rPr>
      </w:pPr>
      <w:r>
        <w:rPr>
          <w:rFonts w:hint="cs"/>
          <w:rtl/>
        </w:rPr>
        <w:t xml:space="preserve">در همان دوران یعنی در صفر سال سوم هجری، قبیله «عضل» و «قاره» درخواست کردند برای آن‌ها مبلغین و داعیانی فرستاده شوند تا احکام اسلام را به آنان بیاموزند. رسول اکرم </w:t>
      </w:r>
      <w:r>
        <w:rPr>
          <w:rFonts w:hint="cs"/>
        </w:rPr>
        <w:sym w:font="AGA Arabesque" w:char="F072"/>
      </w:r>
      <w:r>
        <w:rPr>
          <w:rFonts w:hint="cs"/>
          <w:rtl/>
        </w:rPr>
        <w:t xml:space="preserve"> عاصم، خبیب، مرثد ابن ابی مرثد و جمعی دیگر از مبلغان را برای این هدف اعزام داشت. چون به محل «رجیع» رسیدند، «بنو لحیان» بر آن‌ها حمله و همه آنان را شهید کردند؛ فقط یک نفر زنده باقی ماند. در سال ششم هجری به منظور مجازات و تنبیه «بنو لحیان» سپاهی از مسلم</w:t>
      </w:r>
      <w:r w:rsidR="00B93D87">
        <w:rPr>
          <w:rFonts w:hint="cs"/>
          <w:rtl/>
        </w:rPr>
        <w:t>انان اعزام گردید، ولی در عملیات</w:t>
      </w:r>
      <w:r>
        <w:rPr>
          <w:rFonts w:hint="cs"/>
          <w:rtl/>
        </w:rPr>
        <w:t xml:space="preserve"> خود موفق نشدند، زیرا بنو</w:t>
      </w:r>
      <w:r w:rsidR="00B93D87">
        <w:rPr>
          <w:rFonts w:hint="cs"/>
          <w:rtl/>
        </w:rPr>
        <w:t xml:space="preserve"> لحیان به محض این</w:t>
      </w:r>
      <w:r>
        <w:rPr>
          <w:rFonts w:hint="cs"/>
          <w:rtl/>
        </w:rPr>
        <w:t>که از حرکت مجاهدین اسلام اطلاع یافتند، فرار کردند و متواری شدند.</w:t>
      </w:r>
    </w:p>
    <w:p w:rsidR="002D7D1F" w:rsidRPr="003B7F95" w:rsidRDefault="002D7D1F" w:rsidP="00111C1C">
      <w:pPr>
        <w:pStyle w:val="a4"/>
        <w:rPr>
          <w:rFonts w:hint="cs"/>
          <w:rtl/>
        </w:rPr>
      </w:pPr>
      <w:bookmarkStart w:id="1233" w:name="_Toc288060549"/>
      <w:bookmarkStart w:id="1234" w:name="_Toc348619578"/>
      <w:bookmarkStart w:id="1235" w:name="_Toc348651832"/>
      <w:bookmarkStart w:id="1236" w:name="_Toc418284194"/>
      <w:r w:rsidRPr="003B7F95">
        <w:rPr>
          <w:rFonts w:hint="cs"/>
          <w:rtl/>
        </w:rPr>
        <w:t>سری</w:t>
      </w:r>
      <w:r w:rsidR="00111C1C">
        <w:rPr>
          <w:rFonts w:hint="cs"/>
          <w:rtl/>
        </w:rPr>
        <w:t>ۀ</w:t>
      </w:r>
      <w:r w:rsidRPr="003B7F95">
        <w:rPr>
          <w:rFonts w:hint="cs"/>
          <w:rtl/>
        </w:rPr>
        <w:t xml:space="preserve"> ابن ابی العوجاء</w:t>
      </w:r>
      <w:bookmarkEnd w:id="1233"/>
      <w:bookmarkEnd w:id="1234"/>
      <w:bookmarkEnd w:id="1235"/>
      <w:bookmarkEnd w:id="1236"/>
    </w:p>
    <w:p w:rsidR="002D7D1F" w:rsidRDefault="002D7D1F" w:rsidP="00111C1C">
      <w:pPr>
        <w:pStyle w:val="a8"/>
        <w:rPr>
          <w:rFonts w:hint="cs"/>
          <w:rtl/>
        </w:rPr>
      </w:pPr>
      <w:r>
        <w:rPr>
          <w:rFonts w:hint="cs"/>
          <w:rtl/>
        </w:rPr>
        <w:t xml:space="preserve">در سال هفتم هجری، پیامبر اکرم </w:t>
      </w:r>
      <w:r>
        <w:rPr>
          <w:rFonts w:hint="cs"/>
        </w:rPr>
        <w:sym w:font="AGA Arabesque" w:char="F072"/>
      </w:r>
      <w:r>
        <w:rPr>
          <w:rFonts w:hint="cs"/>
          <w:rtl/>
        </w:rPr>
        <w:t xml:space="preserve"> دسته‌ای متشکل از پنجاه نفر از مبلغان اسلام را به منظور دعوت و تبلیغ به سوی قبیلة «بنوسلیم» اعزام </w:t>
      </w:r>
      <w:r w:rsidR="001C6169">
        <w:rPr>
          <w:rFonts w:hint="cs"/>
          <w:rtl/>
        </w:rPr>
        <w:t>کرد. سرپرست این دسته ابن ابی</w:t>
      </w:r>
      <w:r w:rsidR="001C6169">
        <w:rPr>
          <w:rFonts w:hint="eastAsia"/>
          <w:rtl/>
        </w:rPr>
        <w:t>‌</w:t>
      </w:r>
      <w:r>
        <w:rPr>
          <w:rFonts w:hint="cs"/>
          <w:rtl/>
        </w:rPr>
        <w:t>العوجاء بود. آنان بنوسلیم را به اسلام دعوت دادند، ولی بنوسلیم از پذیرش دعوت آنان امتناع ورزیدند و به سوی آن‌ها تیراندازی کردند. مجاهدین اسلام شجاعانه جنگیدند، ولی بر اثر قلت تعداد، سرانجام جز سرپرست آن‌ها (ابن ابی العوجاء) دیگران همگی به درجة رفیع شهادت نایل شدند. رحمت خدا بر آنان باد!</w:t>
      </w:r>
    </w:p>
    <w:p w:rsidR="002D7D1F" w:rsidRPr="007076D9" w:rsidRDefault="002D7D1F" w:rsidP="001B5E5E">
      <w:pPr>
        <w:pStyle w:val="a4"/>
        <w:widowControl w:val="0"/>
        <w:rPr>
          <w:rFonts w:hint="cs"/>
          <w:rtl/>
        </w:rPr>
      </w:pPr>
      <w:bookmarkStart w:id="1237" w:name="_Toc288060550"/>
      <w:bookmarkStart w:id="1238" w:name="_Toc348619579"/>
      <w:bookmarkStart w:id="1239" w:name="_Toc348651833"/>
      <w:bookmarkStart w:id="1240" w:name="_Toc418284195"/>
      <w:r w:rsidRPr="007076D9">
        <w:rPr>
          <w:rFonts w:hint="cs"/>
          <w:rtl/>
        </w:rPr>
        <w:t>سریه کعب بن عمیر</w:t>
      </w:r>
      <w:bookmarkEnd w:id="1237"/>
      <w:bookmarkEnd w:id="1238"/>
      <w:bookmarkEnd w:id="1239"/>
      <w:bookmarkEnd w:id="1240"/>
    </w:p>
    <w:p w:rsidR="002D7D1F" w:rsidRDefault="002D7D1F" w:rsidP="00111C1C">
      <w:pPr>
        <w:pStyle w:val="a8"/>
        <w:rPr>
          <w:rFonts w:hint="cs"/>
          <w:rtl/>
        </w:rPr>
      </w:pPr>
      <w:r>
        <w:rPr>
          <w:rFonts w:hint="cs"/>
          <w:rtl/>
        </w:rPr>
        <w:t xml:space="preserve">در ماه ربیع الأول سال هشتم هجری، پیامبر اسلام </w:t>
      </w:r>
      <w:r>
        <w:rPr>
          <w:rFonts w:hint="cs"/>
        </w:rPr>
        <w:sym w:font="AGA Arabesque" w:char="F072"/>
      </w:r>
      <w:r>
        <w:rPr>
          <w:rFonts w:hint="cs"/>
          <w:rtl/>
        </w:rPr>
        <w:t xml:space="preserve"> یک گروه پانزده نفره را به سرپرستی کعب بن عمیر غفاری، به منظور دعوت و تبلیغ اسلام به محل «ذات اطلاح» فرستاد. این محل در مرزهای شام نزدیک «وادی القری» واقع است. آنان مشغول دعوت و تبلیغ شدند، اما پاسخ اهالی آن سرزمین همان شمشیر و نیزه بود و سرانجام، همه آنان شهید شدند، فقط یک نفر باقی ماند که به مدینه آمد و ماجرا را به اطلاع </w:t>
      </w:r>
      <w:r w:rsidR="00EF58BC">
        <w:rPr>
          <w:rFonts w:hint="cs"/>
          <w:rtl/>
        </w:rPr>
        <w:t>آن حضرت</w:t>
      </w:r>
      <w:r>
        <w:rPr>
          <w:rFonts w:hint="cs"/>
          <w:rtl/>
        </w:rPr>
        <w:t xml:space="preserve"> رساند.</w:t>
      </w:r>
    </w:p>
    <w:p w:rsidR="002D7D1F" w:rsidRDefault="002D7D1F" w:rsidP="00111C1C">
      <w:pPr>
        <w:pStyle w:val="a8"/>
        <w:rPr>
          <w:rFonts w:hint="cs"/>
          <w:rtl/>
        </w:rPr>
      </w:pPr>
      <w:r>
        <w:rPr>
          <w:rFonts w:hint="cs"/>
          <w:rtl/>
        </w:rPr>
        <w:t xml:space="preserve">روی این اساس، سریه‌هایی که برای دعوت و تبلیغ اسلام فرستاده می‌شدند، به منظور حفظ جان آن‌ها افراد مسلحی نیز آنان را همراهی می‌کردند، ولی به آنان تفهیم می‌شد که هدف فقط دعوت به اسلام است، جنگ و درگیری منظور نیست، لذا از آن باید اجتناب کرد. چنانکه بعد از فتح مکه، </w:t>
      </w:r>
      <w:r w:rsidR="00EF58BC">
        <w:rPr>
          <w:rFonts w:hint="cs"/>
          <w:rtl/>
        </w:rPr>
        <w:t>آن حضرت</w:t>
      </w:r>
      <w:r>
        <w:rPr>
          <w:rFonts w:hint="cs"/>
          <w:rtl/>
        </w:rPr>
        <w:t xml:space="preserve"> </w:t>
      </w:r>
      <w:r>
        <w:rPr>
          <w:rFonts w:hint="cs"/>
        </w:rPr>
        <w:sym w:font="AGA Arabesque" w:char="F072"/>
      </w:r>
      <w:r>
        <w:rPr>
          <w:rFonts w:hint="cs"/>
          <w:rtl/>
        </w:rPr>
        <w:t xml:space="preserve"> خالد بن ولید را با سی نفر به سوی «بنوجزیمه» فرستاد و صریحاً فرمود: هدف دعوت اسلام است، جنگ مقصود نیست. ابن سعد در این باره می‌نویسد:</w:t>
      </w:r>
    </w:p>
    <w:p w:rsidR="002D7D1F" w:rsidRDefault="002D7D1F" w:rsidP="002D7D1F">
      <w:pPr>
        <w:rPr>
          <w:rFonts w:hint="cs"/>
          <w:rtl/>
          <w:lang w:bidi="fa-IR"/>
        </w:rPr>
      </w:pPr>
      <w:r w:rsidRPr="001B5E5E">
        <w:rPr>
          <w:rStyle w:val="Char7"/>
          <w:rFonts w:hint="cs"/>
          <w:rtl/>
        </w:rPr>
        <w:t>«بعثه إلى بني جزيمة داعيا إلى الإسلام ولم يبعثه مقاتلا»</w:t>
      </w:r>
      <w:r w:rsidRPr="00111C1C">
        <w:rPr>
          <w:rStyle w:val="Char8"/>
          <w:rFonts w:hint="cs"/>
          <w:vertAlign w:val="superscript"/>
          <w:rtl/>
        </w:rPr>
        <w:t>(</w:t>
      </w:r>
      <w:r w:rsidRPr="00111C1C">
        <w:rPr>
          <w:rStyle w:val="Char8"/>
          <w:vertAlign w:val="superscript"/>
          <w:rtl/>
        </w:rPr>
        <w:footnoteReference w:id="660"/>
      </w:r>
      <w:r w:rsidRPr="00111C1C">
        <w:rPr>
          <w:rStyle w:val="Char8"/>
          <w:rFonts w:hint="cs"/>
          <w:vertAlign w:val="superscript"/>
          <w:rtl/>
        </w:rPr>
        <w:t>)</w:t>
      </w:r>
      <w:r w:rsidRPr="00111C1C">
        <w:rPr>
          <w:rStyle w:val="Char8"/>
          <w:rFonts w:hint="cs"/>
          <w:rtl/>
        </w:rPr>
        <w:t>.</w:t>
      </w:r>
    </w:p>
    <w:p w:rsidR="002D7D1F" w:rsidRDefault="002D7D1F" w:rsidP="00111C1C">
      <w:pPr>
        <w:pStyle w:val="a8"/>
        <w:rPr>
          <w:rFonts w:hint="cs"/>
          <w:rtl/>
        </w:rPr>
      </w:pPr>
      <w:r>
        <w:rPr>
          <w:rFonts w:hint="cs"/>
          <w:rtl/>
        </w:rPr>
        <w:t>«</w:t>
      </w:r>
      <w:r w:rsidR="00EF58BC">
        <w:rPr>
          <w:rFonts w:hint="cs"/>
          <w:rtl/>
        </w:rPr>
        <w:t>آن حضرت</w:t>
      </w:r>
      <w:r>
        <w:rPr>
          <w:rFonts w:hint="cs"/>
          <w:rtl/>
        </w:rPr>
        <w:t xml:space="preserve"> </w:t>
      </w:r>
      <w:r>
        <w:rPr>
          <w:rFonts w:hint="cs"/>
        </w:rPr>
        <w:sym w:font="AGA Arabesque" w:char="F072"/>
      </w:r>
      <w:r>
        <w:rPr>
          <w:rFonts w:hint="cs"/>
          <w:rtl/>
        </w:rPr>
        <w:t xml:space="preserve"> خالد را به سوی بنوجزیمه فقط به منظور دعوت اسلام فرستاد».</w:t>
      </w:r>
    </w:p>
    <w:p w:rsidR="002D7D1F" w:rsidRDefault="002D7D1F" w:rsidP="00111C1C">
      <w:pPr>
        <w:pStyle w:val="a8"/>
        <w:rPr>
          <w:rFonts w:hint="cs"/>
          <w:rtl/>
        </w:rPr>
      </w:pPr>
      <w:r>
        <w:rPr>
          <w:rFonts w:hint="cs"/>
          <w:rtl/>
        </w:rPr>
        <w:t>علامه طبری در این باره مرقوم می‌دارد:</w:t>
      </w:r>
    </w:p>
    <w:p w:rsidR="002D7D1F" w:rsidRDefault="002D7D1F" w:rsidP="001B5E5E">
      <w:pPr>
        <w:pStyle w:val="a7"/>
        <w:rPr>
          <w:rFonts w:hint="cs"/>
          <w:rtl/>
        </w:rPr>
      </w:pPr>
      <w:r>
        <w:rPr>
          <w:rFonts w:hint="cs"/>
          <w:rtl/>
        </w:rPr>
        <w:t>«</w:t>
      </w:r>
      <w:r w:rsidRPr="006A6987">
        <w:rPr>
          <w:rFonts w:hint="eastAsia"/>
          <w:rtl/>
        </w:rPr>
        <w:t>قَدْ</w:t>
      </w:r>
      <w:r w:rsidRPr="006A6987">
        <w:rPr>
          <w:rtl/>
        </w:rPr>
        <w:t xml:space="preserve"> </w:t>
      </w:r>
      <w:r w:rsidRPr="006A6987">
        <w:rPr>
          <w:rFonts w:hint="eastAsia"/>
          <w:rtl/>
        </w:rPr>
        <w:t>كَانَ</w:t>
      </w:r>
      <w:r w:rsidRPr="006A6987">
        <w:rPr>
          <w:rtl/>
        </w:rPr>
        <w:t xml:space="preserve"> </w:t>
      </w:r>
      <w:r w:rsidRPr="006A6987">
        <w:rPr>
          <w:rFonts w:hint="eastAsia"/>
          <w:rtl/>
        </w:rPr>
        <w:t>رَسُولُ</w:t>
      </w:r>
      <w:r w:rsidRPr="006A6987">
        <w:rPr>
          <w:rtl/>
        </w:rPr>
        <w:t xml:space="preserve"> </w:t>
      </w:r>
      <w:r w:rsidRPr="006A6987">
        <w:rPr>
          <w:rFonts w:hint="eastAsia"/>
          <w:rtl/>
        </w:rPr>
        <w:t>الله</w:t>
      </w:r>
      <w:r w:rsidRPr="006A6987">
        <w:rPr>
          <w:rtl/>
        </w:rPr>
        <w:t xml:space="preserve"> </w:t>
      </w:r>
      <w:r w:rsidRPr="006A6987">
        <w:rPr>
          <w:rFonts w:hint="eastAsia"/>
          <w:rtl/>
        </w:rPr>
        <w:t>ص</w:t>
      </w:r>
      <w:r>
        <w:rPr>
          <w:rFonts w:hint="cs"/>
          <w:rtl/>
        </w:rPr>
        <w:t>لى الله عليه وسلم</w:t>
      </w:r>
      <w:r w:rsidRPr="006A6987">
        <w:rPr>
          <w:rtl/>
        </w:rPr>
        <w:t xml:space="preserve"> </w:t>
      </w:r>
      <w:r w:rsidRPr="006A6987">
        <w:rPr>
          <w:rFonts w:hint="eastAsia"/>
          <w:rtl/>
        </w:rPr>
        <w:t>بَعَثَ</w:t>
      </w:r>
      <w:r w:rsidRPr="006A6987">
        <w:rPr>
          <w:rtl/>
        </w:rPr>
        <w:t xml:space="preserve"> </w:t>
      </w:r>
      <w:r w:rsidRPr="006A6987">
        <w:rPr>
          <w:rFonts w:hint="eastAsia"/>
          <w:rtl/>
        </w:rPr>
        <w:t>فِيمَا</w:t>
      </w:r>
      <w:r w:rsidRPr="006A6987">
        <w:rPr>
          <w:rtl/>
        </w:rPr>
        <w:t xml:space="preserve"> </w:t>
      </w:r>
      <w:r w:rsidRPr="006A6987">
        <w:rPr>
          <w:rFonts w:hint="eastAsia"/>
          <w:rtl/>
        </w:rPr>
        <w:t>حَوْلَ</w:t>
      </w:r>
      <w:r w:rsidRPr="006A6987">
        <w:rPr>
          <w:rtl/>
        </w:rPr>
        <w:t xml:space="preserve"> </w:t>
      </w:r>
      <w:r w:rsidRPr="006A6987">
        <w:rPr>
          <w:rFonts w:hint="eastAsia"/>
          <w:rtl/>
        </w:rPr>
        <w:t>مَكَّةَ</w:t>
      </w:r>
      <w:r w:rsidRPr="006A6987">
        <w:rPr>
          <w:rtl/>
        </w:rPr>
        <w:t xml:space="preserve"> </w:t>
      </w:r>
      <w:r w:rsidRPr="006A6987">
        <w:rPr>
          <w:rFonts w:hint="eastAsia"/>
          <w:rtl/>
        </w:rPr>
        <w:t>السَّرَايَا</w:t>
      </w:r>
      <w:r w:rsidRPr="006A6987">
        <w:rPr>
          <w:rtl/>
        </w:rPr>
        <w:t xml:space="preserve"> </w:t>
      </w:r>
      <w:r w:rsidRPr="006A6987">
        <w:rPr>
          <w:rFonts w:hint="eastAsia"/>
          <w:rtl/>
        </w:rPr>
        <w:t>تَدْعُو</w:t>
      </w:r>
      <w:r w:rsidRPr="006A6987">
        <w:rPr>
          <w:rtl/>
        </w:rPr>
        <w:t xml:space="preserve"> </w:t>
      </w:r>
      <w:r w:rsidRPr="006A6987">
        <w:rPr>
          <w:rFonts w:hint="eastAsia"/>
          <w:rtl/>
        </w:rPr>
        <w:t>إِلَى</w:t>
      </w:r>
      <w:r w:rsidRPr="006A6987">
        <w:rPr>
          <w:rtl/>
        </w:rPr>
        <w:t xml:space="preserve"> </w:t>
      </w:r>
      <w:r w:rsidRPr="006A6987">
        <w:rPr>
          <w:rFonts w:hint="eastAsia"/>
          <w:rtl/>
        </w:rPr>
        <w:t>اللَّهِ</w:t>
      </w:r>
      <w:r w:rsidRPr="006A6987">
        <w:rPr>
          <w:rtl/>
        </w:rPr>
        <w:t xml:space="preserve"> </w:t>
      </w:r>
      <w:r w:rsidRPr="006A6987">
        <w:rPr>
          <w:rFonts w:hint="eastAsia"/>
          <w:rtl/>
        </w:rPr>
        <w:t>عَزَّ</w:t>
      </w:r>
      <w:r w:rsidRPr="006A6987">
        <w:rPr>
          <w:rtl/>
        </w:rPr>
        <w:t xml:space="preserve"> </w:t>
      </w:r>
      <w:r w:rsidRPr="006A6987">
        <w:rPr>
          <w:rFonts w:hint="eastAsia"/>
          <w:rtl/>
        </w:rPr>
        <w:t>وَجَلَّ،</w:t>
      </w:r>
      <w:r w:rsidRPr="006A6987">
        <w:rPr>
          <w:rtl/>
        </w:rPr>
        <w:t xml:space="preserve"> </w:t>
      </w:r>
      <w:r w:rsidRPr="006A6987">
        <w:rPr>
          <w:rFonts w:hint="eastAsia"/>
          <w:rtl/>
        </w:rPr>
        <w:t>وَلَمْ</w:t>
      </w:r>
      <w:r w:rsidRPr="006A6987">
        <w:rPr>
          <w:rtl/>
        </w:rPr>
        <w:t xml:space="preserve"> </w:t>
      </w:r>
      <w:r w:rsidRPr="006A6987">
        <w:rPr>
          <w:rFonts w:hint="eastAsia"/>
          <w:rtl/>
        </w:rPr>
        <w:t>يَأْمُرْهُمْ</w:t>
      </w:r>
      <w:r w:rsidRPr="006A6987">
        <w:rPr>
          <w:rtl/>
        </w:rPr>
        <w:t xml:space="preserve"> </w:t>
      </w:r>
      <w:r w:rsidRPr="006A6987">
        <w:rPr>
          <w:rFonts w:hint="eastAsia"/>
          <w:rtl/>
        </w:rPr>
        <w:t>بِقِتَالِ</w:t>
      </w:r>
      <w:r>
        <w:rPr>
          <w:rFonts w:hint="cs"/>
          <w:rtl/>
        </w:rPr>
        <w:t>»</w:t>
      </w:r>
      <w:r w:rsidRPr="00111C1C">
        <w:rPr>
          <w:rStyle w:val="Char8"/>
          <w:rFonts w:hint="cs"/>
          <w:b/>
          <w:bCs/>
          <w:rtl/>
        </w:rPr>
        <w:t>.</w:t>
      </w:r>
    </w:p>
    <w:p w:rsidR="002D7D1F" w:rsidRDefault="002D7D1F" w:rsidP="00111C1C">
      <w:pPr>
        <w:pStyle w:val="a8"/>
        <w:rPr>
          <w:rFonts w:hint="cs"/>
          <w:rtl/>
        </w:rPr>
      </w:pPr>
      <w:r>
        <w:rPr>
          <w:rFonts w:hint="cs"/>
          <w:rtl/>
        </w:rPr>
        <w:t>«پیامبر اسلام سریه‌هایی به اطراف مکه برای دعوت و تبلیغ اسلام فرستاد و به آنان دستور جنگ را نداد».</w:t>
      </w:r>
    </w:p>
    <w:p w:rsidR="002D7D1F" w:rsidRDefault="002D7D1F" w:rsidP="00111C1C">
      <w:pPr>
        <w:pStyle w:val="a8"/>
        <w:rPr>
          <w:rFonts w:hint="cs"/>
          <w:rtl/>
        </w:rPr>
      </w:pPr>
      <w:r>
        <w:rPr>
          <w:rFonts w:hint="cs"/>
          <w:rtl/>
        </w:rPr>
        <w:t xml:space="preserve">با وجود این، خالد بن ولید از در جنگ و ستیز وارد شد. وقتی رسو اکرم </w:t>
      </w:r>
      <w:r>
        <w:rPr>
          <w:rFonts w:hint="cs"/>
        </w:rPr>
        <w:sym w:font="AGA Arabesque" w:char="F072"/>
      </w:r>
      <w:r>
        <w:rPr>
          <w:rFonts w:hint="cs"/>
          <w:rtl/>
        </w:rPr>
        <w:t xml:space="preserve"> از این عمل خالد آگاه شد، از جایشان بلند شدند رو به قبله ایستادند و فرمودند: «بار الها! از آنچه خالد مرتکب آن شده است اعلام برائت می‌کنم» سه بار این جمله را تکرار کردند. سپس حضرت علی </w:t>
      </w:r>
      <w:r w:rsidR="00212DFB">
        <w:rPr>
          <w:rFonts w:hint="cs"/>
          <w:rtl/>
        </w:rPr>
        <w:t>را فرستادند تا خون</w:t>
      </w:r>
      <w:r>
        <w:rPr>
          <w:rFonts w:hint="cs"/>
          <w:rtl/>
        </w:rPr>
        <w:t xml:space="preserve">بهای کشته‌شدگان را بپردازد. حضرت علی رفت و </w:t>
      </w:r>
      <w:r w:rsidR="00212DFB">
        <w:rPr>
          <w:rFonts w:hint="cs"/>
          <w:rtl/>
        </w:rPr>
        <w:t>خون</w:t>
      </w:r>
      <w:r>
        <w:rPr>
          <w:rFonts w:hint="cs"/>
          <w:rtl/>
        </w:rPr>
        <w:t>بهای تک تک آنان را حتی بهای سگ‌هایی را که کشته شده بودند، نیز پ</w:t>
      </w:r>
      <w:r w:rsidR="00212DFB">
        <w:rPr>
          <w:rFonts w:hint="cs"/>
          <w:rtl/>
        </w:rPr>
        <w:t>رداخت کرد و مبالغی اضافه بر خون</w:t>
      </w:r>
      <w:r>
        <w:rPr>
          <w:rFonts w:hint="cs"/>
          <w:rtl/>
        </w:rPr>
        <w:t>بها نیز به آنان داد</w:t>
      </w:r>
      <w:r w:rsidRPr="0017605C">
        <w:rPr>
          <w:rFonts w:hint="cs"/>
          <w:vertAlign w:val="superscript"/>
          <w:rtl/>
        </w:rPr>
        <w:t>(</w:t>
      </w:r>
      <w:r>
        <w:rPr>
          <w:rStyle w:val="FootnoteReference"/>
          <w:rtl/>
        </w:rPr>
        <w:footnoteReference w:id="661"/>
      </w:r>
      <w:r w:rsidRPr="0017605C">
        <w:rPr>
          <w:rFonts w:hint="cs"/>
          <w:vertAlign w:val="superscript"/>
          <w:rtl/>
        </w:rPr>
        <w:t>)</w:t>
      </w:r>
      <w:r>
        <w:rPr>
          <w:rFonts w:hint="cs"/>
          <w:rtl/>
        </w:rPr>
        <w:t>. این وقایع با تفاوت الفاظ در کتب حدیث مذکور</w:t>
      </w:r>
      <w:r w:rsidR="00D522C7">
        <w:rPr>
          <w:rFonts w:hint="cs"/>
          <w:rtl/>
        </w:rPr>
        <w:t>‌اند.</w:t>
      </w:r>
    </w:p>
    <w:p w:rsidR="002D7D1F" w:rsidRDefault="002D7D1F" w:rsidP="00111C1C">
      <w:pPr>
        <w:pStyle w:val="a8"/>
        <w:rPr>
          <w:rFonts w:hint="cs"/>
          <w:rtl/>
        </w:rPr>
      </w:pPr>
      <w:r>
        <w:rPr>
          <w:rFonts w:hint="cs"/>
          <w:rtl/>
        </w:rPr>
        <w:t xml:space="preserve">همچنین در سال دهم هجری، وقتی رسول اکرم </w:t>
      </w:r>
      <w:r>
        <w:rPr>
          <w:rFonts w:hint="cs"/>
        </w:rPr>
        <w:sym w:font="AGA Arabesque" w:char="F072"/>
      </w:r>
      <w:r>
        <w:rPr>
          <w:rFonts w:hint="cs"/>
          <w:rtl/>
        </w:rPr>
        <w:t xml:space="preserve"> حضرت علی را با سیصد سوار از مجاهدین اسلام به سوی یمن فرستاد، چنین تأکید و توصیه فرمودند:</w:t>
      </w:r>
    </w:p>
    <w:p w:rsidR="002D7D1F" w:rsidRDefault="002D7D1F" w:rsidP="00111C1C">
      <w:pPr>
        <w:pStyle w:val="a8"/>
        <w:rPr>
          <w:rFonts w:hint="cs"/>
          <w:rtl/>
        </w:rPr>
      </w:pPr>
      <w:r w:rsidRPr="00111C1C">
        <w:rPr>
          <w:rStyle w:val="Char6"/>
          <w:rFonts w:hint="cs"/>
          <w:rtl/>
        </w:rPr>
        <w:t>«فإذا نزلت بساحتهم فلا تقاتلهم حتى يقاتلوك»</w:t>
      </w:r>
      <w:r w:rsidRPr="00BF6318">
        <w:rPr>
          <w:rFonts w:hint="cs"/>
          <w:vertAlign w:val="superscript"/>
          <w:rtl/>
        </w:rPr>
        <w:t>(</w:t>
      </w:r>
      <w:r>
        <w:rPr>
          <w:rStyle w:val="FootnoteReference"/>
          <w:rtl/>
        </w:rPr>
        <w:footnoteReference w:id="662"/>
      </w:r>
      <w:r w:rsidRPr="00BF6318">
        <w:rPr>
          <w:rFonts w:hint="cs"/>
          <w:vertAlign w:val="superscript"/>
          <w:rtl/>
        </w:rPr>
        <w:t>)</w:t>
      </w:r>
      <w:r>
        <w:rPr>
          <w:rFonts w:hint="cs"/>
          <w:rtl/>
        </w:rPr>
        <w:t>.</w:t>
      </w:r>
    </w:p>
    <w:p w:rsidR="002D7D1F" w:rsidRDefault="002D7D1F" w:rsidP="00111C1C">
      <w:pPr>
        <w:pStyle w:val="a8"/>
        <w:rPr>
          <w:rFonts w:hint="cs"/>
          <w:rtl/>
        </w:rPr>
      </w:pPr>
      <w:r>
        <w:rPr>
          <w:rFonts w:hint="cs"/>
          <w:rtl/>
        </w:rPr>
        <w:t>«هرگاه به سرزمین آن‌ها وار</w:t>
      </w:r>
      <w:r w:rsidR="007347B2">
        <w:rPr>
          <w:rFonts w:hint="cs"/>
          <w:rtl/>
        </w:rPr>
        <w:t>د شدی، آغاز به جنگ نکن، مگر این</w:t>
      </w:r>
      <w:r>
        <w:rPr>
          <w:rFonts w:hint="cs"/>
          <w:rtl/>
        </w:rPr>
        <w:t>که آن‌ها بر شما حمله کنند».</w:t>
      </w:r>
    </w:p>
    <w:p w:rsidR="002D7D1F" w:rsidRDefault="002D7D1F" w:rsidP="00111C1C">
      <w:pPr>
        <w:pStyle w:val="a8"/>
        <w:rPr>
          <w:rFonts w:hint="cs"/>
          <w:rtl/>
        </w:rPr>
      </w:pPr>
      <w:r>
        <w:rPr>
          <w:rFonts w:hint="cs"/>
          <w:rtl/>
        </w:rPr>
        <w:t>در این سلسله وقایع، آن دسته از سریه‌هایی که بعد از فتح مکه به اطراف و اکناف برای از بین‌بردن بت‌ها اعزام می‌شدند هم داخل</w:t>
      </w:r>
      <w:r w:rsidR="00D522C7">
        <w:rPr>
          <w:rFonts w:hint="cs"/>
          <w:rtl/>
        </w:rPr>
        <w:t>‌اند.</w:t>
      </w:r>
      <w:r>
        <w:rPr>
          <w:rFonts w:hint="cs"/>
          <w:rtl/>
        </w:rPr>
        <w:t xml:space="preserve"> تفصیل مطلب چنین است: هر قبیله‌ای در سرزمین عرب بت مخصوص به خود را داشت که آن را می‌پرستید. پس از فتح مکه عموم قبایل به اسلام روی می‌آوردند، ولی عظمت و ابهت بت‌ها از دل‌های بعضی از قبایل هنوز از میان نرفته بود. گرچه حالا آن‌ها را</w:t>
      </w:r>
      <w:r w:rsidR="00FB73F8">
        <w:rPr>
          <w:rFonts w:hint="cs"/>
          <w:rtl/>
        </w:rPr>
        <w:t xml:space="preserve"> شایستۀ </w:t>
      </w:r>
      <w:r w:rsidR="007347B2">
        <w:rPr>
          <w:rFonts w:hint="cs"/>
          <w:rtl/>
        </w:rPr>
        <w:t>پرستش نمی‌دانستند، ولی ا</w:t>
      </w:r>
      <w:r>
        <w:rPr>
          <w:rFonts w:hint="cs"/>
          <w:rtl/>
        </w:rPr>
        <w:t>ب</w:t>
      </w:r>
      <w:r w:rsidR="007347B2">
        <w:rPr>
          <w:rFonts w:hint="cs"/>
          <w:rtl/>
        </w:rPr>
        <w:t>ه</w:t>
      </w:r>
      <w:r>
        <w:rPr>
          <w:rFonts w:hint="cs"/>
          <w:rtl/>
        </w:rPr>
        <w:t>ت و هیبتی که از مدت‌ها قبل از جانب بت‌ها، در قلب‌شان جای گرفته بود و مرعوب آن‌ها بودند، مانع از این بود که خودشان شخصاً برای محو و نابودی آن‌ها قدمی بردارند.</w:t>
      </w:r>
    </w:p>
    <w:p w:rsidR="002D7D1F" w:rsidRDefault="002D7D1F" w:rsidP="00111C1C">
      <w:pPr>
        <w:pStyle w:val="a8"/>
        <w:rPr>
          <w:rFonts w:hint="cs"/>
          <w:rtl/>
        </w:rPr>
      </w:pPr>
      <w:r>
        <w:rPr>
          <w:rFonts w:hint="cs"/>
          <w:rtl/>
        </w:rPr>
        <w:t>نادانان و جاهلان این قبیل اقوام نیز معتقد بودند که چنانکه ذرّه‌ای از آن سنگ‌های مقدس از جای خود جا به جا شود، آسمان بر زمین می‌افتد. زمین منفجر می‌شود و طوفانی از بلاها و</w:t>
      </w:r>
      <w:r w:rsidR="007347B2">
        <w:rPr>
          <w:rFonts w:hint="cs"/>
          <w:rtl/>
        </w:rPr>
        <w:t xml:space="preserve"> مصایب به راه می‌افتد. اهل طائف</w:t>
      </w:r>
      <w:r>
        <w:rPr>
          <w:rFonts w:hint="cs"/>
          <w:rtl/>
        </w:rPr>
        <w:t xml:space="preserve"> هنگام بیعت، این شرط را پیش کشیدند که بتخان</w:t>
      </w:r>
      <w:r w:rsidR="00111C1C">
        <w:rPr>
          <w:rFonts w:hint="cs"/>
          <w:rtl/>
        </w:rPr>
        <w:t>ۀ</w:t>
      </w:r>
      <w:r>
        <w:rPr>
          <w:rFonts w:hint="cs"/>
          <w:rtl/>
        </w:rPr>
        <w:t xml:space="preserve"> آن‌ها تا یک سال در جای خود باقی بماند</w:t>
      </w:r>
      <w:r w:rsidR="007347B2">
        <w:rPr>
          <w:rFonts w:hint="cs"/>
          <w:rtl/>
        </w:rPr>
        <w:t>،</w:t>
      </w:r>
      <w:r>
        <w:rPr>
          <w:rFonts w:hint="cs"/>
          <w:rtl/>
        </w:rPr>
        <w:t xml:space="preserve"> وقتی رسول اکرم </w:t>
      </w:r>
      <w:r>
        <w:rPr>
          <w:rFonts w:hint="cs"/>
        </w:rPr>
        <w:sym w:font="AGA Arabesque" w:char="F072"/>
      </w:r>
      <w:r>
        <w:rPr>
          <w:rFonts w:hint="cs"/>
          <w:rtl/>
        </w:rPr>
        <w:t xml:space="preserve"> این شرط را نپذیرفتند، آن‌ها اظهار داشتند: پس در این صورت با دست‌های خودمان آن‌ها را نخواهیم شکست. بعضی دیگر از قبایل تازه مسلمانان نیز در امر شکستن بت‌ها دچار تردید بودند. بنابراین، تعدادی از افراد دارای عقید</w:t>
      </w:r>
      <w:r w:rsidR="00111C1C">
        <w:rPr>
          <w:rFonts w:hint="cs"/>
          <w:rtl/>
        </w:rPr>
        <w:t>ۀ</w:t>
      </w:r>
      <w:r>
        <w:rPr>
          <w:rFonts w:hint="cs"/>
          <w:rtl/>
        </w:rPr>
        <w:t xml:space="preserve"> صحیح و ایمان راسخ به آن حول و حوش اعزام می‌شدند تا بتخانه‌ها را </w:t>
      </w:r>
      <w:r w:rsidRPr="00111C1C">
        <w:rPr>
          <w:rFonts w:hint="cs"/>
          <w:rtl/>
        </w:rPr>
        <w:t>درهم شکنند. چنانکه خالد بن ولید با گروهی به سوی بتخانه «عُزّی»، عمرو بن العاص به سوی بتخان</w:t>
      </w:r>
      <w:r w:rsidR="00111C1C">
        <w:rPr>
          <w:rFonts w:hint="cs"/>
          <w:rtl/>
        </w:rPr>
        <w:t>ۀ</w:t>
      </w:r>
      <w:r w:rsidRPr="00111C1C">
        <w:rPr>
          <w:rFonts w:hint="cs"/>
          <w:rtl/>
        </w:rPr>
        <w:t xml:space="preserve"> «سواع»، سعد بن زید ا</w:t>
      </w:r>
      <w:r w:rsidR="007347B2" w:rsidRPr="00111C1C">
        <w:rPr>
          <w:rFonts w:hint="cs"/>
          <w:rtl/>
        </w:rPr>
        <w:t>شهلی به سوی بتخان</w:t>
      </w:r>
      <w:r w:rsidR="00111C1C">
        <w:rPr>
          <w:rFonts w:hint="cs"/>
          <w:rtl/>
        </w:rPr>
        <w:t>ۀ</w:t>
      </w:r>
      <w:r w:rsidR="007347B2" w:rsidRPr="00111C1C">
        <w:rPr>
          <w:rFonts w:hint="cs"/>
          <w:rtl/>
        </w:rPr>
        <w:t xml:space="preserve"> «منات»، ابوس</w:t>
      </w:r>
      <w:r w:rsidRPr="00111C1C">
        <w:rPr>
          <w:rFonts w:hint="cs"/>
          <w:rtl/>
        </w:rPr>
        <w:t>ف</w:t>
      </w:r>
      <w:r w:rsidR="007347B2" w:rsidRPr="00111C1C">
        <w:rPr>
          <w:rFonts w:hint="cs"/>
          <w:rtl/>
        </w:rPr>
        <w:t>ی</w:t>
      </w:r>
      <w:r w:rsidRPr="00111C1C">
        <w:rPr>
          <w:rFonts w:hint="cs"/>
          <w:rtl/>
        </w:rPr>
        <w:t>ان و مغیر</w:t>
      </w:r>
      <w:r w:rsidR="00984733" w:rsidRPr="00111C1C">
        <w:rPr>
          <w:rFonts w:hint="cs"/>
          <w:rtl/>
        </w:rPr>
        <w:t>ة</w:t>
      </w:r>
      <w:r w:rsidRPr="00111C1C">
        <w:rPr>
          <w:rFonts w:hint="cs"/>
          <w:rtl/>
        </w:rPr>
        <w:t xml:space="preserve"> بن شعبه به سوی بتخان</w:t>
      </w:r>
      <w:r w:rsidR="00111C1C">
        <w:rPr>
          <w:rFonts w:hint="cs"/>
          <w:rtl/>
        </w:rPr>
        <w:t>ۀ</w:t>
      </w:r>
      <w:r w:rsidRPr="00111C1C">
        <w:rPr>
          <w:rFonts w:hint="cs"/>
          <w:rtl/>
        </w:rPr>
        <w:t xml:space="preserve"> «لات»، جریر به سوی بتخان</w:t>
      </w:r>
      <w:r w:rsidR="00111C1C">
        <w:rPr>
          <w:rFonts w:hint="cs"/>
          <w:rtl/>
        </w:rPr>
        <w:t>ۀ</w:t>
      </w:r>
      <w:r w:rsidRPr="00111C1C">
        <w:rPr>
          <w:rFonts w:hint="cs"/>
          <w:rtl/>
        </w:rPr>
        <w:t xml:space="preserve"> «ذی الخلصه»، طفیل بن عمرو دوسی به سوی ب</w:t>
      </w:r>
      <w:r w:rsidR="007347B2" w:rsidRPr="00111C1C">
        <w:rPr>
          <w:rFonts w:hint="cs"/>
          <w:rtl/>
        </w:rPr>
        <w:t>تخان</w:t>
      </w:r>
      <w:r w:rsidR="00111C1C">
        <w:rPr>
          <w:rFonts w:hint="cs"/>
          <w:rtl/>
        </w:rPr>
        <w:t>ۀ</w:t>
      </w:r>
      <w:r w:rsidR="007347B2" w:rsidRPr="00111C1C">
        <w:rPr>
          <w:rFonts w:hint="cs"/>
          <w:rtl/>
        </w:rPr>
        <w:t xml:space="preserve"> «ذی الکفین» و علی ابن</w:t>
      </w:r>
      <w:r w:rsidR="007347B2">
        <w:rPr>
          <w:rFonts w:hint="cs"/>
          <w:rtl/>
        </w:rPr>
        <w:t xml:space="preserve"> ابی</w:t>
      </w:r>
      <w:r w:rsidR="007347B2">
        <w:rPr>
          <w:rFonts w:hint="eastAsia"/>
          <w:rtl/>
        </w:rPr>
        <w:t>‌</w:t>
      </w:r>
      <w:r>
        <w:rPr>
          <w:rFonts w:hint="cs"/>
          <w:rtl/>
        </w:rPr>
        <w:t>طالب به سوی بتخان</w:t>
      </w:r>
      <w:r w:rsidR="00111C1C">
        <w:rPr>
          <w:rFonts w:hint="cs"/>
          <w:rtl/>
        </w:rPr>
        <w:t>ۀ</w:t>
      </w:r>
      <w:r>
        <w:rPr>
          <w:rFonts w:hint="cs"/>
          <w:rtl/>
        </w:rPr>
        <w:t xml:space="preserve"> «فلس» برای شکستن بت‌ها و انهدام بتخانه‌ها اعزام شدند</w:t>
      </w:r>
      <w:r w:rsidRPr="00ED7A68">
        <w:rPr>
          <w:rFonts w:hint="cs"/>
          <w:vertAlign w:val="superscript"/>
          <w:rtl/>
        </w:rPr>
        <w:t>(</w:t>
      </w:r>
      <w:r>
        <w:rPr>
          <w:rStyle w:val="FootnoteReference"/>
          <w:rtl/>
        </w:rPr>
        <w:footnoteReference w:id="663"/>
      </w:r>
      <w:r w:rsidRPr="00ED7A68">
        <w:rPr>
          <w:rFonts w:hint="cs"/>
          <w:vertAlign w:val="superscript"/>
          <w:rtl/>
        </w:rPr>
        <w:t>)</w:t>
      </w:r>
      <w:r>
        <w:rPr>
          <w:rFonts w:hint="cs"/>
          <w:rtl/>
        </w:rPr>
        <w:t>.</w:t>
      </w:r>
    </w:p>
    <w:p w:rsidR="002D7D1F" w:rsidRPr="006168D4" w:rsidRDefault="002D7D1F" w:rsidP="002D7D1F">
      <w:pPr>
        <w:pStyle w:val="a4"/>
        <w:rPr>
          <w:rFonts w:hint="cs"/>
          <w:rtl/>
        </w:rPr>
      </w:pPr>
      <w:bookmarkStart w:id="1241" w:name="_Toc288060551"/>
      <w:bookmarkStart w:id="1242" w:name="_Toc348619580"/>
      <w:bookmarkStart w:id="1243" w:name="_Toc348651834"/>
      <w:bookmarkStart w:id="1244" w:name="_Toc418284196"/>
      <w:r w:rsidRPr="006168D4">
        <w:rPr>
          <w:rFonts w:hint="cs"/>
          <w:rtl/>
        </w:rPr>
        <w:t>اصلاحات جنگی</w:t>
      </w:r>
      <w:bookmarkEnd w:id="1241"/>
      <w:bookmarkEnd w:id="1242"/>
      <w:bookmarkEnd w:id="1243"/>
      <w:bookmarkEnd w:id="1244"/>
    </w:p>
    <w:p w:rsidR="002D7D1F" w:rsidRDefault="002D7D1F" w:rsidP="00111C1C">
      <w:pPr>
        <w:pStyle w:val="a8"/>
        <w:rPr>
          <w:rFonts w:hint="cs"/>
          <w:rtl/>
        </w:rPr>
      </w:pPr>
      <w:r>
        <w:rPr>
          <w:rFonts w:hint="cs"/>
          <w:rtl/>
        </w:rPr>
        <w:t>جنگ یکی از بدترین مناظر اعمال انسانی است. جنگ‌های عرب مناظری از و</w:t>
      </w:r>
      <w:r w:rsidR="00192B93">
        <w:rPr>
          <w:rFonts w:hint="cs"/>
          <w:rtl/>
        </w:rPr>
        <w:t>حشیگری، قساوت، سفّاکی و در</w:t>
      </w:r>
      <w:r>
        <w:rPr>
          <w:rFonts w:hint="cs"/>
          <w:rtl/>
        </w:rPr>
        <w:t>ندگی بود. ولی با طلوع آفتاب نبوت، همین امر از تمام معایب و نواقص پاک گشت و به عنوان یک</w:t>
      </w:r>
      <w:r w:rsidR="006D0CDC">
        <w:rPr>
          <w:rFonts w:hint="cs"/>
          <w:rtl/>
        </w:rPr>
        <w:t xml:space="preserve"> وظیفۀ </w:t>
      </w:r>
      <w:r>
        <w:rPr>
          <w:rFonts w:hint="cs"/>
          <w:rtl/>
        </w:rPr>
        <w:t xml:space="preserve">مقدس انسانی قرار گرفت. در مملکتی که از هزاران سال، ظلم و غارتگری به طور جدی و پشت در پشت جریان دارد، در بدو امر یک حکومت مقتدر و مهذّب نیز ناگزیر است که بر اصول و طرز عمل باورهای قدیم عمل کند که در اصطلاح طب به آن، «علاج بالمثل» می‌گویند. در آغاز اسلام وقایعی از این قبیل به چشم می‌خورند که در زمان جاهلیت رواج داشتند. مثلاً در دوران جاهلیت رسم بر این بود که در حال غفلت و بی‌خبری بر دشمن حمله می‌کردند و آن‌ها را به قتل می‌رساندند و یا اسیر می‌کردند. اسلام این رسم را از بین برد. اما اگر از همان آغاز بر این روش عمل می‌شد، نتیجه این می‌شد که دشمن همیشه به طور ناگهانی بر مسلمانان حمله‌آور شود، آنان را به قتل برساند و مسلمانان نتوانند به طور مناسبی از </w:t>
      </w:r>
      <w:r w:rsidR="00192B93">
        <w:rPr>
          <w:rFonts w:hint="cs"/>
          <w:rtl/>
        </w:rPr>
        <w:t>خود دفاع کنند. با گذشت زمان، هر</w:t>
      </w:r>
      <w:r>
        <w:rPr>
          <w:rFonts w:hint="cs"/>
          <w:rtl/>
        </w:rPr>
        <w:t>قدر اسلام اقتدار و شکوه بیشتری حاصل می‌کرد، به همان مقدار رسم‌های دوران جاه</w:t>
      </w:r>
      <w:r w:rsidR="00192B93">
        <w:rPr>
          <w:rFonts w:hint="cs"/>
          <w:rtl/>
        </w:rPr>
        <w:t>لیت محو و نابود می‌شدند، تا این</w:t>
      </w:r>
      <w:r>
        <w:rPr>
          <w:rFonts w:hint="cs"/>
          <w:rtl/>
        </w:rPr>
        <w:t>که سرانجام، همه آن‌ها از میان رفتند. روش جنگ پیش از اسلام و برخوردهای وحشیانه‌ای که وجود داشت، قبلاً با تفصیل آن‌ها را بیان کردیم. با توجه به آن وقایع، به خوبی معلوم می‌شود که اسلام چه اصلاحاتی</w:t>
      </w:r>
      <w:r w:rsidR="00BD4942">
        <w:rPr>
          <w:rFonts w:hint="cs"/>
          <w:rtl/>
        </w:rPr>
        <w:t xml:space="preserve"> درباره </w:t>
      </w:r>
      <w:r>
        <w:rPr>
          <w:rFonts w:hint="cs"/>
          <w:rtl/>
        </w:rPr>
        <w:t>زندگی مس</w:t>
      </w:r>
      <w:r w:rsidR="00192B93">
        <w:rPr>
          <w:rFonts w:hint="cs"/>
          <w:rtl/>
        </w:rPr>
        <w:t>المت‌آمیز اعراب انجام داده است.</w:t>
      </w:r>
      <w:r>
        <w:rPr>
          <w:rFonts w:hint="cs"/>
          <w:rtl/>
        </w:rPr>
        <w:t xml:space="preserve"> اسلام اعلام داشت: </w:t>
      </w:r>
      <w:r w:rsidR="00192B93">
        <w:rPr>
          <w:rFonts w:hint="cs"/>
          <w:rtl/>
        </w:rPr>
        <w:t>هرگز سالخوردگان، کودکان، نوکران</w:t>
      </w:r>
      <w:r>
        <w:rPr>
          <w:rFonts w:hint="cs"/>
          <w:rtl/>
        </w:rPr>
        <w:t xml:space="preserve"> و زنان کشته نشوند. پیامبر گرامی اسلام </w:t>
      </w:r>
      <w:r>
        <w:rPr>
          <w:rFonts w:hint="cs"/>
        </w:rPr>
        <w:sym w:font="AGA Arabesque" w:char="F072"/>
      </w:r>
      <w:r>
        <w:rPr>
          <w:rFonts w:hint="cs"/>
          <w:rtl/>
        </w:rPr>
        <w:t xml:space="preserve"> هنگامی که سپاهی را به جایی اعزام می‌کرد، یکی از دستورات و احکامی که به فرمانده آن می‌داد این بود که این امر را رعایت کند</w:t>
      </w:r>
      <w:r w:rsidRPr="004527E4">
        <w:rPr>
          <w:rFonts w:hint="cs"/>
          <w:vertAlign w:val="superscript"/>
          <w:rtl/>
        </w:rPr>
        <w:t>(</w:t>
      </w:r>
      <w:r>
        <w:rPr>
          <w:rStyle w:val="FootnoteReference"/>
          <w:rtl/>
        </w:rPr>
        <w:footnoteReference w:id="664"/>
      </w:r>
      <w:r w:rsidRPr="004527E4">
        <w:rPr>
          <w:rFonts w:hint="cs"/>
          <w:vertAlign w:val="superscript"/>
          <w:rtl/>
        </w:rPr>
        <w:t>)</w:t>
      </w:r>
      <w:r>
        <w:rPr>
          <w:rFonts w:hint="cs"/>
          <w:rtl/>
        </w:rPr>
        <w:t>. چنانکه در ابوداود به صراحت مذکور است:</w:t>
      </w:r>
    </w:p>
    <w:p w:rsidR="002D7D1F" w:rsidRDefault="002D7D1F" w:rsidP="002D7D1F">
      <w:pPr>
        <w:rPr>
          <w:rFonts w:hint="cs"/>
          <w:rtl/>
          <w:lang w:bidi="fa-IR"/>
        </w:rPr>
      </w:pPr>
      <w:r w:rsidRPr="001B5E5E">
        <w:rPr>
          <w:rStyle w:val="Char6"/>
          <w:rFonts w:hint="cs"/>
          <w:rtl/>
        </w:rPr>
        <w:t>«</w:t>
      </w:r>
      <w:r w:rsidRPr="001B5E5E">
        <w:rPr>
          <w:rStyle w:val="Char6"/>
          <w:rFonts w:hint="eastAsia"/>
          <w:rtl/>
        </w:rPr>
        <w:t>وَلَا</w:t>
      </w:r>
      <w:r w:rsidRPr="001B5E5E">
        <w:rPr>
          <w:rStyle w:val="Char6"/>
          <w:rtl/>
        </w:rPr>
        <w:t xml:space="preserve"> </w:t>
      </w:r>
      <w:r w:rsidRPr="001B5E5E">
        <w:rPr>
          <w:rStyle w:val="Char6"/>
          <w:rFonts w:hint="eastAsia"/>
          <w:rtl/>
        </w:rPr>
        <w:t>تَقْتُلُوا</w:t>
      </w:r>
      <w:r w:rsidRPr="001B5E5E">
        <w:rPr>
          <w:rStyle w:val="Char6"/>
          <w:rtl/>
        </w:rPr>
        <w:t xml:space="preserve"> </w:t>
      </w:r>
      <w:r w:rsidRPr="001B5E5E">
        <w:rPr>
          <w:rStyle w:val="Char6"/>
          <w:rFonts w:hint="eastAsia"/>
          <w:rtl/>
        </w:rPr>
        <w:t>شَيْخًا</w:t>
      </w:r>
      <w:r w:rsidRPr="001B5E5E">
        <w:rPr>
          <w:rStyle w:val="Char6"/>
          <w:rtl/>
        </w:rPr>
        <w:t xml:space="preserve"> </w:t>
      </w:r>
      <w:r w:rsidRPr="001B5E5E">
        <w:rPr>
          <w:rStyle w:val="Char6"/>
          <w:rFonts w:hint="eastAsia"/>
          <w:rtl/>
        </w:rPr>
        <w:t>فَانِيًا</w:t>
      </w:r>
      <w:r w:rsidRPr="001B5E5E">
        <w:rPr>
          <w:rStyle w:val="Char6"/>
          <w:rtl/>
        </w:rPr>
        <w:t xml:space="preserve"> </w:t>
      </w:r>
      <w:r w:rsidRPr="001B5E5E">
        <w:rPr>
          <w:rStyle w:val="Char6"/>
          <w:rFonts w:hint="eastAsia"/>
          <w:rtl/>
        </w:rPr>
        <w:t>وَلَا</w:t>
      </w:r>
      <w:r w:rsidRPr="001B5E5E">
        <w:rPr>
          <w:rStyle w:val="Char6"/>
          <w:rtl/>
        </w:rPr>
        <w:t xml:space="preserve"> </w:t>
      </w:r>
      <w:r w:rsidRPr="001B5E5E">
        <w:rPr>
          <w:rStyle w:val="Char6"/>
          <w:rFonts w:hint="eastAsia"/>
          <w:rtl/>
        </w:rPr>
        <w:t>طِفْلًا</w:t>
      </w:r>
      <w:r w:rsidRPr="001B5E5E">
        <w:rPr>
          <w:rStyle w:val="Char6"/>
          <w:rtl/>
        </w:rPr>
        <w:t xml:space="preserve"> </w:t>
      </w:r>
      <w:r w:rsidRPr="001B5E5E">
        <w:rPr>
          <w:rStyle w:val="Char6"/>
          <w:rFonts w:hint="eastAsia"/>
          <w:rtl/>
        </w:rPr>
        <w:t>وَلَا</w:t>
      </w:r>
      <w:r w:rsidRPr="001B5E5E">
        <w:rPr>
          <w:rStyle w:val="Char6"/>
          <w:rtl/>
        </w:rPr>
        <w:t xml:space="preserve"> </w:t>
      </w:r>
      <w:r w:rsidRPr="001B5E5E">
        <w:rPr>
          <w:rStyle w:val="Char6"/>
          <w:rFonts w:hint="eastAsia"/>
          <w:rtl/>
        </w:rPr>
        <w:t>صَغِيرًا</w:t>
      </w:r>
      <w:r w:rsidRPr="001B5E5E">
        <w:rPr>
          <w:rStyle w:val="Char6"/>
          <w:rtl/>
        </w:rPr>
        <w:t xml:space="preserve"> </w:t>
      </w:r>
      <w:r w:rsidRPr="001B5E5E">
        <w:rPr>
          <w:rStyle w:val="Char6"/>
          <w:rFonts w:hint="eastAsia"/>
          <w:rtl/>
        </w:rPr>
        <w:t>وَلَا</w:t>
      </w:r>
      <w:r w:rsidRPr="001B5E5E">
        <w:rPr>
          <w:rStyle w:val="Char6"/>
          <w:rtl/>
        </w:rPr>
        <w:t xml:space="preserve"> </w:t>
      </w:r>
      <w:r w:rsidRPr="001B5E5E">
        <w:rPr>
          <w:rStyle w:val="Char6"/>
          <w:rFonts w:hint="eastAsia"/>
          <w:rtl/>
        </w:rPr>
        <w:t>امْرَأَةً</w:t>
      </w:r>
      <w:r w:rsidRPr="001B5E5E">
        <w:rPr>
          <w:rStyle w:val="Char6"/>
          <w:rFonts w:hint="cs"/>
          <w:rtl/>
        </w:rPr>
        <w:t>»</w:t>
      </w:r>
      <w:r w:rsidRPr="00111C1C">
        <w:rPr>
          <w:rStyle w:val="Char8"/>
          <w:rFonts w:hint="cs"/>
          <w:vertAlign w:val="superscript"/>
          <w:rtl/>
        </w:rPr>
        <w:t>(</w:t>
      </w:r>
      <w:r w:rsidRPr="00111C1C">
        <w:rPr>
          <w:rStyle w:val="Char8"/>
          <w:vertAlign w:val="superscript"/>
          <w:rtl/>
        </w:rPr>
        <w:footnoteReference w:id="665"/>
      </w:r>
      <w:r w:rsidRPr="00111C1C">
        <w:rPr>
          <w:rStyle w:val="Char8"/>
          <w:rFonts w:hint="cs"/>
          <w:vertAlign w:val="superscript"/>
          <w:rtl/>
        </w:rPr>
        <w:t>)</w:t>
      </w:r>
      <w:r w:rsidRPr="00111C1C">
        <w:rPr>
          <w:rStyle w:val="Char8"/>
          <w:rFonts w:hint="cs"/>
          <w:rtl/>
        </w:rPr>
        <w:t>.</w:t>
      </w:r>
    </w:p>
    <w:p w:rsidR="002D7D1F" w:rsidRDefault="002D7D1F" w:rsidP="00111C1C">
      <w:pPr>
        <w:pStyle w:val="a8"/>
        <w:rPr>
          <w:rFonts w:hint="cs"/>
          <w:rtl/>
        </w:rPr>
      </w:pPr>
      <w:r>
        <w:rPr>
          <w:rFonts w:hint="cs"/>
          <w:rtl/>
        </w:rPr>
        <w:t>«مواظب باش</w:t>
      </w:r>
      <w:r w:rsidR="00192B93">
        <w:rPr>
          <w:rFonts w:hint="cs"/>
          <w:rtl/>
        </w:rPr>
        <w:t>ید! هیچ سالخورده، کودک و فرد کم</w:t>
      </w:r>
      <w:r w:rsidR="00192B93">
        <w:rPr>
          <w:rFonts w:hint="eastAsia"/>
          <w:rtl/>
        </w:rPr>
        <w:t>‌</w:t>
      </w:r>
      <w:r>
        <w:rPr>
          <w:rFonts w:hint="cs"/>
          <w:rtl/>
        </w:rPr>
        <w:t>سن و سال و زنی را به قتل نرسانید».</w:t>
      </w:r>
    </w:p>
    <w:p w:rsidR="002D7D1F" w:rsidRDefault="002D7D1F" w:rsidP="00111C1C">
      <w:pPr>
        <w:pStyle w:val="a8"/>
        <w:rPr>
          <w:rFonts w:hint="cs"/>
          <w:rtl/>
        </w:rPr>
      </w:pPr>
      <w:r>
        <w:rPr>
          <w:rFonts w:hint="cs"/>
          <w:rtl/>
        </w:rPr>
        <w:t>در غزوه‌ها نیز، اگر نگاه‌شان به جسد زنی می‌افتاد، سخت ناراحت می‌شدند و از کشتن آن‌ها منع می‌کردند. در صحیح مسلم احادیث</w:t>
      </w:r>
      <w:r w:rsidR="00143932">
        <w:rPr>
          <w:rFonts w:hint="cs"/>
          <w:rtl/>
        </w:rPr>
        <w:t xml:space="preserve"> متعددی در این باره نقل شده است؛</w:t>
      </w:r>
      <w:r>
        <w:rPr>
          <w:rFonts w:hint="cs"/>
          <w:rtl/>
        </w:rPr>
        <w:t xml:space="preserve"> قبل از اسلام، عادت بر این بود افرادی که اسیر می‌شدند، آن‌ها را محکم می‌بستند و هدف آماج تیرها قرار می‌دادند و یا با شمشیر به قتل می‌رساندند. به عربی به این روش «صبر» می‌گفتند. رسول اکرم </w:t>
      </w:r>
      <w:r>
        <w:rPr>
          <w:rFonts w:hint="cs"/>
        </w:rPr>
        <w:sym w:font="AGA Arabesque" w:char="F072"/>
      </w:r>
      <w:r>
        <w:rPr>
          <w:rFonts w:hint="cs"/>
          <w:rtl/>
        </w:rPr>
        <w:t xml:space="preserve"> شدیداً از این روش منع کردند. یک بار عبدالرحمن فرزند حضرت خالد، در یکی از جنگ‌ها چند نفر را سیر کرد و به همین روش به قتل رساند. وقتی ابوایوب انصاری از ابن خبر مطلع شد، اظهار داشت: من از رسول اکرم </w:t>
      </w:r>
      <w:r>
        <w:rPr>
          <w:rFonts w:hint="cs"/>
        </w:rPr>
        <w:sym w:font="AGA Arabesque" w:char="F072"/>
      </w:r>
      <w:r>
        <w:rPr>
          <w:rFonts w:hint="cs"/>
          <w:rtl/>
        </w:rPr>
        <w:t xml:space="preserve"> شنیدم که از این عمل منع می‌کردند؛ به خدا سوگند! من از بین‌بردن مرغی را با این وضع جایز نمی‌دانم. عبدالرحمن در همان موقع به عنوان کفاره گناه، چهار غلام آزاد کرد</w:t>
      </w:r>
      <w:r w:rsidRPr="007C3826">
        <w:rPr>
          <w:rFonts w:hint="cs"/>
          <w:vertAlign w:val="superscript"/>
          <w:rtl/>
        </w:rPr>
        <w:t>(</w:t>
      </w:r>
      <w:r>
        <w:rPr>
          <w:rStyle w:val="FootnoteReference"/>
          <w:rtl/>
        </w:rPr>
        <w:footnoteReference w:id="666"/>
      </w:r>
      <w:r w:rsidRPr="007C3826">
        <w:rPr>
          <w:rFonts w:hint="cs"/>
          <w:vertAlign w:val="superscript"/>
          <w:rtl/>
        </w:rPr>
        <w:t>)</w:t>
      </w:r>
      <w:r>
        <w:rPr>
          <w:rFonts w:hint="cs"/>
          <w:rtl/>
        </w:rPr>
        <w:t>.</w:t>
      </w:r>
    </w:p>
    <w:p w:rsidR="002D7D1F" w:rsidRDefault="00143932" w:rsidP="00111C1C">
      <w:pPr>
        <w:pStyle w:val="a8"/>
        <w:rPr>
          <w:rFonts w:hint="cs"/>
          <w:rtl/>
        </w:rPr>
      </w:pPr>
      <w:r>
        <w:rPr>
          <w:rFonts w:hint="cs"/>
          <w:rtl/>
        </w:rPr>
        <w:t>در جنگ‌ها مردم پای</w:t>
      </w:r>
      <w:r w:rsidR="002D7D1F">
        <w:rPr>
          <w:rFonts w:hint="cs"/>
          <w:rtl/>
        </w:rPr>
        <w:t>بند عهد و پیمان نبودند. در جنگ معونه و غیره کفار با مسلمانان نقض عهد نمودند. نخست با آنان پیمان بستند و عهد نمودند که متعرض آنان نخواهند شد، ولی با همین حیله آن‌ها را به خانه‌های خود برده به قتل می‌رساندند. در قرآن مجید به سوی همین وقایع اشاره شده:</w:t>
      </w:r>
    </w:p>
    <w:p w:rsidR="001B5E5E" w:rsidRDefault="001B5E5E" w:rsidP="00111C1C">
      <w:pPr>
        <w:jc w:val="both"/>
        <w:rPr>
          <w:rFonts w:ascii="KFGQPC Uthman Taha Naskh" w:hAnsi="Times New Roman" w:cs="KFGQPC Uthman Taha Naskh" w:hint="cs"/>
          <w:sz w:val="24"/>
          <w:szCs w:val="24"/>
          <w:rtl/>
          <w:lang w:bidi="fa-IR"/>
        </w:rPr>
      </w:pPr>
      <w:r w:rsidRPr="001B5E5E">
        <w:rPr>
          <w:rFonts w:ascii="Traditional Arabic" w:hAnsi="Traditional Arabic" w:cs="Traditional Arabic"/>
          <w:rtl/>
          <w:lang w:bidi="fa-IR"/>
        </w:rPr>
        <w:t>﴿</w:t>
      </w:r>
      <w:r w:rsidRPr="001B5E5E">
        <w:rPr>
          <w:rFonts w:ascii="KFGQPC Uthmanic Script HAFS" w:hAnsi="Times New Roman" w:cs="KFGQPC Uthmanic Script HAFS" w:hint="eastAsia"/>
          <w:rtl/>
          <w:lang w:bidi="fa-IR"/>
        </w:rPr>
        <w:t>لَا</w:t>
      </w:r>
      <w:r w:rsidRPr="001B5E5E">
        <w:rPr>
          <w:rFonts w:ascii="KFGQPC Uthmanic Script HAFS" w:hAnsi="Times New Roman" w:cs="KFGQPC Uthmanic Script HAFS"/>
          <w:rtl/>
          <w:lang w:bidi="fa-IR"/>
        </w:rPr>
        <w:t xml:space="preserve"> </w:t>
      </w:r>
      <w:r w:rsidRPr="001B5E5E">
        <w:rPr>
          <w:rFonts w:ascii="KFGQPC Uthmanic Script HAFS" w:hAnsi="Times New Roman" w:cs="KFGQPC Uthmanic Script HAFS" w:hint="eastAsia"/>
          <w:rtl/>
          <w:lang w:bidi="fa-IR"/>
        </w:rPr>
        <w:t>يَر</w:t>
      </w:r>
      <w:r w:rsidRPr="001B5E5E">
        <w:rPr>
          <w:rFonts w:ascii="KFGQPC Uthmanic Script HAFS" w:hAnsi="Times New Roman" w:cs="KFGQPC Uthmanic Script HAFS" w:hint="cs"/>
          <w:rtl/>
          <w:lang w:bidi="fa-IR"/>
        </w:rPr>
        <w:t>ۡ</w:t>
      </w:r>
      <w:r w:rsidRPr="001B5E5E">
        <w:rPr>
          <w:rFonts w:ascii="KFGQPC Uthmanic Script HAFS" w:hAnsi="Times New Roman" w:cs="KFGQPC Uthmanic Script HAFS" w:hint="eastAsia"/>
          <w:rtl/>
          <w:lang w:bidi="fa-IR"/>
        </w:rPr>
        <w:t>قُبُونَ</w:t>
      </w:r>
      <w:r w:rsidRPr="001B5E5E">
        <w:rPr>
          <w:rFonts w:ascii="KFGQPC Uthmanic Script HAFS" w:hAnsi="Times New Roman" w:cs="KFGQPC Uthmanic Script HAFS"/>
          <w:rtl/>
          <w:lang w:bidi="fa-IR"/>
        </w:rPr>
        <w:t xml:space="preserve"> </w:t>
      </w:r>
      <w:r w:rsidRPr="001B5E5E">
        <w:rPr>
          <w:rFonts w:ascii="KFGQPC Uthmanic Script HAFS" w:hAnsi="Times New Roman" w:cs="KFGQPC Uthmanic Script HAFS" w:hint="eastAsia"/>
          <w:rtl/>
          <w:lang w:bidi="fa-IR"/>
        </w:rPr>
        <w:t>فِي</w:t>
      </w:r>
      <w:r w:rsidRPr="001B5E5E">
        <w:rPr>
          <w:rFonts w:ascii="KFGQPC Uthmanic Script HAFS" w:hAnsi="Times New Roman" w:cs="KFGQPC Uthmanic Script HAFS"/>
          <w:rtl/>
          <w:lang w:bidi="fa-IR"/>
        </w:rPr>
        <w:t xml:space="preserve"> </w:t>
      </w:r>
      <w:r w:rsidRPr="001B5E5E">
        <w:rPr>
          <w:rFonts w:ascii="KFGQPC Uthmanic Script HAFS" w:hAnsi="Times New Roman" w:cs="KFGQPC Uthmanic Script HAFS" w:hint="eastAsia"/>
          <w:rtl/>
          <w:lang w:bidi="fa-IR"/>
        </w:rPr>
        <w:t>مُؤ</w:t>
      </w:r>
      <w:r w:rsidRPr="001B5E5E">
        <w:rPr>
          <w:rFonts w:ascii="KFGQPC Uthmanic Script HAFS" w:hAnsi="Times New Roman" w:cs="KFGQPC Uthmanic Script HAFS" w:hint="cs"/>
          <w:rtl/>
          <w:lang w:bidi="fa-IR"/>
        </w:rPr>
        <w:t>ۡ</w:t>
      </w:r>
      <w:r w:rsidRPr="001B5E5E">
        <w:rPr>
          <w:rFonts w:ascii="KFGQPC Uthmanic Script HAFS" w:hAnsi="Times New Roman" w:cs="KFGQPC Uthmanic Script HAFS" w:hint="eastAsia"/>
          <w:rtl/>
          <w:lang w:bidi="fa-IR"/>
        </w:rPr>
        <w:t>مِنٍ</w:t>
      </w:r>
      <w:r w:rsidRPr="001B5E5E">
        <w:rPr>
          <w:rFonts w:ascii="KFGQPC Uthmanic Script HAFS" w:hAnsi="Times New Roman" w:cs="KFGQPC Uthmanic Script HAFS"/>
          <w:rtl/>
          <w:lang w:bidi="fa-IR"/>
        </w:rPr>
        <w:t xml:space="preserve"> </w:t>
      </w:r>
      <w:r w:rsidRPr="001B5E5E">
        <w:rPr>
          <w:rFonts w:ascii="KFGQPC Uthmanic Script HAFS" w:hAnsi="Times New Roman" w:cs="KFGQPC Uthmanic Script HAFS" w:hint="eastAsia"/>
          <w:rtl/>
          <w:lang w:bidi="fa-IR"/>
        </w:rPr>
        <w:t>إِلّ</w:t>
      </w:r>
      <w:r w:rsidRPr="001B5E5E">
        <w:rPr>
          <w:rFonts w:ascii="KFGQPC Uthmanic Script HAFS" w:hAnsi="Times New Roman" w:cs="KFGQPC Uthmanic Script HAFS" w:hint="cs"/>
          <w:rtl/>
          <w:lang w:bidi="fa-IR"/>
        </w:rPr>
        <w:t>ٗ</w:t>
      </w:r>
      <w:r w:rsidRPr="001B5E5E">
        <w:rPr>
          <w:rFonts w:ascii="KFGQPC Uthmanic Script HAFS" w:hAnsi="Times New Roman" w:cs="KFGQPC Uthmanic Script HAFS" w:hint="eastAsia"/>
          <w:rtl/>
          <w:lang w:bidi="fa-IR"/>
        </w:rPr>
        <w:t>ا</w:t>
      </w:r>
      <w:r w:rsidRPr="001B5E5E">
        <w:rPr>
          <w:rFonts w:ascii="KFGQPC Uthmanic Script HAFS" w:hAnsi="Times New Roman" w:cs="KFGQPC Uthmanic Script HAFS"/>
          <w:rtl/>
          <w:lang w:bidi="fa-IR"/>
        </w:rPr>
        <w:t xml:space="preserve"> </w:t>
      </w:r>
      <w:r w:rsidRPr="001B5E5E">
        <w:rPr>
          <w:rFonts w:ascii="KFGQPC Uthmanic Script HAFS" w:hAnsi="Times New Roman" w:cs="KFGQPC Uthmanic Script HAFS" w:hint="eastAsia"/>
          <w:rtl/>
          <w:lang w:bidi="fa-IR"/>
        </w:rPr>
        <w:t>وَلَا</w:t>
      </w:r>
      <w:r w:rsidRPr="001B5E5E">
        <w:rPr>
          <w:rFonts w:ascii="KFGQPC Uthmanic Script HAFS" w:hAnsi="Times New Roman" w:cs="KFGQPC Uthmanic Script HAFS"/>
          <w:rtl/>
          <w:lang w:bidi="fa-IR"/>
        </w:rPr>
        <w:t xml:space="preserve"> </w:t>
      </w:r>
      <w:r w:rsidRPr="001B5E5E">
        <w:rPr>
          <w:rFonts w:ascii="KFGQPC Uthmanic Script HAFS" w:hAnsi="Times New Roman" w:cs="KFGQPC Uthmanic Script HAFS" w:hint="eastAsia"/>
          <w:rtl/>
          <w:lang w:bidi="fa-IR"/>
        </w:rPr>
        <w:t>ذِمَّة</w:t>
      </w:r>
      <w:r w:rsidRPr="001B5E5E">
        <w:rPr>
          <w:rFonts w:ascii="KFGQPC Uthmanic Script HAFS" w:hAnsi="Times New Roman" w:cs="KFGQPC Uthmanic Script HAFS" w:hint="cs"/>
          <w:rtl/>
          <w:lang w:bidi="fa-IR"/>
        </w:rPr>
        <w:t>ٗ</w:t>
      </w:r>
      <w:r w:rsidRPr="001B5E5E">
        <w:rPr>
          <w:rFonts w:ascii="Traditional Arabic" w:hAnsi="Traditional Arabic" w:cs="Traditional Arabic"/>
          <w:rtl/>
          <w:lang w:bidi="fa-IR"/>
        </w:rPr>
        <w:t>﴾</w:t>
      </w:r>
      <w:r w:rsidRPr="001B5E5E">
        <w:rPr>
          <w:rFonts w:ascii="KFGQPC Uthman Taha Naskh" w:hAnsi="Times New Roman" w:cs="KFGQPC Uthman Taha Naskh"/>
          <w:rtl/>
          <w:lang w:bidi="fa-IR"/>
        </w:rPr>
        <w:t xml:space="preserve"> </w:t>
      </w:r>
      <w:r w:rsidRPr="00111C1C">
        <w:rPr>
          <w:rStyle w:val="Char9"/>
          <w:rtl/>
        </w:rPr>
        <w:t>[التوبة: ١٠]</w:t>
      </w:r>
      <w:r>
        <w:rPr>
          <w:rFonts w:ascii="KFGQPC Uthman Taha Naskh" w:hAnsi="Times New Roman" w:cs="KFGQPC Uthman Taha Naskh"/>
          <w:sz w:val="24"/>
          <w:szCs w:val="24"/>
          <w:rtl/>
          <w:lang w:bidi="fa-IR"/>
        </w:rPr>
        <w:t xml:space="preserve"> </w:t>
      </w:r>
      <w:r w:rsidR="00111C1C">
        <w:rPr>
          <w:rStyle w:val="Char8"/>
          <w:rFonts w:ascii="Traditional Arabic" w:hAnsi="Traditional Arabic" w:cs="Traditional Arabic"/>
          <w:rtl/>
        </w:rPr>
        <w:t>«</w:t>
      </w:r>
      <w:r w:rsidRPr="00111C1C">
        <w:rPr>
          <w:rStyle w:val="Char8"/>
          <w:rFonts w:hint="cs"/>
          <w:rtl/>
        </w:rPr>
        <w:t>دربار</w:t>
      </w:r>
      <w:r w:rsidR="00111C1C">
        <w:rPr>
          <w:rStyle w:val="Char8"/>
          <w:rFonts w:hint="cs"/>
          <w:rtl/>
        </w:rPr>
        <w:t>ۀ</w:t>
      </w:r>
      <w:r w:rsidRPr="00111C1C">
        <w:rPr>
          <w:rStyle w:val="Char8"/>
          <w:rFonts w:hint="cs"/>
          <w:rtl/>
        </w:rPr>
        <w:t xml:space="preserve"> هیچ مؤمنی پایبند عهد و پیمان نیستند</w:t>
      </w:r>
      <w:r w:rsidR="00111C1C">
        <w:rPr>
          <w:rStyle w:val="Char8"/>
          <w:rFonts w:ascii="Traditional Arabic" w:hAnsi="Traditional Arabic" w:cs="Traditional Arabic"/>
          <w:rtl/>
        </w:rPr>
        <w:t>»</w:t>
      </w:r>
      <w:r w:rsidRPr="00111C1C">
        <w:rPr>
          <w:rStyle w:val="Char8"/>
          <w:rFonts w:hint="cs"/>
          <w:rtl/>
        </w:rPr>
        <w:t>.</w:t>
      </w:r>
    </w:p>
    <w:p w:rsidR="002D7D1F" w:rsidRDefault="001B5E5E" w:rsidP="00111C1C">
      <w:pPr>
        <w:rPr>
          <w:rFonts w:hint="cs"/>
          <w:rtl/>
          <w:lang w:bidi="fa-IR"/>
        </w:rPr>
      </w:pPr>
      <w:r w:rsidRPr="00111C1C">
        <w:rPr>
          <w:rFonts w:ascii="Traditional Arabic" w:hAnsi="Traditional Arabic" w:cs="Traditional Arabic"/>
          <w:rtl/>
          <w:lang w:bidi="fa-IR"/>
        </w:rPr>
        <w:t>﴿</w:t>
      </w:r>
      <w:r w:rsidRPr="00111C1C">
        <w:rPr>
          <w:rFonts w:ascii="KFGQPC Uthmanic Script HAFS" w:hAnsi="Times New Roman" w:cs="KFGQPC Uthmanic Script HAFS" w:hint="eastAsia"/>
          <w:rtl/>
          <w:lang w:bidi="fa-IR"/>
        </w:rPr>
        <w:t>إِنَّهُم</w:t>
      </w:r>
      <w:r w:rsidRPr="00111C1C">
        <w:rPr>
          <w:rFonts w:ascii="KFGQPC Uthmanic Script HAFS" w:hAnsi="Times New Roman" w:cs="KFGQPC Uthmanic Script HAFS" w:hint="cs"/>
          <w:rtl/>
          <w:lang w:bidi="fa-IR"/>
        </w:rPr>
        <w:t>ۡ</w:t>
      </w:r>
      <w:r w:rsidRPr="00111C1C">
        <w:rPr>
          <w:rFonts w:ascii="KFGQPC Uthmanic Script HAFS" w:hAnsi="Times New Roman" w:cs="KFGQPC Uthmanic Script HAFS"/>
          <w:rtl/>
          <w:lang w:bidi="fa-IR"/>
        </w:rPr>
        <w:t xml:space="preserve"> </w:t>
      </w:r>
      <w:r w:rsidRPr="00111C1C">
        <w:rPr>
          <w:rFonts w:ascii="KFGQPC Uthmanic Script HAFS" w:hAnsi="Times New Roman" w:cs="KFGQPC Uthmanic Script HAFS" w:hint="eastAsia"/>
          <w:rtl/>
          <w:lang w:bidi="fa-IR"/>
        </w:rPr>
        <w:t>لَا</w:t>
      </w:r>
      <w:r w:rsidRPr="00111C1C">
        <w:rPr>
          <w:rFonts w:ascii="KFGQPC Uthmanic Script HAFS" w:hAnsi="Times New Roman" w:cs="KFGQPC Uthmanic Script HAFS" w:hint="cs"/>
          <w:rtl/>
          <w:lang w:bidi="fa-IR"/>
        </w:rPr>
        <w:t>ٓ</w:t>
      </w:r>
      <w:r w:rsidRPr="00111C1C">
        <w:rPr>
          <w:rFonts w:ascii="KFGQPC Uthmanic Script HAFS" w:hAnsi="Times New Roman" w:cs="KFGQPC Uthmanic Script HAFS"/>
          <w:rtl/>
          <w:lang w:bidi="fa-IR"/>
        </w:rPr>
        <w:t xml:space="preserve"> </w:t>
      </w:r>
      <w:r w:rsidRPr="00111C1C">
        <w:rPr>
          <w:rFonts w:ascii="KFGQPC Uthmanic Script HAFS" w:hAnsi="Times New Roman" w:cs="KFGQPC Uthmanic Script HAFS" w:hint="eastAsia"/>
          <w:rtl/>
          <w:lang w:bidi="fa-IR"/>
        </w:rPr>
        <w:t>أَي</w:t>
      </w:r>
      <w:r w:rsidRPr="00111C1C">
        <w:rPr>
          <w:rFonts w:ascii="KFGQPC Uthmanic Script HAFS" w:hAnsi="Times New Roman" w:cs="KFGQPC Uthmanic Script HAFS" w:hint="cs"/>
          <w:rtl/>
          <w:lang w:bidi="fa-IR"/>
        </w:rPr>
        <w:t>ۡ</w:t>
      </w:r>
      <w:r w:rsidRPr="00111C1C">
        <w:rPr>
          <w:rFonts w:ascii="KFGQPC Uthmanic Script HAFS" w:hAnsi="Times New Roman" w:cs="KFGQPC Uthmanic Script HAFS" w:hint="eastAsia"/>
          <w:rtl/>
          <w:lang w:bidi="fa-IR"/>
        </w:rPr>
        <w:t>مَ</w:t>
      </w:r>
      <w:r w:rsidRPr="00111C1C">
        <w:rPr>
          <w:rFonts w:ascii="KFGQPC Uthmanic Script HAFS" w:hAnsi="Times New Roman" w:cs="KFGQPC Uthmanic Script HAFS" w:hint="cs"/>
          <w:rtl/>
          <w:lang w:bidi="fa-IR"/>
        </w:rPr>
        <w:t>ٰ</w:t>
      </w:r>
      <w:r w:rsidRPr="00111C1C">
        <w:rPr>
          <w:rFonts w:ascii="KFGQPC Uthmanic Script HAFS" w:hAnsi="Times New Roman" w:cs="KFGQPC Uthmanic Script HAFS" w:hint="eastAsia"/>
          <w:rtl/>
          <w:lang w:bidi="fa-IR"/>
        </w:rPr>
        <w:t>نَ</w:t>
      </w:r>
      <w:r w:rsidRPr="00111C1C">
        <w:rPr>
          <w:rFonts w:ascii="KFGQPC Uthmanic Script HAFS" w:hAnsi="Times New Roman" w:cs="KFGQPC Uthmanic Script HAFS"/>
          <w:rtl/>
          <w:lang w:bidi="fa-IR"/>
        </w:rPr>
        <w:t xml:space="preserve"> </w:t>
      </w:r>
      <w:r w:rsidRPr="00111C1C">
        <w:rPr>
          <w:rFonts w:ascii="KFGQPC Uthmanic Script HAFS" w:hAnsi="Times New Roman" w:cs="KFGQPC Uthmanic Script HAFS" w:hint="eastAsia"/>
          <w:rtl/>
          <w:lang w:bidi="fa-IR"/>
        </w:rPr>
        <w:t>لَهُم</w:t>
      </w:r>
      <w:r w:rsidRPr="00111C1C">
        <w:rPr>
          <w:rFonts w:ascii="KFGQPC Uthmanic Script HAFS" w:hAnsi="Times New Roman" w:cs="KFGQPC Uthmanic Script HAFS" w:hint="cs"/>
          <w:rtl/>
          <w:lang w:bidi="fa-IR"/>
        </w:rPr>
        <w:t>ۡ</w:t>
      </w:r>
      <w:r w:rsidRPr="00111C1C">
        <w:rPr>
          <w:rFonts w:ascii="Traditional Arabic" w:hAnsi="Traditional Arabic" w:cs="Traditional Arabic"/>
          <w:rtl/>
          <w:lang w:bidi="fa-IR"/>
        </w:rPr>
        <w:t>﴾</w:t>
      </w:r>
      <w:r w:rsidRPr="00111C1C">
        <w:rPr>
          <w:rStyle w:val="Char9"/>
          <w:rFonts w:hint="cs"/>
          <w:rtl/>
        </w:rPr>
        <w:t xml:space="preserve"> </w:t>
      </w:r>
      <w:r w:rsidRPr="00111C1C">
        <w:rPr>
          <w:rStyle w:val="Char9"/>
          <w:rtl/>
        </w:rPr>
        <w:t>[التوبة: ١٢]</w:t>
      </w:r>
      <w:r w:rsidRPr="001B5E5E">
        <w:rPr>
          <w:rFonts w:ascii="mylotus" w:hAnsi="mylotus" w:cs="mylotus"/>
          <w:sz w:val="24"/>
          <w:szCs w:val="24"/>
          <w:rtl/>
          <w:lang w:bidi="fa-IR"/>
        </w:rPr>
        <w:t xml:space="preserve">  </w:t>
      </w:r>
      <w:r w:rsidR="00111C1C">
        <w:rPr>
          <w:rStyle w:val="Char8"/>
          <w:rFonts w:ascii="Traditional Arabic" w:hAnsi="Traditional Arabic" w:cs="Traditional Arabic"/>
          <w:rtl/>
        </w:rPr>
        <w:t>«</w:t>
      </w:r>
      <w:r w:rsidR="002D7D1F" w:rsidRPr="00111C1C">
        <w:rPr>
          <w:rStyle w:val="Char8"/>
          <w:rFonts w:hint="cs"/>
          <w:rtl/>
        </w:rPr>
        <w:t>و سوگند را هم رعایت نمی‌کنند</w:t>
      </w:r>
      <w:r w:rsidR="00111C1C">
        <w:rPr>
          <w:rStyle w:val="Char8"/>
          <w:rFonts w:ascii="Traditional Arabic" w:hAnsi="Traditional Arabic" w:cs="Traditional Arabic"/>
          <w:rtl/>
        </w:rPr>
        <w:t>»</w:t>
      </w:r>
      <w:r w:rsidR="002D7D1F" w:rsidRPr="00111C1C">
        <w:rPr>
          <w:rStyle w:val="Char8"/>
          <w:rFonts w:hint="cs"/>
          <w:rtl/>
        </w:rPr>
        <w:t>.</w:t>
      </w:r>
    </w:p>
    <w:p w:rsidR="002D7D1F" w:rsidRDefault="002D7D1F" w:rsidP="00111C1C">
      <w:pPr>
        <w:pStyle w:val="a8"/>
        <w:rPr>
          <w:rFonts w:hint="cs"/>
          <w:rtl/>
        </w:rPr>
      </w:pPr>
      <w:r>
        <w:rPr>
          <w:rFonts w:hint="cs"/>
          <w:rtl/>
        </w:rPr>
        <w:t xml:space="preserve">رسول اکرم </w:t>
      </w:r>
      <w:r>
        <w:rPr>
          <w:rFonts w:hint="cs"/>
        </w:rPr>
        <w:sym w:font="AGA Arabesque" w:char="F072"/>
      </w:r>
      <w:r>
        <w:rPr>
          <w:rFonts w:hint="cs"/>
          <w:rtl/>
        </w:rPr>
        <w:t xml:space="preserve"> بسیار تأکید فرمودند که هر عهد و پیمانی که بسته می‌شود، </w:t>
      </w:r>
      <w:r w:rsidR="009E0F02">
        <w:rPr>
          <w:rFonts w:hint="cs"/>
          <w:rtl/>
        </w:rPr>
        <w:t>در هر صورت بر انجام آن باید پای</w:t>
      </w:r>
      <w:r>
        <w:rPr>
          <w:rFonts w:hint="cs"/>
          <w:rtl/>
        </w:rPr>
        <w:t xml:space="preserve">بند بود. در قرآن مجید در مواضع متعدد بر این امر تأکید شده و احکام صریحی بیان گردیده </w:t>
      </w:r>
      <w:r w:rsidR="009E0F02">
        <w:rPr>
          <w:rFonts w:hint="cs"/>
          <w:rtl/>
        </w:rPr>
        <w:t>است. نمونه‌های حیرت‌آوری از پای</w:t>
      </w:r>
      <w:r>
        <w:rPr>
          <w:rFonts w:hint="cs"/>
          <w:rtl/>
        </w:rPr>
        <w:t>بندی به عهد در دوران نبوت و در عصر خلفای راشدین، در اوراق تاریخ ثبت گردیده است. وقتی رسو</w:t>
      </w:r>
      <w:r w:rsidR="009E0F02">
        <w:rPr>
          <w:rFonts w:hint="cs"/>
          <w:rtl/>
        </w:rPr>
        <w:t>ل اکرم</w:t>
      </w:r>
      <w:r>
        <w:rPr>
          <w:rFonts w:hint="cs"/>
        </w:rPr>
        <w:sym w:font="AGA Arabesque" w:char="F072"/>
      </w:r>
      <w:r>
        <w:rPr>
          <w:rFonts w:hint="cs"/>
          <w:rtl/>
        </w:rPr>
        <w:t xml:space="preserve"> هجرت کرده به مدینه آمدند، بسیاری از صحابه بر اثر عذرهایی که داشتند، در مکه مکرمه ماندند. از آن جمله: حذیفه بن یمان و پدرش بودند. در جنگ بدر، حذیفه و پدرش از جایی می‌آمدند، کافران آنان را دستگیر کردند و به آن‌ها گفتند: شما قصد دارید به مدینه بروید و از آنجا برای جنگیدن با ما رو در رو شوید؟ آن‌ها گفتند: هدف ما فقط رفتن به مدینه است، در جنگ شرکت نخواهیم کرد. کفار از آن‌ها عهد و پیمان گرفتن</w:t>
      </w:r>
      <w:r w:rsidR="009E0F02">
        <w:rPr>
          <w:rFonts w:hint="cs"/>
          <w:rtl/>
        </w:rPr>
        <w:t>د</w:t>
      </w:r>
      <w:r>
        <w:rPr>
          <w:rFonts w:hint="cs"/>
          <w:rtl/>
        </w:rPr>
        <w:t xml:space="preserve"> که در جنگ شرکت نکنند. آنان به محل بدر به محضر رسول اکرم </w:t>
      </w:r>
      <w:r>
        <w:rPr>
          <w:rFonts w:hint="cs"/>
        </w:rPr>
        <w:sym w:font="AGA Arabesque" w:char="F072"/>
      </w:r>
      <w:r>
        <w:rPr>
          <w:rFonts w:hint="cs"/>
          <w:rtl/>
        </w:rPr>
        <w:t xml:space="preserve"> حضور یافتند و چون دیدند که </w:t>
      </w:r>
      <w:r w:rsidR="00EF58BC">
        <w:rPr>
          <w:rFonts w:hint="cs"/>
          <w:rtl/>
        </w:rPr>
        <w:t>آن حضرت</w:t>
      </w:r>
      <w:r>
        <w:rPr>
          <w:rFonts w:hint="cs"/>
          <w:rtl/>
        </w:rPr>
        <w:t xml:space="preserve"> مشغول جنگ با کفار است، خواستند تا از این سعادت نیز بهره‌ای بگیرند؛ ولی </w:t>
      </w:r>
      <w:r w:rsidR="00EF58BC">
        <w:rPr>
          <w:rFonts w:hint="cs"/>
          <w:rtl/>
        </w:rPr>
        <w:t>آن حضرت</w:t>
      </w:r>
      <w:r>
        <w:rPr>
          <w:rFonts w:hint="cs"/>
          <w:rtl/>
        </w:rPr>
        <w:t xml:space="preserve"> </w:t>
      </w:r>
      <w:r>
        <w:rPr>
          <w:rFonts w:hint="cs"/>
        </w:rPr>
        <w:sym w:font="AGA Arabesque" w:char="F072"/>
      </w:r>
      <w:r>
        <w:rPr>
          <w:rFonts w:hint="cs"/>
          <w:rtl/>
        </w:rPr>
        <w:t xml:space="preserve"> به آنان اجازه شرکت در جنگ را ندادند و فرمودن</w:t>
      </w:r>
      <w:r w:rsidR="009E0F02">
        <w:rPr>
          <w:rFonts w:hint="cs"/>
          <w:rtl/>
        </w:rPr>
        <w:t>د: شما با آنان عهد و پیمان بسته</w:t>
      </w:r>
      <w:r w:rsidR="009E0F02">
        <w:rPr>
          <w:rFonts w:hint="eastAsia"/>
          <w:rtl/>
        </w:rPr>
        <w:t>‌</w:t>
      </w:r>
      <w:r>
        <w:rPr>
          <w:rFonts w:hint="cs"/>
          <w:rtl/>
        </w:rPr>
        <w:t>اید، لذا نمی‌توانید علیه آن‌ها بجنگید.</w:t>
      </w:r>
    </w:p>
    <w:p w:rsidR="002D7D1F" w:rsidRDefault="002D7D1F" w:rsidP="00111C1C">
      <w:pPr>
        <w:pStyle w:val="a8"/>
        <w:rPr>
          <w:rFonts w:hint="cs"/>
          <w:rtl/>
        </w:rPr>
      </w:pPr>
      <w:r>
        <w:rPr>
          <w:rFonts w:hint="cs"/>
          <w:rtl/>
        </w:rPr>
        <w:t xml:space="preserve">قریش ابورافع را به عنوان نماینده و پیک، نزد </w:t>
      </w:r>
      <w:r w:rsidR="00EF58BC">
        <w:rPr>
          <w:rFonts w:hint="cs"/>
          <w:rtl/>
        </w:rPr>
        <w:t>آن حضرت</w:t>
      </w:r>
      <w:r>
        <w:rPr>
          <w:rFonts w:hint="cs"/>
          <w:rtl/>
        </w:rPr>
        <w:t xml:space="preserve"> فرستاد. هنگامی که او به بارگاه نبوت مشرف گردید، تحت تأثیر قرار گرفت، مسلمان شد و اظهار داشت: حالا دیگر من به سوی کفار بازنخواهم گشت. </w:t>
      </w:r>
      <w:r w:rsidR="00EF58BC">
        <w:rPr>
          <w:rFonts w:hint="cs"/>
          <w:rtl/>
        </w:rPr>
        <w:t>آن حضرت</w:t>
      </w:r>
      <w:r>
        <w:rPr>
          <w:rFonts w:hint="cs"/>
          <w:rtl/>
        </w:rPr>
        <w:t xml:space="preserve"> فرمودند: شما پیک و قاصد هستید و نگهداری قاصد برخلاف ع</w:t>
      </w:r>
      <w:r w:rsidR="009E0F02">
        <w:rPr>
          <w:rFonts w:hint="cs"/>
          <w:rtl/>
        </w:rPr>
        <w:t>هد و پیمان است. لذا فعلاً بروید،</w:t>
      </w:r>
      <w:r>
        <w:rPr>
          <w:rFonts w:hint="cs"/>
          <w:rtl/>
        </w:rPr>
        <w:t xml:space="preserve"> و دوباره برگردید</w:t>
      </w:r>
      <w:r w:rsidRPr="0044276F">
        <w:rPr>
          <w:rFonts w:hint="cs"/>
          <w:vertAlign w:val="superscript"/>
          <w:rtl/>
        </w:rPr>
        <w:t>(</w:t>
      </w:r>
      <w:r>
        <w:rPr>
          <w:rStyle w:val="FootnoteReference"/>
          <w:rtl/>
        </w:rPr>
        <w:footnoteReference w:id="667"/>
      </w:r>
      <w:r w:rsidRPr="0044276F">
        <w:rPr>
          <w:rFonts w:hint="cs"/>
          <w:vertAlign w:val="superscript"/>
          <w:rtl/>
        </w:rPr>
        <w:t>)</w:t>
      </w:r>
      <w:r>
        <w:rPr>
          <w:rFonts w:hint="cs"/>
          <w:rtl/>
        </w:rPr>
        <w:t>.</w:t>
      </w:r>
    </w:p>
    <w:p w:rsidR="002D7D1F" w:rsidRDefault="002D7D1F" w:rsidP="00111C1C">
      <w:pPr>
        <w:pStyle w:val="a8"/>
        <w:rPr>
          <w:rFonts w:hint="cs"/>
          <w:rtl/>
        </w:rPr>
      </w:pPr>
      <w:r>
        <w:rPr>
          <w:rFonts w:hint="cs"/>
          <w:rtl/>
        </w:rPr>
        <w:t xml:space="preserve">در صلح حدیبیه، وقتی ابوجندل در حالی که زنجیر اسارت بر پای داشت، نزد مسلمانان آمد و آثار شکنجه‌های قریش را به مسلمانان نشان داد؛ </w:t>
      </w:r>
      <w:r w:rsidR="00EF58BC">
        <w:rPr>
          <w:rFonts w:hint="cs"/>
          <w:rtl/>
        </w:rPr>
        <w:t>آن حضرت</w:t>
      </w:r>
      <w:r>
        <w:rPr>
          <w:rFonts w:hint="cs"/>
          <w:rtl/>
        </w:rPr>
        <w:t xml:space="preserve"> فرمود</w:t>
      </w:r>
      <w:r w:rsidR="009E0F02">
        <w:rPr>
          <w:rFonts w:hint="cs"/>
          <w:rtl/>
        </w:rPr>
        <w:t>ند: آری! ولی با قریش پیمان بسته</w:t>
      </w:r>
      <w:r w:rsidR="009E0F02">
        <w:rPr>
          <w:rFonts w:hint="eastAsia"/>
          <w:rtl/>
        </w:rPr>
        <w:t>‌</w:t>
      </w:r>
      <w:r>
        <w:rPr>
          <w:rFonts w:hint="cs"/>
          <w:rtl/>
        </w:rPr>
        <w:t>ایم که هرکس از مسلمانان از مکه فرار کند و نزد ما آید، ما او را دوباره نزد قریش باید بفرستیم. ابوجندل رو به سپاه اسلام کرد و مسئله را با آنان در میان گذاشت. مجاهدین اسلام سخت متأثر شدند و نزدیک بود کنترل خود را ا</w:t>
      </w:r>
      <w:r w:rsidR="009E0F02">
        <w:rPr>
          <w:rFonts w:hint="cs"/>
          <w:rtl/>
        </w:rPr>
        <w:t>ز دست بدهند. حضرت عمر</w:t>
      </w:r>
      <w:r>
        <w:rPr>
          <w:rFonts w:hint="cs"/>
          <w:rtl/>
        </w:rPr>
        <w:t xml:space="preserve"> بی‌تاب و بی‌قرار شد. حضرت ابوبکر مکرراً به محضر </w:t>
      </w:r>
      <w:r w:rsidR="00EF58BC">
        <w:rPr>
          <w:rFonts w:hint="cs"/>
          <w:rtl/>
        </w:rPr>
        <w:t>آن حضرت</w:t>
      </w:r>
      <w:r>
        <w:rPr>
          <w:rFonts w:hint="cs"/>
          <w:rtl/>
        </w:rPr>
        <w:t xml:space="preserve"> رفت و آمد داشت. با و</w:t>
      </w:r>
      <w:r w:rsidR="009E0F02">
        <w:rPr>
          <w:rFonts w:hint="cs"/>
          <w:rtl/>
        </w:rPr>
        <w:t>جود این اوضاع و احوال، بهای پای</w:t>
      </w:r>
      <w:r>
        <w:rPr>
          <w:rFonts w:hint="cs"/>
          <w:rtl/>
        </w:rPr>
        <w:t>بندی به عهد و پیمان پیش از این ارزش داشت و سرانجام، ابوجندل با همان وضع بازگردانده شد.</w:t>
      </w:r>
    </w:p>
    <w:p w:rsidR="002D7D1F" w:rsidRDefault="002D7D1F" w:rsidP="00111C1C">
      <w:pPr>
        <w:pStyle w:val="a8"/>
        <w:rPr>
          <w:rFonts w:hint="cs"/>
          <w:rtl/>
        </w:rPr>
      </w:pPr>
      <w:r>
        <w:rPr>
          <w:rFonts w:hint="cs"/>
          <w:rtl/>
        </w:rPr>
        <w:t xml:space="preserve">پیش از اسلام، کشتن قاصد ممنوع نبود. قبل از صلح حدیبیه رسول اکرم </w:t>
      </w:r>
      <w:r>
        <w:rPr>
          <w:rFonts w:hint="cs"/>
        </w:rPr>
        <w:sym w:font="AGA Arabesque" w:char="F072"/>
      </w:r>
      <w:r>
        <w:rPr>
          <w:rFonts w:hint="cs"/>
          <w:rtl/>
        </w:rPr>
        <w:t xml:space="preserve"> نزد قریش قاصدی فرستاد، قریش شترش را به قتل رساندند و نزدیک بود که خود را نیز به قتل رسانند، ولی مردم آن محل مانع شدند. رسول اکرم </w:t>
      </w:r>
      <w:r>
        <w:rPr>
          <w:rFonts w:hint="cs"/>
        </w:rPr>
        <w:sym w:font="AGA Arabesque" w:char="F072"/>
      </w:r>
      <w:r>
        <w:rPr>
          <w:rFonts w:hint="cs"/>
          <w:rtl/>
        </w:rPr>
        <w:t xml:space="preserve"> دستور دادند که قاصد به هیچ وجه کشته نشود. هنگامی که مسیلمه به بارگاه </w:t>
      </w:r>
      <w:r w:rsidR="00EF58BC">
        <w:rPr>
          <w:rFonts w:hint="cs"/>
          <w:rtl/>
        </w:rPr>
        <w:t>آن حضرت</w:t>
      </w:r>
      <w:r>
        <w:rPr>
          <w:rFonts w:hint="cs"/>
          <w:rtl/>
        </w:rPr>
        <w:t xml:space="preserve"> قاصدی فرستاد و او در محضر ایشان جسارت کرد و گفتارهایش غیر مؤدبانه بود، </w:t>
      </w:r>
      <w:r w:rsidR="00EF58BC">
        <w:rPr>
          <w:rFonts w:hint="cs"/>
          <w:rtl/>
        </w:rPr>
        <w:t>آن حضرت</w:t>
      </w:r>
      <w:r>
        <w:rPr>
          <w:rFonts w:hint="cs"/>
          <w:rtl/>
        </w:rPr>
        <w:t xml:space="preserve"> فرمودند: «کشتن قاصد برخلاف عرب و رسم است و گ</w:t>
      </w:r>
      <w:r w:rsidR="00075CD7">
        <w:rPr>
          <w:rFonts w:hint="cs"/>
          <w:rtl/>
        </w:rPr>
        <w:t>ر</w:t>
      </w:r>
      <w:r>
        <w:rPr>
          <w:rFonts w:hint="cs"/>
          <w:rtl/>
        </w:rPr>
        <w:t>نه تو کشته می‌شدی».</w:t>
      </w:r>
    </w:p>
    <w:p w:rsidR="002D7D1F" w:rsidRDefault="00075CD7" w:rsidP="00111C1C">
      <w:pPr>
        <w:pStyle w:val="a8"/>
        <w:rPr>
          <w:rFonts w:hint="cs"/>
          <w:rtl/>
        </w:rPr>
      </w:pPr>
      <w:r>
        <w:rPr>
          <w:rFonts w:hint="cs"/>
          <w:rtl/>
        </w:rPr>
        <w:t>مورخان پس از نقل این واقعه</w:t>
      </w:r>
      <w:r w:rsidR="002D7D1F">
        <w:rPr>
          <w:rFonts w:hint="cs"/>
          <w:rtl/>
        </w:rPr>
        <w:t xml:space="preserve"> می‌نویسند: از آن روز به بعد این یک ضابطه و رسمی شد که قاصد را نباید کشت. عرب با اسیر جنگی خیلی بدرفتاری می‌کردند و تمام ملت‌ها نیز گرفتار این عمل غیر انسانی بودند. در جنگ‌ه</w:t>
      </w:r>
      <w:r>
        <w:rPr>
          <w:rFonts w:hint="cs"/>
          <w:rtl/>
        </w:rPr>
        <w:t>ای صلیبی وقتی حکومت‌های اروپایی</w:t>
      </w:r>
      <w:r w:rsidR="002D7D1F">
        <w:rPr>
          <w:rFonts w:hint="cs"/>
          <w:rtl/>
        </w:rPr>
        <w:t xml:space="preserve"> مسلمانان را اسیر کردند، مانند حیوانات از آن‌ها کار می‌کشیدند. علامه ابن جبیر در آن دوران وقتی از محل «سیسیل» </w:t>
      </w:r>
      <w:r>
        <w:rPr>
          <w:rFonts w:hint="cs"/>
          <w:rtl/>
        </w:rPr>
        <w:t>گذر کرد و این حال مسلمانان اسیر</w:t>
      </w:r>
      <w:r w:rsidR="002D7D1F">
        <w:rPr>
          <w:rFonts w:hint="cs"/>
          <w:rtl/>
        </w:rPr>
        <w:t>شده را مشاهده نمود، بسیار مضطرب شد. چنانکه مرقوم می‌دارد:</w:t>
      </w:r>
    </w:p>
    <w:p w:rsidR="002D7D1F" w:rsidRDefault="00111C1C" w:rsidP="001B5E5E">
      <w:pPr>
        <w:widowControl w:val="0"/>
        <w:jc w:val="both"/>
        <w:rPr>
          <w:rFonts w:hint="cs"/>
          <w:rtl/>
          <w:lang w:bidi="fa-IR"/>
        </w:rPr>
      </w:pPr>
      <w:r>
        <w:rPr>
          <w:rStyle w:val="Char7"/>
          <w:rFonts w:hint="cs"/>
          <w:rtl/>
        </w:rPr>
        <w:t>«</w:t>
      </w:r>
      <w:r w:rsidR="002D7D1F" w:rsidRPr="001B5E5E">
        <w:rPr>
          <w:rStyle w:val="Char7"/>
          <w:rFonts w:hint="eastAsia"/>
          <w:rtl/>
        </w:rPr>
        <w:t>ومن</w:t>
      </w:r>
      <w:r w:rsidR="002D7D1F" w:rsidRPr="001B5E5E">
        <w:rPr>
          <w:rStyle w:val="Char7"/>
          <w:rtl/>
        </w:rPr>
        <w:t xml:space="preserve"> </w:t>
      </w:r>
      <w:r w:rsidR="002D7D1F" w:rsidRPr="001B5E5E">
        <w:rPr>
          <w:rStyle w:val="Char7"/>
          <w:rFonts w:hint="eastAsia"/>
          <w:rtl/>
        </w:rPr>
        <w:t>الفجائع</w:t>
      </w:r>
      <w:r w:rsidR="002D7D1F" w:rsidRPr="001B5E5E">
        <w:rPr>
          <w:rStyle w:val="Char7"/>
          <w:rtl/>
        </w:rPr>
        <w:t xml:space="preserve"> </w:t>
      </w:r>
      <w:r w:rsidR="002D7D1F" w:rsidRPr="001B5E5E">
        <w:rPr>
          <w:rStyle w:val="Char7"/>
          <w:rFonts w:hint="eastAsia"/>
          <w:rtl/>
        </w:rPr>
        <w:t>التي</w:t>
      </w:r>
      <w:r w:rsidR="002D7D1F" w:rsidRPr="001B5E5E">
        <w:rPr>
          <w:rStyle w:val="Char7"/>
          <w:rtl/>
        </w:rPr>
        <w:t xml:space="preserve"> </w:t>
      </w:r>
      <w:r w:rsidR="002D7D1F" w:rsidRPr="001B5E5E">
        <w:rPr>
          <w:rStyle w:val="Char7"/>
          <w:rFonts w:hint="eastAsia"/>
          <w:rtl/>
        </w:rPr>
        <w:t>يعاينها</w:t>
      </w:r>
      <w:r w:rsidR="002D7D1F" w:rsidRPr="001B5E5E">
        <w:rPr>
          <w:rStyle w:val="Char7"/>
          <w:rtl/>
        </w:rPr>
        <w:t xml:space="preserve"> </w:t>
      </w:r>
      <w:r w:rsidR="002D7D1F" w:rsidRPr="001B5E5E">
        <w:rPr>
          <w:rStyle w:val="Char7"/>
          <w:rFonts w:hint="eastAsia"/>
          <w:rtl/>
        </w:rPr>
        <w:t>من</w:t>
      </w:r>
      <w:r w:rsidR="002D7D1F" w:rsidRPr="001B5E5E">
        <w:rPr>
          <w:rStyle w:val="Char7"/>
          <w:rtl/>
        </w:rPr>
        <w:t xml:space="preserve"> </w:t>
      </w:r>
      <w:r w:rsidR="002D7D1F" w:rsidRPr="001B5E5E">
        <w:rPr>
          <w:rStyle w:val="Char7"/>
          <w:rFonts w:hint="eastAsia"/>
          <w:rtl/>
        </w:rPr>
        <w:t>حل</w:t>
      </w:r>
      <w:r w:rsidR="002D7D1F" w:rsidRPr="001B5E5E">
        <w:rPr>
          <w:rStyle w:val="Char7"/>
          <w:rtl/>
        </w:rPr>
        <w:t xml:space="preserve"> </w:t>
      </w:r>
      <w:r w:rsidR="002D7D1F" w:rsidRPr="001B5E5E">
        <w:rPr>
          <w:rStyle w:val="Char7"/>
          <w:rFonts w:hint="eastAsia"/>
          <w:rtl/>
        </w:rPr>
        <w:t>بلادهم</w:t>
      </w:r>
      <w:r w:rsidR="002D7D1F" w:rsidRPr="001B5E5E">
        <w:rPr>
          <w:rStyle w:val="Char7"/>
          <w:rtl/>
        </w:rPr>
        <w:t xml:space="preserve"> </w:t>
      </w:r>
      <w:r w:rsidR="002D7D1F" w:rsidRPr="001B5E5E">
        <w:rPr>
          <w:rStyle w:val="Char7"/>
          <w:rFonts w:hint="eastAsia"/>
          <w:rtl/>
        </w:rPr>
        <w:t>أسرى</w:t>
      </w:r>
      <w:r w:rsidR="002D7D1F" w:rsidRPr="001B5E5E">
        <w:rPr>
          <w:rStyle w:val="Char7"/>
          <w:rtl/>
        </w:rPr>
        <w:t xml:space="preserve"> </w:t>
      </w:r>
      <w:r w:rsidR="002D7D1F" w:rsidRPr="001B5E5E">
        <w:rPr>
          <w:rStyle w:val="Char7"/>
          <w:rFonts w:hint="eastAsia"/>
          <w:rtl/>
        </w:rPr>
        <w:t>المسلمين</w:t>
      </w:r>
      <w:r w:rsidR="002D7D1F" w:rsidRPr="001B5E5E">
        <w:rPr>
          <w:rStyle w:val="Char7"/>
          <w:rtl/>
        </w:rPr>
        <w:t xml:space="preserve"> </w:t>
      </w:r>
      <w:r w:rsidR="002D7D1F" w:rsidRPr="001B5E5E">
        <w:rPr>
          <w:rStyle w:val="Char7"/>
          <w:rFonts w:hint="cs"/>
          <w:rtl/>
        </w:rPr>
        <w:t>يرمضون</w:t>
      </w:r>
      <w:r w:rsidR="002D7D1F" w:rsidRPr="001B5E5E">
        <w:rPr>
          <w:rStyle w:val="Char7"/>
          <w:rtl/>
        </w:rPr>
        <w:t xml:space="preserve"> </w:t>
      </w:r>
      <w:r w:rsidR="002D7D1F" w:rsidRPr="001B5E5E">
        <w:rPr>
          <w:rStyle w:val="Char7"/>
          <w:rFonts w:hint="eastAsia"/>
          <w:rtl/>
        </w:rPr>
        <w:t>في</w:t>
      </w:r>
      <w:r w:rsidR="002D7D1F" w:rsidRPr="001B5E5E">
        <w:rPr>
          <w:rStyle w:val="Char7"/>
          <w:rtl/>
        </w:rPr>
        <w:t xml:space="preserve"> </w:t>
      </w:r>
      <w:r w:rsidR="002D7D1F" w:rsidRPr="001B5E5E">
        <w:rPr>
          <w:rStyle w:val="Char7"/>
          <w:rFonts w:hint="eastAsia"/>
          <w:rtl/>
        </w:rPr>
        <w:t>القيود</w:t>
      </w:r>
      <w:r w:rsidR="002D7D1F" w:rsidRPr="001B5E5E">
        <w:rPr>
          <w:rStyle w:val="Char7"/>
          <w:rtl/>
        </w:rPr>
        <w:t xml:space="preserve"> </w:t>
      </w:r>
      <w:r w:rsidR="002D7D1F" w:rsidRPr="001B5E5E">
        <w:rPr>
          <w:rStyle w:val="Char7"/>
          <w:rFonts w:hint="eastAsia"/>
          <w:rtl/>
        </w:rPr>
        <w:t>ويصرفون</w:t>
      </w:r>
      <w:r w:rsidR="002D7D1F" w:rsidRPr="001B5E5E">
        <w:rPr>
          <w:rStyle w:val="Char7"/>
          <w:rtl/>
        </w:rPr>
        <w:t xml:space="preserve"> </w:t>
      </w:r>
      <w:r w:rsidR="002D7D1F" w:rsidRPr="001B5E5E">
        <w:rPr>
          <w:rStyle w:val="Char7"/>
          <w:rFonts w:hint="eastAsia"/>
          <w:rtl/>
        </w:rPr>
        <w:t>في</w:t>
      </w:r>
      <w:r w:rsidR="002D7D1F" w:rsidRPr="001B5E5E">
        <w:rPr>
          <w:rStyle w:val="Char7"/>
          <w:rtl/>
        </w:rPr>
        <w:t xml:space="preserve"> </w:t>
      </w:r>
      <w:r w:rsidR="002D7D1F" w:rsidRPr="001B5E5E">
        <w:rPr>
          <w:rStyle w:val="Char7"/>
          <w:rFonts w:hint="eastAsia"/>
          <w:rtl/>
        </w:rPr>
        <w:t>الخدمة</w:t>
      </w:r>
      <w:r w:rsidR="002D7D1F" w:rsidRPr="001B5E5E">
        <w:rPr>
          <w:rStyle w:val="Char7"/>
          <w:rtl/>
        </w:rPr>
        <w:t xml:space="preserve"> </w:t>
      </w:r>
      <w:r w:rsidR="002D7D1F" w:rsidRPr="001B5E5E">
        <w:rPr>
          <w:rStyle w:val="Char7"/>
          <w:rFonts w:hint="eastAsia"/>
          <w:rtl/>
        </w:rPr>
        <w:t>الشاقة</w:t>
      </w:r>
      <w:r w:rsidR="002D7D1F" w:rsidRPr="001B5E5E">
        <w:rPr>
          <w:rStyle w:val="Char7"/>
          <w:rtl/>
        </w:rPr>
        <w:t xml:space="preserve"> </w:t>
      </w:r>
      <w:r w:rsidR="002D7D1F" w:rsidRPr="001B5E5E">
        <w:rPr>
          <w:rStyle w:val="Char7"/>
          <w:rFonts w:hint="eastAsia"/>
          <w:rtl/>
        </w:rPr>
        <w:t>والأسيرات</w:t>
      </w:r>
      <w:r w:rsidR="002D7D1F" w:rsidRPr="001B5E5E">
        <w:rPr>
          <w:rStyle w:val="Char7"/>
          <w:rtl/>
        </w:rPr>
        <w:t xml:space="preserve"> </w:t>
      </w:r>
      <w:r w:rsidR="002D7D1F" w:rsidRPr="001B5E5E">
        <w:rPr>
          <w:rStyle w:val="Char7"/>
          <w:rFonts w:hint="eastAsia"/>
          <w:rtl/>
        </w:rPr>
        <w:t>المسلمات</w:t>
      </w:r>
      <w:r w:rsidR="002D7D1F" w:rsidRPr="001B5E5E">
        <w:rPr>
          <w:rStyle w:val="Char7"/>
          <w:rtl/>
        </w:rPr>
        <w:t xml:space="preserve"> </w:t>
      </w:r>
      <w:r w:rsidR="002D7D1F" w:rsidRPr="001B5E5E">
        <w:rPr>
          <w:rStyle w:val="Char7"/>
          <w:rFonts w:hint="eastAsia"/>
          <w:rtl/>
        </w:rPr>
        <w:t>كذلك</w:t>
      </w:r>
      <w:r w:rsidR="002D7D1F" w:rsidRPr="001B5E5E">
        <w:rPr>
          <w:rStyle w:val="Char7"/>
          <w:rtl/>
        </w:rPr>
        <w:t xml:space="preserve"> </w:t>
      </w:r>
      <w:r w:rsidR="002D7D1F" w:rsidRPr="001B5E5E">
        <w:rPr>
          <w:rStyle w:val="Char7"/>
          <w:rFonts w:hint="eastAsia"/>
          <w:rtl/>
        </w:rPr>
        <w:t>في</w:t>
      </w:r>
      <w:r w:rsidR="002D7D1F" w:rsidRPr="001B5E5E">
        <w:rPr>
          <w:rStyle w:val="Char7"/>
          <w:rtl/>
        </w:rPr>
        <w:t xml:space="preserve"> </w:t>
      </w:r>
      <w:r w:rsidR="002D7D1F" w:rsidRPr="001B5E5E">
        <w:rPr>
          <w:rStyle w:val="Char7"/>
          <w:rFonts w:hint="eastAsia"/>
          <w:rtl/>
        </w:rPr>
        <w:t>أسو</w:t>
      </w:r>
      <w:r w:rsidR="0096691D" w:rsidRPr="001B5E5E">
        <w:rPr>
          <w:rStyle w:val="Char7"/>
          <w:rFonts w:hint="cs"/>
          <w:rtl/>
        </w:rPr>
        <w:t>ا</w:t>
      </w:r>
      <w:r w:rsidR="002D7D1F" w:rsidRPr="001B5E5E">
        <w:rPr>
          <w:rStyle w:val="Char7"/>
          <w:rFonts w:hint="eastAsia"/>
          <w:rtl/>
        </w:rPr>
        <w:t>قهن</w:t>
      </w:r>
      <w:r w:rsidR="002D7D1F" w:rsidRPr="001B5E5E">
        <w:rPr>
          <w:rStyle w:val="Char7"/>
          <w:rtl/>
        </w:rPr>
        <w:t xml:space="preserve"> </w:t>
      </w:r>
      <w:r w:rsidR="002D7D1F" w:rsidRPr="001B5E5E">
        <w:rPr>
          <w:rStyle w:val="Char7"/>
          <w:rFonts w:hint="eastAsia"/>
          <w:rtl/>
        </w:rPr>
        <w:t>خلاخل</w:t>
      </w:r>
      <w:r w:rsidR="002D7D1F" w:rsidRPr="001B5E5E">
        <w:rPr>
          <w:rStyle w:val="Char7"/>
          <w:rtl/>
        </w:rPr>
        <w:t xml:space="preserve"> </w:t>
      </w:r>
      <w:r w:rsidR="002D7D1F" w:rsidRPr="001B5E5E">
        <w:rPr>
          <w:rStyle w:val="Char7"/>
          <w:rFonts w:hint="eastAsia"/>
          <w:rtl/>
        </w:rPr>
        <w:t>الحديد</w:t>
      </w:r>
      <w:r w:rsidR="002D7D1F" w:rsidRPr="001B5E5E">
        <w:rPr>
          <w:rStyle w:val="Char7"/>
          <w:rtl/>
        </w:rPr>
        <w:t xml:space="preserve"> </w:t>
      </w:r>
      <w:r w:rsidR="002D7D1F" w:rsidRPr="001B5E5E">
        <w:rPr>
          <w:rStyle w:val="Char7"/>
          <w:rFonts w:hint="eastAsia"/>
          <w:rtl/>
        </w:rPr>
        <w:t>فتنفطر</w:t>
      </w:r>
      <w:r w:rsidR="002D7D1F" w:rsidRPr="001B5E5E">
        <w:rPr>
          <w:rStyle w:val="Char7"/>
          <w:rtl/>
        </w:rPr>
        <w:t xml:space="preserve"> </w:t>
      </w:r>
      <w:r w:rsidR="002D7D1F" w:rsidRPr="001B5E5E">
        <w:rPr>
          <w:rStyle w:val="Char7"/>
          <w:rFonts w:hint="eastAsia"/>
          <w:rtl/>
        </w:rPr>
        <w:t>لهم</w:t>
      </w:r>
      <w:r w:rsidR="002D7D1F" w:rsidRPr="001B5E5E">
        <w:rPr>
          <w:rStyle w:val="Char7"/>
          <w:rtl/>
        </w:rPr>
        <w:t xml:space="preserve"> </w:t>
      </w:r>
      <w:r w:rsidR="002D7D1F" w:rsidRPr="001B5E5E">
        <w:rPr>
          <w:rStyle w:val="Char7"/>
          <w:rFonts w:hint="eastAsia"/>
          <w:rtl/>
        </w:rPr>
        <w:t>الأفئدة</w:t>
      </w:r>
      <w:r w:rsidR="002D7D1F" w:rsidRPr="001B5E5E">
        <w:rPr>
          <w:rStyle w:val="Char7"/>
          <w:rFonts w:hint="cs"/>
          <w:rtl/>
        </w:rPr>
        <w:t>»</w:t>
      </w:r>
      <w:r w:rsidR="002D7D1F" w:rsidRPr="00111C1C">
        <w:rPr>
          <w:rStyle w:val="Char8"/>
          <w:rFonts w:hint="cs"/>
          <w:vertAlign w:val="superscript"/>
          <w:rtl/>
        </w:rPr>
        <w:t>(</w:t>
      </w:r>
      <w:r w:rsidR="002D7D1F" w:rsidRPr="00111C1C">
        <w:rPr>
          <w:rStyle w:val="Char8"/>
          <w:vertAlign w:val="superscript"/>
          <w:rtl/>
        </w:rPr>
        <w:footnoteReference w:id="668"/>
      </w:r>
      <w:r w:rsidR="002D7D1F" w:rsidRPr="00111C1C">
        <w:rPr>
          <w:rStyle w:val="Char8"/>
          <w:rFonts w:hint="cs"/>
          <w:vertAlign w:val="superscript"/>
          <w:rtl/>
        </w:rPr>
        <w:t>)</w:t>
      </w:r>
      <w:r w:rsidR="002D7D1F" w:rsidRPr="00111C1C">
        <w:rPr>
          <w:rStyle w:val="Char8"/>
          <w:rFonts w:hint="cs"/>
          <w:rtl/>
        </w:rPr>
        <w:t>.</w:t>
      </w:r>
    </w:p>
    <w:p w:rsidR="002D7D1F" w:rsidRDefault="002D7D1F" w:rsidP="00111C1C">
      <w:pPr>
        <w:pStyle w:val="a8"/>
        <w:rPr>
          <w:rFonts w:hint="cs"/>
          <w:rtl/>
        </w:rPr>
      </w:pPr>
      <w:r>
        <w:rPr>
          <w:rFonts w:hint="cs"/>
          <w:rtl/>
        </w:rPr>
        <w:t>«و از جمل</w:t>
      </w:r>
      <w:r w:rsidR="00111C1C">
        <w:rPr>
          <w:rFonts w:hint="cs"/>
          <w:rtl/>
        </w:rPr>
        <w:t>ۀ</w:t>
      </w:r>
      <w:r>
        <w:rPr>
          <w:rFonts w:hint="cs"/>
          <w:rtl/>
        </w:rPr>
        <w:t xml:space="preserve"> فجایع دردناک که در آن شهرها مشاهده می‌شوند این است که اسیران مسلمان در زنجیرها بسته شده به نظر می‌آیند و مج</w:t>
      </w:r>
      <w:r w:rsidR="00075CD7">
        <w:rPr>
          <w:rFonts w:hint="cs"/>
          <w:rtl/>
        </w:rPr>
        <w:t>بور به انجام اعمال شاقه می‌شوند.</w:t>
      </w:r>
      <w:r>
        <w:rPr>
          <w:rFonts w:hint="cs"/>
          <w:rtl/>
        </w:rPr>
        <w:t xml:space="preserve"> هم</w:t>
      </w:r>
      <w:r w:rsidR="00260F97">
        <w:rPr>
          <w:rFonts w:hint="cs"/>
          <w:rtl/>
        </w:rPr>
        <w:t>چنین زنان مسلمان در حالی که پای</w:t>
      </w:r>
      <w:r>
        <w:rPr>
          <w:rFonts w:hint="cs"/>
          <w:rtl/>
        </w:rPr>
        <w:t>بندهای آهنین در پاهایشان قرار گرفته کارهای سختی را انجام می‌دهند که از مشاهده حال آنان قلب آدمی می‌ترکد!».</w:t>
      </w:r>
    </w:p>
    <w:p w:rsidR="002D7D1F" w:rsidRDefault="002D7D1F" w:rsidP="00111C1C">
      <w:pPr>
        <w:pStyle w:val="a8"/>
        <w:rPr>
          <w:rFonts w:hint="cs"/>
          <w:rtl/>
        </w:rPr>
      </w:pPr>
      <w:r>
        <w:rPr>
          <w:rFonts w:hint="cs"/>
          <w:rtl/>
        </w:rPr>
        <w:t xml:space="preserve">پیامبر گرامی اسلام </w:t>
      </w:r>
      <w:r>
        <w:rPr>
          <w:rFonts w:hint="cs"/>
        </w:rPr>
        <w:sym w:font="AGA Arabesque" w:char="F072"/>
      </w:r>
      <w:r>
        <w:rPr>
          <w:rFonts w:hint="cs"/>
          <w:rtl/>
        </w:rPr>
        <w:t xml:space="preserve"> نسبت به اسیران جنگی تأکید فرمودند که به هیچ وجه با آنان بدرفتاری نشود. وقتی اسیران «بدر» را به صحابه تحویل دادند، توصیه کردند که از نظر غذایی تحت فشار قرار گیرند. چنانکه صحابه خودشان با خوردن خرما و غیره، بسنده می‌کردند و به آنان غذا می‌دادند. در غزوه «حنین» شش هزار نفر اسیر شده بودند، همگی آن‌ها آزاد شدند و تعداد شش هزار دست لباس مصری نیز به آنان اهدا گردید. چنانکه علامه ابن س</w:t>
      </w:r>
      <w:r w:rsidR="0001472B">
        <w:rPr>
          <w:rFonts w:hint="cs"/>
          <w:rtl/>
        </w:rPr>
        <w:t>عد، این واقعه را تصریح کرده است؛</w:t>
      </w:r>
      <w:r>
        <w:rPr>
          <w:rFonts w:hint="cs"/>
          <w:rtl/>
        </w:rPr>
        <w:t xml:space="preserve"> هنگامی که دختر حاتم طائی اسیر شد، </w:t>
      </w:r>
      <w:r w:rsidR="00EF58BC">
        <w:rPr>
          <w:rFonts w:hint="cs"/>
          <w:rtl/>
        </w:rPr>
        <w:t>آن حضرت</w:t>
      </w:r>
      <w:r>
        <w:rPr>
          <w:rFonts w:hint="cs"/>
          <w:rtl/>
        </w:rPr>
        <w:t xml:space="preserve"> </w:t>
      </w:r>
      <w:r>
        <w:rPr>
          <w:rFonts w:hint="cs"/>
        </w:rPr>
        <w:sym w:font="AGA Arabesque" w:char="F072"/>
      </w:r>
      <w:r>
        <w:rPr>
          <w:rFonts w:hint="cs"/>
          <w:rtl/>
        </w:rPr>
        <w:t xml:space="preserve"> با نهایت اعزاز و اکرام او را در گوشة مسجد نگهداری کردند و فرمودند: اگر شخصی از محله و یا قبیلة شما بیاید، تو را با او نزد خاندانت خواهم فرستاد. چنانکه پس از چند روز رخت سفرش را مهیا کرد و با یک نفر به یمن فرستاد. در قرآن مجید در جایی که خداوند متعال اوصاف بندگان خاص خود را بیان داشته چنین می‌فرماید: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hint="eastAsia"/>
          <w:rtl/>
        </w:rPr>
        <w:t>وَيُطۡعِمُونَ</w:t>
      </w:r>
      <w:r w:rsidR="0003277F">
        <w:rPr>
          <w:rFonts w:ascii="KFGQPC Uthmanic Script HAFS" w:hAnsi="KFGQPC Uthmanic Script HAFS" w:cs="KFGQPC Uthmanic Script HAFS"/>
          <w:rtl/>
        </w:rPr>
        <w:t xml:space="preserve">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لطَّعَامَ</w:t>
      </w:r>
      <w:r w:rsidR="0003277F">
        <w:rPr>
          <w:rFonts w:ascii="KFGQPC Uthmanic Script HAFS" w:hAnsi="KFGQPC Uthmanic Script HAFS" w:cs="KFGQPC Uthmanic Script HAFS"/>
          <w:rtl/>
        </w:rPr>
        <w:t xml:space="preserve"> عَلَىٰ حُبِّهِ</w:t>
      </w:r>
      <w:r w:rsidR="0003277F">
        <w:rPr>
          <w:rFonts w:ascii="KFGQPC Uthmanic Script HAFS" w:hAnsi="KFGQPC Uthmanic Script HAFS" w:cs="KFGQPC Uthmanic Script HAFS" w:hint="cs"/>
          <w:rtl/>
        </w:rPr>
        <w:t>ۦ</w:t>
      </w:r>
      <w:r w:rsidR="0003277F">
        <w:rPr>
          <w:rFonts w:ascii="KFGQPC Uthmanic Script HAFS" w:hAnsi="KFGQPC Uthmanic Script HAFS" w:cs="KFGQPC Uthmanic Script HAFS"/>
          <w:rtl/>
        </w:rPr>
        <w:t xml:space="preserve"> مِسۡكِينٗا وَيَتِيمٗا وَأَسِيرًا ٨</w:t>
      </w:r>
      <w:r>
        <w:rPr>
          <w:rFonts w:ascii="Traditional Arabic" w:hAnsi="Traditional Arabic" w:cs="Traditional Arabic"/>
          <w:rtl/>
          <w:lang w:bidi="fa-IR"/>
        </w:rPr>
        <w:t>﴾</w:t>
      </w:r>
      <w:r>
        <w:rPr>
          <w:rFonts w:ascii="IranNastaliq" w:hAnsi="IranNastaliq" w:hint="cs"/>
          <w:rtl/>
          <w:lang w:bidi="fa-IR"/>
        </w:rPr>
        <w:t xml:space="preserve"> </w:t>
      </w:r>
      <w:r w:rsidRPr="00BF6573">
        <w:rPr>
          <w:rStyle w:val="Char9"/>
          <w:rtl/>
        </w:rPr>
        <w:t>[الإنسان: 8]</w:t>
      </w:r>
      <w:r w:rsidRPr="00BF6573">
        <w:rPr>
          <w:rStyle w:val="Char8"/>
          <w:rFonts w:hint="cs"/>
          <w:rtl/>
        </w:rPr>
        <w:t>.</w:t>
      </w:r>
    </w:p>
    <w:p w:rsidR="002D7D1F" w:rsidRDefault="002D7D1F" w:rsidP="00BF6573">
      <w:pPr>
        <w:pStyle w:val="a8"/>
        <w:rPr>
          <w:rFonts w:hint="cs"/>
          <w:rtl/>
        </w:rPr>
      </w:pPr>
      <w:r>
        <w:rPr>
          <w:rFonts w:cs="Traditional Arabic" w:hint="cs"/>
          <w:rtl/>
        </w:rPr>
        <w:t>«</w:t>
      </w:r>
      <w:r>
        <w:rPr>
          <w:rFonts w:hint="cs"/>
          <w:rtl/>
        </w:rPr>
        <w:t>و به خاطر محبت پروردگار به مساکین، یتیمان و اسیران طعام می‌دهند</w:t>
      </w:r>
      <w:r>
        <w:rPr>
          <w:rFonts w:cs="Traditional Arabic" w:hint="cs"/>
          <w:rtl/>
        </w:rPr>
        <w:t>»</w:t>
      </w:r>
      <w:r>
        <w:rPr>
          <w:rFonts w:hint="cs"/>
          <w:rtl/>
        </w:rPr>
        <w:t>.</w:t>
      </w:r>
    </w:p>
    <w:p w:rsidR="002D7D1F" w:rsidRDefault="002D7D1F" w:rsidP="00BF6573">
      <w:pPr>
        <w:pStyle w:val="a8"/>
        <w:rPr>
          <w:rFonts w:hint="cs"/>
          <w:rtl/>
        </w:rPr>
      </w:pPr>
      <w:r>
        <w:rPr>
          <w:rFonts w:hint="cs"/>
          <w:rtl/>
        </w:rPr>
        <w:t>در میان قبایل رسم بر این بود که وقتی بر قبیله و یا محله‌ای حمله می‌شد، تمام راه‌های ورودی و خروجی بسته می‌شدند که در اثر آن، رفت و آمد به خانه‌ها مشکل می‌شد، وسایل و کالاها به غارت برده می‌شدند. این روش از مدت‌ها پیش تداوم داشت. در یکی از جنگ</w:t>
      </w:r>
      <w:r w:rsidR="007F3414">
        <w:rPr>
          <w:rFonts w:hint="cs"/>
          <w:rtl/>
        </w:rPr>
        <w:t>‌ها طبق همین عرف قدیم عمل گردید،</w:t>
      </w:r>
      <w:r>
        <w:rPr>
          <w:rFonts w:hint="cs"/>
          <w:rtl/>
        </w:rPr>
        <w:t xml:space="preserve"> </w:t>
      </w:r>
      <w:r w:rsidR="00EF58BC">
        <w:rPr>
          <w:rFonts w:hint="cs"/>
          <w:rtl/>
        </w:rPr>
        <w:t>آن حضرت</w:t>
      </w:r>
      <w:r>
        <w:rPr>
          <w:rFonts w:hint="cs"/>
          <w:rtl/>
        </w:rPr>
        <w:t xml:space="preserve"> </w:t>
      </w:r>
      <w:r>
        <w:rPr>
          <w:rFonts w:hint="cs"/>
        </w:rPr>
        <w:sym w:font="AGA Arabesque" w:char="F072"/>
      </w:r>
      <w:r>
        <w:rPr>
          <w:rFonts w:hint="cs"/>
          <w:rtl/>
        </w:rPr>
        <w:t xml:space="preserve"> فرمان دادند تا اعلام شود: هرکس اینگونه رفتار کند، جهادش مقبول نخواهد بود. در ابوداود از معاذ بن انس روایت است:</w:t>
      </w:r>
    </w:p>
    <w:p w:rsidR="002D7D1F" w:rsidRDefault="002D7D1F" w:rsidP="00BF6573">
      <w:pPr>
        <w:pStyle w:val="a8"/>
        <w:rPr>
          <w:rFonts w:hint="cs"/>
          <w:rtl/>
        </w:rPr>
      </w:pPr>
      <w:r w:rsidRPr="00BF6573">
        <w:rPr>
          <w:rStyle w:val="Char7"/>
          <w:rFonts w:hint="cs"/>
          <w:rtl/>
        </w:rPr>
        <w:t>«</w:t>
      </w:r>
      <w:r w:rsidRPr="00BF6573">
        <w:rPr>
          <w:rStyle w:val="Char7"/>
          <w:rFonts w:hint="eastAsia"/>
          <w:rtl/>
        </w:rPr>
        <w:t>غَزَوْتُ</w:t>
      </w:r>
      <w:r w:rsidRPr="00BF6573">
        <w:rPr>
          <w:rStyle w:val="Char7"/>
          <w:rtl/>
        </w:rPr>
        <w:t xml:space="preserve"> </w:t>
      </w:r>
      <w:r w:rsidRPr="00BF6573">
        <w:rPr>
          <w:rStyle w:val="Char7"/>
          <w:rFonts w:hint="eastAsia"/>
          <w:rtl/>
        </w:rPr>
        <w:t>مَعَ</w:t>
      </w:r>
      <w:r w:rsidRPr="00BF6573">
        <w:rPr>
          <w:rStyle w:val="Char7"/>
          <w:rtl/>
        </w:rPr>
        <w:t xml:space="preserve"> </w:t>
      </w:r>
      <w:r w:rsidRPr="00BF6573">
        <w:rPr>
          <w:rStyle w:val="Char7"/>
          <w:rFonts w:hint="eastAsia"/>
          <w:rtl/>
        </w:rPr>
        <w:t>نَبِيِّ</w:t>
      </w:r>
      <w:r w:rsidRPr="00BF6573">
        <w:rPr>
          <w:rStyle w:val="Char7"/>
          <w:rtl/>
        </w:rPr>
        <w:t xml:space="preserve"> </w:t>
      </w:r>
      <w:r w:rsidRPr="00BF6573">
        <w:rPr>
          <w:rStyle w:val="Char7"/>
          <w:rFonts w:hint="eastAsia"/>
          <w:rtl/>
        </w:rPr>
        <w:t>اللَّهِ</w:t>
      </w:r>
      <w:r w:rsidRPr="00BF6573">
        <w:rPr>
          <w:rStyle w:val="Char7"/>
          <w:rtl/>
        </w:rPr>
        <w:t xml:space="preserve"> </w:t>
      </w:r>
      <w:r w:rsidRPr="00BF6573">
        <w:rPr>
          <w:rStyle w:val="Char7"/>
          <w:rFonts w:hint="eastAsia"/>
          <w:rtl/>
        </w:rPr>
        <w:t>صَلَّى</w:t>
      </w:r>
      <w:r w:rsidRPr="00BF6573">
        <w:rPr>
          <w:rStyle w:val="Char7"/>
          <w:rtl/>
        </w:rPr>
        <w:t xml:space="preserve"> </w:t>
      </w:r>
      <w:r w:rsidRPr="00BF6573">
        <w:rPr>
          <w:rStyle w:val="Char7"/>
          <w:rFonts w:hint="eastAsia"/>
          <w:rtl/>
        </w:rPr>
        <w:t>اللهُ</w:t>
      </w:r>
      <w:r w:rsidRPr="00BF6573">
        <w:rPr>
          <w:rStyle w:val="Char7"/>
          <w:rtl/>
        </w:rPr>
        <w:t xml:space="preserve"> </w:t>
      </w:r>
      <w:r w:rsidRPr="00BF6573">
        <w:rPr>
          <w:rStyle w:val="Char7"/>
          <w:rFonts w:hint="eastAsia"/>
          <w:rtl/>
        </w:rPr>
        <w:t>عَلَيْهِ</w:t>
      </w:r>
      <w:r w:rsidRPr="00BF6573">
        <w:rPr>
          <w:rStyle w:val="Char7"/>
          <w:rtl/>
        </w:rPr>
        <w:t xml:space="preserve"> </w:t>
      </w:r>
      <w:r w:rsidRPr="00BF6573">
        <w:rPr>
          <w:rStyle w:val="Char7"/>
          <w:rFonts w:hint="eastAsia"/>
          <w:rtl/>
        </w:rPr>
        <w:t>وَسَلَّمَ</w:t>
      </w:r>
      <w:r w:rsidRPr="00BF6573">
        <w:rPr>
          <w:rStyle w:val="Char7"/>
          <w:rtl/>
        </w:rPr>
        <w:t xml:space="preserve"> </w:t>
      </w:r>
      <w:r w:rsidRPr="00BF6573">
        <w:rPr>
          <w:rStyle w:val="Char7"/>
          <w:rFonts w:hint="eastAsia"/>
          <w:rtl/>
        </w:rPr>
        <w:t>غَزْوَةَ</w:t>
      </w:r>
      <w:r w:rsidRPr="00BF6573">
        <w:rPr>
          <w:rStyle w:val="Char7"/>
          <w:rtl/>
        </w:rPr>
        <w:t xml:space="preserve"> </w:t>
      </w:r>
      <w:r w:rsidRPr="00BF6573">
        <w:rPr>
          <w:rStyle w:val="Char7"/>
          <w:rFonts w:hint="eastAsia"/>
          <w:rtl/>
        </w:rPr>
        <w:t>كَذَا</w:t>
      </w:r>
      <w:r w:rsidRPr="00BF6573">
        <w:rPr>
          <w:rStyle w:val="Char7"/>
          <w:rtl/>
        </w:rPr>
        <w:t xml:space="preserve"> </w:t>
      </w:r>
      <w:r w:rsidRPr="00BF6573">
        <w:rPr>
          <w:rStyle w:val="Char7"/>
          <w:rFonts w:hint="eastAsia"/>
          <w:rtl/>
        </w:rPr>
        <w:t>وَكَذَا،</w:t>
      </w:r>
      <w:r w:rsidRPr="00BF6573">
        <w:rPr>
          <w:rStyle w:val="Char7"/>
          <w:rtl/>
        </w:rPr>
        <w:t xml:space="preserve"> </w:t>
      </w:r>
      <w:r w:rsidRPr="00BF6573">
        <w:rPr>
          <w:rStyle w:val="Char7"/>
          <w:rFonts w:hint="eastAsia"/>
          <w:rtl/>
        </w:rPr>
        <w:t>فَضَيَّقَ</w:t>
      </w:r>
      <w:r w:rsidRPr="00BF6573">
        <w:rPr>
          <w:rStyle w:val="Char7"/>
          <w:rtl/>
        </w:rPr>
        <w:t xml:space="preserve"> </w:t>
      </w:r>
      <w:r w:rsidRPr="00BF6573">
        <w:rPr>
          <w:rStyle w:val="Char7"/>
          <w:rFonts w:hint="eastAsia"/>
          <w:rtl/>
        </w:rPr>
        <w:t>النَّاسُ</w:t>
      </w:r>
      <w:r w:rsidRPr="00BF6573">
        <w:rPr>
          <w:rStyle w:val="Char7"/>
          <w:rtl/>
        </w:rPr>
        <w:t xml:space="preserve"> </w:t>
      </w:r>
      <w:r w:rsidRPr="00BF6573">
        <w:rPr>
          <w:rStyle w:val="Char7"/>
          <w:rFonts w:hint="eastAsia"/>
          <w:rtl/>
        </w:rPr>
        <w:t>الْمَنَازِلَ</w:t>
      </w:r>
      <w:r w:rsidRPr="00BF6573">
        <w:rPr>
          <w:rStyle w:val="Char7"/>
          <w:rtl/>
        </w:rPr>
        <w:t xml:space="preserve"> </w:t>
      </w:r>
      <w:r w:rsidRPr="00BF6573">
        <w:rPr>
          <w:rStyle w:val="Char7"/>
          <w:rFonts w:hint="eastAsia"/>
          <w:rtl/>
        </w:rPr>
        <w:t>وَقَطَعُوا</w:t>
      </w:r>
      <w:r w:rsidRPr="00BF6573">
        <w:rPr>
          <w:rStyle w:val="Char7"/>
          <w:rtl/>
        </w:rPr>
        <w:t xml:space="preserve"> </w:t>
      </w:r>
      <w:r w:rsidRPr="00BF6573">
        <w:rPr>
          <w:rStyle w:val="Char7"/>
          <w:rFonts w:hint="eastAsia"/>
          <w:rtl/>
        </w:rPr>
        <w:t>الطَّرِيقَ،</w:t>
      </w:r>
      <w:r w:rsidRPr="00BF6573">
        <w:rPr>
          <w:rStyle w:val="Char7"/>
          <w:rtl/>
        </w:rPr>
        <w:t xml:space="preserve"> </w:t>
      </w:r>
      <w:r w:rsidRPr="00BF6573">
        <w:rPr>
          <w:rStyle w:val="Char7"/>
          <w:rFonts w:hint="eastAsia"/>
          <w:rtl/>
        </w:rPr>
        <w:t>فَبَعَثَ</w:t>
      </w:r>
      <w:r w:rsidRPr="00BF6573">
        <w:rPr>
          <w:rStyle w:val="Char7"/>
          <w:rtl/>
        </w:rPr>
        <w:t xml:space="preserve"> </w:t>
      </w:r>
      <w:r w:rsidRPr="00BF6573">
        <w:rPr>
          <w:rStyle w:val="Char7"/>
          <w:rFonts w:hint="eastAsia"/>
          <w:rtl/>
        </w:rPr>
        <w:t>نَبِيُّ</w:t>
      </w:r>
      <w:r w:rsidRPr="00BF6573">
        <w:rPr>
          <w:rStyle w:val="Char7"/>
          <w:rtl/>
        </w:rPr>
        <w:t xml:space="preserve"> </w:t>
      </w:r>
      <w:r w:rsidRPr="00BF6573">
        <w:rPr>
          <w:rStyle w:val="Char7"/>
          <w:rFonts w:hint="eastAsia"/>
          <w:rtl/>
        </w:rPr>
        <w:t>اللَّهِ</w:t>
      </w:r>
      <w:r w:rsidRPr="00BF6573">
        <w:rPr>
          <w:rStyle w:val="Char7"/>
          <w:rtl/>
        </w:rPr>
        <w:t xml:space="preserve"> </w:t>
      </w:r>
      <w:r w:rsidRPr="00BF6573">
        <w:rPr>
          <w:rStyle w:val="Char7"/>
          <w:rFonts w:hint="eastAsia"/>
          <w:rtl/>
        </w:rPr>
        <w:t>صَلَّى</w:t>
      </w:r>
      <w:r w:rsidRPr="00BF6573">
        <w:rPr>
          <w:rStyle w:val="Char7"/>
          <w:rtl/>
        </w:rPr>
        <w:t xml:space="preserve"> </w:t>
      </w:r>
      <w:r w:rsidRPr="00BF6573">
        <w:rPr>
          <w:rStyle w:val="Char7"/>
          <w:rFonts w:hint="eastAsia"/>
          <w:rtl/>
        </w:rPr>
        <w:t>اللهُ</w:t>
      </w:r>
      <w:r w:rsidRPr="00BF6573">
        <w:rPr>
          <w:rStyle w:val="Char7"/>
          <w:rtl/>
        </w:rPr>
        <w:t xml:space="preserve"> </w:t>
      </w:r>
      <w:r w:rsidRPr="00BF6573">
        <w:rPr>
          <w:rStyle w:val="Char7"/>
          <w:rFonts w:hint="eastAsia"/>
          <w:rtl/>
        </w:rPr>
        <w:t>عَلَيْهِ</w:t>
      </w:r>
      <w:r w:rsidRPr="00BF6573">
        <w:rPr>
          <w:rStyle w:val="Char7"/>
          <w:rtl/>
        </w:rPr>
        <w:t xml:space="preserve"> </w:t>
      </w:r>
      <w:r w:rsidRPr="00BF6573">
        <w:rPr>
          <w:rStyle w:val="Char7"/>
          <w:rFonts w:hint="eastAsia"/>
          <w:rtl/>
        </w:rPr>
        <w:t>وَسَلَّمَ</w:t>
      </w:r>
      <w:r w:rsidRPr="00BF6573">
        <w:rPr>
          <w:rStyle w:val="Char7"/>
          <w:rtl/>
        </w:rPr>
        <w:t xml:space="preserve"> </w:t>
      </w:r>
      <w:r w:rsidRPr="00BF6573">
        <w:rPr>
          <w:rStyle w:val="Char7"/>
          <w:rFonts w:hint="eastAsia"/>
          <w:rtl/>
        </w:rPr>
        <w:t>مُنَادِيًا</w:t>
      </w:r>
      <w:r w:rsidRPr="00BF6573">
        <w:rPr>
          <w:rStyle w:val="Char7"/>
          <w:rtl/>
        </w:rPr>
        <w:t xml:space="preserve"> </w:t>
      </w:r>
      <w:r w:rsidRPr="00BF6573">
        <w:rPr>
          <w:rStyle w:val="Char7"/>
          <w:rFonts w:hint="eastAsia"/>
          <w:rtl/>
        </w:rPr>
        <w:t>يُنَادِي</w:t>
      </w:r>
      <w:r w:rsidRPr="00BF6573">
        <w:rPr>
          <w:rStyle w:val="Char7"/>
          <w:rtl/>
        </w:rPr>
        <w:t xml:space="preserve"> </w:t>
      </w:r>
      <w:r w:rsidRPr="00BF6573">
        <w:rPr>
          <w:rStyle w:val="Char7"/>
          <w:rFonts w:hint="eastAsia"/>
          <w:rtl/>
        </w:rPr>
        <w:t>فِي</w:t>
      </w:r>
      <w:r w:rsidRPr="00BF6573">
        <w:rPr>
          <w:rStyle w:val="Char7"/>
          <w:rtl/>
        </w:rPr>
        <w:t xml:space="preserve"> </w:t>
      </w:r>
      <w:r w:rsidRPr="00BF6573">
        <w:rPr>
          <w:rStyle w:val="Char7"/>
          <w:rFonts w:hint="eastAsia"/>
          <w:rtl/>
        </w:rPr>
        <w:t>النَّاسِ</w:t>
      </w:r>
      <w:r w:rsidRPr="00BF6573">
        <w:rPr>
          <w:rStyle w:val="Char7"/>
          <w:rtl/>
        </w:rPr>
        <w:t xml:space="preserve"> </w:t>
      </w:r>
      <w:r w:rsidRPr="00BF6573">
        <w:rPr>
          <w:rStyle w:val="Char7"/>
          <w:rFonts w:hint="eastAsia"/>
          <w:rtl/>
        </w:rPr>
        <w:t>أَنَّ</w:t>
      </w:r>
      <w:r w:rsidRPr="00BF6573">
        <w:rPr>
          <w:rStyle w:val="Char7"/>
          <w:rtl/>
        </w:rPr>
        <w:t xml:space="preserve"> </w:t>
      </w:r>
      <w:r w:rsidRPr="00BF6573">
        <w:rPr>
          <w:rStyle w:val="Char7"/>
          <w:rFonts w:hint="eastAsia"/>
          <w:rtl/>
        </w:rPr>
        <w:t>مَنْ</w:t>
      </w:r>
      <w:r w:rsidRPr="00BF6573">
        <w:rPr>
          <w:rStyle w:val="Char7"/>
          <w:rtl/>
        </w:rPr>
        <w:t xml:space="preserve"> </w:t>
      </w:r>
      <w:r w:rsidRPr="00BF6573">
        <w:rPr>
          <w:rStyle w:val="Char7"/>
          <w:rFonts w:hint="eastAsia"/>
          <w:rtl/>
        </w:rPr>
        <w:t>ضَيَّقَ</w:t>
      </w:r>
      <w:r w:rsidRPr="00BF6573">
        <w:rPr>
          <w:rStyle w:val="Char7"/>
          <w:rtl/>
        </w:rPr>
        <w:t xml:space="preserve"> </w:t>
      </w:r>
      <w:r w:rsidRPr="00BF6573">
        <w:rPr>
          <w:rStyle w:val="Char7"/>
          <w:rFonts w:hint="eastAsia"/>
          <w:rtl/>
        </w:rPr>
        <w:t>مَنْزِلًا</w:t>
      </w:r>
      <w:r w:rsidRPr="00BF6573">
        <w:rPr>
          <w:rStyle w:val="Char7"/>
          <w:rtl/>
        </w:rPr>
        <w:t xml:space="preserve"> </w:t>
      </w:r>
      <w:r w:rsidRPr="00BF6573">
        <w:rPr>
          <w:rStyle w:val="Char7"/>
          <w:rFonts w:hint="cs"/>
          <w:rtl/>
        </w:rPr>
        <w:t>وَ</w:t>
      </w:r>
      <w:r w:rsidRPr="00BF6573">
        <w:rPr>
          <w:rStyle w:val="Char7"/>
          <w:rFonts w:hint="eastAsia"/>
          <w:rtl/>
        </w:rPr>
        <w:t>قَطَعَ</w:t>
      </w:r>
      <w:r w:rsidRPr="00BF6573">
        <w:rPr>
          <w:rStyle w:val="Char7"/>
          <w:rtl/>
        </w:rPr>
        <w:t xml:space="preserve"> </w:t>
      </w:r>
      <w:r w:rsidRPr="00BF6573">
        <w:rPr>
          <w:rStyle w:val="Char7"/>
          <w:rFonts w:hint="eastAsia"/>
          <w:rtl/>
        </w:rPr>
        <w:t>طَرِيقًا</w:t>
      </w:r>
      <w:r w:rsidRPr="00BF6573">
        <w:rPr>
          <w:rStyle w:val="Char7"/>
          <w:rtl/>
        </w:rPr>
        <w:t xml:space="preserve"> </w:t>
      </w:r>
      <w:r w:rsidRPr="00BF6573">
        <w:rPr>
          <w:rStyle w:val="Char7"/>
          <w:rFonts w:hint="eastAsia"/>
          <w:rtl/>
        </w:rPr>
        <w:t>فَلَا</w:t>
      </w:r>
      <w:r w:rsidRPr="00BF6573">
        <w:rPr>
          <w:rStyle w:val="Char7"/>
          <w:rtl/>
        </w:rPr>
        <w:t xml:space="preserve"> </w:t>
      </w:r>
      <w:r w:rsidRPr="00BF6573">
        <w:rPr>
          <w:rStyle w:val="Char7"/>
          <w:rFonts w:hint="eastAsia"/>
          <w:rtl/>
        </w:rPr>
        <w:t>جِهَادَ</w:t>
      </w:r>
      <w:r w:rsidRPr="00BF6573">
        <w:rPr>
          <w:rStyle w:val="Char7"/>
          <w:rtl/>
        </w:rPr>
        <w:t xml:space="preserve"> </w:t>
      </w:r>
      <w:r w:rsidRPr="00BF6573">
        <w:rPr>
          <w:rStyle w:val="Char7"/>
          <w:rFonts w:hint="eastAsia"/>
          <w:rtl/>
        </w:rPr>
        <w:t>لَهُ</w:t>
      </w:r>
      <w:r w:rsidRPr="00BF6573">
        <w:rPr>
          <w:rStyle w:val="Char7"/>
          <w:rFonts w:hint="cs"/>
          <w:rtl/>
        </w:rPr>
        <w:t>»</w:t>
      </w:r>
      <w:r w:rsidRPr="004C2210">
        <w:rPr>
          <w:rFonts w:hint="cs"/>
          <w:vertAlign w:val="superscript"/>
          <w:rtl/>
        </w:rPr>
        <w:t>(</w:t>
      </w:r>
      <w:r>
        <w:rPr>
          <w:rStyle w:val="FootnoteReference"/>
          <w:rtl/>
        </w:rPr>
        <w:footnoteReference w:id="669"/>
      </w:r>
      <w:r w:rsidRPr="004C2210">
        <w:rPr>
          <w:rFonts w:hint="cs"/>
          <w:vertAlign w:val="superscript"/>
          <w:rtl/>
        </w:rPr>
        <w:t>)</w:t>
      </w:r>
      <w:r>
        <w:rPr>
          <w:rFonts w:hint="cs"/>
          <w:rtl/>
        </w:rPr>
        <w:t>.</w:t>
      </w:r>
    </w:p>
    <w:p w:rsidR="002D7D1F" w:rsidRDefault="002D7D1F" w:rsidP="00BF6573">
      <w:pPr>
        <w:pStyle w:val="a8"/>
        <w:rPr>
          <w:rFonts w:hint="cs"/>
          <w:rtl/>
        </w:rPr>
      </w:pPr>
      <w:r>
        <w:rPr>
          <w:rFonts w:hint="cs"/>
          <w:rtl/>
        </w:rPr>
        <w:t xml:space="preserve">«من در یکی از غزوه‌ها با رسول اکرم همراه بودم، مردم راه عبور و مرور به خانه‌ها را بستند و غارتگری را شروع کردند، </w:t>
      </w:r>
      <w:r w:rsidR="00EF58BC">
        <w:rPr>
          <w:rFonts w:hint="cs"/>
          <w:rtl/>
        </w:rPr>
        <w:t>آن حضرت</w:t>
      </w:r>
      <w:r>
        <w:rPr>
          <w:rFonts w:hint="cs"/>
          <w:rtl/>
        </w:rPr>
        <w:t xml:space="preserve"> شخصی را فرستادند تا اعلام کند: هرکس سد معبر کند و یا اموال مردم را به غارت برد، چهادش پذیرفته نخواهد شد».</w:t>
      </w:r>
    </w:p>
    <w:p w:rsidR="002D7D1F" w:rsidRDefault="002D7D1F" w:rsidP="00BF6573">
      <w:pPr>
        <w:pStyle w:val="a8"/>
        <w:rPr>
          <w:rFonts w:hint="cs"/>
          <w:rtl/>
        </w:rPr>
      </w:pPr>
      <w:r>
        <w:rPr>
          <w:rFonts w:hint="cs"/>
          <w:rtl/>
        </w:rPr>
        <w:t xml:space="preserve">در سنن ابوداود مذکور است: وقتی رسول اکرم </w:t>
      </w:r>
      <w:r>
        <w:rPr>
          <w:rFonts w:hint="cs"/>
        </w:rPr>
        <w:sym w:font="AGA Arabesque" w:char="F072"/>
      </w:r>
      <w:r>
        <w:rPr>
          <w:rFonts w:hint="cs"/>
          <w:rtl/>
        </w:rPr>
        <w:t xml:space="preserve"> این فرمان را صادر کردند که مردم متفرق نش</w:t>
      </w:r>
      <w:r w:rsidR="007F3414">
        <w:rPr>
          <w:rFonts w:hint="cs"/>
          <w:rtl/>
        </w:rPr>
        <w:t xml:space="preserve">وند و سد معبر نکنند، چنان در یک </w:t>
      </w:r>
      <w:r>
        <w:rPr>
          <w:rFonts w:hint="cs"/>
          <w:rtl/>
        </w:rPr>
        <w:t>جا گرد آمدند که اگر یک خیمه نصب می‌شد، همگی در آن جای می‌گرفتند</w:t>
      </w:r>
      <w:r w:rsidRPr="00B94B21">
        <w:rPr>
          <w:rFonts w:hint="cs"/>
          <w:vertAlign w:val="superscript"/>
          <w:rtl/>
        </w:rPr>
        <w:t>(</w:t>
      </w:r>
      <w:r>
        <w:rPr>
          <w:rStyle w:val="FootnoteReference"/>
          <w:rtl/>
        </w:rPr>
        <w:footnoteReference w:id="670"/>
      </w:r>
      <w:r w:rsidRPr="00B94B21">
        <w:rPr>
          <w:rFonts w:hint="cs"/>
          <w:vertAlign w:val="superscript"/>
          <w:rtl/>
        </w:rPr>
        <w:t>)</w:t>
      </w:r>
      <w:r>
        <w:rPr>
          <w:rFonts w:hint="cs"/>
          <w:rtl/>
        </w:rPr>
        <w:t>.</w:t>
      </w:r>
    </w:p>
    <w:p w:rsidR="002D7D1F" w:rsidRDefault="002D7D1F" w:rsidP="00BF6573">
      <w:pPr>
        <w:pStyle w:val="a8"/>
        <w:rPr>
          <w:rFonts w:hint="cs"/>
          <w:rtl/>
        </w:rPr>
      </w:pPr>
      <w:r>
        <w:rPr>
          <w:rFonts w:hint="cs"/>
          <w:rtl/>
        </w:rPr>
        <w:t>مشکل‌ترین مسئله این بود که مرم با مال غنیمت محبت و علاقة زیادی داشتند به طوری که بزرگترین سبب و</w:t>
      </w:r>
      <w:r w:rsidR="0092293A">
        <w:rPr>
          <w:rFonts w:hint="cs"/>
          <w:rtl/>
        </w:rPr>
        <w:t xml:space="preserve"> انگیزۀ </w:t>
      </w:r>
      <w:r>
        <w:rPr>
          <w:rFonts w:hint="cs"/>
          <w:rtl/>
        </w:rPr>
        <w:t>جن</w:t>
      </w:r>
      <w:r w:rsidR="007F3414">
        <w:rPr>
          <w:rFonts w:hint="cs"/>
          <w:rtl/>
        </w:rPr>
        <w:t>گ‌ها به دست‌آوردن مال غنیمت بود؛</w:t>
      </w:r>
      <w:r>
        <w:rPr>
          <w:rFonts w:hint="cs"/>
          <w:rtl/>
        </w:rPr>
        <w:t xml:space="preserve"> اصلاح این امر مدت‌ها </w:t>
      </w:r>
      <w:r w:rsidR="007F3414">
        <w:rPr>
          <w:rFonts w:hint="cs"/>
          <w:rtl/>
        </w:rPr>
        <w:t xml:space="preserve">به طول  انجامید. در عصر جاهلیت </w:t>
      </w:r>
      <w:r>
        <w:rPr>
          <w:rFonts w:hint="cs"/>
          <w:rtl/>
        </w:rPr>
        <w:t xml:space="preserve">غنمیت محبوب‌ترین چیز بود، تعجب اینجا است که پس از اسلام نیز تا مدتی مردم آن را کار ثوابی می‌دانستند! در ابوداود روایت شده که شخصی از رسول اکرم </w:t>
      </w:r>
      <w:r>
        <w:rPr>
          <w:rFonts w:hint="cs"/>
        </w:rPr>
        <w:sym w:font="AGA Arabesque" w:char="F072"/>
      </w:r>
      <w:r>
        <w:rPr>
          <w:rFonts w:hint="cs"/>
          <w:rtl/>
        </w:rPr>
        <w:t xml:space="preserve"> پرسید:</w:t>
      </w:r>
    </w:p>
    <w:p w:rsidR="002D7D1F" w:rsidRPr="00BF6573" w:rsidRDefault="002D7D1F" w:rsidP="00BF6573">
      <w:pPr>
        <w:pStyle w:val="a8"/>
        <w:rPr>
          <w:rFonts w:hint="cs"/>
          <w:rtl/>
        </w:rPr>
      </w:pPr>
      <w:r w:rsidRPr="0041778C">
        <w:rPr>
          <w:rStyle w:val="Char7"/>
          <w:rFonts w:hint="cs"/>
          <w:rtl/>
        </w:rPr>
        <w:t>«</w:t>
      </w:r>
      <w:r w:rsidRPr="0041778C">
        <w:rPr>
          <w:rStyle w:val="Char7"/>
          <w:rFonts w:hint="eastAsia"/>
          <w:rtl/>
        </w:rPr>
        <w:t>يُرِيدُ</w:t>
      </w:r>
      <w:r w:rsidRPr="0041778C">
        <w:rPr>
          <w:rStyle w:val="Char7"/>
          <w:rtl/>
        </w:rPr>
        <w:t xml:space="preserve"> </w:t>
      </w:r>
      <w:r w:rsidRPr="0041778C">
        <w:rPr>
          <w:rStyle w:val="Char7"/>
          <w:rFonts w:hint="eastAsia"/>
          <w:rtl/>
        </w:rPr>
        <w:t>الْجِهَادَ</w:t>
      </w:r>
      <w:r w:rsidRPr="0041778C">
        <w:rPr>
          <w:rStyle w:val="Char7"/>
          <w:rtl/>
        </w:rPr>
        <w:t xml:space="preserve"> </w:t>
      </w:r>
      <w:r w:rsidRPr="0041778C">
        <w:rPr>
          <w:rStyle w:val="Char7"/>
          <w:rFonts w:hint="eastAsia"/>
          <w:rtl/>
        </w:rPr>
        <w:t>فِي</w:t>
      </w:r>
      <w:r w:rsidRPr="0041778C">
        <w:rPr>
          <w:rStyle w:val="Char7"/>
          <w:rtl/>
        </w:rPr>
        <w:t xml:space="preserve"> </w:t>
      </w:r>
      <w:r w:rsidRPr="0041778C">
        <w:rPr>
          <w:rStyle w:val="Char7"/>
          <w:rFonts w:hint="eastAsia"/>
          <w:rtl/>
        </w:rPr>
        <w:t>سَبِيلِ</w:t>
      </w:r>
      <w:r w:rsidRPr="0041778C">
        <w:rPr>
          <w:rStyle w:val="Char7"/>
          <w:rtl/>
        </w:rPr>
        <w:t xml:space="preserve"> </w:t>
      </w:r>
      <w:r w:rsidRPr="0041778C">
        <w:rPr>
          <w:rStyle w:val="Char7"/>
          <w:rFonts w:hint="eastAsia"/>
          <w:rtl/>
        </w:rPr>
        <w:t>اللَّهِ،</w:t>
      </w:r>
      <w:r w:rsidRPr="0041778C">
        <w:rPr>
          <w:rStyle w:val="Char7"/>
          <w:rtl/>
        </w:rPr>
        <w:t xml:space="preserve"> </w:t>
      </w:r>
      <w:r w:rsidRPr="0041778C">
        <w:rPr>
          <w:rStyle w:val="Char7"/>
          <w:rFonts w:hint="eastAsia"/>
          <w:rtl/>
        </w:rPr>
        <w:t>وَهُوَ</w:t>
      </w:r>
      <w:r w:rsidRPr="0041778C">
        <w:rPr>
          <w:rStyle w:val="Char7"/>
          <w:rtl/>
        </w:rPr>
        <w:t xml:space="preserve"> </w:t>
      </w:r>
      <w:r w:rsidRPr="0041778C">
        <w:rPr>
          <w:rStyle w:val="Char7"/>
          <w:rFonts w:hint="eastAsia"/>
          <w:rtl/>
        </w:rPr>
        <w:t>يَبْتَغِي</w:t>
      </w:r>
      <w:r w:rsidRPr="0041778C">
        <w:rPr>
          <w:rStyle w:val="Char7"/>
          <w:rtl/>
        </w:rPr>
        <w:t xml:space="preserve"> </w:t>
      </w:r>
      <w:r w:rsidRPr="0041778C">
        <w:rPr>
          <w:rStyle w:val="Char7"/>
          <w:rFonts w:hint="eastAsia"/>
          <w:rtl/>
        </w:rPr>
        <w:t>عَرَضًا</w:t>
      </w:r>
      <w:r w:rsidRPr="0041778C">
        <w:rPr>
          <w:rStyle w:val="Char7"/>
          <w:rtl/>
        </w:rPr>
        <w:t xml:space="preserve"> </w:t>
      </w:r>
      <w:r w:rsidRPr="0041778C">
        <w:rPr>
          <w:rStyle w:val="Char7"/>
          <w:rFonts w:hint="eastAsia"/>
          <w:rtl/>
        </w:rPr>
        <w:t>مِنْ</w:t>
      </w:r>
      <w:r w:rsidRPr="0041778C">
        <w:rPr>
          <w:rStyle w:val="Char7"/>
          <w:rtl/>
        </w:rPr>
        <w:t xml:space="preserve"> </w:t>
      </w:r>
      <w:r w:rsidRPr="0041778C">
        <w:rPr>
          <w:rStyle w:val="Char7"/>
          <w:rFonts w:hint="eastAsia"/>
          <w:rtl/>
        </w:rPr>
        <w:t>عَرَضِ</w:t>
      </w:r>
      <w:r w:rsidRPr="0041778C">
        <w:rPr>
          <w:rStyle w:val="Char7"/>
          <w:rtl/>
        </w:rPr>
        <w:t xml:space="preserve"> </w:t>
      </w:r>
      <w:r w:rsidRPr="0041778C">
        <w:rPr>
          <w:rStyle w:val="Char7"/>
          <w:rFonts w:hint="eastAsia"/>
          <w:rtl/>
        </w:rPr>
        <w:t>الدُّنْيَا،</w:t>
      </w:r>
      <w:r w:rsidRPr="0041778C">
        <w:rPr>
          <w:rStyle w:val="Char7"/>
          <w:rtl/>
        </w:rPr>
        <w:t xml:space="preserve"> </w:t>
      </w:r>
      <w:r w:rsidRPr="0041778C">
        <w:rPr>
          <w:rStyle w:val="Char7"/>
          <w:rFonts w:hint="eastAsia"/>
          <w:rtl/>
        </w:rPr>
        <w:t>فَقَالَ</w:t>
      </w:r>
      <w:r w:rsidRPr="0041778C">
        <w:rPr>
          <w:rStyle w:val="Char7"/>
          <w:rtl/>
        </w:rPr>
        <w:t xml:space="preserve"> </w:t>
      </w:r>
      <w:r w:rsidRPr="0041778C">
        <w:rPr>
          <w:rStyle w:val="Char7"/>
          <w:rFonts w:hint="eastAsia"/>
          <w:rtl/>
        </w:rPr>
        <w:t>رَسُولُ</w:t>
      </w:r>
      <w:r w:rsidRPr="0041778C">
        <w:rPr>
          <w:rStyle w:val="Char7"/>
          <w:rtl/>
        </w:rPr>
        <w:t xml:space="preserve"> </w:t>
      </w:r>
      <w:r w:rsidRPr="0041778C">
        <w:rPr>
          <w:rStyle w:val="Char7"/>
          <w:rFonts w:hint="eastAsia"/>
          <w:rtl/>
        </w:rPr>
        <w:t>اللَّهِ</w:t>
      </w:r>
      <w:r w:rsidRPr="0041778C">
        <w:rPr>
          <w:rStyle w:val="Char7"/>
          <w:rtl/>
        </w:rPr>
        <w:t xml:space="preserve"> </w:t>
      </w:r>
      <w:r w:rsidRPr="0041778C">
        <w:rPr>
          <w:rStyle w:val="Char7"/>
          <w:rFonts w:hint="eastAsia"/>
          <w:rtl/>
        </w:rPr>
        <w:t>صَلَّى</w:t>
      </w:r>
      <w:r w:rsidRPr="0041778C">
        <w:rPr>
          <w:rStyle w:val="Char7"/>
          <w:rtl/>
        </w:rPr>
        <w:t xml:space="preserve"> </w:t>
      </w:r>
      <w:r w:rsidRPr="0041778C">
        <w:rPr>
          <w:rStyle w:val="Char7"/>
          <w:rFonts w:hint="eastAsia"/>
          <w:rtl/>
        </w:rPr>
        <w:t>اللهُ</w:t>
      </w:r>
      <w:r w:rsidRPr="0041778C">
        <w:rPr>
          <w:rStyle w:val="Char7"/>
          <w:rtl/>
        </w:rPr>
        <w:t xml:space="preserve"> </w:t>
      </w:r>
      <w:r w:rsidRPr="0041778C">
        <w:rPr>
          <w:rStyle w:val="Char7"/>
          <w:rFonts w:hint="eastAsia"/>
          <w:rtl/>
        </w:rPr>
        <w:t>عَلَيْهِ</w:t>
      </w:r>
      <w:r w:rsidRPr="0041778C">
        <w:rPr>
          <w:rStyle w:val="Char7"/>
          <w:rtl/>
        </w:rPr>
        <w:t xml:space="preserve"> </w:t>
      </w:r>
      <w:r w:rsidRPr="0041778C">
        <w:rPr>
          <w:rStyle w:val="Char7"/>
          <w:rFonts w:hint="eastAsia"/>
          <w:rtl/>
        </w:rPr>
        <w:t>وَسَلَّمَ</w:t>
      </w:r>
      <w:r w:rsidRPr="0041778C">
        <w:rPr>
          <w:rStyle w:val="Char7"/>
          <w:rtl/>
        </w:rPr>
        <w:t>:</w:t>
      </w:r>
      <w:r w:rsidRPr="00BF6573">
        <w:rPr>
          <w:rStyle w:val="Char6"/>
          <w:rFonts w:ascii="IRLotus" w:hAnsi="IRLotus" w:cs="IRLotus"/>
          <w:rtl/>
        </w:rPr>
        <w:t xml:space="preserve"> </w:t>
      </w:r>
      <w:r w:rsidR="0041778C" w:rsidRPr="0041778C">
        <w:rPr>
          <w:rStyle w:val="Char6"/>
          <w:rtl/>
        </w:rPr>
        <w:t>«</w:t>
      </w:r>
      <w:r w:rsidRPr="0041778C">
        <w:rPr>
          <w:rStyle w:val="Char6"/>
          <w:rFonts w:hint="eastAsia"/>
          <w:rtl/>
        </w:rPr>
        <w:t>لَا</w:t>
      </w:r>
      <w:r w:rsidRPr="0041778C">
        <w:rPr>
          <w:rStyle w:val="Char6"/>
          <w:rtl/>
        </w:rPr>
        <w:t xml:space="preserve"> </w:t>
      </w:r>
      <w:r w:rsidRPr="0041778C">
        <w:rPr>
          <w:rStyle w:val="Char6"/>
          <w:rFonts w:hint="eastAsia"/>
          <w:rtl/>
        </w:rPr>
        <w:t>أَجْرَ</w:t>
      </w:r>
      <w:r w:rsidRPr="0041778C">
        <w:rPr>
          <w:rStyle w:val="Char6"/>
          <w:rtl/>
        </w:rPr>
        <w:t xml:space="preserve"> </w:t>
      </w:r>
      <w:r w:rsidRPr="0041778C">
        <w:rPr>
          <w:rStyle w:val="Char6"/>
          <w:rFonts w:hint="eastAsia"/>
          <w:rtl/>
        </w:rPr>
        <w:t>لَهُ</w:t>
      </w:r>
      <w:r w:rsidR="0041778C" w:rsidRPr="0041778C">
        <w:rPr>
          <w:rStyle w:val="Char6"/>
          <w:rtl/>
        </w:rPr>
        <w:t>»</w:t>
      </w:r>
      <w:r w:rsidRPr="0041778C">
        <w:rPr>
          <w:rStyle w:val="Char7"/>
          <w:rtl/>
        </w:rPr>
        <w:t xml:space="preserve">. </w:t>
      </w:r>
      <w:r w:rsidRPr="0041778C">
        <w:rPr>
          <w:rStyle w:val="Char7"/>
          <w:rFonts w:hint="eastAsia"/>
          <w:rtl/>
        </w:rPr>
        <w:t>فَأَعْظَمَ</w:t>
      </w:r>
      <w:r w:rsidRPr="0041778C">
        <w:rPr>
          <w:rStyle w:val="Char7"/>
          <w:rtl/>
        </w:rPr>
        <w:t xml:space="preserve"> </w:t>
      </w:r>
      <w:r w:rsidRPr="0041778C">
        <w:rPr>
          <w:rStyle w:val="Char7"/>
          <w:rFonts w:hint="eastAsia"/>
          <w:rtl/>
        </w:rPr>
        <w:t>ذَلِكَ</w:t>
      </w:r>
      <w:r w:rsidRPr="0041778C">
        <w:rPr>
          <w:rStyle w:val="Char7"/>
          <w:rtl/>
        </w:rPr>
        <w:t xml:space="preserve"> </w:t>
      </w:r>
      <w:r w:rsidRPr="0041778C">
        <w:rPr>
          <w:rStyle w:val="Char7"/>
          <w:rFonts w:hint="eastAsia"/>
          <w:rtl/>
        </w:rPr>
        <w:t>النَّاسُ،</w:t>
      </w:r>
      <w:r w:rsidRPr="0041778C">
        <w:rPr>
          <w:rStyle w:val="Char7"/>
          <w:rtl/>
        </w:rPr>
        <w:t xml:space="preserve"> </w:t>
      </w:r>
      <w:r w:rsidRPr="0041778C">
        <w:rPr>
          <w:rStyle w:val="Char7"/>
          <w:rFonts w:hint="eastAsia"/>
          <w:rtl/>
        </w:rPr>
        <w:t>وَقَالُوا</w:t>
      </w:r>
      <w:r w:rsidRPr="0041778C">
        <w:rPr>
          <w:rStyle w:val="Char7"/>
          <w:rtl/>
        </w:rPr>
        <w:t xml:space="preserve"> </w:t>
      </w:r>
      <w:r w:rsidRPr="0041778C">
        <w:rPr>
          <w:rStyle w:val="Char7"/>
          <w:rFonts w:hint="eastAsia"/>
          <w:rtl/>
        </w:rPr>
        <w:t>لِلرَّجُلِ</w:t>
      </w:r>
      <w:r w:rsidRPr="0041778C">
        <w:rPr>
          <w:rStyle w:val="Char7"/>
          <w:rtl/>
        </w:rPr>
        <w:t xml:space="preserve">: </w:t>
      </w:r>
      <w:r w:rsidRPr="0041778C">
        <w:rPr>
          <w:rStyle w:val="Char7"/>
          <w:rFonts w:hint="eastAsia"/>
          <w:rtl/>
        </w:rPr>
        <w:t>عُدْ</w:t>
      </w:r>
      <w:r w:rsidRPr="0041778C">
        <w:rPr>
          <w:rStyle w:val="Char7"/>
          <w:rtl/>
        </w:rPr>
        <w:t xml:space="preserve"> </w:t>
      </w:r>
      <w:r w:rsidRPr="0041778C">
        <w:rPr>
          <w:rStyle w:val="Char7"/>
          <w:rFonts w:hint="eastAsia"/>
          <w:rtl/>
        </w:rPr>
        <w:t>لِرَسُولِ</w:t>
      </w:r>
      <w:r w:rsidRPr="0041778C">
        <w:rPr>
          <w:rStyle w:val="Char7"/>
          <w:rtl/>
        </w:rPr>
        <w:t xml:space="preserve"> </w:t>
      </w:r>
      <w:r w:rsidRPr="0041778C">
        <w:rPr>
          <w:rStyle w:val="Char7"/>
          <w:rFonts w:hint="eastAsia"/>
          <w:rtl/>
        </w:rPr>
        <w:t>اللَّهِ</w:t>
      </w:r>
      <w:r w:rsidRPr="0041778C">
        <w:rPr>
          <w:rStyle w:val="Char7"/>
          <w:rtl/>
        </w:rPr>
        <w:t xml:space="preserve"> </w:t>
      </w:r>
      <w:r w:rsidRPr="0041778C">
        <w:rPr>
          <w:rStyle w:val="Char7"/>
          <w:rFonts w:hint="eastAsia"/>
          <w:rtl/>
        </w:rPr>
        <w:t>صَلَّى</w:t>
      </w:r>
      <w:r w:rsidRPr="0041778C">
        <w:rPr>
          <w:rStyle w:val="Char7"/>
          <w:rtl/>
        </w:rPr>
        <w:t xml:space="preserve"> </w:t>
      </w:r>
      <w:r w:rsidRPr="0041778C">
        <w:rPr>
          <w:rStyle w:val="Char7"/>
          <w:rFonts w:hint="eastAsia"/>
          <w:rtl/>
        </w:rPr>
        <w:t>اللهُ</w:t>
      </w:r>
      <w:r w:rsidRPr="0041778C">
        <w:rPr>
          <w:rStyle w:val="Char7"/>
          <w:rtl/>
        </w:rPr>
        <w:t xml:space="preserve"> </w:t>
      </w:r>
      <w:r w:rsidRPr="0041778C">
        <w:rPr>
          <w:rStyle w:val="Char7"/>
          <w:rFonts w:hint="eastAsia"/>
          <w:rtl/>
        </w:rPr>
        <w:t>عَلَيْهِ</w:t>
      </w:r>
      <w:r w:rsidRPr="0041778C">
        <w:rPr>
          <w:rStyle w:val="Char7"/>
          <w:rtl/>
        </w:rPr>
        <w:t xml:space="preserve"> </w:t>
      </w:r>
      <w:r w:rsidRPr="0041778C">
        <w:rPr>
          <w:rStyle w:val="Char7"/>
          <w:rFonts w:hint="eastAsia"/>
          <w:rtl/>
        </w:rPr>
        <w:t>وَسَلَّمَ</w:t>
      </w:r>
      <w:r w:rsidRPr="0041778C">
        <w:rPr>
          <w:rStyle w:val="Char7"/>
          <w:rtl/>
        </w:rPr>
        <w:t xml:space="preserve"> </w:t>
      </w:r>
      <w:r w:rsidRPr="0041778C">
        <w:rPr>
          <w:rStyle w:val="Char7"/>
          <w:rFonts w:hint="eastAsia"/>
          <w:rtl/>
        </w:rPr>
        <w:t>فَلَعَلَّكَ</w:t>
      </w:r>
      <w:r w:rsidRPr="0041778C">
        <w:rPr>
          <w:rStyle w:val="Char7"/>
          <w:rtl/>
        </w:rPr>
        <w:t xml:space="preserve"> </w:t>
      </w:r>
      <w:r w:rsidRPr="0041778C">
        <w:rPr>
          <w:rStyle w:val="Char7"/>
          <w:rFonts w:hint="eastAsia"/>
          <w:rtl/>
        </w:rPr>
        <w:t>لَمْ</w:t>
      </w:r>
      <w:r w:rsidRPr="0041778C">
        <w:rPr>
          <w:rStyle w:val="Char7"/>
          <w:rtl/>
        </w:rPr>
        <w:t xml:space="preserve"> </w:t>
      </w:r>
      <w:r w:rsidRPr="0041778C">
        <w:rPr>
          <w:rStyle w:val="Char7"/>
          <w:rFonts w:hint="eastAsia"/>
          <w:rtl/>
        </w:rPr>
        <w:t>تُفَهِّمْهُ</w:t>
      </w:r>
      <w:r w:rsidRPr="0041778C">
        <w:rPr>
          <w:rStyle w:val="Char7"/>
          <w:rFonts w:hint="cs"/>
          <w:rtl/>
        </w:rPr>
        <w:t>»</w:t>
      </w:r>
      <w:r w:rsidRPr="00BF6573">
        <w:rPr>
          <w:rFonts w:hint="cs"/>
          <w:vertAlign w:val="superscript"/>
          <w:rtl/>
        </w:rPr>
        <w:t>(</w:t>
      </w:r>
      <w:r w:rsidRPr="00BF6573">
        <w:rPr>
          <w:rStyle w:val="FootnoteReference"/>
          <w:rtl/>
        </w:rPr>
        <w:footnoteReference w:id="671"/>
      </w:r>
      <w:r w:rsidRPr="00BF6573">
        <w:rPr>
          <w:rFonts w:hint="cs"/>
          <w:vertAlign w:val="superscript"/>
          <w:rtl/>
        </w:rPr>
        <w:t>)</w:t>
      </w:r>
      <w:r w:rsidRPr="00BF6573">
        <w:rPr>
          <w:rFonts w:hint="cs"/>
          <w:rtl/>
        </w:rPr>
        <w:t>.</w:t>
      </w:r>
    </w:p>
    <w:p w:rsidR="002D7D1F" w:rsidRDefault="002D7D1F" w:rsidP="0041778C">
      <w:pPr>
        <w:pStyle w:val="a8"/>
        <w:rPr>
          <w:rFonts w:hint="cs"/>
          <w:rtl/>
        </w:rPr>
      </w:pPr>
      <w:r>
        <w:rPr>
          <w:rFonts w:hint="cs"/>
          <w:rtl/>
        </w:rPr>
        <w:t xml:space="preserve">«حکم شخصی که می‌خواهد در </w:t>
      </w:r>
      <w:r w:rsidRPr="0041778C">
        <w:rPr>
          <w:rFonts w:hint="cs"/>
          <w:rtl/>
        </w:rPr>
        <w:t>راه</w:t>
      </w:r>
      <w:r>
        <w:rPr>
          <w:rFonts w:hint="cs"/>
          <w:rtl/>
        </w:rPr>
        <w:t xml:space="preserve"> خدا جهاد کند، ولی فواید دنیوی نیز مد نظرش هست، چیست؟ </w:t>
      </w:r>
      <w:r w:rsidR="00EF58BC">
        <w:rPr>
          <w:rFonts w:hint="cs"/>
          <w:rtl/>
        </w:rPr>
        <w:t>آن حضرت</w:t>
      </w:r>
      <w:r>
        <w:rPr>
          <w:rFonts w:hint="cs"/>
          <w:rtl/>
        </w:rPr>
        <w:t xml:space="preserve"> فرمودند: ثوابی به او نمی‌رسد. این امر برای مرد</w:t>
      </w:r>
      <w:r w:rsidR="007F3414">
        <w:rPr>
          <w:rFonts w:hint="cs"/>
          <w:rtl/>
        </w:rPr>
        <w:t>م باعث تعجب شد، به آن شخص گفتند:</w:t>
      </w:r>
      <w:r>
        <w:rPr>
          <w:rFonts w:hint="cs"/>
          <w:rtl/>
        </w:rPr>
        <w:t xml:space="preserve"> دوباره برو از </w:t>
      </w:r>
      <w:r w:rsidR="00EF58BC">
        <w:rPr>
          <w:rFonts w:hint="cs"/>
          <w:rtl/>
        </w:rPr>
        <w:t>آن حضرت</w:t>
      </w:r>
      <w:r>
        <w:rPr>
          <w:rFonts w:hint="cs"/>
          <w:rtl/>
        </w:rPr>
        <w:t xml:space="preserve"> بپرس، شاید تو مفهوم کلام </w:t>
      </w:r>
      <w:r w:rsidR="00EF58BC">
        <w:rPr>
          <w:rFonts w:hint="cs"/>
          <w:rtl/>
        </w:rPr>
        <w:t>آن حضرت</w:t>
      </w:r>
      <w:r>
        <w:rPr>
          <w:rFonts w:hint="cs"/>
          <w:rtl/>
        </w:rPr>
        <w:t xml:space="preserve"> را نفهمیده‌ای».</w:t>
      </w:r>
    </w:p>
    <w:p w:rsidR="002D7D1F" w:rsidRDefault="002D7D1F" w:rsidP="0041778C">
      <w:pPr>
        <w:pStyle w:val="a8"/>
        <w:rPr>
          <w:rFonts w:hint="cs"/>
          <w:rtl/>
        </w:rPr>
      </w:pPr>
      <w:r>
        <w:rPr>
          <w:rFonts w:hint="cs"/>
          <w:rtl/>
        </w:rPr>
        <w:t xml:space="preserve">او را چند بار نزد </w:t>
      </w:r>
      <w:r w:rsidR="00EF58BC">
        <w:rPr>
          <w:rFonts w:hint="cs"/>
          <w:rtl/>
        </w:rPr>
        <w:t>آن حضرت</w:t>
      </w:r>
      <w:r>
        <w:rPr>
          <w:rFonts w:hint="cs"/>
          <w:rtl/>
        </w:rPr>
        <w:t xml:space="preserve"> </w:t>
      </w:r>
      <w:r w:rsidRPr="0041778C">
        <w:rPr>
          <w:rFonts w:hint="cs"/>
          <w:rtl/>
        </w:rPr>
        <w:t>می‌فرستادند</w:t>
      </w:r>
      <w:r>
        <w:rPr>
          <w:rFonts w:hint="cs"/>
          <w:rtl/>
        </w:rPr>
        <w:t xml:space="preserve"> و سؤال می‌کردند، ولی یقین نمی‌کردند که </w:t>
      </w:r>
      <w:r w:rsidR="00EF58BC">
        <w:rPr>
          <w:rFonts w:hint="cs"/>
          <w:rtl/>
        </w:rPr>
        <w:t>آن حضرت</w:t>
      </w:r>
      <w:r>
        <w:rPr>
          <w:rFonts w:hint="cs"/>
          <w:rtl/>
        </w:rPr>
        <w:t xml:space="preserve"> چنین فرموده باشند. وقتی در آخر ایشان فرمودند: </w:t>
      </w:r>
      <w:r w:rsidRPr="0041778C">
        <w:rPr>
          <w:rStyle w:val="Char6"/>
          <w:rFonts w:hint="cs"/>
          <w:rtl/>
        </w:rPr>
        <w:t>«لَا أَجْرَ لَهُ»</w:t>
      </w:r>
      <w:r w:rsidR="007F3414">
        <w:rPr>
          <w:rFonts w:hint="cs"/>
          <w:rtl/>
        </w:rPr>
        <w:t xml:space="preserve"> یعنی ث</w:t>
      </w:r>
      <w:r>
        <w:rPr>
          <w:rFonts w:hint="cs"/>
          <w:rtl/>
        </w:rPr>
        <w:t>وابی برایش نیست، آنگاه یقین کردند.</w:t>
      </w:r>
    </w:p>
    <w:p w:rsidR="002D7D1F" w:rsidRDefault="007F3414" w:rsidP="0041778C">
      <w:pPr>
        <w:pStyle w:val="a8"/>
        <w:rPr>
          <w:rFonts w:hint="cs"/>
          <w:rtl/>
        </w:rPr>
      </w:pPr>
      <w:r>
        <w:rPr>
          <w:rFonts w:hint="cs"/>
          <w:rtl/>
        </w:rPr>
        <w:t>یک بار</w:t>
      </w:r>
      <w:r w:rsidR="002D7D1F">
        <w:rPr>
          <w:rFonts w:hint="cs"/>
          <w:rtl/>
        </w:rPr>
        <w:t xml:space="preserve"> پیامبر گرامی </w:t>
      </w:r>
      <w:r w:rsidR="002D7D1F">
        <w:rPr>
          <w:rFonts w:hint="cs"/>
        </w:rPr>
        <w:sym w:font="AGA Arabesque" w:char="F072"/>
      </w:r>
      <w:r w:rsidR="002D7D1F">
        <w:rPr>
          <w:rFonts w:hint="cs"/>
          <w:rtl/>
        </w:rPr>
        <w:t xml:space="preserve"> چند </w:t>
      </w:r>
      <w:r>
        <w:rPr>
          <w:rFonts w:hint="cs"/>
          <w:rtl/>
        </w:rPr>
        <w:t>ن</w:t>
      </w:r>
      <w:r w:rsidR="002D7D1F">
        <w:rPr>
          <w:rFonts w:hint="cs"/>
          <w:rtl/>
        </w:rPr>
        <w:t>فر از صحابه را</w:t>
      </w:r>
      <w:r>
        <w:rPr>
          <w:rFonts w:hint="cs"/>
          <w:rtl/>
        </w:rPr>
        <w:t xml:space="preserve"> برای مقابله با قبیله‌ای فرستاد،</w:t>
      </w:r>
      <w:r w:rsidR="002D7D1F">
        <w:rPr>
          <w:rFonts w:hint="cs"/>
          <w:rtl/>
        </w:rPr>
        <w:t xml:space="preserve"> یکی از آن‌ها جلوتر رفت. افراد قبیله در حالی که گریه و زاری می‌کردند از خانه‌هایشان بیرون آمدند، او گفت: لا إله إلا الله بگویید تا در امان باشید. آن‌ها اسلام را پذیرفتند و از حمله محفوظ ماندند. سایر رفیقان، آن صحابه را سرزنش کردند که تو ما را از مال غنیمت محروم نمودی. در ابوداود قول صحابی با این الفاظ نقل شده است:</w:t>
      </w:r>
    </w:p>
    <w:p w:rsidR="002D7D1F" w:rsidRDefault="002D7D1F" w:rsidP="0041778C">
      <w:pPr>
        <w:pStyle w:val="a8"/>
        <w:rPr>
          <w:rFonts w:hint="cs"/>
          <w:rtl/>
        </w:rPr>
      </w:pPr>
      <w:r w:rsidRPr="0041778C">
        <w:rPr>
          <w:rStyle w:val="Char7"/>
          <w:rFonts w:hint="cs"/>
          <w:rtl/>
        </w:rPr>
        <w:t>«</w:t>
      </w:r>
      <w:r w:rsidR="0096691D" w:rsidRPr="0041778C">
        <w:rPr>
          <w:rStyle w:val="Char7"/>
          <w:rFonts w:hint="cs"/>
          <w:rtl/>
        </w:rPr>
        <w:t>فلامني</w:t>
      </w:r>
      <w:r w:rsidRPr="0041778C">
        <w:rPr>
          <w:rStyle w:val="Char7"/>
          <w:rFonts w:hint="cs"/>
          <w:rtl/>
        </w:rPr>
        <w:t xml:space="preserve"> أصحابي وقالوا أحرمتنا الغنيمة»</w:t>
      </w:r>
      <w:r>
        <w:rPr>
          <w:rFonts w:hint="cs"/>
          <w:rtl/>
        </w:rPr>
        <w:t xml:space="preserve"> </w:t>
      </w:r>
      <w:r w:rsidRPr="001B5E5E">
        <w:rPr>
          <w:rtl/>
        </w:rPr>
        <w:t>(ابوداود کتاب الأدب، باب ما یقول إذا أصبح).</w:t>
      </w:r>
    </w:p>
    <w:p w:rsidR="002D7D1F" w:rsidRDefault="002D7D1F" w:rsidP="0041778C">
      <w:pPr>
        <w:pStyle w:val="a8"/>
        <w:rPr>
          <w:rFonts w:hint="cs"/>
          <w:rtl/>
        </w:rPr>
      </w:pPr>
      <w:r>
        <w:rPr>
          <w:rFonts w:hint="cs"/>
          <w:rtl/>
        </w:rPr>
        <w:t xml:space="preserve">«مرا همراهانم سرزنش کردند و گفتند: تو ما را از غنیمت محروم نمودی) وقتی آن‌ها نزد </w:t>
      </w:r>
      <w:r w:rsidR="00EF58BC">
        <w:rPr>
          <w:rFonts w:hint="cs"/>
          <w:rtl/>
        </w:rPr>
        <w:t>آن حضرت</w:t>
      </w:r>
      <w:r>
        <w:rPr>
          <w:rFonts w:hint="cs"/>
          <w:rtl/>
        </w:rPr>
        <w:t xml:space="preserve"> آمدند و از وی شکایت کردند، </w:t>
      </w:r>
      <w:r w:rsidR="00EF58BC">
        <w:rPr>
          <w:rFonts w:hint="cs"/>
          <w:rtl/>
        </w:rPr>
        <w:t>آن حضرت</w:t>
      </w:r>
      <w:r>
        <w:rPr>
          <w:rFonts w:hint="cs"/>
          <w:rtl/>
        </w:rPr>
        <w:t xml:space="preserve"> او را مورد تحسین و آفرین قرار داد و فرمود: تو را در مقابل رهایی هریک از آنان اینقدر ثواب خواهد رسید».</w:t>
      </w:r>
    </w:p>
    <w:p w:rsidR="002D7D1F" w:rsidRDefault="002D7D1F" w:rsidP="0041778C">
      <w:pPr>
        <w:pStyle w:val="a8"/>
        <w:rPr>
          <w:rFonts w:hint="cs"/>
          <w:rtl/>
        </w:rPr>
      </w:pPr>
      <w:r>
        <w:rPr>
          <w:rFonts w:hint="cs"/>
          <w:rtl/>
        </w:rPr>
        <w:t>در قرآن مجید نسبت به غنیمت، کلم</w:t>
      </w:r>
      <w:r w:rsidR="0041778C">
        <w:rPr>
          <w:rFonts w:hint="cs"/>
          <w:rtl/>
        </w:rPr>
        <w:t>ۀ</w:t>
      </w:r>
      <w:r>
        <w:rPr>
          <w:rFonts w:hint="cs"/>
          <w:rtl/>
        </w:rPr>
        <w:t xml:space="preserve"> «متاع دنیوی» به کار رفته است، و مشغولیت در آن امری نکوهیده بیان شده است و طالبان آن، ملامت و سرزنش </w:t>
      </w:r>
      <w:r w:rsidR="00527212">
        <w:rPr>
          <w:rFonts w:hint="cs"/>
          <w:rtl/>
        </w:rPr>
        <w:t>شده‌اند</w:t>
      </w:r>
      <w:r>
        <w:rPr>
          <w:rFonts w:hint="cs"/>
          <w:rtl/>
        </w:rPr>
        <w:t>. در جنگ «احد» وقتی گروهی از مسلمین مبارزه با کفار را رها کرده، مشغول جمع‌آوری مال غنیمت شدند و این امر باعث شکست مسلمین گردید، این آیه نازل شد: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rtl/>
        </w:rPr>
        <w:t xml:space="preserve">مِنكُم مَّن يُرِيدُ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لدُّنۡيَا</w:t>
      </w:r>
      <w:r w:rsidR="0003277F">
        <w:rPr>
          <w:rFonts w:ascii="KFGQPC Uthmanic Script HAFS" w:hAnsi="KFGQPC Uthmanic Script HAFS" w:cs="KFGQPC Uthmanic Script HAFS"/>
          <w:rtl/>
        </w:rPr>
        <w:t xml:space="preserve"> وَمِنكُم مَّن يُرِيدُ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لۡأٓخِرَةَۚ</w:t>
      </w:r>
      <w:r>
        <w:rPr>
          <w:rFonts w:ascii="Traditional Arabic" w:hAnsi="Traditional Arabic" w:cs="Traditional Arabic"/>
          <w:rtl/>
          <w:lang w:bidi="fa-IR"/>
        </w:rPr>
        <w:t>﴾</w:t>
      </w:r>
      <w:r>
        <w:rPr>
          <w:rFonts w:ascii="IranNastaliq" w:hAnsi="IranNastaliq" w:hint="cs"/>
          <w:rtl/>
          <w:lang w:bidi="fa-IR"/>
        </w:rPr>
        <w:t xml:space="preserve"> </w:t>
      </w:r>
      <w:r w:rsidRPr="0041778C">
        <w:rPr>
          <w:rStyle w:val="Char9"/>
          <w:rtl/>
        </w:rPr>
        <w:t>[آل عمران: 152]</w:t>
      </w:r>
      <w:r w:rsidRPr="0041778C">
        <w:rPr>
          <w:rStyle w:val="Char8"/>
          <w:rFonts w:hint="cs"/>
          <w:rtl/>
        </w:rPr>
        <w:t>.</w:t>
      </w:r>
    </w:p>
    <w:p w:rsidR="002D7D1F" w:rsidRDefault="002D7D1F" w:rsidP="0041778C">
      <w:pPr>
        <w:pStyle w:val="a8"/>
        <w:rPr>
          <w:rFonts w:hint="cs"/>
          <w:rtl/>
        </w:rPr>
      </w:pPr>
      <w:r>
        <w:rPr>
          <w:rFonts w:cs="Traditional Arabic" w:hint="cs"/>
          <w:rtl/>
        </w:rPr>
        <w:t>«</w:t>
      </w:r>
      <w:r>
        <w:rPr>
          <w:rFonts w:hint="cs"/>
          <w:rtl/>
        </w:rPr>
        <w:t>بعضی از شما قصد دنیا و بعضی دیگر قصد آخرت دارید</w:t>
      </w:r>
      <w:r>
        <w:rPr>
          <w:rFonts w:cs="Traditional Arabic" w:hint="cs"/>
          <w:rtl/>
        </w:rPr>
        <w:t>»</w:t>
      </w:r>
      <w:r>
        <w:rPr>
          <w:rFonts w:hint="cs"/>
          <w:rtl/>
        </w:rPr>
        <w:t>.</w:t>
      </w:r>
    </w:p>
    <w:p w:rsidR="002D7D1F" w:rsidRDefault="002D7D1F" w:rsidP="0041778C">
      <w:pPr>
        <w:pStyle w:val="a8"/>
        <w:rPr>
          <w:rFonts w:hint="cs"/>
          <w:rtl/>
        </w:rPr>
      </w:pPr>
      <w:r>
        <w:rPr>
          <w:rFonts w:hint="cs"/>
          <w:rtl/>
        </w:rPr>
        <w:t xml:space="preserve">در جنگ «بدر» وقتی قبل از اجازه </w:t>
      </w:r>
      <w:r w:rsidR="00EF58BC">
        <w:rPr>
          <w:rFonts w:hint="cs"/>
          <w:rtl/>
        </w:rPr>
        <w:t>آن حضرت</w:t>
      </w:r>
      <w:r>
        <w:rPr>
          <w:rFonts w:hint="cs"/>
          <w:rtl/>
        </w:rPr>
        <w:t xml:space="preserve"> </w:t>
      </w:r>
      <w:r>
        <w:rPr>
          <w:rFonts w:hint="cs"/>
        </w:rPr>
        <w:sym w:font="AGA Arabesque" w:char="F072"/>
      </w:r>
      <w:r>
        <w:rPr>
          <w:rFonts w:hint="cs"/>
          <w:rtl/>
        </w:rPr>
        <w:t xml:space="preserve"> شروع به گردآوری مال غنیمت کردند و یا به قول بعضی از مفسران به قصد گرفتن فدیه اسیر گرفتند، این آیه نازل شد: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rtl/>
        </w:rPr>
        <w:t xml:space="preserve">تُرِيدُونَ عَرَضَ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لدُّنۡيَا</w:t>
      </w:r>
      <w:r w:rsidR="0003277F">
        <w:rPr>
          <w:rFonts w:ascii="KFGQPC Uthmanic Script HAFS" w:hAnsi="KFGQPC Uthmanic Script HAFS" w:cs="KFGQPC Uthmanic Script HAFS"/>
          <w:rtl/>
        </w:rPr>
        <w:t xml:space="preserve"> وَ</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للَّهُ</w:t>
      </w:r>
      <w:r w:rsidR="0003277F">
        <w:rPr>
          <w:rFonts w:ascii="KFGQPC Uthmanic Script HAFS" w:hAnsi="KFGQPC Uthmanic Script HAFS" w:cs="KFGQPC Uthmanic Script HAFS"/>
          <w:rtl/>
        </w:rPr>
        <w:t xml:space="preserve"> يُرِيدُ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لۡأٓخِرَةَۗ</w:t>
      </w:r>
      <w:r>
        <w:rPr>
          <w:rFonts w:ascii="Traditional Arabic" w:hAnsi="Traditional Arabic" w:cs="Traditional Arabic"/>
          <w:rtl/>
          <w:lang w:bidi="fa-IR"/>
        </w:rPr>
        <w:t>﴾</w:t>
      </w:r>
      <w:r>
        <w:rPr>
          <w:rFonts w:ascii="IranNastaliq" w:hAnsi="IranNastaliq" w:hint="cs"/>
          <w:rtl/>
          <w:lang w:bidi="fa-IR"/>
        </w:rPr>
        <w:t xml:space="preserve"> </w:t>
      </w:r>
      <w:r w:rsidRPr="0041778C">
        <w:rPr>
          <w:rStyle w:val="Char9"/>
          <w:rtl/>
        </w:rPr>
        <w:t>[الأنفال: 67]</w:t>
      </w:r>
      <w:r w:rsidRPr="0041778C">
        <w:rPr>
          <w:rStyle w:val="Char8"/>
          <w:rFonts w:hint="cs"/>
          <w:rtl/>
        </w:rPr>
        <w:t>.</w:t>
      </w:r>
    </w:p>
    <w:p w:rsidR="002D7D1F" w:rsidRDefault="002D7D1F" w:rsidP="0041778C">
      <w:pPr>
        <w:pStyle w:val="a8"/>
        <w:rPr>
          <w:rFonts w:hint="cs"/>
          <w:rtl/>
        </w:rPr>
      </w:pPr>
      <w:r>
        <w:rPr>
          <w:rFonts w:cs="Traditional Arabic" w:hint="cs"/>
          <w:rtl/>
        </w:rPr>
        <w:t>«</w:t>
      </w:r>
      <w:r>
        <w:rPr>
          <w:rFonts w:hint="cs"/>
          <w:rtl/>
        </w:rPr>
        <w:t>شما کالای دنیوی را قصد دارید و خداوند آخرت را قصد دارد</w:t>
      </w:r>
      <w:r>
        <w:rPr>
          <w:rFonts w:cs="Traditional Arabic" w:hint="cs"/>
          <w:rtl/>
        </w:rPr>
        <w:t>»</w:t>
      </w:r>
      <w:r>
        <w:rPr>
          <w:rFonts w:hint="cs"/>
          <w:rtl/>
        </w:rPr>
        <w:t>.</w:t>
      </w:r>
    </w:p>
    <w:p w:rsidR="002D7D1F" w:rsidRDefault="002D7D1F" w:rsidP="0041778C">
      <w:pPr>
        <w:pStyle w:val="a8"/>
        <w:rPr>
          <w:rFonts w:hint="cs"/>
          <w:rtl/>
        </w:rPr>
      </w:pPr>
      <w:r>
        <w:rPr>
          <w:rFonts w:hint="cs"/>
          <w:rtl/>
        </w:rPr>
        <w:t>با وجود این همه تصریحات و تأکیدات، علت شکست در غزو</w:t>
      </w:r>
      <w:r w:rsidR="0041778C">
        <w:rPr>
          <w:rFonts w:hint="cs"/>
          <w:rtl/>
        </w:rPr>
        <w:t>ۀ</w:t>
      </w:r>
      <w:r>
        <w:rPr>
          <w:rFonts w:hint="cs"/>
          <w:rtl/>
        </w:rPr>
        <w:t xml:space="preserve"> حنین در سال هشتم هجری این بود که مسلمانان مشغول جمع‌آوری اموال غنیمت شدند. در صحیح بخاری در مورد شرح غزو</w:t>
      </w:r>
      <w:r w:rsidR="0041778C">
        <w:rPr>
          <w:rFonts w:hint="cs"/>
          <w:rtl/>
        </w:rPr>
        <w:t>ۀ</w:t>
      </w:r>
      <w:r>
        <w:rPr>
          <w:rFonts w:hint="cs"/>
          <w:rtl/>
        </w:rPr>
        <w:t xml:space="preserve"> «حنین» چنین منقول است:</w:t>
      </w:r>
    </w:p>
    <w:p w:rsidR="002D7D1F" w:rsidRDefault="002D7D1F" w:rsidP="001B5E5E">
      <w:pPr>
        <w:pStyle w:val="a7"/>
        <w:rPr>
          <w:rFonts w:hint="cs"/>
          <w:rtl/>
        </w:rPr>
      </w:pPr>
      <w:r>
        <w:rPr>
          <w:rFonts w:hint="cs"/>
          <w:rtl/>
        </w:rPr>
        <w:t>«</w:t>
      </w:r>
      <w:r w:rsidRPr="00F91729">
        <w:rPr>
          <w:rFonts w:hint="eastAsia"/>
          <w:rtl/>
        </w:rPr>
        <w:t>فَأَقْبَلَ</w:t>
      </w:r>
      <w:r w:rsidRPr="00F91729">
        <w:rPr>
          <w:rtl/>
        </w:rPr>
        <w:t xml:space="preserve"> </w:t>
      </w:r>
      <w:r w:rsidRPr="00F91729">
        <w:rPr>
          <w:rFonts w:hint="eastAsia"/>
          <w:rtl/>
        </w:rPr>
        <w:t>المُسْلِمُونَ</w:t>
      </w:r>
      <w:r w:rsidRPr="00F91729">
        <w:rPr>
          <w:rtl/>
        </w:rPr>
        <w:t xml:space="preserve"> </w:t>
      </w:r>
      <w:r w:rsidRPr="00F91729">
        <w:rPr>
          <w:rFonts w:hint="eastAsia"/>
          <w:rtl/>
        </w:rPr>
        <w:t>عَلَى</w:t>
      </w:r>
      <w:r w:rsidRPr="00F91729">
        <w:rPr>
          <w:rtl/>
        </w:rPr>
        <w:t xml:space="preserve"> </w:t>
      </w:r>
      <w:r w:rsidRPr="00F91729">
        <w:rPr>
          <w:rFonts w:hint="eastAsia"/>
          <w:rtl/>
        </w:rPr>
        <w:t>الغَنَائِمِ،</w:t>
      </w:r>
      <w:r w:rsidRPr="00F91729">
        <w:rPr>
          <w:rtl/>
        </w:rPr>
        <w:t xml:space="preserve"> </w:t>
      </w:r>
      <w:r w:rsidRPr="00F91729">
        <w:rPr>
          <w:rFonts w:hint="eastAsia"/>
          <w:rtl/>
        </w:rPr>
        <w:t>وَاسْتَقْبَلُونَا</w:t>
      </w:r>
      <w:r w:rsidRPr="00F91729">
        <w:rPr>
          <w:rtl/>
        </w:rPr>
        <w:t xml:space="preserve"> </w:t>
      </w:r>
      <w:r w:rsidRPr="00F91729">
        <w:rPr>
          <w:rFonts w:hint="eastAsia"/>
          <w:rtl/>
        </w:rPr>
        <w:t>بِالسِّهَامِ</w:t>
      </w:r>
      <w:r>
        <w:rPr>
          <w:rFonts w:hint="cs"/>
          <w:rtl/>
        </w:rPr>
        <w:t>»</w:t>
      </w:r>
      <w:r w:rsidRPr="0041778C">
        <w:rPr>
          <w:rStyle w:val="Char8"/>
          <w:rFonts w:hint="cs"/>
          <w:b/>
          <w:bCs/>
          <w:rtl/>
        </w:rPr>
        <w:t>.</w:t>
      </w:r>
    </w:p>
    <w:p w:rsidR="002D7D1F" w:rsidRDefault="002D7D1F" w:rsidP="0041778C">
      <w:pPr>
        <w:pStyle w:val="a8"/>
        <w:rPr>
          <w:rFonts w:hint="cs"/>
          <w:rtl/>
        </w:rPr>
      </w:pPr>
      <w:r>
        <w:rPr>
          <w:rFonts w:hint="cs"/>
          <w:rtl/>
        </w:rPr>
        <w:t>«مسلمانان برای جمع‌آوری مال غنیمت یورش بردند و کفار با تیراندازی‌هایشان ما را مورد تهاجم قرار دادند».</w:t>
      </w:r>
    </w:p>
    <w:p w:rsidR="002D7D1F" w:rsidRDefault="002D7D1F" w:rsidP="0041778C">
      <w:pPr>
        <w:pStyle w:val="a8"/>
        <w:rPr>
          <w:rFonts w:hint="cs"/>
          <w:rtl/>
        </w:rPr>
      </w:pPr>
      <w:r>
        <w:rPr>
          <w:rFonts w:hint="cs"/>
          <w:rtl/>
        </w:rPr>
        <w:t>روی همین اساس</w:t>
      </w:r>
      <w:r w:rsidR="00A122EC">
        <w:rPr>
          <w:rFonts w:hint="cs"/>
          <w:rtl/>
        </w:rPr>
        <w:t>،</w:t>
      </w:r>
      <w:r>
        <w:rPr>
          <w:rFonts w:hint="cs"/>
          <w:rtl/>
        </w:rPr>
        <w:t xml:space="preserve"> رسول اکرم </w:t>
      </w:r>
      <w:r>
        <w:rPr>
          <w:rFonts w:hint="cs"/>
        </w:rPr>
        <w:sym w:font="AGA Arabesque" w:char="F072"/>
      </w:r>
      <w:r>
        <w:rPr>
          <w:rFonts w:hint="cs"/>
          <w:rtl/>
        </w:rPr>
        <w:t xml:space="preserve"> با صراحت تمام در مواقع مختلف به این امر متذکر می‌شدند. شخصی از </w:t>
      </w:r>
      <w:r w:rsidR="00EF58BC">
        <w:rPr>
          <w:rFonts w:hint="cs"/>
          <w:rtl/>
        </w:rPr>
        <w:t>آن حضرت</w:t>
      </w:r>
      <w:r>
        <w:rPr>
          <w:rFonts w:hint="cs"/>
          <w:rtl/>
        </w:rPr>
        <w:t xml:space="preserve"> </w:t>
      </w:r>
      <w:r>
        <w:rPr>
          <w:rFonts w:hint="cs"/>
        </w:rPr>
        <w:sym w:font="AGA Arabesque" w:char="F072"/>
      </w:r>
      <w:r>
        <w:rPr>
          <w:rFonts w:hint="cs"/>
          <w:rtl/>
        </w:rPr>
        <w:t xml:space="preserve"> پرسید: یکی برای غنیمت و یکی برای اظهار شجاعت و دیگری برای نام و ریا جهاد می‌کند، جهاد کدام یک از این‌ها قبول می‌شود؟ </w:t>
      </w:r>
      <w:r w:rsidR="00EF58BC">
        <w:rPr>
          <w:rFonts w:hint="cs"/>
          <w:rtl/>
        </w:rPr>
        <w:t>آن حضرت</w:t>
      </w:r>
      <w:r>
        <w:rPr>
          <w:rFonts w:hint="cs"/>
          <w:rtl/>
        </w:rPr>
        <w:t xml:space="preserve"> فرمودند:</w:t>
      </w:r>
    </w:p>
    <w:p w:rsidR="002D7D1F" w:rsidRDefault="002D7D1F" w:rsidP="002D7D1F">
      <w:pPr>
        <w:rPr>
          <w:rFonts w:hint="cs"/>
          <w:rtl/>
          <w:lang w:bidi="fa-IR"/>
        </w:rPr>
      </w:pPr>
      <w:r w:rsidRPr="001B5E5E">
        <w:rPr>
          <w:rStyle w:val="Char6"/>
          <w:rFonts w:hint="cs"/>
          <w:rtl/>
        </w:rPr>
        <w:t>«</w:t>
      </w:r>
      <w:r w:rsidRPr="001B5E5E">
        <w:rPr>
          <w:rStyle w:val="Char6"/>
          <w:rFonts w:hint="eastAsia"/>
          <w:rtl/>
        </w:rPr>
        <w:t>مَنْ</w:t>
      </w:r>
      <w:r w:rsidRPr="001B5E5E">
        <w:rPr>
          <w:rStyle w:val="Char6"/>
          <w:rtl/>
        </w:rPr>
        <w:t xml:space="preserve"> </w:t>
      </w:r>
      <w:r w:rsidRPr="001B5E5E">
        <w:rPr>
          <w:rStyle w:val="Char6"/>
          <w:rFonts w:hint="eastAsia"/>
          <w:rtl/>
        </w:rPr>
        <w:t>قَاتَلَ</w:t>
      </w:r>
      <w:r w:rsidRPr="001B5E5E">
        <w:rPr>
          <w:rStyle w:val="Char6"/>
          <w:rtl/>
        </w:rPr>
        <w:t xml:space="preserve"> </w:t>
      </w:r>
      <w:r w:rsidRPr="001B5E5E">
        <w:rPr>
          <w:rStyle w:val="Char6"/>
          <w:rFonts w:hint="eastAsia"/>
          <w:rtl/>
        </w:rPr>
        <w:t>لِتَكُونَ</w:t>
      </w:r>
      <w:r w:rsidRPr="001B5E5E">
        <w:rPr>
          <w:rStyle w:val="Char6"/>
          <w:rtl/>
        </w:rPr>
        <w:t xml:space="preserve"> </w:t>
      </w:r>
      <w:r w:rsidRPr="001B5E5E">
        <w:rPr>
          <w:rStyle w:val="Char6"/>
          <w:rFonts w:hint="eastAsia"/>
          <w:rtl/>
        </w:rPr>
        <w:t>كَلِمَةُ</w:t>
      </w:r>
      <w:r w:rsidRPr="001B5E5E">
        <w:rPr>
          <w:rStyle w:val="Char6"/>
          <w:rtl/>
        </w:rPr>
        <w:t xml:space="preserve"> </w:t>
      </w:r>
      <w:r w:rsidRPr="001B5E5E">
        <w:rPr>
          <w:rStyle w:val="Char6"/>
          <w:rFonts w:hint="eastAsia"/>
          <w:rtl/>
        </w:rPr>
        <w:t>اللَّهِ</w:t>
      </w:r>
      <w:r w:rsidRPr="001B5E5E">
        <w:rPr>
          <w:rStyle w:val="Char6"/>
          <w:rtl/>
        </w:rPr>
        <w:t xml:space="preserve"> </w:t>
      </w:r>
      <w:r w:rsidRPr="001B5E5E">
        <w:rPr>
          <w:rStyle w:val="Char6"/>
          <w:rFonts w:hint="eastAsia"/>
          <w:rtl/>
        </w:rPr>
        <w:t>هِيَ</w:t>
      </w:r>
      <w:r w:rsidRPr="001B5E5E">
        <w:rPr>
          <w:rStyle w:val="Char6"/>
          <w:rtl/>
        </w:rPr>
        <w:t xml:space="preserve"> </w:t>
      </w:r>
      <w:r w:rsidRPr="001B5E5E">
        <w:rPr>
          <w:rStyle w:val="Char6"/>
          <w:rFonts w:hint="eastAsia"/>
          <w:rtl/>
        </w:rPr>
        <w:t>العُلْيَا</w:t>
      </w:r>
      <w:r w:rsidRPr="001B5E5E">
        <w:rPr>
          <w:rStyle w:val="Char6"/>
          <w:rFonts w:hint="cs"/>
          <w:rtl/>
        </w:rPr>
        <w:t>»</w:t>
      </w:r>
      <w:r w:rsidRPr="0041778C">
        <w:rPr>
          <w:rStyle w:val="Char8"/>
          <w:rFonts w:hint="cs"/>
          <w:vertAlign w:val="superscript"/>
          <w:rtl/>
        </w:rPr>
        <w:t>(</w:t>
      </w:r>
      <w:r w:rsidRPr="0041778C">
        <w:rPr>
          <w:rStyle w:val="Char8"/>
          <w:vertAlign w:val="superscript"/>
          <w:rtl/>
        </w:rPr>
        <w:footnoteReference w:id="672"/>
      </w:r>
      <w:r w:rsidRPr="0041778C">
        <w:rPr>
          <w:rStyle w:val="Char8"/>
          <w:rFonts w:hint="cs"/>
          <w:vertAlign w:val="superscript"/>
          <w:rtl/>
        </w:rPr>
        <w:t>)</w:t>
      </w:r>
      <w:r w:rsidRPr="0041778C">
        <w:rPr>
          <w:rStyle w:val="Char8"/>
          <w:rFonts w:hint="cs"/>
          <w:rtl/>
        </w:rPr>
        <w:t>.</w:t>
      </w:r>
    </w:p>
    <w:p w:rsidR="002D7D1F" w:rsidRDefault="002D7D1F" w:rsidP="0041778C">
      <w:pPr>
        <w:pStyle w:val="a8"/>
        <w:rPr>
          <w:rFonts w:hint="cs"/>
          <w:rtl/>
        </w:rPr>
      </w:pPr>
      <w:r>
        <w:rPr>
          <w:rFonts w:hint="cs"/>
          <w:rtl/>
        </w:rPr>
        <w:t>«هرکس برای این بجنگد که دین الهی برتری پیدا کند».</w:t>
      </w:r>
    </w:p>
    <w:p w:rsidR="002D7D1F" w:rsidRDefault="00962AC2" w:rsidP="0041778C">
      <w:pPr>
        <w:pStyle w:val="a8"/>
        <w:rPr>
          <w:rFonts w:hint="cs"/>
          <w:rtl/>
        </w:rPr>
      </w:pPr>
      <w:r>
        <w:rPr>
          <w:rFonts w:hint="cs"/>
          <w:rtl/>
        </w:rPr>
        <w:t>بالاخره</w:t>
      </w:r>
      <w:r w:rsidR="002D7D1F">
        <w:rPr>
          <w:rFonts w:hint="cs"/>
          <w:rtl/>
        </w:rPr>
        <w:t xml:space="preserve"> رسول اکرم </w:t>
      </w:r>
      <w:r w:rsidR="002D7D1F">
        <w:rPr>
          <w:rFonts w:hint="cs"/>
        </w:rPr>
        <w:sym w:font="AGA Arabesque" w:char="F072"/>
      </w:r>
      <w:r w:rsidR="002D7D1F">
        <w:rPr>
          <w:rFonts w:hint="cs"/>
          <w:rtl/>
        </w:rPr>
        <w:t xml:space="preserve"> تفهیم کردند که جهاد با هر نیتی انجا</w:t>
      </w:r>
      <w:r>
        <w:rPr>
          <w:rFonts w:hint="cs"/>
          <w:rtl/>
        </w:rPr>
        <w:t>م گیرد، مدارش بر همان خواهد بود.</w:t>
      </w:r>
      <w:r w:rsidR="002D7D1F">
        <w:rPr>
          <w:rFonts w:hint="cs"/>
          <w:rtl/>
        </w:rPr>
        <w:t xml:space="preserve"> لیکن اگر مجاهد مال غنیمت قبول کند، دو سوم از اجرش کم می‌شود؛ ثواب کامل زمانی می‌رسد که از مال غنیمت اصلاً چیزی برندارد. در صحیح مسلم از رسول اکرم </w:t>
      </w:r>
      <w:r w:rsidR="002D7D1F">
        <w:rPr>
          <w:rFonts w:hint="cs"/>
        </w:rPr>
        <w:sym w:font="AGA Arabesque" w:char="F072"/>
      </w:r>
      <w:r w:rsidR="002D7D1F">
        <w:rPr>
          <w:rFonts w:hint="cs"/>
          <w:rtl/>
        </w:rPr>
        <w:t xml:space="preserve"> روایت شده:</w:t>
      </w:r>
    </w:p>
    <w:p w:rsidR="002D7D1F" w:rsidRDefault="00B4645F" w:rsidP="0096691D">
      <w:pPr>
        <w:jc w:val="both"/>
        <w:rPr>
          <w:rFonts w:hint="cs"/>
          <w:rtl/>
          <w:lang w:bidi="fa-IR"/>
        </w:rPr>
      </w:pPr>
      <w:r>
        <w:rPr>
          <w:rStyle w:val="Char6"/>
          <w:rFonts w:hint="cs"/>
          <w:rtl/>
        </w:rPr>
        <w:t>«ما من غازية تغزوا</w:t>
      </w:r>
      <w:r w:rsidR="002D7D1F" w:rsidRPr="001B5E5E">
        <w:rPr>
          <w:rStyle w:val="Char6"/>
          <w:rFonts w:hint="cs"/>
          <w:rtl/>
        </w:rPr>
        <w:t xml:space="preserve"> في سبيل الله فيصيبون الغنيمة </w:t>
      </w:r>
      <w:r w:rsidR="0096691D" w:rsidRPr="001B5E5E">
        <w:rPr>
          <w:rStyle w:val="Char6"/>
          <w:rFonts w:hint="cs"/>
          <w:rtl/>
        </w:rPr>
        <w:t>إ</w:t>
      </w:r>
      <w:r w:rsidR="002D7D1F" w:rsidRPr="001B5E5E">
        <w:rPr>
          <w:rStyle w:val="Char6"/>
          <w:rFonts w:hint="cs"/>
          <w:rtl/>
        </w:rPr>
        <w:t>لا ت</w:t>
      </w:r>
      <w:r w:rsidR="0096691D" w:rsidRPr="001B5E5E">
        <w:rPr>
          <w:rStyle w:val="Char6"/>
          <w:rFonts w:hint="cs"/>
          <w:rtl/>
        </w:rPr>
        <w:t>عجلوا ثلثي أجرهم من الآخرة ويبقى</w:t>
      </w:r>
      <w:r w:rsidR="002D7D1F" w:rsidRPr="001B5E5E">
        <w:rPr>
          <w:rStyle w:val="Char6"/>
          <w:rFonts w:hint="cs"/>
          <w:rtl/>
        </w:rPr>
        <w:t xml:space="preserve"> لهم الثلث و</w:t>
      </w:r>
      <w:r w:rsidR="0096691D" w:rsidRPr="001B5E5E">
        <w:rPr>
          <w:rStyle w:val="Char6"/>
          <w:rFonts w:hint="cs"/>
          <w:rtl/>
        </w:rPr>
        <w:t>إ</w:t>
      </w:r>
      <w:r w:rsidR="002D7D1F" w:rsidRPr="001B5E5E">
        <w:rPr>
          <w:rStyle w:val="Char6"/>
          <w:rFonts w:hint="cs"/>
          <w:rtl/>
        </w:rPr>
        <w:t>ن لم يصيبوا غنيمة تم لهم أجرهم»</w:t>
      </w:r>
      <w:r w:rsidR="002D7D1F" w:rsidRPr="0041778C">
        <w:rPr>
          <w:rStyle w:val="Char8"/>
          <w:rFonts w:hint="cs"/>
          <w:vertAlign w:val="superscript"/>
          <w:rtl/>
        </w:rPr>
        <w:t>(</w:t>
      </w:r>
      <w:r w:rsidR="002D7D1F" w:rsidRPr="0041778C">
        <w:rPr>
          <w:rStyle w:val="Char8"/>
          <w:vertAlign w:val="superscript"/>
          <w:rtl/>
        </w:rPr>
        <w:footnoteReference w:id="673"/>
      </w:r>
      <w:r w:rsidR="002D7D1F" w:rsidRPr="0041778C">
        <w:rPr>
          <w:rStyle w:val="Char8"/>
          <w:rFonts w:hint="cs"/>
          <w:vertAlign w:val="superscript"/>
          <w:rtl/>
        </w:rPr>
        <w:t>)</w:t>
      </w:r>
      <w:r w:rsidR="002D7D1F" w:rsidRPr="0041778C">
        <w:rPr>
          <w:rStyle w:val="Char8"/>
          <w:rFonts w:hint="cs"/>
          <w:rtl/>
        </w:rPr>
        <w:t>.</w:t>
      </w:r>
    </w:p>
    <w:p w:rsidR="002D7D1F" w:rsidRDefault="002D7D1F" w:rsidP="0041778C">
      <w:pPr>
        <w:pStyle w:val="a8"/>
        <w:rPr>
          <w:rFonts w:hint="cs"/>
          <w:rtl/>
        </w:rPr>
      </w:pPr>
      <w:r>
        <w:rPr>
          <w:rFonts w:hint="cs"/>
          <w:rtl/>
        </w:rPr>
        <w:t>«آن مجاهدی که در راه خدا بجنگد و مال غنیمت به دست آورد، دو سوم از ثواب آخرت را در همین دنیا حاصل کرده و یک سوم را در آخرت حاصل خواهد کرد؛ البته اگر غنیمتی به دست نیاورد، در آخرت اجر کامل به وی خواهد رسید».</w:t>
      </w:r>
    </w:p>
    <w:p w:rsidR="002D7D1F" w:rsidRDefault="002D7D1F" w:rsidP="0041778C">
      <w:pPr>
        <w:pStyle w:val="a8"/>
        <w:rPr>
          <w:rFonts w:hint="cs"/>
          <w:rtl/>
        </w:rPr>
      </w:pPr>
      <w:r>
        <w:rPr>
          <w:rFonts w:hint="cs"/>
          <w:rtl/>
        </w:rPr>
        <w:t>نتیج</w:t>
      </w:r>
      <w:r w:rsidR="0041778C">
        <w:rPr>
          <w:rFonts w:hint="cs"/>
          <w:rtl/>
        </w:rPr>
        <w:t>ۀ</w:t>
      </w:r>
      <w:r>
        <w:rPr>
          <w:rFonts w:hint="cs"/>
          <w:rtl/>
        </w:rPr>
        <w:t xml:space="preserve"> این تعلیمان این شد، مال غنیمت که محبوب‌ترین پاداش جنگیدن آنان بود، محبت آن از دل‌ها خارج گردید و مقصود جهاد، فقط </w:t>
      </w:r>
      <w:r w:rsidRPr="0041778C">
        <w:rPr>
          <w:rFonts w:hint="cs"/>
          <w:rtl/>
        </w:rPr>
        <w:t xml:space="preserve">اعلای </w:t>
      </w:r>
      <w:r w:rsidRPr="0041778C">
        <w:rPr>
          <w:rtl/>
        </w:rPr>
        <w:t>کلمة</w:t>
      </w:r>
      <w:r w:rsidRPr="0041778C">
        <w:rPr>
          <w:rFonts w:hint="cs"/>
          <w:rtl/>
        </w:rPr>
        <w:t xml:space="preserve"> الله باقی</w:t>
      </w:r>
      <w:r>
        <w:rPr>
          <w:rFonts w:hint="cs"/>
          <w:rtl/>
        </w:rPr>
        <w:t xml:space="preserve"> ماند. واقعه ذیل بیانگر خوبی برای این امر است:</w:t>
      </w:r>
    </w:p>
    <w:p w:rsidR="002D7D1F" w:rsidRDefault="002D7D1F" w:rsidP="0041778C">
      <w:pPr>
        <w:pStyle w:val="a8"/>
        <w:rPr>
          <w:rFonts w:hint="cs"/>
          <w:rtl/>
        </w:rPr>
      </w:pPr>
      <w:r>
        <w:rPr>
          <w:rFonts w:hint="cs"/>
          <w:rtl/>
        </w:rPr>
        <w:t xml:space="preserve">هنگامی که رسول اکرم </w:t>
      </w:r>
      <w:r>
        <w:rPr>
          <w:rFonts w:hint="cs"/>
        </w:rPr>
        <w:sym w:font="AGA Arabesque" w:char="F072"/>
      </w:r>
      <w:r>
        <w:rPr>
          <w:rFonts w:hint="cs"/>
          <w:rtl/>
        </w:rPr>
        <w:t xml:space="preserve"> برای جنگ تبوک حرکت کرد</w:t>
      </w:r>
      <w:r w:rsidRPr="0041778C">
        <w:rPr>
          <w:rFonts w:hint="cs"/>
          <w:rtl/>
        </w:rPr>
        <w:t xml:space="preserve">، نزد </w:t>
      </w:r>
      <w:r w:rsidRPr="0041778C">
        <w:rPr>
          <w:rtl/>
        </w:rPr>
        <w:t>واثلة</w:t>
      </w:r>
      <w:r w:rsidRPr="0041778C">
        <w:rPr>
          <w:rFonts w:hint="cs"/>
          <w:rtl/>
        </w:rPr>
        <w:t xml:space="preserve"> بن اسقع</w:t>
      </w:r>
      <w:r>
        <w:rPr>
          <w:rFonts w:hint="cs"/>
          <w:rtl/>
        </w:rPr>
        <w:t>، وسایل سفر موجود نبود. او در مدینه اعلام کرد: آیا کسی هست که مرکبی در اختیارم بگذارد و هرچقدر سال مال غنیمت به دست آید، در آن شریک باشد؟ یکی از انصار مرکب و آذوق</w:t>
      </w:r>
      <w:r w:rsidR="0041778C">
        <w:rPr>
          <w:rFonts w:hint="cs"/>
          <w:rtl/>
        </w:rPr>
        <w:t>ۀ</w:t>
      </w:r>
      <w:r>
        <w:rPr>
          <w:rFonts w:hint="cs"/>
          <w:rtl/>
        </w:rPr>
        <w:t xml:space="preserve"> سفر را بر عهده گرفت. در </w:t>
      </w:r>
      <w:r w:rsidR="00962AC2">
        <w:rPr>
          <w:rFonts w:hint="cs"/>
          <w:rtl/>
        </w:rPr>
        <w:t>این غزوه چندین شتر سهم واثله شد، او به هنگام بازگشت</w:t>
      </w:r>
      <w:r>
        <w:rPr>
          <w:rFonts w:hint="cs"/>
          <w:rtl/>
        </w:rPr>
        <w:t xml:space="preserve"> همه شترها را نزد آن انصاری برد و اظهار داشت: این همان شترانی هستند که نسبت به آن‌ها اعلام کرده بودم، نصف آن‌ها متعلق به شما باشد، من قصد دیگری از این امر داشتم. (یعنی هدف من شرکت در شتران نبود، بلکه شرکت در جنگ برای به دست‌آوردن ثواب جهاد بود)</w:t>
      </w:r>
      <w:r w:rsidRPr="00B33552">
        <w:rPr>
          <w:rFonts w:hint="cs"/>
          <w:vertAlign w:val="superscript"/>
          <w:rtl/>
        </w:rPr>
        <w:t>(</w:t>
      </w:r>
      <w:r>
        <w:rPr>
          <w:rStyle w:val="FootnoteReference"/>
          <w:rtl/>
        </w:rPr>
        <w:footnoteReference w:id="674"/>
      </w:r>
      <w:r w:rsidRPr="00B33552">
        <w:rPr>
          <w:rFonts w:hint="cs"/>
          <w:vertAlign w:val="superscript"/>
          <w:rtl/>
        </w:rPr>
        <w:t>)</w:t>
      </w:r>
      <w:r>
        <w:rPr>
          <w:rFonts w:hint="cs"/>
          <w:rtl/>
        </w:rPr>
        <w:t>.</w:t>
      </w:r>
    </w:p>
    <w:p w:rsidR="002D7D1F" w:rsidRDefault="002D7D1F" w:rsidP="0041778C">
      <w:pPr>
        <w:pStyle w:val="a8"/>
        <w:rPr>
          <w:rFonts w:hint="cs"/>
          <w:rtl/>
        </w:rPr>
      </w:pPr>
      <w:r>
        <w:rPr>
          <w:rFonts w:hint="cs"/>
          <w:rtl/>
        </w:rPr>
        <w:t xml:space="preserve">چپاول و غارت اموال دشمن در دوران جنگ نیز رواج عام داشت، مخصوصاً وقتی آذوقه تمام می‌شد، در هر صورت برخی از مردم این عمل را از روی اجبار جایز می‌دانستند. رسول اکرم </w:t>
      </w:r>
      <w:r>
        <w:rPr>
          <w:rFonts w:hint="cs"/>
        </w:rPr>
        <w:sym w:font="AGA Arabesque" w:char="F072"/>
      </w:r>
      <w:r>
        <w:rPr>
          <w:rFonts w:hint="cs"/>
          <w:rtl/>
        </w:rPr>
        <w:t xml:space="preserve"> سخت از این عمل منع و از همان ابتدا آن را جلوگیری کردند. در ابوداود، از یکی از انصار روایت است که یک بار ما به جنگی رفتیم و در مضیقة شدید تدارکاتی و معیشتی قرار گرفتیم. اتفاقاً گله‌ای از گوسفندان به نظر رسید، بر آن‌ها یورش برده و آن‌ها را غارت کردیم. وقتی </w:t>
      </w:r>
      <w:r w:rsidR="00EF58BC">
        <w:rPr>
          <w:rFonts w:hint="cs"/>
          <w:rtl/>
        </w:rPr>
        <w:t>آن حضرت</w:t>
      </w:r>
      <w:r>
        <w:rPr>
          <w:rFonts w:hint="cs"/>
          <w:rtl/>
        </w:rPr>
        <w:t xml:space="preserve"> </w:t>
      </w:r>
      <w:r>
        <w:rPr>
          <w:rFonts w:hint="cs"/>
        </w:rPr>
        <w:sym w:font="AGA Arabesque" w:char="F072"/>
      </w:r>
      <w:r>
        <w:rPr>
          <w:rFonts w:hint="cs"/>
          <w:rtl/>
        </w:rPr>
        <w:t xml:space="preserve"> مطلع شدند، تشریف آوردند، دیدند که گوشت‌ها در حال پخته‌شدن هستند و دیگ‌ها غُلغُل می‌کنند. در دست مبارک کمانی بود، به</w:t>
      </w:r>
      <w:r w:rsidR="001639B4">
        <w:rPr>
          <w:rFonts w:hint="cs"/>
          <w:rtl/>
        </w:rPr>
        <w:t xml:space="preserve"> وسیلۀ </w:t>
      </w:r>
      <w:r>
        <w:rPr>
          <w:rFonts w:hint="cs"/>
          <w:rtl/>
        </w:rPr>
        <w:t>آن تمام دیگ‌ها را واژگون کردند و گوشت‌ها با خاک آلوده شدند. آنگاه فرمودند: «مالی که از طریق غارت به دست آمده باشد مانند مردار است»</w:t>
      </w:r>
      <w:r w:rsidRPr="006A2A90">
        <w:rPr>
          <w:rFonts w:hint="cs"/>
          <w:vertAlign w:val="superscript"/>
          <w:rtl/>
        </w:rPr>
        <w:t>(</w:t>
      </w:r>
      <w:r>
        <w:rPr>
          <w:rStyle w:val="FootnoteReference"/>
          <w:rtl/>
        </w:rPr>
        <w:footnoteReference w:id="675"/>
      </w:r>
      <w:r w:rsidRPr="006A2A90">
        <w:rPr>
          <w:rFonts w:hint="cs"/>
          <w:vertAlign w:val="superscript"/>
          <w:rtl/>
        </w:rPr>
        <w:t>)</w:t>
      </w:r>
      <w:r>
        <w:rPr>
          <w:rFonts w:hint="cs"/>
          <w:rtl/>
        </w:rPr>
        <w:t>.</w:t>
      </w:r>
    </w:p>
    <w:p w:rsidR="002D7D1F" w:rsidRPr="00157389" w:rsidRDefault="002D7D1F" w:rsidP="002D7D1F">
      <w:pPr>
        <w:pStyle w:val="a4"/>
        <w:rPr>
          <w:rFonts w:hint="cs"/>
          <w:rtl/>
        </w:rPr>
      </w:pPr>
      <w:bookmarkStart w:id="1245" w:name="_Toc288060552"/>
      <w:bookmarkStart w:id="1246" w:name="_Toc348619581"/>
      <w:bookmarkStart w:id="1247" w:name="_Toc348651835"/>
      <w:bookmarkStart w:id="1248" w:name="_Toc418284197"/>
      <w:r w:rsidRPr="00157389">
        <w:rPr>
          <w:rFonts w:hint="cs"/>
          <w:rtl/>
        </w:rPr>
        <w:t>تبدیل جنگ به عبادت</w:t>
      </w:r>
      <w:bookmarkEnd w:id="1245"/>
      <w:bookmarkEnd w:id="1246"/>
      <w:bookmarkEnd w:id="1247"/>
      <w:bookmarkEnd w:id="1248"/>
    </w:p>
    <w:p w:rsidR="002D7D1F" w:rsidRDefault="002D7D1F" w:rsidP="0041778C">
      <w:pPr>
        <w:pStyle w:val="a8"/>
        <w:rPr>
          <w:rFonts w:hint="cs"/>
          <w:rtl/>
        </w:rPr>
      </w:pPr>
      <w:r>
        <w:rPr>
          <w:rFonts w:hint="cs"/>
          <w:rtl/>
        </w:rPr>
        <w:t>جنگ و جهاد که ظاهراً یک عمل ظالمانه پنداشته می‌شد، اسلام آن را چنان عمل پاک و مقدسی قرار داد که بهترین عبادات قرار گرفت. هدف جهاد این اعلام شد که مظلومان از چنگال ظالمان رهایی یابند و ستمکاران و جب</w:t>
      </w:r>
      <w:r w:rsidR="00962AC2">
        <w:rPr>
          <w:rFonts w:hint="cs"/>
          <w:rtl/>
        </w:rPr>
        <w:t>ّ</w:t>
      </w:r>
      <w:r>
        <w:rPr>
          <w:rFonts w:hint="cs"/>
          <w:rtl/>
        </w:rPr>
        <w:t>اران بر مستضعفان و زیردستان، دست تعدی و تجاوز دراز نکنند: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hint="eastAsia"/>
          <w:rtl/>
        </w:rPr>
        <w:t>أُذِنَ</w:t>
      </w:r>
      <w:r w:rsidR="0003277F">
        <w:rPr>
          <w:rFonts w:ascii="KFGQPC Uthmanic Script HAFS" w:hAnsi="KFGQPC Uthmanic Script HAFS" w:cs="KFGQPC Uthmanic Script HAFS"/>
          <w:rtl/>
        </w:rPr>
        <w:t xml:space="preserve"> لِلَّذِينَ يُقَٰتَلُونَ بِأَنَّهُمۡ ظُلِمُواْۚ وَإِنَّ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للَّهَ</w:t>
      </w:r>
      <w:r w:rsidR="0003277F">
        <w:rPr>
          <w:rFonts w:ascii="KFGQPC Uthmanic Script HAFS" w:hAnsi="KFGQPC Uthmanic Script HAFS" w:cs="KFGQPC Uthmanic Script HAFS"/>
          <w:rtl/>
        </w:rPr>
        <w:t xml:space="preserve"> عَلَىٰ نَصۡرِهِمۡ لَقَدِيرٌ ٣٩</w:t>
      </w:r>
      <w:r w:rsidR="0003277F">
        <w:rPr>
          <w:rFonts w:ascii="KFGQPC Uthmanic Script HAFS" w:hAnsi="KFGQPC Uthmanic Script HAFS" w:cs="KFGQPC Uthmanic Script HAFS"/>
        </w:rPr>
        <w:t xml:space="preserve">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لَّذِينَ</w:t>
      </w:r>
      <w:r w:rsidR="0003277F">
        <w:rPr>
          <w:rFonts w:ascii="KFGQPC Uthmanic Script HAFS" w:hAnsi="KFGQPC Uthmanic Script HAFS" w:cs="KFGQPC Uthmanic Script HAFS"/>
          <w:rtl/>
        </w:rPr>
        <w:t xml:space="preserve"> أُخۡرِجُواْ مِن دِيَٰرِهِم بِغَيۡرِ حَقٍّ إِلَّآ أَن يَقُولُواْ رَبُّنَا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للَّهُۗ</w:t>
      </w:r>
      <w:r>
        <w:rPr>
          <w:rFonts w:ascii="Traditional Arabic" w:hAnsi="Traditional Arabic" w:cs="Traditional Arabic"/>
          <w:rtl/>
          <w:lang w:bidi="fa-IR"/>
        </w:rPr>
        <w:t>﴾</w:t>
      </w:r>
      <w:r>
        <w:rPr>
          <w:rFonts w:ascii="IranNastaliq" w:hAnsi="IranNastaliq" w:hint="cs"/>
          <w:rtl/>
          <w:lang w:bidi="fa-IR"/>
        </w:rPr>
        <w:t xml:space="preserve"> </w:t>
      </w:r>
      <w:r w:rsidRPr="0041778C">
        <w:rPr>
          <w:rStyle w:val="Char9"/>
          <w:rtl/>
        </w:rPr>
        <w:t>[الحج: 39-40]</w:t>
      </w:r>
      <w:r w:rsidRPr="0041778C">
        <w:rPr>
          <w:rStyle w:val="Char8"/>
          <w:rFonts w:hint="cs"/>
          <w:rtl/>
        </w:rPr>
        <w:t>.</w:t>
      </w:r>
    </w:p>
    <w:p w:rsidR="002D7D1F" w:rsidRDefault="002D7D1F" w:rsidP="0041778C">
      <w:pPr>
        <w:pStyle w:val="a8"/>
        <w:rPr>
          <w:rFonts w:hint="cs"/>
          <w:rtl/>
        </w:rPr>
      </w:pPr>
      <w:r>
        <w:rPr>
          <w:rFonts w:cs="Traditional Arabic" w:hint="cs"/>
          <w:rtl/>
        </w:rPr>
        <w:t>«</w:t>
      </w:r>
      <w:r>
        <w:rPr>
          <w:rFonts w:hint="cs"/>
          <w:rtl/>
        </w:rPr>
        <w:t>دستور جهاد داده شد آنان را که کفار با ایشان جنگ می‌کنند و هرآئینه خدا بر نصرت‌دادن ایشان تواناست، و آنان را که از سرزمین‌شان اخراج شدند به غیر حق، لکن به سبب آن که می‌گفتند: پروردگار ما خداست</w:t>
      </w:r>
      <w:r>
        <w:rPr>
          <w:rFonts w:cs="Traditional Arabic" w:hint="cs"/>
          <w:rtl/>
        </w:rPr>
        <w:t>»</w:t>
      </w:r>
      <w:r>
        <w:rPr>
          <w:rFonts w:hint="cs"/>
          <w:rtl/>
        </w:rPr>
        <w:t>.</w:t>
      </w:r>
    </w:p>
    <w:p w:rsidR="002D7D1F" w:rsidRDefault="002D7D1F" w:rsidP="0041778C">
      <w:pPr>
        <w:pStyle w:val="a8"/>
        <w:rPr>
          <w:rFonts w:hint="cs"/>
          <w:rtl/>
        </w:rPr>
      </w:pPr>
      <w:r>
        <w:rPr>
          <w:rFonts w:hint="cs"/>
          <w:rtl/>
        </w:rPr>
        <w:t>جهاد مشروع شد تا ریش</w:t>
      </w:r>
      <w:r w:rsidR="0041778C">
        <w:rPr>
          <w:rFonts w:hint="cs"/>
          <w:rtl/>
        </w:rPr>
        <w:t>ۀ</w:t>
      </w:r>
      <w:r>
        <w:rPr>
          <w:rFonts w:hint="cs"/>
          <w:rtl/>
        </w:rPr>
        <w:t xml:space="preserve"> ظلم و فساد را برکند و امنیت و آرامش را در جامعه حاکم گرداند، تا مردم در سایة آن اطمینان و سکونی داشته باشند.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hint="eastAsia"/>
          <w:rtl/>
        </w:rPr>
        <w:t>وَقَٰتِلُوهُمۡ</w:t>
      </w:r>
      <w:r w:rsidR="0003277F">
        <w:rPr>
          <w:rFonts w:ascii="KFGQPC Uthmanic Script HAFS" w:hAnsi="KFGQPC Uthmanic Script HAFS" w:cs="KFGQPC Uthmanic Script HAFS"/>
          <w:rtl/>
        </w:rPr>
        <w:t xml:space="preserve"> حَتَّىٰ لَا تَكُونَ فِتۡنَةٞ</w:t>
      </w:r>
      <w:r>
        <w:rPr>
          <w:rFonts w:ascii="Traditional Arabic" w:hAnsi="Traditional Arabic" w:cs="Traditional Arabic"/>
          <w:rtl/>
          <w:lang w:bidi="fa-IR"/>
        </w:rPr>
        <w:t>﴾</w:t>
      </w:r>
      <w:r>
        <w:rPr>
          <w:rFonts w:ascii="IranNastaliq" w:hAnsi="IranNastaliq" w:hint="cs"/>
          <w:rtl/>
          <w:lang w:bidi="fa-IR"/>
        </w:rPr>
        <w:t xml:space="preserve"> </w:t>
      </w:r>
      <w:r w:rsidRPr="0041778C">
        <w:rPr>
          <w:rStyle w:val="Char9"/>
          <w:rtl/>
        </w:rPr>
        <w:t>[الأنفال: 39]</w:t>
      </w:r>
      <w:r w:rsidRPr="0041778C">
        <w:rPr>
          <w:rStyle w:val="Char8"/>
          <w:rFonts w:hint="cs"/>
          <w:rtl/>
        </w:rPr>
        <w:t>.</w:t>
      </w:r>
    </w:p>
    <w:p w:rsidR="002D7D1F" w:rsidRDefault="002D7D1F" w:rsidP="0041778C">
      <w:pPr>
        <w:pStyle w:val="a8"/>
        <w:rPr>
          <w:rFonts w:hint="cs"/>
          <w:rtl/>
        </w:rPr>
      </w:pPr>
      <w:r>
        <w:rPr>
          <w:rFonts w:cs="Traditional Arabic" w:hint="cs"/>
          <w:rtl/>
        </w:rPr>
        <w:t>«</w:t>
      </w:r>
      <w:r w:rsidR="00962AC2">
        <w:rPr>
          <w:rFonts w:hint="cs"/>
          <w:rtl/>
        </w:rPr>
        <w:t>و بجنگید با کفار تا آن</w:t>
      </w:r>
      <w:r>
        <w:rPr>
          <w:rFonts w:hint="cs"/>
          <w:rtl/>
        </w:rPr>
        <w:t>که نباشد فتنه و غلب</w:t>
      </w:r>
      <w:r w:rsidR="0041778C">
        <w:rPr>
          <w:rFonts w:hint="cs"/>
          <w:rtl/>
        </w:rPr>
        <w:t>ۀ</w:t>
      </w:r>
      <w:r>
        <w:rPr>
          <w:rFonts w:hint="cs"/>
          <w:rtl/>
        </w:rPr>
        <w:t xml:space="preserve"> کفر</w:t>
      </w:r>
      <w:r>
        <w:rPr>
          <w:rFonts w:cs="Traditional Arabic" w:hint="cs"/>
          <w:rtl/>
        </w:rPr>
        <w:t>»</w:t>
      </w:r>
      <w:r>
        <w:rPr>
          <w:rFonts w:hint="cs"/>
          <w:rtl/>
        </w:rPr>
        <w:t>.</w:t>
      </w:r>
    </w:p>
    <w:p w:rsidR="002D7D1F" w:rsidRDefault="002D7D1F" w:rsidP="0041778C">
      <w:pPr>
        <w:pStyle w:val="a8"/>
        <w:rPr>
          <w:rFonts w:hint="cs"/>
          <w:rtl/>
        </w:rPr>
      </w:pPr>
      <w:r>
        <w:rPr>
          <w:rFonts w:hint="cs"/>
          <w:rtl/>
        </w:rPr>
        <w:t>کسانی که بر خدا و کیفر آخرت ایمان نداشتند و از این جهت</w:t>
      </w:r>
      <w:r w:rsidR="00962AC2">
        <w:rPr>
          <w:rFonts w:hint="cs"/>
          <w:rtl/>
        </w:rPr>
        <w:t>،</w:t>
      </w:r>
      <w:r>
        <w:rPr>
          <w:rFonts w:hint="cs"/>
          <w:rtl/>
        </w:rPr>
        <w:t xml:space="preserve"> ه</w:t>
      </w:r>
      <w:r w:rsidR="00962AC2">
        <w:rPr>
          <w:rFonts w:hint="cs"/>
          <w:rtl/>
        </w:rPr>
        <w:t>ر</w:t>
      </w:r>
      <w:r>
        <w:rPr>
          <w:rFonts w:hint="cs"/>
          <w:rtl/>
        </w:rPr>
        <w:t>نوع ظلم و بی‌عدالتی را جایز می‌دانستند، و فرقی بین جایز و ناجایز قایل نمی‌شدند، به</w:t>
      </w:r>
      <w:r w:rsidR="001639B4">
        <w:rPr>
          <w:rFonts w:hint="cs"/>
          <w:rtl/>
        </w:rPr>
        <w:t xml:space="preserve"> وسیلۀ </w:t>
      </w:r>
      <w:r>
        <w:rPr>
          <w:rFonts w:hint="cs"/>
          <w:rtl/>
        </w:rPr>
        <w:t>جهاد باید سرکوب می‌شدند و مظلومان از چنگال آن‌ها رهایی می‌یافتند.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hint="eastAsia"/>
          <w:rtl/>
        </w:rPr>
        <w:t>قَٰتِلُواْ</w:t>
      </w:r>
      <w:r w:rsidR="0003277F">
        <w:rPr>
          <w:rFonts w:ascii="KFGQPC Uthmanic Script HAFS" w:hAnsi="KFGQPC Uthmanic Script HAFS" w:cs="KFGQPC Uthmanic Script HAFS"/>
          <w:rtl/>
        </w:rPr>
        <w:t xml:space="preserve">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لَّذِينَ</w:t>
      </w:r>
      <w:r w:rsidR="0003277F">
        <w:rPr>
          <w:rFonts w:ascii="KFGQPC Uthmanic Script HAFS" w:hAnsi="KFGQPC Uthmanic Script HAFS" w:cs="KFGQPC Uthmanic Script HAFS"/>
          <w:rtl/>
        </w:rPr>
        <w:t xml:space="preserve"> لَا يُؤۡمِنُونَ بِ</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للَّهِ</w:t>
      </w:r>
      <w:r w:rsidR="0003277F">
        <w:rPr>
          <w:rFonts w:ascii="KFGQPC Uthmanic Script HAFS" w:hAnsi="KFGQPC Uthmanic Script HAFS" w:cs="KFGQPC Uthmanic Script HAFS"/>
          <w:rtl/>
        </w:rPr>
        <w:t xml:space="preserve"> وَلَا بِ</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لۡيَوۡمِ</w:t>
      </w:r>
      <w:r w:rsidR="0003277F">
        <w:rPr>
          <w:rFonts w:ascii="KFGQPC Uthmanic Script HAFS" w:hAnsi="KFGQPC Uthmanic Script HAFS" w:cs="KFGQPC Uthmanic Script HAFS"/>
          <w:rtl/>
        </w:rPr>
        <w:t xml:space="preserve">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لۡأٓخِرِ</w:t>
      </w:r>
      <w:r>
        <w:rPr>
          <w:rFonts w:ascii="Traditional Arabic" w:hAnsi="Traditional Arabic" w:cs="Traditional Arabic"/>
          <w:rtl/>
          <w:lang w:bidi="fa-IR"/>
        </w:rPr>
        <w:t>﴾</w:t>
      </w:r>
      <w:r>
        <w:rPr>
          <w:rFonts w:ascii="IranNastaliq" w:hAnsi="IranNastaliq" w:hint="cs"/>
          <w:rtl/>
          <w:lang w:bidi="fa-IR"/>
        </w:rPr>
        <w:t xml:space="preserve"> </w:t>
      </w:r>
      <w:r w:rsidRPr="0041778C">
        <w:rPr>
          <w:rStyle w:val="Char9"/>
          <w:rtl/>
        </w:rPr>
        <w:t>[التوبة: 29]</w:t>
      </w:r>
      <w:r w:rsidRPr="0041778C">
        <w:rPr>
          <w:rStyle w:val="Char8"/>
          <w:rFonts w:hint="cs"/>
          <w:rtl/>
        </w:rPr>
        <w:t>.</w:t>
      </w:r>
    </w:p>
    <w:p w:rsidR="002D7D1F" w:rsidRDefault="00962AC2" w:rsidP="0041778C">
      <w:pPr>
        <w:pStyle w:val="a8"/>
        <w:rPr>
          <w:rFonts w:hint="cs"/>
          <w:rtl/>
        </w:rPr>
      </w:pPr>
      <w:r>
        <w:rPr>
          <w:rFonts w:hint="cs"/>
          <w:rtl/>
        </w:rPr>
        <w:t xml:space="preserve">هدف از </w:t>
      </w:r>
      <w:r w:rsidR="002D7D1F">
        <w:rPr>
          <w:rFonts w:hint="cs"/>
          <w:rtl/>
        </w:rPr>
        <w:t>ف</w:t>
      </w:r>
      <w:r>
        <w:rPr>
          <w:rFonts w:hint="cs"/>
          <w:rtl/>
        </w:rPr>
        <w:t>ت</w:t>
      </w:r>
      <w:r w:rsidR="002D7D1F">
        <w:rPr>
          <w:rFonts w:hint="cs"/>
          <w:rtl/>
        </w:rPr>
        <w:t>وحات و تصرفات ارضی در جهاد، این امر نبود که فاتحان مال و ثروت و حکومت را نصب العین خود قرار دهند</w:t>
      </w:r>
      <w:r>
        <w:rPr>
          <w:rFonts w:hint="cs"/>
          <w:rtl/>
        </w:rPr>
        <w:t xml:space="preserve"> و در کسب آن با جان و دل بکوشند؛</w:t>
      </w:r>
      <w:r w:rsidR="002D7D1F">
        <w:rPr>
          <w:rFonts w:hint="cs"/>
          <w:rtl/>
        </w:rPr>
        <w:t xml:space="preserve"> بلکه هدف این بود که مردم را به سوی عبادت، ریاضت و یاری‌رساندن به فقرا و مظلومان دعوت کنند، و امر به معروف و نهی از منکر نمایند: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لَّذِينَ</w:t>
      </w:r>
      <w:r w:rsidR="0003277F">
        <w:rPr>
          <w:rFonts w:ascii="KFGQPC Uthmanic Script HAFS" w:hAnsi="KFGQPC Uthmanic Script HAFS" w:cs="KFGQPC Uthmanic Script HAFS"/>
          <w:rtl/>
        </w:rPr>
        <w:t xml:space="preserve"> إِن مَّكَّنَّٰهُمۡ فِي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لۡأَرۡضِ</w:t>
      </w:r>
      <w:r w:rsidR="0003277F">
        <w:rPr>
          <w:rFonts w:ascii="KFGQPC Uthmanic Script HAFS" w:hAnsi="KFGQPC Uthmanic Script HAFS" w:cs="KFGQPC Uthmanic Script HAFS"/>
          <w:rtl/>
        </w:rPr>
        <w:t xml:space="preserve"> أَقَامُواْ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لصَّلَوٰةَ</w:t>
      </w:r>
      <w:r w:rsidR="0003277F">
        <w:rPr>
          <w:rFonts w:ascii="KFGQPC Uthmanic Script HAFS" w:hAnsi="KFGQPC Uthmanic Script HAFS" w:cs="KFGQPC Uthmanic Script HAFS"/>
          <w:rtl/>
        </w:rPr>
        <w:t xml:space="preserve"> وَءَاتَوُاْ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لزَّكَوٰةَ</w:t>
      </w:r>
      <w:r w:rsidR="0003277F">
        <w:rPr>
          <w:rFonts w:ascii="KFGQPC Uthmanic Script HAFS" w:hAnsi="KFGQPC Uthmanic Script HAFS" w:cs="KFGQPC Uthmanic Script HAFS"/>
          <w:rtl/>
        </w:rPr>
        <w:t xml:space="preserve"> وَأَمَرُواْ بِ</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لۡمَعۡرُوفِ</w:t>
      </w:r>
      <w:r w:rsidR="0003277F">
        <w:rPr>
          <w:rFonts w:ascii="KFGQPC Uthmanic Script HAFS" w:hAnsi="KFGQPC Uthmanic Script HAFS" w:cs="KFGQPC Uthmanic Script HAFS"/>
          <w:rtl/>
        </w:rPr>
        <w:t xml:space="preserve"> وَنَهَوۡاْ عَنِ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لۡمُنكَرِۗ</w:t>
      </w:r>
      <w:r>
        <w:rPr>
          <w:rFonts w:ascii="Traditional Arabic" w:hAnsi="Traditional Arabic" w:cs="Traditional Arabic"/>
          <w:rtl/>
          <w:lang w:bidi="fa-IR"/>
        </w:rPr>
        <w:t>﴾</w:t>
      </w:r>
      <w:r>
        <w:rPr>
          <w:rFonts w:ascii="IranNastaliq" w:hAnsi="IranNastaliq" w:hint="cs"/>
          <w:rtl/>
          <w:lang w:bidi="fa-IR"/>
        </w:rPr>
        <w:t xml:space="preserve"> </w:t>
      </w:r>
      <w:r w:rsidRPr="0041778C">
        <w:rPr>
          <w:rStyle w:val="Char9"/>
          <w:rtl/>
        </w:rPr>
        <w:t>[الحج: 41]</w:t>
      </w:r>
      <w:r w:rsidRPr="0041778C">
        <w:rPr>
          <w:rStyle w:val="Char8"/>
          <w:rFonts w:hint="cs"/>
          <w:rtl/>
        </w:rPr>
        <w:t>.</w:t>
      </w:r>
    </w:p>
    <w:p w:rsidR="002D7D1F" w:rsidRDefault="002D7D1F" w:rsidP="0041778C">
      <w:pPr>
        <w:pStyle w:val="a8"/>
        <w:rPr>
          <w:rFonts w:hint="cs"/>
          <w:rtl/>
        </w:rPr>
      </w:pPr>
      <w:r>
        <w:rPr>
          <w:rFonts w:cs="Traditional Arabic" w:hint="cs"/>
          <w:rtl/>
        </w:rPr>
        <w:t>«</w:t>
      </w:r>
      <w:r>
        <w:rPr>
          <w:rFonts w:hint="cs"/>
          <w:rtl/>
        </w:rPr>
        <w:t>آنان را که اگر تمکین کنیم ایشان را در زمین برپا دارند نماز را و بدهند زکات را و امر به معروف و نهی از منکر کنند</w:t>
      </w:r>
      <w:r>
        <w:rPr>
          <w:rFonts w:cs="Traditional Arabic" w:hint="cs"/>
          <w:rtl/>
        </w:rPr>
        <w:t>»</w:t>
      </w:r>
      <w:r>
        <w:rPr>
          <w:rFonts w:hint="cs"/>
          <w:rtl/>
        </w:rPr>
        <w:t>.</w:t>
      </w:r>
    </w:p>
    <w:p w:rsidR="002D7D1F" w:rsidRDefault="002D7D1F" w:rsidP="0041778C">
      <w:pPr>
        <w:pStyle w:val="a8"/>
        <w:rPr>
          <w:rFonts w:hint="cs"/>
          <w:rtl/>
        </w:rPr>
      </w:pPr>
      <w:r>
        <w:rPr>
          <w:rFonts w:hint="cs"/>
          <w:rtl/>
        </w:rPr>
        <w:t>در میان قبایل اعراب قبل از اسلام مرسوم بود که مال و ثروتی که در جنگ‌ها به دست می‌آمد مختص فاتح بود که آن‌ها را در مصارف شخصی خود مصرف می‌کرد و امیران و افسران دربار نیز بر</w:t>
      </w:r>
      <w:r w:rsidR="00962AC2">
        <w:rPr>
          <w:rFonts w:hint="cs"/>
          <w:rtl/>
        </w:rPr>
        <w:t xml:space="preserve"> </w:t>
      </w:r>
      <w:r>
        <w:rPr>
          <w:rFonts w:hint="cs"/>
          <w:rtl/>
        </w:rPr>
        <w:t>حسب مراتب از آن مستفید می‌شدند، ولی اسلام مصرف این مال را چنین اعلام می‌دارد: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rtl/>
        </w:rPr>
        <w:t>۞وَ</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عۡلَمُوٓاْ</w:t>
      </w:r>
      <w:r w:rsidR="0003277F">
        <w:rPr>
          <w:rFonts w:ascii="KFGQPC Uthmanic Script HAFS" w:hAnsi="KFGQPC Uthmanic Script HAFS" w:cs="KFGQPC Uthmanic Script HAFS"/>
          <w:rtl/>
        </w:rPr>
        <w:t xml:space="preserve"> أَنَّمَا غَنِمۡتُم مِّن شَيۡءٖ فَأَنَّ لِلَّهِ خُمُسَهُ</w:t>
      </w:r>
      <w:r w:rsidR="0003277F">
        <w:rPr>
          <w:rFonts w:ascii="KFGQPC Uthmanic Script HAFS" w:hAnsi="KFGQPC Uthmanic Script HAFS" w:cs="KFGQPC Uthmanic Script HAFS" w:hint="cs"/>
          <w:rtl/>
        </w:rPr>
        <w:t>ۥ</w:t>
      </w:r>
      <w:r w:rsidR="0003277F">
        <w:rPr>
          <w:rFonts w:ascii="KFGQPC Uthmanic Script HAFS" w:hAnsi="KFGQPC Uthmanic Script HAFS" w:cs="KFGQPC Uthmanic Script HAFS"/>
          <w:rtl/>
        </w:rPr>
        <w:t xml:space="preserve"> وَلِلرَّسُولِ وَلِذِي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لۡقُرۡبَىٰ</w:t>
      </w:r>
      <w:r w:rsidR="0003277F">
        <w:rPr>
          <w:rFonts w:ascii="KFGQPC Uthmanic Script HAFS" w:hAnsi="KFGQPC Uthmanic Script HAFS" w:cs="KFGQPC Uthmanic Script HAFS"/>
          <w:rtl/>
        </w:rPr>
        <w:t xml:space="preserve"> وَ</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لۡيَتَٰمَىٰ</w:t>
      </w:r>
      <w:r w:rsidR="0003277F">
        <w:rPr>
          <w:rFonts w:ascii="KFGQPC Uthmanic Script HAFS" w:hAnsi="KFGQPC Uthmanic Script HAFS" w:cs="KFGQPC Uthmanic Script HAFS"/>
          <w:rtl/>
        </w:rPr>
        <w:t xml:space="preserve"> وَ</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لۡمَسَٰكِينِ</w:t>
      </w:r>
      <w:r w:rsidR="0003277F">
        <w:rPr>
          <w:rFonts w:ascii="KFGQPC Uthmanic Script HAFS" w:hAnsi="KFGQPC Uthmanic Script HAFS" w:cs="KFGQPC Uthmanic Script HAFS"/>
          <w:rtl/>
        </w:rPr>
        <w:t xml:space="preserve"> وَ</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بۡنِ</w:t>
      </w:r>
      <w:r w:rsidR="0003277F">
        <w:rPr>
          <w:rFonts w:ascii="KFGQPC Uthmanic Script HAFS" w:hAnsi="KFGQPC Uthmanic Script HAFS" w:cs="KFGQPC Uthmanic Script HAFS"/>
          <w:rtl/>
        </w:rPr>
        <w:t xml:space="preserve">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لسَّبِيلِ</w:t>
      </w:r>
      <w:r>
        <w:rPr>
          <w:rFonts w:ascii="Traditional Arabic" w:hAnsi="Traditional Arabic" w:cs="Traditional Arabic"/>
          <w:rtl/>
          <w:lang w:bidi="fa-IR"/>
        </w:rPr>
        <w:t>﴾</w:t>
      </w:r>
      <w:r>
        <w:rPr>
          <w:rFonts w:ascii="IranNastaliq" w:hAnsi="IranNastaliq" w:hint="cs"/>
          <w:rtl/>
          <w:lang w:bidi="fa-IR"/>
        </w:rPr>
        <w:t xml:space="preserve"> </w:t>
      </w:r>
      <w:r w:rsidRPr="0041778C">
        <w:rPr>
          <w:rStyle w:val="Char9"/>
          <w:rtl/>
        </w:rPr>
        <w:t>[الأنفال: 41]</w:t>
      </w:r>
      <w:r w:rsidRPr="0041778C">
        <w:rPr>
          <w:rStyle w:val="Char8"/>
          <w:rFonts w:hint="cs"/>
          <w:rtl/>
        </w:rPr>
        <w:t>.</w:t>
      </w:r>
    </w:p>
    <w:p w:rsidR="002D7D1F" w:rsidRDefault="002D7D1F" w:rsidP="0041778C">
      <w:pPr>
        <w:pStyle w:val="a8"/>
        <w:rPr>
          <w:rFonts w:hint="cs"/>
          <w:rtl/>
        </w:rPr>
      </w:pPr>
      <w:r>
        <w:rPr>
          <w:rFonts w:cs="Traditional Arabic" w:hint="cs"/>
          <w:rtl/>
        </w:rPr>
        <w:t>«</w:t>
      </w:r>
      <w:r>
        <w:rPr>
          <w:rFonts w:hint="cs"/>
          <w:rtl/>
        </w:rPr>
        <w:t>و بدانید که آنچه غنیمت یافتید از کافران از هر جنس، پس پنجم حصّه پنجم‌اش از آن خدا و پیامبر و خویشاوندان و یتیمان و درویشان و مسافران است</w:t>
      </w:r>
      <w:r>
        <w:rPr>
          <w:rFonts w:cs="Traditional Arabic" w:hint="cs"/>
          <w:rtl/>
        </w:rPr>
        <w:t>»</w:t>
      </w:r>
      <w:r>
        <w:rPr>
          <w:rFonts w:hint="cs"/>
          <w:rtl/>
        </w:rPr>
        <w:t>.</w:t>
      </w:r>
    </w:p>
    <w:p w:rsidR="002D7D1F" w:rsidRDefault="002D7D1F" w:rsidP="0041778C">
      <w:pPr>
        <w:pStyle w:val="a8"/>
        <w:rPr>
          <w:rFonts w:hint="cs"/>
          <w:rtl/>
        </w:rPr>
      </w:pPr>
      <w:r>
        <w:rPr>
          <w:rFonts w:hint="cs"/>
          <w:rtl/>
        </w:rPr>
        <w:t>جهاد نه فقط به لحاظ حقیقت، بلکه از نظر صورت و ظاهر قضیه نیز عبادت قرار داده شد. به مجاهدین توصیه و تأکید می‌شد که در بحبوح</w:t>
      </w:r>
      <w:r w:rsidR="0041778C">
        <w:rPr>
          <w:rFonts w:hint="cs"/>
          <w:rtl/>
        </w:rPr>
        <w:t>ۀ</w:t>
      </w:r>
      <w:r>
        <w:rPr>
          <w:rFonts w:hint="cs"/>
          <w:rtl/>
        </w:rPr>
        <w:t xml:space="preserve"> جنگ نیز از یاد خدا غافل نباشند:</w:t>
      </w:r>
    </w:p>
    <w:p w:rsidR="00C32FDF" w:rsidRPr="0003277F" w:rsidRDefault="00C32FDF" w:rsidP="0003277F">
      <w:pPr>
        <w:jc w:val="both"/>
        <w:rPr>
          <w:rFonts w:ascii="KFGQPC Uthmanic Script HAFS" w:hAnsi="KFGQPC Uthmanic Script HAFS" w:cs="KFGQPC Uthmanic Script HAFS" w:hint="cs"/>
          <w:rtl/>
        </w:rPr>
      </w:pPr>
      <w:r>
        <w:rPr>
          <w:rFonts w:ascii="Traditional Arabic" w:hAnsi="Traditional Arabic" w:cs="Traditional Arabic"/>
          <w:rtl/>
          <w:lang w:bidi="fa-IR"/>
        </w:rPr>
        <w:t>﴿</w:t>
      </w:r>
      <w:r w:rsidR="0003277F">
        <w:rPr>
          <w:rFonts w:ascii="KFGQPC Uthmanic Script HAFS" w:hAnsi="KFGQPC Uthmanic Script HAFS" w:cs="KFGQPC Uthmanic Script HAFS" w:hint="eastAsia"/>
          <w:rtl/>
        </w:rPr>
        <w:t>يَٰٓأَيُّهَا</w:t>
      </w:r>
      <w:r w:rsidR="0003277F">
        <w:rPr>
          <w:rFonts w:ascii="KFGQPC Uthmanic Script HAFS" w:hAnsi="KFGQPC Uthmanic Script HAFS" w:cs="KFGQPC Uthmanic Script HAFS"/>
          <w:rtl/>
        </w:rPr>
        <w:t xml:space="preserve">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لَّذِينَ</w:t>
      </w:r>
      <w:r w:rsidR="0003277F">
        <w:rPr>
          <w:rFonts w:ascii="KFGQPC Uthmanic Script HAFS" w:hAnsi="KFGQPC Uthmanic Script HAFS" w:cs="KFGQPC Uthmanic Script HAFS"/>
          <w:rtl/>
        </w:rPr>
        <w:t xml:space="preserve"> ءَامَنُوٓاْ إِذَا لَقِيتُمۡ فِئَةٗ فَ</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ثۡبُتُواْ</w:t>
      </w:r>
      <w:r w:rsidR="0003277F">
        <w:rPr>
          <w:rFonts w:ascii="KFGQPC Uthmanic Script HAFS" w:hAnsi="KFGQPC Uthmanic Script HAFS" w:cs="KFGQPC Uthmanic Script HAFS"/>
          <w:rtl/>
        </w:rPr>
        <w:t xml:space="preserve"> وَ</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ذۡكُرُواْ</w:t>
      </w:r>
      <w:r w:rsidR="0003277F">
        <w:rPr>
          <w:rFonts w:ascii="KFGQPC Uthmanic Script HAFS" w:hAnsi="KFGQPC Uthmanic Script HAFS" w:cs="KFGQPC Uthmanic Script HAFS"/>
          <w:rtl/>
        </w:rPr>
        <w:t xml:space="preserve">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للَّهَ</w:t>
      </w:r>
      <w:r w:rsidR="0003277F">
        <w:rPr>
          <w:rFonts w:ascii="KFGQPC Uthmanic Script HAFS" w:hAnsi="KFGQPC Uthmanic Script HAFS" w:cs="KFGQPC Uthmanic Script HAFS"/>
          <w:rtl/>
        </w:rPr>
        <w:t xml:space="preserve"> كَثِيرٗا لَّعَلَّكُمۡ تُفۡلِحُونَ ٤٥</w:t>
      </w:r>
      <w:r>
        <w:rPr>
          <w:rFonts w:ascii="Traditional Arabic" w:hAnsi="Traditional Arabic" w:cs="Traditional Arabic"/>
          <w:rtl/>
          <w:lang w:bidi="fa-IR"/>
        </w:rPr>
        <w:t>﴾</w:t>
      </w:r>
      <w:r>
        <w:rPr>
          <w:rFonts w:ascii="IranNastaliq" w:hAnsi="IranNastaliq" w:hint="cs"/>
          <w:rtl/>
          <w:lang w:bidi="fa-IR"/>
        </w:rPr>
        <w:t xml:space="preserve"> </w:t>
      </w:r>
      <w:r w:rsidRPr="0041778C">
        <w:rPr>
          <w:rStyle w:val="Char9"/>
          <w:rtl/>
        </w:rPr>
        <w:t>[الأنفال: 45]</w:t>
      </w:r>
      <w:r w:rsidRPr="0041778C">
        <w:rPr>
          <w:rStyle w:val="Char8"/>
          <w:rFonts w:hint="cs"/>
          <w:rtl/>
        </w:rPr>
        <w:t>.</w:t>
      </w:r>
    </w:p>
    <w:p w:rsidR="002D7D1F" w:rsidRDefault="002D7D1F" w:rsidP="0041778C">
      <w:pPr>
        <w:pStyle w:val="a8"/>
        <w:rPr>
          <w:rFonts w:hint="cs"/>
          <w:rtl/>
        </w:rPr>
      </w:pPr>
      <w:r>
        <w:rPr>
          <w:rFonts w:cs="Traditional Arabic" w:hint="cs"/>
          <w:rtl/>
        </w:rPr>
        <w:t>«</w:t>
      </w:r>
      <w:r>
        <w:rPr>
          <w:rFonts w:hint="cs"/>
          <w:rtl/>
        </w:rPr>
        <w:t>ای مؤمنان! چون رو</w:t>
      </w:r>
      <w:r w:rsidR="00962AC2">
        <w:rPr>
          <w:rFonts w:hint="cs"/>
          <w:rtl/>
        </w:rPr>
        <w:t xml:space="preserve"> </w:t>
      </w:r>
      <w:r>
        <w:rPr>
          <w:rFonts w:hint="cs"/>
          <w:rtl/>
        </w:rPr>
        <w:t>ب</w:t>
      </w:r>
      <w:r w:rsidR="00962AC2">
        <w:rPr>
          <w:rFonts w:hint="cs"/>
          <w:rtl/>
        </w:rPr>
        <w:t xml:space="preserve">ه </w:t>
      </w:r>
      <w:r>
        <w:rPr>
          <w:rFonts w:hint="cs"/>
          <w:rtl/>
        </w:rPr>
        <w:t>رو شوید با گروهی پس ثابت باشید و یاد کنید خدا را بسیار، باشد که شما رستگار شوید!</w:t>
      </w:r>
      <w:r>
        <w:rPr>
          <w:rFonts w:cs="Traditional Arabic" w:hint="cs"/>
          <w:rtl/>
        </w:rPr>
        <w:t>»</w:t>
      </w:r>
      <w:r>
        <w:rPr>
          <w:rFonts w:hint="cs"/>
          <w:rtl/>
        </w:rPr>
        <w:t>.</w:t>
      </w:r>
    </w:p>
    <w:p w:rsidR="002D7D1F" w:rsidRDefault="00962AC2" w:rsidP="0041778C">
      <w:pPr>
        <w:pStyle w:val="a8"/>
        <w:rPr>
          <w:rFonts w:hint="cs"/>
          <w:rtl/>
        </w:rPr>
      </w:pPr>
      <w:r>
        <w:rPr>
          <w:rFonts w:hint="cs"/>
          <w:rtl/>
        </w:rPr>
        <w:t>همچنانکه در نماز تکبیر و تسبیح گفته می‌شود؛</w:t>
      </w:r>
      <w:r w:rsidR="002D7D1F">
        <w:rPr>
          <w:rFonts w:hint="cs"/>
          <w:rtl/>
        </w:rPr>
        <w:t xml:space="preserve"> دستور داده شد تا د</w:t>
      </w:r>
      <w:r>
        <w:rPr>
          <w:rFonts w:hint="cs"/>
          <w:rtl/>
        </w:rPr>
        <w:t>ر جهاد نیز تکبیر و تسبیح بگویند.</w:t>
      </w:r>
      <w:r w:rsidR="002D7D1F">
        <w:rPr>
          <w:rFonts w:hint="cs"/>
          <w:rtl/>
        </w:rPr>
        <w:t xml:space="preserve"> حضرت جابر بن عبدالله می‌گوید: هنگامی که بر تپه‌ای بالا می‌رفتیم، الله اکبر می‌گفتیم و چون از آن پایین می‌آمدیم سبحان الله می‌گفتیم. در صحیح بخاری روایت است که رسول اکرم </w:t>
      </w:r>
      <w:r w:rsidR="002D7D1F">
        <w:rPr>
          <w:rFonts w:hint="cs"/>
        </w:rPr>
        <w:sym w:font="AGA Arabesque" w:char="F072"/>
      </w:r>
      <w:r w:rsidR="002D7D1F">
        <w:rPr>
          <w:rFonts w:hint="cs"/>
          <w:rtl/>
        </w:rPr>
        <w:t xml:space="preserve"> در جهاد وقتی از مکان مرتفعی گذر می‌کرد، </w:t>
      </w:r>
      <w:r>
        <w:rPr>
          <w:rFonts w:hint="cs"/>
          <w:rtl/>
        </w:rPr>
        <w:t>سه بار الله اکبر می‌گفت. یک بار</w:t>
      </w:r>
      <w:r w:rsidR="002D7D1F">
        <w:rPr>
          <w:rFonts w:hint="cs"/>
          <w:rtl/>
        </w:rPr>
        <w:t xml:space="preserve"> ایشان به جهادی می‌رفتند، صحابه با صدای بلند تکبیر و لا إله إلا الله می‌گفتند. </w:t>
      </w:r>
      <w:r w:rsidR="00EF58BC">
        <w:rPr>
          <w:rFonts w:hint="cs"/>
          <w:rtl/>
        </w:rPr>
        <w:t>آن حضرت</w:t>
      </w:r>
      <w:r w:rsidR="002D7D1F">
        <w:rPr>
          <w:rFonts w:hint="cs"/>
          <w:rtl/>
        </w:rPr>
        <w:t xml:space="preserve"> </w:t>
      </w:r>
      <w:r w:rsidR="002D7D1F">
        <w:rPr>
          <w:rFonts w:hint="cs"/>
        </w:rPr>
        <w:sym w:font="AGA Arabesque" w:char="F072"/>
      </w:r>
      <w:r w:rsidR="002D7D1F">
        <w:rPr>
          <w:rFonts w:hint="cs"/>
          <w:rtl/>
        </w:rPr>
        <w:t xml:space="preserve"> فرمودند: اینقدر با صدای بلند لازم نیست تکبیر بگویید، زیرا آن کسی را که ص</w:t>
      </w:r>
      <w:r>
        <w:rPr>
          <w:rFonts w:hint="cs"/>
          <w:rtl/>
        </w:rPr>
        <w:t>د</w:t>
      </w:r>
      <w:r w:rsidR="002D7D1F">
        <w:rPr>
          <w:rFonts w:hint="cs"/>
          <w:rtl/>
        </w:rPr>
        <w:t>ا می‌کنید، کر نیست</w:t>
      </w:r>
      <w:r w:rsidR="002D7D1F" w:rsidRPr="0044058F">
        <w:rPr>
          <w:rFonts w:hint="cs"/>
          <w:vertAlign w:val="superscript"/>
          <w:rtl/>
        </w:rPr>
        <w:t>(</w:t>
      </w:r>
      <w:r w:rsidR="002D7D1F">
        <w:rPr>
          <w:rStyle w:val="FootnoteReference"/>
          <w:rtl/>
        </w:rPr>
        <w:footnoteReference w:id="676"/>
      </w:r>
      <w:r w:rsidR="002D7D1F" w:rsidRPr="0044058F">
        <w:rPr>
          <w:rFonts w:hint="cs"/>
          <w:vertAlign w:val="superscript"/>
          <w:rtl/>
        </w:rPr>
        <w:t>)</w:t>
      </w:r>
      <w:r w:rsidR="004D473E">
        <w:rPr>
          <w:rFonts w:hint="cs"/>
          <w:rtl/>
        </w:rPr>
        <w:t>. همچنین یک بار</w:t>
      </w:r>
      <w:r w:rsidR="002D7D1F">
        <w:rPr>
          <w:rFonts w:hint="cs"/>
          <w:rtl/>
        </w:rPr>
        <w:t xml:space="preserve"> حضرت عمر در نماز با صدای بلند قرائت می‌خواند، </w:t>
      </w:r>
      <w:r w:rsidR="00EF58BC">
        <w:rPr>
          <w:rFonts w:hint="cs"/>
          <w:rtl/>
        </w:rPr>
        <w:t>آن حضرت</w:t>
      </w:r>
      <w:r w:rsidR="002D7D1F">
        <w:rPr>
          <w:rFonts w:hint="cs"/>
          <w:rtl/>
        </w:rPr>
        <w:t xml:space="preserve"> او را منع فرمود.</w:t>
      </w:r>
    </w:p>
    <w:p w:rsidR="0041778C" w:rsidRDefault="0041778C" w:rsidP="0041778C">
      <w:pPr>
        <w:pStyle w:val="a8"/>
        <w:rPr>
          <w:rFonts w:hint="cs"/>
          <w:rtl/>
        </w:rPr>
      </w:pPr>
    </w:p>
    <w:p w:rsidR="0041778C" w:rsidRDefault="0041778C" w:rsidP="0041778C">
      <w:pPr>
        <w:pStyle w:val="a8"/>
        <w:rPr>
          <w:rFonts w:hint="cs"/>
          <w:rtl/>
        </w:rPr>
      </w:pPr>
    </w:p>
    <w:p w:rsidR="002D7D1F" w:rsidRPr="00A30DE2" w:rsidRDefault="002D7D1F" w:rsidP="002D7D1F">
      <w:pPr>
        <w:pStyle w:val="a4"/>
        <w:rPr>
          <w:rFonts w:hint="cs"/>
          <w:rtl/>
        </w:rPr>
      </w:pPr>
      <w:bookmarkStart w:id="1249" w:name="_Toc288060553"/>
      <w:bookmarkStart w:id="1250" w:name="_Toc348619582"/>
      <w:bookmarkStart w:id="1251" w:name="_Toc348651836"/>
      <w:bookmarkStart w:id="1252" w:name="_Toc418284198"/>
      <w:r w:rsidRPr="00A30DE2">
        <w:rPr>
          <w:rFonts w:hint="cs"/>
          <w:rtl/>
        </w:rPr>
        <w:t>تذکر:</w:t>
      </w:r>
      <w:bookmarkEnd w:id="1249"/>
      <w:bookmarkEnd w:id="1250"/>
      <w:bookmarkEnd w:id="1251"/>
      <w:bookmarkEnd w:id="1252"/>
    </w:p>
    <w:p w:rsidR="002D7D1F" w:rsidRDefault="002D7D1F" w:rsidP="0041778C">
      <w:pPr>
        <w:pStyle w:val="a8"/>
        <w:rPr>
          <w:rFonts w:hint="cs"/>
          <w:rtl/>
        </w:rPr>
      </w:pPr>
      <w:r>
        <w:rPr>
          <w:rFonts w:hint="cs"/>
          <w:rtl/>
        </w:rPr>
        <w:t>در ابوداود از عبدالله بن عمر روایت است که در جهاد معمول بود هرگاه از جاهای بلند گذر می‌کردند، تکبیر می‌گفتند و هرگاه از جاهای بلندی فرود می‌آمدند، تسبیح می‌خواندند. نماز</w:t>
      </w:r>
      <w:r w:rsidR="004D473E">
        <w:rPr>
          <w:rFonts w:hint="cs"/>
          <w:rtl/>
        </w:rPr>
        <w:t xml:space="preserve"> نیز بر همین اصل بنیان نهاده شد،</w:t>
      </w:r>
      <w:r>
        <w:rPr>
          <w:rFonts w:hint="cs"/>
          <w:rtl/>
        </w:rPr>
        <w:t xml:space="preserve"> یعنی هنگام بلندکردن سر الله اکبر و هنگام رفتن به سجده سبحان الله می‌گویند.</w:t>
      </w:r>
    </w:p>
    <w:p w:rsidR="002D7D1F" w:rsidRDefault="002D7D1F" w:rsidP="0041778C">
      <w:pPr>
        <w:pStyle w:val="a8"/>
        <w:rPr>
          <w:rFonts w:hint="cs"/>
          <w:rtl/>
        </w:rPr>
      </w:pPr>
      <w:r>
        <w:rPr>
          <w:rFonts w:hint="cs"/>
          <w:rtl/>
        </w:rPr>
        <w:t>بیان مفهوم این روایت قابل اندیشه و تأمل است. نماز براساس اصول جهاد ترتیب داده نشده، بلکه در</w:t>
      </w:r>
      <w:r w:rsidR="004D473E">
        <w:rPr>
          <w:rFonts w:hint="cs"/>
          <w:rtl/>
        </w:rPr>
        <w:t xml:space="preserve"> جهاد روش نماز ملحوظ گردیده است؛</w:t>
      </w:r>
      <w:r>
        <w:rPr>
          <w:rFonts w:hint="cs"/>
          <w:rtl/>
        </w:rPr>
        <w:t xml:space="preserve"> زیرا بدیهی است که نماز از ابتدای اسلام وجود داشته و جهاد پس از هجرت مشروع گردیده است. به هرحال، از این روایت اینقدر ثابت است که میان نماز و جهاد چنان مشابهتی وجود داشت که یکی را اصل و اساس و دیگری را تابع و فرع آن می‌دانستند.</w:t>
      </w:r>
    </w:p>
    <w:p w:rsidR="002D7D1F" w:rsidRDefault="002D7D1F" w:rsidP="0041778C">
      <w:pPr>
        <w:pStyle w:val="a8"/>
        <w:rPr>
          <w:rFonts w:hint="cs"/>
          <w:rtl/>
        </w:rPr>
      </w:pPr>
      <w:r>
        <w:rPr>
          <w:rFonts w:hint="cs"/>
          <w:rtl/>
        </w:rPr>
        <w:t>خلاصه، همان جنگی که مجموعه‌ای از ظلم و ستم، جهالت و وحشیگری بود، تعالیم ربانی و عالیة اس</w:t>
      </w:r>
      <w:r w:rsidR="004D473E">
        <w:rPr>
          <w:rFonts w:hint="cs"/>
          <w:rtl/>
        </w:rPr>
        <w:t>لام</w:t>
      </w:r>
      <w:r>
        <w:rPr>
          <w:rFonts w:hint="cs"/>
          <w:rtl/>
        </w:rPr>
        <w:t xml:space="preserve"> آن را به اعلای </w:t>
      </w:r>
      <w:r w:rsidRPr="00984733">
        <w:rPr>
          <w:rFonts w:ascii="mylotus" w:hAnsi="mylotus" w:cs="mylotus"/>
          <w:rtl/>
        </w:rPr>
        <w:t>کلمة</w:t>
      </w:r>
      <w:r>
        <w:rPr>
          <w:rFonts w:hint="cs"/>
          <w:rtl/>
        </w:rPr>
        <w:t xml:space="preserve"> الله، برقراری امنیت، دفع مفاسد، یاری‌رساندن به مظلومان و تسبیح و تهلیل تبدیل نمود.</w:t>
      </w:r>
    </w:p>
    <w:p w:rsidR="002D7D1F" w:rsidRPr="00F221C5" w:rsidRDefault="002D7D1F" w:rsidP="002D7D1F">
      <w:pPr>
        <w:pStyle w:val="a4"/>
        <w:rPr>
          <w:rFonts w:hint="cs"/>
          <w:rtl/>
        </w:rPr>
      </w:pPr>
      <w:bookmarkStart w:id="1253" w:name="_Toc288060554"/>
      <w:bookmarkStart w:id="1254" w:name="_Toc348619583"/>
      <w:bookmarkStart w:id="1255" w:name="_Toc348651837"/>
      <w:bookmarkStart w:id="1256" w:name="_Toc418284199"/>
      <w:r w:rsidRPr="00F221C5">
        <w:rPr>
          <w:rFonts w:hint="cs"/>
          <w:rtl/>
        </w:rPr>
        <w:t>تفاوت میان فاتح و پیامبر</w:t>
      </w:r>
      <w:bookmarkEnd w:id="1253"/>
      <w:bookmarkEnd w:id="1254"/>
      <w:bookmarkEnd w:id="1255"/>
      <w:bookmarkEnd w:id="1256"/>
    </w:p>
    <w:p w:rsidR="002D7D1F" w:rsidRDefault="002D7D1F" w:rsidP="0041778C">
      <w:pPr>
        <w:pStyle w:val="a8"/>
        <w:rPr>
          <w:rFonts w:hint="cs"/>
          <w:rtl/>
        </w:rPr>
      </w:pPr>
      <w:r>
        <w:rPr>
          <w:rFonts w:hint="cs"/>
          <w:rtl/>
        </w:rPr>
        <w:t xml:space="preserve">گرچه در میدان نبرد و جهاد در دست </w:t>
      </w:r>
      <w:r w:rsidR="00EF58BC">
        <w:rPr>
          <w:rFonts w:hint="cs"/>
          <w:rtl/>
        </w:rPr>
        <w:t>آن حضرت</w:t>
      </w:r>
      <w:r>
        <w:rPr>
          <w:rFonts w:hint="cs"/>
          <w:rtl/>
        </w:rPr>
        <w:t xml:space="preserve"> </w:t>
      </w:r>
      <w:r>
        <w:rPr>
          <w:rFonts w:hint="cs"/>
        </w:rPr>
        <w:sym w:font="AGA Arabesque" w:char="F072"/>
      </w:r>
      <w:r>
        <w:rPr>
          <w:rFonts w:hint="cs"/>
          <w:rtl/>
        </w:rPr>
        <w:t xml:space="preserve"> قبض</w:t>
      </w:r>
      <w:r w:rsidR="0041778C">
        <w:rPr>
          <w:rFonts w:hint="cs"/>
          <w:rtl/>
        </w:rPr>
        <w:t>ۀ</w:t>
      </w:r>
      <w:r>
        <w:rPr>
          <w:rFonts w:hint="cs"/>
          <w:rtl/>
        </w:rPr>
        <w:t xml:space="preserve"> شمشیر و نیز</w:t>
      </w:r>
      <w:r w:rsidR="004D473E">
        <w:rPr>
          <w:rFonts w:hint="cs"/>
          <w:rtl/>
        </w:rPr>
        <w:t>ه</w:t>
      </w:r>
      <w:r>
        <w:rPr>
          <w:rFonts w:hint="cs"/>
          <w:rtl/>
        </w:rPr>
        <w:t xml:space="preserve"> و بر جسم اطهرش «خُود»، «مغفر» و «زره» قرار داشت، ولی در چنین لحظاتی نیز، تفاوتی که باید میان یک پیامبر و یک فرمانده نظامی مشهود باشد، کاملاً محسوس بود.</w:t>
      </w:r>
    </w:p>
    <w:p w:rsidR="002D7D1F" w:rsidRDefault="002D7D1F" w:rsidP="0041778C">
      <w:pPr>
        <w:pStyle w:val="a8"/>
        <w:rPr>
          <w:rFonts w:hint="cs"/>
          <w:rtl/>
        </w:rPr>
      </w:pPr>
      <w:r>
        <w:rPr>
          <w:rFonts w:hint="cs"/>
          <w:rtl/>
        </w:rPr>
        <w:t>در بحبوبة جنگ، زمانی که معرک</w:t>
      </w:r>
      <w:r w:rsidR="0041778C">
        <w:rPr>
          <w:rFonts w:hint="cs"/>
          <w:rtl/>
        </w:rPr>
        <w:t>ۀ</w:t>
      </w:r>
      <w:r>
        <w:rPr>
          <w:rFonts w:hint="cs"/>
          <w:rtl/>
        </w:rPr>
        <w:t xml:space="preserve"> کارزار داغ بود، تیرها مانند باران می‌بارید، تمام میدان با خون رنگین گشته، دست‌ها و پاها قطع گ</w:t>
      </w:r>
      <w:r w:rsidR="004D473E">
        <w:rPr>
          <w:rFonts w:hint="cs"/>
          <w:rtl/>
        </w:rPr>
        <w:t>ردیده و به هرسو پراکنده می‌شدند.</w:t>
      </w:r>
      <w:r>
        <w:rPr>
          <w:rFonts w:hint="cs"/>
          <w:rtl/>
        </w:rPr>
        <w:t xml:space="preserve"> همچنانکه برگ‌ها در فصل پاییز پراکنده و ریخته می‌شوند، سپاه دشمن به طرز سیل</w:t>
      </w:r>
      <w:r>
        <w:rPr>
          <w:rFonts w:hint="eastAsia"/>
          <w:rtl/>
        </w:rPr>
        <w:t>‌</w:t>
      </w:r>
      <w:r>
        <w:rPr>
          <w:rFonts w:hint="cs"/>
          <w:rtl/>
        </w:rPr>
        <w:t xml:space="preserve">آسایی به پیش می‌تازد، در چنین حالی، دست دعا و تضرع </w:t>
      </w:r>
      <w:r w:rsidR="00EF58BC">
        <w:rPr>
          <w:rFonts w:hint="cs"/>
          <w:rtl/>
        </w:rPr>
        <w:t>آن حضرت</w:t>
      </w:r>
      <w:r>
        <w:rPr>
          <w:rFonts w:hint="cs"/>
          <w:rtl/>
        </w:rPr>
        <w:t xml:space="preserve"> </w:t>
      </w:r>
      <w:r>
        <w:rPr>
          <w:rFonts w:hint="cs"/>
        </w:rPr>
        <w:sym w:font="AGA Arabesque" w:char="F072"/>
      </w:r>
      <w:r>
        <w:rPr>
          <w:rFonts w:hint="cs"/>
          <w:rtl/>
        </w:rPr>
        <w:t xml:space="preserve"> به سوی آسمان بلند است. رزم‌آوران در حال رزم و نبرد با یکدیگر</w:t>
      </w:r>
      <w:r w:rsidR="00BD4942">
        <w:rPr>
          <w:rFonts w:hint="cs"/>
          <w:rtl/>
        </w:rPr>
        <w:t>‌اند،</w:t>
      </w:r>
      <w:r>
        <w:rPr>
          <w:rFonts w:hint="cs"/>
          <w:rtl/>
        </w:rPr>
        <w:t xml:space="preserve"> ولی سر مبارک </w:t>
      </w:r>
      <w:r w:rsidR="00EF58BC">
        <w:rPr>
          <w:rFonts w:hint="cs"/>
          <w:rtl/>
        </w:rPr>
        <w:t>آن حضرت</w:t>
      </w:r>
      <w:r>
        <w:rPr>
          <w:rFonts w:hint="cs"/>
          <w:rtl/>
        </w:rPr>
        <w:t xml:space="preserve"> در سجدة نیاز قرار دارد.</w:t>
      </w:r>
    </w:p>
    <w:p w:rsidR="002D7D1F" w:rsidRDefault="002D7D1F" w:rsidP="0041778C">
      <w:pPr>
        <w:pStyle w:val="a8"/>
        <w:rPr>
          <w:rFonts w:hint="cs"/>
          <w:rtl/>
        </w:rPr>
      </w:pPr>
      <w:r>
        <w:rPr>
          <w:rFonts w:hint="cs"/>
          <w:rtl/>
        </w:rPr>
        <w:t>در غزوه بدر در بحبوح</w:t>
      </w:r>
      <w:r w:rsidR="0041778C">
        <w:rPr>
          <w:rFonts w:hint="cs"/>
          <w:rtl/>
        </w:rPr>
        <w:t>ۀ</w:t>
      </w:r>
      <w:r>
        <w:rPr>
          <w:rFonts w:hint="cs"/>
          <w:rtl/>
        </w:rPr>
        <w:t xml:space="preserve"> شدت جنگ، حضرت علی </w:t>
      </w:r>
      <w:r>
        <w:rPr>
          <w:rFonts w:hint="cs"/>
        </w:rPr>
        <w:sym w:font="AGA Arabesque" w:char="F074"/>
      </w:r>
      <w:r>
        <w:rPr>
          <w:rFonts w:hint="cs"/>
          <w:rtl/>
        </w:rPr>
        <w:t xml:space="preserve"> سه بار نزد </w:t>
      </w:r>
      <w:r w:rsidR="00EF58BC">
        <w:rPr>
          <w:rFonts w:hint="cs"/>
          <w:rtl/>
        </w:rPr>
        <w:t>آن حضرت</w:t>
      </w:r>
      <w:r>
        <w:rPr>
          <w:rFonts w:hint="cs"/>
          <w:rtl/>
        </w:rPr>
        <w:t xml:space="preserve"> به قصد کسب خبر و احوال‌پرسی آمد، اما هربار مشاهده کرد که جبین مقدس بر خاک قرار گرفته و مشغول راز و نیاز با پروردگار است. جنگ‌آوران، مانند رگبار باران تیراندازی می‌کنند، ولی جنگ به نفع هیچیک از فریقین خاتمه پیدا نمی‌کند. پیامبر فاتح، یک مشت خاک از زمین برمی‌دارد و به سوی دشمن می‌افشاند، ناگهان سپاه کفر سراسیمه گشته، متلاشی می‌گردد و جنگ به نفع اسلام خاتمه می‌یابد.</w:t>
      </w:r>
    </w:p>
    <w:p w:rsidR="002D7D1F" w:rsidRDefault="002D7D1F" w:rsidP="0041778C">
      <w:pPr>
        <w:pStyle w:val="a8"/>
        <w:rPr>
          <w:rFonts w:hint="cs"/>
          <w:rtl/>
        </w:rPr>
      </w:pPr>
      <w:r>
        <w:rPr>
          <w:rFonts w:hint="cs"/>
          <w:rtl/>
        </w:rPr>
        <w:t>در غزو</w:t>
      </w:r>
      <w:r w:rsidR="0041778C">
        <w:rPr>
          <w:rFonts w:hint="cs"/>
          <w:rtl/>
        </w:rPr>
        <w:t>ۀ</w:t>
      </w:r>
      <w:r>
        <w:rPr>
          <w:rFonts w:hint="cs"/>
          <w:rtl/>
        </w:rPr>
        <w:t xml:space="preserve"> حنین، دش</w:t>
      </w:r>
      <w:r w:rsidR="004D473E">
        <w:rPr>
          <w:rFonts w:hint="cs"/>
          <w:rtl/>
        </w:rPr>
        <w:t>من به طور ناگهانی چنان حمل</w:t>
      </w:r>
      <w:r w:rsidR="0041778C">
        <w:rPr>
          <w:rFonts w:hint="cs"/>
          <w:rtl/>
        </w:rPr>
        <w:t>ۀ</w:t>
      </w:r>
      <w:r w:rsidR="004D473E">
        <w:rPr>
          <w:rFonts w:hint="cs"/>
          <w:rtl/>
        </w:rPr>
        <w:t xml:space="preserve"> برق </w:t>
      </w:r>
      <w:r>
        <w:rPr>
          <w:rFonts w:hint="cs"/>
          <w:rtl/>
        </w:rPr>
        <w:t>آسایی را شروع کرد که سپاه دوازده هزار نفری اسلام تاب مقاومت نیاورد. از جانب دشمن ده هزار تیرانداز ماهر</w:t>
      </w:r>
      <w:r w:rsidR="004D473E">
        <w:rPr>
          <w:rFonts w:hint="cs"/>
          <w:rtl/>
        </w:rPr>
        <w:t xml:space="preserve"> تیراندازی می‌کنند و به پیش می‌آ</w:t>
      </w:r>
      <w:r>
        <w:rPr>
          <w:rFonts w:hint="cs"/>
          <w:rtl/>
        </w:rPr>
        <w:t xml:space="preserve">یند، لیکن آفتاب نبوت، مانند کوهی بر جای خود استوار و با صدایی هیبتناک اعلام می‌دارد: </w:t>
      </w:r>
      <w:r w:rsidRPr="00B4645F">
        <w:rPr>
          <w:rStyle w:val="Char6"/>
          <w:rFonts w:hint="cs"/>
          <w:rtl/>
        </w:rPr>
        <w:t>«</w:t>
      </w:r>
      <w:r w:rsidRPr="00B4645F">
        <w:rPr>
          <w:rStyle w:val="Char6"/>
          <w:rFonts w:hint="eastAsia"/>
          <w:rtl/>
        </w:rPr>
        <w:t>أَنَا</w:t>
      </w:r>
      <w:r w:rsidRPr="00B4645F">
        <w:rPr>
          <w:rStyle w:val="Char6"/>
          <w:rtl/>
        </w:rPr>
        <w:t xml:space="preserve"> </w:t>
      </w:r>
      <w:r w:rsidRPr="00B4645F">
        <w:rPr>
          <w:rStyle w:val="Char6"/>
          <w:rFonts w:hint="eastAsia"/>
          <w:rtl/>
        </w:rPr>
        <w:t>النَّبِيُّ</w:t>
      </w:r>
      <w:r w:rsidRPr="00B4645F">
        <w:rPr>
          <w:rStyle w:val="Char6"/>
          <w:rtl/>
        </w:rPr>
        <w:t xml:space="preserve"> </w:t>
      </w:r>
      <w:r w:rsidRPr="00B4645F">
        <w:rPr>
          <w:rStyle w:val="Char6"/>
          <w:rFonts w:hint="eastAsia"/>
          <w:rtl/>
        </w:rPr>
        <w:t>لَا</w:t>
      </w:r>
      <w:r w:rsidRPr="00B4645F">
        <w:rPr>
          <w:rStyle w:val="Char6"/>
          <w:rtl/>
        </w:rPr>
        <w:t xml:space="preserve"> </w:t>
      </w:r>
      <w:r w:rsidRPr="00B4645F">
        <w:rPr>
          <w:rStyle w:val="Char6"/>
          <w:rFonts w:hint="eastAsia"/>
          <w:rtl/>
        </w:rPr>
        <w:t>كَذِبْ</w:t>
      </w:r>
      <w:r w:rsidRPr="00B4645F">
        <w:rPr>
          <w:rStyle w:val="Char6"/>
          <w:rFonts w:hint="cs"/>
          <w:rtl/>
        </w:rPr>
        <w:t>»</w:t>
      </w:r>
      <w:r>
        <w:rPr>
          <w:rFonts w:hint="cs"/>
          <w:rtl/>
        </w:rPr>
        <w:t xml:space="preserve"> (من پیامبر راستین هستم)، در عین لحظاتی که سربازان اسلام مشغول نبرد</w:t>
      </w:r>
      <w:r w:rsidR="00B419AD">
        <w:rPr>
          <w:rFonts w:hint="cs"/>
          <w:rtl/>
        </w:rPr>
        <w:t xml:space="preserve">‌اند </w:t>
      </w:r>
      <w:r>
        <w:rPr>
          <w:rFonts w:hint="cs"/>
          <w:rtl/>
        </w:rPr>
        <w:t xml:space="preserve">و از هرسو چکاچک شمشیرها به گوش می‌رسد، دست‌ها و پاهای </w:t>
      </w:r>
      <w:r w:rsidR="004D473E">
        <w:rPr>
          <w:rFonts w:hint="cs"/>
          <w:rtl/>
        </w:rPr>
        <w:t>قطع‌شده بر زمین می‌افتند، از هر</w:t>
      </w:r>
      <w:r>
        <w:rPr>
          <w:rFonts w:hint="cs"/>
          <w:rtl/>
        </w:rPr>
        <w:t xml:space="preserve">سو منظرة مرگ مشاهده می‌شود، اتفاقاً وقت نماز فرا می‌رسد، ناگهان صف‌های جهاد تبدیل به صف‌های نماز می‌شوند. سپه‌سالار، امام جماعت می‌شود. مجاهدان اسلام در صف‌های نماز به جای </w:t>
      </w:r>
      <w:r w:rsidR="004D473E">
        <w:rPr>
          <w:rFonts w:hint="cs"/>
          <w:rtl/>
        </w:rPr>
        <w:t>سرود جهاد، الله اکبر سر می‌دهند.</w:t>
      </w:r>
      <w:r>
        <w:rPr>
          <w:rFonts w:hint="cs"/>
          <w:rtl/>
        </w:rPr>
        <w:t xml:space="preserve"> جوش و خروش، تهوّر و جانبازی، هشم و هیبت، تبدیل به عجز و نیاز، تضرع و زاری، خشوع و خضوع به درگاه پروردگار بی‌نیاز می‌شود. دو رکعت نماز را ادا می‌کنند و این گروه برای مقابله با دشمن می‌روند. آن گروه دیگر می‌آید و نمازش را به پایان می‌رساند!</w:t>
      </w:r>
    </w:p>
    <w:p w:rsidR="002D7D1F" w:rsidRDefault="002D7D1F" w:rsidP="0041778C">
      <w:pPr>
        <w:pStyle w:val="a8"/>
        <w:rPr>
          <w:rFonts w:hint="cs"/>
          <w:rtl/>
        </w:rPr>
      </w:pPr>
      <w:r>
        <w:rPr>
          <w:rFonts w:hint="cs"/>
          <w:rtl/>
        </w:rPr>
        <w:t xml:space="preserve">همه این تحولات و نقل و انتقال‌ها در میان سربازان روی می‌دهد. فرمانده اسلام و پیامبر الهی از اول تا آخر در محراب عبادت خویش مستقر و مشغول انجام فریضه الهی است. تعلیم و ارشاد، تلقین </w:t>
      </w:r>
      <w:r w:rsidR="004D473E">
        <w:rPr>
          <w:rFonts w:hint="cs"/>
          <w:rtl/>
        </w:rPr>
        <w:t>و هدایت، تهذیب و تزکیه در هرحال</w:t>
      </w:r>
      <w:r>
        <w:rPr>
          <w:rFonts w:hint="cs"/>
          <w:rtl/>
        </w:rPr>
        <w:t xml:space="preserve"> جریان دارد.</w:t>
      </w:r>
    </w:p>
    <w:p w:rsidR="002D7D1F" w:rsidRDefault="002D7D1F" w:rsidP="0041778C">
      <w:pPr>
        <w:pStyle w:val="a8"/>
        <w:rPr>
          <w:rFonts w:hint="cs"/>
          <w:rtl/>
        </w:rPr>
      </w:pPr>
      <w:r>
        <w:rPr>
          <w:rFonts w:hint="cs"/>
          <w:rtl/>
        </w:rPr>
        <w:t xml:space="preserve">در بحبوحة فتح، وقتی مجاهدین در سرمستی فتح و پیروزی غرق </w:t>
      </w:r>
      <w:r w:rsidR="00527212">
        <w:rPr>
          <w:rFonts w:hint="cs"/>
          <w:rtl/>
        </w:rPr>
        <w:t>شده‌اند</w:t>
      </w:r>
      <w:r>
        <w:rPr>
          <w:rFonts w:hint="cs"/>
          <w:rtl/>
        </w:rPr>
        <w:t xml:space="preserve"> و مال‌های غنیمت خود را به فروش می‌رسانند و هریک منافع قابل توجهی به دست می‌آورند، یکی از صحابه با مسرّت تمام به محضر </w:t>
      </w:r>
      <w:r w:rsidR="00EF58BC">
        <w:rPr>
          <w:rFonts w:hint="cs"/>
          <w:rtl/>
        </w:rPr>
        <w:t>آن حضرت</w:t>
      </w:r>
      <w:r>
        <w:rPr>
          <w:rFonts w:hint="cs"/>
          <w:rtl/>
        </w:rPr>
        <w:t xml:space="preserve"> حضور می‌یابد و از فرط مسرّت اظهار می‌دارد: ای رسول خدا! امروز به قدری از مال غنیمت استفاده بردم که هی</w:t>
      </w:r>
      <w:r w:rsidR="004D473E">
        <w:rPr>
          <w:rFonts w:hint="cs"/>
          <w:rtl/>
        </w:rPr>
        <w:t>چگاه چنین منفعتی عایدم نشده است؛</w:t>
      </w:r>
      <w:r>
        <w:rPr>
          <w:rFonts w:hint="cs"/>
          <w:rtl/>
        </w:rPr>
        <w:t xml:space="preserve"> سیصد اوقیه کامل نفع برده‌ام! </w:t>
      </w:r>
      <w:r w:rsidR="00EF58BC">
        <w:rPr>
          <w:rFonts w:hint="cs"/>
          <w:rtl/>
        </w:rPr>
        <w:t>آن حضرت</w:t>
      </w:r>
      <w:r>
        <w:rPr>
          <w:rFonts w:hint="cs"/>
          <w:rtl/>
        </w:rPr>
        <w:t xml:space="preserve"> </w:t>
      </w:r>
      <w:r>
        <w:rPr>
          <w:rFonts w:hint="cs"/>
        </w:rPr>
        <w:sym w:font="AGA Arabesque" w:char="F072"/>
      </w:r>
      <w:r>
        <w:rPr>
          <w:rFonts w:hint="cs"/>
          <w:rtl/>
        </w:rPr>
        <w:t xml:space="preserve"> فرمودند: آیا چیزی بگویم که بیش از این سود و نفع داشته باشد؟ او با اشتیاق فراوان اظهار داشت: آری؟ </w:t>
      </w:r>
      <w:r w:rsidR="00EF58BC">
        <w:rPr>
          <w:rFonts w:hint="cs"/>
          <w:rtl/>
        </w:rPr>
        <w:t>آن حضرت</w:t>
      </w:r>
      <w:r>
        <w:rPr>
          <w:rFonts w:hint="cs"/>
          <w:rtl/>
        </w:rPr>
        <w:t xml:space="preserve"> فرمودند: دو رکعت نماز نفل بعد از فرض!</w:t>
      </w:r>
      <w:r w:rsidRPr="00394429">
        <w:rPr>
          <w:rFonts w:hint="cs"/>
          <w:vertAlign w:val="superscript"/>
          <w:rtl/>
        </w:rPr>
        <w:t>(</w:t>
      </w:r>
      <w:r>
        <w:rPr>
          <w:rStyle w:val="FootnoteReference"/>
          <w:rtl/>
        </w:rPr>
        <w:footnoteReference w:id="677"/>
      </w:r>
      <w:r w:rsidRPr="00394429">
        <w:rPr>
          <w:rFonts w:hint="cs"/>
          <w:vertAlign w:val="superscript"/>
          <w:rtl/>
        </w:rPr>
        <w:t>)</w:t>
      </w:r>
      <w:r>
        <w:rPr>
          <w:rFonts w:hint="cs"/>
          <w:rtl/>
        </w:rPr>
        <w:t>.</w:t>
      </w:r>
    </w:p>
    <w:p w:rsidR="002D7D1F" w:rsidRDefault="002D7D1F" w:rsidP="002D7D1F">
      <w:pPr>
        <w:ind w:firstLine="0"/>
        <w:jc w:val="center"/>
        <w:rPr>
          <w:rFonts w:hint="cs"/>
          <w:sz w:val="60"/>
          <w:szCs w:val="60"/>
          <w:rtl/>
          <w:lang w:bidi="fa-IR"/>
        </w:rPr>
      </w:pPr>
      <w:r w:rsidRPr="0041778C">
        <w:rPr>
          <w:rFonts w:hint="cs"/>
          <w:sz w:val="60"/>
          <w:szCs w:val="60"/>
          <w:rtl/>
          <w:lang w:bidi="fa-IR"/>
        </w:rPr>
        <w:t>****</w:t>
      </w:r>
    </w:p>
    <w:p w:rsidR="0041778C" w:rsidRDefault="0041778C" w:rsidP="002D7D1F">
      <w:pPr>
        <w:ind w:firstLine="0"/>
        <w:jc w:val="center"/>
        <w:rPr>
          <w:rFonts w:hint="cs"/>
          <w:sz w:val="60"/>
          <w:szCs w:val="60"/>
          <w:rtl/>
          <w:lang w:bidi="fa-IR"/>
        </w:rPr>
      </w:pPr>
    </w:p>
    <w:p w:rsidR="0041778C" w:rsidRPr="0041778C" w:rsidRDefault="0041778C" w:rsidP="002D7D1F">
      <w:pPr>
        <w:ind w:firstLine="0"/>
        <w:jc w:val="center"/>
        <w:rPr>
          <w:rFonts w:hint="cs"/>
          <w:sz w:val="32"/>
          <w:szCs w:val="32"/>
          <w:rtl/>
          <w:lang w:bidi="fa-IR"/>
        </w:rPr>
      </w:pPr>
    </w:p>
    <w:p w:rsidR="0041778C" w:rsidRPr="0041778C" w:rsidRDefault="0041778C" w:rsidP="002D7D1F">
      <w:pPr>
        <w:ind w:firstLine="0"/>
        <w:jc w:val="center"/>
        <w:rPr>
          <w:rFonts w:hint="cs"/>
          <w:sz w:val="12"/>
          <w:szCs w:val="8"/>
          <w:rtl/>
        </w:rPr>
      </w:pPr>
    </w:p>
    <w:p w:rsidR="002D7D1F" w:rsidRPr="0003277F" w:rsidRDefault="00C32FDF" w:rsidP="0003277F">
      <w:pPr>
        <w:spacing w:after="200" w:line="276" w:lineRule="auto"/>
        <w:ind w:firstLine="0"/>
        <w:jc w:val="center"/>
        <w:rPr>
          <w:rFonts w:ascii="KFGQPC Uthmanic Script HAFS" w:hAnsi="KFGQPC Uthmanic Script HAFS" w:cs="KFGQPC Uthmanic Script HAFS"/>
          <w:rtl/>
        </w:rPr>
      </w:pPr>
      <w:r>
        <w:rPr>
          <w:rFonts w:ascii="Traditional Arabic" w:hAnsi="Traditional Arabic" w:cs="Traditional Arabic"/>
          <w:rtl/>
        </w:rPr>
        <w:t>﴿</w:t>
      </w:r>
      <w:r w:rsidR="0003277F">
        <w:rPr>
          <w:rFonts w:ascii="KFGQPC Uthmanic Script HAFS" w:hAnsi="KFGQPC Uthmanic Script HAFS" w:cs="KFGQPC Uthmanic Script HAFS"/>
          <w:rtl/>
        </w:rPr>
        <w:t xml:space="preserve">رَبَّنَا تَقَبَّلۡ مِنَّآۖ إِنَّكَ أَنتَ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لسَّمِيعُ</w:t>
      </w:r>
      <w:r w:rsidR="0003277F">
        <w:rPr>
          <w:rFonts w:ascii="KFGQPC Uthmanic Script HAFS" w:hAnsi="KFGQPC Uthmanic Script HAFS" w:cs="KFGQPC Uthmanic Script HAFS"/>
          <w:rtl/>
        </w:rPr>
        <w:t xml:space="preserve"> </w:t>
      </w:r>
      <w:r w:rsidR="0003277F">
        <w:rPr>
          <w:rFonts w:ascii="KFGQPC Uthmanic Script HAFS" w:hAnsi="KFGQPC Uthmanic Script HAFS" w:cs="KFGQPC Uthmanic Script HAFS" w:hint="cs"/>
          <w:rtl/>
        </w:rPr>
        <w:t>ٱ</w:t>
      </w:r>
      <w:r w:rsidR="0003277F">
        <w:rPr>
          <w:rFonts w:ascii="KFGQPC Uthmanic Script HAFS" w:hAnsi="KFGQPC Uthmanic Script HAFS" w:cs="KFGQPC Uthmanic Script HAFS" w:hint="eastAsia"/>
          <w:rtl/>
        </w:rPr>
        <w:t>لۡعَلِيمُ</w:t>
      </w:r>
      <w:r>
        <w:rPr>
          <w:rFonts w:ascii="Traditional Arabic" w:hAnsi="Traditional Arabic" w:cs="Traditional Arabic"/>
          <w:rtl/>
        </w:rPr>
        <w:t>﴾</w:t>
      </w:r>
    </w:p>
    <w:p w:rsidR="002D7D1F" w:rsidRPr="0041778C" w:rsidRDefault="002D7D1F" w:rsidP="0041778C">
      <w:pPr>
        <w:pStyle w:val="a8"/>
        <w:ind w:firstLine="0"/>
        <w:jc w:val="center"/>
        <w:rPr>
          <w:rFonts w:hint="cs"/>
          <w:b/>
          <w:bCs/>
          <w:rtl/>
        </w:rPr>
      </w:pPr>
      <w:r w:rsidRPr="0041778C">
        <w:rPr>
          <w:rFonts w:hint="cs"/>
          <w:b/>
          <w:bCs/>
          <w:sz w:val="36"/>
          <w:szCs w:val="36"/>
          <w:rtl/>
        </w:rPr>
        <w:t>ترجم</w:t>
      </w:r>
      <w:r w:rsidR="0041778C">
        <w:rPr>
          <w:rFonts w:hint="cs"/>
          <w:b/>
          <w:bCs/>
          <w:sz w:val="36"/>
          <w:szCs w:val="36"/>
          <w:rtl/>
        </w:rPr>
        <w:t>ۀ</w:t>
      </w:r>
      <w:r w:rsidRPr="0041778C">
        <w:rPr>
          <w:rFonts w:hint="cs"/>
          <w:b/>
          <w:bCs/>
          <w:sz w:val="36"/>
          <w:szCs w:val="36"/>
          <w:rtl/>
        </w:rPr>
        <w:t xml:space="preserve"> جلد اول در روز پنجشنبه 24 ربیع الأول 1416 در ساعت دوازده و بیست دقیقه </w:t>
      </w:r>
      <w:r w:rsidRPr="0041778C">
        <w:rPr>
          <w:rFonts w:hint="cs"/>
          <w:b/>
          <w:bCs/>
          <w:sz w:val="36"/>
          <w:szCs w:val="36"/>
          <w:u w:val="single"/>
          <w:rtl/>
        </w:rPr>
        <w:t>در بند ویژ</w:t>
      </w:r>
      <w:r w:rsidR="0041778C">
        <w:rPr>
          <w:rFonts w:hint="cs"/>
          <w:b/>
          <w:bCs/>
          <w:sz w:val="36"/>
          <w:szCs w:val="36"/>
          <w:u w:val="single"/>
          <w:rtl/>
        </w:rPr>
        <w:t>ۀ</w:t>
      </w:r>
      <w:r w:rsidRPr="0041778C">
        <w:rPr>
          <w:rFonts w:hint="cs"/>
          <w:b/>
          <w:bCs/>
          <w:sz w:val="36"/>
          <w:szCs w:val="36"/>
          <w:u w:val="single"/>
          <w:rtl/>
        </w:rPr>
        <w:t xml:space="preserve"> روحانیت زندان وکیل آباد مشهد</w:t>
      </w:r>
      <w:r w:rsidRPr="0041778C">
        <w:rPr>
          <w:rFonts w:hint="cs"/>
          <w:b/>
          <w:bCs/>
          <w:sz w:val="36"/>
          <w:szCs w:val="36"/>
          <w:rtl/>
        </w:rPr>
        <w:t xml:space="preserve"> به پایان رسید.</w:t>
      </w:r>
    </w:p>
    <w:p w:rsidR="004D473E" w:rsidRPr="004D473E" w:rsidRDefault="004D473E" w:rsidP="002D7D1F">
      <w:pPr>
        <w:ind w:firstLine="0"/>
        <w:rPr>
          <w:rFonts w:hint="cs"/>
          <w:b/>
          <w:bCs/>
          <w:rtl/>
          <w:lang w:bidi="fa-IR"/>
        </w:rPr>
      </w:pPr>
    </w:p>
    <w:p w:rsidR="002D7D1F" w:rsidRPr="004D473E" w:rsidRDefault="002D7D1F" w:rsidP="0041778C">
      <w:pPr>
        <w:pStyle w:val="a7"/>
        <w:ind w:firstLine="0"/>
        <w:jc w:val="center"/>
        <w:rPr>
          <w:rFonts w:hint="cs"/>
          <w:rtl/>
        </w:rPr>
      </w:pPr>
      <w:r w:rsidRPr="0041778C">
        <w:rPr>
          <w:sz w:val="38"/>
          <w:szCs w:val="38"/>
          <w:rtl/>
        </w:rPr>
        <w:t>فلله الحمد والمنة</w:t>
      </w:r>
    </w:p>
    <w:p w:rsidR="002D7D1F" w:rsidRPr="00234AC6" w:rsidRDefault="002D7D1F" w:rsidP="0041778C">
      <w:pPr>
        <w:pStyle w:val="a8"/>
        <w:jc w:val="right"/>
        <w:rPr>
          <w:rFonts w:ascii="AGA Arabesque" w:hAnsi="AGA Arabesque" w:hint="cs"/>
          <w:rtl/>
        </w:rPr>
      </w:pPr>
      <w:r w:rsidRPr="0041778C">
        <w:rPr>
          <w:rFonts w:hint="cs"/>
          <w:b/>
          <w:bCs/>
          <w:rtl/>
        </w:rPr>
        <w:t>ابوالحسین عبدالمجید مرادزهی خاشی</w:t>
      </w:r>
    </w:p>
    <w:sectPr w:rsidR="002D7D1F" w:rsidRPr="00234AC6" w:rsidSect="00443348">
      <w:headerReference w:type="default" r:id="rId54"/>
      <w:footnotePr>
        <w:numRestart w:val="eachPage"/>
      </w:footnotePr>
      <w:endnotePr>
        <w:numFmt w:val="decimal"/>
        <w:numRestart w:val="eachSect"/>
      </w:endnotePr>
      <w:type w:val="oddPage"/>
      <w:pgSz w:w="9356" w:h="13608" w:code="9"/>
      <w:pgMar w:top="1021" w:right="851" w:bottom="737" w:left="851" w:header="454" w:footer="0" w:gutter="0"/>
      <w:cols w:space="708"/>
      <w:titlePg/>
      <w:bidi/>
      <w:rtlGutter/>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69D6" w:rsidRDefault="002D69D6" w:rsidP="00CB7412">
      <w:r>
        <w:separator/>
      </w:r>
    </w:p>
  </w:endnote>
  <w:endnote w:type="continuationSeparator" w:id="0">
    <w:p w:rsidR="002D69D6" w:rsidRDefault="002D69D6" w:rsidP="00CB74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IRLotus">
    <w:panose1 w:val="02000503000000020002"/>
    <w:charset w:val="00"/>
    <w:family w:val="auto"/>
    <w:pitch w:val="variable"/>
    <w:sig w:usb0="00002003" w:usb1="00000000" w:usb2="00000000" w:usb3="00000000" w:csb0="0000004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normal text)">
    <w:altName w:val="Times New Roman"/>
    <w:panose1 w:val="00000000000000000000"/>
    <w:charset w:val="00"/>
    <w:family w:val="roman"/>
    <w:notTrueType/>
    <w:pitch w:val="default"/>
    <w:sig w:usb0="00000003" w:usb1="00000000" w:usb2="00000000" w:usb3="00000000" w:csb0="00000001" w:csb1="00000000"/>
  </w:font>
  <w:font w:name="B Lotus">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IRYakout">
    <w:panose1 w:val="02000506000000020002"/>
    <w:charset w:val="00"/>
    <w:family w:val="auto"/>
    <w:pitch w:val="variable"/>
    <w:sig w:usb0="00002003" w:usb1="00000000" w:usb2="00000000" w:usb3="00000000" w:csb0="00000041" w:csb1="00000000"/>
  </w:font>
  <w:font w:name="IRZar">
    <w:panose1 w:val="02000506000000020002"/>
    <w:charset w:val="00"/>
    <w:family w:val="auto"/>
    <w:pitch w:val="variable"/>
    <w:sig w:usb0="00002003" w:usb1="00000000" w:usb2="00000000" w:usb3="00000000" w:csb0="00000041" w:csb1="00000000"/>
  </w:font>
  <w:font w:name="B Zar">
    <w:panose1 w:val="00000400000000000000"/>
    <w:charset w:val="B2"/>
    <w:family w:val="auto"/>
    <w:pitch w:val="variable"/>
    <w:sig w:usb0="00002001" w:usb1="80000000" w:usb2="00000008" w:usb3="00000000" w:csb0="00000040" w:csb1="00000000"/>
  </w:font>
  <w:font w:name="HQPB4">
    <w:panose1 w:val="00000000000000000000"/>
    <w:charset w:val="02"/>
    <w:family w:val="auto"/>
    <w:pitch w:val="variable"/>
    <w:sig w:usb0="00000000" w:usb1="10000000" w:usb2="00000000" w:usb3="00000000" w:csb0="80000000" w:csb1="00000000"/>
  </w:font>
  <w:font w:name="B Jadid">
    <w:panose1 w:val="000007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IRTitr">
    <w:panose1 w:val="02000506000000020002"/>
    <w:charset w:val="00"/>
    <w:family w:val="auto"/>
    <w:pitch w:val="variable"/>
    <w:sig w:usb0="00002003" w:usb1="00000000" w:usb2="00000000" w:usb3="00000000" w:csb0="00000041" w:csb1="00000000"/>
  </w:font>
  <w:font w:name="KFGQPC Uthman Taha Naskh">
    <w:panose1 w:val="02000000000000000000"/>
    <w:charset w:val="B2"/>
    <w:family w:val="auto"/>
    <w:pitch w:val="variable"/>
    <w:sig w:usb0="80002001" w:usb1="90000000" w:usb2="00000008" w:usb3="00000000" w:csb0="00000040" w:csb1="00000000"/>
  </w:font>
  <w:font w:name="mylotus">
    <w:panose1 w:val="02000000000000000000"/>
    <w:charset w:val="00"/>
    <w:family w:val="auto"/>
    <w:pitch w:val="variable"/>
    <w:sig w:usb0="00002007" w:usb1="80000000" w:usb2="00000008" w:usb3="00000000" w:csb0="00000043" w:csb1="00000000"/>
  </w:font>
  <w:font w:name="IRMaryam">
    <w:panose1 w:val="02000503000000020002"/>
    <w:charset w:val="00"/>
    <w:family w:val="auto"/>
    <w:pitch w:val="variable"/>
    <w:sig w:usb0="00002003" w:usb1="00000000" w:usb2="00000000" w:usb3="00000000" w:csb0="00000041" w:csb1="00000000"/>
  </w:font>
  <w:font w:name="AGA Arabesque">
    <w:panose1 w:val="05010101010101010101"/>
    <w:charset w:val="02"/>
    <w:family w:val="auto"/>
    <w:pitch w:val="variable"/>
    <w:sig w:usb0="00000000" w:usb1="10000000" w:usb2="00000000" w:usb3="00000000" w:csb0="80000000" w:csb1="00000000"/>
  </w:font>
  <w:font w:name="B Yagut">
    <w:panose1 w:val="00000400000000000000"/>
    <w:charset w:val="B2"/>
    <w:family w:val="auto"/>
    <w:pitch w:val="variable"/>
    <w:sig w:usb0="00002001" w:usb1="80000000" w:usb2="00000008" w:usb3="00000000" w:csb0="00000040" w:csb1="00000000"/>
  </w:font>
  <w:font w:name="Times New Roman Bold">
    <w:panose1 w:val="02020803070505020304"/>
    <w:charset w:val="00"/>
    <w:family w:val="roman"/>
    <w:notTrueType/>
    <w:pitch w:val="default"/>
  </w:font>
  <w:font w:name="IranNastaliq">
    <w:panose1 w:val="02020505000000020003"/>
    <w:charset w:val="00"/>
    <w:family w:val="roman"/>
    <w:pitch w:val="variable"/>
    <w:sig w:usb0="61002A87" w:usb1="80000000" w:usb2="00000008" w:usb3="00000000" w:csb0="000101FF" w:csb1="00000000"/>
  </w:font>
  <w:font w:name="CTraditional Arabic">
    <w:panose1 w:val="00000000000000000000"/>
    <w:charset w:val="B2"/>
    <w:family w:val="auto"/>
    <w:pitch w:val="variable"/>
    <w:sig w:usb0="00002001" w:usb1="00000000" w:usb2="00000000" w:usb3="00000000" w:csb0="00000040" w:csb1="00000000"/>
  </w:font>
  <w:font w:name="Traditional Arabic">
    <w:panose1 w:val="02020603050405020304"/>
    <w:charset w:val="00"/>
    <w:family w:val="roman"/>
    <w:pitch w:val="variable"/>
    <w:sig w:usb0="00002003" w:usb1="80000000" w:usb2="00000008" w:usb3="00000000" w:csb0="00000041" w:csb1="00000000"/>
  </w:font>
  <w:font w:name="KFGQPC Uthmanic Script HAFS">
    <w:panose1 w:val="02000000000000000000"/>
    <w:charset w:val="B2"/>
    <w:family w:val="auto"/>
    <w:pitch w:val="variable"/>
    <w:sig w:usb0="00002001" w:usb1="00000000" w:usb2="00000000" w:usb3="00000000" w:csb0="00000040" w:csb1="00000000"/>
  </w:font>
  <w:font w:name="Amazone BT">
    <w:altName w:val="Mistral"/>
    <w:charset w:val="00"/>
    <w:family w:val="script"/>
    <w:pitch w:val="variable"/>
    <w:sig w:usb0="00000001" w:usb1="00000000" w:usb2="00000000" w:usb3="00000000" w:csb0="0000001B" w:csb1="00000000"/>
  </w:font>
  <w:font w:name="B Badr">
    <w:panose1 w:val="00000400000000000000"/>
    <w:charset w:val="B2"/>
    <w:family w:val="auto"/>
    <w:pitch w:val="variable"/>
    <w:sig w:usb0="00002001" w:usb1="80000000" w:usb2="00000008" w:usb3="00000000" w:csb0="00000040" w:csb1="00000000"/>
  </w:font>
  <w:font w:name="Lotus Linotype">
    <w:panose1 w:val="02000000000000000000"/>
    <w:charset w:val="00"/>
    <w:family w:val="auto"/>
    <w:pitch w:val="variable"/>
    <w:sig w:usb0="00002007" w:usb1="80000000" w:usb2="00000008" w:usb3="00000000" w:csb0="0000004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69D6" w:rsidRDefault="002D69D6" w:rsidP="00BE00ED">
      <w:pPr>
        <w:ind w:firstLine="0"/>
      </w:pPr>
      <w:r>
        <w:separator/>
      </w:r>
    </w:p>
  </w:footnote>
  <w:footnote w:type="continuationSeparator" w:id="0">
    <w:p w:rsidR="002D69D6" w:rsidRDefault="002D69D6" w:rsidP="00431045">
      <w:pPr>
        <w:ind w:firstLine="0"/>
      </w:pPr>
      <w:r>
        <w:continuationSeparator/>
      </w:r>
    </w:p>
  </w:footnote>
  <w:footnote w:id="1">
    <w:p w:rsidR="00E46C4B" w:rsidRPr="00105430" w:rsidRDefault="00E46C4B" w:rsidP="0059019E">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w:t>
      </w:r>
      <w:r w:rsidRPr="00105430">
        <w:rPr>
          <w:rFonts w:ascii="IRLotus" w:hAnsi="IRLotus" w:cs="IRLotus"/>
          <w:sz w:val="24"/>
          <w:szCs w:val="24"/>
          <w:rtl/>
          <w:lang w:bidi="fa-IR"/>
        </w:rPr>
        <w:t>گزیده منطق الطیر عطار ص: 44.</w:t>
      </w:r>
    </w:p>
  </w:footnote>
  <w:footnote w:id="2">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سیرة النبی 5 </w:t>
      </w:r>
      <w:r w:rsidRPr="00105430">
        <w:rPr>
          <w:rFonts w:ascii="IRLotus" w:hAnsi="IRLotus" w:cs="IRLotus"/>
          <w:sz w:val="24"/>
          <w:szCs w:val="24"/>
          <w:rtl/>
          <w:lang w:bidi="fa-IR"/>
        </w:rPr>
        <w:t>/ 8 به نقل از مکتوبات شبلی / 104.</w:t>
      </w:r>
    </w:p>
  </w:footnote>
  <w:footnote w:id="3">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سیرة النبی ج 7 </w:t>
      </w:r>
      <w:r w:rsidRPr="00105430">
        <w:rPr>
          <w:rFonts w:ascii="IRLotus" w:hAnsi="IRLotus" w:cs="IRLotus"/>
          <w:sz w:val="24"/>
          <w:szCs w:val="24"/>
          <w:rtl/>
          <w:lang w:bidi="fa-IR"/>
        </w:rPr>
        <w:t>/ 4.</w:t>
      </w:r>
    </w:p>
  </w:footnote>
  <w:footnote w:id="4">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w:t>
      </w:r>
      <w:r w:rsidRPr="00105430">
        <w:rPr>
          <w:rFonts w:ascii="IRLotus" w:hAnsi="IRLotus" w:cs="IRLotus"/>
          <w:sz w:val="24"/>
          <w:szCs w:val="24"/>
          <w:rtl/>
          <w:lang w:bidi="fa-IR"/>
        </w:rPr>
        <w:t>این کتاب به زدوی توسط مترجم انشاء الله چاپ و منتشر خواهد شد.</w:t>
      </w:r>
    </w:p>
  </w:footnote>
  <w:footnote w:id="5">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w:t>
      </w:r>
      <w:r w:rsidRPr="00105430">
        <w:rPr>
          <w:rFonts w:ascii="IRLotus" w:hAnsi="IRLotus" w:cs="IRLotus"/>
          <w:sz w:val="24"/>
          <w:szCs w:val="24"/>
          <w:rtl/>
          <w:lang w:bidi="fa-IR"/>
        </w:rPr>
        <w:t>این کتاب توسط مترجم در حال ترجمه است.</w:t>
      </w:r>
    </w:p>
  </w:footnote>
  <w:footnote w:id="6">
    <w:p w:rsidR="00E46C4B" w:rsidRPr="00105430" w:rsidRDefault="00E46C4B" w:rsidP="00BE00ED">
      <w:pPr>
        <w:pStyle w:val="FootnoteText"/>
        <w:bidi/>
        <w:ind w:left="272" w:hanging="272"/>
        <w:rPr>
          <w:rFonts w:ascii="IRLotus" w:hAnsi="IRLotus" w:cs="IRLotus"/>
          <w:sz w:val="24"/>
          <w:szCs w:val="24"/>
          <w:rtl/>
        </w:rPr>
      </w:pPr>
      <w:r w:rsidRPr="00105430">
        <w:rPr>
          <w:rFonts w:ascii="IRLotus" w:hAnsi="IRLotus" w:cs="IRLotus"/>
          <w:sz w:val="24"/>
          <w:szCs w:val="24"/>
        </w:rPr>
        <w:footnoteRef/>
      </w:r>
      <w:r w:rsidRPr="00105430">
        <w:rPr>
          <w:rFonts w:ascii="IRLotus" w:hAnsi="IRLotus" w:cs="IRLotus"/>
          <w:sz w:val="24"/>
          <w:szCs w:val="24"/>
          <w:rtl/>
        </w:rPr>
        <w:t>- حيات شبلي، سيد سليمان ندوي ص 458.</w:t>
      </w:r>
    </w:p>
  </w:footnote>
  <w:footnote w:id="7">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بيست مسلمان </w:t>
      </w:r>
      <w:r w:rsidRPr="00105430">
        <w:rPr>
          <w:rFonts w:ascii="IRLotus" w:hAnsi="IRLotus" w:cs="IRLotus"/>
          <w:sz w:val="24"/>
          <w:szCs w:val="24"/>
          <w:rtl/>
          <w:lang w:bidi="fa-IR"/>
        </w:rPr>
        <w:t>بزرگ ص 838.</w:t>
      </w:r>
    </w:p>
  </w:footnote>
  <w:footnote w:id="8">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مجله صدق جديد، 22 </w:t>
      </w:r>
      <w:r w:rsidRPr="00105430">
        <w:rPr>
          <w:rFonts w:ascii="IRLotus" w:hAnsi="IRLotus" w:cs="IRLotus"/>
          <w:sz w:val="24"/>
          <w:szCs w:val="24"/>
          <w:rtl/>
          <w:lang w:bidi="fa-IR"/>
        </w:rPr>
        <w:t>ژوئن 1954 میلادی.</w:t>
      </w:r>
    </w:p>
  </w:footnote>
  <w:footnote w:id="9">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مكاتيب اقبال 1 </w:t>
      </w:r>
      <w:r w:rsidRPr="00105430">
        <w:rPr>
          <w:rFonts w:ascii="IRLotus" w:hAnsi="IRLotus" w:cs="IRLotus"/>
          <w:sz w:val="24"/>
          <w:szCs w:val="24"/>
          <w:rtl/>
          <w:lang w:bidi="fa-IR"/>
        </w:rPr>
        <w:t>/ 80.</w:t>
      </w:r>
    </w:p>
  </w:footnote>
  <w:footnote w:id="10">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نامه‌هاي اقبال </w:t>
      </w:r>
      <w:r w:rsidRPr="00105430">
        <w:rPr>
          <w:rFonts w:ascii="IRLotus" w:hAnsi="IRLotus" w:cs="IRLotus"/>
          <w:sz w:val="24"/>
          <w:szCs w:val="24"/>
          <w:rtl/>
          <w:lang w:bidi="fa-IR"/>
        </w:rPr>
        <w:t>1 / 166.</w:t>
      </w:r>
    </w:p>
  </w:footnote>
  <w:footnote w:id="11">
    <w:p w:rsidR="00E46C4B" w:rsidRPr="00105430" w:rsidRDefault="00E46C4B" w:rsidP="006D0CDC">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w:t>
      </w:r>
      <w:r w:rsidRPr="00105430">
        <w:rPr>
          <w:rFonts w:ascii="IRLotus" w:hAnsi="IRLotus" w:cs="IRLotus"/>
          <w:sz w:val="24"/>
          <w:szCs w:val="24"/>
          <w:rtl/>
          <w:lang w:bidi="fa-IR"/>
        </w:rPr>
        <w:t>نامه‌های اقبال 1 / 140.</w:t>
      </w:r>
    </w:p>
  </w:footnote>
  <w:footnote w:id="12">
    <w:p w:rsidR="00E46C4B" w:rsidRPr="00105430" w:rsidRDefault="00E46C4B" w:rsidP="00BE00ED">
      <w:pPr>
        <w:pStyle w:val="FootnoteText"/>
        <w:bidi/>
        <w:ind w:left="272" w:hanging="272"/>
        <w:rPr>
          <w:rFonts w:ascii="IRLotus" w:hAnsi="IRLotus" w:cs="IRLotu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بيست مسلمان</w:t>
      </w:r>
      <w:r w:rsidRPr="00105430">
        <w:rPr>
          <w:rFonts w:ascii="IRLotus" w:hAnsi="IRLotus" w:cs="IRLotus"/>
          <w:sz w:val="24"/>
          <w:szCs w:val="24"/>
          <w:rtl/>
          <w:lang w:bidi="fa-IR"/>
        </w:rPr>
        <w:t xml:space="preserve"> بزرگ / 842.</w:t>
      </w:r>
    </w:p>
  </w:footnote>
  <w:footnote w:id="13">
    <w:p w:rsidR="00E46C4B" w:rsidRDefault="00E46C4B" w:rsidP="00105430">
      <w:pPr>
        <w:pStyle w:val="FootnoteText"/>
        <w:bidi/>
        <w:ind w:left="272" w:hanging="272"/>
        <w:jc w:val="both"/>
        <w:rPr>
          <w:rFonts w:ascii="IRLotus" w:hAnsi="IRLotus" w:cs="IRLotus" w:hint="cs"/>
          <w:sz w:val="24"/>
          <w:szCs w:val="24"/>
          <w:rtl/>
          <w:lang w:bidi="fa-IR"/>
        </w:rPr>
      </w:pPr>
      <w:r w:rsidRPr="00105430">
        <w:rPr>
          <w:rFonts w:ascii="IRLotus" w:hAnsi="IRLotus" w:cs="IRLotus"/>
          <w:sz w:val="24"/>
          <w:szCs w:val="24"/>
        </w:rPr>
        <w:footnoteRef/>
      </w:r>
      <w:r w:rsidRPr="00105430">
        <w:rPr>
          <w:rFonts w:ascii="IRLotus" w:hAnsi="IRLotus" w:cs="IRLotus"/>
          <w:sz w:val="24"/>
          <w:szCs w:val="24"/>
          <w:rtl/>
        </w:rPr>
        <w:t xml:space="preserve">- </w:t>
      </w:r>
      <w:r w:rsidRPr="00105430">
        <w:rPr>
          <w:rFonts w:ascii="IRLotus" w:hAnsi="IRLotus" w:cs="IRLotus"/>
          <w:sz w:val="24"/>
          <w:szCs w:val="24"/>
          <w:rtl/>
          <w:lang w:bidi="fa-IR"/>
        </w:rPr>
        <w:t xml:space="preserve">چنانکه می‌فرماید: </w:t>
      </w:r>
      <w:r>
        <w:rPr>
          <w:rFonts w:ascii="Traditional Arabic" w:hAnsi="Traditional Arabic" w:cs="Traditional Arabic"/>
          <w:sz w:val="24"/>
          <w:szCs w:val="24"/>
          <w:rtl/>
          <w:lang w:bidi="fa-IR"/>
        </w:rPr>
        <w:t>﴿</w:t>
      </w:r>
      <w:r w:rsidRPr="007D340D">
        <w:rPr>
          <w:rFonts w:ascii="KFGQPC Uthmanic Script HAFS" w:hAnsi="KFGQPC Uthmanic Script HAFS" w:cs="KFGQPC Uthmanic Script HAFS" w:hint="cs"/>
          <w:sz w:val="24"/>
          <w:szCs w:val="24"/>
          <w:rtl/>
        </w:rPr>
        <w:t>ٱ</w:t>
      </w:r>
      <w:r w:rsidRPr="007D340D">
        <w:rPr>
          <w:rFonts w:ascii="KFGQPC Uthmanic Script HAFS" w:hAnsi="KFGQPC Uthmanic Script HAFS" w:cs="KFGQPC Uthmanic Script HAFS" w:hint="eastAsia"/>
          <w:sz w:val="24"/>
          <w:szCs w:val="24"/>
          <w:rtl/>
        </w:rPr>
        <w:t>لۡيَوۡمَ</w:t>
      </w:r>
      <w:r w:rsidRPr="007D340D">
        <w:rPr>
          <w:rFonts w:ascii="KFGQPC Uthmanic Script HAFS" w:hAnsi="KFGQPC Uthmanic Script HAFS" w:cs="KFGQPC Uthmanic Script HAFS"/>
          <w:sz w:val="24"/>
          <w:szCs w:val="24"/>
          <w:rtl/>
        </w:rPr>
        <w:t xml:space="preserve"> أَكۡمَلۡتُ لَكُمۡ دِينَكُمۡ</w:t>
      </w:r>
      <w:r>
        <w:rPr>
          <w:rFonts w:ascii="Traditional Arabic" w:hAnsi="Traditional Arabic" w:cs="Traditional Arabic"/>
          <w:sz w:val="24"/>
          <w:szCs w:val="24"/>
          <w:rtl/>
          <w:lang w:bidi="fa-IR"/>
        </w:rPr>
        <w:t>﴾</w:t>
      </w:r>
      <w:r w:rsidRPr="00105430">
        <w:rPr>
          <w:rFonts w:ascii="IRLotus" w:hAnsi="IRLotus" w:cs="IRLotus"/>
          <w:sz w:val="24"/>
          <w:szCs w:val="24"/>
          <w:rtl/>
          <w:lang w:bidi="fa-IR"/>
        </w:rPr>
        <w:t xml:space="preserve"> </w:t>
      </w:r>
      <w:r w:rsidRPr="00105430">
        <w:rPr>
          <w:rFonts w:ascii="IRLotus" w:hAnsi="IRLotus" w:cs="IRLotus"/>
          <w:rtl/>
        </w:rPr>
        <w:t>[المائدة: 3]</w:t>
      </w:r>
      <w:r w:rsidRPr="00105430">
        <w:rPr>
          <w:rFonts w:ascii="IRLotus" w:hAnsi="IRLotus" w:cs="IRLotus"/>
          <w:sz w:val="22"/>
          <w:szCs w:val="22"/>
          <w:rtl/>
          <w:lang w:bidi="fa-IR"/>
        </w:rPr>
        <w:t xml:space="preserve"> </w:t>
      </w:r>
      <w:r w:rsidRPr="00105430">
        <w:rPr>
          <w:rFonts w:ascii="IRLotus" w:hAnsi="IRLotus" w:cs="IRLotus"/>
          <w:sz w:val="24"/>
          <w:szCs w:val="24"/>
          <w:rtl/>
          <w:lang w:bidi="fa-IR"/>
        </w:rPr>
        <w:t>مخاطب این قسمت از عبارت کتاب، اهل کتاب هستند که در کتاب‌ها و صحیفه‌های فعلی آن‌ها احوال و صفات آن پیامبران چنین ذکر شده. لذا مصنف تمام حالات بیان‌شد</w:t>
      </w:r>
      <w:r>
        <w:rPr>
          <w:rFonts w:ascii="IRLotus" w:hAnsi="IRLotus" w:cs="IRLotus" w:hint="cs"/>
          <w:sz w:val="24"/>
          <w:szCs w:val="24"/>
          <w:rtl/>
          <w:lang w:bidi="fa-IR"/>
        </w:rPr>
        <w:t>ۀ</w:t>
      </w:r>
      <w:r w:rsidRPr="00105430">
        <w:rPr>
          <w:rFonts w:ascii="IRLotus" w:hAnsi="IRLotus" w:cs="IRLotus"/>
          <w:sz w:val="24"/>
          <w:szCs w:val="24"/>
          <w:rtl/>
          <w:lang w:bidi="fa-IR"/>
        </w:rPr>
        <w:t xml:space="preserve"> آن‌ها را پذیرفته و از طریق نیاز به یک شخصیت کامل و جامع بر آن‌ها اقام</w:t>
      </w:r>
      <w:r>
        <w:rPr>
          <w:rFonts w:ascii="IRLotus" w:hAnsi="IRLotus" w:cs="IRLotus" w:hint="cs"/>
          <w:sz w:val="24"/>
          <w:szCs w:val="24"/>
          <w:rtl/>
          <w:lang w:bidi="fa-IR"/>
        </w:rPr>
        <w:t>ۀ</w:t>
      </w:r>
      <w:r w:rsidRPr="00105430">
        <w:rPr>
          <w:rFonts w:ascii="IRLotus" w:hAnsi="IRLotus" w:cs="IRLotus"/>
          <w:sz w:val="24"/>
          <w:szCs w:val="24"/>
          <w:rtl/>
          <w:lang w:bidi="fa-IR"/>
        </w:rPr>
        <w:t xml:space="preserve"> حجت کرده است، ولی چون از نظر اسلام از یک سو ایمان بر صداقت تمام پیامبران به صورت یکنواخت وجود دارد. بنابراین، متصف‌دانستن آن‌ها به تمام صفات کمال پیامبرانه لازم است؛ همچنانکه ارشاد الهی است: </w:t>
      </w:r>
      <w:r>
        <w:rPr>
          <w:rFonts w:ascii="Traditional Arabic" w:hAnsi="Traditional Arabic" w:cs="Traditional Arabic"/>
          <w:sz w:val="24"/>
          <w:szCs w:val="24"/>
          <w:rtl/>
          <w:lang w:bidi="fa-IR"/>
        </w:rPr>
        <w:t>﴿</w:t>
      </w:r>
      <w:r w:rsidRPr="00BF2A3C">
        <w:rPr>
          <w:rFonts w:ascii="KFGQPC Uthmanic Script HAFS" w:hAnsi="KFGQPC Uthmanic Script HAFS" w:cs="KFGQPC Uthmanic Script HAFS"/>
          <w:sz w:val="24"/>
          <w:szCs w:val="24"/>
          <w:rtl/>
        </w:rPr>
        <w:t>لَا نُفَرِّقُ بَيۡنَ أَحَدٖ مِّن رُّسُلِهِ</w:t>
      </w:r>
      <w:r w:rsidRPr="00BF2A3C">
        <w:rPr>
          <w:rFonts w:ascii="KFGQPC Uthmanic Script HAFS" w:hAnsi="KFGQPC Uthmanic Script HAFS" w:cs="KFGQPC Uthmanic Script HAFS" w:hint="cs"/>
          <w:sz w:val="24"/>
          <w:szCs w:val="24"/>
          <w:rtl/>
        </w:rPr>
        <w:t>ۦۚ</w:t>
      </w:r>
      <w:r>
        <w:rPr>
          <w:rFonts w:ascii="Traditional Arabic" w:hAnsi="Traditional Arabic" w:cs="Traditional Arabic"/>
          <w:sz w:val="24"/>
          <w:szCs w:val="24"/>
          <w:rtl/>
          <w:lang w:bidi="fa-IR"/>
        </w:rPr>
        <w:t>﴾</w:t>
      </w:r>
      <w:r w:rsidRPr="00105430">
        <w:rPr>
          <w:rFonts w:ascii="IRLotus" w:hAnsi="IRLotus" w:cs="IRLotus"/>
          <w:sz w:val="24"/>
          <w:szCs w:val="24"/>
          <w:rtl/>
          <w:lang w:bidi="fa-IR"/>
        </w:rPr>
        <w:t xml:space="preserve"> </w:t>
      </w:r>
      <w:r w:rsidRPr="00105430">
        <w:rPr>
          <w:rFonts w:ascii="IRLotus" w:hAnsi="IRLotus" w:cs="IRLotus"/>
          <w:rtl/>
        </w:rPr>
        <w:t>[البقرة: 285]</w:t>
      </w:r>
      <w:r w:rsidRPr="00105430">
        <w:rPr>
          <w:rFonts w:ascii="IRLotus" w:hAnsi="IRLotus" w:cs="IRLotus"/>
          <w:sz w:val="24"/>
          <w:szCs w:val="24"/>
          <w:rtl/>
          <w:lang w:bidi="fa-IR"/>
        </w:rPr>
        <w:t xml:space="preserve"> «ما میان هیچکدام از پیامبران او فرق قائل نیستیم»، لذا ضروری است که تمام پیامبران را به طور یکسان راستگو و متصف به کمالات نبوت دانست و در جایی دیگر فرموده است: </w:t>
      </w:r>
      <w:r>
        <w:rPr>
          <w:rFonts w:ascii="Traditional Arabic" w:hAnsi="Traditional Arabic" w:cs="Traditional Arabic"/>
          <w:sz w:val="24"/>
          <w:szCs w:val="24"/>
          <w:rtl/>
          <w:lang w:bidi="fa-IR"/>
        </w:rPr>
        <w:t>﴿</w:t>
      </w:r>
      <w:r w:rsidRPr="00BF2A3C">
        <w:rPr>
          <w:rFonts w:ascii="KFGQPC Uthmanic Script HAFS" w:hAnsi="KFGQPC Uthmanic Script HAFS" w:cs="KFGQPC Uthmanic Script HAFS"/>
          <w:sz w:val="24"/>
          <w:szCs w:val="24"/>
          <w:rtl/>
        </w:rPr>
        <w:t xml:space="preserve">۞تِلۡكَ </w:t>
      </w:r>
      <w:r w:rsidRPr="00BF2A3C">
        <w:rPr>
          <w:rFonts w:ascii="KFGQPC Uthmanic Script HAFS" w:hAnsi="KFGQPC Uthmanic Script HAFS" w:cs="KFGQPC Uthmanic Script HAFS" w:hint="cs"/>
          <w:sz w:val="24"/>
          <w:szCs w:val="24"/>
          <w:rtl/>
        </w:rPr>
        <w:t>ٱ</w:t>
      </w:r>
      <w:r w:rsidRPr="00BF2A3C">
        <w:rPr>
          <w:rFonts w:ascii="KFGQPC Uthmanic Script HAFS" w:hAnsi="KFGQPC Uthmanic Script HAFS" w:cs="KFGQPC Uthmanic Script HAFS" w:hint="eastAsia"/>
          <w:sz w:val="24"/>
          <w:szCs w:val="24"/>
          <w:rtl/>
        </w:rPr>
        <w:t>لرُّسُلُ</w:t>
      </w:r>
      <w:r w:rsidRPr="00BF2A3C">
        <w:rPr>
          <w:rFonts w:ascii="KFGQPC Uthmanic Script HAFS" w:hAnsi="KFGQPC Uthmanic Script HAFS" w:cs="KFGQPC Uthmanic Script HAFS"/>
          <w:sz w:val="24"/>
          <w:szCs w:val="24"/>
          <w:rtl/>
        </w:rPr>
        <w:t xml:space="preserve"> فَضَّلۡنَا بَعۡضَهُمۡ عَلَىٰ بَعۡضٖۘ مِّنۡهُم مَّن كَلَّمَ </w:t>
      </w:r>
      <w:r w:rsidRPr="00BF2A3C">
        <w:rPr>
          <w:rFonts w:ascii="KFGQPC Uthmanic Script HAFS" w:hAnsi="KFGQPC Uthmanic Script HAFS" w:cs="KFGQPC Uthmanic Script HAFS" w:hint="cs"/>
          <w:sz w:val="24"/>
          <w:szCs w:val="24"/>
          <w:rtl/>
        </w:rPr>
        <w:t>ٱ</w:t>
      </w:r>
      <w:r w:rsidRPr="00BF2A3C">
        <w:rPr>
          <w:rFonts w:ascii="KFGQPC Uthmanic Script HAFS" w:hAnsi="KFGQPC Uthmanic Script HAFS" w:cs="KFGQPC Uthmanic Script HAFS" w:hint="eastAsia"/>
          <w:sz w:val="24"/>
          <w:szCs w:val="24"/>
          <w:rtl/>
        </w:rPr>
        <w:t>للَّهُۖ</w:t>
      </w:r>
      <w:r w:rsidRPr="00BF2A3C">
        <w:rPr>
          <w:rFonts w:ascii="KFGQPC Uthmanic Script HAFS" w:hAnsi="KFGQPC Uthmanic Script HAFS" w:cs="KFGQPC Uthmanic Script HAFS"/>
          <w:sz w:val="24"/>
          <w:szCs w:val="24"/>
          <w:rtl/>
        </w:rPr>
        <w:t xml:space="preserve"> وَرَفَعَ بَعۡضَهُمۡ دَرَجَٰتٖۚ وَءَاتَيۡنَا عِيسَى </w:t>
      </w:r>
      <w:r w:rsidRPr="00BF2A3C">
        <w:rPr>
          <w:rFonts w:ascii="KFGQPC Uthmanic Script HAFS" w:hAnsi="KFGQPC Uthmanic Script HAFS" w:cs="KFGQPC Uthmanic Script HAFS" w:hint="cs"/>
          <w:sz w:val="24"/>
          <w:szCs w:val="24"/>
          <w:rtl/>
        </w:rPr>
        <w:t>ٱ</w:t>
      </w:r>
      <w:r w:rsidRPr="00BF2A3C">
        <w:rPr>
          <w:rFonts w:ascii="KFGQPC Uthmanic Script HAFS" w:hAnsi="KFGQPC Uthmanic Script HAFS" w:cs="KFGQPC Uthmanic Script HAFS" w:hint="eastAsia"/>
          <w:sz w:val="24"/>
          <w:szCs w:val="24"/>
          <w:rtl/>
        </w:rPr>
        <w:t>بۡنَ</w:t>
      </w:r>
      <w:r w:rsidRPr="00BF2A3C">
        <w:rPr>
          <w:rFonts w:ascii="KFGQPC Uthmanic Script HAFS" w:hAnsi="KFGQPC Uthmanic Script HAFS" w:cs="KFGQPC Uthmanic Script HAFS"/>
          <w:sz w:val="24"/>
          <w:szCs w:val="24"/>
          <w:rtl/>
        </w:rPr>
        <w:t xml:space="preserve"> مَرۡيَمَ </w:t>
      </w:r>
      <w:r w:rsidRPr="00BF2A3C">
        <w:rPr>
          <w:rFonts w:ascii="KFGQPC Uthmanic Script HAFS" w:hAnsi="KFGQPC Uthmanic Script HAFS" w:cs="KFGQPC Uthmanic Script HAFS" w:hint="cs"/>
          <w:sz w:val="24"/>
          <w:szCs w:val="24"/>
          <w:rtl/>
        </w:rPr>
        <w:t>ٱ</w:t>
      </w:r>
      <w:r w:rsidRPr="00BF2A3C">
        <w:rPr>
          <w:rFonts w:ascii="KFGQPC Uthmanic Script HAFS" w:hAnsi="KFGQPC Uthmanic Script HAFS" w:cs="KFGQPC Uthmanic Script HAFS" w:hint="eastAsia"/>
          <w:sz w:val="24"/>
          <w:szCs w:val="24"/>
          <w:rtl/>
        </w:rPr>
        <w:t>لۡبَيِّنَٰتِ</w:t>
      </w:r>
      <w:r w:rsidRPr="00BF2A3C">
        <w:rPr>
          <w:rFonts w:ascii="KFGQPC Uthmanic Script HAFS" w:hAnsi="KFGQPC Uthmanic Script HAFS" w:cs="KFGQPC Uthmanic Script HAFS"/>
          <w:sz w:val="24"/>
          <w:szCs w:val="24"/>
          <w:rtl/>
        </w:rPr>
        <w:t xml:space="preserve"> وَأَيَّدۡنَٰهُ بِرُوحِ </w:t>
      </w:r>
      <w:r w:rsidRPr="00BF2A3C">
        <w:rPr>
          <w:rFonts w:ascii="KFGQPC Uthmanic Script HAFS" w:hAnsi="KFGQPC Uthmanic Script HAFS" w:cs="KFGQPC Uthmanic Script HAFS" w:hint="cs"/>
          <w:sz w:val="24"/>
          <w:szCs w:val="24"/>
          <w:rtl/>
        </w:rPr>
        <w:t>ٱ</w:t>
      </w:r>
      <w:r w:rsidRPr="00BF2A3C">
        <w:rPr>
          <w:rFonts w:ascii="KFGQPC Uthmanic Script HAFS" w:hAnsi="KFGQPC Uthmanic Script HAFS" w:cs="KFGQPC Uthmanic Script HAFS" w:hint="eastAsia"/>
          <w:sz w:val="24"/>
          <w:szCs w:val="24"/>
          <w:rtl/>
        </w:rPr>
        <w:t>لۡقُدُسِۗ</w:t>
      </w:r>
      <w:r>
        <w:rPr>
          <w:rFonts w:ascii="Traditional Arabic" w:hAnsi="Traditional Arabic" w:cs="Traditional Arabic"/>
          <w:sz w:val="24"/>
          <w:szCs w:val="24"/>
          <w:rtl/>
          <w:lang w:bidi="fa-IR"/>
        </w:rPr>
        <w:t>﴾</w:t>
      </w:r>
      <w:r>
        <w:rPr>
          <w:rFonts w:hint="cs"/>
          <w:sz w:val="24"/>
          <w:szCs w:val="24"/>
          <w:rtl/>
          <w:lang w:bidi="fa-IR"/>
        </w:rPr>
        <w:t xml:space="preserve"> </w:t>
      </w:r>
      <w:r w:rsidRPr="00105430">
        <w:rPr>
          <w:rFonts w:ascii="IRLotus" w:hAnsi="IRLotus" w:cs="IRLotus"/>
          <w:sz w:val="22"/>
          <w:szCs w:val="22"/>
          <w:rtl/>
          <w:lang w:bidi="fa-IR"/>
        </w:rPr>
        <w:t>[البقرة: 253]</w:t>
      </w:r>
      <w:r w:rsidRPr="00105430">
        <w:rPr>
          <w:rFonts w:ascii="IRLotus" w:hAnsi="IRLotus" w:cs="IRLotus"/>
          <w:sz w:val="24"/>
          <w:szCs w:val="24"/>
          <w:rtl/>
          <w:lang w:bidi="fa-IR"/>
        </w:rPr>
        <w:t xml:space="preserve"> از این آیه معلوم می‌شود که در مراتب کمالی</w:t>
      </w:r>
      <w:r>
        <w:rPr>
          <w:rFonts w:ascii="IRLotus" w:hAnsi="IRLotus" w:cs="IRLotus" w:hint="cs"/>
          <w:sz w:val="24"/>
          <w:szCs w:val="24"/>
          <w:rtl/>
          <w:lang w:bidi="fa-IR"/>
        </w:rPr>
        <w:t>ۀ</w:t>
      </w:r>
      <w:r w:rsidRPr="00105430">
        <w:rPr>
          <w:rFonts w:ascii="IRLotus" w:hAnsi="IRLotus" w:cs="IRLotus"/>
          <w:sz w:val="24"/>
          <w:szCs w:val="24"/>
          <w:rtl/>
          <w:lang w:bidi="fa-IR"/>
        </w:rPr>
        <w:t xml:space="preserve"> انبیاء</w:t>
      </w:r>
      <w:r w:rsidRPr="00611D21">
        <w:rPr>
          <w:rFonts w:cs="CTraditional Arabic" w:hint="cs"/>
          <w:sz w:val="24"/>
          <w:szCs w:val="24"/>
          <w:rtl/>
          <w:lang w:bidi="fa-IR"/>
        </w:rPr>
        <w:t>†</w:t>
      </w:r>
      <w:r w:rsidRPr="00105430">
        <w:rPr>
          <w:rFonts w:ascii="IRLotus" w:hAnsi="IRLotus" w:cs="IRLotus"/>
          <w:sz w:val="24"/>
          <w:szCs w:val="24"/>
          <w:rtl/>
          <w:lang w:bidi="fa-IR"/>
        </w:rPr>
        <w:t xml:space="preserve"> نیز فرق و تفاوت جزئی وجود دارد، برای تطبیق میان این دو مطلب نیاز به اندکی توضیح است:</w:t>
      </w:r>
    </w:p>
    <w:p w:rsidR="00E46C4B" w:rsidRDefault="00E46C4B" w:rsidP="00277AB9">
      <w:pPr>
        <w:pStyle w:val="FootnoteText"/>
        <w:bidi/>
        <w:ind w:left="272" w:hanging="272"/>
        <w:jc w:val="both"/>
        <w:rPr>
          <w:rFonts w:ascii="IRLotus" w:hAnsi="IRLotus" w:cs="IRLotus" w:hint="cs"/>
          <w:sz w:val="24"/>
          <w:szCs w:val="24"/>
          <w:rtl/>
          <w:lang w:bidi="fa-IR"/>
        </w:rPr>
      </w:pPr>
      <w:r>
        <w:rPr>
          <w:rFonts w:ascii="IRLotus" w:hAnsi="IRLotus" w:cs="IRLotus" w:hint="cs"/>
          <w:sz w:val="24"/>
          <w:szCs w:val="24"/>
          <w:rtl/>
          <w:lang w:bidi="fa-IR"/>
        </w:rPr>
        <w:tab/>
      </w:r>
      <w:r w:rsidRPr="00105430">
        <w:rPr>
          <w:rFonts w:ascii="IRLotus" w:hAnsi="IRLotus" w:cs="IRLotus"/>
          <w:sz w:val="24"/>
          <w:szCs w:val="24"/>
          <w:rtl/>
          <w:lang w:bidi="fa-IR"/>
        </w:rPr>
        <w:t>تمام انبیاء</w:t>
      </w:r>
      <w:r w:rsidRPr="00611D21">
        <w:rPr>
          <w:rFonts w:cs="CTraditional Arabic" w:hint="cs"/>
          <w:sz w:val="24"/>
          <w:szCs w:val="24"/>
          <w:rtl/>
          <w:lang w:bidi="fa-IR"/>
        </w:rPr>
        <w:t>†</w:t>
      </w:r>
      <w:r w:rsidRPr="00105430">
        <w:rPr>
          <w:rFonts w:ascii="IRLotus" w:hAnsi="IRLotus" w:cs="IRLotus"/>
          <w:sz w:val="24"/>
          <w:szCs w:val="24"/>
          <w:rtl/>
          <w:lang w:bidi="fa-IR"/>
        </w:rPr>
        <w:t>، با تمام صفات نبوت و فضایل اخلاقی به طور یکسان متصف بوده‌اند. البته بنابر نیازهای عصری و جامعه و مصالح الهی، تمام صفات کمال، در تمام انبیاء به طور یکنواخت عملاً به ظهور نپیوسته، حتی بعضی از صفات کمال در بعضی انبیاء نیز کاملاً ظاهر نشده است، یعنی هر زمان به عرضه و گسترش هر کمالی نیز پیدا شده، آن کمال با شدت تمام، ظاهر گردیده و کمال دیگر که ظهور آن در آن موقع ضرورتی نداشته، بنابر مصلحت الهی کاملاً ظاهر نشده است. خلاصه اینکه برای ظهور هر کمال، نیاز به موقعیت زمانی و محل مناسب است، اگر بنابه هر علتی یک کمال عملاً به ظهور نپیوسته است، وجود خود کمال منتفی نمی‌شود، لذا چنانچه به علت عدم ضرورت و نیاز، بعضی از صفات کمال پیامبران گرامی به منصّه ظهور نرسیده، معنایش این نیست که این حضرات (نعوذ بالله) به آن صفات و فضایل اصلاً متصف نبوده‌اند.</w:t>
      </w:r>
      <w:r>
        <w:rPr>
          <w:rFonts w:ascii="IRLotus" w:hAnsi="IRLotus" w:cs="IRLotus"/>
          <w:sz w:val="24"/>
          <w:szCs w:val="24"/>
          <w:rtl/>
          <w:lang w:bidi="fa-IR"/>
        </w:rPr>
        <w:t xml:space="preserve"> دربارۀ </w:t>
      </w:r>
      <w:r w:rsidRPr="00105430">
        <w:rPr>
          <w:rFonts w:ascii="IRLotus" w:hAnsi="IRLotus" w:cs="IRLotus"/>
          <w:sz w:val="24"/>
          <w:szCs w:val="24"/>
          <w:rtl/>
          <w:lang w:bidi="fa-IR"/>
        </w:rPr>
        <w:t>اسرای غزو</w:t>
      </w:r>
      <w:r>
        <w:rPr>
          <w:rFonts w:ascii="IRLotus" w:hAnsi="IRLotus" w:cs="IRLotus" w:hint="cs"/>
          <w:sz w:val="24"/>
          <w:szCs w:val="24"/>
          <w:rtl/>
          <w:lang w:bidi="fa-IR"/>
        </w:rPr>
        <w:t>ۀ</w:t>
      </w:r>
      <w:r w:rsidRPr="00105430">
        <w:rPr>
          <w:rFonts w:ascii="IRLotus" w:hAnsi="IRLotus" w:cs="IRLotus"/>
          <w:sz w:val="24"/>
          <w:szCs w:val="24"/>
          <w:rtl/>
          <w:lang w:bidi="fa-IR"/>
        </w:rPr>
        <w:t xml:space="preserve"> بدر، هنگامی که حضرت ابوبکر صدیق </w:t>
      </w:r>
      <w:r w:rsidRPr="00105430">
        <w:rPr>
          <w:rFonts w:ascii="IRLotus" w:hAnsi="IRLotus" w:cs="IRLotus"/>
          <w:sz w:val="24"/>
          <w:szCs w:val="24"/>
          <w:lang w:bidi="fa-IR"/>
        </w:rPr>
        <w:sym w:font="AGA Arabesque" w:char="F074"/>
      </w:r>
      <w:r w:rsidRPr="00105430">
        <w:rPr>
          <w:rFonts w:ascii="IRLotus" w:hAnsi="IRLotus" w:cs="IRLotus"/>
          <w:sz w:val="24"/>
          <w:szCs w:val="24"/>
          <w:rtl/>
          <w:lang w:bidi="fa-IR"/>
        </w:rPr>
        <w:t xml:space="preserve"> به اخذ فدیه و رهایی آن‌ها و حضرت عمر فاروق به قتل آن‌ها مشورت دادند، رسول اکرم </w:t>
      </w:r>
      <w:r w:rsidRPr="00105430">
        <w:rPr>
          <w:rFonts w:ascii="IRLotus" w:hAnsi="IRLotus" w:cs="IRLotus"/>
          <w:sz w:val="24"/>
          <w:szCs w:val="24"/>
          <w:lang w:bidi="fa-IR"/>
        </w:rPr>
        <w:sym w:font="AGA Arabesque" w:char="F072"/>
      </w:r>
      <w:r w:rsidRPr="00277AB9">
        <w:rPr>
          <w:rFonts w:ascii="IRLotus" w:hAnsi="IRLotus" w:cs="IRLotus"/>
          <w:sz w:val="24"/>
          <w:szCs w:val="24"/>
          <w:rtl/>
          <w:lang w:bidi="fa-IR"/>
        </w:rPr>
        <w:t xml:space="preserve"> به سوی ابوبکر اشاره کرده فرمودند: خداوند متعال از لحاظ شدت و رحمت، قلوب مردم را مختلف آفریده است، ای ابوبکر! مثال تو مثال ابراهیم و عیسی </w:t>
      </w:r>
      <w:r>
        <w:rPr>
          <w:rFonts w:cs="CTraditional Arabic" w:hint="cs"/>
          <w:sz w:val="24"/>
          <w:szCs w:val="24"/>
          <w:rtl/>
          <w:lang w:bidi="fa-IR"/>
        </w:rPr>
        <w:t>†</w:t>
      </w:r>
      <w:r w:rsidRPr="00277AB9">
        <w:rPr>
          <w:rFonts w:ascii="IRLotus" w:hAnsi="IRLotus" w:cs="IRLotus"/>
          <w:sz w:val="24"/>
          <w:szCs w:val="24"/>
          <w:rtl/>
          <w:lang w:bidi="fa-IR"/>
        </w:rPr>
        <w:t xml:space="preserve"> است و ای عمر! مثال تو مثال نوح و موسی </w:t>
      </w:r>
      <w:r>
        <w:rPr>
          <w:rFonts w:cs="CTraditional Arabic" w:hint="cs"/>
          <w:sz w:val="24"/>
          <w:szCs w:val="24"/>
          <w:rtl/>
          <w:lang w:bidi="fa-IR"/>
        </w:rPr>
        <w:t>†</w:t>
      </w:r>
      <w:r w:rsidRPr="00277AB9">
        <w:rPr>
          <w:rFonts w:ascii="IRLotus" w:hAnsi="IRLotus" w:cs="IRLotus"/>
          <w:sz w:val="24"/>
          <w:szCs w:val="24"/>
          <w:rtl/>
          <w:lang w:bidi="fa-IR"/>
        </w:rPr>
        <w:t xml:space="preserve"> است، یعنی از یک طرف رحم و کرم و از طرف دیگر خشم و شدت ظاهر گشت. (رجوع کنید به مستدرک حاکم تحت عنوان غزو</w:t>
      </w:r>
      <w:r>
        <w:rPr>
          <w:rFonts w:ascii="IRLotus" w:hAnsi="IRLotus" w:cs="IRLotus" w:hint="cs"/>
          <w:sz w:val="24"/>
          <w:szCs w:val="24"/>
          <w:rtl/>
          <w:lang w:bidi="fa-IR"/>
        </w:rPr>
        <w:t>ۀ</w:t>
      </w:r>
      <w:r w:rsidRPr="00277AB9">
        <w:rPr>
          <w:rFonts w:ascii="IRLotus" w:hAnsi="IRLotus" w:cs="IRLotus"/>
          <w:sz w:val="24"/>
          <w:szCs w:val="24"/>
          <w:rtl/>
          <w:lang w:bidi="fa-IR"/>
        </w:rPr>
        <w:t xml:space="preserve"> بدر)</w:t>
      </w:r>
    </w:p>
    <w:p w:rsidR="00E46C4B" w:rsidRDefault="00E46C4B" w:rsidP="00277AB9">
      <w:pPr>
        <w:pStyle w:val="FootnoteText"/>
        <w:bidi/>
        <w:ind w:left="272" w:hanging="272"/>
        <w:jc w:val="both"/>
        <w:rPr>
          <w:rFonts w:ascii="IRLotus" w:hAnsi="IRLotus" w:cs="IRLotus" w:hint="cs"/>
          <w:sz w:val="24"/>
          <w:szCs w:val="24"/>
          <w:rtl/>
          <w:lang w:bidi="fa-IR"/>
        </w:rPr>
      </w:pPr>
      <w:r>
        <w:rPr>
          <w:rFonts w:ascii="IRLotus" w:hAnsi="IRLotus" w:cs="IRLotus" w:hint="cs"/>
          <w:sz w:val="24"/>
          <w:szCs w:val="24"/>
          <w:rtl/>
          <w:lang w:bidi="fa-IR"/>
        </w:rPr>
        <w:tab/>
      </w:r>
      <w:r w:rsidRPr="00277AB9">
        <w:rPr>
          <w:rFonts w:ascii="IRLotus" w:hAnsi="IRLotus" w:cs="IRLotus"/>
          <w:sz w:val="24"/>
          <w:szCs w:val="24"/>
          <w:rtl/>
          <w:lang w:bidi="fa-IR"/>
        </w:rPr>
        <w:t>در این حدیث به همان فرق و تفاوتی اشاره شده که در احوال مختلف و مبارک پیامبران</w:t>
      </w:r>
      <w:r w:rsidRPr="00611D21">
        <w:rPr>
          <w:rFonts w:cs="CTraditional Arabic" w:hint="cs"/>
          <w:sz w:val="24"/>
          <w:szCs w:val="24"/>
          <w:rtl/>
          <w:lang w:bidi="fa-IR"/>
        </w:rPr>
        <w:t>†</w:t>
      </w:r>
      <w:r w:rsidRPr="00277AB9">
        <w:rPr>
          <w:rFonts w:ascii="IRLotus" w:hAnsi="IRLotus" w:cs="IRLotus"/>
          <w:sz w:val="24"/>
          <w:szCs w:val="24"/>
          <w:rtl/>
          <w:lang w:bidi="fa-IR"/>
        </w:rPr>
        <w:t xml:space="preserve"> نمودار گشته است، ولی چون آن حضرت پیامبر خاتم و رسالتش عام بود، لذا بر حسب ضرورت احوال و ادوار مختلف، تمام صفات کمال نبوت و رسالت در زندگی مبارک ایشان عملاً و کاملاً متجلی گردید و هر پرتو آفتاب عالمتاب نبوتش برای جهان، مشعل فروزان هدایت گشت و زوایای تاریک جهان با ظهور صفات کمال آن حضرت </w:t>
      </w:r>
      <w:r w:rsidRPr="00277AB9">
        <w:rPr>
          <w:rFonts w:ascii="IRLotus" w:hAnsi="IRLotus" w:cs="IRLotus"/>
          <w:sz w:val="24"/>
          <w:szCs w:val="24"/>
          <w:lang w:bidi="fa-IR"/>
        </w:rPr>
        <w:sym w:font="AGA Arabesque" w:char="F072"/>
      </w:r>
      <w:r w:rsidRPr="00277AB9">
        <w:rPr>
          <w:rFonts w:ascii="IRLotus" w:hAnsi="IRLotus" w:cs="IRLotus"/>
          <w:sz w:val="24"/>
          <w:szCs w:val="24"/>
          <w:rtl/>
          <w:lang w:bidi="fa-IR"/>
        </w:rPr>
        <w:t xml:space="preserve"> منوّر گردید.</w:t>
      </w:r>
    </w:p>
    <w:p w:rsidR="00E46C4B" w:rsidRPr="00611D21" w:rsidRDefault="00E46C4B" w:rsidP="00277AB9">
      <w:pPr>
        <w:pStyle w:val="FootnoteText"/>
        <w:bidi/>
        <w:ind w:left="272" w:hanging="272"/>
        <w:jc w:val="both"/>
        <w:rPr>
          <w:rFonts w:hint="cs"/>
          <w:sz w:val="24"/>
          <w:szCs w:val="24"/>
          <w:rtl/>
          <w:lang w:bidi="fa-IR"/>
        </w:rPr>
      </w:pPr>
      <w:r>
        <w:rPr>
          <w:rFonts w:ascii="IRLotus" w:hAnsi="IRLotus" w:cs="IRLotus" w:hint="cs"/>
          <w:sz w:val="24"/>
          <w:szCs w:val="24"/>
          <w:rtl/>
          <w:lang w:bidi="fa-IR"/>
        </w:rPr>
        <w:tab/>
      </w:r>
      <w:r w:rsidRPr="00277AB9">
        <w:rPr>
          <w:rFonts w:ascii="IRLotus" w:hAnsi="IRLotus" w:cs="IRLotus"/>
          <w:sz w:val="24"/>
          <w:szCs w:val="24"/>
          <w:rtl/>
          <w:lang w:bidi="fa-IR"/>
        </w:rPr>
        <w:t>باید به خاطر داشت که از بیان این کمالات عقیده و طرز تفکری (نعوذ بالله) پیدا نشود که در اثر آن، سایر انبیاء</w:t>
      </w:r>
      <w:r w:rsidRPr="00611D21">
        <w:rPr>
          <w:rFonts w:cs="CTraditional Arabic" w:hint="cs"/>
          <w:sz w:val="24"/>
          <w:szCs w:val="24"/>
          <w:rtl/>
          <w:lang w:bidi="fa-IR"/>
        </w:rPr>
        <w:t>†</w:t>
      </w:r>
      <w:r w:rsidRPr="00277AB9">
        <w:rPr>
          <w:rFonts w:ascii="IRLotus" w:hAnsi="IRLotus" w:cs="IRLotus"/>
          <w:sz w:val="24"/>
          <w:szCs w:val="24"/>
          <w:rtl/>
          <w:lang w:bidi="fa-IR"/>
        </w:rPr>
        <w:t xml:space="preserve"> مورد اهانت و یا کسر شأن قرار گیرند، زیرا در این صورت بیم ضایع‌شدن ایمان وجود دارد. (برای تفصیل بیشتر رجوع شود به «ماهنامه معارف» محرّم و صفر 1356 هجری، موضوع «بشریت خلیل»).</w:t>
      </w:r>
    </w:p>
  </w:footnote>
  <w:footnote w:id="14">
    <w:p w:rsidR="00E46C4B" w:rsidRDefault="00E46C4B" w:rsidP="004020BC">
      <w:pPr>
        <w:pStyle w:val="FootnoteText"/>
        <w:bidi/>
        <w:ind w:left="272" w:hanging="272"/>
        <w:rPr>
          <w:rFonts w:ascii="IRLotus" w:hAnsi="IRLotus" w:cs="IRLotus" w:hint="cs"/>
          <w:sz w:val="24"/>
          <w:szCs w:val="24"/>
          <w:rtl/>
          <w:lang w:bidi="fa-IR"/>
        </w:rPr>
      </w:pPr>
      <w:r w:rsidRPr="004020BC">
        <w:rPr>
          <w:rFonts w:ascii="IRLotus" w:hAnsi="IRLotus" w:cs="IRLotus"/>
          <w:sz w:val="24"/>
          <w:szCs w:val="24"/>
        </w:rPr>
        <w:footnoteRef/>
      </w:r>
      <w:r w:rsidRPr="004020BC">
        <w:rPr>
          <w:rFonts w:ascii="IRLotus" w:hAnsi="IRLotus" w:cs="IRLotus"/>
          <w:sz w:val="24"/>
          <w:szCs w:val="24"/>
          <w:rtl/>
        </w:rPr>
        <w:t>- امرو</w:t>
      </w:r>
      <w:r w:rsidRPr="004020BC">
        <w:rPr>
          <w:rFonts w:ascii="IRLotus" w:hAnsi="IRLotus" w:cs="IRLotus"/>
          <w:sz w:val="24"/>
          <w:szCs w:val="24"/>
          <w:rtl/>
          <w:lang w:bidi="fa-IR"/>
        </w:rPr>
        <w:t>زه مطلبی در اثر کمبود آگاهی و ناآشنایی با فن سیره‌نویسی، بر سر زبان‌هاست که بسیاری گمان می‌کنند (سیره» نام رشته و شعب</w:t>
      </w:r>
      <w:r>
        <w:rPr>
          <w:rFonts w:ascii="IRLotus" w:hAnsi="IRLotus" w:cs="IRLotus" w:hint="cs"/>
          <w:sz w:val="24"/>
          <w:szCs w:val="24"/>
          <w:rtl/>
          <w:lang w:bidi="fa-IR"/>
        </w:rPr>
        <w:t>ۀ</w:t>
      </w:r>
      <w:r w:rsidRPr="004020BC">
        <w:rPr>
          <w:rFonts w:ascii="IRLotus" w:hAnsi="IRLotus" w:cs="IRLotus"/>
          <w:sz w:val="24"/>
          <w:szCs w:val="24"/>
          <w:rtl/>
          <w:lang w:bidi="fa-IR"/>
        </w:rPr>
        <w:t xml:space="preserve"> خاصی از فن حدیث است. یعنی وقایع و مسایلی که دربارۀ اخلاق و عادات رسول اکرم </w:t>
      </w:r>
      <w:r w:rsidRPr="004020BC">
        <w:rPr>
          <w:rFonts w:ascii="IRLotus" w:hAnsi="IRLotus" w:cs="IRLotus"/>
          <w:sz w:val="24"/>
          <w:szCs w:val="24"/>
          <w:lang w:bidi="fa-IR"/>
        </w:rPr>
        <w:sym w:font="AGA Arabesque" w:char="F072"/>
      </w:r>
      <w:r w:rsidRPr="004020BC">
        <w:rPr>
          <w:rFonts w:ascii="IRLotus" w:hAnsi="IRLotus" w:cs="IRLotus"/>
          <w:sz w:val="24"/>
          <w:szCs w:val="24"/>
          <w:rtl/>
          <w:lang w:bidi="fa-IR"/>
        </w:rPr>
        <w:t xml:space="preserve"> هستند، جدا و مستقل از احادیث نوشته شوند، و «سیره» عبارت از همین است. و چون در</w:t>
      </w:r>
      <w:r>
        <w:rPr>
          <w:rFonts w:ascii="IRLotus" w:hAnsi="IRLotus" w:cs="IRLotus"/>
          <w:sz w:val="24"/>
          <w:szCs w:val="24"/>
          <w:rtl/>
          <w:lang w:bidi="fa-IR"/>
        </w:rPr>
        <w:t xml:space="preserve"> رشتۀ </w:t>
      </w:r>
      <w:r w:rsidRPr="004020BC">
        <w:rPr>
          <w:rFonts w:ascii="IRLotus" w:hAnsi="IRLotus" w:cs="IRLotus"/>
          <w:sz w:val="24"/>
          <w:szCs w:val="24"/>
          <w:rtl/>
          <w:lang w:bidi="fa-IR"/>
        </w:rPr>
        <w:t>حدیث کتاب‌های متعددی هستند که در آن‌ها حتی یک حدیث ضعیف هم وجود ندارد، مانند صحیح بخاری و صحیح مسلم، پس این ادعا که «تا امروز در</w:t>
      </w:r>
      <w:r>
        <w:rPr>
          <w:rFonts w:ascii="IRLotus" w:hAnsi="IRLotus" w:cs="IRLotus"/>
          <w:sz w:val="24"/>
          <w:szCs w:val="24"/>
          <w:rtl/>
          <w:lang w:bidi="fa-IR"/>
        </w:rPr>
        <w:t xml:space="preserve"> رشتۀ </w:t>
      </w:r>
      <w:r w:rsidRPr="004020BC">
        <w:rPr>
          <w:rFonts w:ascii="IRLotus" w:hAnsi="IRLotus" w:cs="IRLotus"/>
          <w:sz w:val="24"/>
          <w:szCs w:val="24"/>
          <w:rtl/>
          <w:lang w:bidi="fa-IR"/>
        </w:rPr>
        <w:t>سیرت کتابی که در آن به صحت روایات التزام شده باشد نوشته نشده است» چگونه صحیح است؟ برای فهم این ادعا به امور زیر توجه شود:</w:t>
      </w:r>
    </w:p>
    <w:p w:rsidR="00E46C4B" w:rsidRDefault="00E46C4B" w:rsidP="004020BC">
      <w:pPr>
        <w:pStyle w:val="FootnoteText"/>
        <w:bidi/>
        <w:ind w:left="272" w:hanging="272"/>
        <w:rPr>
          <w:rFonts w:ascii="IRLotus" w:hAnsi="IRLotus" w:cs="IRLotus" w:hint="cs"/>
          <w:sz w:val="24"/>
          <w:szCs w:val="24"/>
          <w:rtl/>
          <w:lang w:bidi="fa-IR"/>
        </w:rPr>
      </w:pPr>
      <w:r>
        <w:rPr>
          <w:rFonts w:ascii="IRLotus" w:hAnsi="IRLotus" w:cs="IRLotus" w:hint="cs"/>
          <w:sz w:val="24"/>
          <w:szCs w:val="24"/>
          <w:rtl/>
          <w:lang w:bidi="fa-IR"/>
        </w:rPr>
        <w:tab/>
      </w:r>
      <w:r w:rsidRPr="004020BC">
        <w:rPr>
          <w:rFonts w:ascii="IRLotus" w:hAnsi="IRLotus" w:cs="IRLotus"/>
          <w:b/>
          <w:bCs/>
          <w:sz w:val="24"/>
          <w:szCs w:val="24"/>
          <w:rtl/>
          <w:lang w:bidi="fa-IR"/>
        </w:rPr>
        <w:t>(الف)</w:t>
      </w:r>
      <w:r w:rsidRPr="004020BC">
        <w:rPr>
          <w:rFonts w:ascii="IRLotus" w:hAnsi="IRLotus" w:cs="IRLotus"/>
          <w:sz w:val="24"/>
          <w:szCs w:val="24"/>
          <w:rtl/>
          <w:lang w:bidi="fa-IR"/>
        </w:rPr>
        <w:t xml:space="preserve"> بحث نخست این است که «سیرت» به چه چیزی اطلاق می‌گردد؟ اصطلاح قدیم محدثین و علمای رجال این بوده است که غزوات، خاص آن حضرت </w:t>
      </w:r>
      <w:r w:rsidRPr="004020BC">
        <w:rPr>
          <w:rFonts w:ascii="IRLotus" w:hAnsi="IRLotus" w:cs="IRLotus"/>
          <w:sz w:val="24"/>
          <w:szCs w:val="24"/>
          <w:lang w:bidi="fa-IR"/>
        </w:rPr>
        <w:sym w:font="AGA Arabesque" w:char="F072"/>
      </w:r>
      <w:r w:rsidRPr="004020BC">
        <w:rPr>
          <w:rFonts w:ascii="IRLotus" w:hAnsi="IRLotus" w:cs="IRLotus"/>
          <w:sz w:val="24"/>
          <w:szCs w:val="24"/>
          <w:rtl/>
          <w:lang w:bidi="fa-IR"/>
        </w:rPr>
        <w:t xml:space="preserve"> را «مغازی و سیرت» می‌گفتند، چنانکه کتاب «ابن اسحاق» را هم «مغازی» و هم «سیرت» می‌گویند.</w:t>
      </w:r>
    </w:p>
    <w:p w:rsidR="00E46C4B" w:rsidRDefault="00E46C4B" w:rsidP="0039416E">
      <w:pPr>
        <w:pStyle w:val="FootnoteText"/>
        <w:bidi/>
        <w:ind w:left="272" w:hanging="272"/>
        <w:jc w:val="both"/>
        <w:rPr>
          <w:rFonts w:ascii="IRLotus" w:hAnsi="IRLotus" w:cs="IRLotus" w:hint="cs"/>
          <w:sz w:val="24"/>
          <w:szCs w:val="24"/>
          <w:rtl/>
          <w:lang w:bidi="fa-IR"/>
        </w:rPr>
      </w:pPr>
      <w:r>
        <w:rPr>
          <w:rFonts w:ascii="IRLotus" w:hAnsi="IRLotus" w:cs="IRLotus" w:hint="cs"/>
          <w:b/>
          <w:bCs/>
          <w:sz w:val="24"/>
          <w:szCs w:val="24"/>
          <w:rtl/>
          <w:lang w:bidi="fa-IR"/>
        </w:rPr>
        <w:tab/>
      </w:r>
      <w:r w:rsidRPr="004020BC">
        <w:rPr>
          <w:rFonts w:ascii="IRLotus" w:hAnsi="IRLotus" w:cs="IRLotus"/>
          <w:sz w:val="24"/>
          <w:szCs w:val="24"/>
          <w:rtl/>
          <w:lang w:bidi="fa-IR"/>
        </w:rPr>
        <w:t>«حافظ ابن حجر» در «فتح الباری»، «کتاب المغازی» این هردو نام را برای یک کتاب به کار می‌برد. اصطلاح «فقه» نیز همین است. در فقه، مبحثی که به عنوان «کتاب الجهاد والسیر» ذکر می‌شود وجوود دارد، منظور از لفظ سیرت در این کتاب احکام غزوات و جهاد است؛ تا چندین قرن همین روش معمول بود. چنانکه تا قرن سوم هجری کتاب‌هایی که به نام «سیرت» معروف هستند مانند: «سیر</w:t>
      </w:r>
      <w:r>
        <w:rPr>
          <w:rFonts w:ascii="IRLotus" w:hAnsi="IRLotus" w:cs="IRLotus" w:hint="cs"/>
          <w:sz w:val="24"/>
          <w:szCs w:val="24"/>
          <w:rtl/>
          <w:lang w:bidi="fa-IR"/>
        </w:rPr>
        <w:t>ۀ</w:t>
      </w:r>
      <w:r w:rsidRPr="004020BC">
        <w:rPr>
          <w:rFonts w:ascii="IRLotus" w:hAnsi="IRLotus" w:cs="IRLotus"/>
          <w:sz w:val="24"/>
          <w:szCs w:val="24"/>
          <w:rtl/>
          <w:lang w:bidi="fa-IR"/>
        </w:rPr>
        <w:t xml:space="preserve"> ابن هشام»، «سیر</w:t>
      </w:r>
      <w:r>
        <w:rPr>
          <w:rFonts w:ascii="IRLotus" w:hAnsi="IRLotus" w:cs="IRLotus" w:hint="cs"/>
          <w:sz w:val="24"/>
          <w:szCs w:val="24"/>
          <w:rtl/>
          <w:lang w:bidi="fa-IR"/>
        </w:rPr>
        <w:t>ۀ</w:t>
      </w:r>
      <w:r w:rsidRPr="004020BC">
        <w:rPr>
          <w:rFonts w:ascii="IRLotus" w:hAnsi="IRLotus" w:cs="IRLotus"/>
          <w:sz w:val="24"/>
          <w:szCs w:val="24"/>
          <w:rtl/>
          <w:lang w:bidi="fa-IR"/>
        </w:rPr>
        <w:t xml:space="preserve"> ابن عائذ»، «سیر</w:t>
      </w:r>
      <w:r>
        <w:rPr>
          <w:rFonts w:ascii="IRLotus" w:hAnsi="IRLotus" w:cs="IRLotus" w:hint="cs"/>
          <w:sz w:val="24"/>
          <w:szCs w:val="24"/>
          <w:rtl/>
          <w:lang w:bidi="fa-IR"/>
        </w:rPr>
        <w:t>ۀ</w:t>
      </w:r>
      <w:r w:rsidRPr="004020BC">
        <w:rPr>
          <w:rFonts w:ascii="IRLotus" w:hAnsi="IRLotus" w:cs="IRLotus"/>
          <w:sz w:val="24"/>
          <w:szCs w:val="24"/>
          <w:rtl/>
          <w:lang w:bidi="fa-IR"/>
        </w:rPr>
        <w:t xml:space="preserve"> اموی» و غیره، در آن‌ها اغلب، حالات غزوه‌ها مذکور است؛ البته در دوران‌های بعدی علاوه بر مغازی، مطالب دیگری نیز اضافه شده است. مثلاً در «مواهب لدنیه» علاوه بر شرح غزوه‌ها، مطالب دیگری نیز مذکور می‌باشد. بنابراین، طبق اصطلاح محدثین، «مغازی و سیرت» جدا از فن حدیث است، به گونه‌ای که بعضی مواقع سیره‌نگاران و محدثین دو گروه مقابل هم شناخته می‌شوند، نسبت به بعضی وقایع، گاهی این صورت پیش می‌آید که تمام علمای سیره در یک طرف قرار دارند و امام بخاری و امام مسلم در طرف دیگر. در چنین مواقعی، بعضی روایت امام بخاری را بر این اساس که مخالف تمام سیره‌نگاران است، قبول نمی‌کنند، ولی محققین می‌گویند: حدیث صحیح در مقابل روایت متفق علیه تمام ارباب سیره، قابل ترجیح است. ما در اینجا یکی دو مثال را به طور نمونه ذکر می‌کنیم:</w:t>
      </w:r>
    </w:p>
    <w:p w:rsidR="00E46C4B" w:rsidRDefault="00E46C4B" w:rsidP="0039416E">
      <w:pPr>
        <w:pStyle w:val="FootnoteText"/>
        <w:bidi/>
        <w:ind w:left="272" w:hanging="272"/>
        <w:jc w:val="both"/>
        <w:rPr>
          <w:rFonts w:ascii="IRLotus" w:hAnsi="IRLotus" w:cs="IRLotus" w:hint="cs"/>
          <w:sz w:val="24"/>
          <w:szCs w:val="24"/>
          <w:rtl/>
          <w:lang w:bidi="fa-IR"/>
        </w:rPr>
      </w:pPr>
      <w:r>
        <w:rPr>
          <w:rFonts w:ascii="IRLotus" w:hAnsi="IRLotus" w:cs="IRLotus" w:hint="cs"/>
          <w:sz w:val="24"/>
          <w:szCs w:val="24"/>
          <w:rtl/>
          <w:lang w:bidi="fa-IR"/>
        </w:rPr>
        <w:tab/>
      </w:r>
      <w:r w:rsidRPr="0039416E">
        <w:rPr>
          <w:rFonts w:ascii="IRLotus" w:hAnsi="IRLotus" w:cs="IRLotus"/>
          <w:sz w:val="24"/>
          <w:szCs w:val="24"/>
          <w:rtl/>
          <w:lang w:bidi="fa-IR"/>
        </w:rPr>
        <w:t xml:space="preserve">یکی از غزوه‌ها به نام «ذوقرد» معروف است، سیره‌نگاران متفق‌اند که این غزوه قبل از صلح حدیبیه به وقوع پیوسته، ولی در کتاب صحیح مسلم از روایت «سلمة بن الاکوع»، معلوم می‌شود که بعد از صلح حدیبیه و سه روز قبل از فتح خیبر واقع شده بود. در شرح این حدیث، علامه قرطبی نوشته است: </w:t>
      </w:r>
      <w:r w:rsidRPr="0039416E">
        <w:rPr>
          <w:rStyle w:val="Char7"/>
          <w:sz w:val="24"/>
          <w:szCs w:val="24"/>
          <w:rtl/>
        </w:rPr>
        <w:t>«لا يختلف أهل السير أن غزوة ذي قرد كانت قبل الحديبية فيكون ما وقع في حديث سلمة وهم بعض الرواة»</w:t>
      </w:r>
      <w:r w:rsidRPr="0039416E">
        <w:rPr>
          <w:rFonts w:ascii="IRLotus" w:hAnsi="IRLotus" w:cs="IRLotus"/>
          <w:sz w:val="26"/>
          <w:szCs w:val="28"/>
          <w:rtl/>
          <w:lang w:bidi="fa-IR"/>
        </w:rPr>
        <w:t xml:space="preserve"> </w:t>
      </w:r>
      <w:r w:rsidRPr="0039416E">
        <w:rPr>
          <w:rFonts w:ascii="IRLotus" w:hAnsi="IRLotus" w:cs="IRLotus"/>
          <w:sz w:val="24"/>
          <w:szCs w:val="24"/>
          <w:rtl/>
          <w:lang w:bidi="fa-IR"/>
        </w:rPr>
        <w:t>(هیچیک از اهل سیرت در این اختلاف ندارد که غزوه «ذات قرد» قبل از حدیبیه واقع شده بود و آنچه در حدیث سلمه مذکور است، گمان و خطای بعضی از راویان است).</w:t>
      </w:r>
    </w:p>
    <w:p w:rsidR="00E46C4B" w:rsidRDefault="00E46C4B" w:rsidP="0039416E">
      <w:pPr>
        <w:pStyle w:val="FootnoteText"/>
        <w:bidi/>
        <w:ind w:left="272" w:hanging="272"/>
        <w:jc w:val="both"/>
        <w:rPr>
          <w:rFonts w:ascii="IRLotus" w:hAnsi="IRLotus" w:cs="IRLotus" w:hint="cs"/>
          <w:sz w:val="24"/>
          <w:szCs w:val="24"/>
          <w:rtl/>
          <w:lang w:bidi="fa-IR"/>
        </w:rPr>
      </w:pPr>
      <w:r>
        <w:rPr>
          <w:rFonts w:ascii="IRLotus" w:hAnsi="IRLotus" w:cs="IRLotus" w:hint="cs"/>
          <w:sz w:val="24"/>
          <w:szCs w:val="24"/>
          <w:rtl/>
          <w:lang w:bidi="fa-IR"/>
        </w:rPr>
        <w:tab/>
      </w:r>
      <w:r w:rsidRPr="0039416E">
        <w:rPr>
          <w:rFonts w:ascii="IRLotus" w:hAnsi="IRLotus" w:cs="IRLotus"/>
          <w:sz w:val="24"/>
          <w:szCs w:val="24"/>
          <w:rtl/>
          <w:lang w:bidi="fa-IR"/>
        </w:rPr>
        <w:t>حافظ ابن حجر در فتح الباری «ذکر غزو</w:t>
      </w:r>
      <w:r>
        <w:rPr>
          <w:rFonts w:ascii="IRLotus" w:hAnsi="IRLotus" w:cs="IRLotus" w:hint="cs"/>
          <w:sz w:val="24"/>
          <w:szCs w:val="24"/>
          <w:rtl/>
          <w:lang w:bidi="fa-IR"/>
        </w:rPr>
        <w:t>ۀ</w:t>
      </w:r>
      <w:r w:rsidRPr="0039416E">
        <w:rPr>
          <w:rFonts w:ascii="IRLotus" w:hAnsi="IRLotus" w:cs="IRLotus"/>
          <w:sz w:val="24"/>
          <w:szCs w:val="24"/>
          <w:rtl/>
          <w:lang w:bidi="fa-IR"/>
        </w:rPr>
        <w:t xml:space="preserve"> قرد» بر نظر علامه قرطبی بحث کرده و می‌نویسد: </w:t>
      </w:r>
      <w:r w:rsidRPr="0039416E">
        <w:rPr>
          <w:rStyle w:val="Char7"/>
          <w:sz w:val="24"/>
          <w:szCs w:val="24"/>
          <w:rtl/>
        </w:rPr>
        <w:t>«فعلى هذا، ما في الصحيح من التاريخ لغزوة ذي قرد أصلح مما ذكره أهل السير»</w:t>
      </w:r>
      <w:r w:rsidRPr="0039416E">
        <w:rPr>
          <w:rFonts w:ascii="IRLotus" w:hAnsi="IRLotus" w:cs="IRLotus"/>
          <w:sz w:val="24"/>
          <w:szCs w:val="24"/>
          <w:rtl/>
        </w:rPr>
        <w:t xml:space="preserve"> </w:t>
      </w:r>
      <w:r w:rsidRPr="0039416E">
        <w:rPr>
          <w:rFonts w:ascii="IRLotus" w:hAnsi="IRLotus" w:cs="IRLotus"/>
          <w:sz w:val="24"/>
          <w:szCs w:val="24"/>
          <w:rtl/>
          <w:lang w:bidi="fa-IR"/>
        </w:rPr>
        <w:t>(بنابراین، آنچه در صحیح مسلم نسبت به تاریخ غزوه ذی قرد مذکور است صحیح‌تر از آن است که علمای سیره بیان داشته‌اند).</w:t>
      </w:r>
    </w:p>
    <w:p w:rsidR="00E46C4B" w:rsidRDefault="00E46C4B" w:rsidP="0039416E">
      <w:pPr>
        <w:pStyle w:val="FootnoteText"/>
        <w:bidi/>
        <w:ind w:left="272" w:hanging="272"/>
        <w:jc w:val="both"/>
        <w:rPr>
          <w:rFonts w:ascii="IRLotus" w:hAnsi="IRLotus" w:cs="IRLotus" w:hint="cs"/>
          <w:sz w:val="24"/>
          <w:szCs w:val="24"/>
          <w:rtl/>
          <w:lang w:bidi="fa-IR"/>
        </w:rPr>
      </w:pPr>
      <w:r>
        <w:rPr>
          <w:rFonts w:ascii="IRLotus" w:hAnsi="IRLotus" w:cs="IRLotus" w:hint="cs"/>
          <w:sz w:val="24"/>
          <w:szCs w:val="24"/>
          <w:rtl/>
          <w:lang w:bidi="fa-IR"/>
        </w:rPr>
        <w:tab/>
      </w:r>
      <w:r w:rsidRPr="0039416E">
        <w:rPr>
          <w:rFonts w:ascii="IRLotus" w:hAnsi="IRLotus" w:cs="IRLotus"/>
          <w:sz w:val="24"/>
          <w:szCs w:val="24"/>
          <w:rtl/>
          <w:lang w:bidi="fa-IR"/>
        </w:rPr>
        <w:t>«دمیاطی» یکی از محدثین معروف است، او در رشته سیرت کتابی نوشته که امروز نیز موجود است و در آن بیشتر جاها، روایات اهل سیره را ترجیح داده بود، ولی پس از تلاش و تحقیق بسیار، برایش معلوم شد که احادیث صحیح بر روایات سیره ترجیح دارند، چنانکه تصمیم گرفت تا کتابش را ترمیم و اصلاح کند، اما نسخه‌های آن به کثرت منتشر شده بودند، لذا نتوانست این کار را انجام دهد.</w:t>
      </w:r>
    </w:p>
    <w:p w:rsidR="00E46C4B" w:rsidRDefault="00E46C4B" w:rsidP="0039416E">
      <w:pPr>
        <w:pStyle w:val="FootnoteText"/>
        <w:bidi/>
        <w:ind w:left="272" w:hanging="272"/>
        <w:jc w:val="both"/>
        <w:rPr>
          <w:rFonts w:ascii="IRLotus" w:hAnsi="IRLotus" w:cs="IRLotus" w:hint="cs"/>
          <w:sz w:val="24"/>
          <w:szCs w:val="24"/>
          <w:rtl/>
          <w:lang w:bidi="fa-IR"/>
        </w:rPr>
      </w:pPr>
      <w:r>
        <w:rPr>
          <w:rFonts w:ascii="IRLotus" w:hAnsi="IRLotus" w:cs="IRLotus" w:hint="cs"/>
          <w:sz w:val="24"/>
          <w:szCs w:val="24"/>
          <w:rtl/>
          <w:lang w:bidi="fa-IR"/>
        </w:rPr>
        <w:tab/>
      </w:r>
      <w:r w:rsidRPr="0039416E">
        <w:rPr>
          <w:rFonts w:ascii="IRLotus" w:hAnsi="IRLotus" w:cs="IRLotus"/>
          <w:sz w:val="24"/>
          <w:szCs w:val="24"/>
          <w:rtl/>
          <w:lang w:bidi="fa-IR"/>
        </w:rPr>
        <w:t xml:space="preserve">حافظ ابن حجر قول دمیاطی را نقل کرده می‌نویسد: </w:t>
      </w:r>
      <w:r w:rsidRPr="0039416E">
        <w:rPr>
          <w:rStyle w:val="Char7"/>
          <w:sz w:val="24"/>
          <w:szCs w:val="24"/>
          <w:rtl/>
        </w:rPr>
        <w:t>«ودلّ هذا على أنه كان يعتقد الرجوع عن كثير مما وافق فيه أهل السير وخالف الأحاديث الصحيح</w:t>
      </w:r>
      <w:r w:rsidRPr="0039416E">
        <w:rPr>
          <w:rStyle w:val="Char7"/>
          <w:rFonts w:hint="cs"/>
          <w:sz w:val="24"/>
          <w:szCs w:val="24"/>
          <w:rtl/>
        </w:rPr>
        <w:t>ة</w:t>
      </w:r>
      <w:r w:rsidRPr="0039416E">
        <w:rPr>
          <w:rStyle w:val="Char7"/>
          <w:sz w:val="24"/>
          <w:szCs w:val="24"/>
          <w:rtl/>
        </w:rPr>
        <w:t xml:space="preserve"> وأن ذلك كان به قبل تضلّعه منها ولخروج نسخ كتابه وانتشاره لم يتمكن من تغييره»</w:t>
      </w:r>
      <w:r w:rsidRPr="0039416E">
        <w:rPr>
          <w:rFonts w:ascii="IRLotus" w:hAnsi="IRLotus" w:cs="IRLotus"/>
          <w:sz w:val="24"/>
          <w:szCs w:val="24"/>
          <w:rtl/>
          <w:lang w:bidi="fa-IR"/>
        </w:rPr>
        <w:t xml:space="preserve"> (زرقانی بر مواهب 3 / 11)</w:t>
      </w:r>
    </w:p>
    <w:p w:rsidR="00E46C4B" w:rsidRDefault="00E46C4B" w:rsidP="0039416E">
      <w:pPr>
        <w:pStyle w:val="FootnoteText"/>
        <w:bidi/>
        <w:ind w:left="272" w:hanging="272"/>
        <w:jc w:val="both"/>
        <w:rPr>
          <w:rFonts w:ascii="IRLotus" w:hAnsi="IRLotus" w:cs="IRLotus" w:hint="cs"/>
          <w:sz w:val="24"/>
          <w:szCs w:val="24"/>
          <w:rtl/>
          <w:lang w:bidi="fa-IR"/>
        </w:rPr>
      </w:pPr>
      <w:r>
        <w:rPr>
          <w:rFonts w:ascii="IRLotus" w:hAnsi="IRLotus" w:cs="IRLotus" w:hint="cs"/>
          <w:sz w:val="24"/>
          <w:szCs w:val="24"/>
          <w:rtl/>
          <w:lang w:bidi="fa-IR"/>
        </w:rPr>
        <w:tab/>
      </w:r>
      <w:r w:rsidRPr="0039416E">
        <w:rPr>
          <w:rFonts w:ascii="IRLotus" w:hAnsi="IRLotus" w:cs="IRLotus"/>
          <w:sz w:val="24"/>
          <w:szCs w:val="24"/>
          <w:rtl/>
          <w:lang w:bidi="fa-IR"/>
        </w:rPr>
        <w:t>(از این معلوم شد که او «دمیاطی» قصد کرده بود تا از مواضعی که با ارباب سیره هم نظر شده و با احادیث صحیحه مخالفت کرده بود، رجوع کند و اعلام کند که این امر قبل از حصول تخصص و مهارت در فن سیره از او صادر شده بود، ولی چون نسخه‌های کتاب پخش و منتشر شده بودند، نتوانست کتاب خود را اصلاح کند).</w:t>
      </w:r>
    </w:p>
    <w:p w:rsidR="00E46C4B" w:rsidRDefault="00E46C4B" w:rsidP="0039416E">
      <w:pPr>
        <w:pStyle w:val="FootnoteText"/>
        <w:bidi/>
        <w:ind w:left="272" w:hanging="272"/>
        <w:jc w:val="both"/>
        <w:rPr>
          <w:rFonts w:ascii="IRLotus" w:hAnsi="IRLotus" w:cs="IRLotus" w:hint="cs"/>
          <w:sz w:val="24"/>
          <w:szCs w:val="24"/>
          <w:rtl/>
          <w:lang w:bidi="fa-IR"/>
        </w:rPr>
      </w:pPr>
      <w:r>
        <w:rPr>
          <w:rFonts w:ascii="IRLotus" w:hAnsi="IRLotus" w:cs="IRLotus" w:hint="cs"/>
          <w:sz w:val="24"/>
          <w:szCs w:val="24"/>
          <w:rtl/>
          <w:lang w:bidi="fa-IR"/>
        </w:rPr>
        <w:tab/>
      </w:r>
      <w:r w:rsidRPr="0039416E">
        <w:rPr>
          <w:rFonts w:ascii="IRLotus" w:hAnsi="IRLotus" w:cs="IRLotus"/>
          <w:b/>
          <w:bCs/>
          <w:sz w:val="24"/>
          <w:szCs w:val="24"/>
          <w:rtl/>
          <w:lang w:bidi="fa-IR"/>
        </w:rPr>
        <w:t>(ب)</w:t>
      </w:r>
      <w:r w:rsidRPr="0039416E">
        <w:rPr>
          <w:rFonts w:ascii="IRLotus" w:hAnsi="IRLotus" w:cs="IRLotus"/>
          <w:sz w:val="24"/>
          <w:szCs w:val="24"/>
          <w:rtl/>
          <w:lang w:bidi="fa-IR"/>
        </w:rPr>
        <w:t xml:space="preserve"> یکی از غزوه‌ها به نام «ذات الرقاع» معروف است. نسبت به آن، اکثر اهل سیره متفق بر این هستند که قبل از جنگ خیبر واقع شده بود، اما امام بخاری تصریح کرده که بعد از فتح خیبر واقع شده است، علامه دمیاطی در این مورد با روایت و نظر امام بخاری مخالفت کرده است.</w:t>
      </w:r>
    </w:p>
    <w:p w:rsidR="00E46C4B" w:rsidRDefault="00E46C4B" w:rsidP="0039416E">
      <w:pPr>
        <w:pStyle w:val="FootnoteText"/>
        <w:bidi/>
        <w:ind w:left="272" w:hanging="272"/>
        <w:jc w:val="both"/>
        <w:rPr>
          <w:rFonts w:ascii="IRLotus" w:hAnsi="IRLotus" w:cs="IRLotus" w:hint="cs"/>
          <w:sz w:val="24"/>
          <w:szCs w:val="24"/>
          <w:rtl/>
          <w:lang w:bidi="fa-IR"/>
        </w:rPr>
      </w:pPr>
      <w:r>
        <w:rPr>
          <w:rFonts w:ascii="IRLotus" w:hAnsi="IRLotus" w:cs="IRLotus" w:hint="cs"/>
          <w:b/>
          <w:bCs/>
          <w:sz w:val="24"/>
          <w:szCs w:val="24"/>
          <w:rtl/>
          <w:lang w:bidi="fa-IR"/>
        </w:rPr>
        <w:tab/>
      </w:r>
      <w:r w:rsidRPr="0039416E">
        <w:rPr>
          <w:rFonts w:ascii="IRLotus" w:hAnsi="IRLotus" w:cs="IRLotus"/>
          <w:sz w:val="24"/>
          <w:szCs w:val="24"/>
          <w:rtl/>
          <w:lang w:bidi="fa-IR"/>
        </w:rPr>
        <w:t xml:space="preserve">حافظ ابن حجر در فتح الباری مرقوم داشته: </w:t>
      </w:r>
      <w:r w:rsidRPr="0039416E">
        <w:rPr>
          <w:rStyle w:val="Char7"/>
          <w:sz w:val="24"/>
          <w:szCs w:val="24"/>
          <w:rtl/>
        </w:rPr>
        <w:t>«وأما شيخه الدمياطي فادعى غلط الحديث الصحيح وأن جميع أهل السير على خلافه»</w:t>
      </w:r>
      <w:r w:rsidRPr="0039416E">
        <w:rPr>
          <w:rFonts w:ascii="IRLotus" w:hAnsi="IRLotus" w:cs="IRLotus"/>
          <w:sz w:val="24"/>
          <w:szCs w:val="24"/>
          <w:rtl/>
          <w:lang w:bidi="fa-IR"/>
        </w:rPr>
        <w:t xml:space="preserve"> فتح الباری 7 / 322 (و اما شیخ او دمیاطی نسبت به حدیث، ادعای خطا کرده و این که تمام اهل سیره بالاتفاق با آن مخالف هستند) یک فن مستقل و جداگانه است و با علم حدیث فرق دارد و بر این اساس، در روایت آن، آنقدر شدت و دقت ملحوظ نمی‌شود که در علم احادیث صحاح سته ملحوظ شده، مثال آن چنین است که رشتۀ فقه از قرآن و حدیث اخذ شده، ولی چنین گفته نمی‌شود که فقه عین قرآن و حدیث است و یا در رتبة آن دو قرار دارد.</w:t>
      </w:r>
    </w:p>
    <w:p w:rsidR="00E46C4B" w:rsidRPr="0039416E" w:rsidRDefault="00E46C4B" w:rsidP="0039416E">
      <w:pPr>
        <w:pStyle w:val="FootnoteText"/>
        <w:bidi/>
        <w:ind w:left="272" w:hanging="272"/>
        <w:jc w:val="both"/>
        <w:rPr>
          <w:rFonts w:ascii="IRLotus" w:hAnsi="IRLotus" w:cs="IRLotus"/>
          <w:sz w:val="24"/>
          <w:szCs w:val="24"/>
          <w:rtl/>
          <w:lang w:bidi="fa-IR"/>
        </w:rPr>
      </w:pPr>
      <w:r>
        <w:rPr>
          <w:rFonts w:ascii="IRLotus" w:hAnsi="IRLotus" w:cs="IRLotus" w:hint="cs"/>
          <w:sz w:val="24"/>
          <w:szCs w:val="24"/>
          <w:rtl/>
          <w:lang w:bidi="fa-IR"/>
        </w:rPr>
        <w:tab/>
      </w:r>
      <w:r w:rsidRPr="0039416E">
        <w:rPr>
          <w:rFonts w:ascii="IRLotus" w:hAnsi="IRLotus" w:cs="IRLotus"/>
          <w:b/>
          <w:bCs/>
          <w:sz w:val="24"/>
          <w:szCs w:val="24"/>
          <w:rtl/>
          <w:lang w:bidi="fa-IR"/>
        </w:rPr>
        <w:t>(ج)</w:t>
      </w:r>
      <w:r w:rsidRPr="0039416E">
        <w:rPr>
          <w:rFonts w:ascii="IRLotus" w:hAnsi="IRLotus" w:cs="IRLotus"/>
          <w:sz w:val="24"/>
          <w:szCs w:val="24"/>
          <w:rtl/>
          <w:lang w:bidi="fa-IR"/>
        </w:rPr>
        <w:t xml:space="preserve"> در مغازی و سیرت تفصیل مسایل جزئی، مورد نظر و مقصود است، ولی این امر با معیار والای علم حدیث مطابقتی ندارد و سیره‌نگاران از معیار تحقیق و نقد خود می‌کاهند؛ به همین دلیل رتبة سیرت و مغازی، پیوسته از علم حدیث پایین‌تر بوده است.</w:t>
      </w:r>
    </w:p>
    <w:p w:rsidR="00E46C4B" w:rsidRPr="0039416E" w:rsidRDefault="00E46C4B" w:rsidP="00BE00ED">
      <w:pPr>
        <w:pStyle w:val="FootnoteText"/>
        <w:bidi/>
        <w:ind w:left="272" w:firstLine="0"/>
        <w:rPr>
          <w:rFonts w:ascii="IRLotus" w:hAnsi="IRLotus" w:cs="IRLotus"/>
          <w:sz w:val="24"/>
          <w:szCs w:val="24"/>
          <w:rtl/>
          <w:lang w:bidi="fa-IR"/>
        </w:rPr>
      </w:pPr>
      <w:r w:rsidRPr="0039416E">
        <w:rPr>
          <w:rFonts w:ascii="IRLotus" w:hAnsi="IRLotus" w:cs="IRLotus"/>
          <w:b/>
          <w:bCs/>
          <w:sz w:val="24"/>
          <w:szCs w:val="24"/>
          <w:rtl/>
          <w:lang w:bidi="fa-IR"/>
        </w:rPr>
        <w:t>(د)</w:t>
      </w:r>
      <w:r w:rsidRPr="0039416E">
        <w:rPr>
          <w:rFonts w:ascii="IRLotus" w:hAnsi="IRLotus" w:cs="IRLotus"/>
          <w:sz w:val="24"/>
          <w:szCs w:val="24"/>
          <w:rtl/>
          <w:lang w:bidi="fa-IR"/>
        </w:rPr>
        <w:t xml:space="preserve"> آنطور که امام بخاری و امام مسلم به این امر التزام کرده و معتقد شده‌اند که در کتاب‌های خود هیچ حدیث ضعیفی را نقل نکنند، چنین تعهدی در هیچیک از تألیفات مربوط به سیرت نشده است.</w:t>
      </w:r>
    </w:p>
    <w:p w:rsidR="00E46C4B" w:rsidRPr="0039416E" w:rsidRDefault="00E46C4B" w:rsidP="00BE00E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امروزه ده‌ها کتاب از قدماء تا متأخرین که در باب سیرت به رشته تحریر درآمده موجود است، مثلاً «سیرة ابن اسحاق»، «سیرة ابن هشام»، «سیرة ابن سید الناس»، «سیرة دمیاطی»، «حلبی»، «مواهب لدنیه» و غیره و در هیچکدام از آن‌ها التزامی مبنی بر صحت نشده است. از تفصیل و مبحث فوق معلوم می‌گردد که مطلب این عبارت ما که چرا «در رشتۀ سیرت هیچ کتابی تا امروز با التزام به صحت روایات آن نوشته نشده است» و این مطلب تا چه اندازه صحیح است.</w:t>
      </w:r>
    </w:p>
  </w:footnote>
  <w:footnote w:id="15">
    <w:p w:rsidR="00E46C4B" w:rsidRPr="0039416E" w:rsidRDefault="00E46C4B" w:rsidP="00BE00ED">
      <w:pPr>
        <w:pStyle w:val="FootnoteText"/>
        <w:bidi/>
        <w:ind w:left="272" w:hanging="272"/>
        <w:rPr>
          <w:rFonts w:ascii="IRLotus" w:hAnsi="IRLotus" w:cs="IRLotus"/>
          <w:sz w:val="24"/>
          <w:szCs w:val="24"/>
          <w:rtl/>
        </w:rPr>
      </w:pPr>
      <w:r w:rsidRPr="0039416E">
        <w:rPr>
          <w:rFonts w:ascii="IRLotus" w:hAnsi="IRLotus" w:cs="IRLotus"/>
          <w:sz w:val="24"/>
          <w:szCs w:val="24"/>
        </w:rPr>
        <w:footnoteRef/>
      </w:r>
      <w:r w:rsidRPr="0039416E">
        <w:rPr>
          <w:rFonts w:ascii="IRLotus" w:hAnsi="IRLotus" w:cs="IRLotus"/>
          <w:sz w:val="24"/>
          <w:szCs w:val="24"/>
          <w:rtl/>
        </w:rPr>
        <w:t>- اسامي اين كتاب در مقدمه استيعاب مذكور است.</w:t>
      </w:r>
    </w:p>
  </w:footnote>
  <w:footnote w:id="16">
    <w:p w:rsidR="00E46C4B" w:rsidRPr="0039416E" w:rsidRDefault="00E46C4B" w:rsidP="00BE00ED">
      <w:pPr>
        <w:pStyle w:val="FootnoteText"/>
        <w:bidi/>
        <w:ind w:left="272" w:hanging="272"/>
        <w:rPr>
          <w:rFonts w:ascii="IRLotus" w:hAnsi="IRLotus" w:cs="IRLotus"/>
          <w:sz w:val="24"/>
          <w:szCs w:val="24"/>
          <w:rtl/>
        </w:rPr>
      </w:pPr>
      <w:r w:rsidRPr="0039416E">
        <w:rPr>
          <w:rFonts w:ascii="IRLotus" w:hAnsi="IRLotus" w:cs="IRLotus"/>
          <w:sz w:val="24"/>
          <w:szCs w:val="24"/>
        </w:rPr>
        <w:footnoteRef/>
      </w:r>
      <w:r w:rsidRPr="0039416E">
        <w:rPr>
          <w:rFonts w:ascii="IRLotus" w:hAnsi="IRLotus" w:cs="IRLotus"/>
          <w:sz w:val="24"/>
          <w:szCs w:val="24"/>
          <w:rtl/>
        </w:rPr>
        <w:t xml:space="preserve">- بايد توجه داشت كه در كتب حديث، حالات، اخلاق و عادات رسول اكرم </w:t>
      </w:r>
      <w:r w:rsidRPr="0039416E">
        <w:rPr>
          <w:rFonts w:ascii="IRLotus" w:hAnsi="IRLotus" w:cs="IRLotus"/>
          <w:sz w:val="24"/>
          <w:szCs w:val="24"/>
        </w:rPr>
        <w:sym w:font="AGA Arabesque" w:char="F072"/>
      </w:r>
      <w:r w:rsidRPr="0039416E">
        <w:rPr>
          <w:rFonts w:ascii="IRLotus" w:hAnsi="IRLotus" w:cs="IRLotus"/>
          <w:sz w:val="24"/>
          <w:szCs w:val="24"/>
          <w:rtl/>
        </w:rPr>
        <w:t xml:space="preserve"> با نهايت كثرت موجودند كه در تدوين كُتب سيرت به خوبي كمك مي‌كنند، ولي صرفاً از آن‌ها يك كتاب تاريخي تهيه نمي‌شود</w:t>
      </w:r>
      <w:r w:rsidRPr="0039416E">
        <w:rPr>
          <w:rFonts w:ascii="IRLotus" w:hAnsi="IRLotus" w:cs="IRLotus"/>
          <w:sz w:val="24"/>
          <w:szCs w:val="24"/>
          <w:rtl/>
          <w:lang w:val="en-US" w:bidi="fa-IR"/>
        </w:rPr>
        <w:t>.</w:t>
      </w:r>
      <w:r w:rsidRPr="0039416E">
        <w:rPr>
          <w:rFonts w:ascii="IRLotus" w:hAnsi="IRLotus" w:cs="IRLotus"/>
          <w:sz w:val="24"/>
          <w:szCs w:val="24"/>
          <w:rtl/>
        </w:rPr>
        <w:t xml:space="preserve"> علاوه بر اين، در آن‌ها ترتيب تاريخي وجود ندارد، در اينجا كتاب‌هايي را كه ذكر نموده‌ايم جداي از كتب حديث هستند.</w:t>
      </w:r>
    </w:p>
  </w:footnote>
  <w:footnote w:id="17">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ابن نديم </w:t>
      </w:r>
      <w:r w:rsidRPr="0039416E">
        <w:rPr>
          <w:rFonts w:ascii="IRLotus" w:hAnsi="IRLotus" w:cs="IRLotus"/>
          <w:sz w:val="24"/>
          <w:szCs w:val="24"/>
          <w:rtl/>
          <w:lang w:bidi="fa-IR"/>
        </w:rPr>
        <w:t>/ 17 طبع مصر.</w:t>
      </w:r>
    </w:p>
  </w:footnote>
  <w:footnote w:id="18">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فتوح البلدان ذکر خط / 471 طبع اروپا.</w:t>
      </w:r>
    </w:p>
  </w:footnote>
  <w:footnote w:id="19">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طبقات ابن سعد / 14 غزوة بدر.</w:t>
      </w:r>
    </w:p>
  </w:footnote>
  <w:footnote w:id="20">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ابوداود 2 / 77.</w:t>
      </w:r>
    </w:p>
  </w:footnote>
  <w:footnote w:id="21">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در جامع البیان ابن عبدالبر طبع مصر / 77 نیز «صادقه» ذکر شده است.</w:t>
      </w:r>
    </w:p>
  </w:footnote>
  <w:footnote w:id="22">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صحیح البخاری، باب الجهاد.</w:t>
      </w:r>
    </w:p>
  </w:footnote>
  <w:footnote w:id="23">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بخاری 1 / 21، 22 صحیفة: علی وکتابة الرجل من الیمن.</w:t>
      </w:r>
    </w:p>
  </w:footnote>
  <w:footnote w:id="24">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سنن ابن ماجه 1 / 155 / 165.</w:t>
      </w:r>
    </w:p>
  </w:footnote>
  <w:footnote w:id="25">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بخاری 1 / 15.</w:t>
      </w:r>
    </w:p>
  </w:footnote>
  <w:footnote w:id="26">
    <w:p w:rsidR="00E46C4B" w:rsidRPr="0039416E" w:rsidRDefault="00E46C4B" w:rsidP="00BE00ED">
      <w:pPr>
        <w:pStyle w:val="FootnoteText"/>
        <w:bidi/>
        <w:ind w:left="272" w:hanging="272"/>
        <w:rPr>
          <w:rFonts w:ascii="IRLotus" w:hAnsi="IRLotus" w:cs="IRLotus"/>
          <w:sz w:val="24"/>
          <w:szCs w:val="24"/>
          <w:rtl/>
        </w:rPr>
      </w:pPr>
      <w:r w:rsidRPr="0039416E">
        <w:rPr>
          <w:rFonts w:ascii="IRLotus" w:hAnsi="IRLotus" w:cs="IRLotus"/>
          <w:sz w:val="24"/>
          <w:szCs w:val="24"/>
        </w:rPr>
        <w:footnoteRef/>
      </w:r>
      <w:r w:rsidRPr="0039416E">
        <w:rPr>
          <w:rFonts w:ascii="IRLotus" w:hAnsi="IRLotus" w:cs="IRLotus"/>
          <w:sz w:val="24"/>
          <w:szCs w:val="24"/>
          <w:rtl/>
        </w:rPr>
        <w:t>- تذكرة الحفاظ امام ذهبي، تذكره امام بخاري.</w:t>
      </w:r>
    </w:p>
  </w:footnote>
  <w:footnote w:id="27">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فهرست ابن الندیم / 244.</w:t>
      </w:r>
    </w:p>
  </w:footnote>
  <w:footnote w:id="28">
    <w:p w:rsidR="00E46C4B" w:rsidRPr="0039416E" w:rsidRDefault="00E46C4B" w:rsidP="00BE00ED">
      <w:pPr>
        <w:pStyle w:val="FootnoteText"/>
        <w:bidi/>
        <w:ind w:left="272" w:hanging="272"/>
        <w:rPr>
          <w:rFonts w:ascii="IRLotus" w:hAnsi="IRLotus" w:cs="IRLotus"/>
          <w:sz w:val="24"/>
          <w:szCs w:val="24"/>
          <w:rtl/>
        </w:rPr>
      </w:pPr>
      <w:r w:rsidRPr="0039416E">
        <w:rPr>
          <w:rFonts w:ascii="IRLotus" w:hAnsi="IRLotus" w:cs="IRLotus"/>
          <w:sz w:val="24"/>
          <w:szCs w:val="24"/>
        </w:rPr>
        <w:footnoteRef/>
      </w:r>
      <w:r w:rsidRPr="0039416E">
        <w:rPr>
          <w:rFonts w:ascii="IRLotus" w:hAnsi="IRLotus" w:cs="IRLotus"/>
          <w:sz w:val="24"/>
          <w:szCs w:val="24"/>
          <w:rtl/>
        </w:rPr>
        <w:t>- ميزان الاعتدال، ترجمه عطاء بن دينار.</w:t>
      </w:r>
    </w:p>
  </w:footnote>
  <w:footnote w:id="29">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جامع بیان العلم / 36.</w:t>
      </w:r>
    </w:p>
  </w:footnote>
  <w:footnote w:id="30">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طبقات ابن سعد 2 / 134.</w:t>
      </w:r>
    </w:p>
  </w:footnote>
  <w:footnote w:id="31">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تهذیب التهذیب، تذکرة ابوبکر بن محمد و عمره بنت عبدالرحمن، طبقات ابن سعد 2 / 134.</w:t>
      </w:r>
    </w:p>
  </w:footnote>
  <w:footnote w:id="32">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تهذیب التهذیب، تذکرة عاصم بن عمر بن قتاده.</w:t>
      </w:r>
    </w:p>
  </w:footnote>
  <w:footnote w:id="33">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تابعین به کسانی از مسلمانان گفته می‌شود که موفق به ملاقات صحابه شده‌اند. (مترجم)</w:t>
      </w:r>
    </w:p>
  </w:footnote>
  <w:footnote w:id="34">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تهذیب التهذیب، تذکره محمد بن سعد.</w:t>
      </w:r>
    </w:p>
  </w:footnote>
  <w:footnote w:id="35">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rPr>
        <w:t xml:space="preserve">- </w:t>
      </w:r>
      <w:r w:rsidRPr="0039416E">
        <w:rPr>
          <w:rFonts w:ascii="IRLotus" w:hAnsi="IRLotus" w:cs="IRLotus"/>
          <w:sz w:val="24"/>
          <w:szCs w:val="24"/>
          <w:rtl/>
          <w:lang w:bidi="fa-IR"/>
        </w:rPr>
        <w:t>تألیفات این مصنفین اکثراً نایاب‌اند (این فهرست از تهذیب التهذیب و غیره مرتّب شده است) و هدف از ذکر نام آن‌ها این است که در تصانیف امروزه اکثراً از آن‌ها استفاده شده است.</w:t>
      </w:r>
    </w:p>
  </w:footnote>
  <w:footnote w:id="3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زرقانی –  مواهب 3/ 10.</w:t>
      </w:r>
    </w:p>
  </w:footnote>
  <w:footnote w:id="3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در کتابخانه مسجد جامع بمبئی نسخه خطی آن موجود است.</w:t>
      </w:r>
    </w:p>
  </w:footnote>
  <w:footnote w:id="38">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تمام این کتاب‌ها در کشف الظنون، مبحث سیرت ذکر شده‌اند.</w:t>
      </w:r>
    </w:p>
  </w:footnote>
  <w:footnote w:id="39">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دکتر اسپرنگر، دانشمند معروف آلمانی است که به زبان عربی تسلط کامل داشت و تا مدتی در آسیا و در شهر کلکته مشغول کار بود، کتاب «الاصابه» با تصحیح وی در کلکته به چاپ رسید. در مقدمه این کتاب، نام برده نوشته است که هیچ قومی نه تا به حال در دنیا آمده و نه در حال حاضر وجود دارد که مانند مسلمانان فن گرانمایه اسماء الرجال را تدوین کند که به طفیل آن، امروز حال پانصد هزار نفر معلوم است.</w:t>
      </w:r>
    </w:p>
  </w:footnote>
  <w:footnote w:id="40">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صحیح ترمذی، باب الوضوء.</w:t>
      </w:r>
    </w:p>
  </w:footnote>
  <w:footnote w:id="41">
    <w:p w:rsidR="00E46C4B" w:rsidRPr="0039416E" w:rsidRDefault="00E46C4B" w:rsidP="000538B7">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المغيث بشرح ألفية الحديث للعراقي، (1/333) تأليف شمس الدين أبو الخير محمد بن عبدالرحمن بن محمد بن أبي بكر بن عثمان بن محمد السخاوي، تحقيق: علي حسين علي، چاپ مكتبة السنة – مصر، چاپ 1، 1424هـ / 2003م... این اصول ساخته خود ابن جوزی نیست، بلکه ابن جوزی از محدثین نقل کرده است.</w:t>
      </w:r>
    </w:p>
  </w:footnote>
  <w:footnote w:id="42">
    <w:p w:rsidR="00E46C4B" w:rsidRPr="00611D21" w:rsidRDefault="00E46C4B" w:rsidP="00BE00ED">
      <w:pPr>
        <w:pStyle w:val="FootnoteText"/>
        <w:tabs>
          <w:tab w:val="left" w:pos="3206"/>
        </w:tabs>
        <w:bidi/>
        <w:ind w:left="272" w:hanging="272"/>
        <w:rPr>
          <w:rFonts w:hint="c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کتاب التوسل / 101 طبع المنار – تذکرۀ الحفاظ ذهبی، تذکره حاکم.</w:t>
      </w:r>
    </w:p>
  </w:footnote>
  <w:footnote w:id="43">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موضوعات ملاعلی قاری طبع دهلی /13.</w:t>
      </w:r>
    </w:p>
  </w:footnote>
  <w:footnote w:id="44">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دریاچه‌ای در شمال فلسطین.</w:t>
      </w:r>
    </w:p>
  </w:footnote>
  <w:footnote w:id="45">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این روایت را مواهب لدنیه روایت کرده است و در آن، سخنان مبالغه‌آمیز دیگری نیز وجود دارد، من فقط قسمتی از آن را ذکر کردم.</w:t>
      </w:r>
    </w:p>
  </w:footnote>
  <w:footnote w:id="4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هنگام بیان غزوۀ بدر الفاظ اصلی این حدیث را ذکر خواهیم کرد.</w:t>
      </w:r>
    </w:p>
  </w:footnote>
  <w:footnote w:id="4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زرقانی 3/ 11.</w:t>
      </w:r>
    </w:p>
  </w:footnote>
  <w:footnote w:id="48">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المغیث / 166/ 168.</w:t>
      </w:r>
    </w:p>
  </w:footnote>
  <w:footnote w:id="49">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المغیث / 164.</w:t>
      </w:r>
    </w:p>
  </w:footnote>
  <w:footnote w:id="50">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المغیث / 122 طبع لکنو.</w:t>
      </w:r>
    </w:p>
  </w:footnote>
  <w:footnote w:id="51">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المغیث /120.</w:t>
      </w:r>
    </w:p>
  </w:footnote>
  <w:footnote w:id="52">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المغیث /120.</w:t>
      </w:r>
    </w:p>
  </w:footnote>
  <w:footnote w:id="53">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نور الانوار /176/ 177.</w:t>
      </w:r>
    </w:p>
  </w:footnote>
  <w:footnote w:id="54">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البخاری 9/ 257.</w:t>
      </w:r>
    </w:p>
  </w:footnote>
  <w:footnote w:id="55">
    <w:p w:rsidR="00E46C4B" w:rsidRPr="0039416E" w:rsidRDefault="00E46C4B" w:rsidP="00EF6472">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آنچه در بعضی از کتاب‌ها این مسأله را به حضرت معاویه رضی الله عنه نسبت می‌دهند افتراء و کذب محض است، البته سایر حکام بنی امیه چنین رویه‌ای داشته‌اند. (مترجم)</w:t>
      </w:r>
    </w:p>
  </w:footnote>
  <w:footnote w:id="5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الباری 8/ 333 طبع مصر.</w:t>
      </w:r>
    </w:p>
  </w:footnote>
  <w:footnote w:id="5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قسطلانی 5/ 389.</w:t>
      </w:r>
    </w:p>
  </w:footnote>
  <w:footnote w:id="58">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ابن ماجه و ترمذی حدیث الوضوء ممّا مسّت النار.</w:t>
      </w:r>
    </w:p>
  </w:footnote>
  <w:footnote w:id="59">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در نووی شرح مسلم مذکور است: از این معلوم می‌شود که آن کتاب به صورت طومار نوشته شده بود، چنانکه در زمان قدیم مکتوب‌ها را به هم چسبانده و می‌پیچانیدند و می‌گذاشتند.</w:t>
      </w:r>
    </w:p>
  </w:footnote>
  <w:footnote w:id="60">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صحیح مسلم: کتاب الجنائز.</w:t>
      </w:r>
    </w:p>
  </w:footnote>
  <w:footnote w:id="61">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صحیح بخاری، باهب التیمم.</w:t>
      </w:r>
    </w:p>
  </w:footnote>
  <w:footnote w:id="62">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این روایت در صحیح مسلم کتاب الجنائز با طرق متعدد روایت شده است.</w:t>
      </w:r>
    </w:p>
  </w:footnote>
  <w:footnote w:id="63">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صحیح مسلم کتاب الجنائز.</w:t>
      </w:r>
    </w:p>
  </w:footnote>
  <w:footnote w:id="64">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زاد المعاد 2/ 96 طبع کانپور.</w:t>
      </w:r>
    </w:p>
  </w:footnote>
  <w:footnote w:id="65">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نووی شرح مسلم.</w:t>
      </w:r>
    </w:p>
  </w:footnote>
  <w:footnote w:id="6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نووی شرح مسلم کتاب الجهاد باب الفیء.</w:t>
      </w:r>
    </w:p>
  </w:footnote>
  <w:footnote w:id="6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الباری 16/ 160 طبع مصر.</w:t>
      </w:r>
    </w:p>
  </w:footnote>
  <w:footnote w:id="68">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الباری 8/ 384.</w:t>
      </w:r>
    </w:p>
  </w:footnote>
  <w:footnote w:id="69">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فتح الباری 7/ 122.</w:t>
      </w:r>
    </w:p>
  </w:footnote>
  <w:footnote w:id="70">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تفصیل نزاع در بخاری، کتاب العلم مذکور است.</w:t>
      </w:r>
    </w:p>
  </w:footnote>
  <w:footnote w:id="71">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سنن ترمذی، کتاب العلل.</w:t>
      </w:r>
    </w:p>
  </w:footnote>
  <w:footnote w:id="72">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تمام این اقوال در مقدمه ابن ماجه مذکور اند.</w:t>
      </w:r>
    </w:p>
  </w:footnote>
  <w:footnote w:id="73">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ابن ماجه /5.</w:t>
      </w:r>
    </w:p>
  </w:footnote>
  <w:footnote w:id="74">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مسلم، کتاب الجنائز.</w:t>
      </w:r>
    </w:p>
  </w:footnote>
  <w:footnote w:id="75">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محمد ایند محمدنزم، از باسورت اسمیت، ام، ای / ص 63</w:t>
      </w:r>
    </w:p>
    <w:p w:rsidR="00E46C4B" w:rsidRPr="0039416E" w:rsidRDefault="00E46C4B" w:rsidP="00BE00ED">
      <w:pPr>
        <w:pStyle w:val="FootnoteText"/>
        <w:tabs>
          <w:tab w:val="left" w:pos="3206"/>
        </w:tabs>
        <w:bidi/>
        <w:ind w:left="272" w:hanging="272"/>
        <w:rPr>
          <w:rFonts w:ascii="IRLotus" w:hAnsi="IRLotus" w:cs="IRLotus"/>
          <w:sz w:val="24"/>
          <w:szCs w:val="24"/>
          <w:rtl/>
        </w:rPr>
      </w:pPr>
      <w:r w:rsidRPr="0039416E">
        <w:rPr>
          <w:rFonts w:ascii="IRLotus" w:hAnsi="IRLotus" w:cs="IRLotus"/>
          <w:sz w:val="24"/>
          <w:szCs w:val="24"/>
        </w:rPr>
        <w:t>Bosworth smit Mohammad</w:t>
      </w:r>
    </w:p>
    <w:p w:rsidR="00E46C4B" w:rsidRPr="0039416E" w:rsidRDefault="00E46C4B" w:rsidP="00BE00ED">
      <w:pPr>
        <w:pStyle w:val="FootnoteText"/>
        <w:tabs>
          <w:tab w:val="left" w:pos="3206"/>
        </w:tabs>
        <w:bidi/>
        <w:ind w:left="272" w:hanging="272"/>
        <w:rPr>
          <w:rFonts w:ascii="IRLotus" w:hAnsi="IRLotus" w:cs="IRLotus"/>
          <w:sz w:val="24"/>
          <w:szCs w:val="24"/>
          <w:rtl/>
        </w:rPr>
      </w:pPr>
      <w:r w:rsidRPr="0039416E">
        <w:rPr>
          <w:rFonts w:ascii="IRLotus" w:hAnsi="IRLotus" w:cs="IRLotus"/>
          <w:sz w:val="24"/>
          <w:szCs w:val="24"/>
        </w:rPr>
        <w:t xml:space="preserve">E mohamEbanism. P. 63 </w:t>
      </w:r>
    </w:p>
  </w:footnote>
  <w:footnote w:id="7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کتاب هنری دی کاستری به زبان عربی ص 8 تا 10، طبع مصر.</w:t>
      </w:r>
    </w:p>
  </w:footnote>
  <w:footnote w:id="7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مارگولیوث، محمد، مقدمه / 1.</w:t>
      </w:r>
    </w:p>
  </w:footnote>
  <w:footnote w:id="78">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این کتاب به زبان آلمانی است، من آلمانی نمی‌دانم ولی اقوال او را بسیاری از مؤلفان نقل کرده‌اند و مورد مطالعه ما نیز قرار گرفته است.</w:t>
      </w:r>
    </w:p>
  </w:footnote>
  <w:footnote w:id="79">
    <w:p w:rsidR="00E46C4B" w:rsidRPr="0039416E" w:rsidRDefault="00E46C4B" w:rsidP="00745029">
      <w:pPr>
        <w:pStyle w:val="FootnoteText"/>
        <w:tabs>
          <w:tab w:val="left" w:pos="3206"/>
        </w:tabs>
        <w:bidi/>
        <w:ind w:left="272" w:hanging="272"/>
        <w:rPr>
          <w:rFonts w:ascii="IRLotus" w:hAnsi="IRLotus" w:cs="IRLotus"/>
          <w:sz w:val="24"/>
          <w:szCs w:val="24"/>
        </w:rPr>
      </w:pPr>
      <w:r w:rsidRPr="0039416E">
        <w:rPr>
          <w:rFonts w:ascii="IRLotus" w:hAnsi="IRLotus" w:cs="IRLotus"/>
          <w:sz w:val="24"/>
          <w:szCs w:val="24"/>
        </w:rPr>
        <w:footnoteRef/>
      </w:r>
      <w:r w:rsidRPr="0039416E">
        <w:rPr>
          <w:rFonts w:ascii="IRLotus" w:hAnsi="IRLotus" w:cs="IRLotus"/>
          <w:sz w:val="24"/>
          <w:szCs w:val="24"/>
          <w:rtl/>
          <w:lang w:bidi="fa-IR"/>
        </w:rPr>
        <w:t xml:space="preserve">- </w:t>
      </w:r>
      <w:r w:rsidRPr="0039416E">
        <w:rPr>
          <w:rFonts w:ascii="IRLotus" w:hAnsi="IRLotus" w:cs="IRLotus"/>
          <w:sz w:val="24"/>
          <w:szCs w:val="24"/>
        </w:rPr>
        <w:t>goldminesofmed</w:t>
      </w:r>
      <w:r w:rsidRPr="0039416E">
        <w:rPr>
          <w:rFonts w:ascii="IRLotus" w:hAnsi="IRLotus" w:cs="IRLotus"/>
          <w:sz w:val="24"/>
          <w:szCs w:val="24"/>
          <w:rtl/>
        </w:rPr>
        <w:t>.</w:t>
      </w:r>
    </w:p>
  </w:footnote>
  <w:footnote w:id="80">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تذکره این کتاب با تفصیل بسیار در طبقات الامم چاپ بیروت موجود است.</w:t>
      </w:r>
    </w:p>
  </w:footnote>
  <w:footnote w:id="81">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از اینجا تا حکومت‌های قدیم عرب بر کتاب اضافه شده است. (سلیمان ندوی)</w:t>
      </w:r>
    </w:p>
  </w:footnote>
  <w:footnote w:id="82">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دائرۀ المعارف بریتانیکا تحت عنوان «عرب» و تاریخ عرب تألیف نکلسن ص 4 تا 6.</w:t>
      </w:r>
    </w:p>
  </w:footnote>
  <w:footnote w:id="83">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از پادشاهان ایران بوده است. مترجم</w:t>
      </w:r>
    </w:p>
  </w:footnote>
  <w:footnote w:id="84">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سلاطین 10 – آیت 1 تا 10.</w:t>
      </w:r>
    </w:p>
  </w:footnote>
  <w:footnote w:id="85">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تاریخ مورخین عالم 8/ 5. هستورینس هستری آف ورلد آرتیکل مقدماتی، تألیف: پروفسور نولدیکه.</w:t>
      </w:r>
    </w:p>
  </w:footnote>
  <w:footnote w:id="8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جغرافیای تاریخی عرب از یورند فارستر 10/ 220 – 228.</w:t>
      </w:r>
    </w:p>
  </w:footnote>
  <w:footnote w:id="8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برای سایر قلعه‌ها رجوع کنید به: جنرل جرمن اورنتیل سوسائتی 10/ ص 20.</w:t>
      </w:r>
    </w:p>
  </w:footnote>
  <w:footnote w:id="88">
    <w:p w:rsidR="00E46C4B" w:rsidRPr="0039416E" w:rsidRDefault="00E46C4B" w:rsidP="00745029">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دائرة المعارف، تحت عنوان «عرب».</w:t>
      </w:r>
    </w:p>
  </w:footnote>
  <w:footnote w:id="89">
    <w:p w:rsidR="00E46C4B" w:rsidRPr="0039416E" w:rsidRDefault="00E46C4B" w:rsidP="00745029">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ابوداود 2/ 176، باب في أکل حشرات الأرض.</w:t>
      </w:r>
    </w:p>
  </w:footnote>
  <w:footnote w:id="90">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تمام این تفصیلات در «الملل والنحل» شهرستانی، ذکر مذاهب عرب مذکور اند.</w:t>
      </w:r>
    </w:p>
  </w:footnote>
  <w:footnote w:id="91">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معجم البلدان، ذکر منات.</w:t>
      </w:r>
    </w:p>
  </w:footnote>
  <w:footnote w:id="92">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جلد 1/ 664.</w:t>
      </w:r>
    </w:p>
  </w:footnote>
  <w:footnote w:id="93">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معارف ابن قتیبه.</w:t>
      </w:r>
    </w:p>
  </w:footnote>
  <w:footnote w:id="94">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سیره ابن هشام /76 چاپ مصر.</w:t>
      </w:r>
    </w:p>
  </w:footnote>
  <w:footnote w:id="95">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این اظهار مارگولیوث است.</w:t>
      </w:r>
    </w:p>
  </w:footnote>
  <w:footnote w:id="9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در تورات تکوین آیت 22 تا 29 داستان کشتی خدا با حضرت یعقوب مفصلاً ذکر شده است.</w:t>
      </w:r>
    </w:p>
  </w:footnote>
  <w:footnote w:id="9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مقدمۀ زندگی محمد، «میور».</w:t>
      </w:r>
    </w:p>
  </w:footnote>
  <w:footnote w:id="98">
    <w:p w:rsidR="00E46C4B" w:rsidRPr="0039416E" w:rsidRDefault="00E46C4B" w:rsidP="001D22DC">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مرجع ضمیر «هو» را بعضی از مفسران، حضرت ابراهیم ذکر کرده‌اند و برخی دیگر، الله تعالی را و همین صحیح می‌باشد، چنانکه صریحاً از آیات معلوم است.</w:t>
      </w:r>
    </w:p>
  </w:footnote>
  <w:footnote w:id="99">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تورات سفر تکوین، باب 21.</w:t>
      </w:r>
    </w:p>
  </w:footnote>
  <w:footnote w:id="100">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تکوین، باب 17، 240 تا 25.</w:t>
      </w:r>
    </w:p>
  </w:footnote>
  <w:footnote w:id="101">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سفر تکوین، باب 25، آیه 18.</w:t>
      </w:r>
    </w:p>
  </w:footnote>
  <w:footnote w:id="102">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تکوین، باب 4، آیه 24.</w:t>
      </w:r>
    </w:p>
  </w:footnote>
  <w:footnote w:id="103">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عدد اصحاح 8/ 17.</w:t>
      </w:r>
    </w:p>
  </w:footnote>
  <w:footnote w:id="104">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سفر تثنیه صحاح 21 آیه 15 و 17.</w:t>
      </w:r>
    </w:p>
  </w:footnote>
  <w:footnote w:id="105">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تورات، اصحاح 10 – آیه 8 و 9.</w:t>
      </w:r>
    </w:p>
  </w:footnote>
  <w:footnote w:id="10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تورات قضاۀ، اصحاح 13، 14.</w:t>
      </w:r>
    </w:p>
  </w:footnote>
  <w:footnote w:id="10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تورات، سفر عدد، 6/ 16/ 20 سفر تکوین 17 و تثنیه 10 – 8.</w:t>
      </w:r>
    </w:p>
  </w:footnote>
  <w:footnote w:id="108">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تورات، تکوین، 22 آیت 2.</w:t>
      </w:r>
    </w:p>
  </w:footnote>
  <w:footnote w:id="109">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عدد اصحاح 8- 7.</w:t>
      </w:r>
    </w:p>
  </w:footnote>
  <w:footnote w:id="110">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تورات، تکوین 17 و 18.</w:t>
      </w:r>
    </w:p>
  </w:footnote>
  <w:footnote w:id="111">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تورات، تکوین اصحاح 17 و 18.</w:t>
      </w:r>
    </w:p>
  </w:footnote>
  <w:footnote w:id="112">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تکوین اصحاح 17 و 18.</w:t>
      </w:r>
    </w:p>
  </w:footnote>
  <w:footnote w:id="113">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تورات تکوین اصحاح 22 آیت 15.</w:t>
      </w:r>
    </w:p>
  </w:footnote>
  <w:footnote w:id="114">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این هم مسلم است که فرزندان حضرت اسحق بعد از وفات حضرت ابراهیم متولد شدند. تکوین اصحاح 25 آیه 11.</w:t>
      </w:r>
    </w:p>
  </w:footnote>
  <w:footnote w:id="115">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این اشتباه است چون مسلمانان «مینا» را قربانگاه می‌دانند نه عرفات را.</w:t>
      </w:r>
    </w:p>
  </w:footnote>
  <w:footnote w:id="116">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قضاۀ اصحاح 7، آیت 20.</w:t>
      </w:r>
    </w:p>
  </w:footnote>
  <w:footnote w:id="117">
    <w:p w:rsidR="00E46C4B" w:rsidRPr="0039416E" w:rsidRDefault="00E46C4B" w:rsidP="00BE00ED">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مدین جزو سرزمین عرب است و عرب را بیشتر مدیانیون می‌گویند و زمین مدین از جنوب تا شمال یمن است و آن‌ها اولاد حضرت ابراهیم‌اند که از قطورا بودند (ضمیمۀ بائبل ص – 114).</w:t>
      </w:r>
    </w:p>
  </w:footnote>
  <w:footnote w:id="118">
    <w:p w:rsidR="00E46C4B" w:rsidRPr="0039416E" w:rsidRDefault="00E46C4B" w:rsidP="00745029">
      <w:pPr>
        <w:pStyle w:val="FootnoteText"/>
        <w:tabs>
          <w:tab w:val="left" w:pos="3206"/>
        </w:tabs>
        <w:bidi/>
        <w:ind w:left="272" w:hanging="272"/>
        <w:rPr>
          <w:rFonts w:ascii="IRLotus" w:hAnsi="IRLotus" w:cs="IRLotus"/>
          <w:sz w:val="24"/>
          <w:szCs w:val="24"/>
          <w:rtl/>
          <w:lang w:bidi="fa-IR"/>
        </w:rPr>
      </w:pPr>
      <w:r w:rsidRPr="0039416E">
        <w:rPr>
          <w:rFonts w:ascii="IRLotus" w:hAnsi="IRLotus" w:cs="IRLotus"/>
          <w:sz w:val="24"/>
          <w:szCs w:val="24"/>
        </w:rPr>
        <w:footnoteRef/>
      </w:r>
      <w:r w:rsidRPr="0039416E">
        <w:rPr>
          <w:rFonts w:ascii="IRLotus" w:hAnsi="IRLotus" w:cs="IRLotus"/>
          <w:sz w:val="24"/>
          <w:szCs w:val="24"/>
          <w:rtl/>
          <w:lang w:bidi="fa-IR"/>
        </w:rPr>
        <w:t>- موطا امام مالک.</w:t>
      </w:r>
    </w:p>
  </w:footnote>
  <w:footnote w:id="119">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تورات تکوین، اصحاح 22 آیه 1.</w:t>
      </w:r>
    </w:p>
  </w:footnote>
  <w:footnote w:id="120">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تورات لاویین، اصحاح 8 آیه 27.</w:t>
      </w:r>
    </w:p>
  </w:footnote>
  <w:footnote w:id="121">
    <w:p w:rsidR="00E46C4B" w:rsidRPr="0039416E" w:rsidRDefault="00E46C4B" w:rsidP="001B4685">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در صفات گذاشته ذکر شد که بعضی از مفسرین به علت قرب لفظ، فاعل «سَمّی» را حضرت ابراهیم</w:t>
      </w:r>
      <w:r w:rsidRPr="0039416E">
        <w:rPr>
          <w:rFonts w:ascii="IRLotus" w:hAnsi="IRLotus" w:cs="IRLotus"/>
          <w:sz w:val="24"/>
          <w:szCs w:val="24"/>
          <w:lang w:bidi="fa-IR"/>
        </w:rPr>
        <w:sym w:font="AGA Arabesque" w:char="F075"/>
      </w:r>
      <w:r w:rsidRPr="0039416E">
        <w:rPr>
          <w:rFonts w:ascii="IRLotus" w:hAnsi="IRLotus" w:cs="IRLotus"/>
          <w:sz w:val="24"/>
          <w:szCs w:val="24"/>
          <w:rtl/>
          <w:lang w:bidi="fa-IR"/>
        </w:rPr>
        <w:t xml:space="preserve"> قرار داده‌اند؛ از تابعین مسلک ابن زید و حضرت حسن بصری همین است و ابوحیان همین را تأیید کرده است، ولی از صحابه ابن عباس و تابعین، مجاهد، ضحاک، قتاده و سفیان مرجع ضمیر را «الله» دانسته‌اند و این معنا را گرفته‌اند که نام شما را خداوند قبل از نزول قرآن مسلم گذاشته بود و در این قرآن نیز شما را مسلم قرار داد. (سلیمان ندوی)</w:t>
      </w:r>
    </w:p>
  </w:footnote>
  <w:footnote w:id="122">
    <w:p w:rsidR="00E46C4B" w:rsidRDefault="00E46C4B" w:rsidP="00B10BBD">
      <w:pPr>
        <w:pStyle w:val="FootnoteText"/>
        <w:bidi/>
        <w:ind w:left="272" w:hanging="272"/>
        <w:rPr>
          <w:rFonts w:ascii="IRLotus" w:hAnsi="IRLotus" w:cs="IRLotus" w:hint="c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در این مبحث این عبارت مصنف نیاز به توضیح دارد. آنچه مصنف محترم مرقوم داشته که خواب‌ها بر دو نوع هستند: یکی عینی که در آن، صورت واقعه، عیناً نشان داده می‌شود و دیگری تمثیلی که در آن، صورت واقعه، در یک وضعیت تشبیهی و تمثیلی، ظاهر می‌شود. این مطلب را بسیاری از علما پذیرفته و بیان داشته‌اند که مقصود اصلی از قسم دوم خواب، صورت مثالی دیگر آن است، مانند: خواب حضرت یوسف </w:t>
      </w:r>
      <w:r w:rsidRPr="0039416E">
        <w:rPr>
          <w:rFonts w:ascii="IRLotus" w:hAnsi="IRLotus" w:cs="IRLotus"/>
          <w:sz w:val="24"/>
          <w:szCs w:val="24"/>
          <w:lang w:bidi="fa-IR"/>
        </w:rPr>
        <w:sym w:font="AGA Arabesque" w:char="F075"/>
      </w:r>
      <w:r w:rsidRPr="0039416E">
        <w:rPr>
          <w:rFonts w:ascii="IRLotus" w:hAnsi="IRLotus" w:cs="IRLotus"/>
          <w:sz w:val="24"/>
          <w:szCs w:val="24"/>
          <w:rtl/>
          <w:lang w:bidi="fa-IR"/>
        </w:rPr>
        <w:t xml:space="preserve"> که پدر و مادر خود را در صورت خورشید و ماه و برادران را در صورت ستاره مشاهده کرد و یا خواب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که «وبای» مدینه را در صورت پیرزنی دیدند و شهدای احد را به صورت گاوهای سر برید مشاهده کردند.</w:t>
      </w:r>
    </w:p>
    <w:p w:rsidR="00E46C4B" w:rsidRPr="00611D21" w:rsidRDefault="00E46C4B" w:rsidP="0039416E">
      <w:pPr>
        <w:pStyle w:val="FootnoteText"/>
        <w:bidi/>
        <w:ind w:left="272" w:hanging="272"/>
        <w:rPr>
          <w:rFonts w:hint="cs"/>
          <w:sz w:val="24"/>
          <w:szCs w:val="24"/>
          <w:rtl/>
          <w:lang w:bidi="fa-IR"/>
        </w:rPr>
      </w:pPr>
      <w:r>
        <w:rPr>
          <w:rFonts w:ascii="IRLotus" w:hAnsi="IRLotus" w:cs="IRLotus" w:hint="cs"/>
          <w:sz w:val="24"/>
          <w:szCs w:val="24"/>
          <w:rtl/>
          <w:lang w:bidi="fa-IR"/>
        </w:rPr>
        <w:tab/>
      </w:r>
      <w:r w:rsidRPr="0039416E">
        <w:rPr>
          <w:rFonts w:ascii="IRLotus" w:hAnsi="IRLotus" w:cs="IRLotus"/>
          <w:sz w:val="24"/>
          <w:szCs w:val="24"/>
          <w:rtl/>
          <w:lang w:bidi="fa-IR"/>
        </w:rPr>
        <w:t xml:space="preserve">محدث خطابی، در «معالم السنن» مرقوم می‌دارد: </w:t>
      </w:r>
      <w:r w:rsidRPr="0039416E">
        <w:rPr>
          <w:rStyle w:val="Char7"/>
          <w:sz w:val="24"/>
          <w:szCs w:val="24"/>
          <w:rtl/>
        </w:rPr>
        <w:t xml:space="preserve">«وبعض الرؤيا مثل يضرب ليتأول على الوجه الذي يجب </w:t>
      </w:r>
      <w:r w:rsidRPr="0039416E">
        <w:rPr>
          <w:rStyle w:val="Char7"/>
          <w:rFonts w:hint="cs"/>
          <w:sz w:val="24"/>
          <w:szCs w:val="24"/>
          <w:rtl/>
        </w:rPr>
        <w:t>أ</w:t>
      </w:r>
      <w:r w:rsidRPr="0039416E">
        <w:rPr>
          <w:rStyle w:val="Char7"/>
          <w:sz w:val="24"/>
          <w:szCs w:val="24"/>
          <w:rtl/>
        </w:rPr>
        <w:t xml:space="preserve">ن يصرف </w:t>
      </w:r>
      <w:r w:rsidRPr="0039416E">
        <w:rPr>
          <w:rStyle w:val="Char7"/>
          <w:rFonts w:hint="cs"/>
          <w:sz w:val="24"/>
          <w:szCs w:val="24"/>
          <w:rtl/>
        </w:rPr>
        <w:t>إ</w:t>
      </w:r>
      <w:r w:rsidRPr="0039416E">
        <w:rPr>
          <w:rStyle w:val="Char7"/>
          <w:sz w:val="24"/>
          <w:szCs w:val="24"/>
          <w:rtl/>
        </w:rPr>
        <w:t xml:space="preserve">ليه معنى التعبير في مثله و بعض الرؤيا لا يحتاج </w:t>
      </w:r>
      <w:r w:rsidRPr="0039416E">
        <w:rPr>
          <w:rStyle w:val="Char7"/>
          <w:rFonts w:hint="cs"/>
          <w:sz w:val="24"/>
          <w:szCs w:val="24"/>
          <w:rtl/>
        </w:rPr>
        <w:t>إ</w:t>
      </w:r>
      <w:r w:rsidRPr="0039416E">
        <w:rPr>
          <w:rStyle w:val="Char7"/>
          <w:sz w:val="24"/>
          <w:szCs w:val="24"/>
          <w:rtl/>
        </w:rPr>
        <w:t>لى ذلك بل يأتي كالمشاهدة»</w:t>
      </w:r>
      <w:r w:rsidRPr="0039416E">
        <w:rPr>
          <w:rFonts w:ascii="IRLotus" w:hAnsi="IRLotus" w:cs="IRLotus"/>
          <w:sz w:val="24"/>
          <w:szCs w:val="24"/>
          <w:rtl/>
        </w:rPr>
        <w:t>.</w:t>
      </w:r>
      <w:r w:rsidRPr="0039416E">
        <w:rPr>
          <w:rFonts w:ascii="IRLotus" w:hAnsi="IRLotus" w:cs="IRLotus"/>
          <w:sz w:val="26"/>
          <w:szCs w:val="28"/>
          <w:rtl/>
          <w:lang w:bidi="fa-IR"/>
        </w:rPr>
        <w:t xml:space="preserve"> </w:t>
      </w:r>
      <w:r w:rsidRPr="0039416E">
        <w:rPr>
          <w:rFonts w:ascii="IRLotus" w:hAnsi="IRLotus" w:cs="IRLotus"/>
          <w:sz w:val="24"/>
          <w:szCs w:val="24"/>
          <w:rtl/>
          <w:lang w:bidi="fa-IR"/>
        </w:rPr>
        <w:t xml:space="preserve">(فتح الباری 3/ 402) «بعضی خواب‌ها تمثیلی‌اند که بر صورت مثالی، برای این نشان داده می‌شوند تا آن طوری که باید تعبیر شوند و بعضی خواب‌ها نیازی به تعبیر ندارند؛ بلکه مانند آنچه که مشاهده شده‌اند واقع می‌شوند». امام ابوبکر ابن العربی در «احکام القرآن» این حقیقت را ضمن توضیح پیرامون رؤیای حضرت ابراهیم </w:t>
      </w:r>
      <w:r w:rsidRPr="0039416E">
        <w:rPr>
          <w:rFonts w:ascii="IRLotus" w:hAnsi="IRLotus" w:cs="IRLotus"/>
          <w:sz w:val="24"/>
          <w:szCs w:val="24"/>
          <w:lang w:bidi="fa-IR"/>
        </w:rPr>
        <w:sym w:font="AGA Arabesque" w:char="F075"/>
      </w:r>
      <w:r w:rsidRPr="0039416E">
        <w:rPr>
          <w:rFonts w:ascii="IRLotus" w:hAnsi="IRLotus" w:cs="IRLotus"/>
          <w:sz w:val="24"/>
          <w:szCs w:val="24"/>
          <w:rtl/>
          <w:lang w:bidi="fa-IR"/>
        </w:rPr>
        <w:t xml:space="preserve"> چنین بیان می‌کند: بعضی از رؤیاها مانند نامهایند (یعنی عینی و تصریحی که لفظ به لفظ، با عین واقعه مطابق می‌شوند) و بعضی مانند کنیه‌ها هستند، یعنی به سبب یک مناسبت معنوی، به صورت دیگر واقعه هم شکلی نشان داده می‌شود، چنانکه این خواب حضرت ابراهیم</w:t>
      </w:r>
      <w:r w:rsidRPr="0039416E">
        <w:rPr>
          <w:rFonts w:ascii="IRLotus" w:hAnsi="IRLotus" w:cs="IRLotus"/>
          <w:sz w:val="24"/>
          <w:szCs w:val="24"/>
          <w:lang w:bidi="fa-IR"/>
        </w:rPr>
        <w:sym w:font="AGA Arabesque" w:char="F075"/>
      </w:r>
      <w:r w:rsidRPr="0039416E">
        <w:rPr>
          <w:rFonts w:ascii="IRLotus" w:hAnsi="IRLotus" w:cs="IRLotus"/>
          <w:sz w:val="24"/>
          <w:szCs w:val="24"/>
          <w:rtl/>
          <w:lang w:bidi="fa-IR"/>
        </w:rPr>
        <w:t xml:space="preserve"> از نوع دوم خواب (یعنی خواب تمثیلی) بود. (احکام القرآن 2/ 1016 طبع مصر)</w:t>
      </w:r>
    </w:p>
    <w:p w:rsidR="00E46C4B" w:rsidRPr="0039416E" w:rsidRDefault="00E46C4B" w:rsidP="001B4685">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محقق و گردآورنده محترم سیره، در اینجا نیز به تقلید از بعضی علماء خواب حضرت ابراهیم را تمثیلی قرار داده است و به همین جهت لازم شد که بگوید: حضرت ابراهیم </w:t>
      </w:r>
      <w:r w:rsidRPr="0039416E">
        <w:rPr>
          <w:rFonts w:ascii="IRLotus" w:hAnsi="IRLotus" w:cs="IRLotus"/>
          <w:sz w:val="24"/>
          <w:szCs w:val="24"/>
          <w:lang w:bidi="fa-IR"/>
        </w:rPr>
        <w:sym w:font="AGA Arabesque" w:char="F075"/>
      </w:r>
      <w:r w:rsidRPr="0039416E">
        <w:rPr>
          <w:rFonts w:ascii="IRLotus" w:hAnsi="IRLotus" w:cs="IRLotus"/>
          <w:sz w:val="24"/>
          <w:szCs w:val="24"/>
          <w:rtl/>
          <w:lang w:bidi="fa-IR"/>
        </w:rPr>
        <w:t xml:space="preserve"> این خواب خود را که تمثیلی بود به وسیله خطای اجتهادی خود عینی و حقیقی پنداشت و برای عمل بر آن بعینه آماده شد. اما دقیقاً رأس موعد، خداوند او را بر خطای اجتهادی‌اش آگاه کرد و از قربانی‌نمودن شخص حضرت اسماعیل او را بازداشته، در عوض جانوری برای قربانی عرضه کرد.</w:t>
      </w:r>
    </w:p>
    <w:p w:rsidR="00E46C4B" w:rsidRPr="0039416E" w:rsidRDefault="00E46C4B" w:rsidP="005C53BB">
      <w:pPr>
        <w:pStyle w:val="FootnoteText"/>
        <w:bidi/>
        <w:ind w:left="272" w:firstLine="0"/>
        <w:jc w:val="both"/>
        <w:rPr>
          <w:rFonts w:ascii="IRLotus" w:hAnsi="IRLotus" w:cs="IRLotus"/>
          <w:rtl/>
        </w:rPr>
      </w:pPr>
      <w:r w:rsidRPr="0039416E">
        <w:rPr>
          <w:rFonts w:ascii="IRLotus" w:hAnsi="IRLotus" w:cs="IRLotus"/>
          <w:sz w:val="24"/>
          <w:szCs w:val="24"/>
          <w:rtl/>
          <w:lang w:bidi="fa-IR"/>
        </w:rPr>
        <w:t xml:space="preserve">ذوق و نظر بنده در این مورد از پذیرفتن این واقعه به عنوان خطای اجتهادی حضرت ابراهیم </w:t>
      </w:r>
      <w:r w:rsidRPr="0039416E">
        <w:rPr>
          <w:rFonts w:ascii="IRLotus" w:hAnsi="IRLotus" w:cs="IRLotus"/>
          <w:sz w:val="24"/>
          <w:szCs w:val="24"/>
          <w:lang w:bidi="fa-IR"/>
        </w:rPr>
        <w:sym w:font="AGA Arabesque" w:char="F075"/>
      </w:r>
      <w:r w:rsidRPr="0039416E">
        <w:rPr>
          <w:rFonts w:ascii="IRLotus" w:hAnsi="IRLotus" w:cs="IRLotus"/>
          <w:sz w:val="24"/>
          <w:szCs w:val="24"/>
          <w:rtl/>
          <w:lang w:bidi="fa-IR"/>
        </w:rPr>
        <w:t xml:space="preserve"> خودداری می‌کند و معتقد است؛ حضرت ابراهیم </w:t>
      </w:r>
      <w:r w:rsidRPr="0039416E">
        <w:rPr>
          <w:rFonts w:ascii="IRLotus" w:hAnsi="IRLotus" w:cs="IRLotus"/>
          <w:sz w:val="24"/>
          <w:szCs w:val="24"/>
          <w:lang w:bidi="fa-IR"/>
        </w:rPr>
        <w:sym w:font="AGA Arabesque" w:char="F075"/>
      </w:r>
      <w:r w:rsidRPr="0039416E">
        <w:rPr>
          <w:rFonts w:ascii="IRLotus" w:hAnsi="IRLotus" w:cs="IRLotus"/>
          <w:sz w:val="24"/>
          <w:szCs w:val="24"/>
          <w:rtl/>
          <w:lang w:bidi="fa-IR"/>
        </w:rPr>
        <w:t xml:space="preserve"> که سرشار از محبت الهی بود نه در اثر خطای اجتهادی، بلکه در اثر غلبۀ شوق اطاعت و محبت، برای عمل بر این حکم الهی کاملاً بعینه و بلفظه آماده شد، تا در این آزمایش الهی کاملاً موفق شود و از این شبهه و فریب نفس که به جای قربانی فرزند او را برای خدمت و تولیت خانه کعبه وقف کرد و با این تأویل جان فرزند از قربانی نجات یابد، نیز پاک و بری باشند، تا آنکه خود الله تعالی این حقیقت را در الفاظ خویش واضح فرمایند، چنانکه این عمل و اقدام او مورد پسند الله تعالی واقع شد و ندا آمد: </w:t>
      </w:r>
      <w:r w:rsidRPr="001B4685">
        <w:rPr>
          <w:rFonts w:ascii="Traditional Arabic" w:hAnsi="Traditional Arabic" w:cs="Traditional Arabic"/>
          <w:sz w:val="24"/>
          <w:szCs w:val="24"/>
          <w:rtl/>
          <w:lang w:bidi="fa-IR"/>
        </w:rPr>
        <w:t>﴿</w:t>
      </w:r>
      <w:r w:rsidRPr="0039416E">
        <w:rPr>
          <w:rFonts w:ascii="KFGQPC Uthmanic Script HAFS" w:hAnsi="KFGQPC Uthmanic Script HAFS" w:cs="KFGQPC Uthmanic Script HAFS"/>
          <w:sz w:val="24"/>
          <w:szCs w:val="24"/>
          <w:rtl/>
        </w:rPr>
        <w:t>يَٰٓإِبۡرَٰهِيمُ ١٠٤</w:t>
      </w:r>
      <w:r w:rsidRPr="0039416E">
        <w:rPr>
          <w:rFonts w:ascii="KFGQPC Uthmanic Script HAFS" w:hAnsi="KFGQPC Uthmanic Script HAFS" w:cs="KFGQPC Uthmanic Script HAFS"/>
          <w:sz w:val="24"/>
          <w:szCs w:val="24"/>
        </w:rPr>
        <w:t xml:space="preserve"> </w:t>
      </w:r>
      <w:r w:rsidRPr="0039416E">
        <w:rPr>
          <w:rFonts w:ascii="KFGQPC Uthmanic Script HAFS" w:hAnsi="KFGQPC Uthmanic Script HAFS" w:cs="KFGQPC Uthmanic Script HAFS" w:hint="eastAsia"/>
          <w:sz w:val="24"/>
          <w:szCs w:val="24"/>
          <w:rtl/>
        </w:rPr>
        <w:t>قَدۡ</w:t>
      </w:r>
      <w:r w:rsidRPr="0039416E">
        <w:rPr>
          <w:rFonts w:ascii="KFGQPC Uthmanic Script HAFS" w:hAnsi="KFGQPC Uthmanic Script HAFS" w:cs="KFGQPC Uthmanic Script HAFS"/>
          <w:sz w:val="24"/>
          <w:szCs w:val="24"/>
          <w:rtl/>
        </w:rPr>
        <w:t xml:space="preserve"> صَدَّقۡتَ </w:t>
      </w:r>
      <w:r w:rsidRPr="0039416E">
        <w:rPr>
          <w:rFonts w:ascii="KFGQPC Uthmanic Script HAFS" w:hAnsi="KFGQPC Uthmanic Script HAFS" w:cs="KFGQPC Uthmanic Script HAFS" w:hint="cs"/>
          <w:sz w:val="24"/>
          <w:szCs w:val="24"/>
          <w:rtl/>
        </w:rPr>
        <w:t>ٱ</w:t>
      </w:r>
      <w:r w:rsidRPr="0039416E">
        <w:rPr>
          <w:rFonts w:ascii="KFGQPC Uthmanic Script HAFS" w:hAnsi="KFGQPC Uthmanic Script HAFS" w:cs="KFGQPC Uthmanic Script HAFS" w:hint="eastAsia"/>
          <w:sz w:val="24"/>
          <w:szCs w:val="24"/>
          <w:rtl/>
        </w:rPr>
        <w:t>لرُّءۡيَآۚ</w:t>
      </w:r>
      <w:r w:rsidRPr="0039416E">
        <w:rPr>
          <w:rFonts w:ascii="KFGQPC Uthmanic Script HAFS" w:hAnsi="KFGQPC Uthmanic Script HAFS" w:cs="KFGQPC Uthmanic Script HAFS"/>
          <w:sz w:val="24"/>
          <w:szCs w:val="24"/>
          <w:rtl/>
        </w:rPr>
        <w:t xml:space="preserve"> إِنَّا كَذَٰلِكَ نَجۡزِي </w:t>
      </w:r>
      <w:r w:rsidRPr="0039416E">
        <w:rPr>
          <w:rFonts w:ascii="KFGQPC Uthmanic Script HAFS" w:hAnsi="KFGQPC Uthmanic Script HAFS" w:cs="KFGQPC Uthmanic Script HAFS" w:hint="cs"/>
          <w:sz w:val="24"/>
          <w:szCs w:val="24"/>
          <w:rtl/>
        </w:rPr>
        <w:t>ٱ</w:t>
      </w:r>
      <w:r w:rsidRPr="0039416E">
        <w:rPr>
          <w:rFonts w:ascii="KFGQPC Uthmanic Script HAFS" w:hAnsi="KFGQPC Uthmanic Script HAFS" w:cs="KFGQPC Uthmanic Script HAFS" w:hint="eastAsia"/>
          <w:sz w:val="24"/>
          <w:szCs w:val="24"/>
          <w:rtl/>
        </w:rPr>
        <w:t>لۡمُحۡسِنِينَ</w:t>
      </w:r>
      <w:r w:rsidRPr="0039416E">
        <w:rPr>
          <w:rFonts w:ascii="KFGQPC Uthmanic Script HAFS" w:hAnsi="KFGQPC Uthmanic Script HAFS" w:cs="KFGQPC Uthmanic Script HAFS"/>
          <w:sz w:val="24"/>
          <w:szCs w:val="24"/>
          <w:rtl/>
        </w:rPr>
        <w:t xml:space="preserve"> ١٠٥</w:t>
      </w:r>
      <w:r w:rsidRPr="0039416E">
        <w:rPr>
          <w:rFonts w:ascii="KFGQPC Uthmanic Script HAFS" w:hAnsi="KFGQPC Uthmanic Script HAFS" w:cs="KFGQPC Uthmanic Script HAFS"/>
          <w:sz w:val="24"/>
          <w:szCs w:val="24"/>
        </w:rPr>
        <w:t xml:space="preserve"> </w:t>
      </w:r>
      <w:r w:rsidRPr="0039416E">
        <w:rPr>
          <w:rFonts w:ascii="KFGQPC Uthmanic Script HAFS" w:hAnsi="KFGQPC Uthmanic Script HAFS" w:cs="KFGQPC Uthmanic Script HAFS" w:hint="eastAsia"/>
          <w:sz w:val="24"/>
          <w:szCs w:val="24"/>
          <w:rtl/>
        </w:rPr>
        <w:t>إِنَّ</w:t>
      </w:r>
      <w:r w:rsidRPr="0039416E">
        <w:rPr>
          <w:rFonts w:ascii="KFGQPC Uthmanic Script HAFS" w:hAnsi="KFGQPC Uthmanic Script HAFS" w:cs="KFGQPC Uthmanic Script HAFS"/>
          <w:sz w:val="24"/>
          <w:szCs w:val="24"/>
          <w:rtl/>
        </w:rPr>
        <w:t xml:space="preserve"> هَٰذَا لَهُوَ </w:t>
      </w:r>
      <w:r w:rsidRPr="0039416E">
        <w:rPr>
          <w:rFonts w:ascii="KFGQPC Uthmanic Script HAFS" w:hAnsi="KFGQPC Uthmanic Script HAFS" w:cs="KFGQPC Uthmanic Script HAFS" w:hint="cs"/>
          <w:sz w:val="24"/>
          <w:szCs w:val="24"/>
          <w:rtl/>
        </w:rPr>
        <w:t>ٱ</w:t>
      </w:r>
      <w:r w:rsidRPr="0039416E">
        <w:rPr>
          <w:rFonts w:ascii="KFGQPC Uthmanic Script HAFS" w:hAnsi="KFGQPC Uthmanic Script HAFS" w:cs="KFGQPC Uthmanic Script HAFS" w:hint="eastAsia"/>
          <w:sz w:val="24"/>
          <w:szCs w:val="24"/>
          <w:rtl/>
        </w:rPr>
        <w:t>لۡبَلَٰٓؤُاْ</w:t>
      </w:r>
      <w:r w:rsidRPr="0039416E">
        <w:rPr>
          <w:rFonts w:ascii="KFGQPC Uthmanic Script HAFS" w:hAnsi="KFGQPC Uthmanic Script HAFS" w:cs="KFGQPC Uthmanic Script HAFS"/>
          <w:sz w:val="24"/>
          <w:szCs w:val="24"/>
          <w:rtl/>
        </w:rPr>
        <w:t xml:space="preserve"> </w:t>
      </w:r>
      <w:r w:rsidRPr="0039416E">
        <w:rPr>
          <w:rFonts w:ascii="KFGQPC Uthmanic Script HAFS" w:hAnsi="KFGQPC Uthmanic Script HAFS" w:cs="KFGQPC Uthmanic Script HAFS" w:hint="cs"/>
          <w:sz w:val="24"/>
          <w:szCs w:val="24"/>
          <w:rtl/>
        </w:rPr>
        <w:t>ٱ</w:t>
      </w:r>
      <w:r w:rsidRPr="0039416E">
        <w:rPr>
          <w:rFonts w:ascii="KFGQPC Uthmanic Script HAFS" w:hAnsi="KFGQPC Uthmanic Script HAFS" w:cs="KFGQPC Uthmanic Script HAFS" w:hint="eastAsia"/>
          <w:sz w:val="24"/>
          <w:szCs w:val="24"/>
          <w:rtl/>
        </w:rPr>
        <w:t>لۡمُبِينُ</w:t>
      </w:r>
      <w:r w:rsidRPr="0039416E">
        <w:rPr>
          <w:rFonts w:ascii="KFGQPC Uthmanic Script HAFS" w:hAnsi="KFGQPC Uthmanic Script HAFS" w:cs="KFGQPC Uthmanic Script HAFS"/>
          <w:sz w:val="24"/>
          <w:szCs w:val="24"/>
          <w:rtl/>
        </w:rPr>
        <w:t xml:space="preserve"> ١٠٦</w:t>
      </w:r>
      <w:r w:rsidRPr="0039416E">
        <w:rPr>
          <w:rFonts w:ascii="KFGQPC Uthmanic Script HAFS" w:hAnsi="KFGQPC Uthmanic Script HAFS" w:cs="KFGQPC Uthmanic Script HAFS"/>
          <w:sz w:val="24"/>
          <w:szCs w:val="24"/>
        </w:rPr>
        <w:t xml:space="preserve">  </w:t>
      </w:r>
      <w:r w:rsidRPr="0039416E">
        <w:rPr>
          <w:rFonts w:ascii="KFGQPC Uthmanic Script HAFS" w:hAnsi="KFGQPC Uthmanic Script HAFS" w:cs="KFGQPC Uthmanic Script HAFS"/>
          <w:sz w:val="24"/>
          <w:szCs w:val="24"/>
          <w:rtl/>
        </w:rPr>
        <w:t>وَفَدَيۡنَٰهُ بِذِبۡحٍ عَظِيمٖ ١٠٧</w:t>
      </w:r>
      <w:r w:rsidRPr="001B4685">
        <w:rPr>
          <w:rFonts w:ascii="Traditional Arabic" w:hAnsi="Traditional Arabic" w:cs="Traditional Arabic"/>
          <w:sz w:val="24"/>
          <w:szCs w:val="24"/>
          <w:rtl/>
          <w:lang w:bidi="fa-IR"/>
        </w:rPr>
        <w:t>﴾</w:t>
      </w:r>
      <w:r w:rsidRPr="0039416E">
        <w:rPr>
          <w:rFonts w:ascii="IRLotus" w:hAnsi="IRLotus" w:cs="IRLotus"/>
          <w:sz w:val="24"/>
          <w:szCs w:val="24"/>
          <w:rtl/>
          <w:lang w:bidi="fa-IR"/>
        </w:rPr>
        <w:t xml:space="preserve"> </w:t>
      </w:r>
      <w:r w:rsidRPr="0039416E">
        <w:rPr>
          <w:rFonts w:ascii="IRLotus" w:hAnsi="IRLotus" w:cs="IRLotus"/>
          <w:rtl/>
        </w:rPr>
        <w:t>[الصافات: 104-107]</w:t>
      </w:r>
      <w:r w:rsidRPr="0039416E">
        <w:rPr>
          <w:rFonts w:ascii="IRLotus" w:hAnsi="IRLotus" w:cs="IRLotus"/>
          <w:sz w:val="22"/>
          <w:szCs w:val="22"/>
          <w:rtl/>
        </w:rPr>
        <w:t xml:space="preserve"> </w:t>
      </w:r>
      <w:r w:rsidRPr="0039416E">
        <w:rPr>
          <w:rFonts w:ascii="IRLotus" w:hAnsi="IRLotus" w:cs="IRLotus"/>
          <w:sz w:val="24"/>
          <w:szCs w:val="24"/>
          <w:rtl/>
          <w:lang w:bidi="fa-IR"/>
        </w:rPr>
        <w:t xml:space="preserve">«ای ابراهیم! تو بر (آنچه که در خواب دیدی) کاملاً عمل کردی، ما اینگونه نیکوکاران را پاداش می‌دهیم. و قربانی بزرگی به او فدیه دادیم». و سنت ابراهیمی این قربانی بر امت به همان صورت تمثیلی واجب قرار گرفت، یعنی تمثیل و پیروی از رأی و نظر آن دسته از علما است که به علت بعضی اسباب دینی و علمی آن را رویای تمثیلی می‌دانند، و گرنه عامه علما این رویا را عینی می‌دانند. در عین آن لحظه‌ای که حضرت ابراهیم </w:t>
      </w:r>
      <w:r w:rsidRPr="0039416E">
        <w:rPr>
          <w:rFonts w:ascii="IRLotus" w:hAnsi="IRLotus" w:cs="IRLotus"/>
          <w:sz w:val="24"/>
          <w:szCs w:val="24"/>
          <w:lang w:bidi="fa-IR"/>
        </w:rPr>
        <w:sym w:font="AGA Arabesque" w:char="F075"/>
      </w:r>
      <w:r w:rsidRPr="0039416E">
        <w:rPr>
          <w:rFonts w:ascii="IRLotus" w:hAnsi="IRLotus" w:cs="IRLotus"/>
          <w:sz w:val="24"/>
          <w:szCs w:val="24"/>
          <w:rtl/>
          <w:lang w:bidi="fa-IR"/>
        </w:rPr>
        <w:t xml:space="preserve"> بر آن عمل کرده به قربانی فرزند از جانب خود عزم راسخ داشتند و گویا عمل بدین صورت انجام گرفته بود و در اجرای فرمان الهی لحظه‌ای تأخیر نشده بود، وحی الهی ندا داد که: ای ابراهیم! تو وظیفه‌ات را کاملاً انجام دادی و تعبیر خوابت را به صورت واقعی نشان دادی، حالا نیازی به قربانی‌نمودن فرزندت نیست و به جای آن این سنت عظیم ملت ابراهیم، در شکل قربانی‌نمودن جانور نمایان می‌شود.</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بدیهی است همچنانکه محققین نوشته‌اند، در هر صورت قربانی این جانور تمثیل قربانی نفس است و گوشت این قربانی در روز عید برای قربانی‌کننده برکت و برای دوستان هدیه و برای فقراء و مساکین وسیلۀ دعوت قرار گرفت. برای تفصیل بیشتر به معارف ذی الحجه سال 1355 هـ تحت عنوان «ذبح عظیم» و معارف صفر 1356 هـ تحت عنوان «شذرات» مراجعه شود.</w:t>
      </w:r>
    </w:p>
    <w:p w:rsidR="00E46C4B" w:rsidRPr="0039416E" w:rsidRDefault="00E46C4B" w:rsidP="003934CD">
      <w:pPr>
        <w:pStyle w:val="FootnoteText"/>
        <w:bidi/>
        <w:ind w:left="272" w:hanging="272"/>
        <w:jc w:val="right"/>
        <w:rPr>
          <w:rFonts w:ascii="IRLotus" w:hAnsi="IRLotus" w:cs="IRLotus"/>
          <w:sz w:val="24"/>
          <w:szCs w:val="24"/>
          <w:rtl/>
          <w:lang w:bidi="fa-IR"/>
        </w:rPr>
      </w:pPr>
      <w:r w:rsidRPr="0039416E">
        <w:rPr>
          <w:rFonts w:ascii="IRLotus" w:hAnsi="IRLotus" w:cs="IRLotus"/>
          <w:sz w:val="24"/>
          <w:szCs w:val="24"/>
          <w:rtl/>
          <w:lang w:bidi="fa-IR"/>
        </w:rPr>
        <w:t>(سلیمان ندوی)</w:t>
      </w:r>
    </w:p>
  </w:footnote>
  <w:footnote w:id="123">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تورات تکوین اصحاح 7 آیه 18.</w:t>
      </w:r>
    </w:p>
  </w:footnote>
  <w:footnote w:id="124">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مارگولیوث در کتاب خود می‌نویسد: گرچه مسلمانان در اثر انگیزه و پندار دینی قدمت مرکز مذهبی خود را فوق العاده قدیم قرار داده‌اند، اما از روایات صحیح معلوم می‌شود که قدیمی‌ترین بنای مکه فقط چند نسل قبل از محمد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تعمیر شده بود. مارگولیوث برای اثبات این نظر خود به «اصابه» استناد کرده است و ماهم در صحت این مطلب بحثی نداریم، ولی در ارائه نحوه این بیان اشتباهی صورت گرفته که آن را در اصل کتاب توضیح داده‌ایم.</w:t>
      </w:r>
    </w:p>
  </w:footnote>
  <w:footnote w:id="125">
    <w:p w:rsidR="00E46C4B" w:rsidRPr="0039416E" w:rsidRDefault="00E46C4B" w:rsidP="00B10BBD">
      <w:pPr>
        <w:pStyle w:val="FootnoteText"/>
        <w:bidi/>
        <w:ind w:left="272" w:hanging="272"/>
        <w:rPr>
          <w:rFonts w:ascii="IRLotus" w:hAnsi="IRLotus" w:cs="IRLotus"/>
          <w:sz w:val="24"/>
          <w:szCs w:val="24"/>
          <w:rtl/>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یکی از دانشمندان یهودی است. </w:t>
      </w:r>
      <w:r w:rsidRPr="0039416E">
        <w:rPr>
          <w:rFonts w:ascii="IRLotus" w:hAnsi="IRLotus" w:cs="IRLotus"/>
        </w:rPr>
        <w:t>DR. Hictionary g the Babel</w:t>
      </w:r>
    </w:p>
  </w:footnote>
  <w:footnote w:id="126">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دایرة المعارف بریتانیکا 7/ 399.</w:t>
      </w:r>
    </w:p>
  </w:footnote>
  <w:footnote w:id="127">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مرجع سابق.</w:t>
      </w:r>
    </w:p>
  </w:footnote>
  <w:footnote w:id="128">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کتاب بطلیموس در زمان عباسی‌ها ترجمه شده بود، مسعودی و ابن الندیم در تدوین کتب خود اغلب به آن استناد می‌کنند.</w:t>
      </w:r>
    </w:p>
  </w:footnote>
  <w:footnote w:id="129">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طبق بیان محققین، حضرت ابراهیم بنای منهدم و بی‌نشان خانه کعبه را دوباره بنیان گذاشت. برای توضیح بیشتر، به کتاب سیرۀ النبی ج – پنجم، باب حج، تحت عنوان کعبه و مکه مراجعه شود. (سلیمان ندوی)</w:t>
      </w:r>
    </w:p>
  </w:footnote>
  <w:footnote w:id="130">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اعلام به نقل از کتاب «النسب» ابن بکارو و ابن ماوردی.</w:t>
      </w:r>
    </w:p>
  </w:footnote>
  <w:footnote w:id="131">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حضرت عمر </w:t>
      </w:r>
      <w:r w:rsidRPr="0039416E">
        <w:rPr>
          <w:rFonts w:ascii="IRLotus" w:hAnsi="IRLotus" w:cs="IRLotus"/>
          <w:sz w:val="24"/>
          <w:szCs w:val="24"/>
          <w:lang w:bidi="fa-IR"/>
        </w:rPr>
        <w:sym w:font="AGA Arabesque" w:char="F074"/>
      </w:r>
      <w:r w:rsidRPr="0039416E">
        <w:rPr>
          <w:rFonts w:ascii="IRLotus" w:hAnsi="IRLotus" w:cs="IRLotus"/>
          <w:sz w:val="24"/>
          <w:szCs w:val="24"/>
          <w:rtl/>
          <w:lang w:bidi="fa-IR"/>
        </w:rPr>
        <w:t xml:space="preserve"> در زمان خلافت خود، غلاف «قبطی» بر خانه کعبه قرار داده بود که در مصر ساخته می‌شد، پس از وی معمول شد که هر خلیفه‌ای در عهد خلافت خود بر کعبه غلاف می‌پوشانید. بنو امیه غلاف ابریشمین مأمون الرشید هرسال سه غلاف به خانه کعبه می‌پوشانید، در زمان حج «دیبای احمر» در ماه رجب «غلاف قبطی» و در عید الفطر «دیبای سفید» می‌پوشانید؛ هنگامیکه در مصر «سلطان صالح ابن السلطان قلاون» پادشاه شد دو قصبه در مصر برای تأمین هزینۀ غلاف وقف کرد، زمانیکه خاندان ترک در قسطنطنیه آغاز حکومت کردند، «سلطان سلیمان» چند قصبه دیگر به موقوفات اضافه کرد، (اعلام با علام بیت الله الحرام) تاریخ غلاف گذاشتن بر خانۀ کعبه مفصلاً در «فتوح البلدان» بلاذری و «تاریخ مکه» ازرقی و «معجم البلدان» و غیره مذکور است، ما از آخرین تألیف استفاده کرده‌ایم که از تمام آن‌ها جامع‌تر و بعد از آن‌ها نوشته شده است.</w:t>
      </w:r>
    </w:p>
  </w:footnote>
  <w:footnote w:id="132">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«سر ویلیام» صریحاً قصد این را دارد تا ثابت کند که پیامبر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از خاندان حضرت اسماعیل نبودند، عبارت وی چنین است: «این آرزو که پیامبر اسلام از نسل اسماعیل تصور شود و غالباً این کوشش که ثابت نماید از نسل اسماعیل است، در زمان حیات ایشان پیدا شده بود و بدین صورت، نسب‌نامه ابراهیمی محمد، از همان اول جعل شده بود و داستان‌های بی‌شمار نقل شده به وسیله اسماعیل و بنی اسرائیل نصف آن‌ها در قالب یهودی و نصف دیگر در قالب عربی ریخته شده بود». در یک سو شائبۀ شک و تردید «ویلیام میور» وجود دارد و در جانب دیگر مستندات، نوشته‌ها و آرای ده‌ها مورخ اروپایی و یهودی قرار دارند که نه تنها خاندان قریش، بلکه تمام اعراب و شمال و حجاز را ابراهیمی النسل می‌دانند). (ر. ک. به جغرافیای تاریخی عرب. فارستر)</w:t>
      </w:r>
    </w:p>
  </w:footnote>
  <w:footnote w:id="133">
    <w:p w:rsidR="00E46C4B" w:rsidRPr="00611D21" w:rsidRDefault="00E46C4B" w:rsidP="00B10BBD">
      <w:pPr>
        <w:pStyle w:val="FootnoteText"/>
        <w:bidi/>
        <w:ind w:left="272" w:hanging="272"/>
        <w:rPr>
          <w:rFonts w:hint="c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تاریخ طبری، طبع اروپا / ج 3/ 1118.</w:t>
      </w:r>
    </w:p>
  </w:footnote>
  <w:footnote w:id="134">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تاریخ طبری، طبع اروپا 3/ 1115.</w:t>
      </w:r>
    </w:p>
  </w:footnote>
  <w:footnote w:id="135">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تک تک کلمات تاریخ عرب بر این ادعا گواه و شاهد است، لکن مارگولیوث، کوشیده است تا خاندان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را غیر اصیل و از طبقات پایین جامعه قرار دهد، اظهارات وی بدین شرح است:</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«این کاملاً بدیهی است که محمد از یک خاندان غریب و طبقه پایین بود». سپس، از امور ذیل استدلال کرده است:</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أ- در قرآن مجید مذکور است: قریش در حیرت بودند که چرا برای آنان پیامبری که از خاندان شریف و معزز باشد مبعوث نشده است؟</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ب- در زمان معراج، پیامبر، قریش،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را به آن درختی تشبیه دادند که بر پشت اسب مستحکم می‌شود.</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ج- هنگامی که شخصی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را با لفظ مولی خطاب کرد، آن حضرت خود را از این لقب مبری دانستند.</w:t>
      </w:r>
    </w:p>
    <w:p w:rsidR="00E46C4B" w:rsidRPr="0039416E" w:rsidRDefault="00E46C4B" w:rsidP="00BE00ED">
      <w:pPr>
        <w:pStyle w:val="FootnoteText"/>
        <w:bidi/>
        <w:ind w:left="272" w:hanging="272"/>
        <w:rPr>
          <w:rFonts w:ascii="IRLotus" w:hAnsi="IRLotus" w:cs="IRLotus"/>
          <w:sz w:val="24"/>
          <w:szCs w:val="24"/>
          <w:rtl/>
          <w:lang w:bidi="fa-IR"/>
        </w:rPr>
      </w:pPr>
      <w:r w:rsidRPr="0039416E">
        <w:rPr>
          <w:rFonts w:ascii="IRLotus" w:hAnsi="IRLotus" w:cs="IRLotus"/>
          <w:sz w:val="24"/>
          <w:szCs w:val="24"/>
          <w:rtl/>
          <w:lang w:bidi="fa-IR"/>
        </w:rPr>
        <w:t>د- در روز فتح مکه ایشان فرمودند: امروز افراد نامدار و شریف کفار قریش نابود شدند.</w:t>
      </w:r>
    </w:p>
    <w:p w:rsidR="00E46C4B" w:rsidRPr="0039416E" w:rsidRDefault="00E46C4B" w:rsidP="00BD0DCB">
      <w:pPr>
        <w:pStyle w:val="FootnoteText"/>
        <w:bidi/>
        <w:ind w:left="272" w:firstLine="0"/>
        <w:jc w:val="both"/>
        <w:rPr>
          <w:rFonts w:ascii="IRLotus" w:hAnsi="IRLotus" w:cs="IRLotus"/>
          <w:rtl/>
        </w:rPr>
      </w:pPr>
      <w:r w:rsidRPr="0039416E">
        <w:rPr>
          <w:rFonts w:ascii="IRLotus" w:hAnsi="IRLotus" w:cs="IRLotus"/>
          <w:sz w:val="24"/>
          <w:szCs w:val="24"/>
          <w:rtl/>
          <w:lang w:bidi="fa-IR"/>
        </w:rPr>
        <w:t xml:space="preserve">الفاظ قرآن چنین‌اند: </w:t>
      </w:r>
      <w:r>
        <w:rPr>
          <w:rFonts w:ascii="Traditional Arabic" w:hAnsi="Traditional Arabic" w:cs="Traditional Arabic"/>
          <w:sz w:val="24"/>
          <w:szCs w:val="24"/>
          <w:rtl/>
          <w:lang w:bidi="fa-IR"/>
        </w:rPr>
        <w:t>﴿</w:t>
      </w:r>
      <w:r w:rsidRPr="00BD0DCB">
        <w:rPr>
          <w:rFonts w:ascii="KFGQPC Uthmanic Script HAFS" w:hAnsi="KFGQPC Uthmanic Script HAFS" w:cs="KFGQPC Uthmanic Script HAFS" w:hint="eastAsia"/>
          <w:sz w:val="24"/>
          <w:szCs w:val="24"/>
          <w:rtl/>
        </w:rPr>
        <w:t>وَقَالُواْ</w:t>
      </w:r>
      <w:r w:rsidRPr="00BD0DCB">
        <w:rPr>
          <w:rFonts w:ascii="KFGQPC Uthmanic Script HAFS" w:hAnsi="KFGQPC Uthmanic Script HAFS" w:cs="KFGQPC Uthmanic Script HAFS"/>
          <w:sz w:val="24"/>
          <w:szCs w:val="24"/>
          <w:rtl/>
        </w:rPr>
        <w:t xml:space="preserve"> لَوۡلَا نُزِّلَ هَٰذَا </w:t>
      </w:r>
      <w:r w:rsidRPr="00BD0DCB">
        <w:rPr>
          <w:rFonts w:ascii="KFGQPC Uthmanic Script HAFS" w:hAnsi="KFGQPC Uthmanic Script HAFS" w:cs="KFGQPC Uthmanic Script HAFS" w:hint="cs"/>
          <w:sz w:val="24"/>
          <w:szCs w:val="24"/>
          <w:rtl/>
        </w:rPr>
        <w:t>ٱ</w:t>
      </w:r>
      <w:r w:rsidRPr="00BD0DCB">
        <w:rPr>
          <w:rFonts w:ascii="KFGQPC Uthmanic Script HAFS" w:hAnsi="KFGQPC Uthmanic Script HAFS" w:cs="KFGQPC Uthmanic Script HAFS" w:hint="eastAsia"/>
          <w:sz w:val="24"/>
          <w:szCs w:val="24"/>
          <w:rtl/>
        </w:rPr>
        <w:t>لۡقُرۡءَانُ</w:t>
      </w:r>
      <w:r w:rsidRPr="00BD0DCB">
        <w:rPr>
          <w:rFonts w:ascii="KFGQPC Uthmanic Script HAFS" w:hAnsi="KFGQPC Uthmanic Script HAFS" w:cs="KFGQPC Uthmanic Script HAFS"/>
          <w:sz w:val="24"/>
          <w:szCs w:val="24"/>
          <w:rtl/>
        </w:rPr>
        <w:t xml:space="preserve"> عَلَىٰ رَجُلٖ مِّنَ </w:t>
      </w:r>
      <w:r w:rsidRPr="00BD0DCB">
        <w:rPr>
          <w:rFonts w:ascii="KFGQPC Uthmanic Script HAFS" w:hAnsi="KFGQPC Uthmanic Script HAFS" w:cs="KFGQPC Uthmanic Script HAFS" w:hint="cs"/>
          <w:sz w:val="24"/>
          <w:szCs w:val="24"/>
          <w:rtl/>
        </w:rPr>
        <w:t>ٱ</w:t>
      </w:r>
      <w:r w:rsidRPr="00BD0DCB">
        <w:rPr>
          <w:rFonts w:ascii="KFGQPC Uthmanic Script HAFS" w:hAnsi="KFGQPC Uthmanic Script HAFS" w:cs="KFGQPC Uthmanic Script HAFS" w:hint="eastAsia"/>
          <w:sz w:val="24"/>
          <w:szCs w:val="24"/>
          <w:rtl/>
        </w:rPr>
        <w:t>لۡقَرۡيَتَيۡنِ</w:t>
      </w:r>
      <w:r w:rsidRPr="00BD0DCB">
        <w:rPr>
          <w:rFonts w:ascii="KFGQPC Uthmanic Script HAFS" w:hAnsi="KFGQPC Uthmanic Script HAFS" w:cs="KFGQPC Uthmanic Script HAFS"/>
          <w:sz w:val="24"/>
          <w:szCs w:val="24"/>
          <w:rtl/>
        </w:rPr>
        <w:t xml:space="preserve"> عَظِيمٍ ٣١</w:t>
      </w:r>
      <w:r>
        <w:rPr>
          <w:rFonts w:ascii="Traditional Arabic" w:hAnsi="Traditional Arabic" w:cs="Traditional Arabic"/>
          <w:sz w:val="24"/>
          <w:szCs w:val="24"/>
          <w:rtl/>
          <w:lang w:bidi="fa-IR"/>
        </w:rPr>
        <w:t>﴾</w:t>
      </w:r>
      <w:r w:rsidRPr="0039416E">
        <w:rPr>
          <w:rFonts w:ascii="IRLotus" w:hAnsi="IRLotus" w:cs="IRLotus"/>
          <w:sz w:val="24"/>
          <w:szCs w:val="24"/>
          <w:rtl/>
          <w:lang w:bidi="fa-IR"/>
        </w:rPr>
        <w:t xml:space="preserve"> یعنی کفار می‌گفتند که این قرآن چرا بر یکی از رؤسای دو شهر «مکه و طائف» نازل نشد؟ عظیم و شریف دو کلمه جداگانه‌اند. در قرآن لفظ عظیم ذکر شده، اعراب به شخص مقتدر و ثروتمند عظیم می‌گفتند، آنان منکر شرافت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نبودند، بلکه منکر مقام و ثروت وی بودند. اگر استدلال دوم صحیح باشد بنابراین، هر سخن دشمن باید صحیح تلقی شود. کفار به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دیوانه، جادوشده، و شاعر گفتند، کدام یک از این‌ها صحیح بود؟ بدون تردید،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از لفظ مولی و سید تبری جستند، زیرا در احادیث متعدد با صراحت مذکور است که ایشان فرمودند: «مرا سید و مولا نگویید، مولا و سید خدا است» در قرآن فقط به خدا مولا گفته شده، از این امر چگونه شرافت خاندان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از بین می‌رود. استدلال اخیر هم حیرت‌آور است! از آن چگونه عدم اصالت نژادی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ثابت می‌شود؟ «مارگولیوث» این دلایل را از «نولدیکه» که یکی از مستشرقان معروف آلمانی است نقل کرده است. (این خانه همه آفتاب است)!</w:t>
      </w:r>
    </w:p>
  </w:footnote>
  <w:footnote w:id="136">
    <w:p w:rsidR="00E46C4B" w:rsidRPr="0039416E" w:rsidRDefault="00E46C4B" w:rsidP="00FB73F8">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زرقانی 1/ 90.</w:t>
      </w:r>
    </w:p>
  </w:footnote>
  <w:footnote w:id="137">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سقایه، یعنی آب زمزم دادن به حجاج و رفاده، یعنی انتظام و ترتیب غذا و طعام برای حجاج.</w:t>
      </w:r>
    </w:p>
  </w:footnote>
  <w:footnote w:id="138">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تذکره مفصل قصی بن کلاب در طبقات ابن سعد ج 1/ طبع لیدن سال 1322 از ص 36 تا ص 42 بیان شده، در بارۀ وجه تسمیه قریش اختلاف است. بعضی می‌گویند: قریش به معنای جمع‌کردن است و قصی مردم را در یک گروه گرد آورد، لذا قریش گفته شد. بعضی می‌گویند که نام یک نوع ماهی‌ایی است که سایر ماهی‌ها را می‌خورد و چون قصی سردار بزرگی بود، لذا به آن ماهی تشبیه شده است. عموم مردم بر این باورند که قریش نام قصی و یا شخصی دیگری است، ولی تحقیق «امام سهیلی» این است که نام قبیله‌ای می‌باشد، همچنان که اعراب قبایل را به نام جانوران نامگذاری می‌کردند، مانند: اسد، نمر و غیره. مؤرخان اروپایی معتقدند که قبایل جانوران را می‌پرستیدند و به نام آن‌ها مشهور می‌شدند، ولی در تاریخ‌های عربی ذکری از این مسئله به میان نیامده است.</w:t>
      </w:r>
    </w:p>
  </w:footnote>
  <w:footnote w:id="139">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این شهر در حال حاضر در ترکیه واقع است.</w:t>
      </w:r>
    </w:p>
  </w:footnote>
  <w:footnote w:id="140">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امالی ابوعلی قالی.</w:t>
      </w:r>
    </w:p>
  </w:footnote>
  <w:footnote w:id="141">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تاریخ طبری 3/ 1088 – 1089.</w:t>
      </w:r>
    </w:p>
  </w:footnote>
  <w:footnote w:id="142">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سیره ابن هشام بر حاشیه زادالمعاد 1/ 85. (سلیمان ندوی)</w:t>
      </w:r>
    </w:p>
  </w:footnote>
  <w:footnote w:id="143">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زرقانی 1/ 122.</w:t>
      </w:r>
    </w:p>
  </w:footnote>
  <w:footnote w:id="144">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طبقات ابن سعد 1/ 62. (سلیمان)</w:t>
      </w:r>
    </w:p>
  </w:footnote>
  <w:footnote w:id="145">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محمود فلکی، در چندین صفحه استدلالی بیان کرده است که خلاصۀ آن چنین است:</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الف- در صحیح بخاری مذکور است که هنگام وفات فرزند خردسال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یعنی ابراهیم، کسوف شد و این واقعه در سال دهم هجری و سال شصت و سوم از سن ایشان بود.</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ب- طبق محاسبه قواعد ریاضی، معلوم می‌شود که کسوف سال دهم هجری در هفتم ژوئیه سال 632 میلادی، ساعت 8 و 30 دقیقه رخ داده است.</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ج- از این محاسبه ثابت می‌شود که اگر تاریخ قمری سیزده سال به عقب برگردانده شود، سال تولد ایشان 571 میلادی است که طبق قواعد علم هیئت، یکم ربیع الاول مطابق با دوازدهم آوریل 571 میلادی بوده است.</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د- در تاریخ ولادت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اختلاف است، ولی اینقدر متفق علیه است که ماه ربیع الاول و روز دوشنبه بوده است و تاریخ در روزهای 8 تا 12 منحصر است.</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هـ- در تاریخ‌های مذکور، ماه ربیع الاول، روز نهم، روز دوشنه است. بنابراین، ولادت ایشان یقیناً در 20 آوریل 571 میلادی بوده است.</w:t>
      </w:r>
    </w:p>
  </w:footnote>
  <w:footnote w:id="146">
    <w:p w:rsidR="00E46C4B" w:rsidRPr="00611D21" w:rsidRDefault="00E46C4B" w:rsidP="00B10BBD">
      <w:pPr>
        <w:pStyle w:val="FootnoteText"/>
        <w:bidi/>
        <w:ind w:left="272" w:hanging="272"/>
        <w:rPr>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صحیح بخاری، باب </w:t>
      </w:r>
      <w:r w:rsidRPr="0039416E">
        <w:rPr>
          <w:rStyle w:val="Char7"/>
          <w:sz w:val="24"/>
          <w:szCs w:val="24"/>
          <w:rtl/>
        </w:rPr>
        <w:t>«یحرم من الرضاع</w:t>
      </w:r>
      <w:r w:rsidRPr="0039416E">
        <w:rPr>
          <w:rStyle w:val="Char7"/>
          <w:rFonts w:hint="cs"/>
          <w:sz w:val="24"/>
          <w:szCs w:val="24"/>
          <w:rtl/>
        </w:rPr>
        <w:t>ة</w:t>
      </w:r>
      <w:r w:rsidRPr="0039416E">
        <w:rPr>
          <w:rStyle w:val="Char7"/>
          <w:sz w:val="24"/>
          <w:szCs w:val="24"/>
          <w:rtl/>
        </w:rPr>
        <w:t xml:space="preserve"> ما یحرم من النسب»</w:t>
      </w:r>
      <w:r w:rsidRPr="0039416E">
        <w:rPr>
          <w:rFonts w:ascii="IRLotus" w:hAnsi="IRLotus" w:cs="IRLotus"/>
          <w:sz w:val="24"/>
          <w:szCs w:val="24"/>
          <w:rtl/>
          <w:lang w:bidi="fa-IR"/>
        </w:rPr>
        <w:t>. (سلیمان ندوی)</w:t>
      </w:r>
    </w:p>
  </w:footnote>
  <w:footnote w:id="147">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امام سهیلی این وقایع را مفصلاً بیان نموده است و این حدیث را نیز نقل کرده که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می‌فرمودند: من برای این فصیح هستم که در خاندان بنی‌سعد پرورش یافته‌ام. (الروش الانف 1/ 109 «سلیمان ندوی»). آقای «ویلیام میور» در کتاب «زندگی محمد» مرقوم داشته: «وضعیت جسمی محمد بسیار خوب و از اخلاق عالی و مستقل برخوردار بود، چون مدت پنج سال در میان قبیلۀ بنی‌سعد زندگی می‌کرد و به همین دلیل خطابه و سخنرانی وی در جزیرۀ العرب الگو و نمونه به حساب می‌آمد».</w:t>
      </w:r>
    </w:p>
  </w:footnote>
  <w:footnote w:id="148">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تاریخ ابن اثیر 5/ 6 چاب لیدن. (سلیمان ندوی)</w:t>
      </w:r>
    </w:p>
  </w:footnote>
  <w:footnote w:id="149">
    <w:p w:rsidR="00E46C4B" w:rsidRPr="00611D21" w:rsidRDefault="00E46C4B" w:rsidP="001B4685">
      <w:pPr>
        <w:pStyle w:val="FootnoteText"/>
        <w:bidi/>
        <w:ind w:left="272" w:hanging="272"/>
        <w:rPr>
          <w:rFonts w:hint="c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سهیلی مرقوم داشته: از نظر اعراب، دریافت اجرت در مقابل شیردادن به کودکان عمل شریفانه‌ای تلقی نمی‌شد و ضرب المثل عربی است که </w:t>
      </w:r>
      <w:r w:rsidRPr="0039416E">
        <w:rPr>
          <w:rStyle w:val="Char7"/>
          <w:sz w:val="24"/>
          <w:szCs w:val="24"/>
          <w:rtl/>
        </w:rPr>
        <w:t>«الحرة لا ت</w:t>
      </w:r>
      <w:r w:rsidRPr="0039416E">
        <w:rPr>
          <w:rStyle w:val="Char7"/>
          <w:rFonts w:hint="cs"/>
          <w:sz w:val="24"/>
          <w:szCs w:val="24"/>
          <w:rtl/>
        </w:rPr>
        <w:t>أ</w:t>
      </w:r>
      <w:r w:rsidRPr="0039416E">
        <w:rPr>
          <w:rStyle w:val="Char7"/>
          <w:sz w:val="24"/>
          <w:szCs w:val="24"/>
          <w:rtl/>
        </w:rPr>
        <w:t>كل بثدييها»</w:t>
      </w:r>
      <w:r w:rsidRPr="0039416E">
        <w:rPr>
          <w:rFonts w:ascii="IRLotus" w:hAnsi="IRLotus" w:cs="IRLotus"/>
          <w:sz w:val="28"/>
          <w:szCs w:val="28"/>
          <w:rtl/>
          <w:lang w:bidi="fa-IR"/>
        </w:rPr>
        <w:t xml:space="preserve"> </w:t>
      </w:r>
      <w:r w:rsidRPr="0039416E">
        <w:rPr>
          <w:rFonts w:ascii="IRLotus" w:hAnsi="IRLotus" w:cs="IRLotus"/>
          <w:sz w:val="24"/>
          <w:szCs w:val="24"/>
          <w:rtl/>
          <w:lang w:bidi="fa-IR"/>
        </w:rPr>
        <w:t>بنابراین، سهیلی چنین توجیه کرده که در آن سال خشک‌سالی روی داده بود و به همین جهت، حضرت حلیمه و قبیلۀ او به ناچار عهده‌دار این وظیفه شدند، ولی در تمام کتب تاریخ مذکور است که هر سال، زنانی به این منظور از اطراف به مکه می‌آمدند. به نظر ما عموم اعراب این عمل را معیوب نمی‌دانستند. این طرز فکر فقط در میان طبقات اشراف و حکام وجود داشت.</w:t>
      </w:r>
    </w:p>
  </w:footnote>
  <w:footnote w:id="150">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بنی‌سعد به قبیلۀ هوازن گفته می‌شود.</w:t>
      </w:r>
    </w:p>
  </w:footnote>
  <w:footnote w:id="151">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زرقانی 3/ 166.</w:t>
      </w:r>
    </w:p>
  </w:footnote>
  <w:footnote w:id="152">
    <w:p w:rsidR="00E46C4B" w:rsidRPr="0039416E" w:rsidRDefault="00E46C4B" w:rsidP="00B431CA">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w:t>
      </w:r>
      <w:r w:rsidRPr="0039416E">
        <w:rPr>
          <w:rFonts w:ascii="IRLotus" w:hAnsi="IRLotus" w:cs="IRLotus"/>
          <w:sz w:val="22"/>
          <w:szCs w:val="22"/>
          <w:rtl/>
          <w:lang w:bidi="fa-IR"/>
        </w:rPr>
        <w:t xml:space="preserve">الإصابة في أحوال الصحابة، </w:t>
      </w:r>
      <w:r w:rsidRPr="0039416E">
        <w:rPr>
          <w:rFonts w:ascii="IRLotus" w:hAnsi="IRLotus" w:cs="IRLotus"/>
          <w:sz w:val="24"/>
          <w:szCs w:val="24"/>
          <w:rtl/>
          <w:lang w:bidi="fa-IR"/>
        </w:rPr>
        <w:t>طبع مصر 1/ 283.</w:t>
      </w:r>
    </w:p>
  </w:footnote>
  <w:footnote w:id="153">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نام محلی است که از «جخم» 23 مایل فاصله دارد.</w:t>
      </w:r>
    </w:p>
  </w:footnote>
  <w:footnote w:id="154">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طبقات ابن سعد 1/ 173.</w:t>
      </w:r>
    </w:p>
  </w:footnote>
  <w:footnote w:id="155">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این امر که عبدالمطلب آن حضرت را بسیار دوست و گرامی می‌داشت از مسلمات است، ولی برای «مارگولیوث» این امر هم خویشایند نیست. او اظهار می‌دارد «آن پسر یتیم حال و وضع خوبی نداشت و در اواخر یک بار عمویش حمزه در حالت مستی به طور طنز او را غلام پدر خود خوانده بود». (زندگی محمد ص 45 – 49).</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«مارگولیوث» خود اعتراف نموده است که حضرت حمزه در حالت مستی چنین گفته بود. </w:t>
      </w:r>
    </w:p>
    <w:p w:rsidR="00E46C4B" w:rsidRPr="0039416E" w:rsidRDefault="00E46C4B" w:rsidP="003934CD">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شرح این داستان آنچنانکه در بخاری (غزوه بدر و خمس) مذکور است، چنین است: از غنایم بدر دو شتر به حضرت علی رسیده بود، تا آن موقع نوشیدن شراب حرام نشده بود. حضرت حمزه در حالی که شراب نوشیده و مست بود از آنجا گذر کرد و شکم شتر را پاره و دل و جگر آن را کباب نمود.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اطلاع یافت، نزد حمزه رفت و او را سرزنش کرد. حمزه در حالت مستی شدید قرار داشت، در همان حالت آن الفاظ را بر زبان راند. آیا از چنین داستانی می‌توان بر یک ادعای پوچ استدلال نمود؟</w:t>
      </w:r>
    </w:p>
  </w:footnote>
  <w:footnote w:id="156">
    <w:p w:rsidR="00E46C4B" w:rsidRPr="0039416E" w:rsidRDefault="00E46C4B" w:rsidP="00B431CA">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در طبقات ابن سعد، ص 8 و صحیح بخاری، جلد اول، کتاب «الاجارۀ» این قول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مذکور است: «من در مقابل «قراریط» گوسفندان اهل مکه را می‌چرانیدم»، در بیان مفهوم قراریط اختلاف نظر وجود دارد. شیخ ابن ماجه، سوید بن سعید، اظهار داشته است: قراریط جمع قیراط، و قیراط نام جزیی از درهم یا دینار است. بنابراین، از نظر وی مفهوم حدیث چنین است که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در مقابل گرفتن اجرت، گوسفندان مردم را می‌چرانید و به همین جهت «بخاری» این حدیث را در کتاب «الإجارة» ذکر کرده است. ولی «ابراهیم حربی» می‌گوید: قراریط نام محلی نزدیک «اجیاد» است، «ابن جوزی» همین نظر را ترجیح داده است. «علامه یمینی» در تشریح این حدیث مفصلاً بحث نموده و با دلایل قوی ثابت کرده که نظر «ابن جوزی» صحیح است (عینی 6/ 631) در «نور النبراس» نیز این بحث مفصلاً ذکر شده و همین نظر ترجیح داده شده است.</w:t>
      </w:r>
    </w:p>
  </w:footnote>
  <w:footnote w:id="157">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این محل در سرزمین شام قرار داشت.</w:t>
      </w:r>
    </w:p>
  </w:footnote>
  <w:footnote w:id="158">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«دریپر» در کتاب «معرکۀ علم و مذهب» می‌نویسد: «بحیرا» در خانقاه «بُصری» عقاید و افکار فرقۀ «نسطوری» را به محمد آموخت. ذهن تربیت نیافته، اما قوی و گیرای ایشان نه فقط از افکار مذهبی، بلکه از افکار فلسفی مربی خود نیز شدیداً متأثر گشت. طرز عمل بعدی ایشان شاهد روشنی بر این امر است که افکار و عقاید مذهبی نسطوری‌ها (نام یکی از فرقه‌های مسیحی است)، تا چه حدی ایشان را تحت تاثیر قرار داده بود.</w:t>
      </w:r>
    </w:p>
    <w:p w:rsidR="00E46C4B" w:rsidRPr="0039416E" w:rsidRDefault="00E46C4B" w:rsidP="00B76426">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«سرولیام میور» فوق العاده کوشیده است تا ثابت کند که تنفر و انز جاری که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از بت‌پرستی داشتند و طرح دین جدیدی را پایه‌گذاری کردند، در نتیجۀ همان سفر و تجربه‌ها و مشاهدات مختلف آن مسافرت بود. اما بدیهی است که اگر شارع اسلام از اساتید مسیحی علم فرا گرفته بود، غیر ممکن بود که چنان ولوله‌ای از توحید و تنفری از تثلیت که در تک تک صفحات قرآن مشهور است، در قلب‌شان به وجود آید.</w:t>
      </w:r>
    </w:p>
  </w:footnote>
  <w:footnote w:id="159">
    <w:p w:rsidR="00E46C4B" w:rsidRPr="0039416E" w:rsidRDefault="00E46C4B" w:rsidP="00B431CA">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«نبراس في شرح عیون السیر» لابن سید الناس، زرقانی، میزان الاعتدال، اصابه (تذکره عبدالرحمن بن غزوان) مستدرک حاکم مع تلخیص (2/ 5/ 6) «سلیمان ندوی».</w:t>
      </w:r>
    </w:p>
  </w:footnote>
  <w:footnote w:id="160">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مؤلف، نقد مفصلی بر داستان «بحیرای راهب» در جلد سوم سیرۀ النبی تحت عنوان «حیثیت روایتی عموم دلایل و معجزات مشهور» ذکر کرده است به آنجا مراجعه شود. (سلیمان ندوی)</w:t>
      </w:r>
    </w:p>
  </w:footnote>
  <w:footnote w:id="161">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طبقات 1/ 86.</w:t>
      </w:r>
    </w:p>
  </w:footnote>
  <w:footnote w:id="162">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مستدرک 6/ 220 (سلیمان ندوی).</w:t>
      </w:r>
    </w:p>
  </w:footnote>
  <w:footnote w:id="163">
    <w:p w:rsidR="00E46C4B" w:rsidRPr="0039416E" w:rsidRDefault="00E46C4B" w:rsidP="00B431CA">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«امام سهیلی» در سند «حارث بن اسامه» حدیثی نقل کرده که از آن ثابت می‌شود در آن پیمان این جمله وجود داشت: ترد «الفضول علی أهلها» و به همین لحاظ نام آن حلف الفضول شد.</w:t>
      </w:r>
    </w:p>
  </w:footnote>
  <w:footnote w:id="164">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مسند طیالسی 1/ 18 و مستدرک حاکم 1/ 458 (سلیمان ندوی).</w:t>
      </w:r>
    </w:p>
  </w:footnote>
  <w:footnote w:id="165">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اشاره به حدیثی است که آن حضرت فرمودند: «من آخرین سنگ ساختمان نبوت هستم»، یعنی تکمیل‌کننده دین و خاتم پیامبران هستم».</w:t>
      </w:r>
    </w:p>
  </w:footnote>
  <w:footnote w:id="166">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این وقایع در «سیره ابن هشام»، «طبقات» و «تاریخ طبری» به طور متفرق و در «زرقانی» جلد اول ص 236 تا 240 یکجا مذکور اند. داستان اخیر در صحیح بخاری نیز چنین ذکر شده: هنگامی که قریش خانه کعبه را تعمیر می‌کردند،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نیز شرکت داشتند و سنگ‌ها را بر دوش مبارک حمل کرده می‌آوردند، به گونه‌ای که شانه مبارک زخمی شده بود.</w:t>
      </w:r>
    </w:p>
  </w:footnote>
  <w:footnote w:id="167">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تورات، تکوین، قصه یوسف.</w:t>
      </w:r>
    </w:p>
  </w:footnote>
  <w:footnote w:id="168">
    <w:p w:rsidR="00E46C4B" w:rsidRPr="0039416E" w:rsidRDefault="00E46C4B" w:rsidP="00B431CA">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سنن ابی داود 2/ 326 کتاب الأدب، باب في الوعد.</w:t>
      </w:r>
    </w:p>
  </w:footnote>
  <w:footnote w:id="169">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ابو داود 2/ 317.</w:t>
      </w:r>
    </w:p>
  </w:footnote>
  <w:footnote w:id="170">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اصابه 5/ 353 ترجمه قیس بن سائب.</w:t>
      </w:r>
    </w:p>
  </w:footnote>
  <w:footnote w:id="171">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وقایع ازدواج خدیجه در «سیره ابن هشام»، «ابن سعد» و «تاریخ طبری» با اختلاف تفصیل و اجمال، اثبات و نفی مذکور اند. من با توجه به شواهد و قراین، روایت معتمد را ذکر کرده‌ام، برای آگاهی بیشتر به زرقانی 1/ 232 تا 236 مراجعه شود.</w:t>
      </w:r>
    </w:p>
  </w:footnote>
  <w:footnote w:id="172">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از خانه خدیجه فقط طبری بحث کرده، در ابن حنبل (مسند ابن عباس) فقط وقایع مذکور اند.</w:t>
      </w:r>
    </w:p>
  </w:footnote>
  <w:footnote w:id="173">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نور النبراس فی شرح ابن سیدالناس.</w:t>
      </w:r>
    </w:p>
  </w:footnote>
  <w:footnote w:id="174">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مسند احمد بن حنبل 4/ 206 (سلیمان ندوی).</w:t>
      </w:r>
    </w:p>
  </w:footnote>
  <w:footnote w:id="175">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مارگولیوث /57.</w:t>
      </w:r>
    </w:p>
  </w:footnote>
  <w:footnote w:id="176">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اگر مورخان اروپایی که گفته‌های آنان فقط بر حدس و گمان مبتنی است، اینگونه وقایع را بیان کنند، جای تعجب نیست. ولی روایت سفر آن حضرت به مصر از روایات خنده‌آور عصر تاریک و انحطاط اروپا است. ایشان سفر دریایی قطعاً نداشته‌اند و چنانچه روایت سفر بحرین صحیح باشد، خلیج فارس را نیز مشاهده کرده‌اند و مشاهدۀ «بحر میت» نیز ممکن است، زیرا که محل وقوع آن میان سرزمین عرب و شام است. جایی که چندین بار از آنجا گذر فرموده‌اند. (سلیمان ندوی)</w:t>
      </w:r>
    </w:p>
  </w:footnote>
  <w:footnote w:id="177">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در صحیح البخاری «باب المناقب» ذکر «زید بن عمرو بن نفیل» این حدیث را امام بخاری و در «ابواب» نیز نقل کرده است، در الفاظ آن اجمال است که در این روایت برطرف شده است. در مسند «ابن حنبل» ج 1/ 189 روایتی مذکور است که آن حضرت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زید را به خوردن آن غذا دعوت کرد. زید از تناول آن خودداری نمود و سپس از آن تاریخ به بعد هیچگاه آن حضرت از غذاهایی که نذر بت‌ها بودند نخوردند، ولی حال راویان این روایت معلوم نیست. در هرحال، در مقابل روایت صحیح بخاری این روایت اعتباری ندارد.</w:t>
      </w:r>
    </w:p>
  </w:footnote>
  <w:footnote w:id="178">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«عزی» نام یکی از بت‌ها بود.</w:t>
      </w:r>
    </w:p>
  </w:footnote>
  <w:footnote w:id="179">
    <w:p w:rsidR="00E46C4B" w:rsidRPr="00611D21" w:rsidRDefault="00E46C4B" w:rsidP="0039416E">
      <w:pPr>
        <w:pStyle w:val="FootnoteText"/>
        <w:bidi/>
        <w:ind w:left="272" w:hanging="272"/>
        <w:jc w:val="both"/>
        <w:rPr>
          <w:rFonts w:hint="c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مستر مارگولیوث برخلاف این یک ادعای حیرت‌آوری مطرح کرده است و برای اثبات آن مرتکب فریبکاری شگفت‌انگیزتری شده و اظهار داشته: رسول اکرم و خدیجه قبل از خواب، بتی را که عزی نام داشت، می‌پرستیدند. نامبرده به منظور اثبات این ادعای خود، روایتی از «مسند ابن حنبل» (ج 4/ 222) با این الفاظ بیان کرده است: </w:t>
      </w:r>
      <w:r w:rsidRPr="0039416E">
        <w:rPr>
          <w:rStyle w:val="Char7"/>
          <w:sz w:val="24"/>
          <w:szCs w:val="24"/>
          <w:rtl/>
        </w:rPr>
        <w:t>«</w:t>
      </w:r>
      <w:r w:rsidRPr="0039416E">
        <w:rPr>
          <w:rStyle w:val="Char7"/>
          <w:rFonts w:hint="cs"/>
          <w:sz w:val="24"/>
          <w:szCs w:val="24"/>
          <w:rtl/>
        </w:rPr>
        <w:t xml:space="preserve">حدثني جار لخديجة بنت خويلد أنه سمع النبي </w:t>
      </w:r>
      <w:r w:rsidRPr="0039416E">
        <w:rPr>
          <w:rStyle w:val="Char7"/>
          <w:rFonts w:hint="cs"/>
          <w:sz w:val="24"/>
          <w:szCs w:val="24"/>
        </w:rPr>
        <w:sym w:font="AGA Arabesque" w:char="F072"/>
      </w:r>
      <w:r w:rsidRPr="0039416E">
        <w:rPr>
          <w:rStyle w:val="Char7"/>
          <w:rFonts w:hint="cs"/>
          <w:sz w:val="24"/>
          <w:szCs w:val="24"/>
          <w:rtl/>
        </w:rPr>
        <w:t xml:space="preserve"> وهو يقول لخديجة: أي خديجة! والله لا أعبد اللات والعزى والله لا أعبد أبداً قال: فتقول خديجة: حل للات حل العزى قال: كانت صنمهم التي كانوا يعبدون ثم يضطجعون</w:t>
      </w:r>
      <w:r w:rsidRPr="0039416E">
        <w:rPr>
          <w:rStyle w:val="Char7"/>
          <w:sz w:val="24"/>
          <w:szCs w:val="24"/>
          <w:rtl/>
        </w:rPr>
        <w:t>»</w:t>
      </w:r>
      <w:r w:rsidRPr="0039416E">
        <w:rPr>
          <w:rStyle w:val="Char8"/>
          <w:rFonts w:hint="cs"/>
          <w:sz w:val="24"/>
          <w:szCs w:val="24"/>
          <w:rtl/>
        </w:rPr>
        <w:t>.</w:t>
      </w:r>
    </w:p>
    <w:p w:rsidR="00E46C4B" w:rsidRPr="0039416E" w:rsidRDefault="00E46C4B" w:rsidP="00C24082">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برایم یکی از همسایگان خدیجه دختر خویلد بیان کرد که از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شنید که به خدیجه می‌گفت: ای خدیجه! به خدا سوگند! هیچگاه لات و عزی را پرستش نخواهم کرد. خدیجه می‌گفت: لات و عزی را رها کن! (یعنی ذکری از آن‌ها به میان نیاور!) او می‌گوید: لات و عزی بت‌هایی بودند که عرب‌ها پیش از خواب آن‌ها را پرستش می‌کردند.</w:t>
      </w:r>
    </w:p>
    <w:p w:rsidR="00E46C4B" w:rsidRPr="0039416E" w:rsidRDefault="00E46C4B" w:rsidP="00C24082">
      <w:pPr>
        <w:pStyle w:val="FootnoteText"/>
        <w:bidi/>
        <w:ind w:left="272" w:firstLine="0"/>
        <w:rPr>
          <w:rFonts w:ascii="IRLotus" w:hAnsi="IRLotus" w:cs="IRLotus"/>
          <w:sz w:val="24"/>
          <w:szCs w:val="24"/>
          <w:rtl/>
          <w:lang w:bidi="fa-IR"/>
        </w:rPr>
      </w:pPr>
      <w:r w:rsidRPr="0039416E">
        <w:rPr>
          <w:rFonts w:ascii="IRLotus" w:hAnsi="IRLotus" w:cs="IRLotus"/>
          <w:sz w:val="24"/>
          <w:szCs w:val="24"/>
          <w:rtl/>
          <w:lang w:bidi="fa-IR"/>
        </w:rPr>
        <w:t xml:space="preserve">هرکس با زبان عربی اندک آشنایی داشته باشد، می‌داند که در عبارت فوق لفظ «کانوا» مذکور است که مفهوم آن این است که عرب‌ها پیش از خوابیدن آن‌ها را می‌پرستیدند. اگر منظور آن حضرت بود، صیغۀ تثنیه بکار می‌رفت نه صیغۀ جمع. علاوه بر این، در خود این روایت تنفر و انزجار شدید آن حضرت از لات و عزی بیان شده است. نیز مارگولیوث بیان داشته که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به نام عزی یک گوسفند خاکستری‌رنگ ذبح کرده بود، ولی در تأیید آن هیچ سندی ذکر نکرده است؛ بلکه به اظهارات «والسون» بسنده کرده است. (رجوع کنید به کتاب مارگولیوث ص 68 تا 70) در «معجم البلدان» که یکی از کتاب‌های جغرافیایی است، روایتی با همین مضمون آمده است، اما در آنجا اولاً این روایت بدون سند ذکر شده، ثانیاً از «کلبی» که یکی از دروغگویان معروف است، نقل گردیده است.</w:t>
      </w:r>
    </w:p>
  </w:footnote>
  <w:footnote w:id="180">
    <w:p w:rsidR="00E46C4B" w:rsidRPr="0039416E" w:rsidRDefault="00E46C4B" w:rsidP="00B10BBD">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در «سیره ابن هشام» ص 76، غیر از «قیس بن ساعده» نام و حالات بقیه مذکور است، در «صحیح بخاری» از «زید» نیز بحث شده. تذکرۀ «قیس» در تمام کتاب‌های تاریخ و ادبیات به کثرت بیان گردیده است.</w:t>
      </w:r>
    </w:p>
  </w:footnote>
  <w:footnote w:id="181">
    <w:p w:rsidR="00E46C4B" w:rsidRPr="0039416E" w:rsidRDefault="00E46C4B" w:rsidP="00B431CA">
      <w:pPr>
        <w:pStyle w:val="FootnoteText"/>
        <w:bidi/>
        <w:ind w:left="272" w:hanging="272"/>
        <w:rPr>
          <w:rFonts w:ascii="IRLotus" w:hAnsi="IRLotus" w:cs="IRLotu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تفصیل کامل این مبحث در «اللآليء المصنوعة» طبع مصر، ص 95 تا 100 مذکور است.</w:t>
      </w:r>
    </w:p>
  </w:footnote>
  <w:footnote w:id="182">
    <w:p w:rsidR="00E46C4B" w:rsidRDefault="00E46C4B" w:rsidP="00B431CA">
      <w:pPr>
        <w:pStyle w:val="FootnoteText"/>
        <w:bidi/>
        <w:ind w:left="272" w:hanging="272"/>
        <w:rPr>
          <w:rFonts w:ascii="IRLotus" w:hAnsi="IRLotus" w:cs="IRLotus" w:hint="cs"/>
          <w:sz w:val="24"/>
          <w:szCs w:val="24"/>
          <w:rtl/>
          <w:lang w:bidi="fa-IR"/>
        </w:rPr>
      </w:pPr>
      <w:r w:rsidRPr="0039416E">
        <w:rPr>
          <w:rStyle w:val="FootnoteReference"/>
          <w:rFonts w:ascii="IRLotus" w:hAnsi="IRLotus" w:cs="IRLotus"/>
          <w:sz w:val="24"/>
          <w:szCs w:val="24"/>
          <w:vertAlign w:val="baseline"/>
        </w:rPr>
        <w:footnoteRef/>
      </w:r>
      <w:r w:rsidRPr="0039416E">
        <w:rPr>
          <w:rFonts w:ascii="IRLotus" w:hAnsi="IRLotus" w:cs="IRLotus"/>
          <w:sz w:val="24"/>
          <w:szCs w:val="24"/>
          <w:rtl/>
          <w:lang w:bidi="fa-IR"/>
        </w:rPr>
        <w:t xml:space="preserve">- در اینجا نکته‌ای قابل ذکر است: در دوران بنی امیه و بنی عباس این ذوق و طرز تفکر به وجود آمده بود که به شاعران و خطیبان آن عصر دستور می‌دادند تا اشعار و خطبه‌های غیر واقعی جعل کنند و به نام شاعران و خطیبان دوران جاهلیت و یا آغاز اسلام نسبت دهند. محمد بن اسحق از آن دسته از علما است که شخصیتی چون «امام بخاری» در «جزء القراءة» از وی روایت می‌کند، ولی روش عام او نیز چنین بود. علامه ذهبی در میزان الاعتدال (طبع مصر ص 92) از خطیب بغدادی روایت کرده که محمد بن اسحق به شاعران آن زمان وقایع مغازی را می‌داد تا در بارۀ آن‌ها اشعار بسازند؛ آنگاه آن اشعار را در کتاب خود اضافه می‌کرد. ابن هشام اشعار زیادی از خدیجه، ابوبکر، امیۀ بن ابی الصلت و ابوطالب نقل کرده که از طرز بیان آن‌ها به وضوح معلوم می‌شود که آن اشعار مربوط به آن زمان نیستند، یک نکتۀ عجیب این است که ابن هشام این اشعار را نقل کرده و در مورد بیشتر آن‌ها اظهار می‌دارد: متخصصان فن شعر و سخن بیشتر این اشعار را جعلی می‌دانند! مثلاً در بارۀ سریه عبیده بن حارث (در ابن هشام 2/ 3) قصیده‌ای از حضرت ابوبکر نقل کرده و نوشته است: </w:t>
      </w:r>
      <w:r w:rsidRPr="00B431CA">
        <w:rPr>
          <w:rStyle w:val="Char7"/>
          <w:sz w:val="24"/>
          <w:szCs w:val="24"/>
          <w:rtl/>
        </w:rPr>
        <w:t>«</w:t>
      </w:r>
      <w:r w:rsidRPr="00B431CA">
        <w:rPr>
          <w:rStyle w:val="Char7"/>
          <w:rFonts w:hint="cs"/>
          <w:sz w:val="24"/>
          <w:szCs w:val="24"/>
          <w:rtl/>
        </w:rPr>
        <w:t>و</w:t>
      </w:r>
      <w:r>
        <w:rPr>
          <w:rStyle w:val="Char7"/>
          <w:rFonts w:hint="cs"/>
          <w:sz w:val="24"/>
          <w:szCs w:val="24"/>
          <w:rtl/>
        </w:rPr>
        <w:t>أ</w:t>
      </w:r>
      <w:r w:rsidRPr="00B431CA">
        <w:rPr>
          <w:rStyle w:val="Char7"/>
          <w:rFonts w:hint="cs"/>
          <w:sz w:val="24"/>
          <w:szCs w:val="24"/>
          <w:rtl/>
        </w:rPr>
        <w:t xml:space="preserve">كثر </w:t>
      </w:r>
      <w:r>
        <w:rPr>
          <w:rStyle w:val="Char7"/>
          <w:rFonts w:hint="cs"/>
          <w:sz w:val="24"/>
          <w:szCs w:val="24"/>
          <w:rtl/>
        </w:rPr>
        <w:t>أ</w:t>
      </w:r>
      <w:r w:rsidRPr="00B431CA">
        <w:rPr>
          <w:rStyle w:val="Char7"/>
          <w:rFonts w:hint="cs"/>
          <w:sz w:val="24"/>
          <w:szCs w:val="24"/>
          <w:rtl/>
        </w:rPr>
        <w:t xml:space="preserve">هل </w:t>
      </w:r>
      <w:r>
        <w:rPr>
          <w:rStyle w:val="Char7"/>
          <w:rFonts w:hint="cs"/>
          <w:sz w:val="24"/>
          <w:szCs w:val="24"/>
          <w:rtl/>
        </w:rPr>
        <w:t>العلم والشعر ينكر هذه القصيدة لأ</w:t>
      </w:r>
      <w:r w:rsidRPr="00B431CA">
        <w:rPr>
          <w:rStyle w:val="Char7"/>
          <w:rFonts w:hint="cs"/>
          <w:sz w:val="24"/>
          <w:szCs w:val="24"/>
          <w:rtl/>
        </w:rPr>
        <w:t>بي بكر</w:t>
      </w:r>
      <w:r w:rsidRPr="00B431CA">
        <w:rPr>
          <w:rStyle w:val="Char7"/>
          <w:sz w:val="24"/>
          <w:szCs w:val="24"/>
          <w:rtl/>
        </w:rPr>
        <w:t>»</w:t>
      </w:r>
      <w:r w:rsidRPr="0039416E">
        <w:rPr>
          <w:rFonts w:ascii="IRLotus" w:hAnsi="IRLotus" w:cs="IRLotus"/>
          <w:sz w:val="24"/>
          <w:szCs w:val="24"/>
          <w:rtl/>
          <w:lang w:bidi="fa-IR"/>
        </w:rPr>
        <w:t xml:space="preserve"> (بیشتر اهل علم و شعر این قصیده را از ابوبکر نمی‌دانند). اینگونه جعل و وضع اشعار برای هدف‌های مختلفی انجام می‌گرفت. بیشتر برای این بود که در آن مجلس‌ها و یا در آن اشعار، نسبت به بعثت رسول اکرم </w:t>
      </w:r>
      <w:r w:rsidRPr="0039416E">
        <w:rPr>
          <w:rFonts w:ascii="IRLotus" w:hAnsi="IRLotus" w:cs="IRLotus"/>
          <w:sz w:val="24"/>
          <w:szCs w:val="24"/>
          <w:lang w:bidi="fa-IR"/>
        </w:rPr>
        <w:sym w:font="AGA Arabesque" w:char="F072"/>
      </w:r>
      <w:r w:rsidRPr="0039416E">
        <w:rPr>
          <w:rFonts w:ascii="IRLotus" w:hAnsi="IRLotus" w:cs="IRLotus"/>
          <w:sz w:val="24"/>
          <w:szCs w:val="24"/>
          <w:rtl/>
          <w:lang w:bidi="fa-IR"/>
        </w:rPr>
        <w:t xml:space="preserve"> نوعی پیشگویی و یا امری که مؤید اسلام بود، وجود داشت. مثلاً همین خطبۀ «قیس بن ساعده» در آن این جملات نیز هستند که: </w:t>
      </w:r>
      <w:r w:rsidRPr="0039416E">
        <w:rPr>
          <w:rStyle w:val="Char7"/>
          <w:sz w:val="24"/>
          <w:szCs w:val="24"/>
          <w:rtl/>
        </w:rPr>
        <w:t xml:space="preserve">«ظلكم </w:t>
      </w:r>
      <w:r w:rsidRPr="0039416E">
        <w:rPr>
          <w:rStyle w:val="Char7"/>
          <w:rFonts w:hint="cs"/>
          <w:sz w:val="24"/>
          <w:szCs w:val="24"/>
          <w:rtl/>
        </w:rPr>
        <w:t>أ</w:t>
      </w:r>
      <w:r w:rsidRPr="0039416E">
        <w:rPr>
          <w:rStyle w:val="Char7"/>
          <w:sz w:val="24"/>
          <w:szCs w:val="24"/>
          <w:rtl/>
        </w:rPr>
        <w:t xml:space="preserve">و </w:t>
      </w:r>
      <w:r w:rsidRPr="0039416E">
        <w:rPr>
          <w:rStyle w:val="Char7"/>
          <w:rFonts w:hint="cs"/>
          <w:sz w:val="24"/>
          <w:szCs w:val="24"/>
          <w:rtl/>
        </w:rPr>
        <w:t>أ</w:t>
      </w:r>
      <w:r w:rsidRPr="0039416E">
        <w:rPr>
          <w:rStyle w:val="Char7"/>
          <w:sz w:val="24"/>
          <w:szCs w:val="24"/>
          <w:rtl/>
        </w:rPr>
        <w:t>نه فطوبى لمن آمن به فهداه وويل لمن خالفه وعصاه»</w:t>
      </w:r>
      <w:r w:rsidRPr="0039416E">
        <w:rPr>
          <w:rFonts w:ascii="IRLotus" w:hAnsi="IRLotus" w:cs="IRLotus"/>
          <w:sz w:val="24"/>
          <w:szCs w:val="24"/>
          <w:rtl/>
        </w:rPr>
        <w:t>. اللآلى المصنوعة. ص 28»</w:t>
      </w:r>
      <w:r w:rsidRPr="0039416E">
        <w:rPr>
          <w:rFonts w:ascii="IRLotus" w:hAnsi="IRLotus" w:cs="IRLotus"/>
          <w:sz w:val="24"/>
          <w:szCs w:val="24"/>
          <w:rtl/>
          <w:lang w:bidi="fa-IR"/>
        </w:rPr>
        <w:t xml:space="preserve"> (وقت ظهور پیامبری نزدیک شده، پس مبارک باد برای کسی که بر وی ایمان آورد و او وی را هدایت کند و زیان باد برای کسی که از او مخالفت و نافرمانی کند). قصیده‌ای که به نام ابوطالب تحت عنوان «قصیده لامیه»، ابن هشام و دیگران نقل کرده‌اند کلاً «موضوع» و «جعلی» است. اشعار پایانی آن به شرح ذیل است:</w:t>
      </w:r>
    </w:p>
    <w:tbl>
      <w:tblPr>
        <w:bidiVisual/>
        <w:tblW w:w="0" w:type="auto"/>
        <w:jc w:val="center"/>
        <w:tblInd w:w="336" w:type="dxa"/>
        <w:tblLook w:val="04A0" w:firstRow="1" w:lastRow="0" w:firstColumn="1" w:lastColumn="0" w:noHBand="0" w:noVBand="1"/>
      </w:tblPr>
      <w:tblGrid>
        <w:gridCol w:w="3457"/>
        <w:gridCol w:w="283"/>
        <w:gridCol w:w="3402"/>
      </w:tblGrid>
      <w:tr w:rsidR="00E46C4B" w:rsidRPr="00C1499E" w:rsidTr="00C1499E">
        <w:trPr>
          <w:jc w:val="center"/>
        </w:trPr>
        <w:tc>
          <w:tcPr>
            <w:tcW w:w="3457"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ف</w:t>
            </w:r>
            <w:r w:rsidRPr="00C1499E">
              <w:rPr>
                <w:rFonts w:hint="cs"/>
                <w:sz w:val="24"/>
                <w:szCs w:val="24"/>
                <w:rtl/>
              </w:rPr>
              <w:t>أ</w:t>
            </w:r>
            <w:r w:rsidRPr="00C1499E">
              <w:rPr>
                <w:sz w:val="24"/>
                <w:szCs w:val="24"/>
                <w:rtl/>
              </w:rPr>
              <w:t xml:space="preserve">صبح فينا </w:t>
            </w:r>
            <w:r w:rsidRPr="00C1499E">
              <w:rPr>
                <w:rFonts w:hint="cs"/>
                <w:sz w:val="24"/>
                <w:szCs w:val="24"/>
                <w:rtl/>
              </w:rPr>
              <w:t>أ</w:t>
            </w:r>
            <w:r w:rsidRPr="00C1499E">
              <w:rPr>
                <w:sz w:val="24"/>
                <w:szCs w:val="24"/>
                <w:rtl/>
              </w:rPr>
              <w:t xml:space="preserve">حمد في </w:t>
            </w:r>
            <w:r w:rsidRPr="00C1499E">
              <w:rPr>
                <w:rFonts w:hint="cs"/>
                <w:sz w:val="24"/>
                <w:szCs w:val="24"/>
                <w:rtl/>
              </w:rPr>
              <w:t>أ</w:t>
            </w:r>
            <w:r w:rsidRPr="00C1499E">
              <w:rPr>
                <w:sz w:val="24"/>
                <w:szCs w:val="24"/>
                <w:rtl/>
              </w:rPr>
              <w:t>رومه</w:t>
            </w:r>
            <w:r w:rsidRPr="00C1499E">
              <w:rPr>
                <w:rFonts w:hint="cs"/>
                <w:sz w:val="24"/>
                <w:szCs w:val="24"/>
                <w:rtl/>
              </w:rPr>
              <w:br/>
            </w:r>
          </w:p>
        </w:tc>
        <w:tc>
          <w:tcPr>
            <w:tcW w:w="283" w:type="dxa"/>
            <w:shd w:val="clear" w:color="auto" w:fill="auto"/>
          </w:tcPr>
          <w:p w:rsidR="00E46C4B" w:rsidRPr="00C1499E" w:rsidRDefault="00E46C4B" w:rsidP="00C1499E">
            <w:pPr>
              <w:pStyle w:val="a7"/>
              <w:ind w:firstLine="0"/>
              <w:jc w:val="lowKashida"/>
              <w:rPr>
                <w:rFonts w:hint="cs"/>
                <w:sz w:val="24"/>
                <w:szCs w:val="24"/>
                <w:rtl/>
              </w:rPr>
            </w:pPr>
          </w:p>
        </w:tc>
        <w:tc>
          <w:tcPr>
            <w:tcW w:w="3402"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تق</w:t>
            </w:r>
            <w:r w:rsidRPr="00C1499E">
              <w:rPr>
                <w:rFonts w:hint="cs"/>
                <w:sz w:val="24"/>
                <w:szCs w:val="24"/>
                <w:rtl/>
              </w:rPr>
              <w:t>ـ</w:t>
            </w:r>
            <w:r w:rsidRPr="00C1499E">
              <w:rPr>
                <w:sz w:val="24"/>
                <w:szCs w:val="24"/>
                <w:rtl/>
              </w:rPr>
              <w:t>صر عنه سورة المتطاول</w:t>
            </w:r>
            <w:r w:rsidRPr="00C1499E">
              <w:rPr>
                <w:rFonts w:hint="cs"/>
                <w:sz w:val="24"/>
                <w:szCs w:val="24"/>
                <w:rtl/>
              </w:rPr>
              <w:br/>
            </w:r>
          </w:p>
        </w:tc>
      </w:tr>
      <w:tr w:rsidR="00E46C4B" w:rsidRPr="00C1499E" w:rsidTr="00C1499E">
        <w:trPr>
          <w:jc w:val="center"/>
        </w:trPr>
        <w:tc>
          <w:tcPr>
            <w:tcW w:w="3457"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ف</w:t>
            </w:r>
            <w:r w:rsidRPr="00C1499E">
              <w:rPr>
                <w:rFonts w:hint="cs"/>
                <w:sz w:val="24"/>
                <w:szCs w:val="24"/>
                <w:rtl/>
              </w:rPr>
              <w:t>أ</w:t>
            </w:r>
            <w:r w:rsidRPr="00C1499E">
              <w:rPr>
                <w:sz w:val="24"/>
                <w:szCs w:val="24"/>
                <w:rtl/>
              </w:rPr>
              <w:t>يده رب العباده بن</w:t>
            </w:r>
            <w:r w:rsidRPr="00C1499E">
              <w:rPr>
                <w:rFonts w:hint="cs"/>
                <w:sz w:val="24"/>
                <w:szCs w:val="24"/>
                <w:rtl/>
              </w:rPr>
              <w:t>ـ</w:t>
            </w:r>
            <w:r w:rsidRPr="00C1499E">
              <w:rPr>
                <w:sz w:val="24"/>
                <w:szCs w:val="24"/>
                <w:rtl/>
              </w:rPr>
              <w:t>صره</w:t>
            </w:r>
            <w:r w:rsidRPr="00C1499E">
              <w:rPr>
                <w:rFonts w:hint="cs"/>
                <w:sz w:val="24"/>
                <w:szCs w:val="24"/>
                <w:rtl/>
              </w:rPr>
              <w:br/>
            </w:r>
          </w:p>
        </w:tc>
        <w:tc>
          <w:tcPr>
            <w:tcW w:w="283" w:type="dxa"/>
            <w:shd w:val="clear" w:color="auto" w:fill="auto"/>
          </w:tcPr>
          <w:p w:rsidR="00E46C4B" w:rsidRPr="00C1499E" w:rsidRDefault="00E46C4B" w:rsidP="00C1499E">
            <w:pPr>
              <w:pStyle w:val="a7"/>
              <w:ind w:firstLine="0"/>
              <w:jc w:val="lowKashida"/>
              <w:rPr>
                <w:rFonts w:hint="cs"/>
                <w:sz w:val="24"/>
                <w:szCs w:val="24"/>
                <w:rtl/>
              </w:rPr>
            </w:pPr>
          </w:p>
        </w:tc>
        <w:tc>
          <w:tcPr>
            <w:tcW w:w="3402"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و</w:t>
            </w:r>
            <w:r w:rsidRPr="00C1499E">
              <w:rPr>
                <w:rFonts w:hint="cs"/>
                <w:sz w:val="24"/>
                <w:szCs w:val="24"/>
                <w:rtl/>
              </w:rPr>
              <w:t>أ</w:t>
            </w:r>
            <w:r w:rsidRPr="00C1499E">
              <w:rPr>
                <w:sz w:val="24"/>
                <w:szCs w:val="24"/>
                <w:rtl/>
              </w:rPr>
              <w:t>ظهر ديناً حقه غير باطل</w:t>
            </w:r>
            <w:r w:rsidRPr="00C1499E">
              <w:rPr>
                <w:rFonts w:hint="cs"/>
                <w:sz w:val="24"/>
                <w:szCs w:val="24"/>
                <w:rtl/>
              </w:rPr>
              <w:br/>
            </w:r>
          </w:p>
        </w:tc>
      </w:tr>
    </w:tbl>
    <w:p w:rsidR="00E46C4B" w:rsidRPr="002434BE" w:rsidRDefault="00E46C4B" w:rsidP="00C7424C">
      <w:pPr>
        <w:pStyle w:val="FootnoteText"/>
        <w:bidi/>
        <w:ind w:left="272" w:firstLine="0"/>
        <w:rPr>
          <w:rFonts w:ascii="IRLotus" w:hAnsi="IRLotus" w:cs="IRLotus"/>
          <w:sz w:val="24"/>
          <w:szCs w:val="24"/>
          <w:rtl/>
          <w:lang w:bidi="fa-IR"/>
        </w:rPr>
      </w:pPr>
      <w:r w:rsidRPr="002434BE">
        <w:rPr>
          <w:rFonts w:ascii="IRLotus" w:hAnsi="IRLotus" w:cs="IRLotus"/>
          <w:sz w:val="24"/>
          <w:szCs w:val="24"/>
          <w:rtl/>
          <w:lang w:bidi="fa-IR"/>
        </w:rPr>
        <w:t xml:space="preserve">(به جای موضوع و جعلی قراردادن سر تا پای این قصیده، همچنانکه مؤلف گفته: جعلی قراردادن اکثر آن صحیح است، زیرا که دو شعر از اشعار آن در صحاح نیز مذکور اند. مثلاً در صحیح بخاری و صحیح مسلم باب «الاستسقاء» «ابن اسحق» این قصیده را نقل کرده و اظهار داشته است: </w:t>
      </w:r>
      <w:r w:rsidRPr="002434BE">
        <w:rPr>
          <w:rStyle w:val="Char7"/>
          <w:sz w:val="24"/>
          <w:szCs w:val="24"/>
          <w:rtl/>
        </w:rPr>
        <w:t xml:space="preserve">«وبعض </w:t>
      </w:r>
      <w:r w:rsidRPr="002434BE">
        <w:rPr>
          <w:rStyle w:val="Char7"/>
          <w:rFonts w:hint="cs"/>
          <w:sz w:val="24"/>
          <w:szCs w:val="24"/>
          <w:rtl/>
        </w:rPr>
        <w:t>أ</w:t>
      </w:r>
      <w:r w:rsidRPr="002434BE">
        <w:rPr>
          <w:rStyle w:val="Char7"/>
          <w:sz w:val="24"/>
          <w:szCs w:val="24"/>
          <w:rtl/>
        </w:rPr>
        <w:t xml:space="preserve">هل العلم بالشعر ینکر </w:t>
      </w:r>
      <w:r w:rsidRPr="002434BE">
        <w:rPr>
          <w:rStyle w:val="Char7"/>
          <w:rFonts w:hint="cs"/>
          <w:sz w:val="24"/>
          <w:szCs w:val="24"/>
          <w:rtl/>
        </w:rPr>
        <w:t>أ</w:t>
      </w:r>
      <w:r w:rsidRPr="002434BE">
        <w:rPr>
          <w:rStyle w:val="Char7"/>
          <w:sz w:val="24"/>
          <w:szCs w:val="24"/>
          <w:rtl/>
        </w:rPr>
        <w:t>کثرها»</w:t>
      </w:r>
      <w:r w:rsidRPr="002434BE">
        <w:rPr>
          <w:rFonts w:ascii="IRLotus" w:hAnsi="IRLotus" w:cs="IRLotus"/>
          <w:sz w:val="24"/>
          <w:szCs w:val="24"/>
          <w:rtl/>
          <w:lang w:bidi="fa-IR"/>
        </w:rPr>
        <w:t xml:space="preserve"> یعنی بعضی از ماهران شعر صحت اکثر این اشکار را انکار کرده‌اند. سلیمان ندوی).</w:t>
      </w:r>
    </w:p>
    <w:p w:rsidR="00E46C4B" w:rsidRDefault="00E46C4B" w:rsidP="00C24082">
      <w:pPr>
        <w:pStyle w:val="FootnoteText"/>
        <w:bidi/>
        <w:ind w:left="272" w:firstLine="0"/>
        <w:rPr>
          <w:rFonts w:ascii="IRLotus" w:hAnsi="IRLotus" w:cs="IRLotus" w:hint="cs"/>
          <w:sz w:val="24"/>
          <w:szCs w:val="24"/>
          <w:rtl/>
          <w:lang w:bidi="fa-IR"/>
        </w:rPr>
      </w:pPr>
      <w:r w:rsidRPr="002434BE">
        <w:rPr>
          <w:rFonts w:ascii="IRLotus" w:hAnsi="IRLotus" w:cs="IRLotus"/>
          <w:sz w:val="24"/>
          <w:szCs w:val="24"/>
          <w:rtl/>
          <w:lang w:bidi="fa-IR"/>
        </w:rPr>
        <w:t>بیشتر آن‌ها چنین می‌کردند که آنچه در قرآن مجید در بارۀ توحید و معاد مذکور است، مطابق با آن اشعار می‌ساختند و فکر می‌کردند با این عمل خود به گونه‌ای اسلام مورد تأیید و حمایت قرار می‌گیرد، از خواندن اشعاری که به نام «امیه بن ابی الصلت» شهرت دارند، یقین می‌شود که گویی شخصی قرآن را در جلو خود قرار داده و آن اشعار را سروده است، مثلاً:</w:t>
      </w:r>
    </w:p>
    <w:tbl>
      <w:tblPr>
        <w:bidiVisual/>
        <w:tblW w:w="0" w:type="auto"/>
        <w:jc w:val="center"/>
        <w:tblInd w:w="527" w:type="dxa"/>
        <w:tblLook w:val="04A0" w:firstRow="1" w:lastRow="0" w:firstColumn="1" w:lastColumn="0" w:noHBand="0" w:noVBand="1"/>
      </w:tblPr>
      <w:tblGrid>
        <w:gridCol w:w="3402"/>
        <w:gridCol w:w="283"/>
        <w:gridCol w:w="3388"/>
      </w:tblGrid>
      <w:tr w:rsidR="00E46C4B" w:rsidRPr="00C1499E" w:rsidTr="00C1499E">
        <w:trPr>
          <w:jc w:val="center"/>
        </w:trPr>
        <w:tc>
          <w:tcPr>
            <w:tcW w:w="3402"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فقلت له اذهب بهرون فادعوا</w:t>
            </w:r>
            <w:r w:rsidRPr="00C1499E">
              <w:rPr>
                <w:rFonts w:hint="cs"/>
                <w:sz w:val="24"/>
                <w:szCs w:val="24"/>
                <w:rtl/>
              </w:rPr>
              <w:br/>
            </w:r>
          </w:p>
        </w:tc>
        <w:tc>
          <w:tcPr>
            <w:tcW w:w="283" w:type="dxa"/>
            <w:shd w:val="clear" w:color="auto" w:fill="auto"/>
          </w:tcPr>
          <w:p w:rsidR="00E46C4B" w:rsidRPr="00C1499E" w:rsidRDefault="00E46C4B" w:rsidP="00C1499E">
            <w:pPr>
              <w:pStyle w:val="a7"/>
              <w:ind w:firstLine="0"/>
              <w:jc w:val="lowKashida"/>
              <w:rPr>
                <w:rFonts w:hint="cs"/>
                <w:sz w:val="24"/>
                <w:szCs w:val="24"/>
                <w:rtl/>
              </w:rPr>
            </w:pPr>
          </w:p>
        </w:tc>
        <w:tc>
          <w:tcPr>
            <w:tcW w:w="3388"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الى الله فرعون الذي كان طاغيا</w:t>
            </w:r>
            <w:r w:rsidRPr="00C1499E">
              <w:rPr>
                <w:rFonts w:hint="cs"/>
                <w:sz w:val="24"/>
                <w:szCs w:val="24"/>
                <w:rtl/>
              </w:rPr>
              <w:br/>
            </w:r>
          </w:p>
        </w:tc>
      </w:tr>
      <w:tr w:rsidR="00E46C4B" w:rsidRPr="00C1499E" w:rsidTr="00C1499E">
        <w:trPr>
          <w:jc w:val="center"/>
        </w:trPr>
        <w:tc>
          <w:tcPr>
            <w:tcW w:w="3402"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وقولا له انت رفعت هذه</w:t>
            </w:r>
            <w:r w:rsidRPr="00C1499E">
              <w:rPr>
                <w:rFonts w:hint="cs"/>
                <w:sz w:val="24"/>
                <w:szCs w:val="24"/>
                <w:rtl/>
              </w:rPr>
              <w:br/>
            </w:r>
          </w:p>
        </w:tc>
        <w:tc>
          <w:tcPr>
            <w:tcW w:w="283" w:type="dxa"/>
            <w:shd w:val="clear" w:color="auto" w:fill="auto"/>
          </w:tcPr>
          <w:p w:rsidR="00E46C4B" w:rsidRPr="00C1499E" w:rsidRDefault="00E46C4B" w:rsidP="00C1499E">
            <w:pPr>
              <w:pStyle w:val="a7"/>
              <w:ind w:firstLine="0"/>
              <w:jc w:val="lowKashida"/>
              <w:rPr>
                <w:rFonts w:hint="cs"/>
                <w:sz w:val="24"/>
                <w:szCs w:val="24"/>
                <w:rtl/>
              </w:rPr>
            </w:pPr>
          </w:p>
        </w:tc>
        <w:tc>
          <w:tcPr>
            <w:tcW w:w="3388"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بلا عمد ارفق اذا بك بانيا</w:t>
            </w:r>
            <w:r w:rsidRPr="00C1499E">
              <w:rPr>
                <w:rFonts w:hint="cs"/>
                <w:sz w:val="24"/>
                <w:szCs w:val="24"/>
                <w:rtl/>
              </w:rPr>
              <w:br/>
            </w:r>
          </w:p>
        </w:tc>
      </w:tr>
      <w:tr w:rsidR="00E46C4B" w:rsidRPr="00C1499E" w:rsidTr="00C1499E">
        <w:trPr>
          <w:jc w:val="center"/>
        </w:trPr>
        <w:tc>
          <w:tcPr>
            <w:tcW w:w="3402"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وقولا له انت سويت وسطها</w:t>
            </w:r>
            <w:r w:rsidRPr="00C1499E">
              <w:rPr>
                <w:rFonts w:hint="cs"/>
                <w:sz w:val="24"/>
                <w:szCs w:val="24"/>
                <w:rtl/>
              </w:rPr>
              <w:br/>
            </w:r>
          </w:p>
        </w:tc>
        <w:tc>
          <w:tcPr>
            <w:tcW w:w="283" w:type="dxa"/>
            <w:shd w:val="clear" w:color="auto" w:fill="auto"/>
          </w:tcPr>
          <w:p w:rsidR="00E46C4B" w:rsidRPr="00C1499E" w:rsidRDefault="00E46C4B" w:rsidP="00C1499E">
            <w:pPr>
              <w:pStyle w:val="a7"/>
              <w:ind w:firstLine="0"/>
              <w:jc w:val="lowKashida"/>
              <w:rPr>
                <w:rFonts w:hint="cs"/>
                <w:sz w:val="24"/>
                <w:szCs w:val="24"/>
                <w:rtl/>
              </w:rPr>
            </w:pPr>
          </w:p>
        </w:tc>
        <w:tc>
          <w:tcPr>
            <w:tcW w:w="3388" w:type="dxa"/>
            <w:shd w:val="clear" w:color="auto" w:fill="auto"/>
          </w:tcPr>
          <w:p w:rsidR="00E46C4B" w:rsidRPr="00C1499E" w:rsidRDefault="00E46C4B" w:rsidP="00C1499E">
            <w:pPr>
              <w:pStyle w:val="a7"/>
              <w:ind w:firstLine="0"/>
              <w:jc w:val="lowKashida"/>
              <w:rPr>
                <w:rFonts w:hint="cs"/>
                <w:sz w:val="2"/>
                <w:szCs w:val="2"/>
                <w:rtl/>
              </w:rPr>
            </w:pPr>
            <w:r w:rsidRPr="00C1499E">
              <w:rPr>
                <w:sz w:val="24"/>
                <w:szCs w:val="24"/>
                <w:rtl/>
              </w:rPr>
              <w:t>منيرا اذا ما جنه اليل هاديا</w:t>
            </w:r>
            <w:r w:rsidRPr="00C1499E">
              <w:rPr>
                <w:rFonts w:hint="cs"/>
                <w:sz w:val="24"/>
                <w:szCs w:val="24"/>
                <w:rtl/>
              </w:rPr>
              <w:br/>
            </w:r>
          </w:p>
        </w:tc>
      </w:tr>
    </w:tbl>
    <w:p w:rsidR="00E46C4B" w:rsidRPr="002434BE" w:rsidRDefault="00E46C4B" w:rsidP="00C24082">
      <w:pPr>
        <w:pStyle w:val="FootnoteText"/>
        <w:bidi/>
        <w:ind w:left="272" w:firstLine="0"/>
        <w:rPr>
          <w:rFonts w:ascii="IRLotus" w:hAnsi="IRLotus" w:cs="IRLotus"/>
          <w:sz w:val="24"/>
          <w:szCs w:val="24"/>
          <w:rtl/>
          <w:lang w:bidi="fa-IR"/>
        </w:rPr>
      </w:pPr>
      <w:r w:rsidRPr="002434BE">
        <w:rPr>
          <w:rFonts w:ascii="IRLotus" w:hAnsi="IRLotus" w:cs="IRLotus"/>
          <w:sz w:val="24"/>
          <w:szCs w:val="24"/>
          <w:rtl/>
          <w:lang w:bidi="fa-IR"/>
        </w:rPr>
        <w:t xml:space="preserve">جای تعجب است که مارگولیوث در کتاب خود (ص 27 تا 63) نیز این امر را تأیید کرده است، چنانکه اظهار می‌دارد: «بیشترین قسمت اشعار قدیم با اسولب و روش قرآن هماهنگ شده بود» آن‌ها دیده و دانسته به قصد خیرخواهی و حمایت از اسلام، این عمل را انجام می‌دادند. ولی نویسندگان اروپایی امروز، از آن سوء استفاده کرده و می‌گویند: آن حضرت </w:t>
      </w:r>
      <w:r w:rsidRPr="002434BE">
        <w:rPr>
          <w:rFonts w:ascii="IRLotus" w:hAnsi="IRLotus" w:cs="IRLotus"/>
          <w:sz w:val="24"/>
          <w:szCs w:val="24"/>
          <w:lang w:bidi="fa-IR"/>
        </w:rPr>
        <w:sym w:font="AGA Arabesque" w:char="F072"/>
      </w:r>
      <w:r w:rsidRPr="002434BE">
        <w:rPr>
          <w:rFonts w:ascii="IRLotus" w:hAnsi="IRLotus" w:cs="IRLotus"/>
          <w:sz w:val="24"/>
          <w:szCs w:val="24"/>
          <w:rtl/>
          <w:lang w:bidi="fa-IR"/>
        </w:rPr>
        <w:t xml:space="preserve"> پیامبر نبود، بلکه عقاید و افکار خود را حتی روش بیان آن‌ها را از خطبا و شاعران به دست آورده بود، لیکن متخصصان و صاحب‌نظران ادبیات و فن روایت به خوبی می‌دانند که تمام آن اشعار و خطبه‌ها جعلی و ساختگی هستند، اروپا هنوز از فن ادب و روایت فاصله زیادی دارد و مدت مدیدی لازم است تا با آن آشنا شود و چون آن زمان فرا رسید، اروپا از آشکارشدن ذوق فاسد و قضاوت نادرست خود شرمنده خواهد شد.</w:t>
      </w:r>
    </w:p>
  </w:footnote>
  <w:footnote w:id="183">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«اصابه» ذکر حضرت ابوبکر (نام حضرت ابوبکر، عبدالله بود). در «اصابه» تحت این نام، حالات حضرت ابوبکر بیان شده است. جلد 2/ 341) (سلیمان ندوی).</w:t>
      </w:r>
    </w:p>
  </w:footnote>
  <w:footnote w:id="184">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«اصابه» ذکر حکیم بن حزام 1/ 349 (سلیمان ندوی).</w:t>
      </w:r>
    </w:p>
  </w:footnote>
  <w:footnote w:id="185">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مسند امام احمد بن حنبل 3/ 403.</w:t>
      </w:r>
    </w:p>
  </w:footnote>
  <w:footnote w:id="186">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استیعاب 2/ 537 و اصابه (سلیمان ندوی).</w:t>
      </w:r>
    </w:p>
  </w:footnote>
  <w:footnote w:id="187">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ابن هشام 1/ 67.</w:t>
      </w:r>
    </w:p>
  </w:footnote>
  <w:footnote w:id="188">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ابن هشام / 69.</w:t>
      </w:r>
    </w:p>
  </w:footnote>
  <w:footnote w:id="189">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بزار و مستدرک به نقل از نسیم الریاض 1/ 609، خصائص الکبری 1/ 88 (سلیمان ندوی).</w:t>
      </w:r>
    </w:p>
  </w:footnote>
  <w:footnote w:id="190">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xml:space="preserve">- سر ویلیام میور، در کتاب «زندگی محمد </w:t>
      </w:r>
      <w:r w:rsidRPr="002434BE">
        <w:rPr>
          <w:rFonts w:ascii="IRLotus" w:hAnsi="IRLotus" w:cs="IRLotus"/>
          <w:sz w:val="24"/>
          <w:szCs w:val="24"/>
          <w:lang w:bidi="fa-IR"/>
        </w:rPr>
        <w:sym w:font="AGA Arabesque" w:char="F072"/>
      </w:r>
      <w:r w:rsidRPr="002434BE">
        <w:rPr>
          <w:rFonts w:ascii="IRLotus" w:hAnsi="IRLotus" w:cs="IRLotus"/>
          <w:sz w:val="24"/>
          <w:szCs w:val="24"/>
          <w:rtl/>
          <w:lang w:bidi="fa-IR"/>
        </w:rPr>
        <w:t>» می‌نویسد: «تمام تألیفات ما نسبت به عادات و اخلاق نیکو و پاکیزۀ محمد که در میان مردم مکه کمیاب بودند، متفق اند».</w:t>
      </w:r>
    </w:p>
  </w:footnote>
  <w:footnote w:id="191">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xml:space="preserve">- کارلایل، «قهرمانان» تذکره رسول اکرم </w:t>
      </w:r>
      <w:r w:rsidRPr="002434BE">
        <w:rPr>
          <w:rFonts w:ascii="IRLotus" w:hAnsi="IRLotus" w:cs="IRLotus"/>
          <w:sz w:val="24"/>
          <w:szCs w:val="24"/>
          <w:lang w:bidi="fa-IR"/>
        </w:rPr>
        <w:sym w:font="AGA Arabesque" w:char="F072"/>
      </w:r>
      <w:r w:rsidRPr="002434BE">
        <w:rPr>
          <w:rFonts w:ascii="IRLotus" w:hAnsi="IRLotus" w:cs="IRLotus"/>
          <w:sz w:val="24"/>
          <w:szCs w:val="24"/>
          <w:rtl/>
          <w:lang w:bidi="fa-IR"/>
        </w:rPr>
        <w:t>.</w:t>
      </w:r>
    </w:p>
  </w:footnote>
  <w:footnote w:id="192">
    <w:p w:rsidR="00E46C4B" w:rsidRPr="00611D21" w:rsidRDefault="00E46C4B" w:rsidP="002434BE">
      <w:pPr>
        <w:pStyle w:val="FootnoteText"/>
        <w:bidi/>
        <w:ind w:left="272" w:hanging="272"/>
        <w:jc w:val="both"/>
        <w:rPr>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xml:space="preserve">- یکی از انواع وحی خواب است. در ابتدای صحیح بخاری تحت عنوان </w:t>
      </w:r>
      <w:r w:rsidRPr="002434BE">
        <w:rPr>
          <w:rStyle w:val="Char7"/>
          <w:sz w:val="24"/>
          <w:szCs w:val="24"/>
          <w:rtl/>
        </w:rPr>
        <w:t>«</w:t>
      </w:r>
      <w:r w:rsidRPr="002434BE">
        <w:rPr>
          <w:rStyle w:val="Char7"/>
          <w:rFonts w:hint="cs"/>
          <w:sz w:val="24"/>
          <w:szCs w:val="24"/>
          <w:rtl/>
        </w:rPr>
        <w:t xml:space="preserve">أول ما بدء به رسول الله </w:t>
      </w:r>
      <w:r w:rsidRPr="002434BE">
        <w:rPr>
          <w:rStyle w:val="Char7"/>
          <w:rFonts w:hint="cs"/>
          <w:sz w:val="24"/>
          <w:szCs w:val="24"/>
        </w:rPr>
        <w:sym w:font="AGA Arabesque" w:char="F072"/>
      </w:r>
      <w:r w:rsidRPr="002434BE">
        <w:rPr>
          <w:rStyle w:val="Char7"/>
          <w:rFonts w:hint="cs"/>
          <w:sz w:val="24"/>
          <w:szCs w:val="24"/>
          <w:rtl/>
        </w:rPr>
        <w:t xml:space="preserve"> الرؤيا الصالحة في النوم</w:t>
      </w:r>
      <w:r w:rsidRPr="002434BE">
        <w:rPr>
          <w:rStyle w:val="Char7"/>
          <w:sz w:val="24"/>
          <w:szCs w:val="24"/>
          <w:rtl/>
        </w:rPr>
        <w:t>»</w:t>
      </w:r>
      <w:r w:rsidRPr="002434BE">
        <w:rPr>
          <w:rStyle w:val="Char6"/>
          <w:rFonts w:ascii="IRLotus" w:hAnsi="IRLotus" w:cs="IRLotus"/>
          <w:b/>
          <w:bCs/>
          <w:sz w:val="24"/>
          <w:szCs w:val="24"/>
          <w:rtl/>
        </w:rPr>
        <w:t>.</w:t>
      </w:r>
      <w:r w:rsidRPr="002434BE">
        <w:rPr>
          <w:rFonts w:ascii="IRLotus" w:hAnsi="IRLotus" w:cs="IRLotus"/>
          <w:sz w:val="24"/>
          <w:szCs w:val="24"/>
          <w:rtl/>
          <w:lang w:bidi="fa-IR"/>
        </w:rPr>
        <w:t xml:space="preserve"> و در کتاب التعبیر آن این مسئله بیشتر توضیح داده شده است.</w:t>
      </w:r>
    </w:p>
  </w:footnote>
  <w:footnote w:id="193">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در صحیح بخاری باب «بدء الوحی» و کتاب «التعبیر» این روایت از حضرت عایشه نقل شده است، حضرت عایشه تا آن موقع به دنیا نیامده بود. در اصطلاح محدثین به چنین روایت مرسل می‌گویند، ولی مرسلِ صحابه نزد محدثین حجت و قابل استناد است، چون راوی متروک نیز از صحابه است.</w:t>
      </w:r>
    </w:p>
  </w:footnote>
  <w:footnote w:id="194">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فتح البخاری 12/ 317.</w:t>
      </w:r>
    </w:p>
  </w:footnote>
  <w:footnote w:id="195">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تذکره این بزرگوران در «اصابه» ملاحظه شود.</w:t>
      </w:r>
    </w:p>
  </w:footnote>
  <w:footnote w:id="196">
    <w:p w:rsidR="00E46C4B" w:rsidRPr="002434BE" w:rsidRDefault="00E46C4B" w:rsidP="00C7424C">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الریاض النضرة لمحب الطبری / 57.</w:t>
      </w:r>
    </w:p>
  </w:footnote>
  <w:footnote w:id="197">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کامل، ابن اثیر 2/ 21 (سلیمان ندوی).</w:t>
      </w:r>
    </w:p>
  </w:footnote>
  <w:footnote w:id="198">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داستان اسلام‌آوردن ابوذر در صحیح بخاری و صحیح مسلم با اندک اختلافی بیان شده است.</w:t>
      </w:r>
    </w:p>
    <w:p w:rsidR="00E46C4B" w:rsidRPr="002434BE" w:rsidRDefault="00E46C4B" w:rsidP="00363BB1">
      <w:pPr>
        <w:pStyle w:val="FootnoteText"/>
        <w:bidi/>
        <w:ind w:left="272" w:firstLine="0"/>
        <w:rPr>
          <w:rFonts w:ascii="IRLotus" w:hAnsi="IRLotus" w:cs="IRLotus"/>
          <w:sz w:val="24"/>
          <w:szCs w:val="24"/>
          <w:rtl/>
          <w:lang w:bidi="fa-IR"/>
        </w:rPr>
      </w:pPr>
      <w:r w:rsidRPr="002434BE">
        <w:rPr>
          <w:rFonts w:ascii="IRLotus" w:hAnsi="IRLotus" w:cs="IRLotus"/>
          <w:sz w:val="24"/>
          <w:szCs w:val="24"/>
          <w:rtl/>
          <w:lang w:bidi="fa-IR"/>
        </w:rPr>
        <w:t>من از هردوی آن‌ها استفاده کرده‌ام، ولی به علت اختصار بسیاری از مسایل ترک شدند.</w:t>
      </w:r>
    </w:p>
  </w:footnote>
  <w:footnote w:id="199">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صحیح البخاری 2/ 702.</w:t>
      </w:r>
    </w:p>
  </w:footnote>
  <w:footnote w:id="200">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این روایت را طبری در «تاریخ طبری»، 3/ 1071 و در تفسیر، 19/ 68 از طریق عبدالغفار بن قاسم و منهال بن عمر، روایت کرده است. راوی اول شیعه و متروک است، از طرف دیگر وجوه ضعف و وضع نیز در این روایت موجود است (سلیمان ندوی).</w:t>
      </w:r>
    </w:p>
  </w:footnote>
  <w:footnote w:id="201">
    <w:p w:rsidR="00E46C4B" w:rsidRPr="002434BE" w:rsidRDefault="00E46C4B" w:rsidP="00C7424C">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الإصابة في احوال الصحابة، ذکر حارث بن أبي هالة.</w:t>
      </w:r>
    </w:p>
  </w:footnote>
  <w:footnote w:id="202">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سیره ابن هشام /108.</w:t>
      </w:r>
    </w:p>
  </w:footnote>
  <w:footnote w:id="203">
    <w:p w:rsidR="00E46C4B" w:rsidRPr="002434BE" w:rsidRDefault="00E46C4B" w:rsidP="00B10BBD">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در خزانۀ حرم از مدت‌ها یک آهوی طلایی وجود داشت، ابولهب آن را دزدید و فروخت، ابن قتیبه این واقعه را در معارف /55 ذکر نموده است.</w:t>
      </w:r>
    </w:p>
  </w:footnote>
  <w:footnote w:id="204">
    <w:p w:rsidR="00E46C4B" w:rsidRPr="002434BE" w:rsidRDefault="00E46C4B" w:rsidP="006F0A3E">
      <w:pPr>
        <w:pStyle w:val="FootnoteText"/>
        <w:bidi/>
        <w:ind w:left="272" w:hanging="272"/>
        <w:jc w:val="both"/>
        <w:rPr>
          <w:rFonts w:ascii="IRLotus" w:hAnsi="IRLotus" w:cs="IRLotus"/>
          <w:sz w:val="24"/>
          <w:szCs w:val="24"/>
          <w:rtl/>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xml:space="preserve">- این آیه غالباً در حق آنان نازل گشت: </w:t>
      </w:r>
      <w:r>
        <w:rPr>
          <w:rFonts w:ascii="Traditional Arabic" w:hAnsi="Traditional Arabic" w:cs="Traditional Arabic"/>
          <w:sz w:val="24"/>
          <w:szCs w:val="24"/>
          <w:rtl/>
          <w:lang w:bidi="fa-IR"/>
        </w:rPr>
        <w:t>﴿</w:t>
      </w:r>
      <w:r w:rsidRPr="006F0A3E">
        <w:rPr>
          <w:rFonts w:ascii="KFGQPC Uthmanic Script HAFS" w:hAnsi="KFGQPC Uthmanic Script HAFS" w:cs="KFGQPC Uthmanic Script HAFS" w:hint="eastAsia"/>
          <w:sz w:val="24"/>
          <w:szCs w:val="24"/>
          <w:rtl/>
        </w:rPr>
        <w:t>وَهُمۡ</w:t>
      </w:r>
      <w:r w:rsidRPr="006F0A3E">
        <w:rPr>
          <w:rFonts w:ascii="KFGQPC Uthmanic Script HAFS" w:hAnsi="KFGQPC Uthmanic Script HAFS" w:cs="KFGQPC Uthmanic Script HAFS"/>
          <w:sz w:val="24"/>
          <w:szCs w:val="24"/>
          <w:rtl/>
        </w:rPr>
        <w:t xml:space="preserve"> يَنۡهَوۡنَ عَنۡهُ وَيَنۡ‍َٔوۡنَ عَنۡهُ</w:t>
      </w:r>
      <w:r>
        <w:rPr>
          <w:rFonts w:ascii="Traditional Arabic" w:hAnsi="Traditional Arabic" w:cs="Traditional Arabic"/>
          <w:sz w:val="24"/>
          <w:szCs w:val="24"/>
          <w:rtl/>
          <w:lang w:bidi="fa-IR"/>
        </w:rPr>
        <w:t>﴾</w:t>
      </w:r>
      <w:r w:rsidRPr="002434BE">
        <w:rPr>
          <w:rFonts w:ascii="IRLotus" w:hAnsi="IRLotus" w:cs="IRLotus"/>
          <w:sz w:val="24"/>
          <w:szCs w:val="24"/>
          <w:rtl/>
          <w:lang w:bidi="fa-IR"/>
        </w:rPr>
        <w:t>. یعنی مردم را از آزار رساندن به آن حضرت منع می‌نمودند، ولی از قبول نبوت ایشان عقب‌نشینی می‌کردند. اصابه ذکر ابی‌طالب به نقل از عبدالرزاق (سلیمان ندوی).</w:t>
      </w:r>
    </w:p>
  </w:footnote>
  <w:footnote w:id="205">
    <w:p w:rsidR="00E46C4B" w:rsidRPr="002434BE" w:rsidRDefault="00E46C4B" w:rsidP="00A47668">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ابن هشام /89، امام بخاری نیز این واقعه را در کتاب تاریخ با اختصار نقل کرده است.</w:t>
      </w:r>
    </w:p>
  </w:footnote>
  <w:footnote w:id="206">
    <w:p w:rsidR="00E46C4B" w:rsidRPr="002434BE" w:rsidRDefault="00E46C4B" w:rsidP="00A47668">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عموم سیره‌نویسان داستان اسلام‌آوردن حمزه را بیان داشته‌اند، ولی داستان اخیر را فقط در «الروض الأنف» تالیف حافظ بن عبدالرحمن بن عبدالله سهیلی مغربی مشاهده کردم.</w:t>
      </w:r>
    </w:p>
  </w:footnote>
  <w:footnote w:id="207">
    <w:p w:rsidR="00E46C4B" w:rsidRPr="002434BE" w:rsidRDefault="00E46C4B" w:rsidP="00A47668">
      <w:pPr>
        <w:pStyle w:val="FootnoteText"/>
        <w:bidi/>
        <w:ind w:left="272" w:hanging="272"/>
        <w:rPr>
          <w:rFonts w:ascii="IRLotus" w:hAnsi="IRLotus" w:cs="IRLotus"/>
          <w:sz w:val="24"/>
          <w:szCs w:val="24"/>
          <w:rtl/>
          <w:lang w:bidi="fa-IR"/>
        </w:rPr>
      </w:pPr>
      <w:r w:rsidRPr="002434BE">
        <w:rPr>
          <w:rStyle w:val="FootnoteReference"/>
          <w:rFonts w:ascii="IRLotus" w:hAnsi="IRLotus" w:cs="IRLotus"/>
          <w:sz w:val="24"/>
          <w:szCs w:val="24"/>
          <w:vertAlign w:val="baseline"/>
        </w:rPr>
        <w:footnoteRef/>
      </w:r>
      <w:r w:rsidRPr="002434BE">
        <w:rPr>
          <w:rFonts w:ascii="IRLotus" w:hAnsi="IRLotus" w:cs="IRLotus"/>
          <w:sz w:val="24"/>
          <w:szCs w:val="24"/>
          <w:rtl/>
          <w:lang w:bidi="fa-IR"/>
        </w:rPr>
        <w:t>- داستان اسلام‌آوردن حضرت عمر را در «الفاروق» به طور مفصل نوشته‌ام. در اینجا عیناً همان مطالب نقل شده است. البته بعضی الفاظ و یا جملات تغییر نموده‌اند (گردآورنده، روایات دیگر داستان اسلام‌آوردن حضرت عمر را در سیرة النبی</w:t>
      </w:r>
      <w:r w:rsidRPr="002434BE">
        <w:rPr>
          <w:rFonts w:ascii="IRLotus" w:hAnsi="IRLotus" w:cs="IRLotus"/>
          <w:sz w:val="24"/>
          <w:szCs w:val="24"/>
          <w:lang w:bidi="fa-IR"/>
        </w:rPr>
        <w:sym w:font="AGA Arabesque" w:char="F072"/>
      </w:r>
      <w:r w:rsidRPr="002434BE">
        <w:rPr>
          <w:rFonts w:ascii="IRLotus" w:hAnsi="IRLotus" w:cs="IRLotus"/>
          <w:sz w:val="24"/>
          <w:szCs w:val="24"/>
          <w:rtl/>
          <w:lang w:bidi="fa-IR"/>
        </w:rPr>
        <w:t xml:space="preserve"> جلد سوم باب استجابة الدعاء به طور مفصل بیان نموده به آنجا مراجعه شود. (سلیمان ندوی)</w:t>
      </w:r>
    </w:p>
  </w:footnote>
  <w:footnote w:id="208">
    <w:p w:rsidR="00E46C4B" w:rsidRPr="00433E21" w:rsidRDefault="00E46C4B" w:rsidP="00C7424C">
      <w:pPr>
        <w:pStyle w:val="FootnoteText"/>
        <w:bidi/>
        <w:ind w:left="272" w:hanging="272"/>
        <w:rPr>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أنساب الأشراف بلاذری، طبقات ابن سعد، أسد الغابة، ابن عساکر، کامل ابن اثیر.</w:t>
      </w:r>
    </w:p>
  </w:footnote>
  <w:footnote w:id="209">
    <w:p w:rsidR="00E46C4B" w:rsidRDefault="00E46C4B" w:rsidP="00A47668">
      <w:pPr>
        <w:pStyle w:val="FootnoteText"/>
        <w:bidi/>
        <w:ind w:left="272" w:hanging="272"/>
        <w:rPr>
          <w:rFonts w:ascii="IRLotus" w:hAnsi="IRLotus" w:cs="IRLotus"/>
          <w:sz w:val="24"/>
          <w:szCs w:val="24"/>
          <w:lang w:val="en-US"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فردوسی در آغاز شاهنامه می‌گوید:</w:t>
      </w:r>
    </w:p>
    <w:tbl>
      <w:tblPr>
        <w:bidiVisual/>
        <w:tblW w:w="0" w:type="auto"/>
        <w:jc w:val="center"/>
        <w:tblInd w:w="527" w:type="dxa"/>
        <w:tblLook w:val="04A0" w:firstRow="1" w:lastRow="0" w:firstColumn="1" w:lastColumn="0" w:noHBand="0" w:noVBand="1"/>
      </w:tblPr>
      <w:tblGrid>
        <w:gridCol w:w="3402"/>
        <w:gridCol w:w="283"/>
        <w:gridCol w:w="3388"/>
      </w:tblGrid>
      <w:tr w:rsidR="00E46C4B" w:rsidRPr="00D04A8E" w:rsidTr="00D04A8E">
        <w:trPr>
          <w:jc w:val="center"/>
        </w:trPr>
        <w:tc>
          <w:tcPr>
            <w:tcW w:w="3402" w:type="dxa"/>
            <w:shd w:val="clear" w:color="auto" w:fill="auto"/>
          </w:tcPr>
          <w:p w:rsidR="00E46C4B" w:rsidRPr="00D04A8E" w:rsidRDefault="00E46C4B" w:rsidP="00D04A8E">
            <w:pPr>
              <w:pStyle w:val="FootnoteText"/>
              <w:bidi/>
              <w:ind w:firstLine="0"/>
              <w:rPr>
                <w:rFonts w:ascii="IRLotus" w:hAnsi="IRLotus" w:cs="IRLotus" w:hint="cs"/>
                <w:sz w:val="2"/>
                <w:szCs w:val="2"/>
                <w:rtl/>
                <w:lang w:val="en-US" w:bidi="fa-IR"/>
              </w:rPr>
            </w:pPr>
            <w:r w:rsidRPr="00D04A8E">
              <w:rPr>
                <w:rFonts w:ascii="IRLotus" w:hAnsi="IRLotus" w:cs="IRLotus" w:hint="cs"/>
                <w:sz w:val="24"/>
                <w:szCs w:val="24"/>
                <w:rtl/>
                <w:lang w:val="en-US" w:bidi="fa-IR"/>
              </w:rPr>
              <w:t>عمر کرد اسلام را آشکار</w:t>
            </w:r>
            <w:r w:rsidRPr="00D04A8E">
              <w:rPr>
                <w:rFonts w:ascii="IRLotus" w:hAnsi="IRLotus" w:cs="IRLotus"/>
                <w:sz w:val="24"/>
                <w:szCs w:val="24"/>
                <w:rtl/>
                <w:lang w:val="en-US" w:bidi="fa-IR"/>
              </w:rPr>
              <w:br/>
            </w:r>
          </w:p>
        </w:tc>
        <w:tc>
          <w:tcPr>
            <w:tcW w:w="283" w:type="dxa"/>
            <w:shd w:val="clear" w:color="auto" w:fill="auto"/>
          </w:tcPr>
          <w:p w:rsidR="00E46C4B" w:rsidRPr="00D04A8E" w:rsidRDefault="00E46C4B" w:rsidP="00D04A8E">
            <w:pPr>
              <w:pStyle w:val="FootnoteText"/>
              <w:bidi/>
              <w:ind w:firstLine="0"/>
              <w:rPr>
                <w:rFonts w:ascii="IRLotus" w:hAnsi="IRLotus" w:cs="IRLotus"/>
                <w:sz w:val="24"/>
                <w:szCs w:val="24"/>
                <w:rtl/>
                <w:lang w:val="en-US" w:bidi="fa-IR"/>
              </w:rPr>
            </w:pPr>
          </w:p>
        </w:tc>
        <w:tc>
          <w:tcPr>
            <w:tcW w:w="3388" w:type="dxa"/>
            <w:shd w:val="clear" w:color="auto" w:fill="auto"/>
          </w:tcPr>
          <w:p w:rsidR="00E46C4B" w:rsidRPr="00D04A8E" w:rsidRDefault="00E46C4B" w:rsidP="00D04A8E">
            <w:pPr>
              <w:pStyle w:val="FootnoteText"/>
              <w:bidi/>
              <w:ind w:firstLine="0"/>
              <w:rPr>
                <w:rFonts w:ascii="IRLotus" w:hAnsi="IRLotus" w:cs="IRLotus"/>
                <w:sz w:val="2"/>
                <w:szCs w:val="2"/>
                <w:rtl/>
                <w:lang w:val="en-US" w:bidi="fa-IR"/>
              </w:rPr>
            </w:pPr>
            <w:r w:rsidRPr="00D04A8E">
              <w:rPr>
                <w:rFonts w:ascii="IRLotus" w:hAnsi="IRLotus" w:cs="IRLotus" w:hint="cs"/>
                <w:sz w:val="24"/>
                <w:szCs w:val="24"/>
                <w:rtl/>
                <w:lang w:val="en-US" w:bidi="fa-IR"/>
              </w:rPr>
              <w:t>بیاراست گیتی چو باغ بهار</w:t>
            </w:r>
            <w:r w:rsidRPr="00D04A8E">
              <w:rPr>
                <w:rFonts w:ascii="IRLotus" w:hAnsi="IRLotus" w:cs="IRLotus"/>
                <w:sz w:val="24"/>
                <w:szCs w:val="24"/>
                <w:rtl/>
                <w:lang w:val="en-US" w:bidi="fa-IR"/>
              </w:rPr>
              <w:br/>
            </w:r>
          </w:p>
        </w:tc>
      </w:tr>
    </w:tbl>
    <w:p w:rsidR="00E46C4B" w:rsidRPr="00433E21" w:rsidRDefault="00E46C4B" w:rsidP="00BE00ED">
      <w:pPr>
        <w:pStyle w:val="FootnoteText"/>
        <w:bidi/>
        <w:ind w:left="272" w:hanging="272"/>
        <w:rPr>
          <w:rFonts w:hint="cs"/>
          <w:sz w:val="8"/>
          <w:szCs w:val="2"/>
          <w:rtl/>
          <w:lang w:bidi="fa-IR"/>
        </w:rPr>
      </w:pPr>
    </w:p>
  </w:footnote>
  <w:footnote w:id="210">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این وقایع را ابن سعد در بیان حالات بلال و صهیب مفصلاً بیان کرده است. ابن سعد /3 تذکرۀ اصحاب بدر.</w:t>
      </w:r>
    </w:p>
  </w:footnote>
  <w:footnote w:id="211">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طبقات ابن سعد /3 تذکره خباب.</w:t>
      </w:r>
    </w:p>
  </w:footnote>
  <w:footnote w:id="212">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صحیح بخاری 2/ 69 «سید سلیمان».</w:t>
      </w:r>
    </w:p>
  </w:footnote>
  <w:footnote w:id="213">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موصل در حال حاضر یکی از شهرهای عراق است. مترجم</w:t>
      </w:r>
    </w:p>
  </w:footnote>
  <w:footnote w:id="214">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ابن اثیر در بیان «تعذیب المستضعفین» مرقوم داشته: عمار زمانی که آن حضرت در خانه ارقم بود، ایمان آورد. و تا آن موقع بیش از سی نفر مسلمان شده بودند.</w:t>
      </w:r>
    </w:p>
  </w:footnote>
  <w:footnote w:id="215">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حضرت عمر تا آن موقع مسلمان نشده بود.</w:t>
      </w:r>
    </w:p>
  </w:footnote>
  <w:footnote w:id="216">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طبقات ابن سعد تذکرۀ عثمان بن عفان.</w:t>
      </w:r>
    </w:p>
  </w:footnote>
  <w:footnote w:id="217">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بخاری 1/ 545 باب اسلام ابی ذر.</w:t>
      </w:r>
    </w:p>
  </w:footnote>
  <w:footnote w:id="218">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بخاری /1027 تا آن موقع حضرت عمر مسلمان نشده بود «سلیمان ندوی».</w:t>
      </w:r>
    </w:p>
  </w:footnote>
  <w:footnote w:id="219">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آپالوجی گاد فری میگنس، ترجمه اردو / 66 و 67 (چاپ بریلی هند سال 1873 م).</w:t>
      </w:r>
    </w:p>
  </w:footnote>
  <w:footnote w:id="220">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نجاشی معرب از لفظ نجوش حبشی است که به معنای پادشاه است. نام نجاشی «اصحمه» بود. بخاری، باب موت النجاشی. «سلیمان ندوی»</w:t>
      </w:r>
    </w:p>
  </w:footnote>
  <w:footnote w:id="221">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تاریخ طبری 3/ 1188 «سلیمان ندوی».</w:t>
      </w:r>
    </w:p>
  </w:footnote>
  <w:footnote w:id="222">
    <w:p w:rsidR="00E46C4B" w:rsidRPr="00433E21" w:rsidRDefault="00E46C4B" w:rsidP="00C7424C">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xml:space="preserve">- بخاری باب الهجرة </w:t>
      </w:r>
      <w:r w:rsidRPr="00433E21">
        <w:rPr>
          <w:rFonts w:ascii="IRLotus" w:hAnsi="IRLotus" w:cs="IRLotus"/>
          <w:sz w:val="24"/>
          <w:szCs w:val="24"/>
          <w:rtl/>
          <w:lang w:val="en-US"/>
        </w:rPr>
        <w:t>إلى</w:t>
      </w:r>
      <w:r w:rsidRPr="00433E21">
        <w:rPr>
          <w:rFonts w:ascii="IRLotus" w:hAnsi="IRLotus" w:cs="IRLotus"/>
          <w:sz w:val="24"/>
          <w:szCs w:val="24"/>
          <w:rtl/>
          <w:lang w:bidi="fa-IR"/>
        </w:rPr>
        <w:t xml:space="preserve"> المدینة. «سلیمان ندوی»</w:t>
      </w:r>
    </w:p>
  </w:footnote>
  <w:footnote w:id="223">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xml:space="preserve">- در مورد تعداد مهاجرینی که اولین بار به حبشه هجرت کردند مقداری اختلاف نظر وجود دارد. ابن اسحق از مردان همین ده نفر را نام برده و در باره عبدالله بن مسعود با یقین می‌گوید که وی در هجرت اول همراه نبود، بلکه در هجرت دوم همراه بود (فتح الباری 7/ 143)، واقدی نام یازده نفر از مردان را ذکر کرده است، و ابوسبره و ابوحاتم را از مهاجرین به شمار آورده است در حالی که ابن اسحق یکی از آن‌ها را جزو مهاجرین می‌داند؛ در این رابطه واقدی دچار اشتباهی بزرگ شده و آن اینکه: یازده مرد را مهاجرین حبشه قرار داده ولی هنگامی که نام آن‌ها را بیان کرده دوازده نفر را نام برده است. یعنی عبدالله بن مسعود را نیز ذکر کرده است (زرقانی علی المواهب 1/ 314)، حافظ ابن حجر این خطای واقدی را یادآور شده است (فتح الباری 7/ 143)، ابن سعد تمام کسانی را که واقدی ذکر کرده نام برده است (ابن سعد 1/ 136)، ابن سیدالناس نیز به نقل از زهری دوازده نفر را نام برده است، با این تفاوت که به جای حضرت زبیر، حضرت سلیط بن عمرو را ذکر کرده است (عیون الاثر 1/ 115). بعضی دیگر از سیره‌نویسان که مردان را دوازده نفر ذکر کرده‌اند، به جای حاطب بن عمرو و سهیل بن بیضا، حاطب بن حارث و هاشم بن عمرو را ذکر کرده‌اند (زرقانی 1/ 314). همچنین به زنان هجرت‌کننده، همسر ابوسبره، ام کلثوم بنت سهیل و دایۀ آن حضرت </w:t>
      </w:r>
      <w:r w:rsidRPr="00433E21">
        <w:rPr>
          <w:rFonts w:ascii="IRLotus" w:hAnsi="IRLotus" w:cs="IRLotus"/>
          <w:sz w:val="24"/>
          <w:szCs w:val="24"/>
          <w:lang w:bidi="fa-IR"/>
        </w:rPr>
        <w:sym w:font="AGA Arabesque" w:char="F072"/>
      </w:r>
      <w:r w:rsidRPr="00433E21">
        <w:rPr>
          <w:rFonts w:ascii="IRLotus" w:hAnsi="IRLotus" w:cs="IRLotus"/>
          <w:sz w:val="24"/>
          <w:szCs w:val="24"/>
          <w:rtl/>
          <w:lang w:bidi="fa-IR"/>
        </w:rPr>
        <w:t xml:space="preserve"> ام ایمن را نیز اضافه کرده‌اند. (سلیمان ندوی)</w:t>
      </w:r>
    </w:p>
  </w:footnote>
  <w:footnote w:id="224">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تمام این تفصیلات در تاریخ طبری مذکور است.</w:t>
      </w:r>
    </w:p>
  </w:footnote>
  <w:footnote w:id="225">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مسند احمد 1/ 202 (سلیمان ندوی).</w:t>
      </w:r>
    </w:p>
  </w:footnote>
  <w:footnote w:id="226">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ابن هشام مرقوم داشته که آن هدایا پوست بودند و از کتب نیز معلوم می‌شود که مال تجارت قریش که به شام و جاهای دیگر می‌بردند، پیوست بود. (در مسند ابن حنبل تصریح شده که آن هدایا پوست بود. مسند اهل بیت).</w:t>
      </w:r>
    </w:p>
  </w:footnote>
  <w:footnote w:id="227">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مستدرک حاکم 2/ 310 کتاب التفسیر «سلیمان ندوی».</w:t>
      </w:r>
    </w:p>
  </w:footnote>
  <w:footnote w:id="228">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مارگولیوث برای هجرت به سوی حبشه علتی دور از عقل و قیاس بیان داشته و می‌گوید:</w:t>
      </w:r>
    </w:p>
    <w:p w:rsidR="00E46C4B" w:rsidRPr="00433E21" w:rsidRDefault="00E46C4B" w:rsidP="00010731">
      <w:pPr>
        <w:pStyle w:val="FootnoteText"/>
        <w:bidi/>
        <w:ind w:left="272" w:firstLine="0"/>
        <w:rPr>
          <w:rFonts w:ascii="IRLotus" w:hAnsi="IRLotus" w:cs="IRLotus"/>
          <w:sz w:val="24"/>
          <w:szCs w:val="24"/>
          <w:rtl/>
          <w:lang w:bidi="fa-IR"/>
        </w:rPr>
      </w:pPr>
      <w:r w:rsidRPr="00433E21">
        <w:rPr>
          <w:rFonts w:ascii="IRLotus" w:hAnsi="IRLotus" w:cs="IRLotus"/>
          <w:sz w:val="24"/>
          <w:szCs w:val="24"/>
          <w:rtl/>
          <w:lang w:bidi="fa-IR"/>
        </w:rPr>
        <w:t xml:space="preserve">«هنگامی که محمد </w:t>
      </w:r>
      <w:r w:rsidRPr="00433E21">
        <w:rPr>
          <w:rFonts w:ascii="IRLotus" w:hAnsi="IRLotus" w:cs="IRLotus"/>
          <w:sz w:val="24"/>
          <w:szCs w:val="24"/>
          <w:lang w:bidi="fa-IR"/>
        </w:rPr>
        <w:sym w:font="AGA Arabesque" w:char="F072"/>
      </w:r>
      <w:r w:rsidRPr="00433E21">
        <w:rPr>
          <w:rFonts w:ascii="IRLotus" w:hAnsi="IRLotus" w:cs="IRLotus"/>
          <w:sz w:val="24"/>
          <w:szCs w:val="24"/>
          <w:rtl/>
          <w:lang w:bidi="fa-IR"/>
        </w:rPr>
        <w:t xml:space="preserve"> دید که نمی‌تواند به تنهایی با قریش مبارزه کند و قبلاً شنیده بود «ابرهه الاشرم» که به منظور انهدام خانه کعبه به مکه آمده حبشی بود، لذا خواست تا شاه حبشه را برای حمله به مکه تشویق کند و از این طریق نیرو و توان قریش در هم شکسته شود. برای همین هدف به بهانۀ هجرت، یاران خود را به حبشه فرستاد. ولی بعداً متوجه شد که اگر نجاشی به مکه حمله کند، خودش بر مکه تسلط پیدا می‌کند و حاکم آن می‌شود و به من چیزی نخواهد رسید. لذا از قصد و ارادۀ خود منصرف شد».</w:t>
      </w:r>
    </w:p>
    <w:p w:rsidR="00E46C4B" w:rsidRPr="00433E21" w:rsidRDefault="00E46C4B" w:rsidP="00010731">
      <w:pPr>
        <w:pStyle w:val="FootnoteText"/>
        <w:bidi/>
        <w:ind w:left="272" w:firstLine="0"/>
        <w:rPr>
          <w:rFonts w:ascii="IRLotus" w:hAnsi="IRLotus" w:cs="IRLotus"/>
          <w:sz w:val="24"/>
          <w:szCs w:val="24"/>
          <w:rtl/>
          <w:lang w:bidi="fa-IR"/>
        </w:rPr>
      </w:pPr>
      <w:r w:rsidRPr="00433E21">
        <w:rPr>
          <w:rFonts w:ascii="IRLotus" w:hAnsi="IRLotus" w:cs="IRLotus"/>
          <w:sz w:val="24"/>
          <w:szCs w:val="24"/>
          <w:rtl/>
          <w:lang w:bidi="fa-IR"/>
        </w:rPr>
        <w:t>این یک مطلب دور از واقعیت و پوچ است، نامبرده در بارۀ گفتگوی جعفر با نجاشی از این جهت اظهار شک و تردید کرده که نجاشی با زبان عربی آشنا نبود، حال آنکه این مطلب نادرستی است، زیرا اولاً مردم حبشه عموماً و بلا تکلف زبان عربی را می‌فهمیدند؛ چون زبان عربی و حبشی باهم نزدیک بودند، ثانیاً در دربارهای شاهان مترجم وجود دارد، همچنانکه در گفتگوی ابوسفیان با قیصر روم مترجم وجود داشت، بخاری باب بدء الوحی «سلیمان ندوی».</w:t>
      </w:r>
    </w:p>
  </w:footnote>
  <w:footnote w:id="229">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xml:space="preserve">- تمام این وقایع در مسند احمد بن حنبل 1/ 202 مذکور اند، ابن هشام نیز با تفصیل ذکر کرده است، لیکن طبری و ابن سعد گفتگوی جعفر و نجاشی را بیان نکرده‌اند، سلسلۀ روایت امام ابن حنبل و ابن هشام چنین است: محمد بن اسحاق، زهری، ابوبکر بن عبدالرحمن بن الحارث بن هشام مخزومی، ام سلمه. این‌ها همه از راویان ثقه هستند، ام سلمه همسر رسول اکرم </w:t>
      </w:r>
      <w:r w:rsidRPr="00433E21">
        <w:rPr>
          <w:rFonts w:ascii="IRLotus" w:hAnsi="IRLotus" w:cs="IRLotus"/>
          <w:sz w:val="24"/>
          <w:szCs w:val="24"/>
          <w:lang w:bidi="fa-IR"/>
        </w:rPr>
        <w:sym w:font="AGA Arabesque" w:char="F072"/>
      </w:r>
      <w:r w:rsidRPr="00433E21">
        <w:rPr>
          <w:rFonts w:ascii="IRLotus" w:hAnsi="IRLotus" w:cs="IRLotus"/>
          <w:sz w:val="24"/>
          <w:szCs w:val="24"/>
          <w:rtl/>
          <w:lang w:bidi="fa-IR"/>
        </w:rPr>
        <w:t xml:space="preserve"> است و خودش در آن سفر همراه بود. در آن زمان در نکاح آن حضرت نبود، بلکه با همسر اول خود ابوسلمه بن اسد به حبشه هجرت کرده بود، یعقوبی نیز این واقعه را به طور مفصل نوشته است.</w:t>
      </w:r>
    </w:p>
  </w:footnote>
  <w:footnote w:id="230">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کتاب التفسیر سورۀ نجم «سلیمان ندوی».</w:t>
      </w:r>
    </w:p>
  </w:footnote>
  <w:footnote w:id="231">
    <w:p w:rsidR="00E46C4B" w:rsidRPr="00611D21" w:rsidRDefault="00E46C4B" w:rsidP="00433E21">
      <w:pPr>
        <w:pStyle w:val="FootnoteText"/>
        <w:bidi/>
        <w:ind w:left="272" w:hanging="272"/>
        <w:jc w:val="both"/>
        <w:rPr>
          <w:rFonts w:hint="cs"/>
          <w:b/>
          <w:bCs/>
          <w:sz w:val="24"/>
          <w:szCs w:val="24"/>
          <w:rtl/>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xml:space="preserve">- زرقانی بر مواهب لدنیه و شفای قاضی عیاض و عینی شرح بخاری، تفسیر سورۀ نجم و نور النبراس علامه نووی می‌گوید: </w:t>
      </w:r>
      <w:r w:rsidRPr="00433E21">
        <w:rPr>
          <w:rStyle w:val="Char7"/>
          <w:sz w:val="24"/>
          <w:szCs w:val="24"/>
          <w:rtl/>
        </w:rPr>
        <w:t>«لا يصح فيه شيء لا من جهة النقل ولا من جهة العقل»</w:t>
      </w:r>
      <w:r w:rsidRPr="009C7DD5">
        <w:rPr>
          <w:rFonts w:hint="cs"/>
          <w:sz w:val="26"/>
          <w:szCs w:val="28"/>
          <w:rtl/>
          <w:lang w:bidi="fa-IR"/>
        </w:rPr>
        <w:t xml:space="preserve"> </w:t>
      </w:r>
      <w:r w:rsidRPr="00433E21">
        <w:rPr>
          <w:rFonts w:ascii="IRLotus" w:hAnsi="IRLotus" w:cs="IRLotus"/>
          <w:sz w:val="24"/>
          <w:szCs w:val="24"/>
          <w:rtl/>
          <w:lang w:bidi="fa-IR"/>
        </w:rPr>
        <w:t>علامه عینی می‌نویسد:</w:t>
      </w:r>
      <w:r w:rsidRPr="00433E21">
        <w:rPr>
          <w:rFonts w:ascii="IRLotus" w:hAnsi="IRLotus" w:cs="IRLotus"/>
          <w:b/>
          <w:bCs/>
          <w:sz w:val="24"/>
          <w:szCs w:val="24"/>
          <w:rtl/>
        </w:rPr>
        <w:t xml:space="preserve"> </w:t>
      </w:r>
      <w:r w:rsidRPr="00433E21">
        <w:rPr>
          <w:rStyle w:val="Char7"/>
          <w:sz w:val="24"/>
          <w:szCs w:val="24"/>
          <w:rtl/>
        </w:rPr>
        <w:t>«فلا صحة له نقلا ولا عقلا»</w:t>
      </w:r>
      <w:r w:rsidRPr="00433E21">
        <w:rPr>
          <w:rFonts w:ascii="IRLotus" w:hAnsi="IRLotus" w:cs="IRLotus"/>
          <w:sz w:val="24"/>
          <w:szCs w:val="24"/>
          <w:rtl/>
        </w:rPr>
        <w:t>.</w:t>
      </w:r>
    </w:p>
  </w:footnote>
  <w:footnote w:id="232">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مواهب لدنیه و زرقانی، واقعه هجرت حبشه.</w:t>
      </w:r>
    </w:p>
  </w:footnote>
  <w:footnote w:id="233">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زرقانی بر مواهب 1/ 330.</w:t>
      </w:r>
    </w:p>
  </w:footnote>
  <w:footnote w:id="234">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معجم البلدان لفظ «عزی».</w:t>
      </w:r>
    </w:p>
  </w:footnote>
  <w:footnote w:id="235">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تمام این تفصیلات در طبقات ابن سعد مذکور است. بعضی از مورخان هجرت دوم را ذکر نکرده‌اند و بعضی بسیار مختصر ذکر کرده‌اند.</w:t>
      </w:r>
    </w:p>
  </w:footnote>
  <w:footnote w:id="236">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تمام این مطالب در صحیح بخاری باب هجرت به سوی مدینه مذکور اند.</w:t>
      </w:r>
    </w:p>
  </w:footnote>
  <w:footnote w:id="237">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این عهدنامه را طبری، ابن سعد و غیره مفصلاً ذکر کرده‌اند، ولی این جمله که: آنان محمد را به ما تحویل دهند تا او را به قتل برسانیم، فقط در مواهب لدنیه مذکور است.</w:t>
      </w:r>
    </w:p>
  </w:footnote>
  <w:footnote w:id="238">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روض الأنف.</w:t>
      </w:r>
    </w:p>
  </w:footnote>
  <w:footnote w:id="239">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این جریان را مفصلاً ابن هشام، طبری و غیره بیان کرده‌اند. داستان اخیر را فقط ابن سعد نوشته است.</w:t>
      </w:r>
    </w:p>
  </w:footnote>
  <w:footnote w:id="240">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صحیح بخاری باب الجنائز جمله اخیر ابوطالب در مسلم مذکور است، در بخاری مذکور نیست.</w:t>
      </w:r>
    </w:p>
  </w:footnote>
  <w:footnote w:id="241">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سیره ابن هشام /146.</w:t>
      </w:r>
    </w:p>
  </w:footnote>
  <w:footnote w:id="242">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عینی کتاب الجنائز 4/ 200 (سلیمان ندوی).</w:t>
      </w:r>
    </w:p>
  </w:footnote>
  <w:footnote w:id="243">
    <w:p w:rsidR="00E46C4B" w:rsidRPr="00433E21" w:rsidRDefault="00E46C4B" w:rsidP="009C7DD5">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xml:space="preserve">- بنده با این نظر مؤلف موافق نیستم، زیرا آخرین راوی بخاری مسیب است که از صحابه می‌باشد. بدیهی است که روایت صحابی از صحابی خواهد بود، لذا مراسیل صحابه حجت‌اند و روایت ابن اسحق منقطع است و راوی ترک شده صحابی نیست، خود ابن اسحق نیز از نظر استناد در سطح بالایی قرار ندارد، لذا نمی‌توان گفت که هردو روایت در یک سطوح قرار دارند. علاوه بر این در تأیید روایت حضرت مسیب، از خود حضرت عباس در صحیح بخاری روایت است که وی از رسول اکرم </w:t>
      </w:r>
      <w:r w:rsidRPr="00433E21">
        <w:rPr>
          <w:rFonts w:ascii="IRLotus" w:hAnsi="IRLotus" w:cs="IRLotus"/>
          <w:sz w:val="24"/>
          <w:szCs w:val="24"/>
          <w:lang w:bidi="fa-IR"/>
        </w:rPr>
        <w:sym w:font="AGA Arabesque" w:char="F072"/>
      </w:r>
      <w:r w:rsidRPr="00433E21">
        <w:rPr>
          <w:rFonts w:ascii="IRLotus" w:hAnsi="IRLotus" w:cs="IRLotus"/>
          <w:sz w:val="24"/>
          <w:szCs w:val="24"/>
          <w:rtl/>
          <w:lang w:bidi="fa-IR"/>
        </w:rPr>
        <w:t xml:space="preserve"> پرسید: «ای رسول خدا! به عمویت ابوطالب از سوی شما چه سودی رسید؟ در حالی که او از شما حفاظت می‌نمود و پیوسته بر دشمنان در بارۀ شما پرخاش می‌کرد، آن حضرت فرمودند: «او فقط تا قوزک پاها در آتش دوزخ خواهد بود به گونه‌ای که اثر آن به مغزش نیز خواهد رسید، اگر من نبودم او در پایین‌ترین طبقه دوزخ می‌بود». از این معلوم شد که از نظر حضرت عباس ابوطالب ایمان نیاورده بود، حدیثی با همین مضمون از ابوسعید خدری نیز در صحیح بخاری «باب قصة أبي طالب» مذکور است. (سلیمان ندوی).</w:t>
      </w:r>
    </w:p>
  </w:footnote>
  <w:footnote w:id="244">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الإصابة في أحوال الصحابة، تذکره ابوطالب.</w:t>
      </w:r>
    </w:p>
  </w:footnote>
  <w:footnote w:id="245">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مواهب لدنیه.</w:t>
      </w:r>
    </w:p>
  </w:footnote>
  <w:footnote w:id="246">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تمام این تفاصیل در ابن سعد مذکور است.</w:t>
      </w:r>
    </w:p>
  </w:footnote>
  <w:footnote w:id="247">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طبری ابن هشام ذکر وفات حضرت خدیجه.</w:t>
      </w:r>
    </w:p>
  </w:footnote>
  <w:footnote w:id="248">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این مطالب مفصلاً در مواهب لدنیه به نقل از موسی بن عقبه و در طبری و ابن هشام مذکور است.</w:t>
      </w:r>
    </w:p>
  </w:footnote>
  <w:footnote w:id="249">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زرقانی 1/ 516.</w:t>
      </w:r>
    </w:p>
  </w:footnote>
  <w:footnote w:id="250">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xml:space="preserve">- جای تعجب اینجاست که این واقعه چگونه از دو دید متضاد مورد بررسی و ارزیابی قرار می‌گیرد؟! «مارگولیوث» این سفر آن حضرت را (نعوذ بالله) بر سوء تدبیر و نسنجیدگی ایشان حمل می‌کند، او می‌گوید: طائف نزدیک مکه و تحت نفوذ قریش قرار داشت و اشراف و سران قریش در آنجا باغ و مزرعه داشتند و به آنجا رفت و آمد می‌کردند، لذا هنگامی که اهل مکه مخالف وی بودند، از مردم طائف امید اجابت دعوت و همکاری غیر معقول بود، ولی «سرویلیام میور» می‌نویسد: محمد </w:t>
      </w:r>
      <w:r w:rsidRPr="00433E21">
        <w:rPr>
          <w:rFonts w:ascii="IRLotus" w:hAnsi="IRLotus" w:cs="IRLotus"/>
          <w:sz w:val="24"/>
          <w:szCs w:val="24"/>
          <w:lang w:bidi="fa-IR"/>
        </w:rPr>
        <w:sym w:font="AGA Arabesque" w:char="F072"/>
      </w:r>
      <w:r w:rsidRPr="00433E21">
        <w:rPr>
          <w:rFonts w:ascii="IRLotus" w:hAnsi="IRLotus" w:cs="IRLotus"/>
          <w:sz w:val="24"/>
          <w:szCs w:val="24"/>
          <w:rtl/>
          <w:lang w:bidi="fa-IR"/>
        </w:rPr>
        <w:t xml:space="preserve"> بر اثر ایمان قوی و اعتماد به نفس با وجود ناکامی و عدم موفقیت، یکه و تنها به یک شهر سفر کرد و وظیفه دعوت و تبلیغ اسلام را به انجام رسانید، (والفضل ما شهدت به الأعداء).</w:t>
      </w:r>
    </w:p>
    <w:p w:rsidR="00E46C4B" w:rsidRPr="00433E21" w:rsidRDefault="00E46C4B" w:rsidP="00010731">
      <w:pPr>
        <w:pStyle w:val="FootnoteText"/>
        <w:bidi/>
        <w:ind w:left="272" w:firstLine="0"/>
        <w:rPr>
          <w:rFonts w:ascii="IRLotus" w:hAnsi="IRLotus" w:cs="IRLotus"/>
          <w:sz w:val="24"/>
          <w:szCs w:val="24"/>
          <w:rtl/>
          <w:lang w:bidi="fa-IR"/>
        </w:rPr>
      </w:pPr>
      <w:r w:rsidRPr="00433E21">
        <w:rPr>
          <w:rFonts w:ascii="IRLotus" w:hAnsi="IRLotus" w:cs="IRLotus"/>
          <w:sz w:val="24"/>
          <w:szCs w:val="24"/>
          <w:rtl/>
          <w:lang w:bidi="fa-IR"/>
        </w:rPr>
        <w:t>ابن سعد /142. مقداری از مطالب از مواهب لدنیه گرفته شده که روایت ابن اسحق است، تعجب است که ابن هشام این مطلب را ذکر نکرده است!</w:t>
      </w:r>
    </w:p>
  </w:footnote>
  <w:footnote w:id="251">
    <w:p w:rsidR="00E46C4B" w:rsidRPr="00433E21" w:rsidRDefault="00E46C4B" w:rsidP="00A47668">
      <w:pPr>
        <w:pStyle w:val="FootnoteText"/>
        <w:bidi/>
        <w:ind w:left="272" w:hanging="272"/>
        <w:rPr>
          <w:rFonts w:ascii="IRLotus" w:hAnsi="IRLotus" w:cs="IRLotus"/>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مستدرک حاکم 1/ 15 (سلیمان ندوی).</w:t>
      </w:r>
    </w:p>
  </w:footnote>
  <w:footnote w:id="252">
    <w:p w:rsidR="00E46C4B" w:rsidRPr="00611D21" w:rsidRDefault="00E46C4B" w:rsidP="00A47668">
      <w:pPr>
        <w:pStyle w:val="FootnoteText"/>
        <w:bidi/>
        <w:ind w:left="272" w:hanging="272"/>
        <w:rPr>
          <w:sz w:val="24"/>
          <w:szCs w:val="24"/>
          <w:rtl/>
          <w:lang w:bidi="fa-IR"/>
        </w:rPr>
      </w:pPr>
      <w:r w:rsidRPr="00433E21">
        <w:rPr>
          <w:rStyle w:val="FootnoteReference"/>
          <w:rFonts w:ascii="IRLotus" w:hAnsi="IRLotus" w:cs="IRLotus"/>
          <w:sz w:val="24"/>
          <w:szCs w:val="24"/>
          <w:vertAlign w:val="baseline"/>
        </w:rPr>
        <w:footnoteRef/>
      </w:r>
      <w:r w:rsidRPr="00433E21">
        <w:rPr>
          <w:rFonts w:ascii="IRLotus" w:hAnsi="IRLotus" w:cs="IRLotus"/>
          <w:sz w:val="24"/>
          <w:szCs w:val="24"/>
          <w:rtl/>
          <w:lang w:bidi="fa-IR"/>
        </w:rPr>
        <w:t>- ابن هشام.</w:t>
      </w:r>
    </w:p>
  </w:footnote>
  <w:footnote w:id="253">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روض الأنف به نقل از قاسم بن ثابت.</w:t>
      </w:r>
    </w:p>
  </w:footnote>
  <w:footnote w:id="254">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طبری 3/ 1305 «سلیمان ندوی».</w:t>
      </w:r>
    </w:p>
  </w:footnote>
  <w:footnote w:id="255">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ابن سعد 1/ 134.</w:t>
      </w:r>
    </w:p>
  </w:footnote>
  <w:footnote w:id="256">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مسند امام احمد بن حنبل 1/ 302.</w:t>
      </w:r>
    </w:p>
  </w:footnote>
  <w:footnote w:id="257">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صحیح بخاری / 686.</w:t>
      </w:r>
    </w:p>
  </w:footnote>
  <w:footnote w:id="258">
    <w:p w:rsidR="00E46C4B" w:rsidRPr="00F8094A" w:rsidRDefault="00E46C4B" w:rsidP="009C7DD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صحیح بخاری، أ</w:t>
      </w:r>
      <w:r w:rsidRPr="00F8094A">
        <w:rPr>
          <w:rFonts w:ascii="IRLotus" w:hAnsi="IRLotus" w:cs="IRLotus"/>
          <w:sz w:val="24"/>
          <w:szCs w:val="24"/>
          <w:rtl/>
        </w:rPr>
        <w:t>بواب الطهارة والصلوة والجزية والجهاد</w:t>
      </w:r>
      <w:r w:rsidRPr="00F8094A">
        <w:rPr>
          <w:rFonts w:ascii="IRLotus" w:hAnsi="IRLotus" w:cs="IRLotus"/>
          <w:sz w:val="24"/>
          <w:szCs w:val="24"/>
          <w:rtl/>
          <w:lang w:bidi="fa-IR"/>
        </w:rPr>
        <w:t xml:space="preserve"> – صحیح مسلم و زرقانی 1/ 294.</w:t>
      </w:r>
    </w:p>
  </w:footnote>
  <w:footnote w:id="259">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مسند امام احمد بن حنبل 4/ 23.</w:t>
      </w:r>
    </w:p>
  </w:footnote>
  <w:footnote w:id="260">
    <w:p w:rsidR="00E46C4B" w:rsidRPr="00F8094A" w:rsidRDefault="00E46C4B" w:rsidP="00A561B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صحیح بخاری، باب ما لقي النبی</w:t>
      </w:r>
      <w:r w:rsidRPr="00F8094A">
        <w:rPr>
          <w:rFonts w:ascii="IRLotus" w:hAnsi="IRLotus" w:cs="IRLotus"/>
          <w:sz w:val="24"/>
          <w:szCs w:val="24"/>
          <w:lang w:bidi="fa-IR"/>
        </w:rPr>
        <w:sym w:font="AGA Arabesque" w:char="F072"/>
      </w:r>
      <w:r w:rsidRPr="00F8094A">
        <w:rPr>
          <w:rFonts w:ascii="IRLotus" w:hAnsi="IRLotus" w:cs="IRLotus"/>
          <w:sz w:val="24"/>
          <w:szCs w:val="24"/>
          <w:rtl/>
          <w:lang w:bidi="fa-IR"/>
        </w:rPr>
        <w:t xml:space="preserve"> وأصحابه بمکة.</w:t>
      </w:r>
    </w:p>
  </w:footnote>
  <w:footnote w:id="261">
    <w:p w:rsidR="00E46C4B" w:rsidRPr="00F8094A" w:rsidRDefault="00E46C4B" w:rsidP="00A561B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صحیح بخاری، باب ما لقي النبي</w:t>
      </w:r>
      <w:r w:rsidRPr="00F8094A">
        <w:rPr>
          <w:rFonts w:ascii="IRLotus" w:hAnsi="IRLotus" w:cs="IRLotus"/>
          <w:sz w:val="24"/>
          <w:szCs w:val="24"/>
          <w:lang w:bidi="fa-IR"/>
        </w:rPr>
        <w:sym w:font="AGA Arabesque" w:char="F072"/>
      </w:r>
      <w:r w:rsidRPr="00F8094A">
        <w:rPr>
          <w:rFonts w:ascii="IRLotus" w:hAnsi="IRLotus" w:cs="IRLotus"/>
          <w:sz w:val="24"/>
          <w:szCs w:val="24"/>
          <w:rtl/>
          <w:lang w:bidi="fa-IR"/>
        </w:rPr>
        <w:t xml:space="preserve"> وأصحابه من المشرکین، ذکر أیام الجاهلية.</w:t>
      </w:r>
    </w:p>
  </w:footnote>
  <w:footnote w:id="262">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نسب انصار و چگونگی زندگی آن‌ها در مدینه به طور مفصل در وفاء الوفاء 1/ 116 تا 152 مذکور است.</w:t>
      </w:r>
    </w:p>
  </w:footnote>
  <w:footnote w:id="263">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این واقعه به صورت‌های گوناگون در «وفاء الوفاء» ذکر شده است.</w:t>
      </w:r>
    </w:p>
  </w:footnote>
  <w:footnote w:id="264">
    <w:p w:rsidR="00E46C4B" w:rsidRPr="00F8094A" w:rsidRDefault="00E46C4B" w:rsidP="00F942EE">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بخاری 2/ 1027 کتاب الإکراه، باب في بیع المکره ونحوه في الحق وغیره. (سلیمان ندوی).</w:t>
      </w:r>
    </w:p>
  </w:footnote>
  <w:footnote w:id="265">
    <w:p w:rsidR="00E46C4B" w:rsidRPr="00F8094A" w:rsidRDefault="00E46C4B" w:rsidP="009C7DD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xml:space="preserve">- به کتب تفسیر تحت آیۀ </w:t>
      </w:r>
      <w:r>
        <w:rPr>
          <w:rFonts w:ascii="Traditional Arabic" w:hAnsi="Traditional Arabic" w:cs="Traditional Arabic"/>
          <w:sz w:val="24"/>
          <w:szCs w:val="24"/>
          <w:rtl/>
          <w:lang w:bidi="fa-IR"/>
        </w:rPr>
        <w:t>﴿</w:t>
      </w:r>
      <w:r>
        <w:rPr>
          <w:rFonts w:ascii="KFGQPC Uthmanic Script HAFS" w:cs="KFGQPC Uthmanic Script HAFS" w:hint="eastAsia"/>
          <w:color w:val="000000"/>
          <w:sz w:val="24"/>
          <w:szCs w:val="24"/>
          <w:rtl/>
        </w:rPr>
        <w:t>لَا</w:t>
      </w:r>
      <w:r>
        <w:rPr>
          <w:rFonts w:ascii="KFGQPC Uthmanic Script HAFS" w:cs="KFGQPC Uthmanic Script HAFS" w:hint="cs"/>
          <w:color w:val="000000"/>
          <w:sz w:val="24"/>
          <w:szCs w:val="24"/>
          <w:rtl/>
        </w:rPr>
        <w:t>ٓ</w:t>
      </w:r>
      <w:r>
        <w:rPr>
          <w:rFonts w:ascii="KFGQPC Uthmanic Script HAFS" w:cs="KFGQPC Uthmanic Script HAFS"/>
          <w:color w:val="000000"/>
          <w:sz w:val="24"/>
          <w:szCs w:val="24"/>
          <w:rtl/>
        </w:rPr>
        <w:t xml:space="preserve"> </w:t>
      </w:r>
      <w:r>
        <w:rPr>
          <w:rFonts w:ascii="KFGQPC Uthmanic Script HAFS" w:cs="KFGQPC Uthmanic Script HAFS" w:hint="eastAsia"/>
          <w:color w:val="000000"/>
          <w:sz w:val="24"/>
          <w:szCs w:val="24"/>
          <w:rtl/>
        </w:rPr>
        <w:t>إِك</w:t>
      </w:r>
      <w:r>
        <w:rPr>
          <w:rFonts w:ascii="KFGQPC Uthmanic Script HAFS" w:cs="KFGQPC Uthmanic Script HAFS" w:hint="cs"/>
          <w:color w:val="000000"/>
          <w:sz w:val="24"/>
          <w:szCs w:val="24"/>
          <w:rtl/>
        </w:rPr>
        <w:t>ۡ</w:t>
      </w:r>
      <w:r>
        <w:rPr>
          <w:rFonts w:ascii="KFGQPC Uthmanic Script HAFS" w:cs="KFGQPC Uthmanic Script HAFS" w:hint="eastAsia"/>
          <w:color w:val="000000"/>
          <w:sz w:val="24"/>
          <w:szCs w:val="24"/>
          <w:rtl/>
        </w:rPr>
        <w:t>رَاهَ</w:t>
      </w:r>
      <w:r>
        <w:rPr>
          <w:rFonts w:ascii="KFGQPC Uthmanic Script HAFS" w:cs="KFGQPC Uthmanic Script HAFS"/>
          <w:color w:val="000000"/>
          <w:sz w:val="24"/>
          <w:szCs w:val="24"/>
          <w:rtl/>
        </w:rPr>
        <w:t xml:space="preserve"> </w:t>
      </w:r>
      <w:r>
        <w:rPr>
          <w:rFonts w:ascii="KFGQPC Uthmanic Script HAFS" w:cs="KFGQPC Uthmanic Script HAFS" w:hint="eastAsia"/>
          <w:color w:val="000000"/>
          <w:sz w:val="24"/>
          <w:szCs w:val="24"/>
          <w:rtl/>
        </w:rPr>
        <w:t>فِي</w:t>
      </w:r>
      <w:r>
        <w:rPr>
          <w:rFonts w:ascii="KFGQPC Uthmanic Script HAFS" w:cs="KFGQPC Uthmanic Script HAFS"/>
          <w:color w:val="000000"/>
          <w:sz w:val="24"/>
          <w:szCs w:val="24"/>
          <w:rtl/>
        </w:rPr>
        <w:t xml:space="preserve"> </w:t>
      </w:r>
      <w:r>
        <w:rPr>
          <w:rFonts w:ascii="KFGQPC Uthmanic Script HAFS" w:cs="KFGQPC Uthmanic Script HAFS" w:hint="cs"/>
          <w:color w:val="000000"/>
          <w:sz w:val="24"/>
          <w:szCs w:val="24"/>
          <w:rtl/>
        </w:rPr>
        <w:t>ٱ</w:t>
      </w:r>
      <w:r>
        <w:rPr>
          <w:rFonts w:ascii="KFGQPC Uthmanic Script HAFS" w:cs="KFGQPC Uthmanic Script HAFS" w:hint="eastAsia"/>
          <w:color w:val="000000"/>
          <w:sz w:val="24"/>
          <w:szCs w:val="24"/>
          <w:rtl/>
        </w:rPr>
        <w:t>لدِّينِ</w:t>
      </w:r>
      <w:r>
        <w:rPr>
          <w:rFonts w:ascii="Traditional Arabic" w:hAnsi="Traditional Arabic" w:cs="Traditional Arabic"/>
          <w:color w:val="000000"/>
          <w:sz w:val="24"/>
          <w:szCs w:val="24"/>
          <w:rtl/>
        </w:rPr>
        <w:t>﴾</w:t>
      </w:r>
      <w:r w:rsidRPr="00F8094A">
        <w:rPr>
          <w:rFonts w:ascii="IRLotus" w:hAnsi="IRLotus" w:cs="IRLotus"/>
          <w:sz w:val="24"/>
          <w:szCs w:val="24"/>
          <w:rtl/>
          <w:lang w:bidi="fa-IR"/>
        </w:rPr>
        <w:t xml:space="preserve"> ملاحظه شود. (سلیمان ندوی)</w:t>
      </w:r>
    </w:p>
  </w:footnote>
  <w:footnote w:id="266">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البداية والنهاية ابن کثیر 3/ 147 (سلیمان ندوی).</w:t>
      </w:r>
    </w:p>
  </w:footnote>
  <w:footnote w:id="267">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تذکرۀ سوید در ابن هشام مذکور است، ولی در روض الأنف با تفصیل بیشتری ذکر شده است. در اصابه نیز ذکر گردیده، اما در نسب او اختلاف است و بحثی از «امثال لقمان» به میان نیامده است. طبری نیز داستان سوید را با اشعار وی آورده است. طبری /207.</w:t>
      </w:r>
    </w:p>
  </w:footnote>
  <w:footnote w:id="268">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در طبری و اصابه این واقعه با تفصیل مذکور است. در اصابه مرقوم است: تذکره ایاس را امام بخاری در تاریخ کبیر بیان نموده است. البدایة 3/ 148 (سلیمان ندوی).</w:t>
      </w:r>
    </w:p>
  </w:footnote>
  <w:footnote w:id="269">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این‌ها نخستین کسانی از اهل مدینه بودند که مشرف به اسلام شدند. بعضی از مؤلفین، تذکرۀ اسلام آن‌ها را تحت عنوان «بیعت عقبۀ اولی» ذکر کرده‌اند. این مسئله برای خوانندگان کتب سیره موجب اضطراب و تردید می‌شود، زیرا در کتاب‌هایی مانند (مستدرک حاکم 2/ 624، ابن کثیر علی حاشیه فتح البیان 9/ 443) می‌خوانند که در بیعت عقبه اول دوازده نفر حضور داشتند، بنابر همین اختلاف روایت، بعضی از مصنفین سیرت تعداد افراد را در بیعت عقبه دوم دوازده نفر و بعضی 73 نفر ذکر کرده‌اند، حال آنکه در حقیقت در آغاز، شش یا هشت نفر از اهل مدینه مشرف به اسلام شدند، واقعه قبول اسلام آن‌ها به عنوان «بیعت عقبه اولی» معروف نیست، بلکه به عنوان «آغاز گرایش انصار به اسلام» است و در سال بعد که یازده یا دوازده نفر به محضر آن حضرت رسیدند، به آن «بیعت عقبه اولی» گفته می‌شود. (سیرت حلبیه)</w:t>
      </w:r>
    </w:p>
    <w:p w:rsidR="00E46C4B" w:rsidRPr="00106207" w:rsidRDefault="00E46C4B" w:rsidP="00F942EE">
      <w:pPr>
        <w:pStyle w:val="FootnoteText"/>
        <w:bidi/>
        <w:ind w:left="272" w:firstLine="0"/>
        <w:rPr>
          <w:rFonts w:hint="cs"/>
          <w:sz w:val="22"/>
          <w:szCs w:val="22"/>
          <w:rtl/>
          <w:lang w:bidi="fa-IR"/>
        </w:rPr>
      </w:pPr>
      <w:r w:rsidRPr="00F8094A">
        <w:rPr>
          <w:rFonts w:ascii="IRLotus" w:hAnsi="IRLotus" w:cs="IRLotus"/>
          <w:sz w:val="24"/>
          <w:szCs w:val="24"/>
          <w:rtl/>
          <w:lang w:bidi="fa-IR"/>
        </w:rPr>
        <w:t>حضرت عبادة بن صامت به وضوح فرموده است:</w:t>
      </w:r>
      <w:r w:rsidRPr="00106207">
        <w:rPr>
          <w:rFonts w:hint="cs"/>
          <w:sz w:val="22"/>
          <w:szCs w:val="22"/>
          <w:rtl/>
          <w:lang w:bidi="fa-IR"/>
        </w:rPr>
        <w:t xml:space="preserve"> </w:t>
      </w:r>
      <w:r w:rsidRPr="00F8094A">
        <w:rPr>
          <w:rStyle w:val="Char7"/>
          <w:sz w:val="24"/>
          <w:szCs w:val="24"/>
          <w:rtl/>
        </w:rPr>
        <w:t>«</w:t>
      </w:r>
      <w:r w:rsidRPr="00F8094A">
        <w:rPr>
          <w:rStyle w:val="Char7"/>
          <w:rFonts w:hint="cs"/>
          <w:sz w:val="24"/>
          <w:szCs w:val="24"/>
          <w:rtl/>
        </w:rPr>
        <w:t>كنا أحد عشر في العقبة الأولى من العام المقبل</w:t>
      </w:r>
      <w:r w:rsidRPr="00F8094A">
        <w:rPr>
          <w:rStyle w:val="Char7"/>
          <w:sz w:val="24"/>
          <w:szCs w:val="24"/>
          <w:rtl/>
        </w:rPr>
        <w:t>»</w:t>
      </w:r>
      <w:r w:rsidRPr="00F8094A">
        <w:rPr>
          <w:rFonts w:ascii="IRLotus" w:hAnsi="IRLotus" w:cs="IRLotus"/>
          <w:sz w:val="22"/>
          <w:szCs w:val="22"/>
          <w:rtl/>
          <w:lang w:bidi="fa-IR"/>
        </w:rPr>
        <w:t xml:space="preserve"> </w:t>
      </w:r>
      <w:r w:rsidRPr="00F8094A">
        <w:rPr>
          <w:rFonts w:ascii="IRLotus" w:hAnsi="IRLotus" w:cs="IRLotus"/>
          <w:sz w:val="24"/>
          <w:szCs w:val="24"/>
          <w:rtl/>
          <w:lang w:bidi="fa-IR"/>
        </w:rPr>
        <w:t>(مستدرک 2/ 624) در این روایت حضرت عباده «بیعت عقبۀ اولی» را در «العام المقبل» یعنی سال آینده ذکر کرده و گفته است: در آن یازده نفر شرکت داشتند، پس معلوم می‌شود کسانی که قبل از آن مسلمان شده بودند، ارتباطی با «بیعت عقبه اولی» ندارند.</w:t>
      </w:r>
    </w:p>
    <w:p w:rsidR="00E46C4B" w:rsidRPr="00F8094A" w:rsidRDefault="00E46C4B" w:rsidP="00E36FF1">
      <w:pPr>
        <w:pStyle w:val="FootnoteText"/>
        <w:bidi/>
        <w:ind w:left="272" w:firstLine="0"/>
        <w:rPr>
          <w:rFonts w:ascii="IRLotus" w:hAnsi="IRLotus" w:cs="IRLotus"/>
          <w:sz w:val="24"/>
          <w:szCs w:val="24"/>
          <w:rtl/>
          <w:lang w:bidi="fa-IR"/>
        </w:rPr>
      </w:pPr>
      <w:r w:rsidRPr="00F8094A">
        <w:rPr>
          <w:rFonts w:ascii="IRLotus" w:hAnsi="IRLotus" w:cs="IRLotus"/>
          <w:sz w:val="24"/>
          <w:szCs w:val="24"/>
          <w:rtl/>
          <w:lang w:bidi="fa-IR"/>
        </w:rPr>
        <w:t>کسانی که ابتدای اسلام انصار را با عنوان «بیعت عقبه اولی» ذکر کرده‌اند، قایل به سه بیعت عقبه هستند، یکی همین و دیگری آن بیعت عقبه‌ای که در آن یازده یا دوازده نفر حضور داشتند و سوم آنکه تفاد و سه نفر در آنجا مشرف به اسلام شدند، و این هرسه واقعه را مربوط به سه سال که در موسم حج پیش آمده می‌دانند، و کسانی که ابتدای اسلام انصار را با عنوان «آغاز گرایش انصار به اسلام» ذکر کرده‌اند، آن بیعت عقبه‌ای را که در آن یازده نفر حضور داشتند، به عنوان «بیعت عقبه اولی» و آنکه در آن هفتاد و سه نفر حضور داشتند، «بیعت عقبه ثانیه» ذکر کرده‌اند، رجوع شود به تاریخ خمیس 1/ 306، 316، 317 و زرقانی علی المواهب 1/ 362، 367 (سلیمان ندوی).</w:t>
      </w:r>
    </w:p>
  </w:footnote>
  <w:footnote w:id="270">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xml:space="preserve">- این وقایع در تمام کتب تاریخ مذکور اند، ما از زرقانی نقل کرده‌ایم، زیرا که وی تمام روایات مختلف را در یک جا گردآوری کرده است. بعضی تعداد این افراد را هشت نفر ذکر کرده‌اند. ابن سعد در طبقات نوشته است: اسعد بن زراره و ابوالهیثم از قبل موجود بودند، (طبقات 3/ 22) واقدی مرقوم داشته که اسعد بن زراره قبل از این واقعه نزد آن حضرت </w:t>
      </w:r>
      <w:r w:rsidRPr="00F8094A">
        <w:rPr>
          <w:rFonts w:ascii="IRLotus" w:hAnsi="IRLotus" w:cs="IRLotus"/>
          <w:sz w:val="24"/>
          <w:szCs w:val="24"/>
          <w:lang w:bidi="fa-IR"/>
        </w:rPr>
        <w:sym w:font="AGA Arabesque" w:char="F072"/>
      </w:r>
      <w:r w:rsidRPr="00F8094A">
        <w:rPr>
          <w:rFonts w:ascii="IRLotus" w:hAnsi="IRLotus" w:cs="IRLotus"/>
          <w:sz w:val="24"/>
          <w:szCs w:val="24"/>
          <w:rtl/>
          <w:lang w:bidi="fa-IR"/>
        </w:rPr>
        <w:t xml:space="preserve"> به مکه رفته و ایمان آورد، بعضی‌ها به جای ابوالهیثم بن تیهان نام عقبه بن عامر بن نابی را ذکر کرده‌اند و بعضی به جای جابر بن ریاب، عبادۀ بن صامت را نام برده‌اند. (سلیمان ندوی)</w:t>
      </w:r>
    </w:p>
  </w:footnote>
  <w:footnote w:id="271">
    <w:p w:rsidR="00E46C4B" w:rsidRPr="00F8094A" w:rsidRDefault="00E46C4B" w:rsidP="00106207">
      <w:pPr>
        <w:pStyle w:val="FootnoteText"/>
        <w:widowControl w:val="0"/>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این روایت صحیح بخاری است. در کتب سیره مذکور است که این شرایط مربوط به بیعت عقبه اولی بودند، در بیعت عقبه دوم، بر این امر از آن‌ها بیعت گرفته بود که انصار از ایشان حفاظت به عمل آورند.</w:t>
      </w:r>
    </w:p>
  </w:footnote>
  <w:footnote w:id="272">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صحیح مسلم /58 باب الدلیل علی أن قاتل نفسه لا یکفر.</w:t>
      </w:r>
    </w:p>
  </w:footnote>
  <w:footnote w:id="273">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مستدرک 2/ 613، زرقانی علی المواهب 1/ 359.</w:t>
      </w:r>
    </w:p>
  </w:footnote>
  <w:footnote w:id="274">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xml:space="preserve">- بخاری، باب هجرۀ النبی </w:t>
      </w:r>
      <w:r w:rsidRPr="00F8094A">
        <w:rPr>
          <w:rFonts w:ascii="IRLotus" w:hAnsi="IRLotus" w:cs="IRLotus"/>
          <w:sz w:val="24"/>
          <w:szCs w:val="24"/>
          <w:lang w:bidi="fa-IR"/>
        </w:rPr>
        <w:sym w:font="AGA Arabesque" w:char="F072"/>
      </w:r>
      <w:r w:rsidRPr="00F8094A">
        <w:rPr>
          <w:rFonts w:ascii="IRLotus" w:hAnsi="IRLotus" w:cs="IRLotus"/>
          <w:sz w:val="24"/>
          <w:szCs w:val="24"/>
          <w:rtl/>
          <w:lang w:bidi="fa-IR"/>
        </w:rPr>
        <w:t xml:space="preserve"> (سلیمان ندوی).</w:t>
      </w:r>
    </w:p>
  </w:footnote>
  <w:footnote w:id="275">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صحیح بخاری، باب الهجرة.</w:t>
      </w:r>
    </w:p>
  </w:footnote>
  <w:footnote w:id="276">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این غار به فاصلۀ سه مایل در سمت راست مکه قرار دارد. قله کوه تقریباً یک مایل ارتفاع دارد که دریا از بالای آن قابل رویت است. زرقانی 1/ 380 «سلیمان ندوی».</w:t>
      </w:r>
    </w:p>
  </w:footnote>
  <w:footnote w:id="277">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تمام این تفصیلات در صحیح بخاری باب الهجرة موجود است. در باب مناقب المهاجرین.</w:t>
      </w:r>
    </w:p>
  </w:footnote>
  <w:footnote w:id="278">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طبری 3/ 1234 «س».</w:t>
      </w:r>
    </w:p>
  </w:footnote>
  <w:footnote w:id="279">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در سیرة النبی</w:t>
      </w:r>
      <w:r w:rsidRPr="00F8094A">
        <w:rPr>
          <w:rFonts w:ascii="IRLotus" w:hAnsi="IRLotus" w:cs="IRLotus"/>
          <w:sz w:val="24"/>
          <w:szCs w:val="24"/>
          <w:lang w:bidi="fa-IR"/>
        </w:rPr>
        <w:sym w:font="AGA Arabesque" w:char="F072"/>
      </w:r>
      <w:r w:rsidRPr="00F8094A">
        <w:rPr>
          <w:rFonts w:ascii="IRLotus" w:hAnsi="IRLotus" w:cs="IRLotus"/>
          <w:sz w:val="24"/>
          <w:szCs w:val="24"/>
          <w:rtl/>
          <w:lang w:bidi="fa-IR"/>
        </w:rPr>
        <w:t xml:space="preserve"> 3/ 307 تحت عنوان «حیثیت روایتی دلایل و معجزات عمومی» این روایت به طور کامل مورد نقد و بررسی قرار گرفته است. «سلیمان ندوی»</w:t>
      </w:r>
    </w:p>
  </w:footnote>
  <w:footnote w:id="280">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تمام این تفصیلات در صحیح بخاری باب مناقب المهاجرین مذکور است.</w:t>
      </w:r>
    </w:p>
  </w:footnote>
  <w:footnote w:id="281">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سراقه بعداً مسلمان شد و هنگامی که ایران فتح شد و زیورآلات کسری به غنیمت گرفته شد، حضرت عمر دستوانه کسری را به وی بخشید.</w:t>
      </w:r>
    </w:p>
  </w:footnote>
  <w:footnote w:id="282">
    <w:p w:rsidR="00E46C4B" w:rsidRPr="00F8094A" w:rsidRDefault="00E46C4B" w:rsidP="00106207">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xml:space="preserve">- صحیح بخاری، باب هجرة النبي </w:t>
      </w:r>
      <w:r w:rsidRPr="00F8094A">
        <w:rPr>
          <w:rFonts w:ascii="IRLotus" w:hAnsi="IRLotus" w:cs="IRLotus"/>
          <w:sz w:val="24"/>
          <w:szCs w:val="24"/>
          <w:lang w:bidi="fa-IR"/>
        </w:rPr>
        <w:sym w:font="AGA Arabesque" w:char="F072"/>
      </w:r>
      <w:r w:rsidRPr="00F8094A">
        <w:rPr>
          <w:rFonts w:ascii="IRLotus" w:hAnsi="IRLotus" w:cs="IRLotus"/>
          <w:sz w:val="24"/>
          <w:szCs w:val="24"/>
          <w:rtl/>
          <w:lang w:bidi="fa-IR"/>
        </w:rPr>
        <w:t>. از این معلوم می‌شود که در مواقع اضطراری نیز قلم و دوات با آن حضرت همراه بود.</w:t>
      </w:r>
    </w:p>
  </w:footnote>
  <w:footnote w:id="283">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صحیح بخاری، /56، طبقات ابن سعد، سیره نبوی /158.</w:t>
      </w:r>
    </w:p>
  </w:footnote>
  <w:footnote w:id="284">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ابن سعد، تذکره کلثوم بن هدم.</w:t>
      </w:r>
    </w:p>
  </w:footnote>
  <w:footnote w:id="285">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وفاء الوفاء، به نقل از طبرانی کبیر 1/ 180.</w:t>
      </w:r>
    </w:p>
  </w:footnote>
  <w:footnote w:id="286">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وفاء الوفاء، به نقل از ابن شیبه 1/ 181.</w:t>
      </w:r>
    </w:p>
  </w:footnote>
  <w:footnote w:id="287">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عینی شرح بخاری 2/ 354. در عینی طبع قسطنطنیه به طور اشتباهی 733 نوشته شده که صحیح آن 933 است. طبق محاسبات جدید به جای دهم ماه ایلول، بیستم آن قرار می‌گیرد. خوارزمی روز پنجشنبه را یقین کرده ولی براساس محاسبات جدید روز دوشنبه است.</w:t>
      </w:r>
    </w:p>
  </w:footnote>
  <w:footnote w:id="288">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اگر طبق محاسبه خوارزمی روز ورود، پنجشنبه محاسبه نشود، بعد از چهارده روز، جمعه خواهد بود.</w:t>
      </w:r>
    </w:p>
  </w:footnote>
  <w:footnote w:id="289">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این واقعه در مواضع متعدد صحیح بخاری مذکور است.</w:t>
      </w:r>
    </w:p>
  </w:footnote>
  <w:footnote w:id="290">
    <w:p w:rsidR="00E46C4B" w:rsidRPr="00F8094A" w:rsidRDefault="00E46C4B" w:rsidP="00CD46A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وفاء الوفاء 1/ 187. نسبت به اشعار نخست، زرقانی تحقیق جامعی نموده است و به این اعتراض ابن قیم که «ثنیة الوداع» در جانب شام واقع است نه در جانب مکه، پاسخ گفته است. در مواهب مرقوم است: این اشعار را حلوانی برحسب شرایط شیخین روایت کرده است. در بخاری نیز این اشعار منقول‌اند ولی در غزوه تبوک، میان این دو روایت تناقضی نیست. ممکن است در هردو موقع این اشعار سروده شده باشند.</w:t>
      </w:r>
    </w:p>
  </w:footnote>
  <w:footnote w:id="291">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نام ابو ایوب خالد است. در الإصابة في أحوال الصحابة با همین نام از وی ذکر شده و این واقعه در آنجا بیان گردیده است. در اکثر کتب سیره و تاریخ نوشته شده است که چون هرکس خواهان این بود که آن حضرت به خانه او بروند، آن حضرت فرمودند: شتر مرا به حال خودش وا گذارید، هرکجا زانو زند، همانجا خواهم رفت، چون او از جانب خدا مأمور است. چنانکه شتر بیرون خانۀ ابوایوب زانو زد. از این جهت آن حضرت همانجا اقامت گزید. ولی در صحیح مسلم باب الهجرۀ مذکور است: هنگامی که میان مردم در مورد میزبانی از آن حضرت کشمکش واقع شد، ایشان فرمودند: من نزد بنی نجار اقامت می‌گزینم، زیرا آن‌ها دایی‌های عبدالمطلب اند. از این ثابت می‌شود که آن حضرت عمداً به آنجا رفته‌اند. حضرت ابوایوب از همان خاندان بود. امام بخاری در تاریخ صغیر تصریح کرده است که اقامت در خانۀ ابوایوب بر اثر همان خویشاوندی بود.</w:t>
      </w:r>
    </w:p>
  </w:footnote>
  <w:footnote w:id="292">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اصابه، تذکرۀ ابوایوب، زرقانی به نقل از قاضی ابویوسف (حاکم، وفاء الوفاء).</w:t>
      </w:r>
    </w:p>
  </w:footnote>
  <w:footnote w:id="293">
    <w:p w:rsidR="00E46C4B" w:rsidRPr="00F8094A" w:rsidRDefault="00E46C4B" w:rsidP="00A47668">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ابن سعد، جزء نساء /43.</w:t>
      </w:r>
    </w:p>
  </w:footnote>
  <w:footnote w:id="294">
    <w:p w:rsidR="00E46C4B" w:rsidRPr="00F8094A" w:rsidRDefault="00E46C4B" w:rsidP="00B86B6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ابوداود، باب بناء المسجد.</w:t>
      </w:r>
    </w:p>
  </w:footnote>
  <w:footnote w:id="295">
    <w:p w:rsidR="00E46C4B" w:rsidRPr="00F8094A" w:rsidRDefault="00E46C4B" w:rsidP="00B86B6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بخاری، باب المساجد، باب الهجرة و باب الحج، باب البیوع، عینی 2/ 357 و زرقانی.</w:t>
      </w:r>
    </w:p>
  </w:footnote>
  <w:footnote w:id="296">
    <w:p w:rsidR="00E46C4B" w:rsidRPr="00F8094A" w:rsidRDefault="00E46C4B" w:rsidP="00B86B6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طبقات ابن سعد، سیره نبوی /161.</w:t>
      </w:r>
    </w:p>
  </w:footnote>
  <w:footnote w:id="297">
    <w:p w:rsidR="00E46C4B" w:rsidRPr="00F8094A" w:rsidRDefault="00E46C4B" w:rsidP="00B86B6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کیفیت حجره‌ها در ابن سعد 8/ 11 و وفاء الوفاء مفصلاً ذکر شده است.</w:t>
      </w:r>
    </w:p>
  </w:footnote>
  <w:footnote w:id="298">
    <w:p w:rsidR="00E46C4B" w:rsidRPr="00F8094A" w:rsidRDefault="00E46C4B" w:rsidP="00B86B6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طبقات ابن سعد، کتاب النساء 116.</w:t>
      </w:r>
    </w:p>
  </w:footnote>
  <w:footnote w:id="299">
    <w:p w:rsidR="00E46C4B" w:rsidRPr="00F8094A" w:rsidRDefault="00E46C4B" w:rsidP="00B86B65">
      <w:pPr>
        <w:pStyle w:val="FootnoteText"/>
        <w:bidi/>
        <w:ind w:left="272" w:hanging="272"/>
        <w:rPr>
          <w:rFonts w:ascii="IRLotus" w:hAnsi="IRLotus" w:cs="IRLotus"/>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ابوداود باب بدء الأذان و بخاری، باب الأذان. در بخاری واقعه عبدالله ابن زید مذکور نیست.</w:t>
      </w:r>
    </w:p>
  </w:footnote>
  <w:footnote w:id="300">
    <w:p w:rsidR="00E46C4B" w:rsidRPr="00611D21" w:rsidRDefault="00E46C4B" w:rsidP="000E215A">
      <w:pPr>
        <w:pStyle w:val="FootnoteText"/>
        <w:bidi/>
        <w:ind w:left="272" w:hanging="272"/>
        <w:rPr>
          <w:sz w:val="24"/>
          <w:szCs w:val="24"/>
          <w:rtl/>
          <w:lang w:bidi="fa-IR"/>
        </w:rPr>
      </w:pPr>
      <w:r w:rsidRPr="00F8094A">
        <w:rPr>
          <w:rStyle w:val="FootnoteReference"/>
          <w:rFonts w:ascii="IRLotus" w:hAnsi="IRLotus" w:cs="IRLotus"/>
          <w:sz w:val="24"/>
          <w:szCs w:val="24"/>
          <w:vertAlign w:val="baseline"/>
        </w:rPr>
        <w:footnoteRef/>
      </w:r>
      <w:r w:rsidRPr="00F8094A">
        <w:rPr>
          <w:rFonts w:ascii="IRLotus" w:hAnsi="IRLotus" w:cs="IRLotus"/>
          <w:sz w:val="24"/>
          <w:szCs w:val="24"/>
          <w:rtl/>
          <w:lang w:bidi="fa-IR"/>
        </w:rPr>
        <w:t xml:space="preserve">- این روایت علاوه بر صحیح بخاری، در صحیح مسلم، ترمذی و نسایی نیز موجود است، لیکن با توجه به تمام روایات و با توجه به تحقیقات علماء در این باره و صورت صحیح مسئله، چنین به نظر می‌رسد که حضرت عمر در مقابل نظر دیگران نظر خود را چنین بیان کرد که برای برگزاری نماز، اذان اعلام شود. چنانکه در بخاری این الفاظ مذکور‌اند: </w:t>
      </w:r>
      <w:r w:rsidRPr="00F8094A">
        <w:rPr>
          <w:rStyle w:val="Char7"/>
          <w:sz w:val="24"/>
          <w:szCs w:val="24"/>
          <w:rtl/>
        </w:rPr>
        <w:t>«</w:t>
      </w:r>
      <w:r w:rsidRPr="00F8094A">
        <w:rPr>
          <w:rStyle w:val="Char7"/>
          <w:rFonts w:hint="cs"/>
          <w:sz w:val="24"/>
          <w:szCs w:val="24"/>
          <w:rtl/>
        </w:rPr>
        <w:t>أو لا تبعثون رجلاً ينادي بالصلوة</w:t>
      </w:r>
      <w:r w:rsidRPr="00F8094A">
        <w:rPr>
          <w:rStyle w:val="Char7"/>
          <w:sz w:val="24"/>
          <w:szCs w:val="24"/>
          <w:rtl/>
        </w:rPr>
        <w:t>»</w:t>
      </w:r>
      <w:r w:rsidRPr="00F8094A">
        <w:rPr>
          <w:rFonts w:ascii="IRLotus" w:hAnsi="IRLotus" w:cs="IRLotus"/>
          <w:sz w:val="24"/>
          <w:szCs w:val="24"/>
          <w:rtl/>
          <w:lang w:bidi="fa-IR"/>
        </w:rPr>
        <w:t xml:space="preserve"> یک نفر را بفرستید تا برای نماز اعلام کند. رسول اکرم </w:t>
      </w:r>
      <w:r w:rsidRPr="00F8094A">
        <w:rPr>
          <w:rFonts w:ascii="IRLotus" w:hAnsi="IRLotus" w:cs="IRLotus"/>
          <w:sz w:val="24"/>
          <w:szCs w:val="24"/>
          <w:lang w:bidi="fa-IR"/>
        </w:rPr>
        <w:sym w:font="AGA Arabesque" w:char="F072"/>
      </w:r>
      <w:r w:rsidRPr="00F8094A">
        <w:rPr>
          <w:rFonts w:ascii="IRLotus" w:hAnsi="IRLotus" w:cs="IRLotus"/>
          <w:sz w:val="24"/>
          <w:szCs w:val="24"/>
          <w:rtl/>
          <w:lang w:bidi="fa-IR"/>
        </w:rPr>
        <w:t xml:space="preserve"> نظر او را پسندیده و فرمودند با جملۀ </w:t>
      </w:r>
      <w:r w:rsidRPr="00F8094A">
        <w:rPr>
          <w:rStyle w:val="Char6"/>
          <w:rFonts w:ascii="IRLotus" w:hAnsi="IRLotus" w:cs="IRLotus"/>
          <w:sz w:val="24"/>
          <w:szCs w:val="24"/>
          <w:rtl/>
        </w:rPr>
        <w:t>«الصلوة جامعة»</w:t>
      </w:r>
      <w:r w:rsidRPr="00F8094A">
        <w:rPr>
          <w:rFonts w:ascii="IRLotus" w:hAnsi="IRLotus" w:cs="IRLotus"/>
          <w:sz w:val="24"/>
          <w:szCs w:val="24"/>
          <w:rtl/>
          <w:lang w:bidi="fa-IR"/>
        </w:rPr>
        <w:t xml:space="preserve"> اعلام گردد. پس از آن رسول اکرم </w:t>
      </w:r>
      <w:r w:rsidRPr="00F8094A">
        <w:rPr>
          <w:rFonts w:ascii="IRLotus" w:hAnsi="IRLotus" w:cs="IRLotus"/>
          <w:sz w:val="24"/>
          <w:szCs w:val="24"/>
          <w:lang w:bidi="fa-IR"/>
        </w:rPr>
        <w:sym w:font="AGA Arabesque" w:char="F072"/>
      </w:r>
      <w:r w:rsidRPr="00F8094A">
        <w:rPr>
          <w:rFonts w:ascii="IRLotus" w:hAnsi="IRLotus" w:cs="IRLotus"/>
          <w:sz w:val="24"/>
          <w:szCs w:val="24"/>
          <w:rtl/>
          <w:lang w:bidi="fa-IR"/>
        </w:rPr>
        <w:t xml:space="preserve"> و بعضی دیگر از صحابه اذان را در خواب دیدند و آن حضرت آن را از جانب الله تلقی کرده پذیرفتند و طبق آن به اذان رایج و معمول دستور دادند. در فتح الباری، نووی، زرقانی و روض الانف، باب بدء الأذان، این مطالب به طور مفصل با مأخذ و سند مذکورند. (سلیمان ندوی)</w:t>
      </w:r>
    </w:p>
  </w:footnote>
  <w:footnote w:id="301">
    <w:p w:rsidR="00E46C4B" w:rsidRPr="00DE66F8" w:rsidRDefault="00E46C4B" w:rsidP="00106207">
      <w:pPr>
        <w:pStyle w:val="FootnoteText"/>
        <w:bidi/>
        <w:ind w:left="272" w:hanging="272"/>
        <w:rPr>
          <w:rFonts w:ascii="IRLotus" w:hAnsi="IRLotus" w:cs="IRLotus"/>
          <w:sz w:val="24"/>
          <w:szCs w:val="24"/>
          <w:rtl/>
          <w:lang w:bidi="fa-IR"/>
        </w:rPr>
      </w:pPr>
      <w:r w:rsidRPr="00DE66F8">
        <w:rPr>
          <w:rStyle w:val="FootnoteReference"/>
          <w:rFonts w:ascii="IRLotus" w:hAnsi="IRLotus" w:cs="IRLotus"/>
          <w:sz w:val="24"/>
          <w:szCs w:val="24"/>
          <w:vertAlign w:val="baseline"/>
        </w:rPr>
        <w:footnoteRef/>
      </w:r>
      <w:r w:rsidRPr="00DE66F8">
        <w:rPr>
          <w:rFonts w:ascii="IRLotus" w:hAnsi="IRLotus" w:cs="IRLotus"/>
          <w:sz w:val="24"/>
          <w:szCs w:val="24"/>
          <w:rtl/>
          <w:lang w:bidi="fa-IR"/>
        </w:rPr>
        <w:t>- ذکر مؤاخاة و اسامی افراد مفصلاً در ابن هشام /178، و واقعه عبدالرحمن بن عوف در صحیح بخاری، کتاب المناقب، باب إیخاء النبی</w:t>
      </w:r>
      <w:r w:rsidRPr="00DE66F8">
        <w:rPr>
          <w:rFonts w:ascii="IRLotus" w:hAnsi="IRLotus" w:cs="IRLotus"/>
          <w:sz w:val="24"/>
          <w:szCs w:val="24"/>
          <w:lang w:bidi="fa-IR"/>
        </w:rPr>
        <w:sym w:font="AGA Arabesque" w:char="F072"/>
      </w:r>
      <w:r w:rsidRPr="00DE66F8">
        <w:rPr>
          <w:rFonts w:ascii="IRLotus" w:hAnsi="IRLotus" w:cs="IRLotus"/>
          <w:sz w:val="24"/>
          <w:szCs w:val="24"/>
          <w:rtl/>
          <w:lang w:bidi="fa-IR"/>
        </w:rPr>
        <w:t xml:space="preserve"> مذکور است.</w:t>
      </w:r>
    </w:p>
  </w:footnote>
  <w:footnote w:id="302">
    <w:p w:rsidR="00E46C4B" w:rsidRPr="00DE66F8" w:rsidRDefault="00E46C4B" w:rsidP="00B86B65">
      <w:pPr>
        <w:pStyle w:val="FootnoteText"/>
        <w:bidi/>
        <w:ind w:left="272" w:hanging="272"/>
        <w:rPr>
          <w:rFonts w:ascii="IRLotus" w:hAnsi="IRLotus" w:cs="IRLotus"/>
          <w:sz w:val="24"/>
          <w:szCs w:val="24"/>
          <w:rtl/>
          <w:lang w:bidi="fa-IR"/>
        </w:rPr>
      </w:pPr>
      <w:r w:rsidRPr="00DE66F8">
        <w:rPr>
          <w:rStyle w:val="FootnoteReference"/>
          <w:rFonts w:ascii="IRLotus" w:hAnsi="IRLotus" w:cs="IRLotus"/>
          <w:sz w:val="24"/>
          <w:szCs w:val="24"/>
          <w:vertAlign w:val="baseline"/>
        </w:rPr>
        <w:footnoteRef/>
      </w:r>
      <w:r w:rsidRPr="00DE66F8">
        <w:rPr>
          <w:rFonts w:ascii="IRLotus" w:hAnsi="IRLotus" w:cs="IRLotus"/>
          <w:sz w:val="24"/>
          <w:szCs w:val="24"/>
          <w:rtl/>
          <w:lang w:bidi="fa-IR"/>
        </w:rPr>
        <w:t>- صحیح بخاری، /313.</w:t>
      </w:r>
    </w:p>
  </w:footnote>
  <w:footnote w:id="303">
    <w:p w:rsidR="00E46C4B" w:rsidRPr="00611D21" w:rsidRDefault="00E46C4B" w:rsidP="00B86B65">
      <w:pPr>
        <w:pStyle w:val="FootnoteText"/>
        <w:bidi/>
        <w:ind w:left="272" w:hanging="272"/>
        <w:rPr>
          <w:sz w:val="24"/>
          <w:szCs w:val="24"/>
          <w:rtl/>
          <w:lang w:bidi="fa-IR"/>
        </w:rPr>
      </w:pPr>
      <w:r w:rsidRPr="00DE66F8">
        <w:rPr>
          <w:rStyle w:val="FootnoteReference"/>
          <w:rFonts w:ascii="IRLotus" w:hAnsi="IRLotus" w:cs="IRLotus"/>
          <w:sz w:val="24"/>
          <w:szCs w:val="24"/>
          <w:vertAlign w:val="baseline"/>
        </w:rPr>
        <w:footnoteRef/>
      </w:r>
      <w:r w:rsidRPr="00DE66F8">
        <w:rPr>
          <w:rFonts w:ascii="IRLotus" w:hAnsi="IRLotus" w:cs="IRLotus"/>
          <w:sz w:val="24"/>
          <w:szCs w:val="24"/>
          <w:rtl/>
          <w:lang w:bidi="fa-IR"/>
        </w:rPr>
        <w:t>- صحیح بخاری /312.</w:t>
      </w:r>
    </w:p>
  </w:footnote>
  <w:footnote w:id="304">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فتوح البلدان طبع اروپا /20.</w:t>
      </w:r>
    </w:p>
  </w:footnote>
  <w:footnote w:id="305">
    <w:p w:rsidR="00E46C4B" w:rsidRPr="000D6397" w:rsidRDefault="00E46C4B" w:rsidP="000E215A">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این جریان در دو جا در صحیح بخاری مذکور است، کتاب البیوع و باب کیف آخی النبی </w:t>
      </w:r>
      <w:r w:rsidRPr="000D6397">
        <w:rPr>
          <w:rFonts w:ascii="IRLotus" w:hAnsi="IRLotus" w:cs="IRLotus"/>
          <w:sz w:val="24"/>
          <w:szCs w:val="24"/>
          <w:lang w:bidi="fa-IR"/>
        </w:rPr>
        <w:sym w:font="AGA Arabesque" w:char="F072"/>
      </w:r>
      <w:r w:rsidRPr="000D6397">
        <w:rPr>
          <w:rFonts w:ascii="IRLotus" w:hAnsi="IRLotus" w:cs="IRLotus"/>
          <w:sz w:val="24"/>
          <w:szCs w:val="24"/>
          <w:rtl/>
          <w:lang w:bidi="fa-IR"/>
        </w:rPr>
        <w:t xml:space="preserve"> بین المهاجرین والأنصار، باب الولیمة ولو بشاة. (سلیمان ندوی)</w:t>
      </w:r>
    </w:p>
  </w:footnote>
  <w:footnote w:id="306">
    <w:p w:rsidR="00E46C4B" w:rsidRPr="000D6397" w:rsidRDefault="00E46C4B" w:rsidP="000E215A">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أسد الغابة 3/ 314 – 315.</w:t>
      </w:r>
    </w:p>
  </w:footnote>
  <w:footnote w:id="307">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سعد 3/ 130.</w:t>
      </w:r>
    </w:p>
  </w:footnote>
  <w:footnote w:id="308">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مسند احمد بن حنبل 4/ 400.</w:t>
      </w:r>
    </w:p>
  </w:footnote>
  <w:footnote w:id="309">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حنبل 3/ 347.</w:t>
      </w:r>
    </w:p>
  </w:footnote>
  <w:footnote w:id="310">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تمام این تفاصیل در معجم البلدان، ذکر مدینه منوره موجود اند.</w:t>
      </w:r>
    </w:p>
  </w:footnote>
  <w:footnote w:id="311">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هشام /179.</w:t>
      </w:r>
    </w:p>
  </w:footnote>
  <w:footnote w:id="312">
    <w:p w:rsidR="00E46C4B" w:rsidRPr="000D6397" w:rsidRDefault="00E46C4B" w:rsidP="005841D9">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اصابه، ذکر ابی بن کعب.</w:t>
      </w:r>
    </w:p>
  </w:footnote>
  <w:footnote w:id="313">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فضایل انصار.</w:t>
      </w:r>
    </w:p>
  </w:footnote>
  <w:footnote w:id="314">
    <w:p w:rsidR="00E46C4B" w:rsidRPr="000D6397" w:rsidRDefault="00E46C4B" w:rsidP="005841D9">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صحیح ترمذی، باب معیشة أصحاب النبي </w:t>
      </w:r>
      <w:r w:rsidRPr="000D6397">
        <w:rPr>
          <w:rFonts w:ascii="IRLotus" w:hAnsi="IRLotus" w:cs="IRLotus"/>
          <w:sz w:val="24"/>
          <w:szCs w:val="24"/>
          <w:lang w:bidi="fa-IR"/>
        </w:rPr>
        <w:sym w:font="AGA Arabesque" w:char="F072"/>
      </w:r>
      <w:r w:rsidRPr="000D6397">
        <w:rPr>
          <w:rFonts w:ascii="IRLotus" w:hAnsi="IRLotus" w:cs="IRLotus"/>
          <w:sz w:val="24"/>
          <w:szCs w:val="24"/>
          <w:rtl/>
          <w:lang w:bidi="fa-IR"/>
        </w:rPr>
        <w:t>.</w:t>
      </w:r>
    </w:p>
  </w:footnote>
  <w:footnote w:id="315">
    <w:p w:rsidR="00E46C4B" w:rsidRPr="000D6397" w:rsidRDefault="00E46C4B" w:rsidP="005841D9">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زرقانی 1/ 47 ذکر أصحاب الصفة والمسجد النبوی.</w:t>
      </w:r>
    </w:p>
  </w:footnote>
  <w:footnote w:id="316">
    <w:p w:rsidR="00E46C4B" w:rsidRPr="000D6397" w:rsidRDefault="00E46C4B" w:rsidP="005841D9">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زرقانی 1/ 47 ذکر أصحاب الصفة.</w:t>
      </w:r>
    </w:p>
  </w:footnote>
  <w:footnote w:id="317">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مسند ابن حنبل 3/ 137.</w:t>
      </w:r>
    </w:p>
  </w:footnote>
  <w:footnote w:id="318">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حافظ سیوطی رسالۀ دو صفحه‌ای به نام اصحاب صفه نوشته و در آن اسامی یکصد نفر را به ترتیب الفبا ذکر کرده است.</w:t>
      </w:r>
    </w:p>
  </w:footnote>
  <w:footnote w:id="319">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تذکرۀ اصحاب صفه در صحیح بخاری، باب المغازی و صحیح مسلم و غیره به صورت متفرق مذکور است، زرقانی از دیگر کتاب‌ها نقل نموده و مفصل‌تر بیان داشته است. من این واقعات را علاوه بر کتب صحیح بخاری و مسلم از نوشته‌های زرقانی نیز نقل نموده‌ام؛ همچنین رجوع کنید به مسند احمد بن حنبل 3/ 137.</w:t>
      </w:r>
    </w:p>
  </w:footnote>
  <w:footnote w:id="320">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مارگولیوث، در باره یهود بحث جامعی مطرح کرده و نظرش بر این است که در جامعه بزرگ یهود مدینه و اطراف آن یکی دو خاندان یهودی النسل نیز وجود داشت. عرب‌ها که یهودی می‌شدند با آن‌ها درآمیختند، غالباً این نظریه نیز صحیح است.</w:t>
      </w:r>
    </w:p>
  </w:footnote>
  <w:footnote w:id="321">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یعقوبی 2/ 49.</w:t>
      </w:r>
    </w:p>
  </w:footnote>
  <w:footnote w:id="322">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الاشراف والتنبیه / طبع اروپا /247.</w:t>
      </w:r>
    </w:p>
  </w:footnote>
  <w:footnote w:id="323">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 161/ 162.</w:t>
      </w:r>
    </w:p>
  </w:footnote>
  <w:footnote w:id="324">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از طریق «سلمی» همسر هاشم، (جد پیامبر اسلام) که از قبیله بنی نجار بود. مترجم</w:t>
      </w:r>
    </w:p>
  </w:footnote>
  <w:footnote w:id="325">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این آمار مربوط به دوران تألیف کتاب است. در حال حاضر نزدیک به یک و نیم میلیارد مسلمان در جهان وجود دارد. (مترجم)</w:t>
      </w:r>
    </w:p>
  </w:footnote>
  <w:footnote w:id="326">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آنچه در این موضوع ذکر شده از صحیح بخاری، حدیث قبله نماز و فتح الباری اخذ گردیده است.</w:t>
      </w:r>
    </w:p>
  </w:footnote>
  <w:footnote w:id="327">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برای بیان علت وقوع غزوه‌ها و مقدمات و وقایع پیش آمده در آن‌ها عناوین مستقلی را طرح کرده‌ایم که بعداً ذکر می‌شوند؛ ولی نخست لازم است نگاهی اجمالی و گذرا به تمام غزوه‌ها داشته باشیم، سپس به صورت تفصیلی روی آن‌ها بحث شود.</w:t>
      </w:r>
    </w:p>
  </w:footnote>
  <w:footnote w:id="328">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سنن ابی داود 2/ 67 باب خبر النضیر.</w:t>
      </w:r>
    </w:p>
  </w:footnote>
  <w:footnote w:id="329">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مسلم 2/ 93 و صحیح بخاری.</w:t>
      </w:r>
    </w:p>
  </w:footnote>
  <w:footnote w:id="330">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تمام این داستان با تفصیل بیشتری در صحیح بخاری، ابتدای «باب المغازی» مذکور است.</w:t>
      </w:r>
    </w:p>
  </w:footnote>
  <w:footnote w:id="331">
    <w:p w:rsidR="00E46C4B" w:rsidRPr="000D6397" w:rsidRDefault="00E46C4B" w:rsidP="00B86B65">
      <w:pPr>
        <w:pStyle w:val="FootnoteText"/>
        <w:bidi/>
        <w:ind w:left="272" w:hanging="272"/>
        <w:jc w:val="both"/>
        <w:rPr>
          <w:rFonts w:ascii="IRLotus" w:hAnsi="IRLotus" w:cs="IRLotus"/>
          <w:b/>
          <w:bCs/>
          <w:sz w:val="24"/>
          <w:szCs w:val="24"/>
          <w:rtl/>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در سیره ابن هشام مذکور است: </w:t>
      </w:r>
      <w:r w:rsidRPr="000D6397">
        <w:rPr>
          <w:rStyle w:val="Char7"/>
          <w:sz w:val="24"/>
          <w:szCs w:val="24"/>
          <w:rtl/>
        </w:rPr>
        <w:t xml:space="preserve">«وذلك أن قريشا كانوا إمام الناس وقادة العرب لا ينكرون ذلك وكانت قريش هي التي نصبت الحرب لرسول الله </w:t>
      </w:r>
      <w:r w:rsidRPr="000D6397">
        <w:rPr>
          <w:rStyle w:val="Char7"/>
          <w:sz w:val="24"/>
          <w:szCs w:val="24"/>
        </w:rPr>
        <w:sym w:font="AGA Arabesque" w:char="F072"/>
      </w:r>
      <w:r w:rsidRPr="000D6397">
        <w:rPr>
          <w:rStyle w:val="Char7"/>
          <w:sz w:val="24"/>
          <w:szCs w:val="24"/>
          <w:rtl/>
        </w:rPr>
        <w:t>»</w:t>
      </w:r>
      <w:r w:rsidRPr="000D6397">
        <w:rPr>
          <w:rFonts w:ascii="IRLotus" w:hAnsi="IRLotus" w:cs="IRLotus"/>
          <w:sz w:val="24"/>
          <w:szCs w:val="24"/>
          <w:rtl/>
        </w:rPr>
        <w:t>.</w:t>
      </w:r>
    </w:p>
  </w:footnote>
  <w:footnote w:id="332">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تذکرۀ وفد عبدالقیس در صحیح بخاری و دیگر کتب مذکور است.</w:t>
      </w:r>
    </w:p>
  </w:footnote>
  <w:footnote w:id="333">
    <w:p w:rsidR="00E46C4B" w:rsidRPr="000D6397" w:rsidRDefault="00E46C4B" w:rsidP="000D6397">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لباب في أسباب النزول للسیوطی سوره نور، آیۀ:</w:t>
      </w:r>
      <w:r w:rsidRPr="00611D21">
        <w:rPr>
          <w:rFonts w:hint="cs"/>
          <w:sz w:val="24"/>
          <w:szCs w:val="24"/>
          <w:rtl/>
          <w:lang w:bidi="fa-IR"/>
        </w:rPr>
        <w:t xml:space="preserve"> </w:t>
      </w:r>
      <w:r>
        <w:rPr>
          <w:rFonts w:ascii="Traditional Arabic" w:hAnsi="Traditional Arabic" w:cs="Traditional Arabic"/>
          <w:sz w:val="24"/>
          <w:szCs w:val="24"/>
          <w:rtl/>
          <w:lang w:bidi="fa-IR"/>
        </w:rPr>
        <w:t>﴿</w:t>
      </w:r>
      <w:r>
        <w:rPr>
          <w:rFonts w:ascii="KFGQPC Uthmanic Script HAFS" w:hAnsi="Times New Roman" w:cs="KFGQPC Uthmanic Script HAFS" w:hint="eastAsia"/>
          <w:color w:val="000000"/>
          <w:sz w:val="24"/>
          <w:szCs w:val="24"/>
          <w:rtl/>
          <w:lang w:bidi="fa-IR"/>
        </w:rPr>
        <w:t>وَعَدَ</w:t>
      </w:r>
      <w:r>
        <w:rPr>
          <w:rFonts w:ascii="KFGQPC Uthmanic Script HAFS" w:hAnsi="Times New Roman" w:cs="KFGQPC Uthmanic Script HAFS"/>
          <w:color w:val="000000"/>
          <w:sz w:val="24"/>
          <w:szCs w:val="24"/>
          <w:rtl/>
          <w:lang w:bidi="fa-IR"/>
        </w:rPr>
        <w:t xml:space="preserve"> </w:t>
      </w:r>
      <w:r>
        <w:rPr>
          <w:rFonts w:ascii="KFGQPC Uthmanic Script HAFS" w:hAnsi="Times New Roman" w:cs="KFGQPC Uthmanic Script HAFS" w:hint="cs"/>
          <w:color w:val="000000"/>
          <w:sz w:val="24"/>
          <w:szCs w:val="24"/>
          <w:rtl/>
          <w:lang w:bidi="fa-IR"/>
        </w:rPr>
        <w:t>ٱ</w:t>
      </w:r>
      <w:r>
        <w:rPr>
          <w:rFonts w:ascii="KFGQPC Uthmanic Script HAFS" w:hAnsi="Times New Roman" w:cs="KFGQPC Uthmanic Script HAFS" w:hint="eastAsia"/>
          <w:color w:val="000000"/>
          <w:sz w:val="24"/>
          <w:szCs w:val="24"/>
          <w:rtl/>
          <w:lang w:bidi="fa-IR"/>
        </w:rPr>
        <w:t>للَّهُ</w:t>
      </w:r>
      <w:r>
        <w:rPr>
          <w:rFonts w:ascii="KFGQPC Uthmanic Script HAFS" w:hAnsi="Times New Roman" w:cs="KFGQPC Uthmanic Script HAFS"/>
          <w:color w:val="000000"/>
          <w:sz w:val="24"/>
          <w:szCs w:val="24"/>
          <w:rtl/>
          <w:lang w:bidi="fa-IR"/>
        </w:rPr>
        <w:t xml:space="preserve"> </w:t>
      </w:r>
      <w:r>
        <w:rPr>
          <w:rFonts w:ascii="KFGQPC Uthmanic Script HAFS" w:hAnsi="Times New Roman" w:cs="KFGQPC Uthmanic Script HAFS" w:hint="cs"/>
          <w:color w:val="000000"/>
          <w:sz w:val="24"/>
          <w:szCs w:val="24"/>
          <w:rtl/>
          <w:lang w:bidi="fa-IR"/>
        </w:rPr>
        <w:t>ٱ</w:t>
      </w:r>
      <w:r>
        <w:rPr>
          <w:rFonts w:ascii="KFGQPC Uthmanic Script HAFS" w:hAnsi="Times New Roman" w:cs="KFGQPC Uthmanic Script HAFS" w:hint="eastAsia"/>
          <w:color w:val="000000"/>
          <w:sz w:val="24"/>
          <w:szCs w:val="24"/>
          <w:rtl/>
          <w:lang w:bidi="fa-IR"/>
        </w:rPr>
        <w:t>لَّذِينَ</w:t>
      </w:r>
      <w:r>
        <w:rPr>
          <w:rFonts w:ascii="KFGQPC Uthmanic Script HAFS" w:hAnsi="Times New Roman" w:cs="KFGQPC Uthmanic Script HAFS"/>
          <w:color w:val="000000"/>
          <w:sz w:val="24"/>
          <w:szCs w:val="24"/>
          <w:rtl/>
          <w:lang w:bidi="fa-IR"/>
        </w:rPr>
        <w:t xml:space="preserve"> </w:t>
      </w:r>
      <w:r>
        <w:rPr>
          <w:rFonts w:ascii="KFGQPC Uthmanic Script HAFS" w:hAnsi="Times New Roman" w:cs="KFGQPC Uthmanic Script HAFS" w:hint="eastAsia"/>
          <w:color w:val="000000"/>
          <w:sz w:val="24"/>
          <w:szCs w:val="24"/>
          <w:rtl/>
          <w:lang w:bidi="fa-IR"/>
        </w:rPr>
        <w:t>ءَامَنُواْ</w:t>
      </w:r>
      <w:r>
        <w:rPr>
          <w:rFonts w:ascii="KFGQPC Uthmanic Script HAFS" w:hAnsi="Times New Roman" w:cs="KFGQPC Uthmanic Script HAFS"/>
          <w:color w:val="000000"/>
          <w:sz w:val="24"/>
          <w:szCs w:val="24"/>
          <w:rtl/>
          <w:lang w:bidi="fa-IR"/>
        </w:rPr>
        <w:t xml:space="preserve"> </w:t>
      </w:r>
      <w:r>
        <w:rPr>
          <w:rFonts w:ascii="KFGQPC Uthmanic Script HAFS" w:hAnsi="Times New Roman" w:cs="KFGQPC Uthmanic Script HAFS" w:hint="eastAsia"/>
          <w:color w:val="000000"/>
          <w:sz w:val="24"/>
          <w:szCs w:val="24"/>
          <w:rtl/>
          <w:lang w:bidi="fa-IR"/>
        </w:rPr>
        <w:t>مِنكُم</w:t>
      </w:r>
      <w:r>
        <w:rPr>
          <w:rFonts w:ascii="KFGQPC Uthmanic Script HAFS" w:hAnsi="Times New Roman" w:cs="KFGQPC Uthmanic Script HAFS" w:hint="cs"/>
          <w:color w:val="000000"/>
          <w:sz w:val="24"/>
          <w:szCs w:val="24"/>
          <w:rtl/>
          <w:lang w:bidi="fa-IR"/>
        </w:rPr>
        <w:t>ۡ</w:t>
      </w:r>
      <w:r>
        <w:rPr>
          <w:rFonts w:ascii="KFGQPC Uthmanic Script HAFS" w:hAnsi="Times New Roman" w:cs="Times New Roman" w:hint="cs"/>
          <w:color w:val="000000"/>
          <w:sz w:val="24"/>
          <w:szCs w:val="24"/>
          <w:rtl/>
          <w:lang w:bidi="fa-IR"/>
        </w:rPr>
        <w:t>..</w:t>
      </w:r>
      <w:r>
        <w:rPr>
          <w:rFonts w:ascii="KFGQPC Uthmanic Script HAFS" w:hAnsi="Times New Roman" w:cs="KFGQPC Uthmanic Script HAFS" w:hint="cs"/>
          <w:color w:val="000000"/>
          <w:sz w:val="24"/>
          <w:szCs w:val="24"/>
          <w:rtl/>
          <w:lang w:bidi="fa-IR"/>
        </w:rPr>
        <w:t>إلخ</w:t>
      </w:r>
      <w:r>
        <w:rPr>
          <w:rFonts w:ascii="Traditional Arabic" w:hAnsi="Traditional Arabic" w:cs="Traditional Arabic"/>
          <w:color w:val="000000"/>
          <w:sz w:val="24"/>
          <w:szCs w:val="24"/>
          <w:rtl/>
          <w:lang w:bidi="fa-IR"/>
        </w:rPr>
        <w:t>﴾</w:t>
      </w:r>
      <w:r>
        <w:rPr>
          <w:rFonts w:ascii="KFGQPC Uthmanic Script HAFS" w:hAnsi="Times New Roman" w:cs="KFGQPC Uthmanic Script HAFS"/>
          <w:color w:val="000000"/>
          <w:sz w:val="24"/>
          <w:szCs w:val="24"/>
          <w:rtl/>
          <w:lang w:bidi="fa-IR"/>
        </w:rPr>
        <w:t xml:space="preserve"> </w:t>
      </w:r>
      <w:r w:rsidRPr="000D6397">
        <w:rPr>
          <w:rFonts w:ascii="IRLotus" w:hAnsi="IRLotus" w:cs="IRLotus"/>
          <w:sz w:val="24"/>
          <w:szCs w:val="24"/>
          <w:rtl/>
          <w:lang w:bidi="fa-IR"/>
        </w:rPr>
        <w:t>این روایت در مسند دارمی نیز مذکور است.</w:t>
      </w:r>
    </w:p>
  </w:footnote>
  <w:footnote w:id="334">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«سریه» در اصطلاح سیره‌نویسان به عملیاتی گفته می‌شود که آن حضرت گروه و یا سپاهی را به سوی دشمن و یا هدفی دیگر اعزام داشته و برای آن فرماندهی تعیین فرموده است و «غزوه» به عملیاتی اطلاق می‌شود که شخص رسول اکرم </w:t>
      </w:r>
      <w:r w:rsidRPr="000D6397">
        <w:rPr>
          <w:rFonts w:ascii="IRLotus" w:hAnsi="IRLotus" w:cs="IRLotus"/>
          <w:sz w:val="24"/>
          <w:szCs w:val="24"/>
          <w:lang w:bidi="fa-IR"/>
        </w:rPr>
        <w:sym w:font="AGA Arabesque" w:char="F072"/>
      </w:r>
      <w:r w:rsidRPr="000D6397">
        <w:rPr>
          <w:rFonts w:ascii="IRLotus" w:hAnsi="IRLotus" w:cs="IRLotus"/>
          <w:sz w:val="24"/>
          <w:szCs w:val="24"/>
          <w:rtl/>
          <w:lang w:bidi="fa-IR"/>
        </w:rPr>
        <w:t xml:space="preserve"> با آن گروه و یا سپاه همراه بوده و فرماندهی عملیات را برعهده داشته است.</w:t>
      </w:r>
    </w:p>
  </w:footnote>
  <w:footnote w:id="335">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مورخین این واقعه را به طور مستقل ننوشته‌اند، بلکه جایی که سریه «ضمره» را ذکر کرده‌اند، در آنجا نسبت به «مجدی جهینی» رئیس قبیله نوشته‌اند: </w:t>
      </w:r>
      <w:r w:rsidRPr="000D6397">
        <w:rPr>
          <w:rStyle w:val="Char7"/>
          <w:sz w:val="24"/>
          <w:szCs w:val="24"/>
          <w:rtl/>
        </w:rPr>
        <w:t>كان موادعاً للفريقين.</w:t>
      </w:r>
      <w:r w:rsidRPr="000D6397">
        <w:rPr>
          <w:rFonts w:ascii="IRLotus" w:hAnsi="IRLotus" w:cs="IRLotus"/>
          <w:sz w:val="22"/>
          <w:szCs w:val="22"/>
          <w:rtl/>
          <w:lang w:bidi="fa-IR"/>
        </w:rPr>
        <w:t xml:space="preserve"> </w:t>
      </w:r>
      <w:r w:rsidRPr="000D6397">
        <w:rPr>
          <w:rFonts w:ascii="IRLotus" w:hAnsi="IRLotus" w:cs="IRLotus"/>
          <w:sz w:val="24"/>
          <w:szCs w:val="24"/>
          <w:rtl/>
          <w:lang w:bidi="fa-IR"/>
        </w:rPr>
        <w:t>یعنی با هردو فریق روابط یکسان داشت.</w:t>
      </w:r>
    </w:p>
  </w:footnote>
  <w:footnote w:id="336">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روض الأنف 2/ 58 زرقانی 1/ 456.</w:t>
      </w:r>
    </w:p>
  </w:footnote>
  <w:footnote w:id="337">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اصابه ذکر کرز فهری.</w:t>
      </w:r>
    </w:p>
  </w:footnote>
  <w:footnote w:id="338">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من قبول دارم که مورخین نسبت به دو واقعه اول نوشته‌اند که هدف از آن‌ها غارت کاروان قریش بود، ولی اتفاقاً با آن برخورد نشد. اما من پایبند این وقایع نیستم و با حدس و قیاس هم کاری ندارم. البته این یک واقعیت است که رسول اکرم </w:t>
      </w:r>
      <w:r w:rsidRPr="000D6397">
        <w:rPr>
          <w:rFonts w:ascii="IRLotus" w:hAnsi="IRLotus" w:cs="IRLotus"/>
          <w:sz w:val="24"/>
          <w:szCs w:val="24"/>
          <w:lang w:bidi="fa-IR"/>
        </w:rPr>
        <w:sym w:font="AGA Arabesque" w:char="F072"/>
      </w:r>
      <w:r w:rsidRPr="000D6397">
        <w:rPr>
          <w:rFonts w:ascii="IRLotus" w:hAnsi="IRLotus" w:cs="IRLotus"/>
          <w:sz w:val="24"/>
          <w:szCs w:val="24"/>
          <w:rtl/>
          <w:lang w:bidi="fa-IR"/>
        </w:rPr>
        <w:t xml:space="preserve"> تا جاهای مذکور رفت و با قبایل آنجا پیمان بست. علاوه بر این، حدس و گمان مورخین است که آن حضرت قصد حمله به کاروان قریش را داشتند، گرچه به این امر هم موفق نشدند. اگر خدای ناخواسته هدف غارت کاروان بود پس العیاذ بالله آن حضرت یک فرد بی‌برنامه و ناموفق که چند بار کاروان را تعقیب کردند و به هدف نرسیدند، جلوه می‌کند. به طوری که پس از تجربه‌های مکرر در بدر نیز، کاروان جان سالم بدر برد و به چنگ مسلمانان نیفتاد.</w:t>
      </w:r>
    </w:p>
  </w:footnote>
  <w:footnote w:id="339">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اصابه، تذکره علاء حضرمی.</w:t>
      </w:r>
    </w:p>
  </w:footnote>
  <w:footnote w:id="340">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/1247.</w:t>
      </w:r>
    </w:p>
  </w:footnote>
  <w:footnote w:id="341">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 1284 (سلیمان ندوی).</w:t>
      </w:r>
    </w:p>
  </w:footnote>
  <w:footnote w:id="342">
    <w:p w:rsidR="00E46C4B" w:rsidRPr="000D6397" w:rsidRDefault="00E46C4B" w:rsidP="000D5E08">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در ابن سعد این قول ابوسفیان مذکور است: </w:t>
      </w:r>
      <w:r w:rsidRPr="000D6397">
        <w:rPr>
          <w:rStyle w:val="Char7"/>
          <w:sz w:val="24"/>
          <w:szCs w:val="24"/>
          <w:rtl/>
        </w:rPr>
        <w:t>«</w:t>
      </w:r>
      <w:r w:rsidRPr="000D6397">
        <w:rPr>
          <w:rStyle w:val="Char7"/>
          <w:rFonts w:hint="eastAsia"/>
          <w:sz w:val="24"/>
          <w:szCs w:val="24"/>
          <w:rtl/>
        </w:rPr>
        <w:t>وَاللَّ</w:t>
      </w:r>
      <w:r w:rsidRPr="000D6397">
        <w:rPr>
          <w:rStyle w:val="Char7"/>
          <w:rFonts w:hint="cs"/>
          <w:sz w:val="24"/>
          <w:szCs w:val="24"/>
          <w:rtl/>
        </w:rPr>
        <w:t>ـ</w:t>
      </w:r>
      <w:r w:rsidRPr="000D6397">
        <w:rPr>
          <w:rStyle w:val="Char7"/>
          <w:rFonts w:hint="eastAsia"/>
          <w:sz w:val="24"/>
          <w:szCs w:val="24"/>
          <w:rtl/>
        </w:rPr>
        <w:t>هِ</w:t>
      </w:r>
      <w:r w:rsidRPr="000D6397">
        <w:rPr>
          <w:rStyle w:val="Char7"/>
          <w:sz w:val="24"/>
          <w:szCs w:val="24"/>
          <w:rtl/>
        </w:rPr>
        <w:t xml:space="preserve"> </w:t>
      </w:r>
      <w:r w:rsidRPr="000D6397">
        <w:rPr>
          <w:rStyle w:val="Char7"/>
          <w:rFonts w:hint="eastAsia"/>
          <w:sz w:val="24"/>
          <w:szCs w:val="24"/>
          <w:rtl/>
        </w:rPr>
        <w:t>مَا</w:t>
      </w:r>
      <w:r w:rsidRPr="000D6397">
        <w:rPr>
          <w:rStyle w:val="Char7"/>
          <w:sz w:val="24"/>
          <w:szCs w:val="24"/>
          <w:rtl/>
        </w:rPr>
        <w:t xml:space="preserve"> </w:t>
      </w:r>
      <w:r w:rsidRPr="000D6397">
        <w:rPr>
          <w:rStyle w:val="Char7"/>
          <w:rFonts w:hint="eastAsia"/>
          <w:sz w:val="24"/>
          <w:szCs w:val="24"/>
          <w:rtl/>
        </w:rPr>
        <w:t>بِمَكَّةَ</w:t>
      </w:r>
      <w:r w:rsidRPr="000D6397">
        <w:rPr>
          <w:rStyle w:val="Char7"/>
          <w:sz w:val="24"/>
          <w:szCs w:val="24"/>
          <w:rtl/>
        </w:rPr>
        <w:t xml:space="preserve"> </w:t>
      </w:r>
      <w:r w:rsidRPr="000D6397">
        <w:rPr>
          <w:rStyle w:val="Char7"/>
          <w:rFonts w:hint="eastAsia"/>
          <w:sz w:val="24"/>
          <w:szCs w:val="24"/>
          <w:rtl/>
        </w:rPr>
        <w:t>مِنْ</w:t>
      </w:r>
      <w:r w:rsidRPr="000D6397">
        <w:rPr>
          <w:rStyle w:val="Char7"/>
          <w:sz w:val="24"/>
          <w:szCs w:val="24"/>
          <w:rtl/>
        </w:rPr>
        <w:t xml:space="preserve"> </w:t>
      </w:r>
      <w:r w:rsidRPr="000D6397">
        <w:rPr>
          <w:rStyle w:val="Char7"/>
          <w:rFonts w:hint="eastAsia"/>
          <w:sz w:val="24"/>
          <w:szCs w:val="24"/>
          <w:rtl/>
        </w:rPr>
        <w:t>قُرَشِيٍّ</w:t>
      </w:r>
      <w:r w:rsidRPr="000D6397">
        <w:rPr>
          <w:rStyle w:val="Char7"/>
          <w:sz w:val="24"/>
          <w:szCs w:val="24"/>
          <w:rtl/>
        </w:rPr>
        <w:t xml:space="preserve"> </w:t>
      </w:r>
      <w:r w:rsidRPr="000D6397">
        <w:rPr>
          <w:rStyle w:val="Char7"/>
          <w:rFonts w:hint="eastAsia"/>
          <w:sz w:val="24"/>
          <w:szCs w:val="24"/>
          <w:rtl/>
        </w:rPr>
        <w:t>وَلَا</w:t>
      </w:r>
      <w:r w:rsidRPr="000D6397">
        <w:rPr>
          <w:rStyle w:val="Char7"/>
          <w:sz w:val="24"/>
          <w:szCs w:val="24"/>
          <w:rtl/>
        </w:rPr>
        <w:t xml:space="preserve"> </w:t>
      </w:r>
      <w:r w:rsidRPr="000D6397">
        <w:rPr>
          <w:rStyle w:val="Char7"/>
          <w:rFonts w:hint="eastAsia"/>
          <w:sz w:val="24"/>
          <w:szCs w:val="24"/>
          <w:rtl/>
        </w:rPr>
        <w:t>قُرَشِيَّةٍ</w:t>
      </w:r>
      <w:r w:rsidRPr="000D6397">
        <w:rPr>
          <w:rStyle w:val="Char7"/>
          <w:sz w:val="24"/>
          <w:szCs w:val="24"/>
          <w:rtl/>
        </w:rPr>
        <w:t xml:space="preserve"> </w:t>
      </w:r>
      <w:r w:rsidRPr="000D6397">
        <w:rPr>
          <w:rStyle w:val="Char7"/>
          <w:rFonts w:hint="eastAsia"/>
          <w:sz w:val="24"/>
          <w:szCs w:val="24"/>
          <w:rtl/>
        </w:rPr>
        <w:t>لَهُ</w:t>
      </w:r>
      <w:r w:rsidRPr="000D6397">
        <w:rPr>
          <w:rStyle w:val="Char7"/>
          <w:sz w:val="24"/>
          <w:szCs w:val="24"/>
          <w:rtl/>
        </w:rPr>
        <w:t xml:space="preserve"> </w:t>
      </w:r>
      <w:r w:rsidRPr="000D6397">
        <w:rPr>
          <w:rStyle w:val="Char7"/>
          <w:rFonts w:hint="eastAsia"/>
          <w:sz w:val="24"/>
          <w:szCs w:val="24"/>
          <w:rtl/>
        </w:rPr>
        <w:t>نَشٌّ</w:t>
      </w:r>
      <w:r w:rsidRPr="000D6397">
        <w:rPr>
          <w:rStyle w:val="Char7"/>
          <w:sz w:val="24"/>
          <w:szCs w:val="24"/>
          <w:rtl/>
        </w:rPr>
        <w:t xml:space="preserve"> </w:t>
      </w:r>
      <w:r w:rsidRPr="000D6397">
        <w:rPr>
          <w:rStyle w:val="Char7"/>
          <w:rFonts w:hint="eastAsia"/>
          <w:sz w:val="24"/>
          <w:szCs w:val="24"/>
          <w:rtl/>
        </w:rPr>
        <w:t>فَصَاعِدًا</w:t>
      </w:r>
      <w:r w:rsidRPr="000D6397">
        <w:rPr>
          <w:rStyle w:val="Char7"/>
          <w:sz w:val="24"/>
          <w:szCs w:val="24"/>
          <w:rtl/>
        </w:rPr>
        <w:t xml:space="preserve"> </w:t>
      </w:r>
      <w:r w:rsidRPr="000D6397">
        <w:rPr>
          <w:rStyle w:val="Char7"/>
          <w:rFonts w:hint="eastAsia"/>
          <w:sz w:val="24"/>
          <w:szCs w:val="24"/>
          <w:rtl/>
        </w:rPr>
        <w:t>إِلَّا</w:t>
      </w:r>
      <w:r w:rsidRPr="000D6397">
        <w:rPr>
          <w:rStyle w:val="Char7"/>
          <w:sz w:val="24"/>
          <w:szCs w:val="24"/>
          <w:rtl/>
        </w:rPr>
        <w:t xml:space="preserve"> </w:t>
      </w:r>
      <w:r w:rsidRPr="000D6397">
        <w:rPr>
          <w:rStyle w:val="Char7"/>
          <w:rFonts w:hint="eastAsia"/>
          <w:sz w:val="24"/>
          <w:szCs w:val="24"/>
          <w:rtl/>
        </w:rPr>
        <w:t>قَدْ</w:t>
      </w:r>
      <w:r w:rsidRPr="000D6397">
        <w:rPr>
          <w:rStyle w:val="Char7"/>
          <w:sz w:val="24"/>
          <w:szCs w:val="24"/>
          <w:rtl/>
        </w:rPr>
        <w:t xml:space="preserve"> </w:t>
      </w:r>
      <w:r w:rsidRPr="000D6397">
        <w:rPr>
          <w:rStyle w:val="Char7"/>
          <w:rFonts w:hint="eastAsia"/>
          <w:sz w:val="24"/>
          <w:szCs w:val="24"/>
          <w:rtl/>
        </w:rPr>
        <w:t>بَعَثَ</w:t>
      </w:r>
      <w:r w:rsidRPr="000D6397">
        <w:rPr>
          <w:rStyle w:val="Char7"/>
          <w:sz w:val="24"/>
          <w:szCs w:val="24"/>
          <w:rtl/>
        </w:rPr>
        <w:t xml:space="preserve"> </w:t>
      </w:r>
      <w:r w:rsidRPr="000D6397">
        <w:rPr>
          <w:rStyle w:val="Char7"/>
          <w:rFonts w:hint="eastAsia"/>
          <w:sz w:val="24"/>
          <w:szCs w:val="24"/>
          <w:rtl/>
        </w:rPr>
        <w:t>بِهِ</w:t>
      </w:r>
      <w:r w:rsidRPr="000D6397">
        <w:rPr>
          <w:rStyle w:val="Char7"/>
          <w:sz w:val="24"/>
          <w:szCs w:val="24"/>
          <w:rtl/>
        </w:rPr>
        <w:t xml:space="preserve"> </w:t>
      </w:r>
      <w:r w:rsidRPr="000D6397">
        <w:rPr>
          <w:rStyle w:val="Char7"/>
          <w:rFonts w:hint="eastAsia"/>
          <w:sz w:val="24"/>
          <w:szCs w:val="24"/>
          <w:rtl/>
        </w:rPr>
        <w:t>مَعَنَا</w:t>
      </w:r>
      <w:r w:rsidRPr="000D6397">
        <w:rPr>
          <w:rStyle w:val="Char7"/>
          <w:sz w:val="24"/>
          <w:szCs w:val="24"/>
          <w:rtl/>
        </w:rPr>
        <w:t>»</w:t>
      </w:r>
      <w:r w:rsidRPr="000D6397">
        <w:rPr>
          <w:rFonts w:ascii="IRLotus" w:hAnsi="IRLotus" w:cs="IRLotus"/>
          <w:sz w:val="24"/>
          <w:szCs w:val="24"/>
          <w:rtl/>
          <w:lang w:bidi="fa-IR"/>
        </w:rPr>
        <w:t xml:space="preserve"> مورخان در صدد بررسی اسباب و نتایج این سفر تجاری برنیامده‌اند، لذا آن را فقط به صورت یک واقعه بیان کرده‌اند، غافل از اینکه چرا اهل مکه با تمام ثروت و دارایی خود در این کاروان شرکت جسته بودند؟!</w:t>
      </w:r>
    </w:p>
  </w:footnote>
  <w:footnote w:id="343">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سعد /6.</w:t>
      </w:r>
    </w:p>
  </w:footnote>
  <w:footnote w:id="344">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منتخب کنزالعمال به روایت ابن عساکر، غزوۀ بدر.</w:t>
      </w:r>
    </w:p>
  </w:footnote>
  <w:footnote w:id="345">
    <w:p w:rsidR="00E46C4B" w:rsidRPr="000D6397" w:rsidRDefault="00E46C4B" w:rsidP="00B42620">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معارف ابن قتیبه، باب أسماء المطعمین من قریش فی غزاة بدر و سیره ابن اسحاق به روایت ابن هشام، غزوه بدر.</w:t>
      </w:r>
    </w:p>
  </w:footnote>
  <w:footnote w:id="346">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هشام.</w:t>
      </w:r>
    </w:p>
  </w:footnote>
  <w:footnote w:id="347">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هشام 2/ 16.</w:t>
      </w:r>
    </w:p>
  </w:footnote>
  <w:footnote w:id="348">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منتخب کنز العمال، غزوۀ بدر به روایت مسند احمد بن حنبل و ابن ابی شیبه.</w:t>
      </w:r>
    </w:p>
  </w:footnote>
  <w:footnote w:id="349">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مسلم، باب الوفاء بالعهد، کتاب الجهاد و السیر. (سلیمان ندوی)</w:t>
      </w:r>
    </w:p>
  </w:footnote>
  <w:footnote w:id="350">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استیعاب، ذکر عبدالرحمن بن ابی بکر.</w:t>
      </w:r>
    </w:p>
  </w:footnote>
  <w:footnote w:id="351">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هشام /388.</w:t>
      </w:r>
    </w:p>
  </w:footnote>
  <w:footnote w:id="352">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الفاظ کتب حدیث مختلف اند، در ابوداود کتاب الجهاد مذکور است که عتبه گفت: ما با پسر عموهای خود کار داریم با شما کاری نداریم. محدثین مطلب این را چنین بیان داشته‌اند که هدف از آن اهانت به انصار نبود، بلکه هدف این بود که ما قصد گرفتن انتقام از قریش داریم. ولی تردیدی در این نیست که اهل مکه انصار را همشأن خود نمی‌دانستند. در روایات صحیح مذکور است که وقتی ابوجهل به دست انصار به قتل رسید هنگام مرگ گفت: کاش مرا کسی دیگر غیر از این کشاورزان به قتل می‌رساندند! انصار پیشۀ زراعت و کشاورزی داشتند و این از نظر قریش امری معیوب بود.</w:t>
      </w:r>
    </w:p>
  </w:footnote>
  <w:footnote w:id="353">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سعد، غزوۀ بدر و بدایه و نهایه ابن کثیر 3/ 273.</w:t>
      </w:r>
    </w:p>
  </w:footnote>
  <w:footnote w:id="354">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زرقانی، در این وقایع روایات مختلفی ذکر شده است و تقریباً رتبۀ همۀ آن‌ها یکی است، لذا هرکدام اختیار شود اشکالی ندارد.</w:t>
      </w:r>
    </w:p>
  </w:footnote>
  <w:footnote w:id="355">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غزوۀ بدر.</w:t>
      </w:r>
    </w:p>
  </w:footnote>
  <w:footnote w:id="356">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ذکر غزوۀ بدر.</w:t>
      </w:r>
    </w:p>
  </w:footnote>
  <w:footnote w:id="357">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ذکر غزوۀ بدر.</w:t>
      </w:r>
    </w:p>
  </w:footnote>
  <w:footnote w:id="358">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تفصیل این واقعه در صحیح بخاری، کتاب الوکالة مذکور است. ولی چون در مبحث مغازی ذکر نشده، لذا سیره‌نویسان آن را مشاهده نکرده‌اند.</w:t>
      </w:r>
    </w:p>
  </w:footnote>
  <w:footnote w:id="359">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غزوۀ بدر.</w:t>
      </w:r>
    </w:p>
  </w:footnote>
  <w:footnote w:id="360">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روض الانف.</w:t>
      </w:r>
    </w:p>
  </w:footnote>
  <w:footnote w:id="361">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هشام.</w:t>
      </w:r>
    </w:p>
  </w:footnote>
  <w:footnote w:id="362">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/1338.</w:t>
      </w:r>
    </w:p>
  </w:footnote>
  <w:footnote w:id="363">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/1344.</w:t>
      </w:r>
    </w:p>
  </w:footnote>
  <w:footnote w:id="364">
    <w:p w:rsidR="00E46C4B" w:rsidRPr="000D6397" w:rsidRDefault="00E46C4B" w:rsidP="00B42620">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باب الکسوة للأساری /422.</w:t>
      </w:r>
    </w:p>
  </w:footnote>
  <w:footnote w:id="365">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مسند احمد /247.</w:t>
      </w:r>
    </w:p>
  </w:footnote>
  <w:footnote w:id="366">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طبقات ابن سعد /14.</w:t>
      </w:r>
    </w:p>
  </w:footnote>
  <w:footnote w:id="367">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1/ 572.</w:t>
      </w:r>
    </w:p>
  </w:footnote>
  <w:footnote w:id="368">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/1348 و ابوداود.</w:t>
      </w:r>
    </w:p>
  </w:footnote>
  <w:footnote w:id="369">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تاریخ طبری.</w:t>
      </w:r>
    </w:p>
  </w:footnote>
  <w:footnote w:id="370">
    <w:p w:rsidR="00E46C4B" w:rsidRPr="000D6397" w:rsidRDefault="00E46C4B" w:rsidP="00B86B65">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به نقل از عروه بن زبیر /1354.</w:t>
      </w:r>
    </w:p>
  </w:footnote>
  <w:footnote w:id="371">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مسند امام احمد بن حنبل 1/ 117.</w:t>
      </w:r>
    </w:p>
  </w:footnote>
  <w:footnote w:id="372">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مسلم، صحیح بخاری غزوۀ بدر.</w:t>
      </w:r>
    </w:p>
  </w:footnote>
  <w:footnote w:id="373">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استیعاب، تذکرۀ سعد بن خیثمه. در اصابه و طبقات این واقعه با اختلاف منقول است.</w:t>
      </w:r>
    </w:p>
  </w:footnote>
  <w:footnote w:id="374">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طبری /1284، عبدالله بن جحش که به فرماندهی وی این قتل واقع شده بود، خواهرزادۀ حضرت حمزه و پسر عمۀ آن حضرت </w:t>
      </w:r>
      <w:r w:rsidRPr="000D6397">
        <w:rPr>
          <w:rFonts w:ascii="IRLotus" w:hAnsi="IRLotus" w:cs="IRLotus"/>
          <w:sz w:val="24"/>
          <w:szCs w:val="24"/>
          <w:lang w:bidi="fa-IR"/>
        </w:rPr>
        <w:sym w:font="AGA Arabesque" w:char="F072"/>
      </w:r>
      <w:r w:rsidRPr="000D6397">
        <w:rPr>
          <w:rFonts w:ascii="IRLotus" w:hAnsi="IRLotus" w:cs="IRLotus"/>
          <w:sz w:val="24"/>
          <w:szCs w:val="24"/>
          <w:rtl/>
          <w:lang w:bidi="fa-IR"/>
        </w:rPr>
        <w:t xml:space="preserve"> بود. قاتل «یعنی واقد بن عبدالله» تحت حمایت و هم‌پیمان خاندان حضرت عمر و تا آغاز خلافت حضرت عمر در قید حیات بود. طبقات ابن سعد، تذکره عبدالله بن جحش و واقد بن عبدالله.</w:t>
      </w:r>
    </w:p>
  </w:footnote>
  <w:footnote w:id="375">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اصابه، تذکره حکیم بن حزام.</w:t>
      </w:r>
    </w:p>
  </w:footnote>
  <w:footnote w:id="376">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/1313.</w:t>
      </w:r>
    </w:p>
  </w:footnote>
  <w:footnote w:id="377">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سویق به آرد نرم جو و یا گندم می‌گویند.</w:t>
      </w:r>
    </w:p>
  </w:footnote>
  <w:footnote w:id="378">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تمام این تفصیلات از طبقات ابن سعد و اصابه اخذ شده است.</w:t>
      </w:r>
    </w:p>
  </w:footnote>
  <w:footnote w:id="379">
    <w:p w:rsidR="00E46C4B" w:rsidRPr="000D6397" w:rsidRDefault="00E46C4B" w:rsidP="00F23B7D">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در طبری 3/ 385 و زرقانی 4/ 30 علاوه بر این شش زن، نامه سلافة بنت سعد و عمیرة بنت علقمة را نیز ذکر کرده‌اند. غیر از خناس و عمیره بقیه زنان بعداً مسلمان شدند، در بارۀ اسلام‌آوردن خناس و عمیره اطلاعاتی در دست نیست. «سلیمان ندوی»</w:t>
      </w:r>
    </w:p>
  </w:footnote>
  <w:footnote w:id="380">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طبری 3/ 1389.</w:t>
      </w:r>
    </w:p>
  </w:footnote>
  <w:footnote w:id="381">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xml:space="preserve">- این روایت طبری است ولی از بعضی دیگر از روایات معلوم می‌شود که علت اجازه رسیدن به رافع این بود که در تیراندازی مهارت داشت و چون رسول اکرم </w:t>
      </w:r>
      <w:r w:rsidRPr="000D6397">
        <w:rPr>
          <w:rFonts w:ascii="IRLotus" w:hAnsi="IRLotus" w:cs="IRLotus"/>
          <w:sz w:val="24"/>
          <w:szCs w:val="24"/>
          <w:lang w:bidi="fa-IR"/>
        </w:rPr>
        <w:sym w:font="AGA Arabesque" w:char="F072"/>
      </w:r>
      <w:r w:rsidRPr="000D6397">
        <w:rPr>
          <w:rFonts w:ascii="IRLotus" w:hAnsi="IRLotus" w:cs="IRLotus"/>
          <w:sz w:val="24"/>
          <w:szCs w:val="24"/>
          <w:rtl/>
          <w:lang w:bidi="fa-IR"/>
        </w:rPr>
        <w:t xml:space="preserve"> مطلع شد، به وی اجازۀ شرکت داد. ابن هشام ذکر غزوۀ احد و زرقانی 2/ 29 و ابن کثیر 4/ 15.</w:t>
      </w:r>
    </w:p>
  </w:footnote>
  <w:footnote w:id="382">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این طعنه‌ای بود که گویا شما چنین می‌پندارید.</w:t>
      </w:r>
    </w:p>
  </w:footnote>
  <w:footnote w:id="383">
    <w:p w:rsidR="00E46C4B" w:rsidRPr="000D6397" w:rsidRDefault="00E46C4B" w:rsidP="00F23B7D">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1 باب قتل الحمزة /583.</w:t>
      </w:r>
    </w:p>
  </w:footnote>
  <w:footnote w:id="384">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ابن هشام و طبری 3/ 1401 «سلیمان ندوی».</w:t>
      </w:r>
    </w:p>
  </w:footnote>
  <w:footnote w:id="385">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 غزوه احد.</w:t>
      </w:r>
    </w:p>
  </w:footnote>
  <w:footnote w:id="386">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این روایت سیره‌نویسان است، ولی در صحیح بخاری نام حضرت عمر ذکر نشده است.</w:t>
      </w:r>
    </w:p>
  </w:footnote>
  <w:footnote w:id="387">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غزوۀ احد /579 و صحیح مسلم 2/ 138 باب ثبوت الجنة للشهید «سلیمان ندوی» و در صحیح مسلم غزوه بدر مذکور است که هفت نفر انصاری بودند و همگی یک پس از دیگری به شهادت رسیدند.</w:t>
      </w:r>
    </w:p>
  </w:footnote>
  <w:footnote w:id="388">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مسلم، غزوۀ احد 2/ 90.</w:t>
      </w:r>
    </w:p>
  </w:footnote>
  <w:footnote w:id="389">
    <w:p w:rsidR="00E46C4B" w:rsidRPr="000D6397" w:rsidRDefault="00E46C4B" w:rsidP="002E4B02">
      <w:pPr>
        <w:pStyle w:val="FootnoteText"/>
        <w:bidi/>
        <w:ind w:left="272" w:hanging="272"/>
        <w:rPr>
          <w:rFonts w:ascii="IRLotus" w:hAnsi="IRLotus" w:cs="IRLotus"/>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غزوه احد /581.</w:t>
      </w:r>
    </w:p>
  </w:footnote>
  <w:footnote w:id="390">
    <w:p w:rsidR="00E46C4B" w:rsidRPr="00611D21" w:rsidRDefault="00E46C4B" w:rsidP="002E4B02">
      <w:pPr>
        <w:pStyle w:val="FootnoteText"/>
        <w:bidi/>
        <w:ind w:left="272" w:hanging="272"/>
        <w:rPr>
          <w:sz w:val="24"/>
          <w:szCs w:val="24"/>
          <w:rtl/>
          <w:lang w:bidi="fa-IR"/>
        </w:rPr>
      </w:pPr>
      <w:r w:rsidRPr="000D6397">
        <w:rPr>
          <w:rStyle w:val="FootnoteReference"/>
          <w:rFonts w:ascii="IRLotus" w:hAnsi="IRLotus" w:cs="IRLotus"/>
          <w:sz w:val="24"/>
          <w:szCs w:val="24"/>
          <w:vertAlign w:val="baseline"/>
        </w:rPr>
        <w:footnoteRef/>
      </w:r>
      <w:r w:rsidRPr="000D6397">
        <w:rPr>
          <w:rFonts w:ascii="IRLotus" w:hAnsi="IRLotus" w:cs="IRLotus"/>
          <w:sz w:val="24"/>
          <w:szCs w:val="24"/>
          <w:rtl/>
          <w:lang w:bidi="fa-IR"/>
        </w:rPr>
        <w:t>- صحیح بخاری، غزوۀ احد /580.</w:t>
      </w:r>
    </w:p>
  </w:footnote>
  <w:footnote w:id="391">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طبری، 1410/ 11.</w:t>
      </w:r>
    </w:p>
  </w:footnote>
  <w:footnote w:id="392">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ذکر غزوۀ احد 2/ 514.</w:t>
      </w:r>
    </w:p>
  </w:footnote>
  <w:footnote w:id="393">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نام بتی است.</w:t>
      </w:r>
    </w:p>
  </w:footnote>
  <w:footnote w:id="394">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نام بتی بود.</w:t>
      </w:r>
    </w:p>
  </w:footnote>
  <w:footnote w:id="395">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تمام این تفصیلات در بخاری غزوۀ احد مذکور است.</w:t>
      </w:r>
    </w:p>
  </w:footnote>
  <w:footnote w:id="396">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/582 ذکر ام سلیط.</w:t>
      </w:r>
    </w:p>
  </w:footnote>
  <w:footnote w:id="397">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ابن هشام /84. حضور قاطع و گسترده زنان در غزوۀ احد بیانگر این امر است که اسلام برای زنان اهمیت زیادی قایل شده به گونه‌ای که آنان می‌توانند در مسایل اجتماعی حتی در امر مهمی مانند جهاد شرکت کنند و وظایفی را که در شأن آنان و فراخور حال‌شان باشد به خوبی انجام دهند. البته شرکت و حضور زنان در مسایل اجتماعی با حفظ حدود و ضوابط شرعی و با توجه به عرف جامعه باید باشد. (مترجم)</w:t>
      </w:r>
    </w:p>
  </w:footnote>
  <w:footnote w:id="398">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طبری /1421.</w:t>
      </w:r>
    </w:p>
  </w:footnote>
  <w:footnote w:id="399">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طبری /1425.</w:t>
      </w:r>
    </w:p>
  </w:footnote>
  <w:footnote w:id="400">
    <w:p w:rsidR="00E46C4B" w:rsidRPr="006B71B9" w:rsidRDefault="00E46C4B" w:rsidP="002E4B02">
      <w:pPr>
        <w:pStyle w:val="FootnoteText"/>
        <w:bidi/>
        <w:ind w:left="272" w:hanging="272"/>
        <w:jc w:val="both"/>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این روایت صحیح بخاری است، ولی در بعضی دیگر از کتاب‌ها روایاتی ذکر نشده که از آن‌ها ثابت شود که رسول اکرم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بر حضرت حمزه به طور خاص و بر دیگران نیز نماز جنازه خواندند. ده نفر ده نفر از شهیدان را یکجا نهاده برآن‌ها نماز جنازه می‌خواندند و بر حضرت حمزه هفتاد بار و در بعضی روایات هفت بار نماز جنازه خوانده شد. شرح معانی الآثار طحاوی، «</w:t>
      </w:r>
      <w:r w:rsidRPr="006B71B9">
        <w:rPr>
          <w:rFonts w:ascii="IRLotus" w:hAnsi="IRLotus" w:cs="IRLotus"/>
          <w:sz w:val="24"/>
          <w:szCs w:val="24"/>
          <w:rtl/>
        </w:rPr>
        <w:t>شرح معاني الآثار طحاوي، باب الصلوة على الشهداء ونصب الراية زيلعي، باب أحاديث على شهيد ومغازيي واقدي</w:t>
      </w:r>
      <w:r w:rsidRPr="006B71B9">
        <w:rPr>
          <w:rFonts w:ascii="IRLotus" w:hAnsi="IRLotus" w:cs="IRLotus"/>
          <w:sz w:val="24"/>
          <w:szCs w:val="24"/>
          <w:rtl/>
          <w:lang w:bidi="fa-IR"/>
        </w:rPr>
        <w:t>» /300 «سلیمان ندوی».</w:t>
      </w:r>
    </w:p>
  </w:footnote>
  <w:footnote w:id="401">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تمام این وقایع در صحیح بخاری در ابواب غزوۀ احد مذکور اند.</w:t>
      </w:r>
    </w:p>
  </w:footnote>
  <w:footnote w:id="402">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بخاری /584 «سلیمان ندوی».</w:t>
      </w:r>
    </w:p>
  </w:footnote>
  <w:footnote w:id="403">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طبری /1428.</w:t>
      </w:r>
    </w:p>
  </w:footnote>
  <w:footnote w:id="404">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ابن هشام، غزوه احد. مسند احمد 2/ 82.</w:t>
      </w:r>
    </w:p>
  </w:footnote>
  <w:footnote w:id="405">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کتاب الجنائز «سلیمان ندوی».</w:t>
      </w:r>
    </w:p>
  </w:footnote>
  <w:footnote w:id="406">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در مورد فوق غزوه و سریه سیره‌نویسان نظریات مختلفی ابراز داشته‌اند. راجح‌ترین نظر این است به واقعه‌ای که رسول اکرم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در آن شرکت داشته «غزوه» و آن که شرکت نداشته و شخص دیگری را فرمانده آن تعیین کرد «سریه» گفته می‌شود.</w:t>
      </w:r>
    </w:p>
  </w:footnote>
  <w:footnote w:id="407">
    <w:p w:rsidR="00E46C4B" w:rsidRPr="00611D21" w:rsidRDefault="00E46C4B" w:rsidP="002E4B02">
      <w:pPr>
        <w:pStyle w:val="FootnoteText"/>
        <w:bidi/>
        <w:ind w:left="272" w:hanging="272"/>
        <w:jc w:val="both"/>
        <w:rPr>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ابن سعد 2/ 35 اصل عبارت چنین است: </w:t>
      </w:r>
      <w:r w:rsidRPr="006B71B9">
        <w:rPr>
          <w:rStyle w:val="Char7"/>
          <w:sz w:val="24"/>
          <w:szCs w:val="24"/>
          <w:rtl/>
        </w:rPr>
        <w:t>«أَنَّهُ بَلَغَ رَسُولَ اللَّهِ صَلَّى اللَّ</w:t>
      </w:r>
      <w:r w:rsidRPr="006B71B9">
        <w:rPr>
          <w:rStyle w:val="Char7"/>
          <w:rFonts w:hint="cs"/>
          <w:sz w:val="24"/>
          <w:szCs w:val="24"/>
          <w:rtl/>
        </w:rPr>
        <w:t>ـ</w:t>
      </w:r>
      <w:r w:rsidRPr="006B71B9">
        <w:rPr>
          <w:rStyle w:val="Char7"/>
          <w:sz w:val="24"/>
          <w:szCs w:val="24"/>
          <w:rtl/>
        </w:rPr>
        <w:t>هُ عَلَيْهِ وَسَلَّمَ أن طليحة وسلمة ابني خويلد قد سارا فِي قومهما ومن أطاعهما يدعوانهم إلى حرب رَسُول اللَّهِ صَلَّى اللَّهُ عَلَيْهِ وَسَلَّمَ»</w:t>
      </w:r>
      <w:r w:rsidRPr="006B71B9">
        <w:rPr>
          <w:rFonts w:ascii="IRLotus" w:hAnsi="IRLotus" w:cs="IRLotus"/>
          <w:sz w:val="24"/>
          <w:szCs w:val="24"/>
          <w:rtl/>
          <w:lang w:bidi="fa-IR"/>
        </w:rPr>
        <w:t>.</w:t>
      </w:r>
    </w:p>
  </w:footnote>
  <w:footnote w:id="408">
    <w:p w:rsidR="00E46C4B" w:rsidRPr="006B71B9" w:rsidRDefault="00E46C4B" w:rsidP="002E4B02">
      <w:pPr>
        <w:pStyle w:val="FootnoteText"/>
        <w:bidi/>
        <w:ind w:left="272" w:hanging="272"/>
        <w:jc w:val="both"/>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طبقات ابن سعد /36 عبارت آن چنین است: </w:t>
      </w:r>
      <w:r w:rsidRPr="006B71B9">
        <w:rPr>
          <w:rStyle w:val="Char7"/>
          <w:sz w:val="24"/>
          <w:szCs w:val="24"/>
          <w:rtl/>
        </w:rPr>
        <w:t xml:space="preserve">«وذلك أنه بلغ رسول الله </w:t>
      </w:r>
      <w:r w:rsidRPr="006B71B9">
        <w:rPr>
          <w:rStyle w:val="Char7"/>
          <w:sz w:val="24"/>
          <w:szCs w:val="24"/>
        </w:rPr>
        <w:sym w:font="AGA Arabesque" w:char="F072"/>
      </w:r>
      <w:r w:rsidRPr="006B71B9">
        <w:rPr>
          <w:rStyle w:val="Char7"/>
          <w:sz w:val="24"/>
          <w:szCs w:val="24"/>
          <w:rtl/>
        </w:rPr>
        <w:t xml:space="preserve"> أن سفيان بن خالد الهذلى قد جمع الجموع لرسول الله </w:t>
      </w:r>
      <w:r w:rsidRPr="006B71B9">
        <w:rPr>
          <w:rStyle w:val="Char7"/>
          <w:sz w:val="24"/>
          <w:szCs w:val="24"/>
        </w:rPr>
        <w:sym w:font="AGA Arabesque" w:char="F072"/>
      </w:r>
      <w:r w:rsidRPr="006B71B9">
        <w:rPr>
          <w:rStyle w:val="Char7"/>
          <w:sz w:val="24"/>
          <w:szCs w:val="24"/>
          <w:rtl/>
        </w:rPr>
        <w:t>»</w:t>
      </w:r>
      <w:r w:rsidRPr="006B71B9">
        <w:rPr>
          <w:rFonts w:ascii="IRLotus" w:hAnsi="IRLotus" w:cs="IRLotus"/>
          <w:sz w:val="24"/>
          <w:szCs w:val="24"/>
          <w:rtl/>
          <w:lang w:bidi="fa-IR"/>
        </w:rPr>
        <w:t>.</w:t>
      </w:r>
    </w:p>
  </w:footnote>
  <w:footnote w:id="409">
    <w:p w:rsidR="00E46C4B" w:rsidRPr="006B71B9" w:rsidRDefault="00E46C4B" w:rsidP="00AA30AB">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در میان این گروه از اصحاب، حضرت کعب بن زید نیز حضور داشت. کفار فکر کردند شاید او شهید شده ولی مجروح شده بود، و بعداً در غزوۀ خندق به شهادت رسید. زرقانی 2/ 88 «سلیمان ندوی».</w:t>
      </w:r>
    </w:p>
  </w:footnote>
  <w:footnote w:id="410">
    <w:p w:rsidR="00E46C4B" w:rsidRPr="006B71B9" w:rsidRDefault="00E46C4B" w:rsidP="0070150F">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عمرو بن امیه و منذر بن محمد عقبه انصاری پشت سر مسلمانان بودند، وقتی به محل حادثه رسیدند، حضرت منذر را شهید کردند. و عمرو بنن امیه اسیر شد و بعداً آزاد گردید. زرقانی 2/ 89.</w:t>
      </w:r>
    </w:p>
  </w:footnote>
  <w:footnote w:id="411">
    <w:p w:rsidR="00E46C4B" w:rsidRPr="006B71B9" w:rsidRDefault="00E46C4B" w:rsidP="0070150F">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البداية والنهاية 4/ زرقانی 2/ 93.</w:t>
      </w:r>
    </w:p>
  </w:footnote>
  <w:footnote w:id="412">
    <w:p w:rsidR="00E46C4B" w:rsidRPr="006B71B9" w:rsidRDefault="00E46C4B" w:rsidP="0070150F">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در کتاب المغازی بخاری نام نفر سوم ذکر نشده است. ابن اسحق نام او را عبدالله بن طارق نوشته است. از بعضی از روایات معلوم می‌شود که عبدالله در همان محل به شهادت رسید، ولی از بعضی روایات دیگر معلوم می‌شود که از آنجا جلوتر رفته در محل ظهران او را شهید کردند. زرقانی 2/ 78.</w:t>
      </w:r>
    </w:p>
  </w:footnote>
  <w:footnote w:id="413">
    <w:p w:rsidR="00E46C4B" w:rsidRPr="006B71B9" w:rsidRDefault="00E46C4B" w:rsidP="0070150F">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ابوسروعه فرزند حارث که حضرت خبیب را شهید کرده بود، بعداً مسلمان شد و به شرف «صحابیت» مفتخر گردید. زرقانی 2/ 78.</w:t>
      </w:r>
    </w:p>
  </w:footnote>
  <w:footnote w:id="414">
    <w:p w:rsidR="00E46C4B" w:rsidRPr="006B71B9" w:rsidRDefault="00E46C4B" w:rsidP="0070150F">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در صحیح بخاری مذکور است که اُستُرده‌ای در دست داشت.</w:t>
      </w:r>
    </w:p>
  </w:footnote>
  <w:footnote w:id="415">
    <w:p w:rsidR="00E46C4B" w:rsidRPr="006B71B9" w:rsidRDefault="00E46C4B" w:rsidP="00AA30AB">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طبری و طبقات ابن سعد. اشعار و اکثر جزئیات واقعه از صحیح بخاری، غزوة الرجیع گرفته شده‌اند. نیز از صحیح بخاری باب من یستأسر و من لم یستأسر وصلی رکعتین عند القتل.</w:t>
      </w:r>
    </w:p>
  </w:footnote>
  <w:footnote w:id="416">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علت اصلی استحباب این نماز این است که وقتی رسول اکرم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از این عمل خبیب آگاه شد، آن را پسندیدند. (شرح سیر کبیر سرخسی 1/ 15) این استحسان رسول اکرم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به این نماز رتبه مستحب را بخشید (الروض الأنف 2/ 171) در اصطلاح محدثین به این «تقریر» رسول الله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گفته می‌شود، یعنی در محضر رسول اکرم و یا در غیاب ایشان عملی انجام گیرد و ایشان آن را رد نکنند، در این صورت مسنون و مستحب‌بودن آن عمل مفهوم می‌شود. «سلیمان ندوی»</w:t>
      </w:r>
    </w:p>
  </w:footnote>
  <w:footnote w:id="417">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نسطاس بعداً اسلام آورد. زرقانی 2/ 84 «سلیمان ندوی».</w:t>
      </w:r>
    </w:p>
  </w:footnote>
  <w:footnote w:id="418">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ابوداود 2/ 9 کتاب الجهاد، باب الأسیر.</w:t>
      </w:r>
    </w:p>
  </w:footnote>
  <w:footnote w:id="419">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مسلم، ذکر قتل کعب اشرف.</w:t>
      </w:r>
    </w:p>
  </w:footnote>
  <w:footnote w:id="420">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2/ کتاب الدیات باب إذا قتل بحجر أو بعصا.</w:t>
      </w:r>
    </w:p>
  </w:footnote>
  <w:footnote w:id="421">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أسباب النزول واحدی /145، صحیح مسلم /49 ذکر رجم الیهود. «سلیمان ندوی»</w:t>
      </w:r>
    </w:p>
  </w:footnote>
  <w:footnote w:id="422">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این واقعه در ابواب متعددی از صحیح بخاری مذکور است.</w:t>
      </w:r>
    </w:p>
  </w:footnote>
  <w:footnote w:id="423">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2/ 877 کتاب اللباس، باب الفرق.</w:t>
      </w:r>
    </w:p>
  </w:footnote>
  <w:footnote w:id="424">
    <w:p w:rsidR="00E46C4B" w:rsidRPr="006B71B9" w:rsidRDefault="00E46C4B" w:rsidP="00AA30AB">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بخاری 1/ 562 إتیان الیهود النبي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حین قدم المدینة. «سلیمان ندوی»</w:t>
      </w:r>
    </w:p>
  </w:footnote>
  <w:footnote w:id="425">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1/ 175 کتاب الجنائز.</w:t>
      </w:r>
    </w:p>
  </w:footnote>
  <w:footnote w:id="426">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بخاری 2/ 668 تفسیر سورۀ اعراف.</w:t>
      </w:r>
    </w:p>
  </w:footnote>
  <w:footnote w:id="427">
    <w:p w:rsidR="00E46C4B" w:rsidRPr="006B71B9" w:rsidRDefault="00E46C4B" w:rsidP="00AA30AB">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سنن ابی داود ذکر بنی نضیر، کتاب الخراج والإمارة. «سلیمان ندوی»</w:t>
      </w:r>
    </w:p>
  </w:footnote>
  <w:footnote w:id="428">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ر، ک اصابه، تذکره طلحه بن براء.</w:t>
      </w:r>
    </w:p>
  </w:footnote>
  <w:footnote w:id="429">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طبقات ابن سعد 2/ 19 «سلیمان ندوی».</w:t>
      </w:r>
    </w:p>
  </w:footnote>
  <w:footnote w:id="430">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زرقانی 1/ 536.</w:t>
      </w:r>
    </w:p>
  </w:footnote>
  <w:footnote w:id="431">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از اظهارات سیره‌نویسان معلوم می‌شود که رسول اکرم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قصد کشتن آن‌ها را داشتند، ولی بر اثر اصرار عبدالله بن ابی از این کار منصرف شدند. لیکن آنچه در سننن ابی‌داود در این باره مذکور است این امر را تکذیب می‌کند.</w:t>
      </w:r>
    </w:p>
  </w:footnote>
  <w:footnote w:id="432">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باب قتل الغائم المشرک.</w:t>
      </w:r>
    </w:p>
  </w:footnote>
  <w:footnote w:id="433">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تاریخ الخمیس /464.</w:t>
      </w:r>
    </w:p>
  </w:footnote>
  <w:footnote w:id="434">
    <w:p w:rsidR="00E46C4B" w:rsidRPr="006B71B9" w:rsidRDefault="00E46C4B" w:rsidP="002E4B02">
      <w:pPr>
        <w:pStyle w:val="FootnoteText"/>
        <w:bidi/>
        <w:ind w:left="272" w:hanging="272"/>
        <w:jc w:val="both"/>
        <w:rPr>
          <w:rFonts w:ascii="IRLotus" w:hAnsi="IRLotus" w:cs="IRLotus"/>
          <w:sz w:val="24"/>
          <w:szCs w:val="24"/>
          <w:rtl/>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در ابوداود مذکور است: </w:t>
      </w:r>
      <w:r w:rsidRPr="006B71B9">
        <w:rPr>
          <w:rStyle w:val="Char7"/>
          <w:sz w:val="24"/>
          <w:szCs w:val="24"/>
          <w:rtl/>
        </w:rPr>
        <w:t xml:space="preserve">«وكان ابن الأشرف يهجو النبي </w:t>
      </w:r>
      <w:r w:rsidRPr="006B71B9">
        <w:rPr>
          <w:rStyle w:val="Char7"/>
          <w:sz w:val="24"/>
          <w:szCs w:val="24"/>
        </w:rPr>
        <w:sym w:font="AGA Arabesque" w:char="F072"/>
      </w:r>
      <w:r w:rsidRPr="006B71B9">
        <w:rPr>
          <w:rStyle w:val="Char7"/>
          <w:sz w:val="24"/>
          <w:szCs w:val="24"/>
          <w:rtl/>
        </w:rPr>
        <w:t xml:space="preserve"> يحرض عليه كفار قريش»</w:t>
      </w:r>
      <w:r w:rsidRPr="0089130A">
        <w:rPr>
          <w:rFonts w:ascii="mylotus" w:hAnsi="mylotus" w:cs="mylotus"/>
          <w:sz w:val="24"/>
          <w:szCs w:val="24"/>
          <w:rtl/>
          <w:lang w:bidi="fa-IR"/>
        </w:rPr>
        <w:t xml:space="preserve"> </w:t>
      </w:r>
      <w:r w:rsidRPr="006B71B9">
        <w:rPr>
          <w:rFonts w:ascii="IRLotus" w:hAnsi="IRLotus" w:cs="IRLotus"/>
          <w:sz w:val="24"/>
          <w:szCs w:val="24"/>
          <w:rtl/>
        </w:rPr>
        <w:t xml:space="preserve">(ابوداود ج 2 باب </w:t>
      </w:r>
      <w:r w:rsidRPr="006B71B9">
        <w:rPr>
          <w:rFonts w:ascii="IRLotus" w:hAnsi="IRLotus" w:cs="IRLotus"/>
          <w:sz w:val="24"/>
          <w:szCs w:val="24"/>
          <w:rtl/>
          <w:lang w:bidi="fa-IR"/>
        </w:rPr>
        <w:t>«</w:t>
      </w:r>
      <w:r w:rsidRPr="006B71B9">
        <w:rPr>
          <w:rFonts w:ascii="IRLotus" w:hAnsi="IRLotus" w:cs="IRLotus"/>
          <w:sz w:val="24"/>
          <w:szCs w:val="24"/>
          <w:rtl/>
        </w:rPr>
        <w:t>كيف كان إخراج اليهود، كتاب الخراج والإمارة</w:t>
      </w:r>
      <w:r w:rsidRPr="006B71B9">
        <w:rPr>
          <w:rFonts w:ascii="IRLotus" w:hAnsi="IRLotus" w:cs="IRLotus"/>
          <w:sz w:val="24"/>
          <w:szCs w:val="24"/>
          <w:rtl/>
          <w:lang w:bidi="fa-IR"/>
        </w:rPr>
        <w:t xml:space="preserve">». در ابن سعد مذکور است: </w:t>
      </w:r>
      <w:r w:rsidRPr="006B71B9">
        <w:rPr>
          <w:rStyle w:val="Char7"/>
          <w:sz w:val="24"/>
          <w:szCs w:val="24"/>
          <w:rtl/>
        </w:rPr>
        <w:t>«كان رجلاً شاعراً يهجو النبي</w:t>
      </w:r>
      <w:r w:rsidRPr="006B71B9">
        <w:rPr>
          <w:rStyle w:val="Char7"/>
          <w:sz w:val="24"/>
          <w:szCs w:val="24"/>
        </w:rPr>
        <w:sym w:font="AGA Arabesque" w:char="F072"/>
      </w:r>
      <w:r w:rsidRPr="006B71B9">
        <w:rPr>
          <w:rStyle w:val="Char7"/>
          <w:sz w:val="24"/>
          <w:szCs w:val="24"/>
          <w:rtl/>
        </w:rPr>
        <w:t xml:space="preserve"> وأصحابه ويحرض عليه</w:t>
      </w:r>
      <w:r>
        <w:rPr>
          <w:rStyle w:val="Char7"/>
          <w:rFonts w:hint="cs"/>
          <w:sz w:val="24"/>
          <w:szCs w:val="24"/>
          <w:rtl/>
        </w:rPr>
        <w:t>»</w:t>
      </w:r>
      <w:r w:rsidRPr="006B71B9">
        <w:rPr>
          <w:rFonts w:ascii="IRLotus" w:hAnsi="IRLotus" w:cs="IRLotus"/>
          <w:sz w:val="24"/>
          <w:szCs w:val="24"/>
          <w:rtl/>
          <w:lang w:bidi="fa-IR"/>
        </w:rPr>
        <w:t xml:space="preserve"> در تفسیر ابن جریر طبری 5/ 79 مذکور است: </w:t>
      </w:r>
      <w:r w:rsidRPr="006B71B9">
        <w:rPr>
          <w:rStyle w:val="Char7"/>
          <w:sz w:val="24"/>
          <w:szCs w:val="24"/>
          <w:rtl/>
        </w:rPr>
        <w:t xml:space="preserve">«أن كعب بن الأشرف انطلق إلى المشركين من كفار قريش فاستجاشهم على النبي </w:t>
      </w:r>
      <w:r w:rsidRPr="006B71B9">
        <w:rPr>
          <w:rStyle w:val="Char7"/>
          <w:sz w:val="24"/>
          <w:szCs w:val="24"/>
        </w:rPr>
        <w:sym w:font="AGA Arabesque" w:char="F072"/>
      </w:r>
      <w:r w:rsidRPr="006B71B9">
        <w:rPr>
          <w:rStyle w:val="Char7"/>
          <w:sz w:val="24"/>
          <w:szCs w:val="24"/>
          <w:rtl/>
        </w:rPr>
        <w:t xml:space="preserve"> وأمرهم أن يغزوه»</w:t>
      </w:r>
      <w:r w:rsidRPr="006B71B9">
        <w:rPr>
          <w:rFonts w:ascii="IRLotus" w:hAnsi="IRLotus" w:cs="IRLotus"/>
          <w:sz w:val="24"/>
          <w:szCs w:val="24"/>
          <w:rtl/>
          <w:lang w:bidi="fa-IR"/>
        </w:rPr>
        <w:t>. «سلیمان ندوی»</w:t>
      </w:r>
    </w:p>
  </w:footnote>
  <w:footnote w:id="435">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تاریخ الخمیس /517 غالباً این همان واقعه قبلی است که ابن خمیس با تفصیل بیشتری آن را بیان کرده است.</w:t>
      </w:r>
    </w:p>
  </w:footnote>
  <w:footnote w:id="436">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فتح الباری 7/ 259 «سلیمان ندوی».</w:t>
      </w:r>
    </w:p>
  </w:footnote>
  <w:footnote w:id="437">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ابن سعد، مغازی /21.</w:t>
      </w:r>
    </w:p>
  </w:footnote>
  <w:footnote w:id="438">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زرقانی 2/ 13، صحیح بخاری، ذکر قتل کعب بن اشرف. «سلیمان ندوی»</w:t>
      </w:r>
    </w:p>
  </w:footnote>
  <w:footnote w:id="439">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صحیح بخاری، ذکر قتل کعب بن اشرف. «سلیمان ندوی»</w:t>
      </w:r>
    </w:p>
  </w:footnote>
  <w:footnote w:id="440">
    <w:p w:rsidR="00E46C4B" w:rsidRPr="006B71B9" w:rsidRDefault="00E46C4B" w:rsidP="002E4B02">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مذاکره‌ای که رسول اکرم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با بنو نضیر در بارۀ دیۀ دو مرد عامری کرد، به دو صورت تشریح گردیده است: یک تشریح همانست که مصنف آن را اختیار کرده است. تشریح دوم اینکه خلاصۀ مذاکرات آن حضرت با بنو نضیر این بود که چگونه به قبیلۀ عامر دیه پرداخت شود؟ و رسم دیه نزد آن‌ها چطور است؟ روابط بنی عامر و بنو نضیر با یکدیگر خوب بود، لذا مذاکره با آن‌ها در این باره موجه به نظر می‌رسید. سیرۀ حلبیه 2/ 377 «سلیمان ندوی».</w:t>
      </w:r>
    </w:p>
  </w:footnote>
  <w:footnote w:id="441">
    <w:p w:rsidR="00E46C4B" w:rsidRPr="006B71B9" w:rsidRDefault="00E46C4B" w:rsidP="002E4B02">
      <w:pPr>
        <w:pStyle w:val="FootnoteText"/>
        <w:bidi/>
        <w:ind w:left="272" w:hanging="272"/>
        <w:jc w:val="both"/>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این روایت در ابن هشام و غیره مذکور است، زرقانی از مغازی موسی عقبه که صحیح‌ترین مغازی است این عبارت را نقل کرده است: </w:t>
      </w:r>
      <w:r w:rsidRPr="006B71B9">
        <w:rPr>
          <w:rStyle w:val="Char7"/>
          <w:sz w:val="24"/>
          <w:szCs w:val="24"/>
          <w:rtl/>
        </w:rPr>
        <w:t xml:space="preserve">«وكانوا قد وصلوا إلى قريش في قتاله </w:t>
      </w:r>
      <w:r w:rsidRPr="006B71B9">
        <w:rPr>
          <w:rStyle w:val="Char7"/>
          <w:sz w:val="24"/>
          <w:szCs w:val="24"/>
        </w:rPr>
        <w:sym w:font="AGA Arabesque" w:char="F072"/>
      </w:r>
      <w:r w:rsidRPr="006B71B9">
        <w:rPr>
          <w:rStyle w:val="Char7"/>
          <w:sz w:val="24"/>
          <w:szCs w:val="24"/>
          <w:rtl/>
        </w:rPr>
        <w:t xml:space="preserve"> فحضوهم على القتال ودلوهم على العورة»</w:t>
      </w:r>
      <w:r w:rsidRPr="006B71B9">
        <w:rPr>
          <w:rFonts w:ascii="IRLotus" w:hAnsi="IRLotus" w:cs="IRLotus"/>
          <w:sz w:val="24"/>
          <w:szCs w:val="24"/>
          <w:rtl/>
          <w:lang w:bidi="fa-IR"/>
        </w:rPr>
        <w:t xml:space="preserve"> زرقانی 2/ 93.</w:t>
      </w:r>
    </w:p>
  </w:footnote>
  <w:footnote w:id="442">
    <w:p w:rsidR="00E46C4B" w:rsidRPr="006B71B9" w:rsidRDefault="00E46C4B" w:rsidP="00464D79">
      <w:pPr>
        <w:pStyle w:val="FootnoteText"/>
        <w:bidi/>
        <w:ind w:left="272" w:hanging="272"/>
        <w:rPr>
          <w:rFonts w:ascii="IRLotus" w:hAnsi="IRLotus" w:cs="IRLotus"/>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تمام این تفصیلات در سنن ابی‌داود (خبر النضیر، کتاب الخراج و الامار</w:t>
      </w:r>
      <w:r>
        <w:rPr>
          <w:rFonts w:ascii="IRLotus" w:hAnsi="IRLotus" w:cs="IRLotus" w:hint="cs"/>
          <w:sz w:val="24"/>
          <w:szCs w:val="24"/>
          <w:rtl/>
          <w:lang w:bidi="fa-IR"/>
        </w:rPr>
        <w:t>ة</w:t>
      </w:r>
      <w:r w:rsidRPr="006B71B9">
        <w:rPr>
          <w:rFonts w:ascii="IRLotus" w:hAnsi="IRLotus" w:cs="IRLotus"/>
          <w:sz w:val="24"/>
          <w:szCs w:val="24"/>
          <w:rtl/>
          <w:lang w:bidi="fa-IR"/>
        </w:rPr>
        <w:t>) مذکور اند. جای تعجب است که سیره‌نگاران از این روایت ابوداود کاملاً ناآگاه‌اند!</w:t>
      </w:r>
    </w:p>
  </w:footnote>
  <w:footnote w:id="443">
    <w:p w:rsidR="00E46C4B" w:rsidRPr="00611D21" w:rsidRDefault="00E46C4B" w:rsidP="002E4B02">
      <w:pPr>
        <w:pStyle w:val="FootnoteText"/>
        <w:bidi/>
        <w:ind w:left="272" w:hanging="272"/>
        <w:jc w:val="both"/>
        <w:rPr>
          <w:sz w:val="24"/>
          <w:szCs w:val="24"/>
          <w:rtl/>
          <w:lang w:bidi="fa-IR"/>
        </w:rPr>
      </w:pPr>
      <w:r w:rsidRPr="006B71B9">
        <w:rPr>
          <w:rStyle w:val="FootnoteReference"/>
          <w:rFonts w:ascii="IRLotus" w:hAnsi="IRLotus" w:cs="IRLotus"/>
          <w:sz w:val="24"/>
          <w:szCs w:val="24"/>
          <w:vertAlign w:val="baseline"/>
        </w:rPr>
        <w:footnoteRef/>
      </w:r>
      <w:r w:rsidRPr="006B71B9">
        <w:rPr>
          <w:rFonts w:ascii="IRLotus" w:hAnsi="IRLotus" w:cs="IRLotus"/>
          <w:sz w:val="24"/>
          <w:szCs w:val="24"/>
          <w:rtl/>
          <w:lang w:bidi="fa-IR"/>
        </w:rPr>
        <w:t xml:space="preserve">- فتح الباری 7/ 255 ذکر غزوه بنی نضیر به نقل از «ابن مردویه» با سند صحیح. از صحیح بخاری نیز معلوم می‌شود که بنی نضیر با رسول اکرم </w:t>
      </w:r>
      <w:r w:rsidRPr="006B71B9">
        <w:rPr>
          <w:rFonts w:ascii="IRLotus" w:hAnsi="IRLotus" w:cs="IRLotus"/>
          <w:sz w:val="24"/>
          <w:szCs w:val="24"/>
          <w:lang w:bidi="fa-IR"/>
        </w:rPr>
        <w:sym w:font="AGA Arabesque" w:char="F072"/>
      </w:r>
      <w:r w:rsidRPr="006B71B9">
        <w:rPr>
          <w:rFonts w:ascii="IRLotus" w:hAnsi="IRLotus" w:cs="IRLotus"/>
          <w:sz w:val="24"/>
          <w:szCs w:val="24"/>
          <w:rtl/>
          <w:lang w:bidi="fa-IR"/>
        </w:rPr>
        <w:t xml:space="preserve"> چینن قصد مکاری و حیله‌گری داشتند. </w:t>
      </w:r>
      <w:r w:rsidRPr="00464D79">
        <w:rPr>
          <w:rStyle w:val="Char7"/>
          <w:sz w:val="24"/>
          <w:szCs w:val="24"/>
          <w:rtl/>
        </w:rPr>
        <w:t xml:space="preserve">«ترجمة الباب بخاري، باب حديث بني النضير ومخرج رسول الله </w:t>
      </w:r>
      <w:r w:rsidRPr="00464D79">
        <w:rPr>
          <w:rStyle w:val="Char7"/>
          <w:sz w:val="24"/>
          <w:szCs w:val="24"/>
        </w:rPr>
        <w:sym w:font="AGA Arabesque" w:char="F072"/>
      </w:r>
      <w:r w:rsidRPr="00464D79">
        <w:rPr>
          <w:rStyle w:val="Char7"/>
          <w:sz w:val="24"/>
          <w:szCs w:val="24"/>
          <w:rtl/>
        </w:rPr>
        <w:t xml:space="preserve"> إليهم في دية وما أرادوا من الغدر برسول الله </w:t>
      </w:r>
      <w:r w:rsidRPr="00464D79">
        <w:rPr>
          <w:rStyle w:val="Char7"/>
          <w:sz w:val="24"/>
          <w:szCs w:val="24"/>
        </w:rPr>
        <w:sym w:font="AGA Arabesque" w:char="F072"/>
      </w:r>
      <w:r w:rsidRPr="00464D79">
        <w:rPr>
          <w:rStyle w:val="Char7"/>
          <w:sz w:val="24"/>
          <w:szCs w:val="24"/>
          <w:rtl/>
        </w:rPr>
        <w:t>»</w:t>
      </w:r>
      <w:r w:rsidRPr="006B71B9">
        <w:rPr>
          <w:rFonts w:ascii="IRLotus" w:hAnsi="IRLotus" w:cs="IRLotus"/>
          <w:sz w:val="24"/>
          <w:szCs w:val="24"/>
          <w:rtl/>
          <w:lang w:bidi="fa-IR"/>
        </w:rPr>
        <w:t>.</w:t>
      </w:r>
    </w:p>
  </w:footnote>
  <w:footnote w:id="444">
    <w:p w:rsidR="00E46C4B" w:rsidRPr="00464D79" w:rsidRDefault="00E46C4B" w:rsidP="002E4B02">
      <w:pPr>
        <w:pStyle w:val="FootnoteText"/>
        <w:bidi/>
        <w:ind w:left="272" w:hanging="272"/>
        <w:rPr>
          <w:rFonts w:ascii="IRLotus" w:hAnsi="IRLotus" w:cs="IRLotus"/>
          <w:sz w:val="24"/>
          <w:szCs w:val="24"/>
          <w:rtl/>
          <w:lang w:bidi="fa-IR"/>
        </w:rPr>
      </w:pPr>
      <w:r w:rsidRPr="00464D79">
        <w:rPr>
          <w:rStyle w:val="FootnoteReference"/>
          <w:rFonts w:ascii="IRLotus" w:hAnsi="IRLotus" w:cs="IRLotus"/>
          <w:sz w:val="24"/>
          <w:szCs w:val="24"/>
          <w:vertAlign w:val="baseline"/>
        </w:rPr>
        <w:footnoteRef/>
      </w:r>
      <w:r w:rsidRPr="00464D79">
        <w:rPr>
          <w:rFonts w:ascii="IRLotus" w:hAnsi="IRLotus" w:cs="IRLotus"/>
          <w:sz w:val="24"/>
          <w:szCs w:val="24"/>
          <w:rtl/>
          <w:lang w:bidi="fa-IR"/>
        </w:rPr>
        <w:t>- طبری /1452 «سلیمان ندوی».</w:t>
      </w:r>
    </w:p>
  </w:footnote>
  <w:footnote w:id="445">
    <w:p w:rsidR="00E46C4B" w:rsidRPr="00821F40" w:rsidRDefault="00E46C4B" w:rsidP="002E4B02">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طبقات ابن سعد /43 غزوه ذات الرقاع، از صحیح بخاری معلوم می‌شود که غزوه ذات الرقاع بعد از خندق واقع شده، نماز خوف نیز برای اولین بار در همین غزوه خوانده شد.</w:t>
      </w:r>
    </w:p>
  </w:footnote>
  <w:footnote w:id="446">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اسحق که طبری و ابن هشام نیز از وی تبیعت کرده‌اند، این غزوه را در سال ششم هجری ذکر کرده است و طبق روایت موسی بن عقبه در سال پنجم واقع شده. امام بخاری نیز در صحیح بخاری این اختلاف را ذکر کرده است، ولی به طور اشتباهی به جای سال پنجم به سوی ابن عقبه سال چهارم را نسبت داده است. علامه ابن حجر در فتح الباری 7/ 336 به نقل از بیهقی، حاکم، موسی بن عقبه و ابومعشر سال پنجم را ترجیح داده است. ابن سعد نیز سال پنجم نوشته است. برای توضیح بیشتر ر. ک: به فتح الباری. «سلیمان ندوی»</w:t>
      </w:r>
    </w:p>
  </w:footnote>
  <w:footnote w:id="447">
    <w:p w:rsidR="00E46C4B" w:rsidRPr="00821F40" w:rsidRDefault="00E46C4B" w:rsidP="002E4B02">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وقایع را ابن هشام به طور مفصل بیان کرده است.</w:t>
      </w:r>
    </w:p>
  </w:footnote>
  <w:footnote w:id="448">
    <w:p w:rsidR="00E46C4B" w:rsidRPr="00821F40" w:rsidRDefault="00E46C4B" w:rsidP="002E4B02">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باب العتق.</w:t>
      </w:r>
    </w:p>
  </w:footnote>
  <w:footnote w:id="449">
    <w:p w:rsidR="00E46C4B" w:rsidRPr="00821F40" w:rsidRDefault="00E46C4B" w:rsidP="002E4B02">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مسلم کتاب الجهاد والسیر.</w:t>
      </w:r>
    </w:p>
  </w:footnote>
  <w:footnote w:id="450">
    <w:p w:rsidR="00E46C4B" w:rsidRPr="00821F40" w:rsidRDefault="00E46C4B" w:rsidP="002E4B02">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طبقات ابن سعد جلد مغازی /45، 46.</w:t>
      </w:r>
    </w:p>
  </w:footnote>
  <w:footnote w:id="451">
    <w:p w:rsidR="00E46C4B" w:rsidRPr="00821F40" w:rsidRDefault="00E46C4B" w:rsidP="002E4B02">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بخاری، /728.</w:t>
      </w:r>
    </w:p>
  </w:footnote>
  <w:footnote w:id="452">
    <w:p w:rsidR="00E46C4B" w:rsidRPr="00821F40" w:rsidRDefault="00E46C4B" w:rsidP="002E4B02">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وقایع را سعد و طبری به طور مفصل نوشته‌اند و در ابواب مختلف صحیح بخاری نیز مذکورند.</w:t>
      </w:r>
    </w:p>
  </w:footnote>
  <w:footnote w:id="453">
    <w:p w:rsidR="00E46C4B" w:rsidRPr="00821F40" w:rsidRDefault="00E46C4B" w:rsidP="0089130A">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سنن أبي داود، کتاب العتق، باب فی بیع المکاتب إذا فسخت المکاتبة. «سلیمان ندوی»</w:t>
      </w:r>
    </w:p>
  </w:footnote>
  <w:footnote w:id="454">
    <w:p w:rsidR="00E46C4B" w:rsidRPr="00821F40" w:rsidRDefault="00E46C4B" w:rsidP="00821F40">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در باره داستان افک و تهمت‌زدن منافقان و جمعی از مسلمانان ساده‌لوح به ام المؤمنین حضرت عایشه</w:t>
      </w:r>
      <w:r w:rsidRPr="00611D21">
        <w:rPr>
          <w:rFonts w:cs="CTraditional Arabic" w:hint="cs"/>
          <w:sz w:val="24"/>
          <w:szCs w:val="24"/>
          <w:rtl/>
          <w:lang w:bidi="fa-IR"/>
        </w:rPr>
        <w:t>ل</w:t>
      </w:r>
      <w:r w:rsidRPr="00821F40">
        <w:rPr>
          <w:rFonts w:ascii="IRLotus" w:hAnsi="IRLotus" w:cs="IRLotus"/>
          <w:sz w:val="24"/>
          <w:szCs w:val="24"/>
          <w:rtl/>
          <w:lang w:bidi="fa-IR"/>
        </w:rPr>
        <w:t xml:space="preserve"> و اعلام برائت وی از جانب پروردگار در هجده آیه از سوره نور، میان مورخان، سیره‌نویسان و مفسران اتفاق نظر وجود دارد و امت اسلامی با تواتر این امر را نقل نموده است، ولی بعضی از نویسندگان مغرض و متعصب حاضر نیستند این واقعیت را بپذیرند و در مصداق آیات و اینکه آن زن عفیفه که برائت او در قرآن کریم نازل شده است، چه کسی بوده؟ تردید دارند، چنانکه در فروغ ابدیت جلد دوم ص – 178 مذکور است که آن زمان ماریه قبطیه و یا زنی دیگر غیر از حضرت عایشه بوده است. ولی با توجه به آشکاربودن مسأله و اجماع مورخان، مفسران و سیره‌نگاران در این خصوص، این نظریه مردود است و نیازی به بحث و استدلال ندارد. (مترجم)</w:t>
      </w:r>
    </w:p>
  </w:footnote>
  <w:footnote w:id="455">
    <w:p w:rsidR="00E46C4B" w:rsidRPr="00821F40" w:rsidRDefault="00E46C4B" w:rsidP="002E4B02">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در طبری مذکور است: </w:t>
      </w:r>
      <w:r w:rsidRPr="00821F40">
        <w:rPr>
          <w:rStyle w:val="Char7"/>
          <w:sz w:val="24"/>
          <w:szCs w:val="24"/>
          <w:rtl/>
        </w:rPr>
        <w:t>«فإن الذي جر غزوة رسول الله الخندق فيما قيل ما كان من إجلاء رسول الله بني النضير عن ديارهم»</w:t>
      </w:r>
      <w:r w:rsidRPr="00821F40">
        <w:rPr>
          <w:rFonts w:ascii="IRLotus" w:hAnsi="IRLotus" w:cs="IRLotus"/>
          <w:sz w:val="24"/>
          <w:szCs w:val="24"/>
          <w:rtl/>
          <w:lang w:bidi="fa-IR"/>
        </w:rPr>
        <w:t>. (ج 3/ 1463).</w:t>
      </w:r>
    </w:p>
    <w:p w:rsidR="00E46C4B" w:rsidRPr="00821F40" w:rsidRDefault="00E46C4B" w:rsidP="00821F40">
      <w:pPr>
        <w:pStyle w:val="FootnoteText"/>
        <w:bidi/>
        <w:ind w:left="272" w:firstLine="0"/>
        <w:jc w:val="both"/>
        <w:rPr>
          <w:rFonts w:ascii="IRLotus" w:hAnsi="IRLotus" w:cs="IRLotus"/>
          <w:sz w:val="24"/>
          <w:szCs w:val="24"/>
          <w:rtl/>
          <w:lang w:bidi="fa-IR"/>
        </w:rPr>
      </w:pPr>
      <w:r w:rsidRPr="00821F40">
        <w:rPr>
          <w:rFonts w:ascii="IRLotus" w:hAnsi="IRLotus" w:cs="IRLotus"/>
          <w:sz w:val="24"/>
          <w:szCs w:val="24"/>
          <w:rtl/>
          <w:lang w:bidi="fa-IR"/>
        </w:rPr>
        <w:t xml:space="preserve">کتاب مغازی موسی بن عقبه معتبرترین کتب مغازی است. حافظ ابن حجر در فتح الباری 7/ 301 در ذکر غزوه احزاب این عبارت آن را بیان کرده: </w:t>
      </w:r>
      <w:r w:rsidRPr="00821F40">
        <w:rPr>
          <w:rStyle w:val="Char7"/>
          <w:sz w:val="24"/>
          <w:szCs w:val="24"/>
          <w:rtl/>
        </w:rPr>
        <w:t xml:space="preserve">«خرج حيي بن أخطب بعد قتل بني النضير إلى مكة يحرض قرشياً على حرب رسول الله </w:t>
      </w:r>
      <w:r w:rsidRPr="00821F40">
        <w:rPr>
          <w:rStyle w:val="Char7"/>
          <w:sz w:val="24"/>
          <w:szCs w:val="24"/>
        </w:rPr>
        <w:sym w:font="AGA Arabesque" w:char="F072"/>
      </w:r>
      <w:r w:rsidRPr="00821F40">
        <w:rPr>
          <w:rStyle w:val="Char7"/>
          <w:sz w:val="24"/>
          <w:szCs w:val="24"/>
          <w:rtl/>
        </w:rPr>
        <w:t xml:space="preserve"> وخرج كنانة بن الربيع بن أبي الحقيق يسعى في بني غطفان ويحضهم على قتال رسول الله </w:t>
      </w:r>
      <w:r w:rsidRPr="00821F40">
        <w:rPr>
          <w:rStyle w:val="Char7"/>
          <w:sz w:val="24"/>
          <w:szCs w:val="24"/>
        </w:rPr>
        <w:sym w:font="AGA Arabesque" w:char="F072"/>
      </w:r>
      <w:r w:rsidRPr="00821F40">
        <w:rPr>
          <w:rStyle w:val="Char7"/>
          <w:sz w:val="24"/>
          <w:szCs w:val="24"/>
          <w:rtl/>
        </w:rPr>
        <w:t xml:space="preserve"> على أن لهم نصف تمر خيبر فأجابه عي</w:t>
      </w:r>
      <w:r w:rsidRPr="00821F40">
        <w:rPr>
          <w:rStyle w:val="Char7"/>
          <w:rFonts w:hint="cs"/>
          <w:sz w:val="24"/>
          <w:szCs w:val="24"/>
          <w:rtl/>
        </w:rPr>
        <w:t>ي</w:t>
      </w:r>
      <w:r w:rsidRPr="00821F40">
        <w:rPr>
          <w:rStyle w:val="Char7"/>
          <w:sz w:val="24"/>
          <w:szCs w:val="24"/>
          <w:rtl/>
        </w:rPr>
        <w:t>نة بن حصن بن حذيفة بن بدر الفزاري إلى ذالك وكتبوا إلى حلفائهم من بني أسد فأقبل إليهم طلحة بن خويلد بمن أطاعه</w:t>
      </w:r>
      <w:r w:rsidRPr="00821F40">
        <w:rPr>
          <w:rStyle w:val="Char7"/>
          <w:rFonts w:hint="cs"/>
          <w:sz w:val="24"/>
          <w:szCs w:val="24"/>
          <w:rtl/>
        </w:rPr>
        <w:t>..</w:t>
      </w:r>
      <w:r w:rsidRPr="00821F40">
        <w:rPr>
          <w:rStyle w:val="Char7"/>
          <w:sz w:val="24"/>
          <w:szCs w:val="24"/>
          <w:rtl/>
        </w:rPr>
        <w:t xml:space="preserve"> </w:t>
      </w:r>
      <w:r w:rsidRPr="00821F40">
        <w:rPr>
          <w:rStyle w:val="Char7"/>
          <w:rFonts w:hint="cs"/>
          <w:sz w:val="24"/>
          <w:szCs w:val="24"/>
          <w:rtl/>
        </w:rPr>
        <w:t>إ</w:t>
      </w:r>
      <w:r w:rsidRPr="00821F40">
        <w:rPr>
          <w:rStyle w:val="Char7"/>
          <w:sz w:val="24"/>
          <w:szCs w:val="24"/>
          <w:rtl/>
        </w:rPr>
        <w:t>لخ»</w:t>
      </w:r>
      <w:r w:rsidRPr="00821F40">
        <w:rPr>
          <w:rFonts w:ascii="IRLotus" w:hAnsi="IRLotus" w:cs="IRLotus"/>
          <w:sz w:val="24"/>
          <w:szCs w:val="24"/>
          <w:rtl/>
          <w:lang w:bidi="fa-IR"/>
        </w:rPr>
        <w:t>.</w:t>
      </w:r>
    </w:p>
  </w:footnote>
  <w:footnote w:id="456">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طبقات ابن سعد 2/ 47، فتح الباری 7/ 301.</w:t>
      </w:r>
    </w:p>
  </w:footnote>
  <w:footnote w:id="457">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تفصیل تمام فرماندهان نیست، بلکه مؤلف فقط فرماندهان قبایل معروف را ذکر کرده است، مورخان دیگر نام فرماندهان سایر قبایل را نیز ذکر کرده‌اند؛ یعنی فرمانده بنو سلیم، سفیان بن عبد شمس و فرماندۀ قبیله اشجع، مسعود بن رخیله و فرمانده بنو مره، حارث بن عوف بودند. حارث و طلیحه بعداً مسلمان شدند. زرقانی 2/ 121 طبقات ابن سعد 2/ 47 «سلیمان ندوی».</w:t>
      </w:r>
    </w:p>
  </w:footnote>
  <w:footnote w:id="458">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طبقات ابن سعد 2/ 47 «سلیمان ندوی».</w:t>
      </w:r>
    </w:p>
  </w:footnote>
  <w:footnote w:id="459">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بخاری، غزوه احزاب.</w:t>
      </w:r>
    </w:p>
  </w:footnote>
  <w:footnote w:id="460">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شمائل ترمذی، عرب‌ها عادت داشتند که در گرسنگی شدید بر شکم خود سنگ می‌بستند که بر اثر آن کمر خم نمی‌گردید و مقاومت پیدا می‌شد.</w:t>
      </w:r>
    </w:p>
  </w:footnote>
  <w:footnote w:id="461">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3/ 474.</w:t>
      </w:r>
    </w:p>
  </w:footnote>
  <w:footnote w:id="462">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گرچه این حالات به طور اجمالی در تمام کتب مذکور اند، ولی مشروح آن از ابن سعد و تاریخ خمیش اخذ گردیده است.</w:t>
      </w:r>
    </w:p>
  </w:footnote>
  <w:footnote w:id="463">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محدثین در این امر شدیداً اختلاف نظر دارند که چهار نماز قضا شد یا یک نماز و چهار نماز در یک روز قضا شد یا در چند روز در زرقانی به طور مفصل مذکور است.</w:t>
      </w:r>
    </w:p>
  </w:footnote>
  <w:footnote w:id="464">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زرقانی به نقل از طبرانی، بزار و ابویعلی با سند حسن جلد 2 ص – 129 و ابن هشام.</w:t>
      </w:r>
    </w:p>
  </w:footnote>
  <w:footnote w:id="465">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این نظر مؤلف با روایت مغازی موسی بن عقبه تایید می‌شود که آن را مصنف ابن ابی شیبه به طور مختصر و ابن کثیر به طور مفصل نقل نموده‌اند. طبق این روایت ثابت می‌شود که بنوقریظه در این جنگ شرکت کرده بودند، مشروط بر اینکه قریش تعدادی از اشراف و معتمدین خویش را نزد آنان گرو قرار دهد. ولی آنان به این شرط خود عمل نکردند و روی این اساس همواره نسبت به قریش بدبین و غیر مطمئن بودند و به طور مخفیانه به رسول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پیام صلح فرستادند، مشروط بر اینکه آن حضرت بنونضیر را که از خیبر تبعید کرده بودند، اجازه دهند تا به مدینه بیایند. نعیم بن مسعود ثقفی که در همان موقع به قصد مسلمان‌شدن آمده بود، پیامبر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این راز و پیام مخفی بنوقریظه را با او در میان گذاشت. او نزد قریش رفت و این راز را افشا نمود که بر اثر آن قریش از بنوقریظه آزرده‌خاطر شد و رابطه آن‌ها با بنوقریظه تیره و قطع گردید. ر. ک: مصنف ابن ابی شیبه، کتاب المغازی، باب غزوۀ خندق. و: البدایة والنهاية ج، 4 «سلیمان ندوی».</w:t>
      </w:r>
    </w:p>
  </w:footnote>
  <w:footnote w:id="466">
    <w:p w:rsidR="00E46C4B" w:rsidRPr="00821F40" w:rsidRDefault="00E46C4B" w:rsidP="00553EEB">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هشام، طبری و خمیس.</w:t>
      </w:r>
    </w:p>
  </w:footnote>
  <w:footnote w:id="467">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اظهارات تاریخ خمیس است. حافظ ابن حجر در اصابه (ذکر رفیده) به نقل از ادب المفرد امام بخاری مرقوم داشته که رفیده زنی بود که مجروحان را مداوا می‌کرد. حضرت سعد نزد او بستری شد تا تحت درمان قرار گیرد. ابن سعد در ذکر رفیده نوشته که خیمۀ او نزدیک مسجد نبوی بود و در آن مجروحان و بیماران را مداوا می‌کرد. در صحیح بخاری نیز از رفیده و خیمۀ او که محل درمان و جراحی بود، ذکری به میان آمده است.</w:t>
      </w:r>
    </w:p>
  </w:footnote>
  <w:footnote w:id="468">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مسلم، باب التداوی.</w:t>
      </w:r>
    </w:p>
  </w:footnote>
  <w:footnote w:id="469">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واقدی به نقل از حی بن اخطاب این پیمان بنوقریظه را حیله‌ای از جانب آن‌ها ذکر کرده است تا در موقع مناسب با کفار همراه شده بر مسلمانان حمله کنند. مغازی واقدی /362 کلکته. «سلیمان ندوی»</w:t>
      </w:r>
    </w:p>
  </w:footnote>
  <w:footnote w:id="470">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سرویلیامم میور این روایت سیره‌نویسان را که بنوقریظه عملاً در جنگ احزاب شرکت کرده بودند نمی‌پذیرد. استدلال روی این است که اگر چنین چیزی بود، در قرآن مجید حتماً ذکر می‌شد ولی قرآن صریحاً می‌گوید: </w:t>
      </w:r>
      <w:r>
        <w:rPr>
          <w:rFonts w:ascii="Traditional Arabic" w:hAnsi="Traditional Arabic" w:cs="Traditional Arabic"/>
          <w:sz w:val="24"/>
          <w:szCs w:val="24"/>
          <w:rtl/>
          <w:lang w:bidi="fa-IR"/>
        </w:rPr>
        <w:t>﴿</w:t>
      </w:r>
      <w:r>
        <w:rPr>
          <w:rFonts w:ascii="KFGQPC Uthmanic Script HAFS" w:cs="KFGQPC Uthmanic Script HAFS" w:hint="eastAsia"/>
          <w:color w:val="000000"/>
          <w:sz w:val="24"/>
          <w:szCs w:val="24"/>
          <w:rtl/>
        </w:rPr>
        <w:t>وَأَنزَلَ</w:t>
      </w:r>
      <w:r>
        <w:rPr>
          <w:rFonts w:ascii="KFGQPC Uthmanic Script HAFS" w:cs="KFGQPC Uthmanic Script HAFS"/>
          <w:color w:val="000000"/>
          <w:sz w:val="24"/>
          <w:szCs w:val="24"/>
          <w:rtl/>
        </w:rPr>
        <w:t xml:space="preserve"> </w:t>
      </w:r>
      <w:r>
        <w:rPr>
          <w:rFonts w:ascii="KFGQPC Uthmanic Script HAFS" w:cs="KFGQPC Uthmanic Script HAFS" w:hint="cs"/>
          <w:color w:val="000000"/>
          <w:sz w:val="24"/>
          <w:szCs w:val="24"/>
          <w:rtl/>
        </w:rPr>
        <w:t>ٱ</w:t>
      </w:r>
      <w:r>
        <w:rPr>
          <w:rFonts w:ascii="KFGQPC Uthmanic Script HAFS" w:cs="KFGQPC Uthmanic Script HAFS" w:hint="eastAsia"/>
          <w:color w:val="000000"/>
          <w:sz w:val="24"/>
          <w:szCs w:val="24"/>
          <w:rtl/>
        </w:rPr>
        <w:t>لَّذِينَ</w:t>
      </w:r>
      <w:r>
        <w:rPr>
          <w:rFonts w:ascii="KFGQPC Uthmanic Script HAFS" w:cs="KFGQPC Uthmanic Script HAFS"/>
          <w:color w:val="000000"/>
          <w:sz w:val="24"/>
          <w:szCs w:val="24"/>
          <w:rtl/>
        </w:rPr>
        <w:t xml:space="preserve"> </w:t>
      </w:r>
      <w:r>
        <w:rPr>
          <w:rFonts w:ascii="KFGQPC Uthmanic Script HAFS" w:cs="KFGQPC Uthmanic Script HAFS" w:hint="eastAsia"/>
          <w:color w:val="000000"/>
          <w:sz w:val="24"/>
          <w:szCs w:val="24"/>
          <w:rtl/>
        </w:rPr>
        <w:t>ظَ</w:t>
      </w:r>
      <w:r>
        <w:rPr>
          <w:rFonts w:ascii="KFGQPC Uthmanic Script HAFS" w:cs="KFGQPC Uthmanic Script HAFS" w:hint="cs"/>
          <w:color w:val="000000"/>
          <w:sz w:val="24"/>
          <w:szCs w:val="24"/>
          <w:rtl/>
        </w:rPr>
        <w:t>ٰ</w:t>
      </w:r>
      <w:r>
        <w:rPr>
          <w:rFonts w:ascii="KFGQPC Uthmanic Script HAFS" w:cs="KFGQPC Uthmanic Script HAFS" w:hint="eastAsia"/>
          <w:color w:val="000000"/>
          <w:sz w:val="24"/>
          <w:szCs w:val="24"/>
          <w:rtl/>
        </w:rPr>
        <w:t>هَرُوهُم</w:t>
      </w:r>
      <w:r>
        <w:rPr>
          <w:rFonts w:ascii="KFGQPC Uthmanic Script HAFS" w:cs="KFGQPC Uthmanic Script HAFS"/>
          <w:color w:val="000000"/>
          <w:sz w:val="24"/>
          <w:szCs w:val="24"/>
          <w:rtl/>
        </w:rPr>
        <w:t xml:space="preserve"> </w:t>
      </w:r>
      <w:r>
        <w:rPr>
          <w:rFonts w:ascii="KFGQPC Uthmanic Script HAFS" w:cs="KFGQPC Uthmanic Script HAFS" w:hint="eastAsia"/>
          <w:color w:val="000000"/>
          <w:sz w:val="24"/>
          <w:szCs w:val="24"/>
          <w:rtl/>
        </w:rPr>
        <w:t>مِّن</w:t>
      </w:r>
      <w:r>
        <w:rPr>
          <w:rFonts w:ascii="KFGQPC Uthmanic Script HAFS" w:cs="KFGQPC Uthmanic Script HAFS" w:hint="cs"/>
          <w:color w:val="000000"/>
          <w:sz w:val="24"/>
          <w:szCs w:val="24"/>
          <w:rtl/>
        </w:rPr>
        <w:t>ۡ</w:t>
      </w:r>
      <w:r>
        <w:rPr>
          <w:rFonts w:ascii="KFGQPC Uthmanic Script HAFS" w:cs="KFGQPC Uthmanic Script HAFS"/>
          <w:color w:val="000000"/>
          <w:sz w:val="24"/>
          <w:szCs w:val="24"/>
          <w:rtl/>
        </w:rPr>
        <w:t xml:space="preserve"> </w:t>
      </w:r>
      <w:r>
        <w:rPr>
          <w:rFonts w:ascii="KFGQPC Uthmanic Script HAFS" w:cs="KFGQPC Uthmanic Script HAFS" w:hint="eastAsia"/>
          <w:color w:val="000000"/>
          <w:sz w:val="24"/>
          <w:szCs w:val="24"/>
          <w:rtl/>
        </w:rPr>
        <w:t>أَه</w:t>
      </w:r>
      <w:r>
        <w:rPr>
          <w:rFonts w:ascii="KFGQPC Uthmanic Script HAFS" w:cs="KFGQPC Uthmanic Script HAFS" w:hint="cs"/>
          <w:color w:val="000000"/>
          <w:sz w:val="24"/>
          <w:szCs w:val="24"/>
          <w:rtl/>
        </w:rPr>
        <w:t>ۡ</w:t>
      </w:r>
      <w:r>
        <w:rPr>
          <w:rFonts w:ascii="KFGQPC Uthmanic Script HAFS" w:cs="KFGQPC Uthmanic Script HAFS" w:hint="eastAsia"/>
          <w:color w:val="000000"/>
          <w:sz w:val="24"/>
          <w:szCs w:val="24"/>
          <w:rtl/>
        </w:rPr>
        <w:t>لِ</w:t>
      </w:r>
      <w:r>
        <w:rPr>
          <w:rFonts w:ascii="KFGQPC Uthmanic Script HAFS" w:cs="KFGQPC Uthmanic Script HAFS"/>
          <w:color w:val="000000"/>
          <w:sz w:val="24"/>
          <w:szCs w:val="24"/>
          <w:rtl/>
        </w:rPr>
        <w:t xml:space="preserve"> </w:t>
      </w:r>
      <w:r>
        <w:rPr>
          <w:rFonts w:ascii="KFGQPC Uthmanic Script HAFS" w:cs="KFGQPC Uthmanic Script HAFS" w:hint="cs"/>
          <w:color w:val="000000"/>
          <w:sz w:val="24"/>
          <w:szCs w:val="24"/>
          <w:rtl/>
        </w:rPr>
        <w:t>ٱ</w:t>
      </w:r>
      <w:r>
        <w:rPr>
          <w:rFonts w:ascii="KFGQPC Uthmanic Script HAFS" w:cs="KFGQPC Uthmanic Script HAFS" w:hint="eastAsia"/>
          <w:color w:val="000000"/>
          <w:sz w:val="24"/>
          <w:szCs w:val="24"/>
          <w:rtl/>
        </w:rPr>
        <w:t>ل</w:t>
      </w:r>
      <w:r>
        <w:rPr>
          <w:rFonts w:ascii="KFGQPC Uthmanic Script HAFS" w:cs="KFGQPC Uthmanic Script HAFS" w:hint="cs"/>
          <w:color w:val="000000"/>
          <w:sz w:val="24"/>
          <w:szCs w:val="24"/>
          <w:rtl/>
        </w:rPr>
        <w:t>ۡ</w:t>
      </w:r>
      <w:r>
        <w:rPr>
          <w:rFonts w:ascii="KFGQPC Uthmanic Script HAFS" w:cs="KFGQPC Uthmanic Script HAFS" w:hint="eastAsia"/>
          <w:color w:val="000000"/>
          <w:sz w:val="24"/>
          <w:szCs w:val="24"/>
          <w:rtl/>
        </w:rPr>
        <w:t>كِتَ</w:t>
      </w:r>
      <w:r>
        <w:rPr>
          <w:rFonts w:ascii="KFGQPC Uthmanic Script HAFS" w:cs="KFGQPC Uthmanic Script HAFS" w:hint="cs"/>
          <w:color w:val="000000"/>
          <w:sz w:val="24"/>
          <w:szCs w:val="24"/>
          <w:rtl/>
        </w:rPr>
        <w:t>ٰ</w:t>
      </w:r>
      <w:r>
        <w:rPr>
          <w:rFonts w:ascii="KFGQPC Uthmanic Script HAFS" w:cs="KFGQPC Uthmanic Script HAFS" w:hint="eastAsia"/>
          <w:color w:val="000000"/>
          <w:sz w:val="24"/>
          <w:szCs w:val="24"/>
          <w:rtl/>
        </w:rPr>
        <w:t>بِ</w:t>
      </w:r>
      <w:r>
        <w:rPr>
          <w:rFonts w:ascii="Traditional Arabic" w:hAnsi="Traditional Arabic" w:cs="Traditional Arabic"/>
          <w:sz w:val="24"/>
          <w:szCs w:val="24"/>
          <w:rtl/>
          <w:lang w:bidi="fa-IR"/>
        </w:rPr>
        <w:t>﴾</w:t>
      </w:r>
      <w:r w:rsidRPr="00821F40">
        <w:rPr>
          <w:rFonts w:ascii="IRLotus" w:hAnsi="IRLotus" w:cs="IRLotus"/>
          <w:sz w:val="24"/>
          <w:szCs w:val="24"/>
          <w:rtl/>
          <w:lang w:bidi="fa-IR"/>
        </w:rPr>
        <w:t xml:space="preserve"> مظاهره در اینجا به معنای امداد و یاری است.</w:t>
      </w:r>
    </w:p>
  </w:footnote>
  <w:footnote w:id="471">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3/ 1487.</w:t>
      </w:r>
    </w:p>
  </w:footnote>
  <w:footnote w:id="472">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هشام، 2/ 146.</w:t>
      </w:r>
    </w:p>
  </w:footnote>
  <w:footnote w:id="473">
    <w:p w:rsidR="00E46C4B" w:rsidRPr="00821F40" w:rsidRDefault="00E46C4B" w:rsidP="0082074C">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در طبری ج 3/ 1485 مذکور است: </w:t>
      </w:r>
      <w:r w:rsidRPr="00821F40">
        <w:rPr>
          <w:rStyle w:val="Char7"/>
          <w:sz w:val="24"/>
          <w:szCs w:val="24"/>
          <w:rtl/>
        </w:rPr>
        <w:t xml:space="preserve">«حتى اذا ادنى من الحصون سمع منها مقالة قبيحة لرسول الله </w:t>
      </w:r>
      <w:r w:rsidRPr="00821F40">
        <w:rPr>
          <w:rStyle w:val="Char7"/>
          <w:sz w:val="24"/>
          <w:szCs w:val="24"/>
        </w:rPr>
        <w:sym w:font="AGA Arabesque" w:char="F072"/>
      </w:r>
      <w:r w:rsidRPr="00821F40">
        <w:rPr>
          <w:rStyle w:val="Char7"/>
          <w:sz w:val="24"/>
          <w:szCs w:val="24"/>
          <w:rtl/>
        </w:rPr>
        <w:t xml:space="preserve"> منهم»</w:t>
      </w:r>
      <w:r w:rsidRPr="00821F40">
        <w:rPr>
          <w:rFonts w:ascii="IRLotus" w:hAnsi="IRLotus" w:cs="IRLotus"/>
          <w:sz w:val="24"/>
          <w:szCs w:val="24"/>
          <w:rtl/>
          <w:lang w:bidi="fa-IR"/>
        </w:rPr>
        <w:t>.</w:t>
      </w:r>
    </w:p>
  </w:footnote>
  <w:footnote w:id="474">
    <w:p w:rsidR="00E46C4B" w:rsidRPr="00821F40" w:rsidRDefault="00E46C4B" w:rsidP="00ED4CCA">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صحیح مسلم 7/ 77، </w:t>
      </w:r>
      <w:r w:rsidRPr="00821F40">
        <w:rPr>
          <w:rFonts w:ascii="IRLotus" w:hAnsi="IRLotus" w:cs="IRLotus"/>
          <w:sz w:val="24"/>
          <w:szCs w:val="24"/>
          <w:rtl/>
        </w:rPr>
        <w:t>باب جواز قتال من نقض العهد، وجواز إنزال أهل الحصن على حكم حاكم عدل أهل للحكم</w:t>
      </w:r>
      <w:r w:rsidRPr="00821F40">
        <w:rPr>
          <w:rFonts w:ascii="IRLotus" w:hAnsi="IRLotus" w:cs="IRLotus"/>
          <w:sz w:val="24"/>
          <w:szCs w:val="24"/>
          <w:rtl/>
          <w:lang w:bidi="fa-IR"/>
        </w:rPr>
        <w:t>. «سلیمان ندوی».</w:t>
      </w:r>
    </w:p>
    <w:p w:rsidR="00E46C4B" w:rsidRPr="00821F40" w:rsidRDefault="00E46C4B" w:rsidP="00ED4CCA">
      <w:pPr>
        <w:pStyle w:val="FootnoteText"/>
        <w:bidi/>
        <w:ind w:left="272" w:firstLine="0"/>
        <w:rPr>
          <w:rFonts w:ascii="IRLotus" w:hAnsi="IRLotus" w:cs="IRLotus"/>
          <w:sz w:val="24"/>
          <w:szCs w:val="24"/>
          <w:rtl/>
          <w:lang w:bidi="fa-IR"/>
        </w:rPr>
      </w:pPr>
      <w:r w:rsidRPr="00821F40">
        <w:rPr>
          <w:rFonts w:ascii="IRLotus" w:hAnsi="IRLotus" w:cs="IRLotus"/>
          <w:sz w:val="24"/>
          <w:szCs w:val="24"/>
          <w:rtl/>
          <w:lang w:bidi="fa-IR"/>
        </w:rPr>
        <w:t xml:space="preserve">نیز در بخاری، </w:t>
      </w:r>
      <w:r w:rsidRPr="00821F40">
        <w:rPr>
          <w:rFonts w:ascii="IRLotus" w:hAnsi="IRLotus" w:cs="IRLotus"/>
          <w:sz w:val="24"/>
          <w:szCs w:val="24"/>
          <w:rtl/>
        </w:rPr>
        <w:t xml:space="preserve">باب مرجع النبي </w:t>
      </w:r>
      <w:r w:rsidRPr="00821F40">
        <w:rPr>
          <w:rFonts w:ascii="IRLotus" w:hAnsi="IRLotus" w:cs="IRLotus"/>
          <w:sz w:val="24"/>
          <w:szCs w:val="24"/>
        </w:rPr>
        <w:sym w:font="AGA Arabesque" w:char="F072"/>
      </w:r>
      <w:r w:rsidRPr="00821F40">
        <w:rPr>
          <w:rFonts w:ascii="IRLotus" w:hAnsi="IRLotus" w:cs="IRLotus"/>
          <w:sz w:val="24"/>
          <w:szCs w:val="24"/>
          <w:rtl/>
        </w:rPr>
        <w:t xml:space="preserve"> من أحزاب</w:t>
      </w:r>
      <w:r w:rsidRPr="00821F40">
        <w:rPr>
          <w:rFonts w:ascii="IRLotus" w:hAnsi="IRLotus" w:cs="IRLotus"/>
          <w:b/>
          <w:bCs/>
          <w:sz w:val="24"/>
          <w:szCs w:val="24"/>
          <w:rtl/>
          <w:lang w:val="en-US" w:bidi="fa-IR"/>
        </w:rPr>
        <w:t>،</w:t>
      </w:r>
      <w:r w:rsidRPr="00821F40">
        <w:rPr>
          <w:rFonts w:ascii="IRLotus" w:hAnsi="IRLotus" w:cs="IRLotus"/>
          <w:sz w:val="24"/>
          <w:szCs w:val="24"/>
          <w:rtl/>
          <w:lang w:bidi="fa-IR"/>
        </w:rPr>
        <w:t xml:space="preserve"> این واقعه به طور مفصل مذکور است. مستر مارگولیوث می‌گوید: چونکه سعد بن معاذر در این جنگ به دست یکی از افراد بنوقریظه زخمی شده بود که نهایتاً منجر به مرگ وی گشت. از این جهت، او چنین دارای داوری غیر منصفانه‌ای در باره آن‌ها کرد، ولی او بی‌اطلاع است که تیرانداز مزبور، ابن العرقه قریشی بود نه قریظی. در صحیح بخاری و صحیح مسلم به وضوح این مطلب مذکور است.</w:t>
      </w:r>
    </w:p>
  </w:footnote>
  <w:footnote w:id="475">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هردو روایت در ابن هشام موجود اند. در طبری نیز تقریباً همین الفاظ مذکور اند.</w:t>
      </w:r>
    </w:p>
  </w:footnote>
  <w:footnote w:id="476">
    <w:p w:rsidR="00E46C4B" w:rsidRPr="00821F40" w:rsidRDefault="00E46C4B" w:rsidP="007A062F">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بلاذری /22 این روایت در مصنف ابن ابی شيبة، کتاب المغازی، باب بنی قریظة نیز مذکور است. «سلیمان ندوی».</w:t>
      </w:r>
    </w:p>
  </w:footnote>
  <w:footnote w:id="477">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ابوداود 2/ کتاب الدیات، باب النفس بالنفس. «سلیمان ندوی»</w:t>
      </w:r>
    </w:p>
  </w:footnote>
  <w:footnote w:id="478">
    <w:p w:rsidR="00E46C4B" w:rsidRPr="00821F40" w:rsidRDefault="00E46C4B" w:rsidP="007A062F">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هشام، غزوة بنی قریظه.</w:t>
      </w:r>
    </w:p>
  </w:footnote>
  <w:footnote w:id="479">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ابوداود، کتاب الجهاد، باب قتل النساء.</w:t>
      </w:r>
    </w:p>
  </w:footnote>
  <w:footnote w:id="480">
    <w:p w:rsidR="00E46C4B" w:rsidRPr="00821F40" w:rsidRDefault="00E46C4B" w:rsidP="007A062F">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الإصابة في أحوال الصحابة، ذکر ریحانه 4/ 309.</w:t>
      </w:r>
    </w:p>
  </w:footnote>
  <w:footnote w:id="481">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در باره حضرت ریحانه سه نوع روایت در کتب سیره مذکور است: یکی اینکه آن حضرت او را آزاد کرد و او به خانوادۀ خود بازگشت و خانه‌نشین شد. این روایت ابن منده است، ولی روایتی دیگر این را تأیید نمی‌کند.</w:t>
      </w:r>
    </w:p>
    <w:p w:rsidR="00E46C4B" w:rsidRPr="00821F40" w:rsidRDefault="00E46C4B" w:rsidP="009D11F0">
      <w:pPr>
        <w:pStyle w:val="FootnoteText"/>
        <w:bidi/>
        <w:ind w:left="272" w:firstLine="0"/>
        <w:rPr>
          <w:rFonts w:ascii="IRLotus" w:hAnsi="IRLotus" w:cs="IRLotus"/>
          <w:sz w:val="24"/>
          <w:szCs w:val="24"/>
          <w:rtl/>
          <w:lang w:bidi="fa-IR"/>
        </w:rPr>
      </w:pPr>
      <w:r w:rsidRPr="00821F40">
        <w:rPr>
          <w:rFonts w:ascii="IRLotus" w:hAnsi="IRLotus" w:cs="IRLotus"/>
          <w:sz w:val="24"/>
          <w:szCs w:val="24"/>
          <w:rtl/>
          <w:lang w:bidi="fa-IR"/>
        </w:rPr>
        <w:t>روایت دوم اینکه آن حضرت خواستند او را آزاد و سپس با وی ازدواج کنند، اما وی ماندن خود را به صورت کنیز در محضر ایشان ترجیح داد و به صورت کنیز باقی ماند. این روایت ابن اسحاق است.</w:t>
      </w:r>
    </w:p>
    <w:p w:rsidR="00E46C4B" w:rsidRPr="00821F40" w:rsidRDefault="00E46C4B" w:rsidP="009D11F0">
      <w:pPr>
        <w:pStyle w:val="FootnoteText"/>
        <w:bidi/>
        <w:ind w:left="272" w:firstLine="0"/>
        <w:rPr>
          <w:rFonts w:ascii="IRLotus" w:hAnsi="IRLotus" w:cs="IRLotus"/>
          <w:sz w:val="24"/>
          <w:szCs w:val="24"/>
          <w:rtl/>
          <w:lang w:bidi="fa-IR"/>
        </w:rPr>
      </w:pPr>
      <w:r w:rsidRPr="00821F40">
        <w:rPr>
          <w:rFonts w:ascii="IRLotus" w:hAnsi="IRLotus" w:cs="IRLotus"/>
          <w:sz w:val="24"/>
          <w:szCs w:val="24"/>
          <w:rtl/>
          <w:lang w:bidi="fa-IR"/>
        </w:rPr>
        <w:t xml:space="preserve">سوم اینکه آن حضرت او را مختار کرد و او اسلام آورد، آنگاه رسول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وی را آزاد و سپس به حبالۀ عقد درآورد. این روایت واقدی است، ابن سعد این روایت را به طرق مختلف از واقدی روایت کرده و واقدی این را اثبت گفته است. ر، ک، به کتاب البدایه ابن کثیر 5/ 305.</w:t>
      </w:r>
    </w:p>
    <w:p w:rsidR="00E46C4B" w:rsidRPr="00611D21" w:rsidRDefault="00E46C4B" w:rsidP="009D11F0">
      <w:pPr>
        <w:pStyle w:val="FootnoteText"/>
        <w:bidi/>
        <w:ind w:left="272" w:firstLine="0"/>
        <w:rPr>
          <w:sz w:val="24"/>
          <w:szCs w:val="24"/>
          <w:rtl/>
          <w:lang w:bidi="fa-IR"/>
        </w:rPr>
      </w:pPr>
      <w:r w:rsidRPr="00821F40">
        <w:rPr>
          <w:rFonts w:ascii="IRLotus" w:hAnsi="IRLotus" w:cs="IRLotus"/>
          <w:sz w:val="24"/>
          <w:szCs w:val="24"/>
          <w:rtl/>
          <w:lang w:bidi="fa-IR"/>
        </w:rPr>
        <w:t>امام زهری روایت ازدواج را تأیید کرده است. برای اطلاع بیشتر رجوع شود به الاصابه، ذکر ریحانه.</w:t>
      </w:r>
    </w:p>
  </w:footnote>
  <w:footnote w:id="482">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فتح الباری، تفسیر سورۀ احزاب به نقل از ابن ابی حاتم.</w:t>
      </w:r>
    </w:p>
  </w:footnote>
  <w:footnote w:id="483">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فتح الباری، تفسیر سورۀ احزاب به نقل از عبدالرزاق از معمر از قتاده.</w:t>
      </w:r>
    </w:p>
  </w:footnote>
  <w:footnote w:id="484">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تاریخ طبری، آغاز سال پنجم هجری.</w:t>
      </w:r>
    </w:p>
  </w:footnote>
  <w:footnote w:id="485">
    <w:p w:rsidR="00E46C4B" w:rsidRPr="00821F40" w:rsidRDefault="00E46C4B" w:rsidP="0082074C">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بخاری 2/ 707 و سیرت گازرونی خطی، ابوداود 2/ 212 فتح الباری 2/ 106. تمام این احکام در سوره نور همراه با داستان افک در سال پنجم هجری نازل شدند.</w:t>
      </w:r>
    </w:p>
  </w:footnote>
  <w:footnote w:id="486">
    <w:p w:rsidR="00E46C4B" w:rsidRPr="00821F40" w:rsidRDefault="00E46C4B" w:rsidP="007A062F">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این اشعار در صحیح بخاری نیز مذکور‌اند (باب مقدم النبي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وأصحابه المدینة). «سلیمان ندوی»</w:t>
      </w:r>
    </w:p>
  </w:footnote>
  <w:footnote w:id="487">
    <w:p w:rsidR="00E46C4B" w:rsidRPr="00821F40" w:rsidRDefault="00E46C4B" w:rsidP="007A062F">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وساق معه الهدي وأحرم بالعمرة لیأمن الناس من حربه. (ابن هشام)</w:t>
      </w:r>
    </w:p>
  </w:footnote>
  <w:footnote w:id="488">
    <w:p w:rsidR="00E46C4B" w:rsidRPr="00821F40" w:rsidRDefault="00E46C4B" w:rsidP="007A062F">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بخاری، کتاب الشروط باب الشروط في الجهاد والمصالحة مع أهل الحرب وکتابة الشـروط. «سلیمان ندوی»</w:t>
      </w:r>
    </w:p>
  </w:footnote>
  <w:footnote w:id="489">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زرقانی 2/ 223 «سلیمان ندوی».</w:t>
      </w:r>
    </w:p>
  </w:footnote>
  <w:footnote w:id="490">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در این روایت صحیح بخاری نام حضرت علی و گفتگوی وی با آن حضرت مذکور نیست، ولی در کتاب المغازی، باب عمرۀ الضاء این روایت صریحاً مذکور است. در صحیح مسلم نیز این واقعه ذکر شده است.</w:t>
      </w:r>
    </w:p>
  </w:footnote>
  <w:footnote w:id="491">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تمام این شرایط علاوه بر کتب سیره در صحیح مسلم، بحث صلح حدیبیه مذکور اند.</w:t>
      </w:r>
    </w:p>
  </w:footnote>
  <w:footnote w:id="492">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بخاری، کتاب الشروط. «سلیمان ندوی»</w:t>
      </w:r>
    </w:p>
  </w:footnote>
  <w:footnote w:id="493">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وقایع صلح حدیبیه در صحیح بخاری کتاب الشروط به طور مفصل ذکر شده است، ولی در باب غزوات مذکور نیست. از این جهت سیره‌نگاران از آن غافل شدند. در باب غزوات به صورت متفرقه ذکر شده‌اند، ما از آن‌ها نیز استفاده کرده‌ایم، بقیه جزئیات از صحیح مسلم و ابن هشام اخذ شده‌اند.</w:t>
      </w:r>
    </w:p>
  </w:footnote>
  <w:footnote w:id="494">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تمام این تفصیلات را تاریخ خمیس به نقل از اکتفاء کلاعی بیان نموده است.</w:t>
      </w:r>
    </w:p>
  </w:footnote>
  <w:footnote w:id="495">
    <w:p w:rsidR="00E46C4B" w:rsidRPr="00821F40" w:rsidRDefault="00E46C4B" w:rsidP="008D5CDF">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طبری 3/ 1559، ابن هشام، باب خروج رسول الله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w:t>
      </w:r>
      <w:r w:rsidRPr="00821F40">
        <w:rPr>
          <w:rFonts w:ascii="IRLotus" w:hAnsi="IRLotus" w:cs="IRLotus"/>
          <w:sz w:val="24"/>
          <w:szCs w:val="24"/>
          <w:rtl/>
          <w:lang w:val="en-US"/>
        </w:rPr>
        <w:t>إلى</w:t>
      </w:r>
      <w:r w:rsidRPr="00821F40">
        <w:rPr>
          <w:rFonts w:ascii="IRLotus" w:hAnsi="IRLotus" w:cs="IRLotus"/>
          <w:sz w:val="24"/>
          <w:szCs w:val="24"/>
          <w:rtl/>
          <w:lang w:bidi="fa-IR"/>
        </w:rPr>
        <w:t xml:space="preserve"> الملو</w:t>
      </w:r>
      <w:r w:rsidRPr="00821F40">
        <w:rPr>
          <w:rFonts w:ascii="IRLotus" w:hAnsi="IRLotus" w:cs="IRLotus"/>
          <w:sz w:val="24"/>
          <w:szCs w:val="24"/>
          <w:rtl/>
          <w:lang w:val="en-US"/>
        </w:rPr>
        <w:t>ك</w:t>
      </w:r>
      <w:r w:rsidRPr="00821F40">
        <w:rPr>
          <w:rFonts w:ascii="IRLotus" w:hAnsi="IRLotus" w:cs="IRLotus"/>
          <w:sz w:val="24"/>
          <w:szCs w:val="24"/>
          <w:rtl/>
          <w:lang w:bidi="fa-IR"/>
        </w:rPr>
        <w:t>. «سلیمان ندوی»</w:t>
      </w:r>
    </w:p>
  </w:footnote>
  <w:footnote w:id="496">
    <w:p w:rsidR="00E46C4B" w:rsidRPr="00821F40" w:rsidRDefault="00E46C4B" w:rsidP="008D5CDF">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داستان کامل هرقل از فتح الباری 1/ 31 گرفته شده، اصل داستان در صحیح بخاری، «</w:t>
      </w:r>
      <w:r w:rsidRPr="00821F40">
        <w:rPr>
          <w:rFonts w:ascii="IRLotus" w:hAnsi="IRLotus" w:cs="IRLotus"/>
          <w:sz w:val="24"/>
          <w:szCs w:val="24"/>
          <w:rtl/>
        </w:rPr>
        <w:t xml:space="preserve">باب كيف كان بدء الوحي، وكتاب الجهاد، باب دعاء النبي </w:t>
      </w:r>
      <w:r w:rsidRPr="00821F40">
        <w:rPr>
          <w:rFonts w:ascii="IRLotus" w:hAnsi="IRLotus" w:cs="IRLotus"/>
          <w:sz w:val="24"/>
          <w:szCs w:val="24"/>
        </w:rPr>
        <w:sym w:font="AGA Arabesque" w:char="F072"/>
      </w:r>
      <w:r w:rsidRPr="00821F40">
        <w:rPr>
          <w:rFonts w:ascii="IRLotus" w:hAnsi="IRLotus" w:cs="IRLotus"/>
          <w:sz w:val="24"/>
          <w:szCs w:val="24"/>
          <w:rtl/>
        </w:rPr>
        <w:t xml:space="preserve"> إلى الإسلام والنبوة</w:t>
      </w:r>
      <w:r w:rsidRPr="00821F40">
        <w:rPr>
          <w:rFonts w:ascii="IRLotus" w:hAnsi="IRLotus" w:cs="IRLotus"/>
          <w:sz w:val="24"/>
          <w:szCs w:val="24"/>
          <w:rtl/>
          <w:lang w:bidi="fa-IR"/>
        </w:rPr>
        <w:t>» به طور مجمل ذکر شده است.</w:t>
      </w:r>
    </w:p>
  </w:footnote>
  <w:footnote w:id="497">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گفتگو به طور کامل در ابواب متعدد صحیح بخاری مذکور است. در اول کتاب و در باب الجهاد.</w:t>
      </w:r>
    </w:p>
  </w:footnote>
  <w:footnote w:id="498">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در مسند احمد بن حنبل 4/ 74 مذکور است: قیصر نمایندۀ خود را با نامه‌ای همراه با دحیه کلبی به محضر رسول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فرستاد و به او فرمان داد تا سؤالاتی از آن حضرت بکند، سرانجام بدون اینکه اسلام بیاورد، محضر آن حضرت را ترک کرده به سرزمین روم بازگشت؛ ولی این حدیث صحیح نیست، زیرا در آن مذکور است که آن حضرت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برای قرائت نامه قیصر حضرت معاویه را به حضور طلبیدند و او نامه را برای ایشان قرائت نمود در حالی که حضرت معاویه تا آن موقع مشرف به اسلام نشده بود.</w:t>
      </w:r>
    </w:p>
    <w:p w:rsidR="00E46C4B" w:rsidRPr="00821F40" w:rsidRDefault="00E46C4B" w:rsidP="006B1C09">
      <w:pPr>
        <w:pStyle w:val="FootnoteText"/>
        <w:bidi/>
        <w:ind w:left="272" w:firstLine="0"/>
        <w:rPr>
          <w:rFonts w:ascii="IRLotus" w:hAnsi="IRLotus" w:cs="IRLotus"/>
          <w:sz w:val="24"/>
          <w:szCs w:val="24"/>
          <w:rtl/>
          <w:lang w:bidi="fa-IR"/>
        </w:rPr>
      </w:pPr>
      <w:r w:rsidRPr="00821F40">
        <w:rPr>
          <w:rFonts w:ascii="IRLotus" w:hAnsi="IRLotus" w:cs="IRLotus"/>
          <w:sz w:val="24"/>
          <w:szCs w:val="24"/>
          <w:rtl/>
          <w:lang w:bidi="fa-IR"/>
        </w:rPr>
        <w:t>(به نظر گردآورنده (سید سلیمان) بر حسب تحقیق ابن حجر در فتح الباری 8/ 97 و زرقانی 3/ 88، 89 این واقعه مربوط به بعد از این جریان است و همچنانکه در خود این حدیث تصریح گردیده این واقعه زمان غزوۀ تبوک است؛ غزوۀ تبوک بعد از فتح مکه در ماه رجب سال نهم هجری روی داده است و حضرت معاویه یکی دو سال قبل از آن در حدیبیه یا در فتح مکه مسلمان شده بود، البته شرکت ایشان در غزوۀ تبوک در هیچ جایی ذکر نشده است، این روایت با همین سند در کتاب الأموال ابوعبیده قاسم بن سلام /255 نیز مذکور است.</w:t>
      </w:r>
    </w:p>
  </w:footnote>
  <w:footnote w:id="499">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3/ 1573.</w:t>
      </w:r>
    </w:p>
  </w:footnote>
  <w:footnote w:id="500">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3/ 1569.</w:t>
      </w:r>
    </w:p>
  </w:footnote>
  <w:footnote w:id="501">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زاد المعاد.</w:t>
      </w:r>
    </w:p>
  </w:footnote>
  <w:footnote w:id="502">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3/ 1570.</w:t>
      </w:r>
    </w:p>
  </w:footnote>
  <w:footnote w:id="503">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جاریه را به دختر ترجمه کردیم، در عربی جاریه به دختر و کنیز هردو گفته می‌شود. سیره‌نویسان ماریه قبطیه را کنیز می‌دانند، ولی از الفاظ مقوقس معلوم می‌شود که او کنیز نبوده است.</w:t>
      </w:r>
    </w:p>
  </w:footnote>
  <w:footnote w:id="504">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شرح و تفصیل نامه‌هایی که بر سایر سران و حکام نوشته بودند در جلد دوم ذکر خواهد شد.</w:t>
      </w:r>
    </w:p>
  </w:footnote>
  <w:footnote w:id="505">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اصابه 1/ 413.</w:t>
      </w:r>
    </w:p>
  </w:footnote>
  <w:footnote w:id="506">
    <w:p w:rsidR="00E46C4B" w:rsidRPr="00821F40" w:rsidRDefault="00E46C4B" w:rsidP="00B9382B">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جامع ترمذی، باب المناقب.</w:t>
      </w:r>
    </w:p>
  </w:footnote>
  <w:footnote w:id="507">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مارگولیوث /356.</w:t>
      </w:r>
    </w:p>
  </w:footnote>
  <w:footnote w:id="508">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خلدون / 2 ذکر قبایل عرب.</w:t>
      </w:r>
    </w:p>
  </w:footnote>
  <w:footnote w:id="509">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زرقانی علی المواهب 2 / 197.</w:t>
      </w:r>
    </w:p>
  </w:footnote>
  <w:footnote w:id="510">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روایت از ابن سعد منقول است. در بسیاری از کتاب‌ها مرقوم است که خود عبدالله بن انیس به این عمل اقدام کرد و اسیر بن زرام را به قتل رساند، اما صحیح آنست که ابن سعد نقل کرده است و همان امر می‌تواند عامل این معرکه بوده باشد.</w:t>
      </w:r>
    </w:p>
  </w:footnote>
  <w:footnote w:id="511">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تاریخ خمیس 2 / 43 عموم روایات بیانگر این‌اند که غطفان از ترس مسلمان‌ها این پیشنهاد را نپذیرفتند، اما بدیهی است که به صورت غیر جانبدار و بی‌طرف هم باقی نماندند.</w:t>
      </w:r>
    </w:p>
  </w:footnote>
  <w:footnote w:id="512">
    <w:p w:rsidR="00E46C4B" w:rsidRPr="00821F40" w:rsidRDefault="00E46C4B" w:rsidP="008D5CDF">
      <w:pPr>
        <w:pStyle w:val="FootnoteText"/>
        <w:bidi/>
        <w:ind w:left="272" w:hanging="272"/>
        <w:jc w:val="both"/>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این واقعه در معجم البلدان به نقل از مغازی موسی بن عقبه با این الفاظ نقل شده است: </w:t>
      </w:r>
      <w:r w:rsidRPr="00821F40">
        <w:rPr>
          <w:rStyle w:val="Char7"/>
          <w:sz w:val="24"/>
          <w:szCs w:val="24"/>
          <w:rtl/>
        </w:rPr>
        <w:t>«روى موسى بن عقبة عن ابن شهاب قال: كان بنو فزارة ممن قدم على أهل خيبر ليعينوهم فراسلهم رسول</w:t>
      </w:r>
      <w:r w:rsidRPr="00821F40">
        <w:rPr>
          <w:rStyle w:val="Char7"/>
          <w:rFonts w:hint="cs"/>
          <w:sz w:val="24"/>
          <w:szCs w:val="24"/>
          <w:rtl/>
        </w:rPr>
        <w:t>‌</w:t>
      </w:r>
      <w:r w:rsidRPr="00821F40">
        <w:rPr>
          <w:rStyle w:val="Char7"/>
          <w:sz w:val="24"/>
          <w:szCs w:val="24"/>
          <w:rtl/>
        </w:rPr>
        <w:t>الله</w:t>
      </w:r>
      <w:r w:rsidRPr="00821F40">
        <w:rPr>
          <w:rStyle w:val="Char7"/>
          <w:sz w:val="24"/>
          <w:szCs w:val="24"/>
        </w:rPr>
        <w:sym w:font="AGA Arabesque" w:char="F072"/>
      </w:r>
      <w:r w:rsidRPr="00821F40">
        <w:rPr>
          <w:rStyle w:val="Char7"/>
          <w:sz w:val="24"/>
          <w:szCs w:val="24"/>
          <w:rtl/>
        </w:rPr>
        <w:t>، أن لا يعينوهم وسألهم أن يخرجوا عنهم»</w:t>
      </w:r>
      <w:r w:rsidRPr="00821F40">
        <w:rPr>
          <w:rFonts w:ascii="IRLotus" w:hAnsi="IRLotus" w:cs="IRLotus"/>
          <w:sz w:val="24"/>
          <w:szCs w:val="24"/>
          <w:rtl/>
          <w:lang w:bidi="fa-IR"/>
        </w:rPr>
        <w:t>. معجم البلدان 3 / 152.</w:t>
      </w:r>
    </w:p>
  </w:footnote>
  <w:footnote w:id="513">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واقعه در صحیح بخاری و صحیح مسلم نیز منقول است، ولی تفصیل بیشتر آن در ابن سعد و ابن اسحاق مذکور است.</w:t>
      </w:r>
    </w:p>
  </w:footnote>
  <w:footnote w:id="514">
    <w:p w:rsidR="00E46C4B" w:rsidRPr="00821F40" w:rsidRDefault="00E46C4B" w:rsidP="00446D5A">
      <w:pPr>
        <w:pStyle w:val="FootnoteText"/>
        <w:bidi/>
        <w:ind w:left="272" w:hanging="272"/>
        <w:jc w:val="both"/>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تمام سیره‌نگاران وقوع این واقعه را یک سال قبل از غزوه خیبر بیان کرده‌اند. ولی طبری به نقل از سلمه بن اکوع و امام بخاری تصریح کرده‌اند که این واقعه مربوط به سه روز قبل از جنگ خیبر است. حافظ ابن حجر مرقوم می‌دارد: </w:t>
      </w:r>
      <w:r w:rsidRPr="00821F40">
        <w:rPr>
          <w:rStyle w:val="Char7"/>
          <w:sz w:val="24"/>
          <w:szCs w:val="24"/>
          <w:rtl/>
        </w:rPr>
        <w:t>«فَعَلَى هَذَا مَا فِي الصَّحِيحِ مِنَ التَّارِيخِ لِغَزْوَةِ ذِي قَرَدٍ أَصَحُّ مِمَّا ذَكَرَهُ أَهْلُ السِّيَرِ»</w:t>
      </w:r>
      <w:r w:rsidRPr="00821F40">
        <w:rPr>
          <w:rFonts w:ascii="IRLotus" w:hAnsi="IRLotus" w:cs="IRLotus"/>
          <w:sz w:val="24"/>
          <w:szCs w:val="24"/>
          <w:rtl/>
          <w:lang w:bidi="fa-IR"/>
        </w:rPr>
        <w:t xml:space="preserve"> «یعنی آنچه صحیح بخاری در باره غزوه ذی قرد نوشته است از آنچه سیره‌نگاران نوشته‌اند، صحیح‌تر است» حافظ ابن حجر هردو روایت را اینگونه تطبیق داده است که «عیینه بن حصن» بر «ذوقرد» دو بار حمله نموده است. آنچه اغلب سیره‌نگاران ذکر کرده‌اند مربوط به بار اول است. و این مقرون به صواب است. (فتح الباری 7 / 352) باب غزوة ذی قرد) و چون عموم سیره‌نگاران به دنبال علل غزوه خیبر، بلکه علل تمام غزوه‌ها نیستند، لذا آنان به اسباب و علل غزوه‌ها و ترتیب آن‌ها کاری ندارند. ولی از بررسی و تحقیق بیشتر معلوم می‌شود که تمام این وقایع حلقه‌های یک زنجیر هستند. (سلیمان ندوی)</w:t>
      </w:r>
    </w:p>
  </w:footnote>
  <w:footnote w:id="515">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بخاری، غزوة خیبر.</w:t>
      </w:r>
    </w:p>
  </w:footnote>
  <w:footnote w:id="516">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تفصیل در معجم البلدان 4 / 299 تحت عنوان رجیع مذکور است.</w:t>
      </w:r>
    </w:p>
  </w:footnote>
  <w:footnote w:id="517">
    <w:p w:rsidR="00E46C4B" w:rsidRPr="00821F40" w:rsidRDefault="00E46C4B" w:rsidP="00713851">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طبری 2 / 1575 اصل عبارت چنین است: </w:t>
      </w:r>
      <w:r w:rsidRPr="00821F40">
        <w:rPr>
          <w:rStyle w:val="Char7"/>
          <w:sz w:val="24"/>
          <w:szCs w:val="24"/>
          <w:rtl/>
        </w:rPr>
        <w:t>«فَبَلَغَنِي أَنَّ غَطَفَانَ لَ</w:t>
      </w:r>
      <w:r w:rsidRPr="00821F40">
        <w:rPr>
          <w:rStyle w:val="Char7"/>
          <w:rFonts w:hint="cs"/>
          <w:sz w:val="24"/>
          <w:szCs w:val="24"/>
          <w:rtl/>
        </w:rPr>
        <w:t>ـ</w:t>
      </w:r>
      <w:r w:rsidRPr="00821F40">
        <w:rPr>
          <w:rStyle w:val="Char7"/>
          <w:sz w:val="24"/>
          <w:szCs w:val="24"/>
          <w:rtl/>
        </w:rPr>
        <w:t xml:space="preserve">مَّا سَمِعَتْ بِمَنْزَلِ رسول الله </w:t>
      </w:r>
      <w:r w:rsidRPr="00821F40">
        <w:rPr>
          <w:rStyle w:val="Char7"/>
          <w:sz w:val="24"/>
          <w:szCs w:val="24"/>
        </w:rPr>
        <w:sym w:font="AGA Arabesque" w:char="F072"/>
      </w:r>
      <w:r w:rsidRPr="00821F40">
        <w:rPr>
          <w:rStyle w:val="Char7"/>
          <w:sz w:val="24"/>
          <w:szCs w:val="24"/>
          <w:rtl/>
        </w:rPr>
        <w:t xml:space="preserve"> خَيْبَرَ، جَمَعُوا لَهُ، ثُمَّ خَرَجُوا لِيُظَاهِرُوا يَهُودَ عَلَيْهِ، حَتَّى إِذَا سَارُوا</w:t>
      </w:r>
      <w:r w:rsidRPr="00821F40">
        <w:rPr>
          <w:rStyle w:val="Char7"/>
          <w:rFonts w:hint="cs"/>
          <w:sz w:val="24"/>
          <w:szCs w:val="24"/>
          <w:rtl/>
        </w:rPr>
        <w:t>..</w:t>
      </w:r>
      <w:r w:rsidRPr="00821F40">
        <w:rPr>
          <w:rStyle w:val="Char7"/>
          <w:sz w:val="24"/>
          <w:szCs w:val="24"/>
          <w:rtl/>
        </w:rPr>
        <w:t xml:space="preserve"> </w:t>
      </w:r>
      <w:r w:rsidRPr="00821F40">
        <w:rPr>
          <w:rStyle w:val="Char7"/>
          <w:rFonts w:hint="cs"/>
          <w:sz w:val="24"/>
          <w:szCs w:val="24"/>
          <w:rtl/>
        </w:rPr>
        <w:t>إلخ</w:t>
      </w:r>
      <w:r w:rsidRPr="00821F40">
        <w:rPr>
          <w:rStyle w:val="Char7"/>
          <w:sz w:val="24"/>
          <w:szCs w:val="24"/>
          <w:rtl/>
        </w:rPr>
        <w:t>»</w:t>
      </w:r>
      <w:r w:rsidRPr="00821F40">
        <w:rPr>
          <w:rFonts w:ascii="IRLotus" w:hAnsi="IRLotus" w:cs="IRLotus"/>
          <w:sz w:val="24"/>
          <w:szCs w:val="24"/>
          <w:rtl/>
          <w:lang w:bidi="fa-IR"/>
        </w:rPr>
        <w:t>.</w:t>
      </w:r>
    </w:p>
  </w:footnote>
  <w:footnote w:id="518">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تاریخ یعقوبی 2 / 52.</w:t>
      </w:r>
    </w:p>
  </w:footnote>
  <w:footnote w:id="519">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مطلب در دو جا در ابن هشام ذکر شده. این تفصیل از تاریخ خمیس گرفته شده است.</w:t>
      </w:r>
    </w:p>
  </w:footnote>
  <w:footnote w:id="520">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واقعه در صحیح بخاری مذکور است.</w:t>
      </w:r>
    </w:p>
  </w:footnote>
  <w:footnote w:id="521">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واقعه به طور مفصل در صحیح بخاری مذکور است.</w:t>
      </w:r>
    </w:p>
  </w:footnote>
  <w:footnote w:id="522">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این اشعار و واقعات به طور مختصر در صحیح مسلم غزوة خیبر مذکور اند.</w:t>
      </w:r>
    </w:p>
  </w:footnote>
  <w:footnote w:id="523">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میزان الاعتدال، ترجمة بریدة بن سفیان.</w:t>
      </w:r>
    </w:p>
  </w:footnote>
  <w:footnote w:id="524">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فتوح البلدان بلاذری / 27 ذکر فتح خیبر، طبری / 1589. اصل روایت در ابوداود، باب المساقات موجود است.</w:t>
      </w:r>
    </w:p>
  </w:footnote>
  <w:footnote w:id="525">
    <w:p w:rsidR="00E46C4B" w:rsidRPr="00821F40" w:rsidRDefault="00E46C4B" w:rsidP="009E3C5C">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مسلم 1 / 546 باب فضل عتق أمة ثم التزوج بها.</w:t>
      </w:r>
    </w:p>
  </w:footnote>
  <w:footnote w:id="526">
    <w:p w:rsidR="00E46C4B" w:rsidRPr="00821F40" w:rsidRDefault="00E46C4B" w:rsidP="00215AA8">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ابوداود، بَابُ مَا جَاءَ فِي سَهْمِ الصَّفِيِّ.</w:t>
      </w:r>
    </w:p>
  </w:footnote>
  <w:footnote w:id="527">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مسند ابن حنبل 3 / 138.</w:t>
      </w:r>
    </w:p>
  </w:footnote>
  <w:footnote w:id="528">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فتوح البلدان بلاذری / 28، صحیح بخاری 1 / 377.</w:t>
      </w:r>
    </w:p>
  </w:footnote>
  <w:footnote w:id="529">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فتوح البلدان بلاذری / 24.</w:t>
      </w:r>
    </w:p>
  </w:footnote>
  <w:footnote w:id="530">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 1582.</w:t>
      </w:r>
    </w:p>
  </w:footnote>
  <w:footnote w:id="531">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ابوداود، باب حکم أرض خیبر.</w:t>
      </w:r>
    </w:p>
  </w:footnote>
  <w:footnote w:id="532">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طبقات ابن سعد، غزوه خیبر / 81.</w:t>
      </w:r>
    </w:p>
  </w:footnote>
  <w:footnote w:id="533">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طبقات ابن سعد، غزوه خیبر / 81.</w:t>
      </w:r>
    </w:p>
  </w:footnote>
  <w:footnote w:id="534">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طبقات ابن سعد / 80.</w:t>
      </w:r>
    </w:p>
  </w:footnote>
  <w:footnote w:id="535">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بخاری 1 / 377.</w:t>
      </w:r>
    </w:p>
  </w:footnote>
  <w:footnote w:id="536">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زاد المعاد، ذکر غزوة خیبر.</w:t>
      </w:r>
    </w:p>
  </w:footnote>
  <w:footnote w:id="537">
    <w:p w:rsidR="00E46C4B" w:rsidRPr="00821F40" w:rsidRDefault="00E46C4B" w:rsidP="00BE00ED">
      <w:pPr>
        <w:pStyle w:val="FootnoteText"/>
        <w:bidi/>
        <w:ind w:left="272" w:hanging="272"/>
        <w:jc w:val="both"/>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فتوح البلدان بلاذری، غزوه خیبر، در ابوداود حکم ارض خیبر مذکور است که</w:t>
      </w:r>
      <w:r w:rsidRPr="00611D21">
        <w:rPr>
          <w:rFonts w:hint="cs"/>
          <w:sz w:val="24"/>
          <w:szCs w:val="24"/>
          <w:rtl/>
          <w:lang w:bidi="fa-IR"/>
        </w:rPr>
        <w:t xml:space="preserve"> </w:t>
      </w:r>
      <w:r w:rsidRPr="00821F40">
        <w:rPr>
          <w:rStyle w:val="Char7"/>
          <w:sz w:val="24"/>
          <w:szCs w:val="24"/>
          <w:rtl/>
        </w:rPr>
        <w:t>«النَّبِيُّ صَلَّى اللهُ عَلَيْهِ وَسَلَّمَ مَعَهُمْ لَهُ سَهْمٌ، كَسَهْمِ أَحَدِهِمْ»</w:t>
      </w:r>
      <w:r w:rsidRPr="00821F40">
        <w:rPr>
          <w:rFonts w:ascii="IRLotus" w:hAnsi="IRLotus" w:cs="IRLotus"/>
          <w:sz w:val="24"/>
          <w:szCs w:val="24"/>
          <w:rtl/>
          <w:lang w:bidi="fa-IR"/>
        </w:rPr>
        <w:t>. «سلیمان ندوی»</w:t>
      </w:r>
    </w:p>
  </w:footnote>
  <w:footnote w:id="538">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در اینجا از نزول وحی متلو، یعنی قرآن مراد نیست.</w:t>
      </w:r>
    </w:p>
  </w:footnote>
  <w:footnote w:id="539">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معجم البلدان 7 / 73 «سلیمان ندوی».</w:t>
      </w:r>
    </w:p>
  </w:footnote>
  <w:footnote w:id="540">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زرقانی بر موطا به نقل از بیهقی، باب الجهاد / 213.</w:t>
      </w:r>
    </w:p>
  </w:footnote>
  <w:footnote w:id="541">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واقعه و این اشهار در شمایل ترمذی منقول اند.</w:t>
      </w:r>
    </w:p>
  </w:footnote>
  <w:footnote w:id="542">
    <w:p w:rsidR="00E46C4B" w:rsidRPr="00821F40" w:rsidRDefault="00E46C4B" w:rsidP="00BE00ED">
      <w:pPr>
        <w:pStyle w:val="FootnoteText"/>
        <w:bidi/>
        <w:ind w:left="272" w:hanging="272"/>
        <w:jc w:val="both"/>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رسول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برادر رضاعی حضرت حمزه بودند، از این جهت، امامه ایشان را عمو! عمو! صدا می‌کرد و یا طبق عرف عرب چنین می‌گفت. قسمت اعظم این داستان از صحیح بخاری اخذ شده و قسمتی از آن از زرقانی به نقل از کتب حدیث اقتباس گردیده است.</w:t>
      </w:r>
    </w:p>
  </w:footnote>
  <w:footnote w:id="543">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معجم البلدان 8 / 190.</w:t>
      </w:r>
    </w:p>
  </w:footnote>
  <w:footnote w:id="544">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صحیح بخاری، </w:t>
      </w:r>
      <w:r w:rsidRPr="00821F40">
        <w:rPr>
          <w:rStyle w:val="Char7"/>
          <w:sz w:val="24"/>
          <w:szCs w:val="24"/>
          <w:rtl/>
        </w:rPr>
        <w:t>غزوة مؤتة.</w:t>
      </w:r>
    </w:p>
  </w:footnote>
  <w:footnote w:id="545">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فتح الباری 7 / 390.</w:t>
      </w:r>
    </w:p>
  </w:footnote>
  <w:footnote w:id="546">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طبقات ابن سعد جزء مغازی / 93.</w:t>
      </w:r>
    </w:p>
  </w:footnote>
  <w:footnote w:id="547">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هشام، غزوه موته.</w:t>
      </w:r>
    </w:p>
  </w:footnote>
  <w:footnote w:id="548">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بخاری.</w:t>
      </w:r>
    </w:p>
  </w:footnote>
  <w:footnote w:id="549">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مؤلف در اینجا بر روایت ابن اسحاق اعتماد کرده این سپاه را شکست‌خورده تلقی نموده است و همة آنان را عنوان فراری داده است. لکن با توجه به این که در صحیح بخاری غزوة موته مذکور است که رسول اکرم از طریق وحی فرمودند: شمشیر خدا یعنی خالد سیف الله، پرچم مسلمانان را به دست گرفت و خداوند مسلمانان را بر دشمنان آن‌ها پیروز کرد. (فتح الله علیهم) سیره‌نگاران، مورخان و شارحین حدیث در شرح این فتح و غلبه، نظریات متفاوتی اظهار داشته‌اند: یک گروه معتقد است که مسلمانان کاملاً پیروز شدند، گروه دیگری معتقد است که فتح و پیروزی مسلمانان این است که با وجود قلّت تعداد آن‌ها و کثرت تعداد کفار، مسلمانان توانستند خود را از نابودی نجات داده و عقب‌نشینی کنند. گروه سوم معتقد است که مسلمانان در مقابل دستة خاصی از کفار پیروز شدند و مال و غنیمت نیز به دست آوردند. نظریه چهارم این است که به فرماندهی خالد بن ولید، مجاهدان اسلام توانستند از حملات سپاه بزرگ کفر جلوگیری و به سلامت غقب‌نشینی کند. خطاب مسلمانان مدینه که شما فراری هستید و تسلّی آن حضرت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که شما فراری نیستید، بلکه تجدید قوا کرده دوباره حمله‌کننده هستید، متوجه تمام سپاه نمی‌شود، بلکه دستة خاصی از سپاه بود که قبل از دیگران به مدینه آمده بودند. برای تفصیل بیشتر به کتاب‌های «فتح الباری»، «روض الأنف»، «البدایه» و «ابن کثیر» مراجعه شود. (سلیمان ندوی)</w:t>
      </w:r>
    </w:p>
  </w:footnote>
  <w:footnote w:id="550">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 1620 در ابن سعد، جزء مغازی / 99 اسامی دیگری نیز وجود دارد. (سلیمان ندوی)</w:t>
      </w:r>
    </w:p>
  </w:footnote>
  <w:footnote w:id="551">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زرقانی 2 / 336 این واقعه را از ابن عایذ نقل نموده است. جای تعجب است که سایر مؤرخان و سیره‌نویسان چنین واقعة مهمی را ترک کرده‌اند.</w:t>
      </w:r>
    </w:p>
  </w:footnote>
  <w:footnote w:id="552">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زرقانی علی المواهب 2 / 337.</w:t>
      </w:r>
    </w:p>
  </w:footnote>
  <w:footnote w:id="553">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زرقانی علی المواهب 2 / 339.</w:t>
      </w:r>
    </w:p>
  </w:footnote>
  <w:footnote w:id="554">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اصل واقعه به طور مفصل در صحیح بخاری موجود است، ولی برای تفصیل بیشتر و اطلاع از جزییات از فتح الباری نیز استفاده شده است. بعضی از وقایع از طبری اخذ شده‌اند.</w:t>
      </w:r>
    </w:p>
  </w:footnote>
  <w:footnote w:id="555">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3 / 1632.</w:t>
      </w:r>
    </w:p>
  </w:footnote>
  <w:footnote w:id="556">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روایت صحیح بخاری است.</w:t>
      </w:r>
    </w:p>
  </w:footnote>
  <w:footnote w:id="557">
    <w:p w:rsidR="00E46C4B" w:rsidRPr="00821F40" w:rsidRDefault="00E46C4B" w:rsidP="00F8270E">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مولف در اینجا روایت عروة را ذکر کرده که گرچه در صحیح بخاری مذکور است، ولی مرسل است. طبق روایات صحیح و مرفوع بخاری، خالد از جانب پایینی مکه وارد شد و آن حضرت از جانب بالایی آن.</w:t>
      </w:r>
    </w:p>
  </w:footnote>
  <w:footnote w:id="558">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ذکر شهادت این‌ها در صحیح بخاری مذکور است.</w:t>
      </w:r>
    </w:p>
  </w:footnote>
  <w:footnote w:id="559">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در صحیح بخاری بحث فتح مکه روایتی که از اسامه بن زید وارد شده در آن مذکور است: رسول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این مقوله را در فتح مکه گفتند، ولی در آن از محل خیف ذکری نشده است. ولی در روایت ابوهریره تصریح شده که در حجة الوداع این را گفتند و در این روایت محل «خیف» مذکور است. ابن حجر چنین توجیه و تطبیق نموده که ممکن است در هردو موقع چنین فرموده باشند. فتح الباری 8 / 13 و 2 / 360.</w:t>
      </w:r>
    </w:p>
  </w:footnote>
  <w:footnote w:id="560">
    <w:p w:rsidR="00E46C4B" w:rsidRPr="00821F40" w:rsidRDefault="00E46C4B" w:rsidP="00821F40">
      <w:pPr>
        <w:pStyle w:val="FootnoteText"/>
        <w:bidi/>
        <w:ind w:left="272" w:hanging="272"/>
        <w:jc w:val="both"/>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سعد، فتح مکه. در صحیح بخاری تحت عنوان فتح مکه این الفاظ ذکر شده‌اند:</w:t>
      </w:r>
      <w:r>
        <w:rPr>
          <w:rFonts w:hint="cs"/>
          <w:sz w:val="24"/>
          <w:szCs w:val="24"/>
          <w:rtl/>
          <w:lang w:bidi="fa-IR"/>
        </w:rPr>
        <w:t xml:space="preserve"> </w:t>
      </w:r>
      <w:r w:rsidRPr="00821F40">
        <w:rPr>
          <w:rStyle w:val="Char7"/>
          <w:sz w:val="24"/>
          <w:szCs w:val="24"/>
          <w:rtl/>
        </w:rPr>
        <w:t>«</w:t>
      </w:r>
      <w:r w:rsidRPr="00821F40">
        <w:rPr>
          <w:rStyle w:val="Char7"/>
          <w:rFonts w:hint="eastAsia"/>
          <w:sz w:val="24"/>
          <w:szCs w:val="24"/>
          <w:rtl/>
        </w:rPr>
        <w:t>جَاءَ</w:t>
      </w:r>
      <w:r w:rsidRPr="00821F40">
        <w:rPr>
          <w:rStyle w:val="Char7"/>
          <w:sz w:val="24"/>
          <w:szCs w:val="24"/>
          <w:rtl/>
        </w:rPr>
        <w:t xml:space="preserve"> </w:t>
      </w:r>
      <w:r w:rsidRPr="00821F40">
        <w:rPr>
          <w:rStyle w:val="Char7"/>
          <w:rFonts w:hint="eastAsia"/>
          <w:sz w:val="24"/>
          <w:szCs w:val="24"/>
          <w:rtl/>
        </w:rPr>
        <w:t>الْحَقُّ</w:t>
      </w:r>
      <w:r w:rsidRPr="00821F40">
        <w:rPr>
          <w:rStyle w:val="Char7"/>
          <w:sz w:val="24"/>
          <w:szCs w:val="24"/>
          <w:rtl/>
        </w:rPr>
        <w:t xml:space="preserve"> </w:t>
      </w:r>
      <w:r w:rsidRPr="00821F40">
        <w:rPr>
          <w:rStyle w:val="Char7"/>
          <w:rFonts w:hint="eastAsia"/>
          <w:sz w:val="24"/>
          <w:szCs w:val="24"/>
          <w:rtl/>
        </w:rPr>
        <w:t>وَزَهَقَ</w:t>
      </w:r>
      <w:r w:rsidRPr="00821F40">
        <w:rPr>
          <w:rStyle w:val="Char7"/>
          <w:sz w:val="24"/>
          <w:szCs w:val="24"/>
          <w:rtl/>
        </w:rPr>
        <w:t xml:space="preserve"> </w:t>
      </w:r>
      <w:r w:rsidRPr="00821F40">
        <w:rPr>
          <w:rStyle w:val="Char7"/>
          <w:rFonts w:hint="eastAsia"/>
          <w:sz w:val="24"/>
          <w:szCs w:val="24"/>
          <w:rtl/>
        </w:rPr>
        <w:t>الْبَاطِلُ،</w:t>
      </w:r>
      <w:r w:rsidRPr="00821F40">
        <w:rPr>
          <w:rStyle w:val="Char7"/>
          <w:sz w:val="24"/>
          <w:szCs w:val="24"/>
          <w:rtl/>
        </w:rPr>
        <w:t xml:space="preserve"> </w:t>
      </w:r>
      <w:r w:rsidRPr="00821F40">
        <w:rPr>
          <w:rStyle w:val="Char7"/>
          <w:rFonts w:hint="eastAsia"/>
          <w:sz w:val="24"/>
          <w:szCs w:val="24"/>
          <w:rtl/>
        </w:rPr>
        <w:t>وَمَا</w:t>
      </w:r>
      <w:r w:rsidRPr="00821F40">
        <w:rPr>
          <w:rStyle w:val="Char7"/>
          <w:sz w:val="24"/>
          <w:szCs w:val="24"/>
          <w:rtl/>
        </w:rPr>
        <w:t xml:space="preserve"> </w:t>
      </w:r>
      <w:r w:rsidRPr="00821F40">
        <w:rPr>
          <w:rStyle w:val="Char7"/>
          <w:rFonts w:hint="eastAsia"/>
          <w:sz w:val="24"/>
          <w:szCs w:val="24"/>
          <w:rtl/>
        </w:rPr>
        <w:t>يُبْدِئُ</w:t>
      </w:r>
      <w:r w:rsidRPr="00821F40">
        <w:rPr>
          <w:rStyle w:val="Char7"/>
          <w:sz w:val="24"/>
          <w:szCs w:val="24"/>
          <w:rtl/>
        </w:rPr>
        <w:t xml:space="preserve"> </w:t>
      </w:r>
      <w:r w:rsidRPr="00821F40">
        <w:rPr>
          <w:rStyle w:val="Char7"/>
          <w:rFonts w:hint="eastAsia"/>
          <w:sz w:val="24"/>
          <w:szCs w:val="24"/>
          <w:rtl/>
        </w:rPr>
        <w:t>الْبَاطِلُ</w:t>
      </w:r>
      <w:r w:rsidRPr="00821F40">
        <w:rPr>
          <w:rStyle w:val="Char7"/>
          <w:sz w:val="24"/>
          <w:szCs w:val="24"/>
          <w:rtl/>
        </w:rPr>
        <w:t xml:space="preserve"> </w:t>
      </w:r>
      <w:r w:rsidRPr="00821F40">
        <w:rPr>
          <w:rStyle w:val="Char7"/>
          <w:rFonts w:hint="eastAsia"/>
          <w:sz w:val="24"/>
          <w:szCs w:val="24"/>
          <w:rtl/>
        </w:rPr>
        <w:t>وَمَا</w:t>
      </w:r>
      <w:r w:rsidRPr="00821F40">
        <w:rPr>
          <w:rStyle w:val="Char7"/>
          <w:sz w:val="24"/>
          <w:szCs w:val="24"/>
          <w:rtl/>
        </w:rPr>
        <w:t xml:space="preserve"> </w:t>
      </w:r>
      <w:r w:rsidRPr="00821F40">
        <w:rPr>
          <w:rStyle w:val="Char7"/>
          <w:rFonts w:hint="eastAsia"/>
          <w:sz w:val="24"/>
          <w:szCs w:val="24"/>
          <w:rtl/>
        </w:rPr>
        <w:t>يُعِيدُ</w:t>
      </w:r>
      <w:r w:rsidRPr="00821F40">
        <w:rPr>
          <w:rStyle w:val="Char7"/>
          <w:sz w:val="24"/>
          <w:szCs w:val="24"/>
          <w:rtl/>
        </w:rPr>
        <w:t>»</w:t>
      </w:r>
      <w:r w:rsidRPr="00821F40">
        <w:rPr>
          <w:rFonts w:ascii="IRLotus" w:hAnsi="IRLotus" w:cs="IRLotus"/>
          <w:sz w:val="24"/>
          <w:szCs w:val="24"/>
          <w:rtl/>
          <w:lang w:bidi="fa-IR"/>
        </w:rPr>
        <w:t>.</w:t>
      </w:r>
    </w:p>
  </w:footnote>
  <w:footnote w:id="561">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بخاری، فتح مکه.</w:t>
      </w:r>
    </w:p>
  </w:footnote>
  <w:footnote w:id="562">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هشام و صحیح بخاری با اختصار.</w:t>
      </w:r>
    </w:p>
  </w:footnote>
  <w:footnote w:id="563">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هشام، حضرت عتاب بعداً مسلمان شد. «سلیمان ندوی»</w:t>
      </w:r>
    </w:p>
  </w:footnote>
  <w:footnote w:id="564">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اصابة تذکرة عتاب بن اسید 2 / 451.</w:t>
      </w:r>
    </w:p>
  </w:footnote>
  <w:footnote w:id="565">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3 / 43.</w:t>
      </w:r>
    </w:p>
  </w:footnote>
  <w:footnote w:id="566">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طبری 2 / 1645 و اصابه، ذکر صفوان بن امیه.</w:t>
      </w:r>
    </w:p>
  </w:footnote>
  <w:footnote w:id="567">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هشام.</w:t>
      </w:r>
    </w:p>
  </w:footnote>
  <w:footnote w:id="568">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حافظ مغلطایی اسامی پانزده نفر را از منابع مختلف گرد آورده است که از نظر خود محدثین غیر قابل اعتماد اند. عموم سیره‌نگاران نام ده نفر را ذکر کرده‌اند. ابن اسحاق نام هشت نفر را آورده است. در روایت ابوداود و دارقطنی اسامی شش نفر ذکر گردیده. بخاری فقط جریان ابن اخطل را ذکر کرده است. از این روایت معلوم می‌شود که هرقدر دایره تحقیق و بررسی وسعت پیدا کند تعداد افراد به همان اندازه تقلیل می‌یابد. طبق روایات، ده نفری که حکم اعدام برای آن‌ها صادر شده بود، مجرمان بزرگی بوده‌اند. با وجود این، هفت نفر صادقانه اسلام آوردند و مورد عفو قرار گرفتند. فقط سه مرد و یک زن به قتل رسیدند. «عبدالله بن اخطل»، «مقیس بن صبابه»، «حویرث بن نقیر» و «قریبه» کنیزک ابن اخطل. ابن اخطل و ابن صبابه هردو قاتل بودند. ابن اخطل پس از اینکه اسلام آورده بود، یک نوکر مسلمان خود را به قتل رسانده و مرتد شده بود. مقیس بن صبابه برادر او به دست یکی از انصار به طور اشتباهی کشته شده بود. رسول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خونبهای او را پرداخت کرده بود. مقیس که منافق بود آن انصاری را به قتل رساند و حویرث نسبت به دو دختر آن حضرت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هنگامی که هجرت کرده بودند اهانت کرده آن‌ها را از بالای شترها خواسته بود بیندازد، حضرت علی او را به قتل رساند. قریبه یکی از نوازندگان مکه بود که در هجوو مذمت آن حضرت اشعار می‌سرود.</w:t>
      </w:r>
    </w:p>
    <w:p w:rsidR="00E46C4B" w:rsidRPr="00821F40" w:rsidRDefault="00E46C4B" w:rsidP="00BE00ED">
      <w:pPr>
        <w:pStyle w:val="FootnoteText"/>
        <w:bidi/>
        <w:ind w:left="272" w:hanging="272"/>
        <w:jc w:val="right"/>
        <w:rPr>
          <w:rFonts w:ascii="IRLotus" w:hAnsi="IRLotus" w:cs="IRLotus"/>
          <w:sz w:val="24"/>
          <w:szCs w:val="24"/>
          <w:lang w:bidi="fa-IR"/>
        </w:rPr>
      </w:pPr>
      <w:r w:rsidRPr="00821F40">
        <w:rPr>
          <w:rFonts w:ascii="IRLotus" w:hAnsi="IRLotus" w:cs="IRLotus"/>
          <w:sz w:val="24"/>
          <w:szCs w:val="24"/>
          <w:rtl/>
          <w:lang w:bidi="fa-IR"/>
        </w:rPr>
        <w:t>(زرقانی و ابن هشام، ذکر فتح مکه)</w:t>
      </w:r>
    </w:p>
  </w:footnote>
  <w:footnote w:id="569">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بخاری، فتح مکه.</w:t>
      </w:r>
    </w:p>
  </w:footnote>
  <w:footnote w:id="570">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ابوداود، باب قتل الاسیر.</w:t>
      </w:r>
    </w:p>
  </w:footnote>
  <w:footnote w:id="571">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xml:space="preserve">- ابوداود در باب قتل الاسیر سه روایت به همین معنا ذکر کرده است. اولین روایت آن روایتی است که مؤلف در آخر بحث آن را ذکر نموده است. این روایت از احمد بن المفصل، اسباط بن نصر اسدی کبیر، مصعب بن سعد و سعد بن ابی وقاص نقل شده. در آن قتل چهار مرد و دو زن مذکور است که یکی از آن‌ها ابن ابی سرح است. او را حضرت عثمان بدون اجازة آن حضرت به محضر ایشان آورده و پس از لحظاتی او را امان داد و او اسلام آورد. در مورد احمد بن المفضل، اسباط بن نصر اسدی کبیر، علمای رجال نقد و جرح کرده‌اند مخصوصاً نسبت به اسباط بن نصر بسیار جرح و نقد نموده‌اند. این روایت را با همین وضع، نسائی در باب قتل المرتدین و حاکم در المستدرک، کتاب المغازی نقل کرده‌اند. این هرسه راوی شیعه‌اند و حاکم به این امر هم اشاره نموده است. روایت دوم ابوداود از عمرو ابن عثمان بن عبدالرحمن بن سعید مخزومی است که او از جد خود و او از پدر خود روایت کرده است که رسول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نسبت به چهار مرد و دو زن فرمودند: به آن‌ها امان داده نخواهد شد. آن دو زن که هردوی آن‌ها نوازنده بودند، یکی مسلمان شد و دیگری به قتل رسید.</w:t>
      </w:r>
    </w:p>
    <w:p w:rsidR="00E46C4B" w:rsidRPr="00821F40" w:rsidRDefault="00E46C4B" w:rsidP="00556627">
      <w:pPr>
        <w:pStyle w:val="FootnoteText"/>
        <w:bidi/>
        <w:ind w:left="272" w:firstLine="0"/>
        <w:rPr>
          <w:rFonts w:ascii="IRLotus" w:hAnsi="IRLotus" w:cs="IRLotus"/>
          <w:sz w:val="24"/>
          <w:szCs w:val="24"/>
          <w:rtl/>
          <w:lang w:bidi="fa-IR"/>
        </w:rPr>
      </w:pPr>
      <w:r w:rsidRPr="00821F40">
        <w:rPr>
          <w:rFonts w:ascii="IRLotus" w:hAnsi="IRLotus" w:cs="IRLotus"/>
          <w:sz w:val="24"/>
          <w:szCs w:val="24"/>
          <w:rtl/>
          <w:lang w:bidi="fa-IR"/>
        </w:rPr>
        <w:t>نسبت به این روایت، ابوداود اظهار می‌دارد: سند آن را از شیخ خودم، ابوالعلاء به خوبی نفهمیدم. همین روایت با همین سند در اواخر کتاب الحج دارقطنی آمده است در آن در پایان سند چنین مذکور است: عمرو بن عثمان از پدر خود و او از جد خود این روایت را شنیده است و ابوداود در همین قسمت سند شک دارد.</w:t>
      </w:r>
    </w:p>
    <w:p w:rsidR="00E46C4B" w:rsidRPr="00821F40" w:rsidRDefault="00E46C4B" w:rsidP="00556627">
      <w:pPr>
        <w:pStyle w:val="FootnoteText"/>
        <w:bidi/>
        <w:ind w:left="272" w:firstLine="0"/>
        <w:rPr>
          <w:rFonts w:ascii="IRLotus" w:hAnsi="IRLotus" w:cs="IRLotus"/>
          <w:sz w:val="24"/>
          <w:szCs w:val="24"/>
          <w:lang w:bidi="fa-IR"/>
        </w:rPr>
      </w:pPr>
      <w:r w:rsidRPr="00821F40">
        <w:rPr>
          <w:rFonts w:ascii="IRLotus" w:hAnsi="IRLotus" w:cs="IRLotus"/>
          <w:sz w:val="24"/>
          <w:szCs w:val="24"/>
          <w:rtl/>
          <w:lang w:bidi="fa-IR"/>
        </w:rPr>
        <w:t>در روایت سوم ابوداود فقط کشتن ابن اخطل که از روایت بخاری نیز ثابت است، ذکر شده است. بیهقی از حکم بن عبدالملک، قتاده و حضرت انس بن مالک روایتی نقل کرده که در آن حکم اعدام سه مرد و یک زن مذکور است. مردان عبارتند از: ابن اخطل، مقیس بن صبابه و عبدالله بن سعد بن ابی سرح و نام زن ام ساره است. یکی از انصار به کشتن عبدالله بن سعد نذر کرده بود، ولی در اثر امان حضرت عثمان از قتل نجات یافت و ام ساره همان زنی است که نامه‌رسان نامه‌ای بود که در آن از حمله مسلمانان به شهر مکه به کفار قریش اطلاع داده شده بود. در این روایت حکم بن عبدالملک غیر معتبر است و در مورد این روایت او عقیلی نوشته است که هیچ تاییدی برای این روایتش وجود ندارد. (تهذیب التهذیب ابن حجر) - «سید سلیمان ندوی»</w:t>
      </w:r>
    </w:p>
  </w:footnote>
  <w:footnote w:id="572">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فتح الباری، فتح مکه.</w:t>
      </w:r>
    </w:p>
  </w:footnote>
  <w:footnote w:id="573">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فتح الباری، ذکر فتح مکه «در اخبار مکه ارزقی این وقایع به طور مفصل ذکر شده‌اند».</w:t>
      </w:r>
    </w:p>
  </w:footnote>
  <w:footnote w:id="574">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معجم البلدان، ذکر هبل به نقل از هشام بن محمد کلبی.</w:t>
      </w:r>
    </w:p>
  </w:footnote>
  <w:footnote w:id="575">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زرقانی 2 / 400.</w:t>
      </w:r>
    </w:p>
  </w:footnote>
  <w:footnote w:id="576">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معجم البلدان، ذکر منات.</w:t>
      </w:r>
    </w:p>
  </w:footnote>
  <w:footnote w:id="577">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ابن سعد مرقوم داشته که حنین به فاصلة سه روز سفر از مکه قرار دارد.</w:t>
      </w:r>
    </w:p>
  </w:footnote>
  <w:footnote w:id="578">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این نظر قاضی عیاض است، ولی ابن حجر مرقوم داشته که طبق تصریح ابن اسحاق این نام دیگری غیر از حنین و از سرزمین‌های هوازن است. فتح الباری و زرقانی، ذکر غزوة هوازن و اوطاس.</w:t>
      </w:r>
    </w:p>
  </w:footnote>
  <w:footnote w:id="579">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صحیح بخاری، ذکر فتح مکه بعد از باب مقام النبی بمکة.</w:t>
      </w:r>
    </w:p>
  </w:footnote>
  <w:footnote w:id="580">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مارگولیوث می‌نویسد: از توسعه و استحکام حکومت اسلامی، قبایل بدوی که ریگ‌های صحرا برای آنان بسیار عزیز بود، بی‌نهایت بیمناک بودند.</w:t>
      </w:r>
    </w:p>
  </w:footnote>
  <w:footnote w:id="581">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وی پس از غزوة طایف مسلمان شد و در دوران خلافت حضرت عمر در جنگ قادسیه شرکت داشت.</w:t>
      </w:r>
    </w:p>
  </w:footnote>
  <w:footnote w:id="582">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تمام تفصیلات در طبری 3 / 1655 تا 1657 مذکور اند.</w:t>
      </w:r>
    </w:p>
  </w:footnote>
  <w:footnote w:id="583">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مسند احمد بن حنبل 4 / 36 در اصابه از امام بخاری نیز این روایت نقل شد، ولی در آنجا مبلغ ده هزار درهم مذکور است.</w:t>
      </w:r>
    </w:p>
  </w:footnote>
  <w:footnote w:id="584">
    <w:p w:rsidR="00E46C4B" w:rsidRPr="00821F40" w:rsidRDefault="00E46C4B" w:rsidP="00BE00ED">
      <w:pPr>
        <w:pStyle w:val="FootnoteText"/>
        <w:bidi/>
        <w:ind w:left="272" w:hanging="272"/>
        <w:rPr>
          <w:rFonts w:ascii="IRLotus" w:hAnsi="IRLotus" w:cs="IRLotus"/>
          <w:sz w:val="24"/>
          <w:szCs w:val="24"/>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در مؤطا آمده است: وقتی از وی اسلحه خواسته شد، او گفت: با اجبار می‌خواهید یا با رضایت؟ آن حضرت فرمودند: با رضایت. در ابوداود، باب الضمانة نیز شبیه این روایت مذکور است.</w:t>
      </w:r>
    </w:p>
  </w:footnote>
  <w:footnote w:id="585">
    <w:p w:rsidR="00E46C4B" w:rsidRPr="00821F40" w:rsidRDefault="00E46C4B" w:rsidP="00BE00ED">
      <w:pPr>
        <w:pStyle w:val="FootnoteText"/>
        <w:bidi/>
        <w:ind w:left="272" w:hanging="272"/>
        <w:rPr>
          <w:rFonts w:ascii="IRLotus" w:hAnsi="IRLotus" w:cs="IRLotus"/>
          <w:sz w:val="24"/>
          <w:szCs w:val="24"/>
          <w:rtl/>
          <w:lang w:bidi="fa-IR"/>
        </w:rPr>
      </w:pPr>
      <w:r w:rsidRPr="00821F40">
        <w:rPr>
          <w:rStyle w:val="FootnoteReference"/>
          <w:rFonts w:ascii="IRLotus" w:hAnsi="IRLotus" w:cs="IRLotus"/>
          <w:sz w:val="24"/>
          <w:szCs w:val="24"/>
          <w:vertAlign w:val="baseline"/>
        </w:rPr>
        <w:footnoteRef/>
      </w:r>
      <w:r w:rsidRPr="00821F40">
        <w:rPr>
          <w:rFonts w:ascii="IRLotus" w:hAnsi="IRLotus" w:cs="IRLotus"/>
          <w:sz w:val="24"/>
          <w:szCs w:val="24"/>
          <w:rtl/>
          <w:lang w:bidi="fa-IR"/>
        </w:rPr>
        <w:t>- ولی در دیگر روایات پا برجا بودن چند صحابه پیرامون آن حضرت مذکور است. تطبیق میان دو روایت چنین است که هردو امر در صحنه‌های مختلفی روی داده‌اند و راوی مشاهدات خود را ذکر کرده است. تفصیل این مطلب بعداً ذکر خواهد. (وعدة مصنف دربارۀ تفصیل عملی نشده است، از این جهت نیاز به تفصیل هست، چنانکه در این مورد چند امر قابل توضیح‌اند:)</w:t>
      </w:r>
    </w:p>
    <w:p w:rsidR="00E46C4B" w:rsidRPr="00821F40" w:rsidRDefault="00E46C4B" w:rsidP="00556627">
      <w:pPr>
        <w:pStyle w:val="FootnoteText"/>
        <w:bidi/>
        <w:ind w:left="272" w:firstLine="0"/>
        <w:rPr>
          <w:rFonts w:ascii="IRLotus" w:hAnsi="IRLotus" w:cs="IRLotus"/>
          <w:sz w:val="24"/>
          <w:szCs w:val="24"/>
          <w:rtl/>
          <w:lang w:bidi="fa-IR"/>
        </w:rPr>
      </w:pPr>
      <w:r w:rsidRPr="00821F40">
        <w:rPr>
          <w:rFonts w:ascii="IRLotus" w:hAnsi="IRLotus" w:cs="IRLotus"/>
          <w:sz w:val="24"/>
          <w:szCs w:val="24"/>
          <w:rtl/>
          <w:lang w:bidi="fa-IR"/>
        </w:rPr>
        <w:t xml:space="preserve">1) مؤلف در وهلة اول شکست مسلمانان را پذیرفته است، این نظر «ابن اسحاق» و سایر سیره‌نویسان است، ولی براساس حدیث صحیح در همان وهلة اول فتح و پیروزی از آن مسلمانان شد. مسلمانان مشغول گردآوری غنایم جنگی شدند، در همین موقع دشمن فرصت را غنیمت دانسته شروع به تیراندازی کرد که بر اثر آن، در صف‌های مسلمانان انتشار و پراکندگی به وجود آمد. در صحیح بخاری از طریق «براء» چنین روایت شده: </w:t>
      </w:r>
      <w:r w:rsidRPr="00821F40">
        <w:rPr>
          <w:rStyle w:val="Char7"/>
          <w:sz w:val="24"/>
          <w:szCs w:val="24"/>
          <w:rtl/>
        </w:rPr>
        <w:t>«وَإِنَّا لَمَّا حَمَلْنَا عَلَيْهِمِ انْكَشَفُوا، فَأَكسينا عَلَى الْغَنَائِمِ، فَاسْتَقْبَلْنَا بِالسِّهَامِ»</w:t>
      </w:r>
      <w:r w:rsidRPr="00821F40">
        <w:rPr>
          <w:rFonts w:ascii="IRLotus" w:hAnsi="IRLotus" w:cs="IRLotus"/>
          <w:sz w:val="24"/>
          <w:szCs w:val="24"/>
          <w:rtl/>
          <w:lang w:bidi="fa-IR"/>
        </w:rPr>
        <w:t>. (بخاری غزوة حنین).</w:t>
      </w:r>
    </w:p>
    <w:p w:rsidR="00E46C4B" w:rsidRPr="00821F40" w:rsidRDefault="00E46C4B" w:rsidP="006607C5">
      <w:pPr>
        <w:pStyle w:val="FootnoteText"/>
        <w:bidi/>
        <w:ind w:left="272" w:firstLine="0"/>
        <w:rPr>
          <w:rFonts w:ascii="IRLotus" w:hAnsi="IRLotus" w:cs="IRLotus"/>
          <w:sz w:val="24"/>
          <w:szCs w:val="24"/>
          <w:rtl/>
          <w:lang w:bidi="fa-IR"/>
        </w:rPr>
      </w:pPr>
      <w:r w:rsidRPr="00821F40">
        <w:rPr>
          <w:rFonts w:ascii="IRLotus" w:hAnsi="IRLotus" w:cs="IRLotus"/>
          <w:sz w:val="24"/>
          <w:szCs w:val="24"/>
          <w:rtl/>
          <w:lang w:bidi="fa-IR"/>
        </w:rPr>
        <w:t>«وقتی ما حمله کردیم آنان شکست خورده عقب‌نشینی کردند و چون ما مشغول غنایم جنگی شدیم آن‌ها شروع به تیراندازی بر ما کردند».</w:t>
      </w:r>
    </w:p>
    <w:p w:rsidR="00E46C4B" w:rsidRPr="00BD0992" w:rsidRDefault="00E46C4B" w:rsidP="00556627">
      <w:pPr>
        <w:pStyle w:val="FootnoteText"/>
        <w:bidi/>
        <w:ind w:left="272" w:firstLine="0"/>
        <w:rPr>
          <w:rFonts w:ascii="IRLotus" w:hAnsi="IRLotus" w:cs="IRLotus"/>
          <w:sz w:val="24"/>
          <w:szCs w:val="24"/>
          <w:rtl/>
          <w:lang w:bidi="fa-IR"/>
        </w:rPr>
      </w:pPr>
      <w:r w:rsidRPr="00821F40">
        <w:rPr>
          <w:rFonts w:ascii="IRLotus" w:hAnsi="IRLotus" w:cs="IRLotus"/>
          <w:sz w:val="24"/>
          <w:szCs w:val="24"/>
          <w:rtl/>
          <w:lang w:bidi="fa-IR"/>
        </w:rPr>
        <w:t xml:space="preserve">2) یکی از اسباب شکست ظاهری این بود که بعضی از افرادی که هنوز ایمان در قلب‌شان جای نگرفته بود، از مکه با ارتش اسلام همراه شده بودند. هدف از شرکت آن‌ها در جنگ فقط این بود که مسلمانان را در بحبوبة جنگ فریب دهند. چنانکه در صحیح مسلم مذکور است: «ام سلیم» که در آن جنگ شرکت داشت، به رسول اکرم </w:t>
      </w:r>
      <w:r w:rsidRPr="00821F40">
        <w:rPr>
          <w:rFonts w:ascii="IRLotus" w:hAnsi="IRLotus" w:cs="IRLotus"/>
          <w:sz w:val="24"/>
          <w:szCs w:val="24"/>
          <w:lang w:bidi="fa-IR"/>
        </w:rPr>
        <w:sym w:font="AGA Arabesque" w:char="F072"/>
      </w:r>
      <w:r w:rsidRPr="00821F40">
        <w:rPr>
          <w:rFonts w:ascii="IRLotus" w:hAnsi="IRLotus" w:cs="IRLotus"/>
          <w:sz w:val="24"/>
          <w:szCs w:val="24"/>
          <w:rtl/>
          <w:lang w:bidi="fa-IR"/>
        </w:rPr>
        <w:t xml:space="preserve"> گفت: </w:t>
      </w:r>
      <w:r w:rsidRPr="00BD0992">
        <w:rPr>
          <w:rStyle w:val="Char7"/>
          <w:sz w:val="24"/>
          <w:szCs w:val="24"/>
          <w:rtl/>
        </w:rPr>
        <w:t>«اقْتُلْ مَنْ بَعْدَنَا مِنَ الطُّلَقَاءِ انْهَزَمُوا بِكَ»</w:t>
      </w:r>
      <w:r w:rsidRPr="00BD0992">
        <w:rPr>
          <w:rFonts w:ascii="IRLotus" w:hAnsi="IRLotus" w:cs="IRLotus"/>
          <w:sz w:val="24"/>
          <w:szCs w:val="24"/>
          <w:rtl/>
          <w:lang w:bidi="fa-IR"/>
        </w:rPr>
        <w:t xml:space="preserve"> (مسلم، غزوة النساء مع الرّجال) این طلقاء را بکشید، زیرا آن‌ها باعث شکست شما شدند.</w:t>
      </w:r>
    </w:p>
    <w:p w:rsidR="00E46C4B" w:rsidRPr="00BD0992" w:rsidRDefault="00E46C4B" w:rsidP="002C5870">
      <w:pPr>
        <w:pStyle w:val="FootnoteText"/>
        <w:bidi/>
        <w:ind w:left="272" w:firstLine="0"/>
        <w:jc w:val="both"/>
        <w:rPr>
          <w:rFonts w:ascii="IRLotus" w:hAnsi="IRLotus" w:cs="IRLotus"/>
          <w:sz w:val="24"/>
          <w:szCs w:val="24"/>
          <w:rtl/>
          <w:lang w:bidi="fa-IR"/>
        </w:rPr>
      </w:pPr>
      <w:r w:rsidRPr="00BD0992">
        <w:rPr>
          <w:rFonts w:ascii="IRLotus" w:hAnsi="IRLotus" w:cs="IRLotus"/>
          <w:sz w:val="24"/>
          <w:szCs w:val="24"/>
          <w:rtl/>
          <w:lang w:bidi="fa-IR"/>
        </w:rPr>
        <w:t xml:space="preserve">امام نووی در شرح این می‌نویسد: </w:t>
      </w:r>
      <w:r w:rsidRPr="00BD0992">
        <w:rPr>
          <w:rStyle w:val="Char7"/>
          <w:sz w:val="24"/>
          <w:szCs w:val="24"/>
          <w:rtl/>
        </w:rPr>
        <w:t>«لَمْ يَحْصُلِ الْفِرَارُ مِنْ جَمِيعِهِمْ وَإِنَّمَا فَتَحَهُ عَلَيْهِمْ مَنْ فِي قَلْبِهِ مَرَضٌ مِنْ مُسْلِمَةِ أَهْلِ مَكَّةَ الْمُؤَلَّفَةِ وَمُشْرِكِيهَا الَّذِينَ لَمْ يَكُونُوا أَسْلَمُوا وَإِنَّمَا كَانَتْ هَزِيمَتُهُمْ فَجْأَةً لِانْصِبَابِهِمْ عَلَيْهِمْ دَفْعَةً وَاحِدَةً وَرَشْقِهِمْ بِالسِّهَامِ وَلِاخْتِلَاطِ أَهْلِ مَكَّةَ مَعَهُمْ مِمَّنْ لَمْ يَسْتَقِرَّ الْإِيمَانُ فِي قَلْبِهِ وَمِمَّنْ يَتَرَبَّصُ بِالْمُسْلِمِينَ الدَّوَائِرَ وَفِيهِمْ نِسَاءٌ وَصِبْيَانُ خَرَجُوا لِلْغَنِيمَةِ»</w:t>
      </w:r>
      <w:r w:rsidRPr="00BD0992">
        <w:rPr>
          <w:rFonts w:ascii="IRLotus" w:hAnsi="IRLotus" w:cs="IRLotus"/>
          <w:sz w:val="24"/>
          <w:szCs w:val="24"/>
          <w:rtl/>
          <w:lang w:bidi="fa-IR"/>
        </w:rPr>
        <w:t>.</w:t>
      </w:r>
    </w:p>
    <w:p w:rsidR="00E46C4B" w:rsidRPr="00BD0992" w:rsidRDefault="00E46C4B" w:rsidP="002C5870">
      <w:pPr>
        <w:pStyle w:val="FootnoteText"/>
        <w:bidi/>
        <w:ind w:left="272" w:firstLine="0"/>
        <w:rPr>
          <w:rFonts w:ascii="IRLotus" w:hAnsi="IRLotus" w:cs="IRLotus"/>
          <w:sz w:val="24"/>
          <w:szCs w:val="24"/>
          <w:rtl/>
          <w:lang w:bidi="fa-IR"/>
        </w:rPr>
      </w:pPr>
      <w:r w:rsidRPr="00BD0992">
        <w:rPr>
          <w:rFonts w:ascii="IRLotus" w:hAnsi="IRLotus" w:cs="IRLotus"/>
          <w:sz w:val="24"/>
          <w:szCs w:val="24"/>
          <w:rtl/>
          <w:lang w:bidi="fa-IR"/>
        </w:rPr>
        <w:t xml:space="preserve">«یعنی همة مسلمان‌ها فرار نکرده بودند، بلکه منافقانی که در میان مؤلفة القلوب مکه بودند و آن دسته از مشرکان مکه که در جنگ شرکت داشتند و هنوز مسلمان نشده بودند، پا به فرار گذاشتند و این شکست ناگهانی از این جهت متوجه مسلمانان شد که دشمن به طور ناگهانی شروع به تیراندازی کرد و در میان ارتش اسلام کسانی هم از اهل مکه بودند که ایمان در دل‌های آنان رسوخ نکرده بود و منتظر ورود مصایب بر مسلمان‌ها بودند. </w:t>
      </w:r>
    </w:p>
    <w:p w:rsidR="00E46C4B" w:rsidRPr="00BD0992" w:rsidRDefault="00E46C4B" w:rsidP="00063B25">
      <w:pPr>
        <w:pStyle w:val="FootnoteText"/>
        <w:bidi/>
        <w:ind w:left="272" w:firstLine="0"/>
        <w:rPr>
          <w:rFonts w:ascii="IRLotus" w:hAnsi="IRLotus" w:cs="IRLotus"/>
          <w:sz w:val="24"/>
          <w:szCs w:val="24"/>
          <w:rtl/>
          <w:lang w:bidi="fa-IR"/>
        </w:rPr>
      </w:pPr>
      <w:r w:rsidRPr="00BD0992">
        <w:rPr>
          <w:rFonts w:ascii="IRLotus" w:hAnsi="IRLotus" w:cs="IRLotus"/>
          <w:sz w:val="24"/>
          <w:szCs w:val="24"/>
          <w:rtl/>
          <w:lang w:bidi="fa-IR"/>
        </w:rPr>
        <w:t>طبری از زبان «طلقاء» جملاتی نقل کرده که شاهد زنده‌ای بر این موضوع است و از آن به خوبی پرده برمی‌دارد؛ یعنی اهل مکه در این جنگ با مسلمانان همدل نبودند. طبری 3 / 660.</w:t>
      </w:r>
    </w:p>
    <w:p w:rsidR="00E46C4B" w:rsidRPr="00BD0992" w:rsidRDefault="00E46C4B" w:rsidP="00BD0992">
      <w:pPr>
        <w:pStyle w:val="FootnoteText"/>
        <w:bidi/>
        <w:ind w:left="272" w:firstLine="0"/>
        <w:jc w:val="both"/>
        <w:rPr>
          <w:rFonts w:ascii="IRLotus" w:hAnsi="IRLotus" w:cs="IRLotus"/>
          <w:sz w:val="24"/>
          <w:szCs w:val="24"/>
          <w:rtl/>
          <w:lang w:bidi="fa-IR"/>
        </w:rPr>
      </w:pPr>
      <w:r w:rsidRPr="00BD0992">
        <w:rPr>
          <w:rFonts w:ascii="IRLotus" w:hAnsi="IRLotus" w:cs="IRLotus"/>
          <w:sz w:val="24"/>
          <w:szCs w:val="24"/>
          <w:rtl/>
          <w:lang w:bidi="fa-IR"/>
        </w:rPr>
        <w:t xml:space="preserve">ابن جریر طبری که از مفسران متقدمین است می‌گوید: </w:t>
      </w:r>
      <w:r w:rsidRPr="00BD0992">
        <w:rPr>
          <w:rStyle w:val="Char7"/>
          <w:sz w:val="24"/>
          <w:szCs w:val="24"/>
          <w:rtl/>
        </w:rPr>
        <w:t>«أَنَّ الطُّلَقَاءَ انْجَفَلُوا يَوْمَئِذٍ بِالنَّاسِ، وَجَلَوْا عَنْ نَبِيِّ اللَّ</w:t>
      </w:r>
      <w:r w:rsidRPr="00BD0992">
        <w:rPr>
          <w:rStyle w:val="Char7"/>
          <w:rFonts w:hint="cs"/>
          <w:sz w:val="24"/>
          <w:szCs w:val="24"/>
          <w:rtl/>
        </w:rPr>
        <w:t>ـ</w:t>
      </w:r>
      <w:r w:rsidRPr="00BD0992">
        <w:rPr>
          <w:rStyle w:val="Char7"/>
          <w:sz w:val="24"/>
          <w:szCs w:val="24"/>
          <w:rtl/>
        </w:rPr>
        <w:t>هِ صَلَّى اللهُ عَلَيْهِ وَسَلَّمَ»</w:t>
      </w:r>
      <w:r w:rsidRPr="00BD0992">
        <w:rPr>
          <w:rFonts w:ascii="IRLotus" w:hAnsi="IRLotus" w:cs="IRLotus"/>
          <w:sz w:val="24"/>
          <w:szCs w:val="24"/>
          <w:rtl/>
          <w:lang w:bidi="fa-IR"/>
        </w:rPr>
        <w:t xml:space="preserve"> «ابن جریر طبری 10 / 62».</w:t>
      </w:r>
    </w:p>
    <w:p w:rsidR="00E46C4B" w:rsidRPr="00BD0992" w:rsidRDefault="00E46C4B" w:rsidP="00311185">
      <w:pPr>
        <w:pStyle w:val="FootnoteText"/>
        <w:bidi/>
        <w:ind w:left="272" w:firstLine="0"/>
        <w:jc w:val="both"/>
        <w:rPr>
          <w:rFonts w:ascii="IRLotus" w:hAnsi="IRLotus" w:cs="IRLotus"/>
          <w:sz w:val="24"/>
          <w:szCs w:val="24"/>
          <w:rtl/>
          <w:lang w:bidi="fa-IR"/>
        </w:rPr>
      </w:pPr>
      <w:r w:rsidRPr="00BD0992">
        <w:rPr>
          <w:rFonts w:ascii="IRLotus" w:hAnsi="IRLotus" w:cs="IRLotus"/>
          <w:sz w:val="24"/>
          <w:szCs w:val="24"/>
          <w:rtl/>
          <w:lang w:bidi="fa-IR"/>
        </w:rPr>
        <w:t xml:space="preserve">ابوحیان اندلسی یکی دیگر از مفسران قرون وسطا می‌گوید: </w:t>
      </w:r>
      <w:r w:rsidRPr="00BD0992">
        <w:rPr>
          <w:rStyle w:val="Char7"/>
          <w:rFonts w:hint="cs"/>
          <w:sz w:val="24"/>
          <w:szCs w:val="24"/>
          <w:rtl/>
        </w:rPr>
        <w:t>«</w:t>
      </w:r>
      <w:r w:rsidRPr="00BD0992">
        <w:rPr>
          <w:rStyle w:val="Char7"/>
          <w:sz w:val="24"/>
          <w:szCs w:val="24"/>
          <w:rtl/>
        </w:rPr>
        <w:t>يقال: إن الطلقاء من أهل مكة فروا وقصدوا إلقاء الهزيمة في المسلمين»</w:t>
      </w:r>
      <w:r w:rsidRPr="00BD0992">
        <w:rPr>
          <w:rFonts w:ascii="IRLotus" w:hAnsi="IRLotus" w:cs="IRLotus"/>
          <w:sz w:val="24"/>
          <w:szCs w:val="24"/>
          <w:rtl/>
          <w:lang w:bidi="fa-IR"/>
        </w:rPr>
        <w:t xml:space="preserve"> بحر المحیط 5 / 24 (گفته می‌شود که «طلقاء» مکه فرار کرده بودند و هدف آن‌ها این بود که مسلمان‌ها مغلوب شوند). علامه «آلوسی» در «روح المعانی» در تفسیر سورة توبه می‌نویسد: </w:t>
      </w:r>
      <w:r w:rsidRPr="00BD0992">
        <w:rPr>
          <w:rStyle w:val="Char7"/>
          <w:rFonts w:hint="cs"/>
          <w:sz w:val="24"/>
          <w:szCs w:val="24"/>
          <w:rtl/>
        </w:rPr>
        <w:t>«</w:t>
      </w:r>
      <w:r w:rsidRPr="00BD0992">
        <w:rPr>
          <w:rStyle w:val="Char7"/>
          <w:sz w:val="24"/>
          <w:szCs w:val="24"/>
          <w:rtl/>
        </w:rPr>
        <w:t>وكان أول من انهزم الطلقاء مكرا</w:t>
      </w:r>
      <w:r w:rsidRPr="00BD0992">
        <w:rPr>
          <w:rStyle w:val="Char7"/>
          <w:rFonts w:hint="cs"/>
          <w:sz w:val="24"/>
          <w:szCs w:val="24"/>
          <w:rtl/>
        </w:rPr>
        <w:t>ً</w:t>
      </w:r>
      <w:r w:rsidRPr="00BD0992">
        <w:rPr>
          <w:rStyle w:val="Char7"/>
          <w:sz w:val="24"/>
          <w:szCs w:val="24"/>
          <w:rtl/>
        </w:rPr>
        <w:t xml:space="preserve"> منهم وكان ذلك سببا لوقوع الخلل وهزيمة غيرهم»</w:t>
      </w:r>
      <w:r w:rsidRPr="00BD0992">
        <w:rPr>
          <w:rFonts w:ascii="IRLotus" w:hAnsi="IRLotus" w:cs="IRLotus"/>
          <w:sz w:val="24"/>
          <w:szCs w:val="24"/>
          <w:rtl/>
          <w:lang w:bidi="fa-IR"/>
        </w:rPr>
        <w:t>. 10 / 66 (نخست «طلقاء» با دسیسه‌هایی که در دل داشتند، پا به فرار گذاشته و عقب‌نشینی کردند که بر اثر آن انتشار و سراسیمگی در میان صف‌های مسلمانان به وجود آمد).</w:t>
      </w:r>
    </w:p>
    <w:p w:rsidR="00E46C4B" w:rsidRPr="00BD0992" w:rsidRDefault="00E46C4B" w:rsidP="006607C5">
      <w:pPr>
        <w:pStyle w:val="FootnoteText"/>
        <w:bidi/>
        <w:ind w:left="272" w:firstLine="0"/>
        <w:rPr>
          <w:rFonts w:ascii="IRLotus" w:hAnsi="IRLotus" w:cs="IRLotus"/>
          <w:sz w:val="24"/>
          <w:szCs w:val="24"/>
          <w:rtl/>
          <w:lang w:bidi="fa-IR"/>
        </w:rPr>
      </w:pPr>
      <w:r w:rsidRPr="00BD0992">
        <w:rPr>
          <w:rFonts w:ascii="IRLotus" w:hAnsi="IRLotus" w:cs="IRLotus"/>
          <w:sz w:val="24"/>
          <w:szCs w:val="24"/>
          <w:rtl/>
          <w:lang w:bidi="fa-IR"/>
        </w:rPr>
        <w:t xml:space="preserve">3) در زمانی که مسلمانان عقب‌نشینی کرده بودند، گروهی از آنان در کنار آن حضرت </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استوار و پابرجا مانده بودند. در این رابطة منشأ اشتباه مؤلف، این روایت بخاری شده است که از «انس» چنین منقول است: </w:t>
      </w:r>
      <w:r w:rsidRPr="00BD0992">
        <w:rPr>
          <w:rStyle w:val="Char7"/>
          <w:sz w:val="24"/>
          <w:szCs w:val="24"/>
          <w:rtl/>
        </w:rPr>
        <w:t>«فَأَدْبَرُوا عَنْهُ حَتَّى بَقِيَ وَحْدَهُ»</w:t>
      </w:r>
      <w:r w:rsidRPr="00BD0992">
        <w:rPr>
          <w:rFonts w:ascii="IRLotus" w:hAnsi="IRLotus" w:cs="IRLotus"/>
          <w:sz w:val="24"/>
          <w:szCs w:val="24"/>
          <w:rtl/>
          <w:lang w:bidi="fa-IR"/>
        </w:rPr>
        <w:t xml:space="preserve"> (مردم عقب‌نشینی کردند به طوری که آن حضرت تنها مانده بودند).</w:t>
      </w:r>
    </w:p>
    <w:p w:rsidR="00E46C4B" w:rsidRPr="00BD0992" w:rsidRDefault="00E46C4B" w:rsidP="006607C5">
      <w:pPr>
        <w:pStyle w:val="FootnoteText"/>
        <w:bidi/>
        <w:ind w:left="272" w:firstLine="0"/>
        <w:jc w:val="both"/>
        <w:rPr>
          <w:rFonts w:ascii="IRLotus" w:hAnsi="IRLotus" w:cs="IRLotus"/>
          <w:sz w:val="24"/>
          <w:szCs w:val="24"/>
          <w:rtl/>
          <w:lang w:bidi="fa-IR"/>
        </w:rPr>
      </w:pPr>
      <w:r w:rsidRPr="00BD0992">
        <w:rPr>
          <w:rFonts w:ascii="IRLotus" w:hAnsi="IRLotus" w:cs="IRLotus"/>
          <w:sz w:val="24"/>
          <w:szCs w:val="24"/>
          <w:rtl/>
          <w:lang w:bidi="fa-IR"/>
        </w:rPr>
        <w:t xml:space="preserve">مؤلف همین روایت را مد نظر قرار داده و به شرح فوق اظهار نظر کرده است. ولی بدیهی است مطلب روایت این است در آن محلی که پیامبر اکرم </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بودند، کسی دیگر نبود. چنانکه در همین روایت، «انس» می‌گوید: هنگامی که رسول اکرم </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انصار را ندا کردند، آنان در پاسخ چنین گفتند: </w:t>
      </w:r>
      <w:r w:rsidRPr="00BD0992">
        <w:rPr>
          <w:rStyle w:val="Char7"/>
          <w:sz w:val="24"/>
          <w:szCs w:val="24"/>
          <w:rtl/>
        </w:rPr>
        <w:t>«لَبَّيْكَ يَا رَسُولَ اللَّهِ أَبْشِرْ نَحْنُ مَعَكَ»</w:t>
      </w:r>
      <w:r w:rsidRPr="00BD0992">
        <w:rPr>
          <w:rFonts w:ascii="IRLotus" w:hAnsi="IRLotus" w:cs="IRLotus"/>
          <w:sz w:val="24"/>
          <w:szCs w:val="24"/>
          <w:rtl/>
          <w:lang w:bidi="fa-IR"/>
        </w:rPr>
        <w:t xml:space="preserve"> (ما حاضریم ای رسول خدا! شما شادمان باشید، ما در کنار شما هستیم). در همین باب روایتی از «انس» قبل از این روایت مذکور است که در آن از انصار چنین نقل شده: </w:t>
      </w:r>
      <w:r w:rsidRPr="00BD0992">
        <w:rPr>
          <w:rStyle w:val="Char7"/>
          <w:sz w:val="24"/>
          <w:szCs w:val="24"/>
          <w:rtl/>
        </w:rPr>
        <w:t>«لَبَّيْكَ يَا رَسُولَ اللَّهِ وَسَعْدَيْكَ نَحْنُ بَيْنَ يَدَيْكَ»</w:t>
      </w:r>
      <w:r w:rsidRPr="00BD0992">
        <w:rPr>
          <w:rFonts w:ascii="IRLotus" w:hAnsi="IRLotus" w:cs="IRLotus"/>
          <w:sz w:val="24"/>
          <w:szCs w:val="24"/>
          <w:rtl/>
          <w:lang w:bidi="fa-IR"/>
        </w:rPr>
        <w:t xml:space="preserve"> «حافظ ابن حجر» در این باره چنین اظهار نظر فرموده است: </w:t>
      </w:r>
      <w:r w:rsidRPr="00BD0992">
        <w:rPr>
          <w:rStyle w:val="Char7"/>
          <w:sz w:val="24"/>
          <w:szCs w:val="24"/>
          <w:rtl/>
        </w:rPr>
        <w:t>«وَيَجْمَعُ بَيْنَ قَوْلِهِ حَتَّى بَقِيَ وَحْدَهُ وَبَيْنَ الْأَخْبَارِ الدَّالَّةِ عَلَى أَنَّهُ بَقِيَ مَعَهُ جَمَاعَةٌ بِأَنَّ الْمُرَادَ بَقِيَ وَحْدَهُ مُتَقَدِّمًا عَلَى الْعَدُوِّ وَالَّذِينَ ثَبَتُوا مَعَهُ كَانُوا وَرَاءَهُ»</w:t>
      </w:r>
      <w:r w:rsidRPr="00BD0992">
        <w:rPr>
          <w:rFonts w:ascii="IRLotus" w:hAnsi="IRLotus" w:cs="IRLotus"/>
          <w:sz w:val="24"/>
          <w:szCs w:val="24"/>
          <w:rtl/>
          <w:lang w:bidi="fa-IR"/>
        </w:rPr>
        <w:t xml:space="preserve"> فتح الباری 8 / 24.</w:t>
      </w:r>
    </w:p>
    <w:p w:rsidR="00E46C4B" w:rsidRPr="00BD0992" w:rsidRDefault="00E46C4B" w:rsidP="006607C5">
      <w:pPr>
        <w:pStyle w:val="FootnoteText"/>
        <w:bidi/>
        <w:ind w:left="272" w:firstLine="0"/>
        <w:rPr>
          <w:rFonts w:ascii="IRLotus" w:hAnsi="IRLotus" w:cs="IRLotus"/>
          <w:sz w:val="24"/>
          <w:szCs w:val="24"/>
          <w:rtl/>
          <w:lang w:bidi="fa-IR"/>
        </w:rPr>
      </w:pPr>
      <w:r w:rsidRPr="00BD0992">
        <w:rPr>
          <w:rFonts w:ascii="IRLotus" w:hAnsi="IRLotus" w:cs="IRLotus"/>
          <w:sz w:val="24"/>
          <w:szCs w:val="24"/>
          <w:rtl/>
          <w:lang w:bidi="fa-IR"/>
        </w:rPr>
        <w:t>(میان این قول که آن حضرت تنها ماندند و این وقایع که بیانگر این‌اند که با آن حضرت گروهی از صحابه همراه بودند، چنین تطبیق داده می‌شود که آن حضرت در جلو دشمن از همه مقدم و آنانی که با ایشان همراه بودند، پشت سر ایشان قرار داشتند).</w:t>
      </w:r>
    </w:p>
    <w:p w:rsidR="00E46C4B" w:rsidRPr="00BD0992" w:rsidRDefault="00E46C4B" w:rsidP="006607C5">
      <w:pPr>
        <w:pStyle w:val="FootnoteText"/>
        <w:bidi/>
        <w:ind w:left="272" w:firstLine="0"/>
        <w:rPr>
          <w:rFonts w:ascii="IRLotus" w:hAnsi="IRLotus" w:cs="IRLotus"/>
          <w:sz w:val="24"/>
          <w:szCs w:val="24"/>
          <w:rtl/>
          <w:lang w:bidi="fa-IR"/>
        </w:rPr>
      </w:pPr>
      <w:r w:rsidRPr="00BD0992">
        <w:rPr>
          <w:rFonts w:ascii="IRLotus" w:hAnsi="IRLotus" w:cs="IRLotus"/>
          <w:sz w:val="24"/>
          <w:szCs w:val="24"/>
          <w:rtl/>
          <w:lang w:bidi="fa-IR"/>
        </w:rPr>
        <w:t>ثانیاً در صحیح بخاری از «براء» روایت است که «ابوسفیان بن حارث» در آن موقع نزد رسول اکرم</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حضور داشتند و لجام مرکب ایشان به دست وی بود (صحیح بخاری، غزوة حنین).</w:t>
      </w:r>
    </w:p>
    <w:p w:rsidR="00E46C4B" w:rsidRPr="00BD0992" w:rsidRDefault="00E46C4B" w:rsidP="006607C5">
      <w:pPr>
        <w:pStyle w:val="FootnoteText"/>
        <w:bidi/>
        <w:ind w:left="272" w:firstLine="0"/>
        <w:jc w:val="both"/>
        <w:rPr>
          <w:rFonts w:ascii="IRLotus" w:hAnsi="IRLotus" w:cs="IRLotus"/>
          <w:sz w:val="24"/>
          <w:szCs w:val="24"/>
          <w:rtl/>
          <w:lang w:bidi="fa-IR"/>
        </w:rPr>
      </w:pPr>
      <w:r w:rsidRPr="00BD0992">
        <w:rPr>
          <w:rFonts w:ascii="IRLotus" w:hAnsi="IRLotus" w:cs="IRLotus"/>
          <w:sz w:val="24"/>
          <w:szCs w:val="24"/>
          <w:rtl/>
          <w:lang w:bidi="fa-IR"/>
        </w:rPr>
        <w:t xml:space="preserve">در صحیح مسلم از حضرت «عباس نقل شده که می‌گوید: من و ابوسفیان بن حارث از آن حضرت جدا نشدیم. </w:t>
      </w:r>
      <w:r w:rsidRPr="00BD0992">
        <w:rPr>
          <w:rStyle w:val="Char7"/>
          <w:sz w:val="24"/>
          <w:szCs w:val="24"/>
          <w:rtl/>
        </w:rPr>
        <w:t>«فَلَزِمْتُ أَنَا وَأَبُو سُفْيَانَ بْنُ الْحَارِثِ بْنِ عَبْدِ الْ</w:t>
      </w:r>
      <w:r w:rsidRPr="00BD0992">
        <w:rPr>
          <w:rStyle w:val="Char7"/>
          <w:rFonts w:hint="cs"/>
          <w:sz w:val="24"/>
          <w:szCs w:val="24"/>
          <w:rtl/>
        </w:rPr>
        <w:t>ـ</w:t>
      </w:r>
      <w:r w:rsidRPr="00BD0992">
        <w:rPr>
          <w:rStyle w:val="Char7"/>
          <w:sz w:val="24"/>
          <w:szCs w:val="24"/>
          <w:rtl/>
        </w:rPr>
        <w:t>مُطَّلِبِ رَسُولَ اللهِ صَلَّى اللهُ عَلَيْهِ وَسَلَّمَ فَلَمْ نُفَارِقْهُ»</w:t>
      </w:r>
      <w:r w:rsidRPr="00BD0992">
        <w:rPr>
          <w:rFonts w:ascii="IRLotus" w:hAnsi="IRLotus" w:cs="IRLotus"/>
          <w:sz w:val="22"/>
          <w:szCs w:val="22"/>
          <w:rtl/>
          <w:lang w:bidi="fa-IR"/>
        </w:rPr>
        <w:t xml:space="preserve"> </w:t>
      </w:r>
      <w:r w:rsidRPr="00BD0992">
        <w:rPr>
          <w:rFonts w:ascii="IRLotus" w:hAnsi="IRLotus" w:cs="IRLotus"/>
          <w:sz w:val="24"/>
          <w:szCs w:val="24"/>
          <w:rtl/>
          <w:lang w:bidi="fa-IR"/>
        </w:rPr>
        <w:t>(مسلم غزوة حنین). علاوه بر این روایات صحیحین، روایات ذیل نیز مورد توجه قرار گیرند:</w:t>
      </w:r>
    </w:p>
    <w:p w:rsidR="00E46C4B" w:rsidRPr="00BD0992" w:rsidRDefault="00E46C4B" w:rsidP="00BE00ED">
      <w:pPr>
        <w:pStyle w:val="FootnoteText"/>
        <w:bidi/>
        <w:ind w:left="272" w:hanging="272"/>
        <w:rPr>
          <w:rFonts w:ascii="IRLotus" w:hAnsi="IRLotus" w:cs="IRLotus"/>
          <w:sz w:val="24"/>
          <w:szCs w:val="24"/>
          <w:rtl/>
          <w:lang w:bidi="fa-IR"/>
        </w:rPr>
      </w:pPr>
      <w:r w:rsidRPr="00BD0992">
        <w:rPr>
          <w:rFonts w:ascii="IRLotus" w:hAnsi="IRLotus" w:cs="IRLotus"/>
          <w:sz w:val="24"/>
          <w:szCs w:val="24"/>
          <w:rtl/>
          <w:lang w:bidi="fa-IR"/>
        </w:rPr>
        <w:t>1) ابن ابی شیبه» روایت مرسلی از «حکم بن عتیبه» نقل کرده که با آن حضرت چهار نفر باقی مانده بودند. (فتح الباری 8 / 23)</w:t>
      </w:r>
    </w:p>
    <w:p w:rsidR="00E46C4B" w:rsidRPr="00BD0992" w:rsidRDefault="00E46C4B" w:rsidP="00BE00ED">
      <w:pPr>
        <w:pStyle w:val="FootnoteText"/>
        <w:bidi/>
        <w:ind w:left="272" w:hanging="272"/>
        <w:rPr>
          <w:rFonts w:ascii="IRLotus" w:hAnsi="IRLotus" w:cs="IRLotus"/>
          <w:sz w:val="24"/>
          <w:szCs w:val="24"/>
          <w:rtl/>
          <w:lang w:bidi="fa-IR"/>
        </w:rPr>
      </w:pPr>
      <w:r w:rsidRPr="00BD0992">
        <w:rPr>
          <w:rFonts w:ascii="IRLotus" w:hAnsi="IRLotus" w:cs="IRLotus"/>
          <w:sz w:val="24"/>
          <w:szCs w:val="24"/>
          <w:rtl/>
          <w:lang w:bidi="fa-IR"/>
        </w:rPr>
        <w:t xml:space="preserve">2) ترمذی از «ابن عمر» روایت کرده است که در آن روز با رسول اکرم </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یکصد نفر باقی نمانده بودند. (ترمذی، ابواب الجهاد، باب ما جاء فی الثبات عند القتال)</w:t>
      </w:r>
    </w:p>
    <w:p w:rsidR="00E46C4B" w:rsidRPr="00BD0992" w:rsidRDefault="00E46C4B" w:rsidP="00BE00ED">
      <w:pPr>
        <w:pStyle w:val="FootnoteText"/>
        <w:bidi/>
        <w:ind w:left="272" w:hanging="272"/>
        <w:rPr>
          <w:rFonts w:ascii="IRLotus" w:hAnsi="IRLotus" w:cs="IRLotus"/>
          <w:sz w:val="24"/>
          <w:szCs w:val="24"/>
          <w:rtl/>
          <w:lang w:bidi="fa-IR"/>
        </w:rPr>
      </w:pPr>
      <w:r w:rsidRPr="00BD0992">
        <w:rPr>
          <w:rFonts w:ascii="IRLotus" w:hAnsi="IRLotus" w:cs="IRLotus"/>
          <w:sz w:val="24"/>
          <w:szCs w:val="24"/>
          <w:rtl/>
          <w:lang w:bidi="fa-IR"/>
        </w:rPr>
        <w:t xml:space="preserve">3) در مسند احمد 1 / 453 و مستدرک حاکم از عبدالله بن مسعود روایت است که در آن روز با رسول اکرم </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فقط هشتاد نفر باقی مانده بودند. (فتح الباری 8 / 1)</w:t>
      </w:r>
    </w:p>
    <w:p w:rsidR="00E46C4B" w:rsidRPr="00BD0992" w:rsidRDefault="00E46C4B" w:rsidP="00BE00ED">
      <w:pPr>
        <w:pStyle w:val="FootnoteText"/>
        <w:bidi/>
        <w:ind w:left="272" w:hanging="272"/>
        <w:rPr>
          <w:rFonts w:ascii="IRLotus" w:hAnsi="IRLotus" w:cs="IRLotus"/>
          <w:sz w:val="24"/>
          <w:szCs w:val="24"/>
          <w:rtl/>
          <w:lang w:bidi="fa-IR"/>
        </w:rPr>
      </w:pPr>
      <w:r w:rsidRPr="00BD0992">
        <w:rPr>
          <w:rFonts w:ascii="IRLotus" w:hAnsi="IRLotus" w:cs="IRLotus"/>
          <w:sz w:val="24"/>
          <w:szCs w:val="24"/>
          <w:rtl/>
          <w:lang w:bidi="fa-IR"/>
        </w:rPr>
        <w:t>4) بیهقی از «حارثه بن نعمان» روایت کرده است که یکصد نفر باقی مانده بودند. (زرقانی 3 / 22)</w:t>
      </w:r>
    </w:p>
    <w:p w:rsidR="00E46C4B" w:rsidRPr="00BD0992" w:rsidRDefault="00E46C4B" w:rsidP="00311185">
      <w:pPr>
        <w:pStyle w:val="FootnoteText"/>
        <w:bidi/>
        <w:ind w:left="272" w:firstLine="0"/>
        <w:rPr>
          <w:rFonts w:ascii="IRLotus" w:hAnsi="IRLotus" w:cs="IRLotus"/>
          <w:sz w:val="24"/>
          <w:szCs w:val="24"/>
          <w:rtl/>
          <w:lang w:bidi="fa-IR"/>
        </w:rPr>
      </w:pPr>
      <w:r w:rsidRPr="00BD0992">
        <w:rPr>
          <w:rFonts w:ascii="IRLotus" w:hAnsi="IRLotus" w:cs="IRLotus"/>
          <w:sz w:val="24"/>
          <w:szCs w:val="24"/>
          <w:rtl/>
          <w:lang w:bidi="fa-IR"/>
        </w:rPr>
        <w:t>«ابونعیم» در دلایل النبوة نیز یکصد نفر ذکر کرده و گفته است: بیش از سی نفر مهاجر و باقی انصار بودند. (فتح الباری 8 / 23)</w:t>
      </w:r>
    </w:p>
    <w:p w:rsidR="00E46C4B" w:rsidRPr="00BD0992" w:rsidRDefault="00E46C4B" w:rsidP="00BE00ED">
      <w:pPr>
        <w:pStyle w:val="FootnoteText"/>
        <w:bidi/>
        <w:ind w:left="272" w:hanging="272"/>
        <w:rPr>
          <w:rFonts w:ascii="IRLotus" w:hAnsi="IRLotus" w:cs="IRLotus"/>
          <w:sz w:val="24"/>
          <w:szCs w:val="24"/>
          <w:rtl/>
          <w:lang w:bidi="fa-IR"/>
        </w:rPr>
      </w:pPr>
      <w:r w:rsidRPr="00BD0992">
        <w:rPr>
          <w:rFonts w:ascii="IRLotus" w:hAnsi="IRLotus" w:cs="IRLotus"/>
          <w:sz w:val="24"/>
          <w:szCs w:val="24"/>
          <w:rtl/>
          <w:lang w:bidi="fa-IR"/>
        </w:rPr>
        <w:t xml:space="preserve">5) «ابن اسحاق» روایت می‌کند که در آن موقع با رسول اکرم </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از مهاجرین انصار و اهل بیت افراد ذیل همراه بودند. ابوبکر، عمر، علی، عباس بن عبدالمطلب، ابوسفیان بن حارث، جعفر بن ابی سفیان بن حارث، فضل بن عباس، ربیعه، ایمن بن زید، و ایمن بن أم ایمن.</w:t>
      </w:r>
    </w:p>
    <w:p w:rsidR="00E46C4B" w:rsidRPr="00BD0992" w:rsidRDefault="00E46C4B" w:rsidP="00311185">
      <w:pPr>
        <w:pStyle w:val="FootnoteText"/>
        <w:bidi/>
        <w:ind w:left="272" w:firstLine="0"/>
        <w:rPr>
          <w:rFonts w:ascii="IRLotus" w:hAnsi="IRLotus" w:cs="IRLotus"/>
          <w:sz w:val="24"/>
          <w:szCs w:val="24"/>
          <w:rtl/>
          <w:lang w:bidi="fa-IR"/>
        </w:rPr>
      </w:pPr>
      <w:r w:rsidRPr="00BD0992">
        <w:rPr>
          <w:rFonts w:ascii="IRLotus" w:hAnsi="IRLotus" w:cs="IRLotus"/>
          <w:sz w:val="24"/>
          <w:szCs w:val="24"/>
          <w:rtl/>
          <w:lang w:bidi="fa-IR"/>
        </w:rPr>
        <w:t>خلاصه و ماحصل مطالب یاد شده است که مراد از جمله «بقی وحده» در کلام حضرت انس مفهوم و معنای ظاهری آن نیست. حافظ ابن حجر آن را چنین توجیه کرده است که هدف از این بیان، قلت تعداد آن‌هایی است که تا آخر مقاومت کردند و در کنار آن حضرت ثابت و پابرجا ماندند. و گرنه واقعیت این نیست که ذکر شده. برای روایت دوم که در آن تعداد مقاومت‌کنندگان به طور متفاوت ذکر شده، توجیهات مختلفی بیان شده است (ر، ک: زرقانی 3 / 42) ولی از مجموع روایات چنین معلوم می‌شود که مسلمانان در حول و حوش و نزدیک آن حضرت پراکنده شده بودند و بعداً دسته دسته و گروه گروه خود را به ایشان رساندند، تا اینکه جمع کثیر و قابل توجهی نزد ایشان گرد آمد. به همین دلیل در روایات مختلف، تعداد آنان متفاوت ذکر شده است. «سید سلیمان ندوی»</w:t>
      </w:r>
    </w:p>
  </w:footnote>
  <w:footnote w:id="586">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صحیح بخاری، غزوه حنین 1 / 618.</w:t>
      </w:r>
    </w:p>
  </w:footnote>
  <w:footnote w:id="587">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بخاری، باب الجهاد و باب من صف أصحابه عند الهزیمة ونزل عن دابة. «سلیمان ندوی»</w:t>
      </w:r>
    </w:p>
  </w:footnote>
  <w:footnote w:id="588">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مسند ابن ابی حنبل 4 / 399.</w:t>
      </w:r>
    </w:p>
  </w:footnote>
  <w:footnote w:id="589">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طبری 3 / 1666.</w:t>
      </w:r>
    </w:p>
  </w:footnote>
  <w:footnote w:id="590">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طبقات ابن سعد، اصابه و طبری.</w:t>
      </w:r>
    </w:p>
  </w:footnote>
  <w:footnote w:id="591">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طبری 3 / 1669.</w:t>
      </w:r>
    </w:p>
  </w:footnote>
  <w:footnote w:id="592">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ابن سعد، مغازی / 115.</w:t>
      </w:r>
    </w:p>
  </w:footnote>
  <w:footnote w:id="593">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ابن سعد، مغازی / 115.</w:t>
      </w:r>
    </w:p>
  </w:footnote>
  <w:footnote w:id="594">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طبقات ابن سعد، جزء مغازی 110.</w:t>
      </w:r>
    </w:p>
  </w:footnote>
  <w:footnote w:id="595">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طبقات ابن سعد جزء مغازی / 110 و زرقانی علی المواهب 3 / 43.</w:t>
      </w:r>
    </w:p>
  </w:footnote>
  <w:footnote w:id="596">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صحیح بخاری، غزوه طایف.</w:t>
      </w:r>
    </w:p>
  </w:footnote>
  <w:footnote w:id="597">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صحیح بخاری / 621.</w:t>
      </w:r>
    </w:p>
  </w:footnote>
  <w:footnote w:id="598">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صحیح بخاری / 620، غزوه طایف.</w:t>
      </w:r>
    </w:p>
  </w:footnote>
  <w:footnote w:id="599">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صحیح بخاری / 620 فتح الباری 8 / 41.</w:t>
      </w:r>
    </w:p>
  </w:footnote>
  <w:footnote w:id="600">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صحیح بخاری / 620 فتح الباری 8 / 41.</w:t>
      </w:r>
    </w:p>
  </w:footnote>
  <w:footnote w:id="601">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طبری 3 / 1676.</w:t>
      </w:r>
    </w:p>
  </w:footnote>
  <w:footnote w:id="602">
    <w:p w:rsidR="00E46C4B" w:rsidRPr="00BD0992" w:rsidRDefault="00E46C4B" w:rsidP="00BE00ED">
      <w:pPr>
        <w:pStyle w:val="FootnoteText"/>
        <w:bidi/>
        <w:ind w:left="272" w:hanging="272"/>
        <w:rPr>
          <w:rFonts w:ascii="IRLotus" w:hAnsi="IRLotus" w:cs="IRLotus"/>
          <w:sz w:val="24"/>
          <w:szCs w:val="24"/>
          <w:rtl/>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بخاری، باب کسوف.</w:t>
      </w:r>
    </w:p>
  </w:footnote>
  <w:footnote w:id="603">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بعضی از محدثین اظهار داشته‌اند: این واقعه مربوط به ذوالحجه سال پنجم هجری است. علت این اشتباه این است که در بعضی از روایات مذکور است که این واقعه قبل از نزول حجاب روی داده است، ولی از روایت بعدی حضرت عمر معلوم می‌شود هنگامی که از خبر مهم این حادثه، اضطراب و سراسیمگی را میان مسلمانان احساس کرد، فکر کرد شاید غسانی‌ها حمله کرده‌اند. حلمة غسانی‌ها در این سال ممکن الوقوع بود. حافظ ابن حجر و محدث دمیاطی با دلایل اثبات کرده‌اند که این واقعه مربوط به اوایل سال نهم هجری است. (ر، ک فتح الباری 9 / 250)</w:t>
      </w:r>
    </w:p>
  </w:footnote>
  <w:footnote w:id="604">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مغافیر نوعی گل است که زنبور عسل از آن تغذیه و تولید عسل می‌کند.</w:t>
      </w:r>
    </w:p>
  </w:footnote>
  <w:footnote w:id="605">
    <w:p w:rsidR="00E46C4B" w:rsidRPr="00611D21" w:rsidRDefault="00E46C4B" w:rsidP="00BE00ED">
      <w:pPr>
        <w:pStyle w:val="FootnoteText"/>
        <w:bidi/>
        <w:ind w:left="272" w:hanging="272"/>
        <w:rPr>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صحیح بخاری، تفسیر سورة تحریم این واقعه در بخاری کتاب الطلاق با تفصیل بیشتری مرقوم گردیده و در آنجا این هم مذکور است که در این جریان بعضی دیگر از ازواج مطهرات هم نقش داشتند و نخستین کسی که این مطلب را اظهار داشت، سوده بود.</w:t>
      </w:r>
    </w:p>
  </w:footnote>
  <w:footnote w:id="606">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مسند احمد 6 / 249.</w:t>
      </w:r>
    </w:p>
  </w:footnote>
  <w:footnote w:id="607">
    <w:p w:rsidR="00E46C4B" w:rsidRPr="00BD0992" w:rsidRDefault="00E46C4B" w:rsidP="00BE00ED">
      <w:pPr>
        <w:pStyle w:val="FootnoteText"/>
        <w:bidi/>
        <w:ind w:left="272" w:hanging="272"/>
        <w:rPr>
          <w:rFonts w:ascii="IRLotus" w:hAnsi="IRLotus" w:cs="IRLotus"/>
          <w:sz w:val="24"/>
          <w:szCs w:val="24"/>
          <w:rtl/>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عمدة القاری 9 / 226.</w:t>
      </w:r>
    </w:p>
  </w:footnote>
  <w:footnote w:id="608">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برای بیان طبقه بالای خانه بیشتر در احادیث لفظ «مشربه» وارد شده که بیشتر مشربة ام ابراهیم (ماریه) به این نام معروف است. به همین جهت بعضی‌ها فکر کرده‌اند که این همان بالاخانه بود. اما این قطعاً غلط است. مشربة ام ابراهیم در خارج از مدینه بود. از روایت حضرت عمر که در تمام کتب صحاح مذکور است و مؤلف بعداً آن را نیز ذکر خواهد کرد چنین معلوم می‌شود که این محلی بود متصل با مسجد نبوی و خانه حفصه؛ زیرا عمر گاهی به مسجد و گاهی به آنجا رفت و آمد می‌کرد. در ابوداود تصریح شده که این مشربه «بالاخانة» حجره عایشه بود که متصل با مسجد نبوی و برابر با حجره‌های سایر ازواج مطهرات قرار داشت (ابوداود، باب الامام یصلی من قعود).</w:t>
      </w:r>
    </w:p>
  </w:footnote>
  <w:footnote w:id="609">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این واقعه در ابواب متعدد صحیح بخاری، مانند: کتاب النکاح، طلاق، علم، با تفاوت عبارت منقول است، در صحیح مسلم، باب النکاح نیز از چند طریق روایت شده. میان این روایات تفاوت‌های جزیی وجود دارد ما در حد ممکن تمام روایات را جمع کرده‌ایم.</w:t>
      </w:r>
    </w:p>
  </w:footnote>
  <w:footnote w:id="610">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غسانی‌ها قبیله‌ای از عرب بودند که در سرزمین شام زیر سلطة رومیان زندگی می‌کردند، آنان با تحریک رومی‌ها قصد حمله به مدینه را کردند.</w:t>
      </w:r>
    </w:p>
  </w:footnote>
  <w:footnote w:id="611">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xml:space="preserve">- پیامبر اکرم </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بالاتفاق بیست و نه روز در بالاخانه بودند، گفتگوی حضرت عمر یا در روز اول بوده و یا در روز آخر. تمام طرق این روایت، قسمت اول آن‌ها این را اثبات می‌کند که این گفتگو مربوط به روز اول است و از قسمت آخر آن‌ها معلوم می‌شود که این واقعه روز بیست و نهم است. مؤلف مرحوم به لحاظ قسمت آخر آن‌ها، این واقعه را مربوط به آخرین روز قرار داده است. بنابراین، لازم می‌آید که در طول مدت بیست و هشت روز، حضرت عمر و تمام صحابه از واقعه ایلاء اطلاعی نداشتند، در حالی که این امر غیر ممکن به نظر می‌رسد. بر این اساس، محدثین چنین توجیه کرده‌اند که قسمت اکثر این گفتگو متعلق به روز اول است، ولی واقعه نزول آن حضرت مربوط به روز آخر است، راوی قسمت میانی را ترک کرده است. در این روایت بخاری که در کتاب النکاح، باب موعظة الرجل ابنته لحال زوجها و در کتاب اللباس، باب ما کان یتجوز رسول الله </w:t>
      </w:r>
      <w:r w:rsidRPr="00BD0992">
        <w:rPr>
          <w:rFonts w:ascii="IRLotus" w:hAnsi="IRLotus" w:cs="IRLotus"/>
          <w:sz w:val="24"/>
          <w:szCs w:val="24"/>
          <w:lang w:bidi="fa-IR"/>
        </w:rPr>
        <w:sym w:font="AGA Arabesque" w:char="F072"/>
      </w:r>
      <w:r w:rsidRPr="00BD0992">
        <w:rPr>
          <w:rFonts w:ascii="IRLotus" w:hAnsi="IRLotus" w:cs="IRLotus"/>
          <w:sz w:val="24"/>
          <w:szCs w:val="24"/>
          <w:rtl/>
          <w:lang w:bidi="fa-IR"/>
        </w:rPr>
        <w:t xml:space="preserve"> من اللباس مذکور است. این مطلب صریحاً موجود است. بنابراین، آن جمله را باید چنین خواند: «هنگامی که مدت ایلاء یعنی یک ماه تمام سپری شد».</w:t>
      </w:r>
    </w:p>
  </w:footnote>
  <w:footnote w:id="612">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فتح الباری، تفسیر سورة تحریم.</w:t>
      </w:r>
    </w:p>
  </w:footnote>
  <w:footnote w:id="613">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فتح الباری، تفسیر سورة تحریم.</w:t>
      </w:r>
    </w:p>
  </w:footnote>
  <w:footnote w:id="614">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بخاری، ذکر واقعه ایلاء.</w:t>
      </w:r>
    </w:p>
  </w:footnote>
  <w:footnote w:id="615">
    <w:p w:rsidR="00E46C4B" w:rsidRPr="00BD0992" w:rsidRDefault="00E46C4B" w:rsidP="00BE00ED">
      <w:pPr>
        <w:pStyle w:val="FootnoteText"/>
        <w:bidi/>
        <w:ind w:left="272" w:hanging="272"/>
        <w:rPr>
          <w:rFonts w:ascii="IRLotus" w:hAnsi="IRLotus" w:cs="IRLotus"/>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مواهب لدنیة با زرقانی 3 / 72.</w:t>
      </w:r>
    </w:p>
  </w:footnote>
  <w:footnote w:id="616">
    <w:p w:rsidR="00E46C4B" w:rsidRPr="00611D21" w:rsidRDefault="00E46C4B" w:rsidP="00BE00ED">
      <w:pPr>
        <w:pStyle w:val="FootnoteText"/>
        <w:bidi/>
        <w:ind w:left="272" w:hanging="272"/>
        <w:rPr>
          <w:sz w:val="24"/>
          <w:szCs w:val="24"/>
          <w:lang w:bidi="fa-IR"/>
        </w:rPr>
      </w:pPr>
      <w:r w:rsidRPr="00BD0992">
        <w:rPr>
          <w:rStyle w:val="FootnoteReference"/>
          <w:rFonts w:ascii="IRLotus" w:hAnsi="IRLotus" w:cs="IRLotus"/>
          <w:sz w:val="24"/>
          <w:szCs w:val="24"/>
          <w:vertAlign w:val="baseline"/>
        </w:rPr>
        <w:footnoteRef/>
      </w:r>
      <w:r w:rsidRPr="00BD0992">
        <w:rPr>
          <w:rFonts w:ascii="IRLotus" w:hAnsi="IRLotus" w:cs="IRLotus"/>
          <w:sz w:val="24"/>
          <w:szCs w:val="24"/>
          <w:rtl/>
          <w:lang w:bidi="fa-IR"/>
        </w:rPr>
        <w:t>- مارگولیوث می‌گوید: چونکه در غزوه حنین، انصار از مال غنیمت محروم شده بودند، لذا برای جنگ تمایلی نداشتند و می‌گفتند: وقتی فواید جنگ عاید دیگران می‌شود، ما برای چه بجنگیم؟ ولی این سوء ظن اوست و شاهد زنده مطلب، خود قرآن کریم است.</w:t>
      </w:r>
    </w:p>
  </w:footnote>
  <w:footnote w:id="617">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هشام.</w:t>
      </w:r>
    </w:p>
  </w:footnote>
  <w:footnote w:id="618">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جزء المغازی / 119.</w:t>
      </w:r>
    </w:p>
  </w:footnote>
  <w:footnote w:id="619">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صحیح بخاری، غزوة تبوک.</w:t>
      </w:r>
    </w:p>
  </w:footnote>
  <w:footnote w:id="620">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طبقات ابن سعد، جزء مغازی / 119.</w:t>
      </w:r>
    </w:p>
  </w:footnote>
  <w:footnote w:id="621">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این محل نزدیک به خلیج عقبه است.</w:t>
      </w:r>
    </w:p>
  </w:footnote>
  <w:footnote w:id="622">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زرقانی به نقل از ابن ابی شیبه 3 / 86.</w:t>
      </w:r>
    </w:p>
  </w:footnote>
  <w:footnote w:id="623">
    <w:p w:rsidR="00E46C4B" w:rsidRPr="00BE2FCD" w:rsidRDefault="00E46C4B" w:rsidP="001A7415">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زرقانی 3 / 92.</w:t>
      </w:r>
    </w:p>
  </w:footnote>
  <w:footnote w:id="624">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زرقانی 3 / 91.</w:t>
      </w:r>
    </w:p>
  </w:footnote>
  <w:footnote w:id="625">
    <w:p w:rsidR="00E46C4B" w:rsidRPr="00BE2FCD" w:rsidRDefault="00E46C4B" w:rsidP="00361DCB">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بخاری، کتاب المناس</w:t>
      </w:r>
      <w:r w:rsidR="00361DCB">
        <w:rPr>
          <w:rFonts w:ascii="IRLotus" w:hAnsi="IRLotus" w:cs="IRLotus" w:hint="cs"/>
          <w:sz w:val="24"/>
          <w:szCs w:val="24"/>
          <w:rtl/>
          <w:lang w:bidi="fa-IR"/>
        </w:rPr>
        <w:t>ك</w:t>
      </w:r>
      <w:r w:rsidRPr="00BE2FCD">
        <w:rPr>
          <w:rFonts w:ascii="IRLotus" w:hAnsi="IRLotus" w:cs="IRLotus"/>
          <w:sz w:val="24"/>
          <w:szCs w:val="24"/>
          <w:rtl/>
          <w:lang w:bidi="fa-IR"/>
        </w:rPr>
        <w:t xml:space="preserve">، باب لا یطوف عریان و باب حج </w:t>
      </w:r>
      <w:r w:rsidRPr="00BE2FCD">
        <w:rPr>
          <w:rFonts w:ascii="IRLotus" w:hAnsi="IRLotus" w:cs="IRLotus"/>
          <w:sz w:val="24"/>
          <w:szCs w:val="24"/>
          <w:rtl/>
          <w:lang w:val="en-US"/>
        </w:rPr>
        <w:t>أبي</w:t>
      </w:r>
      <w:r w:rsidRPr="00BE2FCD">
        <w:rPr>
          <w:rFonts w:ascii="IRLotus" w:hAnsi="IRLotus" w:cs="IRLotus"/>
          <w:sz w:val="24"/>
          <w:szCs w:val="24"/>
          <w:rtl/>
          <w:lang w:bidi="fa-IR"/>
        </w:rPr>
        <w:t xml:space="preserve"> بکر بالناس و تفسیر سورة البراءة.</w:t>
      </w:r>
    </w:p>
  </w:footnote>
  <w:footnote w:id="626">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در سورة توبه، یوم الحج الأکبر مذکور است، گرچه بعضی‌ها، مانند مؤلف، حج آن سال را حج اکبر گفته‌اند، ولی اغلب بر این نظریه‌اند که حج اکبر فقط به حج آن سال اختصاص نیافته، بلکه هر حج در مقابل عمره، حج اکبر و عمره، حج اصغر است. روح المعانی 10 / 42.</w:t>
      </w:r>
    </w:p>
  </w:footnote>
  <w:footnote w:id="627">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مسند ابن حنبل 2 / 299 تفصیلات بیشتر در زرقانی 3 / 102 و غیره مذکور است.</w:t>
      </w:r>
    </w:p>
  </w:footnote>
  <w:footnote w:id="628">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در این آیات اعلام شده که معاهده حدیبیه که نزدیک مسجد الحرام منعقد شده منقوض است، لیکن این معاهده در واقع قبل از فتح مکه نقض شده و پس از آن هیچ معاهده‌ای با کفار بسته نشده بود. مؤلف بر همین اساس در یکی از مکتوبات خویش اظهار نظر کرده که این آیات در سال هشتم هجری هنگام فتح مکه نازل شدند و شاید به همین جهت این وقایع را ترک کرد؛ ولی به نظر بنده ممکن است دربارۀ معاهده، این آیات در سال هشتم هجری نازل شده‌اند، اما اعلام عمومی آن‌ها با سایر احکام همچنانکه در صحاح سته با روایات مستند ثابت است، در سال نهم هجری در موسم حج انجام گرفته است. (سید سلیمان ندوی)</w:t>
      </w:r>
    </w:p>
  </w:footnote>
  <w:footnote w:id="629">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طبری 4 / 1721.</w:t>
      </w:r>
    </w:p>
  </w:footnote>
  <w:footnote w:id="630">
    <w:p w:rsidR="00E46C4B" w:rsidRPr="00BE2FCD" w:rsidRDefault="00E46C4B" w:rsidP="00BE00ED">
      <w:pPr>
        <w:pStyle w:val="FootnoteText"/>
        <w:bidi/>
        <w:ind w:left="272" w:hanging="272"/>
        <w:rPr>
          <w:rFonts w:ascii="IRLotus" w:hAnsi="IRLotus" w:cs="IRLotus"/>
          <w:sz w:val="24"/>
          <w:szCs w:val="24"/>
          <w:rtl/>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طبری 4 / 1722.</w:t>
      </w:r>
    </w:p>
  </w:footnote>
  <w:footnote w:id="631">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کتاب الأمالی 1 / 6.</w:t>
      </w:r>
    </w:p>
  </w:footnote>
  <w:footnote w:id="632">
    <w:p w:rsidR="00E46C4B" w:rsidRPr="00BE2FCD" w:rsidRDefault="00E46C4B" w:rsidP="00BE00ED">
      <w:pPr>
        <w:pStyle w:val="FootnoteText"/>
        <w:bidi/>
        <w:ind w:left="272" w:hanging="272"/>
        <w:rPr>
          <w:rFonts w:ascii="IRLotus" w:hAnsi="IRLotus" w:cs="IRLotus"/>
          <w:sz w:val="24"/>
          <w:szCs w:val="24"/>
          <w:rtl/>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این نظر شخصی مؤلف است و از کتب لغت تأیید این مطلب به دست نیامد.</w:t>
      </w:r>
    </w:p>
  </w:footnote>
  <w:footnote w:id="633">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الإصابة في أحوال الصحابة، ذکر عمرو بن مالک 3 / 13.</w:t>
      </w:r>
    </w:p>
  </w:footnote>
  <w:footnote w:id="634">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مسند امام احمد بن حنبل 1 / 53 و ابوداود کتاب الأشربة، باب تحریم الخمر.</w:t>
      </w:r>
    </w:p>
  </w:footnote>
  <w:footnote w:id="635">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سنن ابوداود، باب النفل.</w:t>
      </w:r>
    </w:p>
  </w:footnote>
  <w:footnote w:id="636">
    <w:p w:rsidR="00E46C4B" w:rsidRPr="00BE2FCD" w:rsidRDefault="00E46C4B" w:rsidP="00BE00ED">
      <w:pPr>
        <w:pStyle w:val="FootnoteText"/>
        <w:bidi/>
        <w:ind w:left="272" w:hanging="272"/>
        <w:rPr>
          <w:rFonts w:ascii="IRLotus" w:hAnsi="IRLotus" w:cs="IRLotus"/>
          <w:sz w:val="24"/>
          <w:szCs w:val="24"/>
          <w:rtl/>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باب ما یقول إذا أصبح، کتاب الأدب.</w:t>
      </w:r>
    </w:p>
  </w:footnote>
  <w:footnote w:id="637">
    <w:p w:rsidR="00E46C4B" w:rsidRPr="00BE2FCD" w:rsidRDefault="00E46C4B" w:rsidP="00A20029">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کتاب الجهاد، باب من یغزو ویلتمس الدنیا.</w:t>
      </w:r>
    </w:p>
  </w:footnote>
  <w:footnote w:id="638">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مجمع الأمثال / 342.</w:t>
      </w:r>
    </w:p>
  </w:footnote>
  <w:footnote w:id="639">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مجمع الأمثال / 477.</w:t>
      </w:r>
    </w:p>
  </w:footnote>
  <w:footnote w:id="640">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این واقعه در تمام کتب حدیث مذکور است. ولی این تفصیل از طبقات ابن سعد 2 / 67 اخذ شده. در صحیح مسلم فقط کورکردن چشم‌ها مذکور است.</w:t>
      </w:r>
    </w:p>
  </w:footnote>
  <w:footnote w:id="641">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طبقات ابن سعد 2 / 39 سریه مرثد بن ابی مرثد. «سلیمان ندوی»</w:t>
      </w:r>
    </w:p>
  </w:footnote>
  <w:footnote w:id="642">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باید توجه داشت که این بحث بیشتر جنبة تاریخی دارد. بحث روی حقیقت اصلی جهاد، در دیگر جلدهای کتاب خواهد آمد.</w:t>
      </w:r>
    </w:p>
  </w:footnote>
  <w:footnote w:id="643">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سریه ابن جحش.</w:t>
      </w:r>
    </w:p>
  </w:footnote>
  <w:footnote w:id="644">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طبری / 1274.</w:t>
      </w:r>
    </w:p>
  </w:footnote>
  <w:footnote w:id="645">
    <w:p w:rsidR="00E46C4B" w:rsidRPr="00BE2FCD" w:rsidRDefault="00E46C4B" w:rsidP="00BE00ED">
      <w:pPr>
        <w:pStyle w:val="FootnoteText"/>
        <w:bidi/>
        <w:ind w:left="272" w:hanging="272"/>
        <w:rPr>
          <w:rFonts w:ascii="IRLotus" w:hAnsi="IRLotus" w:cs="IRLotus"/>
          <w:sz w:val="24"/>
          <w:szCs w:val="24"/>
          <w:rtl/>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طبقات / 23.</w:t>
      </w:r>
    </w:p>
  </w:footnote>
  <w:footnote w:id="646">
    <w:p w:rsidR="00E46C4B" w:rsidRPr="00BE2FCD" w:rsidRDefault="00E46C4B" w:rsidP="00BE00ED">
      <w:pPr>
        <w:pStyle w:val="FootnoteText"/>
        <w:bidi/>
        <w:ind w:left="272" w:hanging="272"/>
        <w:rPr>
          <w:rFonts w:ascii="IRLotus" w:hAnsi="IRLotus" w:cs="IRLotus"/>
          <w:sz w:val="24"/>
          <w:szCs w:val="24"/>
          <w:rtl/>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 35.</w:t>
      </w:r>
    </w:p>
  </w:footnote>
  <w:footnote w:id="647">
    <w:p w:rsidR="00E46C4B" w:rsidRPr="00BE2FCD" w:rsidRDefault="00E46C4B" w:rsidP="00BE00ED">
      <w:pPr>
        <w:pStyle w:val="FootnoteText"/>
        <w:bidi/>
        <w:ind w:left="272" w:hanging="272"/>
        <w:rPr>
          <w:rFonts w:ascii="IRLotus" w:hAnsi="IRLotus" w:cs="IRLotus"/>
          <w:sz w:val="24"/>
          <w:szCs w:val="24"/>
          <w:rtl/>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 44.</w:t>
      </w:r>
    </w:p>
  </w:footnote>
  <w:footnote w:id="648">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 45.</w:t>
      </w:r>
    </w:p>
  </w:footnote>
  <w:footnote w:id="649">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این محل به فاصلة هشت منزل از مدینه قرار دارد.</w:t>
      </w:r>
    </w:p>
  </w:footnote>
  <w:footnote w:id="650">
    <w:p w:rsidR="00E46C4B" w:rsidRPr="00BE2FCD" w:rsidRDefault="00E46C4B" w:rsidP="00BE00ED">
      <w:pPr>
        <w:pStyle w:val="FootnoteText"/>
        <w:bidi/>
        <w:ind w:left="272" w:hanging="272"/>
        <w:rPr>
          <w:rFonts w:ascii="IRLotus" w:hAnsi="IRLotus" w:cs="IRLotus"/>
          <w:sz w:val="24"/>
          <w:szCs w:val="24"/>
          <w:rtl/>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فتح الباری 8 / 12.</w:t>
      </w:r>
    </w:p>
  </w:footnote>
  <w:footnote w:id="651">
    <w:p w:rsidR="00E46C4B" w:rsidRPr="00BE2FCD" w:rsidRDefault="00E46C4B" w:rsidP="001B5E5E">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xml:space="preserve">- باب ما لقي النبی </w:t>
      </w:r>
      <w:r w:rsidRPr="00BE2FCD">
        <w:rPr>
          <w:rFonts w:ascii="IRLotus" w:hAnsi="IRLotus" w:cs="IRLotus"/>
          <w:sz w:val="24"/>
          <w:szCs w:val="24"/>
          <w:lang w:bidi="fa-IR"/>
        </w:rPr>
        <w:sym w:font="AGA Arabesque" w:char="F072"/>
      </w:r>
      <w:r w:rsidRPr="00BE2FCD">
        <w:rPr>
          <w:rFonts w:ascii="IRLotus" w:hAnsi="IRLotus" w:cs="IRLotus"/>
          <w:sz w:val="24"/>
          <w:szCs w:val="24"/>
          <w:rtl/>
          <w:lang w:bidi="fa-IR"/>
        </w:rPr>
        <w:t xml:space="preserve"> وأصحابه من المشرکین بمکة. «سید سلیمان ندوی»</w:t>
      </w:r>
    </w:p>
  </w:footnote>
  <w:footnote w:id="652">
    <w:p w:rsidR="00E46C4B" w:rsidRPr="00BE2FCD" w:rsidRDefault="00E46C4B" w:rsidP="001B5E5E">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صحیح بخاری، باب علامات النبوة.</w:t>
      </w:r>
    </w:p>
  </w:footnote>
  <w:footnote w:id="653">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غزوات / 65.</w:t>
      </w:r>
    </w:p>
  </w:footnote>
  <w:footnote w:id="654">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غزوات / 63.</w:t>
      </w:r>
    </w:p>
  </w:footnote>
  <w:footnote w:id="655">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غزوات / 44.</w:t>
      </w:r>
    </w:p>
  </w:footnote>
  <w:footnote w:id="656">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جزء مغازی، سریة خبط.</w:t>
      </w:r>
    </w:p>
  </w:footnote>
  <w:footnote w:id="657">
    <w:p w:rsidR="00E46C4B" w:rsidRPr="00BE2FCD" w:rsidRDefault="00E46C4B" w:rsidP="001B5E5E">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صحیح مسلم، باب إصابة مینة البحر، صحیح بخاری، باب غزوة سیف البحر.</w:t>
      </w:r>
    </w:p>
  </w:footnote>
  <w:footnote w:id="658">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فتح الباری 8 / 61، 62.</w:t>
      </w:r>
    </w:p>
  </w:footnote>
  <w:footnote w:id="659">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 61.</w:t>
      </w:r>
    </w:p>
  </w:footnote>
  <w:footnote w:id="660">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 106.</w:t>
      </w:r>
    </w:p>
  </w:footnote>
  <w:footnote w:id="661">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تاریخ طبری 3 / 1651.</w:t>
      </w:r>
    </w:p>
  </w:footnote>
  <w:footnote w:id="662">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ابن سعد، مغازی / 122.</w:t>
      </w:r>
    </w:p>
  </w:footnote>
  <w:footnote w:id="663">
    <w:p w:rsidR="00E46C4B" w:rsidRPr="00BE2FCD" w:rsidRDefault="00E46C4B" w:rsidP="001B5E5E">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صحیح بخاری، غزوة ذي الخلصة. بیشتر وقایع این باب از ابن سعد، جزء مغازی اخذ شده‌اند.</w:t>
      </w:r>
    </w:p>
  </w:footnote>
  <w:footnote w:id="664">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صحیح مسلم کتاب الجهاد.</w:t>
      </w:r>
    </w:p>
  </w:footnote>
  <w:footnote w:id="665">
    <w:p w:rsidR="00E46C4B" w:rsidRPr="00611D21" w:rsidRDefault="00E46C4B" w:rsidP="00BE00ED">
      <w:pPr>
        <w:pStyle w:val="FootnoteText"/>
        <w:bidi/>
        <w:ind w:left="272" w:hanging="272"/>
        <w:rPr>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کتاب الجهاد، باب فی دعاء المشرکین.</w:t>
      </w:r>
    </w:p>
  </w:footnote>
  <w:footnote w:id="666">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2 / 10 باب قتل الأسیر بالنبل.</w:t>
      </w:r>
    </w:p>
  </w:footnote>
  <w:footnote w:id="667">
    <w:p w:rsidR="00E46C4B" w:rsidRPr="00BE2FCD" w:rsidRDefault="00E46C4B" w:rsidP="001B5E5E">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2 / باب فی الإمام یستجن به في العهود.</w:t>
      </w:r>
    </w:p>
  </w:footnote>
  <w:footnote w:id="668">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رحلة ابن جبیر / 307.</w:t>
      </w:r>
    </w:p>
  </w:footnote>
  <w:footnote w:id="669">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کتاب الجهاد 1 / 354.</w:t>
      </w:r>
    </w:p>
  </w:footnote>
  <w:footnote w:id="670">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کتاب الجهاد.</w:t>
      </w:r>
    </w:p>
  </w:footnote>
  <w:footnote w:id="671">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1 / 342، باب فیمن یغزو و یلتمس الدنیا.</w:t>
      </w:r>
    </w:p>
  </w:footnote>
  <w:footnote w:id="672">
    <w:p w:rsidR="00E46C4B" w:rsidRPr="00BE2FCD" w:rsidRDefault="00E46C4B" w:rsidP="001B5E5E">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بخاری، کتاب الجهاد، باب من قاتل لتکون کلمة الله هي العلیا و صحیح مسلم، کتاب الإمارة.</w:t>
      </w:r>
    </w:p>
  </w:footnote>
  <w:footnote w:id="673">
    <w:p w:rsidR="00E46C4B" w:rsidRPr="00BE2FCD" w:rsidRDefault="00E46C4B" w:rsidP="00B4645F">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صحیح مسلم، کتاب الإمارة، باب بیان ثواب من غزا فغنم. ابوداود باب في السریة.</w:t>
      </w:r>
    </w:p>
  </w:footnote>
  <w:footnote w:id="674">
    <w:p w:rsidR="00E46C4B" w:rsidRPr="00BE2FCD" w:rsidRDefault="00E46C4B" w:rsidP="00B4645F">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2 / کتاب الجهاد، باب الرجل یکری دابته علی النصف أو السهم.</w:t>
      </w:r>
    </w:p>
  </w:footnote>
  <w:footnote w:id="675">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ابوداود، کتاب الجهاد، جلد دوم.</w:t>
      </w:r>
    </w:p>
  </w:footnote>
  <w:footnote w:id="676">
    <w:p w:rsidR="00E46C4B" w:rsidRPr="00BE2FCD" w:rsidRDefault="00E46C4B" w:rsidP="00BE00ED">
      <w:pPr>
        <w:pStyle w:val="FootnoteText"/>
        <w:bidi/>
        <w:ind w:left="272" w:hanging="272"/>
        <w:rPr>
          <w:rFonts w:ascii="IRLotus" w:hAnsi="IRLotus" w:cs="IRLotus"/>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کتاب الجهاد، باب التکبیر عند الحرب.</w:t>
      </w:r>
    </w:p>
  </w:footnote>
  <w:footnote w:id="677">
    <w:p w:rsidR="00E46C4B" w:rsidRPr="00611D21" w:rsidRDefault="00E46C4B" w:rsidP="00B4645F">
      <w:pPr>
        <w:pStyle w:val="FootnoteText"/>
        <w:bidi/>
        <w:ind w:left="272" w:hanging="272"/>
        <w:rPr>
          <w:sz w:val="24"/>
          <w:szCs w:val="24"/>
          <w:lang w:bidi="fa-IR"/>
        </w:rPr>
      </w:pPr>
      <w:r w:rsidRPr="00BE2FCD">
        <w:rPr>
          <w:rStyle w:val="FootnoteReference"/>
          <w:rFonts w:ascii="IRLotus" w:hAnsi="IRLotus" w:cs="IRLotus"/>
          <w:sz w:val="24"/>
          <w:szCs w:val="24"/>
          <w:vertAlign w:val="baseline"/>
        </w:rPr>
        <w:footnoteRef/>
      </w:r>
      <w:r w:rsidRPr="00BE2FCD">
        <w:rPr>
          <w:rFonts w:ascii="IRLotus" w:hAnsi="IRLotus" w:cs="IRLotus"/>
          <w:sz w:val="24"/>
          <w:szCs w:val="24"/>
          <w:rtl/>
          <w:lang w:bidi="fa-IR"/>
        </w:rPr>
        <w:t>- أبوداود، باب التجارة في الغزوة.</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2E1247">
    <w:pPr>
      <w:pStyle w:val="Header"/>
      <w:tabs>
        <w:tab w:val="left" w:pos="3798"/>
        <w:tab w:val="center" w:pos="3940"/>
        <w:tab w:val="right" w:pos="7370"/>
      </w:tabs>
      <w:spacing w:after="120"/>
      <w:ind w:left="284" w:right="284" w:firstLine="0"/>
      <w:jc w:val="both"/>
      <w:rPr>
        <w:rFonts w:ascii="IRLotus" w:hAnsi="IRLotus" w:cs="IRLotus" w:hint="cs"/>
        <w:sz w:val="30"/>
        <w:szCs w:val="30"/>
        <w:rtl/>
        <w:lang w:bidi="fa-IR"/>
      </w:rPr>
    </w:pPr>
    <w:r>
      <w:rPr>
        <w:rFonts w:ascii="IRLotus" w:hAnsi="IRLotus" w:cs="IRLotus"/>
        <w:noProof/>
        <w:sz w:val="30"/>
        <w:szCs w:val="30"/>
        <w:rtl/>
      </w:rPr>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301625</wp:posOffset>
              </wp:positionV>
              <wp:extent cx="4860290" cy="0"/>
              <wp:effectExtent l="28575" t="25400" r="26035" b="22225"/>
              <wp:wrapNone/>
              <wp:docPr id="45"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6" o:spid="_x0000_s1026" style="position:absolute;flip:x;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3.75pt" to="382.7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vCKIwIAAEEEAAAOAAAAZHJzL2Uyb0RvYy54bWysU02P2yAQvVfqf0DcE9tZb+p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" strokeweight="3pt">
              <v:stroke linestyle="thinThin"/>
            </v:line>
          </w:pict>
        </mc:Fallback>
      </mc:AlternateContent>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Pr>
        <w:rFonts w:ascii="IRLotus" w:hAnsi="IRLotus" w:cs="IRLotus" w:hint="eastAsia"/>
        <w:noProof/>
        <w:sz w:val="30"/>
        <w:szCs w:val="30"/>
        <w:rtl/>
      </w:rPr>
      <w:t>‌ل</w:t>
    </w:r>
    <w:r w:rsidR="00E46C4B" w:rsidRPr="00C9167F">
      <w:rPr>
        <w:rFonts w:ascii="IRLotus" w:hAnsi="IRLotus" w:cs="IRLotus"/>
        <w:sz w:val="30"/>
        <w:szCs w:val="30"/>
        <w:rtl/>
      </w:rPr>
      <w:fldChar w:fldCharType="end"/>
    </w:r>
    <w:r w:rsidR="00E46C4B" w:rsidRPr="0073076D">
      <w:rPr>
        <w:rFonts w:ascii="IRLotus" w:hAnsi="IRLotus" w:cs="IRLotus"/>
        <w:sz w:val="30"/>
        <w:szCs w:val="30"/>
        <w:rtl/>
      </w:rPr>
      <w:tab/>
    </w:r>
    <w:r w:rsidR="00E46C4B" w:rsidRPr="0073076D">
      <w:rPr>
        <w:rFonts w:ascii="IRLotus" w:hAnsi="IRLotus" w:cs="IRLotus"/>
        <w:sz w:val="30"/>
        <w:szCs w:val="30"/>
        <w:rtl/>
      </w:rPr>
      <w:tab/>
    </w:r>
    <w:r w:rsidR="00E46C4B" w:rsidRPr="0073076D">
      <w:rPr>
        <w:rFonts w:ascii="IRLotus" w:hAnsi="IRLotus" w:cs="IRLotus"/>
        <w:sz w:val="30"/>
        <w:szCs w:val="30"/>
        <w:rtl/>
      </w:rPr>
      <w:tab/>
    </w:r>
    <w:r w:rsidR="00E46C4B">
      <w:rPr>
        <w:rFonts w:ascii="IRLotus" w:hAnsi="IRLotus" w:cs="IRLotus" w:hint="cs"/>
        <w:sz w:val="30"/>
        <w:szCs w:val="30"/>
        <w:rtl/>
      </w:rPr>
      <w:tab/>
    </w:r>
    <w:r w:rsidR="00E46C4B">
      <w:rPr>
        <w:rFonts w:ascii="IRLotus" w:hAnsi="IRLotus" w:cs="IRLotus" w:hint="cs"/>
        <w:b/>
        <w:bCs/>
        <w:sz w:val="30"/>
        <w:szCs w:val="30"/>
        <w:rtl/>
        <w:lang w:bidi="fa-IR"/>
      </w:rPr>
      <w:t xml:space="preserve">فروغ جاویدان </w:t>
    </w:r>
    <w:r w:rsidR="00E46C4B">
      <w:rPr>
        <w:rFonts w:ascii="IRLotus" w:hAnsi="IRLotus" w:cs="IRLotus"/>
        <w:b/>
        <w:bCs/>
        <w:sz w:val="30"/>
        <w:szCs w:val="30"/>
        <w:rtl/>
        <w:lang w:bidi="fa-IR"/>
      </w:rPr>
      <w:t>–</w:t>
    </w:r>
    <w:r w:rsidR="00E46C4B">
      <w:rPr>
        <w:rFonts w:ascii="IRLotus" w:hAnsi="IRLotus" w:cs="IRLotus" w:hint="cs"/>
        <w:b/>
        <w:bCs/>
        <w:sz w:val="30"/>
        <w:szCs w:val="30"/>
        <w:rtl/>
        <w:lang w:bidi="fa-IR"/>
      </w:rPr>
      <w:t xml:space="preserve"> جلد اول</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Default="00E46C4B" w:rsidP="00CB7412">
    <w:pPr>
      <w:pStyle w:val="Header"/>
      <w:rPr>
        <w:rFonts w:hint="cs"/>
        <w:sz w:val="2"/>
        <w:szCs w:val="2"/>
        <w:rtl/>
      </w:rPr>
    </w:pPr>
    <w:r>
      <w:rPr>
        <w:rFonts w:hint="cs"/>
        <w:rtl/>
        <w:lang w:bidi="ar-EG"/>
      </w:rPr>
      <w:t xml:space="preserve">  </w:t>
    </w:r>
  </w:p>
  <w:p w:rsidR="00E46C4B" w:rsidRPr="00C37D07" w:rsidRDefault="00E46C4B" w:rsidP="00CB7412">
    <w:pPr>
      <w:pStyle w:val="Header"/>
      <w:rPr>
        <w:rStyle w:val="PageNumber"/>
        <w:rFonts w:ascii="Times New Roman Bold" w:hAnsi="Times New Roman Bold" w:hint="cs"/>
        <w:sz w:val="30"/>
        <w:szCs w:val="30"/>
        <w:rtl/>
      </w:rPr>
    </w:pPr>
    <w:r w:rsidRPr="00A106B3">
      <w:rPr>
        <w:rFonts w:hint="cs"/>
        <w:rtl/>
      </w:rPr>
      <w:t>نابسامانی ایمان و اخلاق</w:t>
    </w:r>
    <w:r>
      <w:rPr>
        <w:rFonts w:ascii="Times New Roman Bold" w:hAnsi="Times New Roman Bold" w:hint="cs"/>
        <w:rtl/>
      </w:rPr>
      <w:tab/>
    </w:r>
    <w:r w:rsidRPr="00C37D07">
      <w:rPr>
        <w:rFonts w:ascii="Times New Roman Bold" w:hAnsi="Times New Roman Bold" w:hint="cs"/>
        <w:rtl/>
      </w:rPr>
      <w:fldChar w:fldCharType="begin"/>
    </w:r>
    <w:r w:rsidRPr="00C37D07">
      <w:rPr>
        <w:rFonts w:ascii="Times New Roman Bold" w:hAnsi="Times New Roman Bold" w:hint="cs"/>
      </w:rPr>
      <w:instrText xml:space="preserve"> PAGE </w:instrText>
    </w:r>
    <w:r w:rsidRPr="00C37D07">
      <w:rPr>
        <w:rFonts w:ascii="Times New Roman Bold" w:hAnsi="Times New Roman Bold"/>
        <w:rtl/>
      </w:rPr>
      <w:fldChar w:fldCharType="separate"/>
    </w:r>
    <w:r>
      <w:rPr>
        <w:rFonts w:ascii="Times New Roman Bold" w:hAnsi="Times New Roman Bold"/>
        <w:noProof/>
        <w:rtl/>
      </w:rPr>
      <w:t>5</w:t>
    </w:r>
    <w:r w:rsidRPr="00C37D07">
      <w:rPr>
        <w:rFonts w:ascii="Times New Roman Bold" w:hAnsi="Times New Roman Bold" w:hint="cs"/>
        <w:rtl/>
      </w:rPr>
      <w:fldChar w:fldCharType="end"/>
    </w:r>
  </w:p>
  <w:p w:rsidR="00E46C4B" w:rsidRPr="001A7FBE" w:rsidRDefault="002713E7" w:rsidP="00CB7412">
    <w:pPr>
      <w:pStyle w:val="Header"/>
      <w:rPr>
        <w:rFonts w:hint="cs"/>
        <w:sz w:val="16"/>
        <w:szCs w:val="16"/>
        <w:rtl/>
      </w:rPr>
    </w:pPr>
    <w:r>
      <w:rPr>
        <w:rFonts w:hint="cs"/>
        <w:noProof/>
        <w:rtl/>
      </w:rPr>
      <mc:AlternateContent>
        <mc:Choice Requires="wps">
          <w:drawing>
            <wp:anchor distT="0" distB="0" distL="114300" distR="114300" simplePos="0" relativeHeight="251635200" behindDoc="0" locked="0" layoutInCell="1" allowOverlap="1">
              <wp:simplePos x="0" y="0"/>
              <wp:positionH relativeFrom="column">
                <wp:posOffset>0</wp:posOffset>
              </wp:positionH>
              <wp:positionV relativeFrom="paragraph">
                <wp:posOffset>50165</wp:posOffset>
              </wp:positionV>
              <wp:extent cx="4697730" cy="0"/>
              <wp:effectExtent l="19050" t="21590" r="26670" b="26035"/>
              <wp:wrapNone/>
              <wp:docPr id="44"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9773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flip:x;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369.9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" strokeweight="3pt">
              <v:stroke linestyle="thinThin"/>
            </v:lin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2E1247">
    <w:pPr>
      <w:pStyle w:val="Header"/>
      <w:tabs>
        <w:tab w:val="left" w:pos="254"/>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3"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flip:x;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U2ieKyMCAABBBAAADgAAAAAAAAAAAAAAAAAuAgAAZHJzL2Uyb0RvYy54bWxQSwEC&#10;LQAUAAYACAAAACEAhBPLU9gAAAAGAQAADwAAAAAAAAAAAAAAAAB9BAAAZHJzL2Rvd25yZXYueG1s&#10;UEsFBgAAAAAEAAQA8wAAAIIFAAAAAA==&#10;" strokeweight="3pt">
              <v:stroke linestyle="thinThin"/>
            </v:line>
          </w:pict>
        </mc:Fallback>
      </mc:AlternateContent>
    </w:r>
    <w:r w:rsidR="00E46C4B">
      <w:rPr>
        <w:rFonts w:ascii="IRLotus" w:hAnsi="IRLotus" w:cs="IRLotus" w:hint="cs"/>
        <w:b/>
        <w:bCs/>
        <w:sz w:val="30"/>
        <w:szCs w:val="30"/>
        <w:rtl/>
        <w:lang w:bidi="fa-IR"/>
      </w:rPr>
      <w:t>فهرست مطالب</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Pr>
        <w:rFonts w:ascii="IRLotus" w:hAnsi="IRLotus" w:cs="IRLotus" w:hint="eastAsia"/>
        <w:noProof/>
        <w:sz w:val="30"/>
        <w:szCs w:val="30"/>
        <w:rtl/>
      </w:rPr>
      <w:t>‌ك</w:t>
    </w:r>
    <w:r w:rsidR="00E46C4B" w:rsidRPr="00C9167F">
      <w:rPr>
        <w:rFonts w:ascii="IRLotus" w:hAnsi="IRLotus" w:cs="IRLotus"/>
        <w:sz w:val="30"/>
        <w:szCs w:val="30"/>
        <w:rtl/>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Default="00E46C4B" w:rsidP="006B0CC2">
    <w:pPr>
      <w:pStyle w:val="Header"/>
      <w:ind w:firstLine="0"/>
      <w:rPr>
        <w:rFonts w:hint="cs"/>
        <w:rtl/>
        <w:lang w:bidi="fa-IR"/>
      </w:rPr>
    </w:pPr>
  </w:p>
  <w:p w:rsidR="00E46C4B" w:rsidRPr="006B0CC2" w:rsidRDefault="00E46C4B" w:rsidP="006B0CC2">
    <w:pPr>
      <w:pStyle w:val="Header"/>
      <w:ind w:firstLine="0"/>
      <w:rPr>
        <w:rFonts w:hint="cs"/>
        <w:sz w:val="34"/>
        <w:szCs w:val="34"/>
        <w:lang w:bidi="fa-I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2E1247">
    <w:pPr>
      <w:pStyle w:val="Header"/>
      <w:tabs>
        <w:tab w:val="left" w:pos="254"/>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2"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 o:spid="_x0000_s1026" style="position:absolute;flip:x;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Ztf5hiMCAABBBAAADgAAAAAAAAAAAAAAAAAuAgAAZHJzL2Uyb0RvYy54bWxQSwEC&#10;LQAUAAYACAAAACEAhBPLU9gAAAAGAQAADwAAAAAAAAAAAAAAAAB9BAAAZHJzL2Rvd25yZXYueG1s&#10;UEsFBgAAAAAEAAQA8wAAAIIFAAAAAA==&#10;" strokeweight="3pt">
              <v:stroke linestyle="thinThin"/>
            </v:line>
          </w:pict>
        </mc:Fallback>
      </mc:AlternateContent>
    </w:r>
    <w:r w:rsidR="00E46C4B">
      <w:rPr>
        <w:rFonts w:ascii="IRLotus" w:hAnsi="IRLotus" w:cs="IRLotus" w:hint="cs"/>
        <w:b/>
        <w:bCs/>
        <w:sz w:val="30"/>
        <w:szCs w:val="30"/>
        <w:rtl/>
        <w:lang w:bidi="fa-IR"/>
      </w:rPr>
      <w:t>سخن مترجم</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25</w:t>
    </w:r>
    <w:r w:rsidR="00E46C4B" w:rsidRPr="00C9167F">
      <w:rPr>
        <w:rFonts w:ascii="IRLotus" w:hAnsi="IRLotus" w:cs="IRLotus"/>
        <w:sz w:val="30"/>
        <w:szCs w:val="30"/>
        <w:rtl/>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2E1247">
    <w:pPr>
      <w:pStyle w:val="Header"/>
      <w:tabs>
        <w:tab w:val="left" w:pos="254"/>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1" name="Line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 o:spid="_x0000_s1026" style="position:absolute;flip:x;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K6KP3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شبلی نعمانی</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33</w:t>
    </w:r>
    <w:r w:rsidR="00E46C4B" w:rsidRPr="00C9167F">
      <w:rPr>
        <w:rFonts w:ascii="IRLotus" w:hAnsi="IRLotus" w:cs="IRLotus"/>
        <w:sz w:val="30"/>
        <w:szCs w:val="30"/>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2E1247">
    <w:pPr>
      <w:pStyle w:val="Header"/>
      <w:tabs>
        <w:tab w:val="left" w:pos="254"/>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0"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 o:spid="_x0000_s1026" style="position:absolute;flip:x;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&#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j6uba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سید سلیمان ندوی</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39</w:t>
    </w:r>
    <w:r w:rsidR="00E46C4B" w:rsidRPr="00C9167F">
      <w:rPr>
        <w:rFonts w:ascii="IRLotus" w:hAnsi="IRLotus" w:cs="IRLotus"/>
        <w:sz w:val="30"/>
        <w:szCs w:val="30"/>
        <w:rtl/>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2E1247">
    <w:pPr>
      <w:pStyle w:val="Header"/>
      <w:tabs>
        <w:tab w:val="left" w:pos="254"/>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9"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1" o:spid="_x0000_s1026" style="position:absolute;flip:x;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GxdcX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مقدمه مؤلف</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55</w:t>
    </w:r>
    <w:r w:rsidR="00E46C4B" w:rsidRPr="00C9167F">
      <w:rPr>
        <w:rFonts w:ascii="IRLotus" w:hAnsi="IRLotus" w:cs="IRLotus"/>
        <w:sz w:val="30"/>
        <w:szCs w:val="30"/>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8" name="Lin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2" o:spid="_x0000_s1026" style="position:absolute;flip:x;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" strokeweight="3pt">
              <v:stroke linestyle="thinThin"/>
            </v:line>
          </w:pict>
        </mc:Fallback>
      </mc:AlternateContent>
    </w:r>
    <w:r w:rsidR="00E46C4B">
      <w:rPr>
        <w:rFonts w:ascii="IRLotus" w:hAnsi="IRLotus" w:cs="IRLotus" w:hint="cs"/>
        <w:b/>
        <w:bCs/>
        <w:sz w:val="30"/>
        <w:szCs w:val="30"/>
        <w:rtl/>
        <w:lang w:bidi="fa-IR"/>
      </w:rPr>
      <w:t>آغاز فن سیره‌نگاران و اندوخته‌های تحریری</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59</w:t>
    </w:r>
    <w:r w:rsidR="00E46C4B" w:rsidRPr="00C9167F">
      <w:rPr>
        <w:rFonts w:ascii="IRLotus" w:hAnsi="IRLotus" w:cs="IRLotus"/>
        <w:sz w:val="30"/>
        <w:szCs w:val="30"/>
        <w:rtl/>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7"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3" o:spid="_x0000_s1026" style="position:absolute;flip:x;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N0Ey+yMCAABBBAAADgAAAAAAAAAAAAAAAAAuAgAAZHJzL2Uyb0RvYy54bWxQSwEC&#10;LQAUAAYACAAAACEAhBPLU9gAAAAGAQAADwAAAAAAAAAAAAAAAAB9BAAAZHJzL2Rvd25yZXYueG1s&#10;UEsFBgAAAAAEAAQA8wAAAIIFAAAAAA==&#10;" strokeweight="3pt">
              <v:stroke linestyle="thinThin"/>
            </v:line>
          </w:pict>
        </mc:Fallback>
      </mc:AlternateContent>
    </w:r>
    <w:r w:rsidR="00E46C4B">
      <w:rPr>
        <w:rFonts w:ascii="IRLotus" w:hAnsi="IRLotus" w:cs="IRLotus" w:hint="cs"/>
        <w:b/>
        <w:bCs/>
        <w:sz w:val="30"/>
        <w:szCs w:val="30"/>
        <w:rtl/>
        <w:lang w:bidi="fa-IR"/>
      </w:rPr>
      <w:t>مغازی</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79</w:t>
    </w:r>
    <w:r w:rsidR="00E46C4B" w:rsidRPr="00C9167F">
      <w:rPr>
        <w:rFonts w:ascii="IRLotus" w:hAnsi="IRLotus" w:cs="IRLotus"/>
        <w:sz w:val="30"/>
        <w:szCs w:val="30"/>
        <w:rtl/>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6"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 o:spid="_x0000_s1026" style="position:absolute;flip:x;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bApR4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ضابطۀ شناخت احادیث موضوع و دروغین</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107</w:t>
    </w:r>
    <w:r w:rsidR="00E46C4B" w:rsidRPr="00C9167F">
      <w:rPr>
        <w:rFonts w:ascii="IRLotus" w:hAnsi="IRLotus" w:cs="IRLotus"/>
        <w:sz w:val="30"/>
        <w:szCs w:val="30"/>
        <w:rtl/>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5" name="Lin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5" o:spid="_x0000_s1026" style="position:absolute;flip:x;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9z3OCSMCAABBBAAADgAAAAAAAAAAAAAAAAAuAgAAZHJzL2Uyb0RvYy54bWxQSwEC&#10;LQAUAAYACAAAACEAhBPLU9gAAAAGAQAADwAAAAAAAAAAAAAAAAB9BAAAZHJzL2Rvd25yZXYueG1s&#10;UEsFBgAAAAAEAAQA8wAAAIIFAAAAAA==&#10;" strokeweight="3pt">
              <v:stroke linestyle="thinThin"/>
            </v:line>
          </w:pict>
        </mc:Fallback>
      </mc:AlternateContent>
    </w:r>
    <w:r w:rsidR="00E46C4B">
      <w:rPr>
        <w:rFonts w:ascii="IRLotus" w:hAnsi="IRLotus" w:cs="IRLotus" w:hint="cs"/>
        <w:b/>
        <w:bCs/>
        <w:sz w:val="30"/>
        <w:szCs w:val="30"/>
        <w:rtl/>
        <w:lang w:bidi="fa-IR"/>
      </w:rPr>
      <w:t>تألیفات اروپائیان در باب سیرۀ نبوی</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117</w:t>
    </w:r>
    <w:r w:rsidR="00E46C4B" w:rsidRPr="00C9167F">
      <w:rPr>
        <w:rFonts w:ascii="IRLotus" w:hAnsi="IRLotus" w:cs="IRLotus"/>
        <w:sz w:val="30"/>
        <w:szCs w:val="30"/>
        <w:rtl/>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4" name="Lin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 o:spid="_x0000_s1026" style="position:absolute;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XA7Bw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وجه تسمیه واژه عرب</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133</w:t>
    </w:r>
    <w:r w:rsidR="00E46C4B" w:rsidRPr="00C9167F">
      <w:rPr>
        <w:rFonts w:ascii="IRLotus" w:hAnsi="IRLotus" w:cs="IRLotus"/>
        <w:sz w:val="30"/>
        <w:szCs w:val="30"/>
        <w:rtl/>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3" name="Lin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7" o:spid="_x0000_s1026" style="position:absolute;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r0J66yMCAABBBAAADgAAAAAAAAAAAAAAAAAuAgAAZHJzL2Uyb0RvYy54bWxQSwEC&#10;LQAUAAYACAAAACEAhBPLU9gAAAAGAQAADwAAAAAAAAAAAAAAAAB9BAAAZHJzL2Rvd25yZXYueG1s&#10;UEsFBgAAAAAEAAQA8wAAAIIFAAAAAA==&#10;" strokeweight="3pt">
              <v:stroke linestyle="thinThin"/>
            </v:line>
          </w:pict>
        </mc:Fallback>
      </mc:AlternateContent>
    </w:r>
    <w:r w:rsidR="00E46C4B">
      <w:rPr>
        <w:rFonts w:ascii="IRLotus" w:hAnsi="IRLotus" w:cs="IRLotus" w:hint="cs"/>
        <w:b/>
        <w:bCs/>
        <w:sz w:val="30"/>
        <w:szCs w:val="30"/>
        <w:rtl/>
        <w:lang w:bidi="fa-IR"/>
      </w:rPr>
      <w:t>بت</w:t>
    </w:r>
    <w:r w:rsidR="00E46C4B">
      <w:rPr>
        <w:rFonts w:ascii="IRLotus" w:hAnsi="IRLotus" w:cs="IRLotus" w:hint="eastAsia"/>
        <w:b/>
        <w:bCs/>
        <w:sz w:val="30"/>
        <w:szCs w:val="30"/>
        <w:rtl/>
        <w:lang w:bidi="fa-IR"/>
      </w:rPr>
      <w:t>‌</w:t>
    </w:r>
    <w:r w:rsidR="00E46C4B">
      <w:rPr>
        <w:rFonts w:ascii="IRLotus" w:hAnsi="IRLotus" w:cs="IRLotus" w:hint="cs"/>
        <w:b/>
        <w:bCs/>
        <w:sz w:val="30"/>
        <w:szCs w:val="30"/>
        <w:rtl/>
        <w:lang w:bidi="fa-IR"/>
      </w:rPr>
      <w:t>های معروف و پرستندگان آن‌ها</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139</w:t>
    </w:r>
    <w:r w:rsidR="00E46C4B" w:rsidRPr="00C9167F">
      <w:rPr>
        <w:rFonts w:ascii="IRLotus" w:hAnsi="IRLotus" w:cs="IRLotus"/>
        <w:sz w:val="30"/>
        <w:szCs w:val="30"/>
        <w:rtl/>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2" name="Lin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 o:spid="_x0000_s1026" style="position:absolute;flip:x;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a/R1G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سلسلۀ اسماعیلی</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153</w:t>
    </w:r>
    <w:r w:rsidR="00E46C4B" w:rsidRPr="00C9167F">
      <w:rPr>
        <w:rFonts w:ascii="IRLotus" w:hAnsi="IRLotus" w:cs="IRLotus"/>
        <w:sz w:val="30"/>
        <w:szCs w:val="30"/>
        <w:rtl/>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1" name="Lin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 o:spid="_x0000_s1026" style="position:absolute;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2wkc3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مکه معظمه</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161</w:t>
    </w:r>
    <w:r w:rsidR="00E46C4B" w:rsidRPr="00C9167F">
      <w:rPr>
        <w:rFonts w:ascii="IRLotus" w:hAnsi="IRLotus" w:cs="IRLotus"/>
        <w:sz w:val="30"/>
        <w:szCs w:val="30"/>
        <w:rtl/>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0" name="Line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 o:spid="_x0000_s1026" style="position:absolute;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8mH/y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سلسله‌ی نسب</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171</w:t>
    </w:r>
    <w:r w:rsidR="00E46C4B" w:rsidRPr="00C9167F">
      <w:rPr>
        <w:rFonts w:ascii="IRLotus" w:hAnsi="IRLotus" w:cs="IRLotus"/>
        <w:sz w:val="30"/>
        <w:szCs w:val="30"/>
        <w:rtl/>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9" name="Line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 o:spid="_x0000_s1026" style="position:absolute;flip:x;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" strokeweight="3pt">
              <v:stroke linestyle="thinThin"/>
            </v:line>
          </w:pict>
        </mc:Fallback>
      </mc:AlternateContent>
    </w:r>
    <w:r w:rsidR="00E46C4B">
      <w:rPr>
        <w:rFonts w:ascii="IRLotus" w:hAnsi="IRLotus" w:cs="IRLotus" w:hint="cs"/>
        <w:b/>
        <w:bCs/>
        <w:sz w:val="30"/>
        <w:szCs w:val="30"/>
        <w:rtl/>
        <w:lang w:bidi="fa-IR"/>
      </w:rPr>
      <w:t>ولادت با سعادت</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183</w:t>
    </w:r>
    <w:r w:rsidR="00E46C4B" w:rsidRPr="00C9167F">
      <w:rPr>
        <w:rFonts w:ascii="IRLotus" w:hAnsi="IRLotus" w:cs="IRLotus"/>
        <w:sz w:val="30"/>
        <w:szCs w:val="30"/>
        <w:rtl/>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8" name="Line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2" o:spid="_x0000_s1026" style="position:absolute;flip:x;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rrsQn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حلف الفضول یا پیمان جوانمردان</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195</w:t>
    </w:r>
    <w:r w:rsidR="00E46C4B" w:rsidRPr="00C9167F">
      <w:rPr>
        <w:rFonts w:ascii="IRLotus" w:hAnsi="IRLotus" w:cs="IRLotus"/>
        <w:sz w:val="30"/>
        <w:szCs w:val="30"/>
        <w:rtl/>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7" name="Lin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3" o:spid="_x0000_s1026" style="position:absolute;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ehRfsiMCAABBBAAADgAAAAAAAAAAAAAAAAAuAgAAZHJzL2Uyb0RvYy54bWxQSwEC&#10;LQAUAAYACAAAACEAhBPLU9gAAAAGAQAADwAAAAAAAAAAAAAAAAB9BAAAZHJzL2Rvd25yZXYueG1s&#10;UEsFBgAAAAAEAAQA8wAAAIIFAAAAAA==&#10;" strokeweight="3pt">
              <v:stroke linestyle="thinThin"/>
            </v:line>
          </w:pict>
        </mc:Fallback>
      </mc:AlternateContent>
    </w:r>
    <w:r w:rsidR="00E46C4B">
      <w:rPr>
        <w:rFonts w:ascii="IRLotus" w:hAnsi="IRLotus" w:cs="IRLotus" w:hint="cs"/>
        <w:b/>
        <w:bCs/>
        <w:sz w:val="30"/>
        <w:szCs w:val="30"/>
        <w:rtl/>
        <w:lang w:bidi="fa-IR"/>
      </w:rPr>
      <w:t>طلوع خورشید رسالت</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223</w:t>
    </w:r>
    <w:r w:rsidR="00E46C4B" w:rsidRPr="00C9167F">
      <w:rPr>
        <w:rFonts w:ascii="IRLotus" w:hAnsi="IRLotus" w:cs="IRLotus"/>
        <w:sz w:val="30"/>
        <w:szCs w:val="30"/>
        <w:rtl/>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6" name="Lin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4" o:spid="_x0000_s1026" style="position:absolute;flip:x;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WV/kx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نخستین هجرت به سوی حبشه</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247</w:t>
    </w:r>
    <w:r w:rsidR="00E46C4B" w:rsidRPr="00C9167F">
      <w:rPr>
        <w:rFonts w:ascii="IRLotus" w:hAnsi="IRLotus" w:cs="IRLotus"/>
        <w:sz w:val="30"/>
        <w:szCs w:val="30"/>
        <w:rtl/>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5" name="Lin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 o:spid="_x0000_s1026" style="position:absolute;flip:x;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umijQCMCAABBBAAADgAAAAAAAAAAAAAAAAAuAgAAZHJzL2Uyb0RvYy54bWxQSwEC&#10;LQAUAAYACAAAACEAhBPLU9gAAAAGAQAADwAAAAAAAAAAAAAAAAB9BAAAZHJzL2Rvd25yZXYueG1s&#10;UEsFBgAAAAAEAAQA8wAAAIIFAAAAAA==&#10;" strokeweight="3pt">
              <v:stroke linestyle="thinThin"/>
            </v:line>
          </w:pict>
        </mc:Fallback>
      </mc:AlternateContent>
    </w:r>
    <w:r w:rsidR="00E46C4B">
      <w:rPr>
        <w:rFonts w:ascii="IRLotus" w:hAnsi="IRLotus" w:cs="IRLotus" w:hint="cs"/>
        <w:b/>
        <w:bCs/>
        <w:sz w:val="30"/>
        <w:szCs w:val="30"/>
        <w:rtl/>
        <w:lang w:bidi="fa-IR"/>
      </w:rPr>
      <w:t>ترک دیار به قصد رسیدن به هدف</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271</w:t>
    </w:r>
    <w:r w:rsidR="00E46C4B" w:rsidRPr="00C9167F">
      <w:rPr>
        <w:rFonts w:ascii="IRLotus" w:hAnsi="IRLotus" w:cs="IRLotus"/>
        <w:sz w:val="30"/>
        <w:szCs w:val="30"/>
        <w:rtl/>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6C4B"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4" name="Lin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aVt05IgIAAEEEAAAOAAAAAAAAAAAAAAAAAC4CAABkcnMvZTJvRG9jLnhtbFBLAQIt&#10;ABQABgAIAAAAIQCEE8tT2AAAAAYBAAAPAAAAAAAAAAAAAAAAAHwEAABkcnMvZG93bnJldi54bWxQ&#10;SwUGAAAAAAQABADzAAAAgQUAAAAA&#10;" strokeweight="3pt">
              <v:stroke linestyle="thinThin"/>
            </v:line>
          </w:pict>
        </mc:Fallback>
      </mc:AlternateContent>
    </w:r>
    <w:r w:rsidR="00E46C4B">
      <w:rPr>
        <w:rFonts w:ascii="IRLotus" w:hAnsi="IRLotus" w:cs="IRLotus" w:hint="cs"/>
        <w:b/>
        <w:bCs/>
        <w:sz w:val="30"/>
        <w:szCs w:val="30"/>
        <w:rtl/>
        <w:lang w:bidi="fa-IR"/>
      </w:rPr>
      <w:t>تغییر قبله و آغاز غزوات</w:t>
    </w:r>
    <w:r w:rsidR="00E46C4B" w:rsidRPr="007973D3">
      <w:rPr>
        <w:rFonts w:ascii="IRLotus" w:hAnsi="IRLotus" w:cs="IRLotus"/>
        <w:sz w:val="30"/>
        <w:szCs w:val="30"/>
        <w:rtl/>
      </w:rPr>
      <w:tab/>
    </w:r>
    <w:r w:rsidR="00E46C4B">
      <w:rPr>
        <w:rFonts w:ascii="IRLotus" w:hAnsi="IRLotus" w:cs="IRLotus" w:hint="cs"/>
        <w:sz w:val="30"/>
        <w:szCs w:val="30"/>
        <w:rtl/>
      </w:rPr>
      <w:tab/>
    </w:r>
    <w:r w:rsidR="00E46C4B" w:rsidRPr="00C9167F">
      <w:rPr>
        <w:rFonts w:ascii="IRLotus" w:hAnsi="IRLotus" w:cs="IRLotus"/>
        <w:sz w:val="30"/>
        <w:szCs w:val="30"/>
        <w:rtl/>
      </w:rPr>
      <w:fldChar w:fldCharType="begin"/>
    </w:r>
    <w:r w:rsidR="00E46C4B" w:rsidRPr="00C9167F">
      <w:rPr>
        <w:rFonts w:ascii="IRLotus" w:hAnsi="IRLotus" w:cs="IRLotus"/>
        <w:sz w:val="30"/>
        <w:szCs w:val="30"/>
      </w:rPr>
      <w:instrText xml:space="preserve"> PAGE </w:instrText>
    </w:r>
    <w:r w:rsidR="00E46C4B" w:rsidRPr="00C9167F">
      <w:rPr>
        <w:rFonts w:ascii="IRLotus" w:hAnsi="IRLotus" w:cs="IRLotus"/>
        <w:sz w:val="30"/>
        <w:szCs w:val="30"/>
        <w:rtl/>
      </w:rPr>
      <w:fldChar w:fldCharType="separate"/>
    </w:r>
    <w:r w:rsidR="009606A2">
      <w:rPr>
        <w:rFonts w:ascii="IRLotus" w:hAnsi="IRLotus" w:cs="IRLotus"/>
        <w:noProof/>
        <w:sz w:val="30"/>
        <w:szCs w:val="30"/>
        <w:rtl/>
      </w:rPr>
      <w:t>287</w:t>
    </w:r>
    <w:r w:rsidR="00E46C4B" w:rsidRPr="00C9167F">
      <w:rPr>
        <w:rFonts w:ascii="IRLotus" w:hAnsi="IRLotus" w:cs="IRLotus"/>
        <w:sz w:val="30"/>
        <w:szCs w:val="30"/>
        <w:rtl/>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3" name="Line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7"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4hcXoiMCAABBBAAADgAAAAAAAAAAAAAAAAAuAgAAZHJzL2Uyb0RvYy54bWxQSwEC&#10;LQAUAAYACAAAACEAhBPLU9gAAAAGAQAADwAAAAAAAAAAAAAAAAB9BAAAZHJzL2Rvd25yZXYueG1s&#10;UEsFBgAAAAAEAAQA8wAAAIIFAAAAAA==&#10;" strokeweight="3pt">
              <v:stroke linestyle="thinThin"/>
            </v:line>
          </w:pict>
        </mc:Fallback>
      </mc:AlternateContent>
    </w:r>
    <w:r w:rsidR="00517238">
      <w:rPr>
        <w:rFonts w:ascii="IRLotus" w:hAnsi="IRLotus" w:cs="IRLotus" w:hint="cs"/>
        <w:b/>
        <w:bCs/>
        <w:sz w:val="30"/>
        <w:szCs w:val="30"/>
        <w:rtl/>
        <w:lang w:bidi="fa-IR"/>
      </w:rPr>
      <w:t>غزوۀ بدر</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303</w:t>
    </w:r>
    <w:r w:rsidR="00517238" w:rsidRPr="00C9167F">
      <w:rPr>
        <w:rFonts w:ascii="IRLotus" w:hAnsi="IRLotus" w:cs="IRLotus"/>
        <w:sz w:val="30"/>
        <w:szCs w:val="30"/>
        <w:rtl/>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E46C4B">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2" name="Lin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8" o:spid="_x0000_s1026" style="position:absolute;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XqHAP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تصویر غزوۀ بدر در قرآن</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307</w:t>
    </w:r>
    <w:r w:rsidR="00517238" w:rsidRPr="00C9167F">
      <w:rPr>
        <w:rFonts w:ascii="IRLotus" w:hAnsi="IRLotus" w:cs="IRLotus"/>
        <w:sz w:val="30"/>
        <w:szCs w:val="30"/>
        <w:rtl/>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1" name="Lin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9" o:spid="_x0000_s1026" style="position:absolute;flip:x;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7lyp+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 xml:space="preserve">بررسی تحلیلی غزوۀ بدر </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323</w:t>
    </w:r>
    <w:r w:rsidR="00517238" w:rsidRPr="00C9167F">
      <w:rPr>
        <w:rFonts w:ascii="IRLotus" w:hAnsi="IRLotus" w:cs="IRLotus"/>
        <w:sz w:val="30"/>
        <w:szCs w:val="30"/>
        <w:rtl/>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0"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flip:x;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&#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ah7S/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غزوۀ سویق</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327</w:t>
    </w:r>
    <w:r w:rsidR="00517238" w:rsidRPr="00C9167F">
      <w:rPr>
        <w:rFonts w:ascii="IRLotus" w:hAnsi="IRLotus" w:cs="IRLotus"/>
        <w:sz w:val="30"/>
        <w:szCs w:val="30"/>
        <w:rtl/>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9"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1"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" strokeweight="3pt">
              <v:stroke linestyle="thinThin"/>
            </v:line>
          </w:pict>
        </mc:Fallback>
      </mc:AlternateContent>
    </w:r>
    <w:r w:rsidR="00517238">
      <w:rPr>
        <w:rFonts w:ascii="IRLotus" w:hAnsi="IRLotus" w:cs="IRLotus" w:hint="cs"/>
        <w:b/>
        <w:bCs/>
        <w:sz w:val="30"/>
        <w:szCs w:val="30"/>
        <w:rtl/>
        <w:lang w:bidi="fa-IR"/>
      </w:rPr>
      <w:t>غزوۀ اُحد</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343</w:t>
    </w:r>
    <w:r w:rsidR="00517238" w:rsidRPr="00C9167F">
      <w:rPr>
        <w:rFonts w:ascii="IRLotus" w:hAnsi="IRLotus" w:cs="IRLotus"/>
        <w:sz w:val="30"/>
        <w:szCs w:val="30"/>
        <w:rtl/>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8" name="Lin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2"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PxRc/whAgAAQQQAAA4AAAAAAAAAAAAAAAAALgIAAGRycy9lMm9Eb2MueG1sUEsBAi0A&#10;FAAGAAgAAAAhAIQTy1PYAAAABgEAAA8AAAAAAAAAAAAAAAAAewQAAGRycy9kb3ducmV2LnhtbFBL&#10;BQYAAAAABAAEAPMAAACABQAAAAA=&#10;" strokeweight="3pt">
              <v:stroke linestyle="thinThin"/>
            </v:line>
          </w:pict>
        </mc:Fallback>
      </mc:AlternateContent>
    </w:r>
    <w:r w:rsidR="00517238">
      <w:rPr>
        <w:rFonts w:ascii="IRLotus" w:hAnsi="IRLotus" w:cs="IRLotus" w:hint="cs"/>
        <w:b/>
        <w:bCs/>
        <w:sz w:val="30"/>
        <w:szCs w:val="30"/>
        <w:rtl/>
        <w:lang w:bidi="fa-IR"/>
      </w:rPr>
      <w:t>ادامۀ سلسلۀ غزوه‌ها و سریه‌ها</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351</w:t>
    </w:r>
    <w:r w:rsidR="00517238" w:rsidRPr="00C9167F">
      <w:rPr>
        <w:rFonts w:ascii="IRLotus" w:hAnsi="IRLotus" w:cs="IRLotus"/>
        <w:sz w:val="30"/>
        <w:szCs w:val="30"/>
        <w:rtl/>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7" name="Lin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 o:spid="_x0000_s1026" style="position:absolute;flip:x;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t6+hp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معاهده با یهود و جنگ با آنان</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359</w:t>
    </w:r>
    <w:r w:rsidR="00517238" w:rsidRPr="00C9167F">
      <w:rPr>
        <w:rFonts w:ascii="IRLotus" w:hAnsi="IRLotus" w:cs="IRLotus"/>
        <w:sz w:val="30"/>
        <w:szCs w:val="30"/>
        <w:rtl/>
      </w:rP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6" name="Lin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4" o:spid="_x0000_s1026" style="position:absolute;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BqE7q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غزوۀ بنی قنقاع</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365</w:t>
    </w:r>
    <w:r w:rsidR="00517238" w:rsidRPr="00C9167F">
      <w:rPr>
        <w:rFonts w:ascii="IRLotus" w:hAnsi="IRLotus" w:cs="IRLotus"/>
        <w:sz w:val="30"/>
        <w:szCs w:val="30"/>
        <w:rtl/>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5" name="Lin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5" o:spid="_x0000_s1026" style="position:absolute;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tlxSb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غزوۀ بنی نضیر</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369</w:t>
    </w:r>
    <w:r w:rsidR="00517238" w:rsidRPr="00C9167F">
      <w:rPr>
        <w:rFonts w:ascii="IRLotus" w:hAnsi="IRLotus" w:cs="IRLotus"/>
        <w:sz w:val="30"/>
        <w:szCs w:val="30"/>
        <w:rtl/>
      </w:rPr>
      <w:fldChar w:fldCharType="end"/>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4" name="Lin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6" o:spid="_x0000_s1026" style="position:absolute;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NqWri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غزوۀ مریسیع یا بنی مصطلق</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377</w:t>
    </w:r>
    <w:r w:rsidR="00517238" w:rsidRPr="00C9167F">
      <w:rPr>
        <w:rFonts w:ascii="IRLotus" w:hAnsi="IRLotus" w:cs="IRLotus"/>
        <w:sz w:val="30"/>
        <w:szCs w:val="30"/>
        <w:rtl/>
      </w:rPr>
      <w:fldChar w:fldCharType="end"/>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3" name="Lin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7" o:spid="_x0000_s1026" style="position:absolute;flip:x;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16KB5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توطئه</w:t>
    </w:r>
    <w:r w:rsidR="00517238">
      <w:rPr>
        <w:rFonts w:ascii="IRLotus" w:hAnsi="IRLotus" w:cs="IRLotus" w:hint="eastAsia"/>
        <w:b/>
        <w:bCs/>
        <w:sz w:val="30"/>
        <w:szCs w:val="30"/>
        <w:rtl/>
        <w:lang w:bidi="fa-IR"/>
      </w:rPr>
      <w:t>‌</w:t>
    </w:r>
    <w:r w:rsidR="00517238">
      <w:rPr>
        <w:rFonts w:ascii="IRLotus" w:hAnsi="IRLotus" w:cs="IRLotus" w:hint="cs"/>
        <w:b/>
        <w:bCs/>
        <w:sz w:val="30"/>
        <w:szCs w:val="30"/>
        <w:rtl/>
        <w:lang w:bidi="fa-IR"/>
      </w:rPr>
      <w:t>ای بزرگ، علیه اسلام</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399</w:t>
    </w:r>
    <w:r w:rsidR="00517238" w:rsidRPr="00C9167F">
      <w:rPr>
        <w:rFonts w:ascii="IRLotus" w:hAnsi="IRLotus" w:cs="IRLotus"/>
        <w:sz w:val="30"/>
        <w:szCs w:val="30"/>
        <w:rtl/>
      </w:rPr>
      <w:fldChar w:fldCharType="end"/>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2" name="Lin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8" o:spid="_x0000_s1026" style="position:absolute;flip:x;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AV8fU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بیعت رضوان، مقدمه فتحی عظیم</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415</w:t>
    </w:r>
    <w:r w:rsidR="00517238" w:rsidRPr="00C9167F">
      <w:rPr>
        <w:rFonts w:ascii="IRLotus" w:hAnsi="IRLotus" w:cs="IRLotus"/>
        <w:sz w:val="30"/>
        <w:szCs w:val="30"/>
        <w:rtl/>
      </w:rPr>
      <w:fldChar w:fldCharType="end"/>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1" name="Line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9" o:spid="_x0000_s1026" style="position:absolute;flip:x;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saJ2l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دعوت سران بزرگ جهان به اسلام</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427</w:t>
    </w:r>
    <w:r w:rsidR="00517238" w:rsidRPr="00C9167F">
      <w:rPr>
        <w:rFonts w:ascii="IRLotus" w:hAnsi="IRLotus" w:cs="IRLotus"/>
        <w:sz w:val="30"/>
        <w:szCs w:val="30"/>
        <w:rtl/>
      </w:rPr>
      <w:fldChar w:fldCharType="end"/>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0" name="Line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0" o:spid="_x0000_s1026" style="position:absolute;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mMqVgIgIAAEE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درهم شکسته‌شدن شوکت یهود</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435</w:t>
    </w:r>
    <w:r w:rsidR="00517238" w:rsidRPr="00C9167F">
      <w:rPr>
        <w:rFonts w:ascii="IRLotus" w:hAnsi="IRLotus" w:cs="IRLotus"/>
        <w:sz w:val="30"/>
        <w:szCs w:val="30"/>
        <w:rtl/>
      </w:rPr>
      <w:fldChar w:fldCharType="end"/>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206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9" name="Lin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1" o:spid="_x0000_s1026" style="position:absolute;flip:x;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ImR1MCMCAABABAAADgAAAAAAAAAAAAAAAAAuAgAAZHJzL2Uyb0RvYy54bWxQSwEC&#10;LQAUAAYACAAAACEAhBPLU9gAAAAGAQAADwAAAAAAAAAAAAAAAAB9BAAAZHJzL2Rvd25yZXYueG1s&#10;UEsFBgAAAAAEAAQA8wAAAIIFAAAAAA==&#10;" strokeweight="3pt">
              <v:stroke linestyle="thinThin"/>
            </v:line>
          </w:pict>
        </mc:Fallback>
      </mc:AlternateContent>
    </w:r>
    <w:r w:rsidR="00517238">
      <w:rPr>
        <w:rFonts w:ascii="IRLotus" w:hAnsi="IRLotus" w:cs="IRLotus" w:hint="cs"/>
        <w:b/>
        <w:bCs/>
        <w:sz w:val="30"/>
        <w:szCs w:val="30"/>
        <w:rtl/>
        <w:lang w:bidi="fa-IR"/>
      </w:rPr>
      <w:t>غزوۀ ذی قرد</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453</w:t>
    </w:r>
    <w:r w:rsidR="00517238" w:rsidRPr="00C9167F">
      <w:rPr>
        <w:rFonts w:ascii="IRLotus" w:hAnsi="IRLotus" w:cs="IRLotus"/>
        <w:sz w:val="30"/>
        <w:szCs w:val="30"/>
        <w:rtl/>
      </w:rPr>
      <w:fldChar w:fldCharType="end"/>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8" name="Lin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2" o:spid="_x0000_s1026" style="position:absolute;flip:x;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&#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CWgtJIgIAAEA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غزوۀ موته</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459</w:t>
    </w:r>
    <w:r w:rsidR="00517238" w:rsidRPr="00C9167F">
      <w:rPr>
        <w:rFonts w:ascii="IRLotus" w:hAnsi="IRLotus" w:cs="IRLotus"/>
        <w:sz w:val="30"/>
        <w:szCs w:val="30"/>
        <w:rtl/>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7" name="Lin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3" o:spid="_x0000_s1026" style="position:absolute;flip:x;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T4JDcIgIAAEA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فتح مکه</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469</w:t>
    </w:r>
    <w:r w:rsidR="00517238" w:rsidRPr="00C9167F">
      <w:rPr>
        <w:rFonts w:ascii="IRLotus" w:hAnsi="IRLotus" w:cs="IRLotus"/>
        <w:sz w:val="30"/>
        <w:szCs w:val="30"/>
        <w:rtl/>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6" name="Line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 o:spid="_x0000_s1026" style="position:absolute;flip:x;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ozZfIgIAAEA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فرازهایی از خطبه رسول اکرم</w:t>
    </w:r>
    <w:r w:rsidR="00517238" w:rsidRPr="00517238">
      <w:rPr>
        <w:rFonts w:ascii="IRLotus" w:hAnsi="IRLotus" w:cs="IRLotus" w:hint="cs"/>
        <w:sz w:val="30"/>
        <w:szCs w:val="30"/>
        <w:lang w:bidi="fa-IR"/>
      </w:rPr>
      <w:sym w:font="AGA Arabesque" w:char="F072"/>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477</w:t>
    </w:r>
    <w:r w:rsidR="00517238" w:rsidRPr="00C9167F">
      <w:rPr>
        <w:rFonts w:ascii="IRLotus" w:hAnsi="IRLotus" w:cs="IRLotus"/>
        <w:sz w:val="30"/>
        <w:szCs w:val="30"/>
        <w:rtl/>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5" name="Lin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5" o:spid="_x0000_s1026" style="position:absolute;flip:x;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TnGwuIgIAAEA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غزوۀ حنین، اوطاس و طایف</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491</w:t>
    </w:r>
    <w:r w:rsidR="00517238" w:rsidRPr="00C9167F">
      <w:rPr>
        <w:rFonts w:ascii="IRLotus" w:hAnsi="IRLotus" w:cs="IRLotus"/>
        <w:sz w:val="30"/>
        <w:szCs w:val="30"/>
        <w:rtl/>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 name="Lin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6" o:spid="_x0000_s1026" style="position:absolute;flip:x;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zohJXIgIAAEA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واقعۀ ایلاء و تخییر</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503</w:t>
    </w:r>
    <w:r w:rsidR="00517238" w:rsidRPr="00C9167F">
      <w:rPr>
        <w:rFonts w:ascii="IRLotus" w:hAnsi="IRLotus" w:cs="IRLotus"/>
        <w:sz w:val="30"/>
        <w:szCs w:val="30"/>
        <w:rtl/>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 o:spid="_x0000_s1026" style="position:absolute;flip:x;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L49jMIgIAAEA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غزوۀ تبوک</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511</w:t>
    </w:r>
    <w:r w:rsidR="00517238" w:rsidRPr="00C9167F">
      <w:rPr>
        <w:rFonts w:ascii="IRLotus" w:hAnsi="IRLotus" w:cs="IRLotus"/>
        <w:sz w:val="30"/>
        <w:szCs w:val="30"/>
        <w:rtl/>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flip:x;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XL9hIgIAAEA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بررسی مجدد تحلیل غزوات</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523</w:t>
    </w:r>
    <w:r w:rsidR="00517238" w:rsidRPr="00C9167F">
      <w:rPr>
        <w:rFonts w:ascii="IRLotus" w:hAnsi="IRLotus" w:cs="IRLotus"/>
        <w:sz w:val="30"/>
        <w:szCs w:val="30"/>
        <w:rtl/>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238" w:rsidRPr="00C9167F" w:rsidRDefault="002713E7" w:rsidP="00517238">
    <w:pPr>
      <w:pStyle w:val="Header"/>
      <w:tabs>
        <w:tab w:val="clear" w:pos="4153"/>
        <w:tab w:val="left" w:pos="254"/>
        <w:tab w:val="center" w:pos="6661"/>
        <w:tab w:val="right" w:pos="7370"/>
      </w:tabs>
      <w:spacing w:after="120"/>
      <w:ind w:left="284" w:right="284" w:firstLine="0"/>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9" o:spid="_x0000_s1026" style="position:absolute;flip:x;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SY+UQIgIAAEAEAAAOAAAAAAAAAAAAAAAAAC4CAABkcnMvZTJvRG9jLnhtbFBLAQIt&#10;ABQABgAIAAAAIQCEE8tT2AAAAAYBAAAPAAAAAAAAAAAAAAAAAHwEAABkcnMvZG93bnJldi54bWxQ&#10;SwUGAAAAAAQABADzAAAAgQUAAAAA&#10;" strokeweight="3pt">
              <v:stroke linestyle="thinThin"/>
            </v:line>
          </w:pict>
        </mc:Fallback>
      </mc:AlternateContent>
    </w:r>
    <w:r w:rsidR="00517238">
      <w:rPr>
        <w:rFonts w:ascii="IRLotus" w:hAnsi="IRLotus" w:cs="IRLotus" w:hint="cs"/>
        <w:b/>
        <w:bCs/>
        <w:sz w:val="30"/>
        <w:szCs w:val="30"/>
        <w:rtl/>
        <w:lang w:bidi="fa-IR"/>
      </w:rPr>
      <w:t>تحلیلی پیرامون اسباب غزوان نبوی و انواع آن</w:t>
    </w:r>
    <w:r w:rsidR="00517238" w:rsidRPr="007973D3">
      <w:rPr>
        <w:rFonts w:ascii="IRLotus" w:hAnsi="IRLotus" w:cs="IRLotus"/>
        <w:sz w:val="30"/>
        <w:szCs w:val="30"/>
        <w:rtl/>
      </w:rPr>
      <w:tab/>
    </w:r>
    <w:r w:rsidR="00517238">
      <w:rPr>
        <w:rFonts w:ascii="IRLotus" w:hAnsi="IRLotus" w:cs="IRLotus" w:hint="cs"/>
        <w:sz w:val="30"/>
        <w:szCs w:val="30"/>
        <w:rtl/>
      </w:rPr>
      <w:tab/>
    </w:r>
    <w:r w:rsidR="00517238" w:rsidRPr="00C9167F">
      <w:rPr>
        <w:rFonts w:ascii="IRLotus" w:hAnsi="IRLotus" w:cs="IRLotus"/>
        <w:sz w:val="30"/>
        <w:szCs w:val="30"/>
        <w:rtl/>
      </w:rPr>
      <w:fldChar w:fldCharType="begin"/>
    </w:r>
    <w:r w:rsidR="00517238" w:rsidRPr="00C9167F">
      <w:rPr>
        <w:rFonts w:ascii="IRLotus" w:hAnsi="IRLotus" w:cs="IRLotus"/>
        <w:sz w:val="30"/>
        <w:szCs w:val="30"/>
      </w:rPr>
      <w:instrText xml:space="preserve"> PAGE </w:instrText>
    </w:r>
    <w:r w:rsidR="00517238" w:rsidRPr="00C9167F">
      <w:rPr>
        <w:rFonts w:ascii="IRLotus" w:hAnsi="IRLotus" w:cs="IRLotus"/>
        <w:sz w:val="30"/>
        <w:szCs w:val="30"/>
        <w:rtl/>
      </w:rPr>
      <w:fldChar w:fldCharType="separate"/>
    </w:r>
    <w:r w:rsidR="009606A2">
      <w:rPr>
        <w:rFonts w:ascii="IRLotus" w:hAnsi="IRLotus" w:cs="IRLotus"/>
        <w:noProof/>
        <w:sz w:val="30"/>
        <w:szCs w:val="30"/>
        <w:rtl/>
      </w:rPr>
      <w:t>549</w:t>
    </w:r>
    <w:r w:rsidR="00517238" w:rsidRPr="00C9167F">
      <w:rPr>
        <w:rFonts w:ascii="IRLotus" w:hAnsi="IRLotus" w:cs="IRLotus"/>
        <w:sz w:val="30"/>
        <w:szCs w:val="30"/>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DD41E08"/>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6DF368F"/>
    <w:multiLevelType w:val="hybridMultilevel"/>
    <w:tmpl w:val="0972CA60"/>
    <w:lvl w:ilvl="0" w:tplc="7992529E">
      <w:start w:val="1"/>
      <w:numFmt w:val="decimal"/>
      <w:lvlText w:val="%1-"/>
      <w:lvlJc w:val="left"/>
      <w:pPr>
        <w:ind w:left="644" w:hanging="360"/>
      </w:pPr>
      <w:rPr>
        <w:rFonts w:ascii="IRLotus" w:hAnsi="IRLotus" w:cs="IRLotus" w:hint="default"/>
        <w:sz w:val="28"/>
        <w:szCs w:val="28"/>
        <w:lang w:bidi="fa-IR"/>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0A737CC5"/>
    <w:multiLevelType w:val="hybridMultilevel"/>
    <w:tmpl w:val="C662509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
    <w:nsid w:val="0CAA1A24"/>
    <w:multiLevelType w:val="hybridMultilevel"/>
    <w:tmpl w:val="3452981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nsid w:val="0E3651CF"/>
    <w:multiLevelType w:val="hybridMultilevel"/>
    <w:tmpl w:val="543AAD2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
    <w:nsid w:val="0E923902"/>
    <w:multiLevelType w:val="hybridMultilevel"/>
    <w:tmpl w:val="61208BE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
    <w:nsid w:val="0FC65F59"/>
    <w:multiLevelType w:val="hybridMultilevel"/>
    <w:tmpl w:val="690C85E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
    <w:nsid w:val="0FF42594"/>
    <w:multiLevelType w:val="hybridMultilevel"/>
    <w:tmpl w:val="AF9C99B0"/>
    <w:lvl w:ilvl="0" w:tplc="448037BA">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
    <w:nsid w:val="1030374B"/>
    <w:multiLevelType w:val="hybridMultilevel"/>
    <w:tmpl w:val="E70ECAA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
    <w:nsid w:val="142A5013"/>
    <w:multiLevelType w:val="hybridMultilevel"/>
    <w:tmpl w:val="6FF4648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
    <w:nsid w:val="17B83010"/>
    <w:multiLevelType w:val="hybridMultilevel"/>
    <w:tmpl w:val="152C8DC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
    <w:nsid w:val="197005BA"/>
    <w:multiLevelType w:val="hybridMultilevel"/>
    <w:tmpl w:val="C8B8D8AC"/>
    <w:lvl w:ilvl="0" w:tplc="4EBE3E4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nsid w:val="19842250"/>
    <w:multiLevelType w:val="hybridMultilevel"/>
    <w:tmpl w:val="208C0A8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
    <w:nsid w:val="19923400"/>
    <w:multiLevelType w:val="hybridMultilevel"/>
    <w:tmpl w:val="3406346C"/>
    <w:lvl w:ilvl="0" w:tplc="448037BA">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
    <w:nsid w:val="199D60EA"/>
    <w:multiLevelType w:val="hybridMultilevel"/>
    <w:tmpl w:val="57D88D4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5">
    <w:nsid w:val="1C010E0D"/>
    <w:multiLevelType w:val="hybridMultilevel"/>
    <w:tmpl w:val="9628F7F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
    <w:nsid w:val="1E51372E"/>
    <w:multiLevelType w:val="hybridMultilevel"/>
    <w:tmpl w:val="53D2FFA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
    <w:nsid w:val="21D51ED4"/>
    <w:multiLevelType w:val="hybridMultilevel"/>
    <w:tmpl w:val="DF6A670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8">
    <w:nsid w:val="22FC5025"/>
    <w:multiLevelType w:val="hybridMultilevel"/>
    <w:tmpl w:val="D28AAD1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
    <w:nsid w:val="2A413E5C"/>
    <w:multiLevelType w:val="hybridMultilevel"/>
    <w:tmpl w:val="3A4AA69C"/>
    <w:lvl w:ilvl="0" w:tplc="4F7A643C">
      <w:start w:val="1"/>
      <w:numFmt w:val="decimal"/>
      <w:lvlText w:val="%1-"/>
      <w:lvlJc w:val="left"/>
      <w:pPr>
        <w:ind w:left="644" w:hanging="360"/>
      </w:pPr>
      <w:rPr>
        <w:rFonts w:ascii="IRLotus" w:hAnsi="IRLotus" w:cs="IRLotus" w:hint="default"/>
        <w:sz w:val="28"/>
        <w:szCs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nsid w:val="2AC50908"/>
    <w:multiLevelType w:val="hybridMultilevel"/>
    <w:tmpl w:val="6644B62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1">
    <w:nsid w:val="2B046DBD"/>
    <w:multiLevelType w:val="hybridMultilevel"/>
    <w:tmpl w:val="6B6A37F6"/>
    <w:lvl w:ilvl="0" w:tplc="448037BA">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2">
    <w:nsid w:val="2B3663C2"/>
    <w:multiLevelType w:val="hybridMultilevel"/>
    <w:tmpl w:val="B07E640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3">
    <w:nsid w:val="2EDE46FF"/>
    <w:multiLevelType w:val="hybridMultilevel"/>
    <w:tmpl w:val="765AF7E2"/>
    <w:lvl w:ilvl="0" w:tplc="DB0CF8E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4">
    <w:nsid w:val="2F424615"/>
    <w:multiLevelType w:val="hybridMultilevel"/>
    <w:tmpl w:val="BCC2E93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5">
    <w:nsid w:val="2FD94232"/>
    <w:multiLevelType w:val="hybridMultilevel"/>
    <w:tmpl w:val="98A0998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6">
    <w:nsid w:val="30417A57"/>
    <w:multiLevelType w:val="hybridMultilevel"/>
    <w:tmpl w:val="F2A67DA4"/>
    <w:lvl w:ilvl="0" w:tplc="F5EE4D9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7">
    <w:nsid w:val="3CD4432E"/>
    <w:multiLevelType w:val="hybridMultilevel"/>
    <w:tmpl w:val="E532339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8">
    <w:nsid w:val="3EAF7A47"/>
    <w:multiLevelType w:val="hybridMultilevel"/>
    <w:tmpl w:val="96360EF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9">
    <w:nsid w:val="3EBB4738"/>
    <w:multiLevelType w:val="hybridMultilevel"/>
    <w:tmpl w:val="EC02914C"/>
    <w:lvl w:ilvl="0" w:tplc="0E7059F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0">
    <w:nsid w:val="3FA14491"/>
    <w:multiLevelType w:val="hybridMultilevel"/>
    <w:tmpl w:val="88D00F5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1">
    <w:nsid w:val="40DD32FE"/>
    <w:multiLevelType w:val="hybridMultilevel"/>
    <w:tmpl w:val="F39C666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2">
    <w:nsid w:val="41813A7F"/>
    <w:multiLevelType w:val="hybridMultilevel"/>
    <w:tmpl w:val="A8C875A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3">
    <w:nsid w:val="44274897"/>
    <w:multiLevelType w:val="hybridMultilevel"/>
    <w:tmpl w:val="57C8F6AA"/>
    <w:lvl w:ilvl="0" w:tplc="851C0A3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4">
    <w:nsid w:val="445C4772"/>
    <w:multiLevelType w:val="hybridMultilevel"/>
    <w:tmpl w:val="A50C604A"/>
    <w:lvl w:ilvl="0" w:tplc="2744E7BC">
      <w:start w:val="1"/>
      <w:numFmt w:val="decimal"/>
      <w:lvlText w:val="%1-"/>
      <w:lvlJc w:val="left"/>
      <w:pPr>
        <w:ind w:left="899" w:hanging="615"/>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5">
    <w:nsid w:val="4575582D"/>
    <w:multiLevelType w:val="hybridMultilevel"/>
    <w:tmpl w:val="08865E62"/>
    <w:lvl w:ilvl="0" w:tplc="9A28622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6">
    <w:nsid w:val="45D665F5"/>
    <w:multiLevelType w:val="hybridMultilevel"/>
    <w:tmpl w:val="591AAED6"/>
    <w:lvl w:ilvl="0" w:tplc="448037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9812DEF"/>
    <w:multiLevelType w:val="hybridMultilevel"/>
    <w:tmpl w:val="08A6013A"/>
    <w:lvl w:ilvl="0" w:tplc="AD94B11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8">
    <w:nsid w:val="49FE5240"/>
    <w:multiLevelType w:val="hybridMultilevel"/>
    <w:tmpl w:val="4B6E3C42"/>
    <w:lvl w:ilvl="0" w:tplc="448037BA">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9">
    <w:nsid w:val="4A612D7E"/>
    <w:multiLevelType w:val="hybridMultilevel"/>
    <w:tmpl w:val="09A42E1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0">
    <w:nsid w:val="4E4C7E66"/>
    <w:multiLevelType w:val="hybridMultilevel"/>
    <w:tmpl w:val="B9DCE4C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1">
    <w:nsid w:val="4E8E50E9"/>
    <w:multiLevelType w:val="hybridMultilevel"/>
    <w:tmpl w:val="7A14AE5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2">
    <w:nsid w:val="515452B3"/>
    <w:multiLevelType w:val="hybridMultilevel"/>
    <w:tmpl w:val="9F786B80"/>
    <w:lvl w:ilvl="0" w:tplc="5DFE4EE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3">
    <w:nsid w:val="531A60F5"/>
    <w:multiLevelType w:val="hybridMultilevel"/>
    <w:tmpl w:val="D22C8AD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4">
    <w:nsid w:val="53787B61"/>
    <w:multiLevelType w:val="hybridMultilevel"/>
    <w:tmpl w:val="F336E21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5">
    <w:nsid w:val="5598752E"/>
    <w:multiLevelType w:val="hybridMultilevel"/>
    <w:tmpl w:val="8DFC821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6">
    <w:nsid w:val="58A31C5A"/>
    <w:multiLevelType w:val="hybridMultilevel"/>
    <w:tmpl w:val="E46465B0"/>
    <w:lvl w:ilvl="0" w:tplc="10423582">
      <w:start w:val="1"/>
      <w:numFmt w:val="decimal"/>
      <w:lvlText w:val="%1-"/>
      <w:lvlJc w:val="left"/>
      <w:pPr>
        <w:ind w:left="1004" w:hanging="360"/>
      </w:pPr>
      <w:rPr>
        <w:rFonts w:hint="default"/>
      </w:r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7">
    <w:nsid w:val="59B83030"/>
    <w:multiLevelType w:val="hybridMultilevel"/>
    <w:tmpl w:val="DC728120"/>
    <w:lvl w:ilvl="0" w:tplc="04090005">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8">
    <w:nsid w:val="615C468F"/>
    <w:multiLevelType w:val="hybridMultilevel"/>
    <w:tmpl w:val="20C0AEC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9">
    <w:nsid w:val="61AE2AD2"/>
    <w:multiLevelType w:val="hybridMultilevel"/>
    <w:tmpl w:val="E1AAD7C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0">
    <w:nsid w:val="62B74044"/>
    <w:multiLevelType w:val="hybridMultilevel"/>
    <w:tmpl w:val="4A645E3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1">
    <w:nsid w:val="63434BB1"/>
    <w:multiLevelType w:val="hybridMultilevel"/>
    <w:tmpl w:val="31E8ECE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2">
    <w:nsid w:val="63CA7E0D"/>
    <w:multiLevelType w:val="hybridMultilevel"/>
    <w:tmpl w:val="16AC37D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3">
    <w:nsid w:val="70F81FFB"/>
    <w:multiLevelType w:val="hybridMultilevel"/>
    <w:tmpl w:val="1054BA82"/>
    <w:lvl w:ilvl="0" w:tplc="39F872DC">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4">
    <w:nsid w:val="71675424"/>
    <w:multiLevelType w:val="hybridMultilevel"/>
    <w:tmpl w:val="49269C72"/>
    <w:lvl w:ilvl="0" w:tplc="2F647A2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5">
    <w:nsid w:val="72AB5333"/>
    <w:multiLevelType w:val="hybridMultilevel"/>
    <w:tmpl w:val="1BBC58C2"/>
    <w:lvl w:ilvl="0" w:tplc="759AF1A6">
      <w:start w:val="1"/>
      <w:numFmt w:val="decimal"/>
      <w:lvlText w:val="%1-"/>
      <w:lvlJc w:val="left"/>
      <w:pPr>
        <w:ind w:left="644" w:hanging="360"/>
      </w:pPr>
      <w:rPr>
        <w:rFonts w:hint="default"/>
        <w:b/>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6">
    <w:nsid w:val="76015C58"/>
    <w:multiLevelType w:val="hybridMultilevel"/>
    <w:tmpl w:val="E53829F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7">
    <w:nsid w:val="7AC4788C"/>
    <w:multiLevelType w:val="hybridMultilevel"/>
    <w:tmpl w:val="A1082672"/>
    <w:lvl w:ilvl="0" w:tplc="59B8594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8">
    <w:nsid w:val="7C8E34EB"/>
    <w:multiLevelType w:val="hybridMultilevel"/>
    <w:tmpl w:val="97C83CB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9">
    <w:nsid w:val="7ED16968"/>
    <w:multiLevelType w:val="hybridMultilevel"/>
    <w:tmpl w:val="2B280B5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0">
    <w:nsid w:val="7F4850A0"/>
    <w:multiLevelType w:val="hybridMultilevel"/>
    <w:tmpl w:val="F2A67E68"/>
    <w:lvl w:ilvl="0" w:tplc="DD1639D6">
      <w:start w:val="1"/>
      <w:numFmt w:val="decimal"/>
      <w:lvlText w:val="%1-"/>
      <w:lvlJc w:val="left"/>
      <w:pPr>
        <w:ind w:left="899" w:hanging="615"/>
      </w:pPr>
      <w:rPr>
        <w:rFonts w:hint="default"/>
        <w:lang w:bidi="fa-IR"/>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0"/>
  </w:num>
  <w:num w:numId="2">
    <w:abstractNumId w:val="38"/>
  </w:num>
  <w:num w:numId="3">
    <w:abstractNumId w:val="13"/>
  </w:num>
  <w:num w:numId="4">
    <w:abstractNumId w:val="7"/>
  </w:num>
  <w:num w:numId="5">
    <w:abstractNumId w:val="36"/>
  </w:num>
  <w:num w:numId="6">
    <w:abstractNumId w:val="47"/>
  </w:num>
  <w:num w:numId="7">
    <w:abstractNumId w:val="21"/>
  </w:num>
  <w:num w:numId="8">
    <w:abstractNumId w:val="60"/>
  </w:num>
  <w:num w:numId="9">
    <w:abstractNumId w:val="34"/>
  </w:num>
  <w:num w:numId="10">
    <w:abstractNumId w:val="40"/>
  </w:num>
  <w:num w:numId="11">
    <w:abstractNumId w:val="57"/>
  </w:num>
  <w:num w:numId="12">
    <w:abstractNumId w:val="39"/>
  </w:num>
  <w:num w:numId="13">
    <w:abstractNumId w:val="49"/>
  </w:num>
  <w:num w:numId="14">
    <w:abstractNumId w:val="56"/>
  </w:num>
  <w:num w:numId="15">
    <w:abstractNumId w:val="20"/>
  </w:num>
  <w:num w:numId="16">
    <w:abstractNumId w:val="55"/>
  </w:num>
  <w:num w:numId="17">
    <w:abstractNumId w:val="51"/>
  </w:num>
  <w:num w:numId="18">
    <w:abstractNumId w:val="17"/>
  </w:num>
  <w:num w:numId="19">
    <w:abstractNumId w:val="15"/>
  </w:num>
  <w:num w:numId="20">
    <w:abstractNumId w:val="33"/>
  </w:num>
  <w:num w:numId="21">
    <w:abstractNumId w:val="19"/>
  </w:num>
  <w:num w:numId="22">
    <w:abstractNumId w:val="58"/>
  </w:num>
  <w:num w:numId="23">
    <w:abstractNumId w:val="5"/>
  </w:num>
  <w:num w:numId="24">
    <w:abstractNumId w:val="22"/>
  </w:num>
  <w:num w:numId="25">
    <w:abstractNumId w:val="52"/>
  </w:num>
  <w:num w:numId="26">
    <w:abstractNumId w:val="4"/>
  </w:num>
  <w:num w:numId="27">
    <w:abstractNumId w:val="32"/>
  </w:num>
  <w:num w:numId="28">
    <w:abstractNumId w:val="8"/>
  </w:num>
  <w:num w:numId="29">
    <w:abstractNumId w:val="35"/>
  </w:num>
  <w:num w:numId="30">
    <w:abstractNumId w:val="37"/>
  </w:num>
  <w:num w:numId="31">
    <w:abstractNumId w:val="26"/>
  </w:num>
  <w:num w:numId="32">
    <w:abstractNumId w:val="31"/>
  </w:num>
  <w:num w:numId="33">
    <w:abstractNumId w:val="10"/>
  </w:num>
  <w:num w:numId="34">
    <w:abstractNumId w:val="11"/>
  </w:num>
  <w:num w:numId="35">
    <w:abstractNumId w:val="59"/>
  </w:num>
  <w:num w:numId="36">
    <w:abstractNumId w:val="3"/>
  </w:num>
  <w:num w:numId="37">
    <w:abstractNumId w:val="2"/>
  </w:num>
  <w:num w:numId="38">
    <w:abstractNumId w:val="14"/>
  </w:num>
  <w:num w:numId="39">
    <w:abstractNumId w:val="29"/>
  </w:num>
  <w:num w:numId="40">
    <w:abstractNumId w:val="18"/>
  </w:num>
  <w:num w:numId="41">
    <w:abstractNumId w:val="44"/>
  </w:num>
  <w:num w:numId="42">
    <w:abstractNumId w:val="48"/>
  </w:num>
  <w:num w:numId="43">
    <w:abstractNumId w:val="46"/>
  </w:num>
  <w:num w:numId="44">
    <w:abstractNumId w:val="9"/>
  </w:num>
  <w:num w:numId="45">
    <w:abstractNumId w:val="25"/>
  </w:num>
  <w:num w:numId="46">
    <w:abstractNumId w:val="42"/>
  </w:num>
  <w:num w:numId="47">
    <w:abstractNumId w:val="1"/>
  </w:num>
  <w:num w:numId="48">
    <w:abstractNumId w:val="24"/>
  </w:num>
  <w:num w:numId="49">
    <w:abstractNumId w:val="23"/>
  </w:num>
  <w:num w:numId="50">
    <w:abstractNumId w:val="28"/>
  </w:num>
  <w:num w:numId="51">
    <w:abstractNumId w:val="43"/>
  </w:num>
  <w:num w:numId="52">
    <w:abstractNumId w:val="45"/>
  </w:num>
  <w:num w:numId="53">
    <w:abstractNumId w:val="27"/>
  </w:num>
  <w:num w:numId="54">
    <w:abstractNumId w:val="54"/>
  </w:num>
  <w:num w:numId="55">
    <w:abstractNumId w:val="16"/>
  </w:num>
  <w:num w:numId="56">
    <w:abstractNumId w:val="30"/>
  </w:num>
  <w:num w:numId="57">
    <w:abstractNumId w:val="53"/>
  </w:num>
  <w:num w:numId="58">
    <w:abstractNumId w:val="50"/>
  </w:num>
  <w:num w:numId="59">
    <w:abstractNumId w:val="41"/>
  </w:num>
  <w:num w:numId="60">
    <w:abstractNumId w:val="12"/>
  </w:num>
  <w:num w:numId="61">
    <w:abstractNumId w:val="6"/>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numFmt w:val="decimal"/>
    <w:numRestart w:val="eachSect"/>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2E95"/>
    <w:rsid w:val="00000076"/>
    <w:rsid w:val="000001D5"/>
    <w:rsid w:val="00000214"/>
    <w:rsid w:val="000002DF"/>
    <w:rsid w:val="00000952"/>
    <w:rsid w:val="000009BB"/>
    <w:rsid w:val="00000BDE"/>
    <w:rsid w:val="00000F61"/>
    <w:rsid w:val="00001046"/>
    <w:rsid w:val="000010E2"/>
    <w:rsid w:val="000014D3"/>
    <w:rsid w:val="000017C2"/>
    <w:rsid w:val="00001B1E"/>
    <w:rsid w:val="00001B3E"/>
    <w:rsid w:val="00001BE9"/>
    <w:rsid w:val="00001DBD"/>
    <w:rsid w:val="00001FEF"/>
    <w:rsid w:val="000020CE"/>
    <w:rsid w:val="000020D0"/>
    <w:rsid w:val="000022DA"/>
    <w:rsid w:val="00002312"/>
    <w:rsid w:val="00002441"/>
    <w:rsid w:val="000026BA"/>
    <w:rsid w:val="000027DD"/>
    <w:rsid w:val="000029E8"/>
    <w:rsid w:val="00002A1C"/>
    <w:rsid w:val="00002A27"/>
    <w:rsid w:val="00002EB9"/>
    <w:rsid w:val="00003133"/>
    <w:rsid w:val="000032BF"/>
    <w:rsid w:val="0000339B"/>
    <w:rsid w:val="0000371F"/>
    <w:rsid w:val="00003844"/>
    <w:rsid w:val="00003888"/>
    <w:rsid w:val="000038F0"/>
    <w:rsid w:val="00003B9C"/>
    <w:rsid w:val="00003BDB"/>
    <w:rsid w:val="00003C2B"/>
    <w:rsid w:val="00003CE6"/>
    <w:rsid w:val="00003CF4"/>
    <w:rsid w:val="00003D6A"/>
    <w:rsid w:val="00003E7B"/>
    <w:rsid w:val="00003E9C"/>
    <w:rsid w:val="0000420A"/>
    <w:rsid w:val="00004409"/>
    <w:rsid w:val="000044BE"/>
    <w:rsid w:val="00004531"/>
    <w:rsid w:val="000047DA"/>
    <w:rsid w:val="00004898"/>
    <w:rsid w:val="00004A13"/>
    <w:rsid w:val="00004D30"/>
    <w:rsid w:val="00004F2B"/>
    <w:rsid w:val="000052C1"/>
    <w:rsid w:val="000052F6"/>
    <w:rsid w:val="0000542A"/>
    <w:rsid w:val="0000547D"/>
    <w:rsid w:val="000056A3"/>
    <w:rsid w:val="000058E3"/>
    <w:rsid w:val="0000595D"/>
    <w:rsid w:val="00005981"/>
    <w:rsid w:val="00005CE7"/>
    <w:rsid w:val="000061F1"/>
    <w:rsid w:val="00006220"/>
    <w:rsid w:val="0000643D"/>
    <w:rsid w:val="00006735"/>
    <w:rsid w:val="0000694D"/>
    <w:rsid w:val="00006D71"/>
    <w:rsid w:val="00007101"/>
    <w:rsid w:val="0000720C"/>
    <w:rsid w:val="00007241"/>
    <w:rsid w:val="00007754"/>
    <w:rsid w:val="0000782A"/>
    <w:rsid w:val="000078F1"/>
    <w:rsid w:val="00007BD7"/>
    <w:rsid w:val="00007C3A"/>
    <w:rsid w:val="000100AA"/>
    <w:rsid w:val="0001011F"/>
    <w:rsid w:val="0001014C"/>
    <w:rsid w:val="000101CC"/>
    <w:rsid w:val="000101D4"/>
    <w:rsid w:val="000102A0"/>
    <w:rsid w:val="00010390"/>
    <w:rsid w:val="00010391"/>
    <w:rsid w:val="00010490"/>
    <w:rsid w:val="0001062B"/>
    <w:rsid w:val="000106F0"/>
    <w:rsid w:val="000106F8"/>
    <w:rsid w:val="00010714"/>
    <w:rsid w:val="00010731"/>
    <w:rsid w:val="00010798"/>
    <w:rsid w:val="000108A1"/>
    <w:rsid w:val="00010B09"/>
    <w:rsid w:val="00010B5D"/>
    <w:rsid w:val="00010C9F"/>
    <w:rsid w:val="00010CFE"/>
    <w:rsid w:val="00010E07"/>
    <w:rsid w:val="00010F93"/>
    <w:rsid w:val="00011013"/>
    <w:rsid w:val="0001103E"/>
    <w:rsid w:val="0001108A"/>
    <w:rsid w:val="000110E5"/>
    <w:rsid w:val="00011757"/>
    <w:rsid w:val="00011780"/>
    <w:rsid w:val="0001183B"/>
    <w:rsid w:val="000119D5"/>
    <w:rsid w:val="00011AD3"/>
    <w:rsid w:val="00011B8F"/>
    <w:rsid w:val="00011EA5"/>
    <w:rsid w:val="00011ECB"/>
    <w:rsid w:val="00011EDB"/>
    <w:rsid w:val="00012083"/>
    <w:rsid w:val="00012099"/>
    <w:rsid w:val="00012259"/>
    <w:rsid w:val="000122ED"/>
    <w:rsid w:val="00012398"/>
    <w:rsid w:val="000123EA"/>
    <w:rsid w:val="00012401"/>
    <w:rsid w:val="000128D4"/>
    <w:rsid w:val="00012D5E"/>
    <w:rsid w:val="00012E6B"/>
    <w:rsid w:val="00012F4A"/>
    <w:rsid w:val="00012F65"/>
    <w:rsid w:val="00012F79"/>
    <w:rsid w:val="0001306A"/>
    <w:rsid w:val="00013178"/>
    <w:rsid w:val="00013406"/>
    <w:rsid w:val="000135A5"/>
    <w:rsid w:val="000136A4"/>
    <w:rsid w:val="000136AF"/>
    <w:rsid w:val="0001376F"/>
    <w:rsid w:val="00013890"/>
    <w:rsid w:val="00013914"/>
    <w:rsid w:val="0001396E"/>
    <w:rsid w:val="000139ED"/>
    <w:rsid w:val="00013B06"/>
    <w:rsid w:val="00013B34"/>
    <w:rsid w:val="00013B6E"/>
    <w:rsid w:val="00013DC4"/>
    <w:rsid w:val="00013DD7"/>
    <w:rsid w:val="00013E5A"/>
    <w:rsid w:val="0001417A"/>
    <w:rsid w:val="00014256"/>
    <w:rsid w:val="0001472B"/>
    <w:rsid w:val="000147C7"/>
    <w:rsid w:val="0001480C"/>
    <w:rsid w:val="00014842"/>
    <w:rsid w:val="00014939"/>
    <w:rsid w:val="00014BE3"/>
    <w:rsid w:val="00014C48"/>
    <w:rsid w:val="00014C63"/>
    <w:rsid w:val="00015045"/>
    <w:rsid w:val="000153DF"/>
    <w:rsid w:val="000154EB"/>
    <w:rsid w:val="00015536"/>
    <w:rsid w:val="000156BC"/>
    <w:rsid w:val="000156C3"/>
    <w:rsid w:val="000156FE"/>
    <w:rsid w:val="00015802"/>
    <w:rsid w:val="00015970"/>
    <w:rsid w:val="00015AA9"/>
    <w:rsid w:val="00015AF2"/>
    <w:rsid w:val="00015CC4"/>
    <w:rsid w:val="00015E0A"/>
    <w:rsid w:val="00015F43"/>
    <w:rsid w:val="00015F74"/>
    <w:rsid w:val="0001627C"/>
    <w:rsid w:val="00016558"/>
    <w:rsid w:val="000168D5"/>
    <w:rsid w:val="0001690B"/>
    <w:rsid w:val="000169E0"/>
    <w:rsid w:val="00016BEB"/>
    <w:rsid w:val="00016E82"/>
    <w:rsid w:val="00016F0C"/>
    <w:rsid w:val="00016F34"/>
    <w:rsid w:val="00016F59"/>
    <w:rsid w:val="00017209"/>
    <w:rsid w:val="00017230"/>
    <w:rsid w:val="0001729A"/>
    <w:rsid w:val="000173EE"/>
    <w:rsid w:val="000174C1"/>
    <w:rsid w:val="000174E5"/>
    <w:rsid w:val="00017535"/>
    <w:rsid w:val="0001762F"/>
    <w:rsid w:val="000177CD"/>
    <w:rsid w:val="0001782C"/>
    <w:rsid w:val="00017BF3"/>
    <w:rsid w:val="00017CCC"/>
    <w:rsid w:val="00017D19"/>
    <w:rsid w:val="00017D65"/>
    <w:rsid w:val="00017F97"/>
    <w:rsid w:val="00020018"/>
    <w:rsid w:val="0002001E"/>
    <w:rsid w:val="00020063"/>
    <w:rsid w:val="00020092"/>
    <w:rsid w:val="00020146"/>
    <w:rsid w:val="000206F0"/>
    <w:rsid w:val="000207FE"/>
    <w:rsid w:val="00020A23"/>
    <w:rsid w:val="00020B5F"/>
    <w:rsid w:val="00020B97"/>
    <w:rsid w:val="00020BD7"/>
    <w:rsid w:val="00020C69"/>
    <w:rsid w:val="00020E7B"/>
    <w:rsid w:val="00020FAB"/>
    <w:rsid w:val="0002137F"/>
    <w:rsid w:val="00021439"/>
    <w:rsid w:val="00021503"/>
    <w:rsid w:val="000215CA"/>
    <w:rsid w:val="000215CE"/>
    <w:rsid w:val="0002169B"/>
    <w:rsid w:val="000217EB"/>
    <w:rsid w:val="00021885"/>
    <w:rsid w:val="00021B93"/>
    <w:rsid w:val="00021ECA"/>
    <w:rsid w:val="000221FE"/>
    <w:rsid w:val="00022427"/>
    <w:rsid w:val="0002243C"/>
    <w:rsid w:val="0002254C"/>
    <w:rsid w:val="0002255C"/>
    <w:rsid w:val="00022770"/>
    <w:rsid w:val="00022827"/>
    <w:rsid w:val="00022843"/>
    <w:rsid w:val="0002287D"/>
    <w:rsid w:val="00022935"/>
    <w:rsid w:val="0002296B"/>
    <w:rsid w:val="00022A69"/>
    <w:rsid w:val="00022B5F"/>
    <w:rsid w:val="00023016"/>
    <w:rsid w:val="0002302D"/>
    <w:rsid w:val="00023256"/>
    <w:rsid w:val="0002333C"/>
    <w:rsid w:val="00023352"/>
    <w:rsid w:val="00023629"/>
    <w:rsid w:val="00023672"/>
    <w:rsid w:val="0002397D"/>
    <w:rsid w:val="00023AB8"/>
    <w:rsid w:val="00023FD2"/>
    <w:rsid w:val="000240A8"/>
    <w:rsid w:val="000240C9"/>
    <w:rsid w:val="000243AC"/>
    <w:rsid w:val="0002440E"/>
    <w:rsid w:val="000245E9"/>
    <w:rsid w:val="00024648"/>
    <w:rsid w:val="00024806"/>
    <w:rsid w:val="00024819"/>
    <w:rsid w:val="00024836"/>
    <w:rsid w:val="00024A1D"/>
    <w:rsid w:val="00024AC1"/>
    <w:rsid w:val="00024B0F"/>
    <w:rsid w:val="00024B4D"/>
    <w:rsid w:val="00024B7C"/>
    <w:rsid w:val="00024BD7"/>
    <w:rsid w:val="00024CDB"/>
    <w:rsid w:val="00024D9E"/>
    <w:rsid w:val="00024EA7"/>
    <w:rsid w:val="00024EF5"/>
    <w:rsid w:val="00024FCB"/>
    <w:rsid w:val="00024FFE"/>
    <w:rsid w:val="0002512D"/>
    <w:rsid w:val="00025401"/>
    <w:rsid w:val="00025462"/>
    <w:rsid w:val="00025469"/>
    <w:rsid w:val="000256F6"/>
    <w:rsid w:val="000259F2"/>
    <w:rsid w:val="00025A63"/>
    <w:rsid w:val="00025AE9"/>
    <w:rsid w:val="00025B20"/>
    <w:rsid w:val="00025FA7"/>
    <w:rsid w:val="000260E9"/>
    <w:rsid w:val="000260EC"/>
    <w:rsid w:val="00026250"/>
    <w:rsid w:val="0002632B"/>
    <w:rsid w:val="000263B8"/>
    <w:rsid w:val="000265EF"/>
    <w:rsid w:val="000266E5"/>
    <w:rsid w:val="0002672E"/>
    <w:rsid w:val="00026761"/>
    <w:rsid w:val="0002686A"/>
    <w:rsid w:val="0002686C"/>
    <w:rsid w:val="00026D0A"/>
    <w:rsid w:val="00026E09"/>
    <w:rsid w:val="00027060"/>
    <w:rsid w:val="00027126"/>
    <w:rsid w:val="0002722F"/>
    <w:rsid w:val="00027273"/>
    <w:rsid w:val="0002757A"/>
    <w:rsid w:val="0002769E"/>
    <w:rsid w:val="000276B2"/>
    <w:rsid w:val="000276F8"/>
    <w:rsid w:val="0002782A"/>
    <w:rsid w:val="00027B39"/>
    <w:rsid w:val="00027B3E"/>
    <w:rsid w:val="00027E44"/>
    <w:rsid w:val="00030252"/>
    <w:rsid w:val="000302BF"/>
    <w:rsid w:val="000302D9"/>
    <w:rsid w:val="000303E4"/>
    <w:rsid w:val="00030521"/>
    <w:rsid w:val="000305E6"/>
    <w:rsid w:val="00030672"/>
    <w:rsid w:val="00030774"/>
    <w:rsid w:val="0003089A"/>
    <w:rsid w:val="000308BC"/>
    <w:rsid w:val="000308D8"/>
    <w:rsid w:val="000309B7"/>
    <w:rsid w:val="00030A95"/>
    <w:rsid w:val="00030B94"/>
    <w:rsid w:val="00030CB0"/>
    <w:rsid w:val="00030CBA"/>
    <w:rsid w:val="00030CCE"/>
    <w:rsid w:val="00030CCF"/>
    <w:rsid w:val="00030E33"/>
    <w:rsid w:val="00030EBA"/>
    <w:rsid w:val="00030EC6"/>
    <w:rsid w:val="00030F7F"/>
    <w:rsid w:val="00031038"/>
    <w:rsid w:val="000311D4"/>
    <w:rsid w:val="00031208"/>
    <w:rsid w:val="000312B6"/>
    <w:rsid w:val="0003151F"/>
    <w:rsid w:val="000315EB"/>
    <w:rsid w:val="00031698"/>
    <w:rsid w:val="0003174A"/>
    <w:rsid w:val="0003181F"/>
    <w:rsid w:val="00031841"/>
    <w:rsid w:val="0003198D"/>
    <w:rsid w:val="00031A44"/>
    <w:rsid w:val="00031B00"/>
    <w:rsid w:val="00031B05"/>
    <w:rsid w:val="00031B6C"/>
    <w:rsid w:val="00031C97"/>
    <w:rsid w:val="00031F0B"/>
    <w:rsid w:val="00031F48"/>
    <w:rsid w:val="0003215A"/>
    <w:rsid w:val="000322CA"/>
    <w:rsid w:val="000323C4"/>
    <w:rsid w:val="000324BF"/>
    <w:rsid w:val="00032592"/>
    <w:rsid w:val="000325DD"/>
    <w:rsid w:val="000325F4"/>
    <w:rsid w:val="000326CA"/>
    <w:rsid w:val="0003276D"/>
    <w:rsid w:val="0003277F"/>
    <w:rsid w:val="000328C4"/>
    <w:rsid w:val="000328E8"/>
    <w:rsid w:val="000329E6"/>
    <w:rsid w:val="00032A65"/>
    <w:rsid w:val="00032B72"/>
    <w:rsid w:val="00032D63"/>
    <w:rsid w:val="00032EFD"/>
    <w:rsid w:val="0003302E"/>
    <w:rsid w:val="000332AC"/>
    <w:rsid w:val="0003339B"/>
    <w:rsid w:val="000333D4"/>
    <w:rsid w:val="00033520"/>
    <w:rsid w:val="000336AD"/>
    <w:rsid w:val="000336DA"/>
    <w:rsid w:val="000336FF"/>
    <w:rsid w:val="000337A1"/>
    <w:rsid w:val="000338D9"/>
    <w:rsid w:val="000339A7"/>
    <w:rsid w:val="00033A28"/>
    <w:rsid w:val="00033B42"/>
    <w:rsid w:val="00033DD7"/>
    <w:rsid w:val="00033E6E"/>
    <w:rsid w:val="00033ECE"/>
    <w:rsid w:val="00033F08"/>
    <w:rsid w:val="000340DB"/>
    <w:rsid w:val="000342CB"/>
    <w:rsid w:val="00034416"/>
    <w:rsid w:val="000344E0"/>
    <w:rsid w:val="0003454F"/>
    <w:rsid w:val="000346C7"/>
    <w:rsid w:val="000347F4"/>
    <w:rsid w:val="00034839"/>
    <w:rsid w:val="00034853"/>
    <w:rsid w:val="0003491F"/>
    <w:rsid w:val="000349C1"/>
    <w:rsid w:val="00034A2D"/>
    <w:rsid w:val="00034B63"/>
    <w:rsid w:val="00034BA3"/>
    <w:rsid w:val="00034D58"/>
    <w:rsid w:val="00034E3D"/>
    <w:rsid w:val="0003505D"/>
    <w:rsid w:val="000350E2"/>
    <w:rsid w:val="0003570A"/>
    <w:rsid w:val="0003578B"/>
    <w:rsid w:val="000357F2"/>
    <w:rsid w:val="00035858"/>
    <w:rsid w:val="00035A49"/>
    <w:rsid w:val="00035C9D"/>
    <w:rsid w:val="00035F08"/>
    <w:rsid w:val="00035FCB"/>
    <w:rsid w:val="00036022"/>
    <w:rsid w:val="00036108"/>
    <w:rsid w:val="000361FB"/>
    <w:rsid w:val="0003620A"/>
    <w:rsid w:val="000363E1"/>
    <w:rsid w:val="000366BF"/>
    <w:rsid w:val="00036860"/>
    <w:rsid w:val="00036908"/>
    <w:rsid w:val="000369C6"/>
    <w:rsid w:val="00036D19"/>
    <w:rsid w:val="00036D6B"/>
    <w:rsid w:val="00036E27"/>
    <w:rsid w:val="00036FC7"/>
    <w:rsid w:val="0003701B"/>
    <w:rsid w:val="0003703A"/>
    <w:rsid w:val="000372BD"/>
    <w:rsid w:val="00037304"/>
    <w:rsid w:val="00037334"/>
    <w:rsid w:val="00037467"/>
    <w:rsid w:val="00037589"/>
    <w:rsid w:val="000375A4"/>
    <w:rsid w:val="000376F8"/>
    <w:rsid w:val="00037734"/>
    <w:rsid w:val="0003788E"/>
    <w:rsid w:val="000378E7"/>
    <w:rsid w:val="00037999"/>
    <w:rsid w:val="00037BAA"/>
    <w:rsid w:val="00037CC6"/>
    <w:rsid w:val="00037DC8"/>
    <w:rsid w:val="00037E71"/>
    <w:rsid w:val="00037E79"/>
    <w:rsid w:val="0004019A"/>
    <w:rsid w:val="0004020B"/>
    <w:rsid w:val="000402B8"/>
    <w:rsid w:val="000407DD"/>
    <w:rsid w:val="00040825"/>
    <w:rsid w:val="0004086D"/>
    <w:rsid w:val="000408BE"/>
    <w:rsid w:val="000409FB"/>
    <w:rsid w:val="00040C18"/>
    <w:rsid w:val="00040C78"/>
    <w:rsid w:val="00040CBA"/>
    <w:rsid w:val="00040D88"/>
    <w:rsid w:val="00040E38"/>
    <w:rsid w:val="00041036"/>
    <w:rsid w:val="00041076"/>
    <w:rsid w:val="00041189"/>
    <w:rsid w:val="000415C7"/>
    <w:rsid w:val="00041852"/>
    <w:rsid w:val="000418B3"/>
    <w:rsid w:val="00041EDC"/>
    <w:rsid w:val="00041EE2"/>
    <w:rsid w:val="00041FB9"/>
    <w:rsid w:val="00042235"/>
    <w:rsid w:val="00042330"/>
    <w:rsid w:val="000423B4"/>
    <w:rsid w:val="000423C1"/>
    <w:rsid w:val="0004246D"/>
    <w:rsid w:val="00042673"/>
    <w:rsid w:val="00042742"/>
    <w:rsid w:val="0004274F"/>
    <w:rsid w:val="00042876"/>
    <w:rsid w:val="00042B30"/>
    <w:rsid w:val="00042B75"/>
    <w:rsid w:val="00042DB0"/>
    <w:rsid w:val="00042DF2"/>
    <w:rsid w:val="0004319F"/>
    <w:rsid w:val="00043314"/>
    <w:rsid w:val="00043378"/>
    <w:rsid w:val="0004365A"/>
    <w:rsid w:val="00043699"/>
    <w:rsid w:val="000438CA"/>
    <w:rsid w:val="00043A7E"/>
    <w:rsid w:val="00043AFE"/>
    <w:rsid w:val="00043BAD"/>
    <w:rsid w:val="00043DF9"/>
    <w:rsid w:val="000440FB"/>
    <w:rsid w:val="000441CC"/>
    <w:rsid w:val="00044437"/>
    <w:rsid w:val="00044469"/>
    <w:rsid w:val="000444DD"/>
    <w:rsid w:val="00044537"/>
    <w:rsid w:val="000445AC"/>
    <w:rsid w:val="000447CD"/>
    <w:rsid w:val="0004493E"/>
    <w:rsid w:val="00044992"/>
    <w:rsid w:val="00044AE3"/>
    <w:rsid w:val="00044D1D"/>
    <w:rsid w:val="00044D2D"/>
    <w:rsid w:val="00044DD5"/>
    <w:rsid w:val="00045073"/>
    <w:rsid w:val="000450C8"/>
    <w:rsid w:val="00045159"/>
    <w:rsid w:val="000453C9"/>
    <w:rsid w:val="000454BC"/>
    <w:rsid w:val="000457D3"/>
    <w:rsid w:val="000459E5"/>
    <w:rsid w:val="00045CEB"/>
    <w:rsid w:val="00045D53"/>
    <w:rsid w:val="000460BA"/>
    <w:rsid w:val="000463C6"/>
    <w:rsid w:val="000464A1"/>
    <w:rsid w:val="000464A4"/>
    <w:rsid w:val="0004654B"/>
    <w:rsid w:val="0004658F"/>
    <w:rsid w:val="00046675"/>
    <w:rsid w:val="000466C5"/>
    <w:rsid w:val="00046B45"/>
    <w:rsid w:val="00046CE3"/>
    <w:rsid w:val="00046DE5"/>
    <w:rsid w:val="00046E50"/>
    <w:rsid w:val="00046FCE"/>
    <w:rsid w:val="00047081"/>
    <w:rsid w:val="000470BA"/>
    <w:rsid w:val="0004710F"/>
    <w:rsid w:val="0004728A"/>
    <w:rsid w:val="000472D3"/>
    <w:rsid w:val="00047311"/>
    <w:rsid w:val="000473A7"/>
    <w:rsid w:val="000474DF"/>
    <w:rsid w:val="000475CC"/>
    <w:rsid w:val="0004784B"/>
    <w:rsid w:val="00047874"/>
    <w:rsid w:val="000478AF"/>
    <w:rsid w:val="00047935"/>
    <w:rsid w:val="00047A3A"/>
    <w:rsid w:val="00047AB9"/>
    <w:rsid w:val="00047AEF"/>
    <w:rsid w:val="00047C0A"/>
    <w:rsid w:val="00047DDB"/>
    <w:rsid w:val="00047FC0"/>
    <w:rsid w:val="00050000"/>
    <w:rsid w:val="0005003D"/>
    <w:rsid w:val="00050258"/>
    <w:rsid w:val="000503B6"/>
    <w:rsid w:val="0005082E"/>
    <w:rsid w:val="0005082F"/>
    <w:rsid w:val="0005087B"/>
    <w:rsid w:val="00050B67"/>
    <w:rsid w:val="00050E08"/>
    <w:rsid w:val="000510A3"/>
    <w:rsid w:val="000510AC"/>
    <w:rsid w:val="0005111D"/>
    <w:rsid w:val="00051222"/>
    <w:rsid w:val="00051346"/>
    <w:rsid w:val="00051790"/>
    <w:rsid w:val="000517A5"/>
    <w:rsid w:val="00051BFA"/>
    <w:rsid w:val="00051D2C"/>
    <w:rsid w:val="00052241"/>
    <w:rsid w:val="00052322"/>
    <w:rsid w:val="00052519"/>
    <w:rsid w:val="00052700"/>
    <w:rsid w:val="00052720"/>
    <w:rsid w:val="00052806"/>
    <w:rsid w:val="00052833"/>
    <w:rsid w:val="000528D9"/>
    <w:rsid w:val="0005293E"/>
    <w:rsid w:val="00052B15"/>
    <w:rsid w:val="00052F73"/>
    <w:rsid w:val="00053058"/>
    <w:rsid w:val="000530CF"/>
    <w:rsid w:val="00053184"/>
    <w:rsid w:val="000533B2"/>
    <w:rsid w:val="000533F7"/>
    <w:rsid w:val="000535C1"/>
    <w:rsid w:val="000538B7"/>
    <w:rsid w:val="000538F3"/>
    <w:rsid w:val="000539F1"/>
    <w:rsid w:val="00053ABA"/>
    <w:rsid w:val="00053AEC"/>
    <w:rsid w:val="00053B58"/>
    <w:rsid w:val="00053CC9"/>
    <w:rsid w:val="00053CE3"/>
    <w:rsid w:val="00053E35"/>
    <w:rsid w:val="00053E68"/>
    <w:rsid w:val="00053E75"/>
    <w:rsid w:val="00053FE0"/>
    <w:rsid w:val="0005407D"/>
    <w:rsid w:val="00054114"/>
    <w:rsid w:val="000545AC"/>
    <w:rsid w:val="000546D8"/>
    <w:rsid w:val="000548A4"/>
    <w:rsid w:val="000549F0"/>
    <w:rsid w:val="00054EB9"/>
    <w:rsid w:val="00054F9B"/>
    <w:rsid w:val="000550B4"/>
    <w:rsid w:val="0005516A"/>
    <w:rsid w:val="00055262"/>
    <w:rsid w:val="0005543D"/>
    <w:rsid w:val="000554BC"/>
    <w:rsid w:val="0005574B"/>
    <w:rsid w:val="0005585C"/>
    <w:rsid w:val="000559A3"/>
    <w:rsid w:val="00055EFF"/>
    <w:rsid w:val="00055F5D"/>
    <w:rsid w:val="00055F87"/>
    <w:rsid w:val="00056025"/>
    <w:rsid w:val="00056065"/>
    <w:rsid w:val="00056128"/>
    <w:rsid w:val="0005613F"/>
    <w:rsid w:val="000561D2"/>
    <w:rsid w:val="000561FF"/>
    <w:rsid w:val="0005633C"/>
    <w:rsid w:val="00056782"/>
    <w:rsid w:val="000567B5"/>
    <w:rsid w:val="000567E3"/>
    <w:rsid w:val="000568AC"/>
    <w:rsid w:val="00056924"/>
    <w:rsid w:val="00056955"/>
    <w:rsid w:val="00056AB7"/>
    <w:rsid w:val="00056B24"/>
    <w:rsid w:val="00056CBD"/>
    <w:rsid w:val="00056E4D"/>
    <w:rsid w:val="00056F26"/>
    <w:rsid w:val="00057124"/>
    <w:rsid w:val="000573B2"/>
    <w:rsid w:val="00057445"/>
    <w:rsid w:val="000574D5"/>
    <w:rsid w:val="0005757D"/>
    <w:rsid w:val="000575DD"/>
    <w:rsid w:val="000575FA"/>
    <w:rsid w:val="0005777E"/>
    <w:rsid w:val="000578A0"/>
    <w:rsid w:val="0005795A"/>
    <w:rsid w:val="000579DA"/>
    <w:rsid w:val="00057ECC"/>
    <w:rsid w:val="0006000C"/>
    <w:rsid w:val="000602F4"/>
    <w:rsid w:val="00060348"/>
    <w:rsid w:val="000605CB"/>
    <w:rsid w:val="00060B11"/>
    <w:rsid w:val="00060CA4"/>
    <w:rsid w:val="00060F8A"/>
    <w:rsid w:val="00060FB2"/>
    <w:rsid w:val="0006106D"/>
    <w:rsid w:val="0006111A"/>
    <w:rsid w:val="000611E6"/>
    <w:rsid w:val="000612A0"/>
    <w:rsid w:val="000615AE"/>
    <w:rsid w:val="0006160D"/>
    <w:rsid w:val="000616A9"/>
    <w:rsid w:val="00061DFD"/>
    <w:rsid w:val="00061EBA"/>
    <w:rsid w:val="00061F58"/>
    <w:rsid w:val="0006211F"/>
    <w:rsid w:val="000625DC"/>
    <w:rsid w:val="00062610"/>
    <w:rsid w:val="000627C3"/>
    <w:rsid w:val="0006286A"/>
    <w:rsid w:val="00062880"/>
    <w:rsid w:val="00062C30"/>
    <w:rsid w:val="00062DB4"/>
    <w:rsid w:val="00062E23"/>
    <w:rsid w:val="00062F47"/>
    <w:rsid w:val="00062FB5"/>
    <w:rsid w:val="0006324F"/>
    <w:rsid w:val="000633A8"/>
    <w:rsid w:val="0006372F"/>
    <w:rsid w:val="00063B25"/>
    <w:rsid w:val="00063B51"/>
    <w:rsid w:val="00063CBF"/>
    <w:rsid w:val="00063D53"/>
    <w:rsid w:val="00063D97"/>
    <w:rsid w:val="00063EB7"/>
    <w:rsid w:val="000640A0"/>
    <w:rsid w:val="000640BD"/>
    <w:rsid w:val="000641FD"/>
    <w:rsid w:val="0006443C"/>
    <w:rsid w:val="0006462E"/>
    <w:rsid w:val="00064677"/>
    <w:rsid w:val="000646CE"/>
    <w:rsid w:val="000647F3"/>
    <w:rsid w:val="0006481A"/>
    <w:rsid w:val="0006483A"/>
    <w:rsid w:val="000648C7"/>
    <w:rsid w:val="00064D83"/>
    <w:rsid w:val="00064FF2"/>
    <w:rsid w:val="0006503C"/>
    <w:rsid w:val="000651C9"/>
    <w:rsid w:val="00065520"/>
    <w:rsid w:val="0006553C"/>
    <w:rsid w:val="00065656"/>
    <w:rsid w:val="0006573C"/>
    <w:rsid w:val="0006576F"/>
    <w:rsid w:val="000658CA"/>
    <w:rsid w:val="0006592B"/>
    <w:rsid w:val="00065A5B"/>
    <w:rsid w:val="00065B39"/>
    <w:rsid w:val="00065BC8"/>
    <w:rsid w:val="00065CFA"/>
    <w:rsid w:val="00065D96"/>
    <w:rsid w:val="00066164"/>
    <w:rsid w:val="000661FC"/>
    <w:rsid w:val="00066580"/>
    <w:rsid w:val="000665AC"/>
    <w:rsid w:val="0006678F"/>
    <w:rsid w:val="00066799"/>
    <w:rsid w:val="0006695F"/>
    <w:rsid w:val="00066A07"/>
    <w:rsid w:val="00066DCF"/>
    <w:rsid w:val="00066FCA"/>
    <w:rsid w:val="0006727D"/>
    <w:rsid w:val="000672D4"/>
    <w:rsid w:val="0006756F"/>
    <w:rsid w:val="000679FA"/>
    <w:rsid w:val="00070049"/>
    <w:rsid w:val="000701B2"/>
    <w:rsid w:val="0007046F"/>
    <w:rsid w:val="000706DC"/>
    <w:rsid w:val="00070A1B"/>
    <w:rsid w:val="00070A4A"/>
    <w:rsid w:val="00070A82"/>
    <w:rsid w:val="00070F06"/>
    <w:rsid w:val="00070FD2"/>
    <w:rsid w:val="000711FD"/>
    <w:rsid w:val="0007121D"/>
    <w:rsid w:val="0007128D"/>
    <w:rsid w:val="00071329"/>
    <w:rsid w:val="00071439"/>
    <w:rsid w:val="00071443"/>
    <w:rsid w:val="00071470"/>
    <w:rsid w:val="000714EE"/>
    <w:rsid w:val="000714F9"/>
    <w:rsid w:val="00071557"/>
    <w:rsid w:val="00071A2E"/>
    <w:rsid w:val="00071A94"/>
    <w:rsid w:val="00071B3B"/>
    <w:rsid w:val="00072006"/>
    <w:rsid w:val="0007213D"/>
    <w:rsid w:val="0007226F"/>
    <w:rsid w:val="00072302"/>
    <w:rsid w:val="00072401"/>
    <w:rsid w:val="00072618"/>
    <w:rsid w:val="00072714"/>
    <w:rsid w:val="0007282E"/>
    <w:rsid w:val="00072863"/>
    <w:rsid w:val="00072884"/>
    <w:rsid w:val="00072946"/>
    <w:rsid w:val="00072A81"/>
    <w:rsid w:val="00072C34"/>
    <w:rsid w:val="00072FF0"/>
    <w:rsid w:val="00073197"/>
    <w:rsid w:val="000731B1"/>
    <w:rsid w:val="00073305"/>
    <w:rsid w:val="000734D0"/>
    <w:rsid w:val="000734E1"/>
    <w:rsid w:val="00073571"/>
    <w:rsid w:val="000736A8"/>
    <w:rsid w:val="000736EB"/>
    <w:rsid w:val="0007373B"/>
    <w:rsid w:val="00073842"/>
    <w:rsid w:val="0007398E"/>
    <w:rsid w:val="00073A39"/>
    <w:rsid w:val="00073A77"/>
    <w:rsid w:val="00073CB2"/>
    <w:rsid w:val="000741A5"/>
    <w:rsid w:val="00074313"/>
    <w:rsid w:val="00074369"/>
    <w:rsid w:val="00074A3B"/>
    <w:rsid w:val="00074A54"/>
    <w:rsid w:val="00074A5A"/>
    <w:rsid w:val="00074BC3"/>
    <w:rsid w:val="00074DE0"/>
    <w:rsid w:val="00074DF0"/>
    <w:rsid w:val="00074E03"/>
    <w:rsid w:val="00074E28"/>
    <w:rsid w:val="000750BC"/>
    <w:rsid w:val="000752A6"/>
    <w:rsid w:val="00075389"/>
    <w:rsid w:val="00075437"/>
    <w:rsid w:val="0007548F"/>
    <w:rsid w:val="00075584"/>
    <w:rsid w:val="0007569D"/>
    <w:rsid w:val="00075817"/>
    <w:rsid w:val="0007593F"/>
    <w:rsid w:val="0007597D"/>
    <w:rsid w:val="00075A93"/>
    <w:rsid w:val="00075B55"/>
    <w:rsid w:val="00075BD6"/>
    <w:rsid w:val="00075C86"/>
    <w:rsid w:val="00075CD7"/>
    <w:rsid w:val="00075E14"/>
    <w:rsid w:val="00075E5A"/>
    <w:rsid w:val="000761BD"/>
    <w:rsid w:val="000762DD"/>
    <w:rsid w:val="00076615"/>
    <w:rsid w:val="0007666C"/>
    <w:rsid w:val="00076673"/>
    <w:rsid w:val="0007667C"/>
    <w:rsid w:val="000768FD"/>
    <w:rsid w:val="000769AD"/>
    <w:rsid w:val="00076E31"/>
    <w:rsid w:val="00076FD6"/>
    <w:rsid w:val="00076FFD"/>
    <w:rsid w:val="0007701E"/>
    <w:rsid w:val="000770CF"/>
    <w:rsid w:val="00077218"/>
    <w:rsid w:val="00077332"/>
    <w:rsid w:val="00077549"/>
    <w:rsid w:val="0007754A"/>
    <w:rsid w:val="0007755D"/>
    <w:rsid w:val="000776EB"/>
    <w:rsid w:val="00077766"/>
    <w:rsid w:val="0007784A"/>
    <w:rsid w:val="00077901"/>
    <w:rsid w:val="0007799D"/>
    <w:rsid w:val="00077A01"/>
    <w:rsid w:val="00077AE2"/>
    <w:rsid w:val="00077B1D"/>
    <w:rsid w:val="00077D1D"/>
    <w:rsid w:val="00077FCA"/>
    <w:rsid w:val="0008006D"/>
    <w:rsid w:val="00080094"/>
    <w:rsid w:val="0008013B"/>
    <w:rsid w:val="00080240"/>
    <w:rsid w:val="00080667"/>
    <w:rsid w:val="0008069A"/>
    <w:rsid w:val="0008072A"/>
    <w:rsid w:val="0008085B"/>
    <w:rsid w:val="00080938"/>
    <w:rsid w:val="0008098B"/>
    <w:rsid w:val="00080A8F"/>
    <w:rsid w:val="00080B02"/>
    <w:rsid w:val="00081070"/>
    <w:rsid w:val="000810E9"/>
    <w:rsid w:val="000815E9"/>
    <w:rsid w:val="00081637"/>
    <w:rsid w:val="000816BE"/>
    <w:rsid w:val="0008193F"/>
    <w:rsid w:val="00081ADB"/>
    <w:rsid w:val="00081B3B"/>
    <w:rsid w:val="00081B6B"/>
    <w:rsid w:val="00081B7C"/>
    <w:rsid w:val="00081BD7"/>
    <w:rsid w:val="00081C1E"/>
    <w:rsid w:val="000820AD"/>
    <w:rsid w:val="000821B8"/>
    <w:rsid w:val="000822CA"/>
    <w:rsid w:val="00082336"/>
    <w:rsid w:val="000824FE"/>
    <w:rsid w:val="0008262D"/>
    <w:rsid w:val="0008278F"/>
    <w:rsid w:val="00082823"/>
    <w:rsid w:val="00082851"/>
    <w:rsid w:val="00082983"/>
    <w:rsid w:val="00082AAB"/>
    <w:rsid w:val="00082B9C"/>
    <w:rsid w:val="00082D4A"/>
    <w:rsid w:val="00082D53"/>
    <w:rsid w:val="00082D70"/>
    <w:rsid w:val="00082E69"/>
    <w:rsid w:val="0008313D"/>
    <w:rsid w:val="000836DC"/>
    <w:rsid w:val="00083831"/>
    <w:rsid w:val="0008386C"/>
    <w:rsid w:val="00083B23"/>
    <w:rsid w:val="00083BBA"/>
    <w:rsid w:val="00083D00"/>
    <w:rsid w:val="000840A2"/>
    <w:rsid w:val="000840EF"/>
    <w:rsid w:val="00084292"/>
    <w:rsid w:val="000842C2"/>
    <w:rsid w:val="000842E7"/>
    <w:rsid w:val="00084362"/>
    <w:rsid w:val="00084401"/>
    <w:rsid w:val="000845A7"/>
    <w:rsid w:val="000846D9"/>
    <w:rsid w:val="0008470D"/>
    <w:rsid w:val="0008485C"/>
    <w:rsid w:val="00084A8D"/>
    <w:rsid w:val="00084D3B"/>
    <w:rsid w:val="00084E59"/>
    <w:rsid w:val="00084F2D"/>
    <w:rsid w:val="00084FB3"/>
    <w:rsid w:val="00085040"/>
    <w:rsid w:val="000851B5"/>
    <w:rsid w:val="000851C4"/>
    <w:rsid w:val="000851F8"/>
    <w:rsid w:val="0008523C"/>
    <w:rsid w:val="000855AA"/>
    <w:rsid w:val="000855FC"/>
    <w:rsid w:val="00085609"/>
    <w:rsid w:val="000856A4"/>
    <w:rsid w:val="000856CD"/>
    <w:rsid w:val="00085796"/>
    <w:rsid w:val="000859A9"/>
    <w:rsid w:val="000860B2"/>
    <w:rsid w:val="00086481"/>
    <w:rsid w:val="0008657F"/>
    <w:rsid w:val="000866E6"/>
    <w:rsid w:val="000867B0"/>
    <w:rsid w:val="000868DA"/>
    <w:rsid w:val="000868E5"/>
    <w:rsid w:val="00086ABA"/>
    <w:rsid w:val="00086BAE"/>
    <w:rsid w:val="00086BD2"/>
    <w:rsid w:val="00086BEF"/>
    <w:rsid w:val="00086C64"/>
    <w:rsid w:val="00086C65"/>
    <w:rsid w:val="00086DC2"/>
    <w:rsid w:val="00086FB5"/>
    <w:rsid w:val="00087176"/>
    <w:rsid w:val="00087460"/>
    <w:rsid w:val="00087574"/>
    <w:rsid w:val="00087615"/>
    <w:rsid w:val="00087AB0"/>
    <w:rsid w:val="00087C6D"/>
    <w:rsid w:val="00087CD9"/>
    <w:rsid w:val="00087E02"/>
    <w:rsid w:val="00087E1E"/>
    <w:rsid w:val="00087F2A"/>
    <w:rsid w:val="00090172"/>
    <w:rsid w:val="000901B3"/>
    <w:rsid w:val="0009020D"/>
    <w:rsid w:val="000902E2"/>
    <w:rsid w:val="00090419"/>
    <w:rsid w:val="000904D2"/>
    <w:rsid w:val="00090595"/>
    <w:rsid w:val="00090891"/>
    <w:rsid w:val="00090915"/>
    <w:rsid w:val="00090BC6"/>
    <w:rsid w:val="00090E43"/>
    <w:rsid w:val="000910A9"/>
    <w:rsid w:val="000913B6"/>
    <w:rsid w:val="0009150D"/>
    <w:rsid w:val="00091614"/>
    <w:rsid w:val="0009167F"/>
    <w:rsid w:val="00091692"/>
    <w:rsid w:val="0009178E"/>
    <w:rsid w:val="0009185C"/>
    <w:rsid w:val="000918AA"/>
    <w:rsid w:val="0009191A"/>
    <w:rsid w:val="00091A31"/>
    <w:rsid w:val="00091B6F"/>
    <w:rsid w:val="00091BB6"/>
    <w:rsid w:val="00091C3B"/>
    <w:rsid w:val="00091C68"/>
    <w:rsid w:val="00091E94"/>
    <w:rsid w:val="00091FEA"/>
    <w:rsid w:val="0009212A"/>
    <w:rsid w:val="00092399"/>
    <w:rsid w:val="000923AE"/>
    <w:rsid w:val="0009252D"/>
    <w:rsid w:val="00092566"/>
    <w:rsid w:val="00092588"/>
    <w:rsid w:val="000925CA"/>
    <w:rsid w:val="000925D2"/>
    <w:rsid w:val="000925EB"/>
    <w:rsid w:val="000926CB"/>
    <w:rsid w:val="000927DA"/>
    <w:rsid w:val="00092821"/>
    <w:rsid w:val="000928CD"/>
    <w:rsid w:val="00092AAD"/>
    <w:rsid w:val="00092AD3"/>
    <w:rsid w:val="00092BF1"/>
    <w:rsid w:val="00092D53"/>
    <w:rsid w:val="00092D70"/>
    <w:rsid w:val="00092ECC"/>
    <w:rsid w:val="00092FA4"/>
    <w:rsid w:val="00093285"/>
    <w:rsid w:val="0009329C"/>
    <w:rsid w:val="000932EF"/>
    <w:rsid w:val="00093358"/>
    <w:rsid w:val="0009351E"/>
    <w:rsid w:val="000937A5"/>
    <w:rsid w:val="000937EF"/>
    <w:rsid w:val="000939F7"/>
    <w:rsid w:val="00093B03"/>
    <w:rsid w:val="00093B09"/>
    <w:rsid w:val="00093B0E"/>
    <w:rsid w:val="00093BAC"/>
    <w:rsid w:val="00093BD1"/>
    <w:rsid w:val="00093C91"/>
    <w:rsid w:val="00093D44"/>
    <w:rsid w:val="00093F9E"/>
    <w:rsid w:val="00094101"/>
    <w:rsid w:val="0009449A"/>
    <w:rsid w:val="00094575"/>
    <w:rsid w:val="0009463B"/>
    <w:rsid w:val="00094BC0"/>
    <w:rsid w:val="00094E8C"/>
    <w:rsid w:val="00095251"/>
    <w:rsid w:val="000952FE"/>
    <w:rsid w:val="0009533C"/>
    <w:rsid w:val="0009537D"/>
    <w:rsid w:val="000953B1"/>
    <w:rsid w:val="000953CD"/>
    <w:rsid w:val="0009557F"/>
    <w:rsid w:val="0009586E"/>
    <w:rsid w:val="00095A97"/>
    <w:rsid w:val="00095CE9"/>
    <w:rsid w:val="00095F79"/>
    <w:rsid w:val="00095F96"/>
    <w:rsid w:val="000960C3"/>
    <w:rsid w:val="00096117"/>
    <w:rsid w:val="00096177"/>
    <w:rsid w:val="0009627C"/>
    <w:rsid w:val="000963C5"/>
    <w:rsid w:val="0009680A"/>
    <w:rsid w:val="00096842"/>
    <w:rsid w:val="0009687C"/>
    <w:rsid w:val="000969AA"/>
    <w:rsid w:val="00096B37"/>
    <w:rsid w:val="00096BFE"/>
    <w:rsid w:val="00096D08"/>
    <w:rsid w:val="00096D24"/>
    <w:rsid w:val="00097074"/>
    <w:rsid w:val="00097259"/>
    <w:rsid w:val="00097382"/>
    <w:rsid w:val="000973AC"/>
    <w:rsid w:val="0009742B"/>
    <w:rsid w:val="000974C6"/>
    <w:rsid w:val="000974F0"/>
    <w:rsid w:val="000974F5"/>
    <w:rsid w:val="0009766C"/>
    <w:rsid w:val="000977F6"/>
    <w:rsid w:val="000979A3"/>
    <w:rsid w:val="000979DB"/>
    <w:rsid w:val="00097B1F"/>
    <w:rsid w:val="00097C3A"/>
    <w:rsid w:val="00097D65"/>
    <w:rsid w:val="00097E04"/>
    <w:rsid w:val="00097ECD"/>
    <w:rsid w:val="00097F11"/>
    <w:rsid w:val="000A007A"/>
    <w:rsid w:val="000A01B3"/>
    <w:rsid w:val="000A06C5"/>
    <w:rsid w:val="000A0890"/>
    <w:rsid w:val="000A0C98"/>
    <w:rsid w:val="000A0DCB"/>
    <w:rsid w:val="000A0DF7"/>
    <w:rsid w:val="000A0F73"/>
    <w:rsid w:val="000A0FAB"/>
    <w:rsid w:val="000A1007"/>
    <w:rsid w:val="000A108D"/>
    <w:rsid w:val="000A1364"/>
    <w:rsid w:val="000A163A"/>
    <w:rsid w:val="000A19E2"/>
    <w:rsid w:val="000A1B8B"/>
    <w:rsid w:val="000A1BB1"/>
    <w:rsid w:val="000A1C9A"/>
    <w:rsid w:val="000A1E45"/>
    <w:rsid w:val="000A1F3E"/>
    <w:rsid w:val="000A1FFA"/>
    <w:rsid w:val="000A20D8"/>
    <w:rsid w:val="000A20E9"/>
    <w:rsid w:val="000A2126"/>
    <w:rsid w:val="000A217B"/>
    <w:rsid w:val="000A2186"/>
    <w:rsid w:val="000A2464"/>
    <w:rsid w:val="000A26CE"/>
    <w:rsid w:val="000A26DB"/>
    <w:rsid w:val="000A272B"/>
    <w:rsid w:val="000A285B"/>
    <w:rsid w:val="000A2ADC"/>
    <w:rsid w:val="000A2B11"/>
    <w:rsid w:val="000A2BDF"/>
    <w:rsid w:val="000A2BE7"/>
    <w:rsid w:val="000A2C2A"/>
    <w:rsid w:val="000A2CC6"/>
    <w:rsid w:val="000A2DDF"/>
    <w:rsid w:val="000A2EAE"/>
    <w:rsid w:val="000A2EE5"/>
    <w:rsid w:val="000A2EF6"/>
    <w:rsid w:val="000A2F1B"/>
    <w:rsid w:val="000A32AB"/>
    <w:rsid w:val="000A33F5"/>
    <w:rsid w:val="000A3400"/>
    <w:rsid w:val="000A34AF"/>
    <w:rsid w:val="000A35AA"/>
    <w:rsid w:val="000A38B8"/>
    <w:rsid w:val="000A38FF"/>
    <w:rsid w:val="000A3A64"/>
    <w:rsid w:val="000A3AF0"/>
    <w:rsid w:val="000A3D15"/>
    <w:rsid w:val="000A3DC5"/>
    <w:rsid w:val="000A417C"/>
    <w:rsid w:val="000A431C"/>
    <w:rsid w:val="000A4332"/>
    <w:rsid w:val="000A4363"/>
    <w:rsid w:val="000A43B9"/>
    <w:rsid w:val="000A4410"/>
    <w:rsid w:val="000A4AD9"/>
    <w:rsid w:val="000A4B7F"/>
    <w:rsid w:val="000A4BFF"/>
    <w:rsid w:val="000A4CD5"/>
    <w:rsid w:val="000A4DA4"/>
    <w:rsid w:val="000A4FF8"/>
    <w:rsid w:val="000A509E"/>
    <w:rsid w:val="000A5383"/>
    <w:rsid w:val="000A543B"/>
    <w:rsid w:val="000A5539"/>
    <w:rsid w:val="000A553B"/>
    <w:rsid w:val="000A5580"/>
    <w:rsid w:val="000A55B6"/>
    <w:rsid w:val="000A55FA"/>
    <w:rsid w:val="000A5715"/>
    <w:rsid w:val="000A572B"/>
    <w:rsid w:val="000A5754"/>
    <w:rsid w:val="000A5804"/>
    <w:rsid w:val="000A581B"/>
    <w:rsid w:val="000A5837"/>
    <w:rsid w:val="000A5C15"/>
    <w:rsid w:val="000A5CDD"/>
    <w:rsid w:val="000A5E3C"/>
    <w:rsid w:val="000A5F1E"/>
    <w:rsid w:val="000A61F6"/>
    <w:rsid w:val="000A63A0"/>
    <w:rsid w:val="000A643D"/>
    <w:rsid w:val="000A6480"/>
    <w:rsid w:val="000A6713"/>
    <w:rsid w:val="000A671E"/>
    <w:rsid w:val="000A6735"/>
    <w:rsid w:val="000A6825"/>
    <w:rsid w:val="000A68D2"/>
    <w:rsid w:val="000A69F9"/>
    <w:rsid w:val="000A6C0B"/>
    <w:rsid w:val="000A6C9A"/>
    <w:rsid w:val="000A6E61"/>
    <w:rsid w:val="000A728D"/>
    <w:rsid w:val="000A72AC"/>
    <w:rsid w:val="000A73A7"/>
    <w:rsid w:val="000A750A"/>
    <w:rsid w:val="000A75AB"/>
    <w:rsid w:val="000A766B"/>
    <w:rsid w:val="000A775A"/>
    <w:rsid w:val="000A7897"/>
    <w:rsid w:val="000A7991"/>
    <w:rsid w:val="000A799F"/>
    <w:rsid w:val="000A79AF"/>
    <w:rsid w:val="000A7AE1"/>
    <w:rsid w:val="000A7C00"/>
    <w:rsid w:val="000A7DDD"/>
    <w:rsid w:val="000A7E1C"/>
    <w:rsid w:val="000A7E76"/>
    <w:rsid w:val="000A7F96"/>
    <w:rsid w:val="000B014B"/>
    <w:rsid w:val="000B04D8"/>
    <w:rsid w:val="000B0587"/>
    <w:rsid w:val="000B0677"/>
    <w:rsid w:val="000B06BC"/>
    <w:rsid w:val="000B0B5E"/>
    <w:rsid w:val="000B0DC6"/>
    <w:rsid w:val="000B0F2A"/>
    <w:rsid w:val="000B1171"/>
    <w:rsid w:val="000B122A"/>
    <w:rsid w:val="000B12F6"/>
    <w:rsid w:val="000B132D"/>
    <w:rsid w:val="000B1680"/>
    <w:rsid w:val="000B178C"/>
    <w:rsid w:val="000B178F"/>
    <w:rsid w:val="000B17FC"/>
    <w:rsid w:val="000B1969"/>
    <w:rsid w:val="000B19C1"/>
    <w:rsid w:val="000B1C2E"/>
    <w:rsid w:val="000B1F2D"/>
    <w:rsid w:val="000B2325"/>
    <w:rsid w:val="000B257B"/>
    <w:rsid w:val="000B259A"/>
    <w:rsid w:val="000B264F"/>
    <w:rsid w:val="000B2727"/>
    <w:rsid w:val="000B27A5"/>
    <w:rsid w:val="000B27AE"/>
    <w:rsid w:val="000B28D6"/>
    <w:rsid w:val="000B2AC1"/>
    <w:rsid w:val="000B2BA2"/>
    <w:rsid w:val="000B2D3F"/>
    <w:rsid w:val="000B2E13"/>
    <w:rsid w:val="000B328F"/>
    <w:rsid w:val="000B3590"/>
    <w:rsid w:val="000B393F"/>
    <w:rsid w:val="000B396A"/>
    <w:rsid w:val="000B3C15"/>
    <w:rsid w:val="000B3C7A"/>
    <w:rsid w:val="000B3D77"/>
    <w:rsid w:val="000B3E0C"/>
    <w:rsid w:val="000B3F32"/>
    <w:rsid w:val="000B3F70"/>
    <w:rsid w:val="000B41AC"/>
    <w:rsid w:val="000B4603"/>
    <w:rsid w:val="000B468E"/>
    <w:rsid w:val="000B4752"/>
    <w:rsid w:val="000B489D"/>
    <w:rsid w:val="000B4AA1"/>
    <w:rsid w:val="000B4D3F"/>
    <w:rsid w:val="000B4E82"/>
    <w:rsid w:val="000B4EE5"/>
    <w:rsid w:val="000B4F90"/>
    <w:rsid w:val="000B4F9B"/>
    <w:rsid w:val="000B52AE"/>
    <w:rsid w:val="000B5313"/>
    <w:rsid w:val="000B5338"/>
    <w:rsid w:val="000B5362"/>
    <w:rsid w:val="000B5439"/>
    <w:rsid w:val="000B546A"/>
    <w:rsid w:val="000B54F3"/>
    <w:rsid w:val="000B558C"/>
    <w:rsid w:val="000B56C0"/>
    <w:rsid w:val="000B5831"/>
    <w:rsid w:val="000B591A"/>
    <w:rsid w:val="000B5F62"/>
    <w:rsid w:val="000B60CF"/>
    <w:rsid w:val="000B6199"/>
    <w:rsid w:val="000B62A7"/>
    <w:rsid w:val="000B63BB"/>
    <w:rsid w:val="000B63C9"/>
    <w:rsid w:val="000B63FD"/>
    <w:rsid w:val="000B668C"/>
    <w:rsid w:val="000B67C8"/>
    <w:rsid w:val="000B6860"/>
    <w:rsid w:val="000B6930"/>
    <w:rsid w:val="000B696A"/>
    <w:rsid w:val="000B69E8"/>
    <w:rsid w:val="000B6AC6"/>
    <w:rsid w:val="000B6CB9"/>
    <w:rsid w:val="000B6CC9"/>
    <w:rsid w:val="000B6CF8"/>
    <w:rsid w:val="000B6FB6"/>
    <w:rsid w:val="000B72AF"/>
    <w:rsid w:val="000B734A"/>
    <w:rsid w:val="000B741B"/>
    <w:rsid w:val="000B76D7"/>
    <w:rsid w:val="000B77D6"/>
    <w:rsid w:val="000B7A00"/>
    <w:rsid w:val="000B7B10"/>
    <w:rsid w:val="000B7CA8"/>
    <w:rsid w:val="000B7D8F"/>
    <w:rsid w:val="000B7F61"/>
    <w:rsid w:val="000C0109"/>
    <w:rsid w:val="000C0387"/>
    <w:rsid w:val="000C03F7"/>
    <w:rsid w:val="000C0857"/>
    <w:rsid w:val="000C08AA"/>
    <w:rsid w:val="000C0DE0"/>
    <w:rsid w:val="000C0F7E"/>
    <w:rsid w:val="000C1172"/>
    <w:rsid w:val="000C1266"/>
    <w:rsid w:val="000C1379"/>
    <w:rsid w:val="000C137C"/>
    <w:rsid w:val="000C148B"/>
    <w:rsid w:val="000C17D8"/>
    <w:rsid w:val="000C1816"/>
    <w:rsid w:val="000C1A0F"/>
    <w:rsid w:val="000C1ADC"/>
    <w:rsid w:val="000C1AFA"/>
    <w:rsid w:val="000C1BB0"/>
    <w:rsid w:val="000C1BDE"/>
    <w:rsid w:val="000C1C01"/>
    <w:rsid w:val="000C1C32"/>
    <w:rsid w:val="000C1CCA"/>
    <w:rsid w:val="000C1D28"/>
    <w:rsid w:val="000C2554"/>
    <w:rsid w:val="000C25D9"/>
    <w:rsid w:val="000C2770"/>
    <w:rsid w:val="000C2832"/>
    <w:rsid w:val="000C2AD4"/>
    <w:rsid w:val="000C2B32"/>
    <w:rsid w:val="000C2C1E"/>
    <w:rsid w:val="000C2C3D"/>
    <w:rsid w:val="000C2D22"/>
    <w:rsid w:val="000C2E43"/>
    <w:rsid w:val="000C2EBD"/>
    <w:rsid w:val="000C3346"/>
    <w:rsid w:val="000C3678"/>
    <w:rsid w:val="000C379E"/>
    <w:rsid w:val="000C390D"/>
    <w:rsid w:val="000C39C6"/>
    <w:rsid w:val="000C39EF"/>
    <w:rsid w:val="000C3C08"/>
    <w:rsid w:val="000C3CD5"/>
    <w:rsid w:val="000C3DFA"/>
    <w:rsid w:val="000C3E12"/>
    <w:rsid w:val="000C3ED2"/>
    <w:rsid w:val="000C3F6B"/>
    <w:rsid w:val="000C3F79"/>
    <w:rsid w:val="000C44D2"/>
    <w:rsid w:val="000C4618"/>
    <w:rsid w:val="000C4684"/>
    <w:rsid w:val="000C46B3"/>
    <w:rsid w:val="000C46E7"/>
    <w:rsid w:val="000C46F9"/>
    <w:rsid w:val="000C4A5C"/>
    <w:rsid w:val="000C4D4F"/>
    <w:rsid w:val="000C4E04"/>
    <w:rsid w:val="000C529F"/>
    <w:rsid w:val="000C5312"/>
    <w:rsid w:val="000C53C1"/>
    <w:rsid w:val="000C5519"/>
    <w:rsid w:val="000C55B4"/>
    <w:rsid w:val="000C5815"/>
    <w:rsid w:val="000C5840"/>
    <w:rsid w:val="000C589C"/>
    <w:rsid w:val="000C5986"/>
    <w:rsid w:val="000C59CC"/>
    <w:rsid w:val="000C5A74"/>
    <w:rsid w:val="000C5B89"/>
    <w:rsid w:val="000C5C29"/>
    <w:rsid w:val="000C5C80"/>
    <w:rsid w:val="000C5D30"/>
    <w:rsid w:val="000C5EA9"/>
    <w:rsid w:val="000C5FA5"/>
    <w:rsid w:val="000C5FB9"/>
    <w:rsid w:val="000C6049"/>
    <w:rsid w:val="000C6316"/>
    <w:rsid w:val="000C6399"/>
    <w:rsid w:val="000C656F"/>
    <w:rsid w:val="000C67BD"/>
    <w:rsid w:val="000C6A7A"/>
    <w:rsid w:val="000C6D69"/>
    <w:rsid w:val="000C6F8A"/>
    <w:rsid w:val="000C70F9"/>
    <w:rsid w:val="000C7289"/>
    <w:rsid w:val="000C7312"/>
    <w:rsid w:val="000C752A"/>
    <w:rsid w:val="000C7657"/>
    <w:rsid w:val="000C7715"/>
    <w:rsid w:val="000C785C"/>
    <w:rsid w:val="000C78D5"/>
    <w:rsid w:val="000C7985"/>
    <w:rsid w:val="000C79E3"/>
    <w:rsid w:val="000C7A4C"/>
    <w:rsid w:val="000C7A88"/>
    <w:rsid w:val="000C7C00"/>
    <w:rsid w:val="000C7C44"/>
    <w:rsid w:val="000C7CEF"/>
    <w:rsid w:val="000C7CF1"/>
    <w:rsid w:val="000C7D00"/>
    <w:rsid w:val="000C7FC9"/>
    <w:rsid w:val="000D0027"/>
    <w:rsid w:val="000D0113"/>
    <w:rsid w:val="000D01B4"/>
    <w:rsid w:val="000D02A9"/>
    <w:rsid w:val="000D02BB"/>
    <w:rsid w:val="000D0496"/>
    <w:rsid w:val="000D053F"/>
    <w:rsid w:val="000D05C7"/>
    <w:rsid w:val="000D065A"/>
    <w:rsid w:val="000D087C"/>
    <w:rsid w:val="000D0916"/>
    <w:rsid w:val="000D0998"/>
    <w:rsid w:val="000D0D2C"/>
    <w:rsid w:val="000D0DF7"/>
    <w:rsid w:val="000D13FC"/>
    <w:rsid w:val="000D1566"/>
    <w:rsid w:val="000D1591"/>
    <w:rsid w:val="000D16F3"/>
    <w:rsid w:val="000D1851"/>
    <w:rsid w:val="000D1D27"/>
    <w:rsid w:val="000D1E76"/>
    <w:rsid w:val="000D2042"/>
    <w:rsid w:val="000D2283"/>
    <w:rsid w:val="000D26ED"/>
    <w:rsid w:val="000D28AC"/>
    <w:rsid w:val="000D297A"/>
    <w:rsid w:val="000D2B5B"/>
    <w:rsid w:val="000D2B96"/>
    <w:rsid w:val="000D2C8C"/>
    <w:rsid w:val="000D31D5"/>
    <w:rsid w:val="000D3483"/>
    <w:rsid w:val="000D34C6"/>
    <w:rsid w:val="000D35C1"/>
    <w:rsid w:val="000D37FE"/>
    <w:rsid w:val="000D3809"/>
    <w:rsid w:val="000D3AC0"/>
    <w:rsid w:val="000D3BF9"/>
    <w:rsid w:val="000D3C23"/>
    <w:rsid w:val="000D3E9A"/>
    <w:rsid w:val="000D3EA5"/>
    <w:rsid w:val="000D3F7E"/>
    <w:rsid w:val="000D3FCA"/>
    <w:rsid w:val="000D3FCC"/>
    <w:rsid w:val="000D404F"/>
    <w:rsid w:val="000D40E5"/>
    <w:rsid w:val="000D4100"/>
    <w:rsid w:val="000D4103"/>
    <w:rsid w:val="000D420E"/>
    <w:rsid w:val="000D4403"/>
    <w:rsid w:val="000D47AC"/>
    <w:rsid w:val="000D47EB"/>
    <w:rsid w:val="000D4882"/>
    <w:rsid w:val="000D492A"/>
    <w:rsid w:val="000D4A5D"/>
    <w:rsid w:val="000D4B13"/>
    <w:rsid w:val="000D4B54"/>
    <w:rsid w:val="000D4C70"/>
    <w:rsid w:val="000D4DDE"/>
    <w:rsid w:val="000D4E50"/>
    <w:rsid w:val="000D500E"/>
    <w:rsid w:val="000D531D"/>
    <w:rsid w:val="000D5375"/>
    <w:rsid w:val="000D539C"/>
    <w:rsid w:val="000D542E"/>
    <w:rsid w:val="000D5982"/>
    <w:rsid w:val="000D5A10"/>
    <w:rsid w:val="000D5ACD"/>
    <w:rsid w:val="000D5B7A"/>
    <w:rsid w:val="000D5DD2"/>
    <w:rsid w:val="000D5E08"/>
    <w:rsid w:val="000D5EE1"/>
    <w:rsid w:val="000D6090"/>
    <w:rsid w:val="000D609F"/>
    <w:rsid w:val="000D60DD"/>
    <w:rsid w:val="000D61E4"/>
    <w:rsid w:val="000D6397"/>
    <w:rsid w:val="000D63D5"/>
    <w:rsid w:val="000D6569"/>
    <w:rsid w:val="000D65B0"/>
    <w:rsid w:val="000D65F6"/>
    <w:rsid w:val="000D676C"/>
    <w:rsid w:val="000D67CA"/>
    <w:rsid w:val="000D68BA"/>
    <w:rsid w:val="000D6A1F"/>
    <w:rsid w:val="000D6A90"/>
    <w:rsid w:val="000D6B67"/>
    <w:rsid w:val="000D6C19"/>
    <w:rsid w:val="000D6DB3"/>
    <w:rsid w:val="000D6DDF"/>
    <w:rsid w:val="000D6F65"/>
    <w:rsid w:val="000D70AB"/>
    <w:rsid w:val="000D726D"/>
    <w:rsid w:val="000D7374"/>
    <w:rsid w:val="000D737D"/>
    <w:rsid w:val="000D74A1"/>
    <w:rsid w:val="000D7689"/>
    <w:rsid w:val="000D783D"/>
    <w:rsid w:val="000D7A68"/>
    <w:rsid w:val="000D7AF6"/>
    <w:rsid w:val="000D7FA1"/>
    <w:rsid w:val="000E00E4"/>
    <w:rsid w:val="000E01B3"/>
    <w:rsid w:val="000E0340"/>
    <w:rsid w:val="000E0559"/>
    <w:rsid w:val="000E05D4"/>
    <w:rsid w:val="000E0782"/>
    <w:rsid w:val="000E0876"/>
    <w:rsid w:val="000E092C"/>
    <w:rsid w:val="000E098A"/>
    <w:rsid w:val="000E0A2C"/>
    <w:rsid w:val="000E0B69"/>
    <w:rsid w:val="000E0BD0"/>
    <w:rsid w:val="000E0BF9"/>
    <w:rsid w:val="000E0E9C"/>
    <w:rsid w:val="000E0EB1"/>
    <w:rsid w:val="000E0EF1"/>
    <w:rsid w:val="000E0EF5"/>
    <w:rsid w:val="000E0F75"/>
    <w:rsid w:val="000E0FE9"/>
    <w:rsid w:val="000E122C"/>
    <w:rsid w:val="000E1251"/>
    <w:rsid w:val="000E142C"/>
    <w:rsid w:val="000E1534"/>
    <w:rsid w:val="000E153D"/>
    <w:rsid w:val="000E1835"/>
    <w:rsid w:val="000E188C"/>
    <w:rsid w:val="000E1937"/>
    <w:rsid w:val="000E1968"/>
    <w:rsid w:val="000E19D3"/>
    <w:rsid w:val="000E1C45"/>
    <w:rsid w:val="000E1D66"/>
    <w:rsid w:val="000E1E5E"/>
    <w:rsid w:val="000E2024"/>
    <w:rsid w:val="000E2121"/>
    <w:rsid w:val="000E215A"/>
    <w:rsid w:val="000E2232"/>
    <w:rsid w:val="000E2376"/>
    <w:rsid w:val="000E2621"/>
    <w:rsid w:val="000E2665"/>
    <w:rsid w:val="000E283C"/>
    <w:rsid w:val="000E2849"/>
    <w:rsid w:val="000E2978"/>
    <w:rsid w:val="000E29A8"/>
    <w:rsid w:val="000E2B61"/>
    <w:rsid w:val="000E2CB9"/>
    <w:rsid w:val="000E2D23"/>
    <w:rsid w:val="000E2E26"/>
    <w:rsid w:val="000E2EF6"/>
    <w:rsid w:val="000E2FAF"/>
    <w:rsid w:val="000E30D6"/>
    <w:rsid w:val="000E342E"/>
    <w:rsid w:val="000E34CC"/>
    <w:rsid w:val="000E366A"/>
    <w:rsid w:val="000E370B"/>
    <w:rsid w:val="000E37D0"/>
    <w:rsid w:val="000E37E8"/>
    <w:rsid w:val="000E3C2A"/>
    <w:rsid w:val="000E4189"/>
    <w:rsid w:val="000E4206"/>
    <w:rsid w:val="000E426D"/>
    <w:rsid w:val="000E42A2"/>
    <w:rsid w:val="000E43B9"/>
    <w:rsid w:val="000E4972"/>
    <w:rsid w:val="000E4A0E"/>
    <w:rsid w:val="000E4B0D"/>
    <w:rsid w:val="000E4B9A"/>
    <w:rsid w:val="000E4C8D"/>
    <w:rsid w:val="000E4D07"/>
    <w:rsid w:val="000E4D9C"/>
    <w:rsid w:val="000E4DF1"/>
    <w:rsid w:val="000E4ECA"/>
    <w:rsid w:val="000E4F64"/>
    <w:rsid w:val="000E4F73"/>
    <w:rsid w:val="000E4FC3"/>
    <w:rsid w:val="000E4FC4"/>
    <w:rsid w:val="000E4FE0"/>
    <w:rsid w:val="000E4FE1"/>
    <w:rsid w:val="000E518C"/>
    <w:rsid w:val="000E532C"/>
    <w:rsid w:val="000E5523"/>
    <w:rsid w:val="000E5580"/>
    <w:rsid w:val="000E5583"/>
    <w:rsid w:val="000E55E3"/>
    <w:rsid w:val="000E5646"/>
    <w:rsid w:val="000E56FC"/>
    <w:rsid w:val="000E5858"/>
    <w:rsid w:val="000E58E0"/>
    <w:rsid w:val="000E5A14"/>
    <w:rsid w:val="000E5A8F"/>
    <w:rsid w:val="000E5B8A"/>
    <w:rsid w:val="000E5D93"/>
    <w:rsid w:val="000E5EE8"/>
    <w:rsid w:val="000E6018"/>
    <w:rsid w:val="000E6082"/>
    <w:rsid w:val="000E6135"/>
    <w:rsid w:val="000E61EE"/>
    <w:rsid w:val="000E6287"/>
    <w:rsid w:val="000E6356"/>
    <w:rsid w:val="000E63E9"/>
    <w:rsid w:val="000E6500"/>
    <w:rsid w:val="000E65E7"/>
    <w:rsid w:val="000E6AD1"/>
    <w:rsid w:val="000E6D32"/>
    <w:rsid w:val="000E6E7A"/>
    <w:rsid w:val="000E6EAF"/>
    <w:rsid w:val="000E6EEB"/>
    <w:rsid w:val="000E71C0"/>
    <w:rsid w:val="000E71ED"/>
    <w:rsid w:val="000E723F"/>
    <w:rsid w:val="000E7339"/>
    <w:rsid w:val="000E7713"/>
    <w:rsid w:val="000E7763"/>
    <w:rsid w:val="000E7970"/>
    <w:rsid w:val="000E79BE"/>
    <w:rsid w:val="000E7A1C"/>
    <w:rsid w:val="000E7BBA"/>
    <w:rsid w:val="000E7F42"/>
    <w:rsid w:val="000F001A"/>
    <w:rsid w:val="000F0142"/>
    <w:rsid w:val="000F039F"/>
    <w:rsid w:val="000F0622"/>
    <w:rsid w:val="000F07AD"/>
    <w:rsid w:val="000F080E"/>
    <w:rsid w:val="000F099B"/>
    <w:rsid w:val="000F09C3"/>
    <w:rsid w:val="000F0B60"/>
    <w:rsid w:val="000F0C9E"/>
    <w:rsid w:val="000F0DB3"/>
    <w:rsid w:val="000F0E58"/>
    <w:rsid w:val="000F0EF4"/>
    <w:rsid w:val="000F0F15"/>
    <w:rsid w:val="000F0F24"/>
    <w:rsid w:val="000F13AF"/>
    <w:rsid w:val="000F14AE"/>
    <w:rsid w:val="000F1501"/>
    <w:rsid w:val="000F1555"/>
    <w:rsid w:val="000F193B"/>
    <w:rsid w:val="000F1A75"/>
    <w:rsid w:val="000F1BB0"/>
    <w:rsid w:val="000F1C30"/>
    <w:rsid w:val="000F1D13"/>
    <w:rsid w:val="000F1F2A"/>
    <w:rsid w:val="000F20A2"/>
    <w:rsid w:val="000F21C7"/>
    <w:rsid w:val="000F21D1"/>
    <w:rsid w:val="000F22C2"/>
    <w:rsid w:val="000F277F"/>
    <w:rsid w:val="000F27CE"/>
    <w:rsid w:val="000F2A96"/>
    <w:rsid w:val="000F2C43"/>
    <w:rsid w:val="000F2C9A"/>
    <w:rsid w:val="000F2E31"/>
    <w:rsid w:val="000F2FA8"/>
    <w:rsid w:val="000F303B"/>
    <w:rsid w:val="000F320E"/>
    <w:rsid w:val="000F33A6"/>
    <w:rsid w:val="000F351E"/>
    <w:rsid w:val="000F35A9"/>
    <w:rsid w:val="000F3EDA"/>
    <w:rsid w:val="000F3F8B"/>
    <w:rsid w:val="000F3FF7"/>
    <w:rsid w:val="000F40CD"/>
    <w:rsid w:val="000F4298"/>
    <w:rsid w:val="000F47ED"/>
    <w:rsid w:val="000F482E"/>
    <w:rsid w:val="000F492A"/>
    <w:rsid w:val="000F4A3F"/>
    <w:rsid w:val="000F4A42"/>
    <w:rsid w:val="000F4B18"/>
    <w:rsid w:val="000F4CA3"/>
    <w:rsid w:val="000F4CCA"/>
    <w:rsid w:val="000F4CE6"/>
    <w:rsid w:val="000F4D53"/>
    <w:rsid w:val="000F4DAF"/>
    <w:rsid w:val="000F4FD8"/>
    <w:rsid w:val="000F56E0"/>
    <w:rsid w:val="000F5868"/>
    <w:rsid w:val="000F5881"/>
    <w:rsid w:val="000F58F6"/>
    <w:rsid w:val="000F59AA"/>
    <w:rsid w:val="000F5D11"/>
    <w:rsid w:val="000F5D88"/>
    <w:rsid w:val="000F5DBA"/>
    <w:rsid w:val="000F5FA5"/>
    <w:rsid w:val="000F5FA9"/>
    <w:rsid w:val="000F6136"/>
    <w:rsid w:val="000F619F"/>
    <w:rsid w:val="000F6415"/>
    <w:rsid w:val="000F6744"/>
    <w:rsid w:val="000F6A83"/>
    <w:rsid w:val="000F6B35"/>
    <w:rsid w:val="000F6C04"/>
    <w:rsid w:val="000F6C2A"/>
    <w:rsid w:val="000F6D21"/>
    <w:rsid w:val="000F70ED"/>
    <w:rsid w:val="000F71DC"/>
    <w:rsid w:val="000F7417"/>
    <w:rsid w:val="000F74B6"/>
    <w:rsid w:val="000F7559"/>
    <w:rsid w:val="000F7579"/>
    <w:rsid w:val="000F76BB"/>
    <w:rsid w:val="000F76D4"/>
    <w:rsid w:val="000F781B"/>
    <w:rsid w:val="000F7880"/>
    <w:rsid w:val="000F7C92"/>
    <w:rsid w:val="000F7CAD"/>
    <w:rsid w:val="000F7DE8"/>
    <w:rsid w:val="000F7E20"/>
    <w:rsid w:val="001001F1"/>
    <w:rsid w:val="00100254"/>
    <w:rsid w:val="00100281"/>
    <w:rsid w:val="00100312"/>
    <w:rsid w:val="0010031C"/>
    <w:rsid w:val="00100391"/>
    <w:rsid w:val="001005AA"/>
    <w:rsid w:val="001006A5"/>
    <w:rsid w:val="0010094D"/>
    <w:rsid w:val="001009B0"/>
    <w:rsid w:val="00100A41"/>
    <w:rsid w:val="00100AD2"/>
    <w:rsid w:val="00100CC9"/>
    <w:rsid w:val="00100D58"/>
    <w:rsid w:val="00100DE1"/>
    <w:rsid w:val="00100DFE"/>
    <w:rsid w:val="00100EE8"/>
    <w:rsid w:val="00101056"/>
    <w:rsid w:val="0010108B"/>
    <w:rsid w:val="001010D2"/>
    <w:rsid w:val="00101159"/>
    <w:rsid w:val="0010123C"/>
    <w:rsid w:val="00101359"/>
    <w:rsid w:val="0010141C"/>
    <w:rsid w:val="001015C2"/>
    <w:rsid w:val="00101757"/>
    <w:rsid w:val="001017A1"/>
    <w:rsid w:val="00101844"/>
    <w:rsid w:val="00101E42"/>
    <w:rsid w:val="00101ED8"/>
    <w:rsid w:val="00102002"/>
    <w:rsid w:val="0010207C"/>
    <w:rsid w:val="00102202"/>
    <w:rsid w:val="0010228F"/>
    <w:rsid w:val="001023CA"/>
    <w:rsid w:val="0010250D"/>
    <w:rsid w:val="00102638"/>
    <w:rsid w:val="001028D5"/>
    <w:rsid w:val="00102938"/>
    <w:rsid w:val="001029FB"/>
    <w:rsid w:val="00102A34"/>
    <w:rsid w:val="00102B3C"/>
    <w:rsid w:val="00102E7C"/>
    <w:rsid w:val="001035B5"/>
    <w:rsid w:val="001035DA"/>
    <w:rsid w:val="001035FC"/>
    <w:rsid w:val="001036DE"/>
    <w:rsid w:val="00103951"/>
    <w:rsid w:val="00103D02"/>
    <w:rsid w:val="00103DFD"/>
    <w:rsid w:val="00103E98"/>
    <w:rsid w:val="00103F55"/>
    <w:rsid w:val="00103FD0"/>
    <w:rsid w:val="00104015"/>
    <w:rsid w:val="001040E5"/>
    <w:rsid w:val="001042A7"/>
    <w:rsid w:val="00104409"/>
    <w:rsid w:val="001045EE"/>
    <w:rsid w:val="0010497F"/>
    <w:rsid w:val="00104B7E"/>
    <w:rsid w:val="00104C3B"/>
    <w:rsid w:val="00104C6B"/>
    <w:rsid w:val="00104E0A"/>
    <w:rsid w:val="00104F03"/>
    <w:rsid w:val="00104FE3"/>
    <w:rsid w:val="00105430"/>
    <w:rsid w:val="00105664"/>
    <w:rsid w:val="001056D6"/>
    <w:rsid w:val="0010570F"/>
    <w:rsid w:val="00105B63"/>
    <w:rsid w:val="00105E5A"/>
    <w:rsid w:val="00105F9F"/>
    <w:rsid w:val="00106166"/>
    <w:rsid w:val="00106207"/>
    <w:rsid w:val="00106861"/>
    <w:rsid w:val="00106BC0"/>
    <w:rsid w:val="0010718D"/>
    <w:rsid w:val="001072B6"/>
    <w:rsid w:val="001075E1"/>
    <w:rsid w:val="001077F5"/>
    <w:rsid w:val="0010784C"/>
    <w:rsid w:val="00107850"/>
    <w:rsid w:val="00107C09"/>
    <w:rsid w:val="00107D11"/>
    <w:rsid w:val="00107DA4"/>
    <w:rsid w:val="00107ED4"/>
    <w:rsid w:val="00107FD3"/>
    <w:rsid w:val="0011010D"/>
    <w:rsid w:val="0011033F"/>
    <w:rsid w:val="001103E1"/>
    <w:rsid w:val="0011041C"/>
    <w:rsid w:val="001104B2"/>
    <w:rsid w:val="00110563"/>
    <w:rsid w:val="001105AB"/>
    <w:rsid w:val="0011068D"/>
    <w:rsid w:val="001106CF"/>
    <w:rsid w:val="0011072E"/>
    <w:rsid w:val="00110826"/>
    <w:rsid w:val="00110869"/>
    <w:rsid w:val="001108A6"/>
    <w:rsid w:val="0011094E"/>
    <w:rsid w:val="00110DAD"/>
    <w:rsid w:val="00110DD0"/>
    <w:rsid w:val="00110FA6"/>
    <w:rsid w:val="001110BA"/>
    <w:rsid w:val="00111235"/>
    <w:rsid w:val="00111317"/>
    <w:rsid w:val="00111454"/>
    <w:rsid w:val="00111513"/>
    <w:rsid w:val="0011154E"/>
    <w:rsid w:val="00111556"/>
    <w:rsid w:val="00111681"/>
    <w:rsid w:val="00111C1C"/>
    <w:rsid w:val="00111C8A"/>
    <w:rsid w:val="00111DC8"/>
    <w:rsid w:val="00111E42"/>
    <w:rsid w:val="00112042"/>
    <w:rsid w:val="001120CE"/>
    <w:rsid w:val="0011217B"/>
    <w:rsid w:val="001123DD"/>
    <w:rsid w:val="0011254F"/>
    <w:rsid w:val="00112607"/>
    <w:rsid w:val="00112938"/>
    <w:rsid w:val="00112C2F"/>
    <w:rsid w:val="00112C39"/>
    <w:rsid w:val="00112CBD"/>
    <w:rsid w:val="00112FBE"/>
    <w:rsid w:val="00113022"/>
    <w:rsid w:val="00113341"/>
    <w:rsid w:val="00113362"/>
    <w:rsid w:val="001134AE"/>
    <w:rsid w:val="0011394C"/>
    <w:rsid w:val="00113993"/>
    <w:rsid w:val="00113BE4"/>
    <w:rsid w:val="00113CBA"/>
    <w:rsid w:val="00113EF1"/>
    <w:rsid w:val="00113F93"/>
    <w:rsid w:val="00114406"/>
    <w:rsid w:val="00114571"/>
    <w:rsid w:val="001145E8"/>
    <w:rsid w:val="00114731"/>
    <w:rsid w:val="00114800"/>
    <w:rsid w:val="0011483C"/>
    <w:rsid w:val="001148A8"/>
    <w:rsid w:val="00114C8A"/>
    <w:rsid w:val="00114F5D"/>
    <w:rsid w:val="0011503B"/>
    <w:rsid w:val="001150E2"/>
    <w:rsid w:val="0011512B"/>
    <w:rsid w:val="0011527C"/>
    <w:rsid w:val="001153A2"/>
    <w:rsid w:val="00115468"/>
    <w:rsid w:val="001155C4"/>
    <w:rsid w:val="0011564F"/>
    <w:rsid w:val="0011588C"/>
    <w:rsid w:val="00115A04"/>
    <w:rsid w:val="00115C0F"/>
    <w:rsid w:val="00115DB9"/>
    <w:rsid w:val="00115DD9"/>
    <w:rsid w:val="00115DF0"/>
    <w:rsid w:val="00115F1D"/>
    <w:rsid w:val="00116013"/>
    <w:rsid w:val="00116377"/>
    <w:rsid w:val="001163C5"/>
    <w:rsid w:val="00116618"/>
    <w:rsid w:val="001166E5"/>
    <w:rsid w:val="0011675E"/>
    <w:rsid w:val="00116E7F"/>
    <w:rsid w:val="00116F54"/>
    <w:rsid w:val="00117358"/>
    <w:rsid w:val="00117400"/>
    <w:rsid w:val="0011740F"/>
    <w:rsid w:val="001174D2"/>
    <w:rsid w:val="0011762D"/>
    <w:rsid w:val="00117642"/>
    <w:rsid w:val="001176B4"/>
    <w:rsid w:val="0011798D"/>
    <w:rsid w:val="001179D5"/>
    <w:rsid w:val="001179E8"/>
    <w:rsid w:val="00117AB7"/>
    <w:rsid w:val="00117CCB"/>
    <w:rsid w:val="00117CD6"/>
    <w:rsid w:val="00117E82"/>
    <w:rsid w:val="00117F24"/>
    <w:rsid w:val="001200AF"/>
    <w:rsid w:val="00120125"/>
    <w:rsid w:val="0012027D"/>
    <w:rsid w:val="001202F9"/>
    <w:rsid w:val="0012037D"/>
    <w:rsid w:val="00120435"/>
    <w:rsid w:val="001207CD"/>
    <w:rsid w:val="00120C50"/>
    <w:rsid w:val="001210F1"/>
    <w:rsid w:val="0012119D"/>
    <w:rsid w:val="001212CF"/>
    <w:rsid w:val="00121311"/>
    <w:rsid w:val="001218CB"/>
    <w:rsid w:val="001218FF"/>
    <w:rsid w:val="00121A1D"/>
    <w:rsid w:val="00121AE2"/>
    <w:rsid w:val="00121D58"/>
    <w:rsid w:val="00121E21"/>
    <w:rsid w:val="00121E62"/>
    <w:rsid w:val="00122074"/>
    <w:rsid w:val="00122109"/>
    <w:rsid w:val="0012211E"/>
    <w:rsid w:val="0012216C"/>
    <w:rsid w:val="00122217"/>
    <w:rsid w:val="0012227F"/>
    <w:rsid w:val="00122386"/>
    <w:rsid w:val="001223DF"/>
    <w:rsid w:val="001227A1"/>
    <w:rsid w:val="001228B1"/>
    <w:rsid w:val="00122A68"/>
    <w:rsid w:val="00122D52"/>
    <w:rsid w:val="0012302D"/>
    <w:rsid w:val="0012309D"/>
    <w:rsid w:val="00123182"/>
    <w:rsid w:val="001231A1"/>
    <w:rsid w:val="001233B7"/>
    <w:rsid w:val="00123437"/>
    <w:rsid w:val="0012349E"/>
    <w:rsid w:val="001234EE"/>
    <w:rsid w:val="0012371E"/>
    <w:rsid w:val="00123747"/>
    <w:rsid w:val="00123903"/>
    <w:rsid w:val="00123907"/>
    <w:rsid w:val="00123A2C"/>
    <w:rsid w:val="00123A44"/>
    <w:rsid w:val="00123A7F"/>
    <w:rsid w:val="00123AAB"/>
    <w:rsid w:val="00123AAE"/>
    <w:rsid w:val="00123D15"/>
    <w:rsid w:val="00123E2A"/>
    <w:rsid w:val="00123EB0"/>
    <w:rsid w:val="001242C2"/>
    <w:rsid w:val="001243D3"/>
    <w:rsid w:val="0012448F"/>
    <w:rsid w:val="001244AA"/>
    <w:rsid w:val="0012462D"/>
    <w:rsid w:val="001246E0"/>
    <w:rsid w:val="0012476A"/>
    <w:rsid w:val="001247EF"/>
    <w:rsid w:val="00124999"/>
    <w:rsid w:val="00124A75"/>
    <w:rsid w:val="00124B7F"/>
    <w:rsid w:val="00124C1A"/>
    <w:rsid w:val="00124D95"/>
    <w:rsid w:val="00124D9F"/>
    <w:rsid w:val="00124FB3"/>
    <w:rsid w:val="0012501B"/>
    <w:rsid w:val="0012527C"/>
    <w:rsid w:val="001252B1"/>
    <w:rsid w:val="00125391"/>
    <w:rsid w:val="0012545B"/>
    <w:rsid w:val="001254D1"/>
    <w:rsid w:val="00125762"/>
    <w:rsid w:val="00125875"/>
    <w:rsid w:val="001258BF"/>
    <w:rsid w:val="00125918"/>
    <w:rsid w:val="00125AC5"/>
    <w:rsid w:val="00125C61"/>
    <w:rsid w:val="00125C7A"/>
    <w:rsid w:val="00125CEB"/>
    <w:rsid w:val="00125E9C"/>
    <w:rsid w:val="00126189"/>
    <w:rsid w:val="001263E6"/>
    <w:rsid w:val="00126522"/>
    <w:rsid w:val="001267CE"/>
    <w:rsid w:val="0012686E"/>
    <w:rsid w:val="001268B1"/>
    <w:rsid w:val="00126968"/>
    <w:rsid w:val="00126A0F"/>
    <w:rsid w:val="00126C98"/>
    <w:rsid w:val="00126EF9"/>
    <w:rsid w:val="0012708D"/>
    <w:rsid w:val="00127117"/>
    <w:rsid w:val="001272E2"/>
    <w:rsid w:val="00127492"/>
    <w:rsid w:val="00127A57"/>
    <w:rsid w:val="00127B51"/>
    <w:rsid w:val="00127D4E"/>
    <w:rsid w:val="00127DC2"/>
    <w:rsid w:val="00127E05"/>
    <w:rsid w:val="00127F20"/>
    <w:rsid w:val="00130147"/>
    <w:rsid w:val="001301C1"/>
    <w:rsid w:val="00130214"/>
    <w:rsid w:val="00130458"/>
    <w:rsid w:val="00130490"/>
    <w:rsid w:val="0013066C"/>
    <w:rsid w:val="00130693"/>
    <w:rsid w:val="001306F9"/>
    <w:rsid w:val="001306FE"/>
    <w:rsid w:val="00130948"/>
    <w:rsid w:val="001309BD"/>
    <w:rsid w:val="00130ADB"/>
    <w:rsid w:val="00130E36"/>
    <w:rsid w:val="00131092"/>
    <w:rsid w:val="0013137D"/>
    <w:rsid w:val="001314D2"/>
    <w:rsid w:val="001318B6"/>
    <w:rsid w:val="001319AC"/>
    <w:rsid w:val="00131A2A"/>
    <w:rsid w:val="00131BBF"/>
    <w:rsid w:val="00131D0A"/>
    <w:rsid w:val="00131E23"/>
    <w:rsid w:val="00131F77"/>
    <w:rsid w:val="0013209E"/>
    <w:rsid w:val="0013222F"/>
    <w:rsid w:val="0013268D"/>
    <w:rsid w:val="001326D9"/>
    <w:rsid w:val="00132730"/>
    <w:rsid w:val="001328C5"/>
    <w:rsid w:val="00132AA6"/>
    <w:rsid w:val="00132AF8"/>
    <w:rsid w:val="00132B19"/>
    <w:rsid w:val="00132B71"/>
    <w:rsid w:val="00132BB4"/>
    <w:rsid w:val="00132D25"/>
    <w:rsid w:val="00132F41"/>
    <w:rsid w:val="00132F9B"/>
    <w:rsid w:val="00133066"/>
    <w:rsid w:val="00133231"/>
    <w:rsid w:val="00133319"/>
    <w:rsid w:val="00133483"/>
    <w:rsid w:val="00133685"/>
    <w:rsid w:val="00133891"/>
    <w:rsid w:val="00133B12"/>
    <w:rsid w:val="00133CDE"/>
    <w:rsid w:val="00133DAB"/>
    <w:rsid w:val="00133DEB"/>
    <w:rsid w:val="00133ED3"/>
    <w:rsid w:val="00133FA2"/>
    <w:rsid w:val="00134187"/>
    <w:rsid w:val="001343DA"/>
    <w:rsid w:val="0013445D"/>
    <w:rsid w:val="0013450E"/>
    <w:rsid w:val="0013479C"/>
    <w:rsid w:val="00134A37"/>
    <w:rsid w:val="00134AFD"/>
    <w:rsid w:val="00134B37"/>
    <w:rsid w:val="00134BBB"/>
    <w:rsid w:val="00134BEA"/>
    <w:rsid w:val="00134CB3"/>
    <w:rsid w:val="00134F1A"/>
    <w:rsid w:val="0013501A"/>
    <w:rsid w:val="00135217"/>
    <w:rsid w:val="00135237"/>
    <w:rsid w:val="001354E4"/>
    <w:rsid w:val="0013567E"/>
    <w:rsid w:val="001357B2"/>
    <w:rsid w:val="00135809"/>
    <w:rsid w:val="0013584D"/>
    <w:rsid w:val="00135874"/>
    <w:rsid w:val="001358E0"/>
    <w:rsid w:val="001358EB"/>
    <w:rsid w:val="00135BB6"/>
    <w:rsid w:val="00135EE1"/>
    <w:rsid w:val="00135F75"/>
    <w:rsid w:val="0013607A"/>
    <w:rsid w:val="001363F6"/>
    <w:rsid w:val="001364B2"/>
    <w:rsid w:val="00136702"/>
    <w:rsid w:val="0013671F"/>
    <w:rsid w:val="00136892"/>
    <w:rsid w:val="001368C6"/>
    <w:rsid w:val="001369AB"/>
    <w:rsid w:val="00136C87"/>
    <w:rsid w:val="00136CF5"/>
    <w:rsid w:val="00136F16"/>
    <w:rsid w:val="00137568"/>
    <w:rsid w:val="00137835"/>
    <w:rsid w:val="0013791A"/>
    <w:rsid w:val="00137B2E"/>
    <w:rsid w:val="00137C8B"/>
    <w:rsid w:val="00137DD1"/>
    <w:rsid w:val="00137F12"/>
    <w:rsid w:val="00137F2B"/>
    <w:rsid w:val="00137F2F"/>
    <w:rsid w:val="00137FA0"/>
    <w:rsid w:val="00137FED"/>
    <w:rsid w:val="00140135"/>
    <w:rsid w:val="00140144"/>
    <w:rsid w:val="0014023F"/>
    <w:rsid w:val="001402E3"/>
    <w:rsid w:val="00140353"/>
    <w:rsid w:val="001405A5"/>
    <w:rsid w:val="00140885"/>
    <w:rsid w:val="00140A4E"/>
    <w:rsid w:val="00140B0F"/>
    <w:rsid w:val="00140D57"/>
    <w:rsid w:val="00140E14"/>
    <w:rsid w:val="00140EA5"/>
    <w:rsid w:val="0014101C"/>
    <w:rsid w:val="00141118"/>
    <w:rsid w:val="0014111C"/>
    <w:rsid w:val="00141232"/>
    <w:rsid w:val="0014137E"/>
    <w:rsid w:val="0014149C"/>
    <w:rsid w:val="0014174E"/>
    <w:rsid w:val="001419AA"/>
    <w:rsid w:val="00141A0C"/>
    <w:rsid w:val="00141D7B"/>
    <w:rsid w:val="00141D93"/>
    <w:rsid w:val="00141DC8"/>
    <w:rsid w:val="00142084"/>
    <w:rsid w:val="001420B4"/>
    <w:rsid w:val="0014211C"/>
    <w:rsid w:val="0014218B"/>
    <w:rsid w:val="001421ED"/>
    <w:rsid w:val="00142465"/>
    <w:rsid w:val="00142752"/>
    <w:rsid w:val="0014286A"/>
    <w:rsid w:val="00142880"/>
    <w:rsid w:val="001428A4"/>
    <w:rsid w:val="00142ABE"/>
    <w:rsid w:val="0014309B"/>
    <w:rsid w:val="0014328E"/>
    <w:rsid w:val="00143531"/>
    <w:rsid w:val="00143533"/>
    <w:rsid w:val="001436A2"/>
    <w:rsid w:val="001436DE"/>
    <w:rsid w:val="00143746"/>
    <w:rsid w:val="00143749"/>
    <w:rsid w:val="00143932"/>
    <w:rsid w:val="00143CB2"/>
    <w:rsid w:val="00143CD5"/>
    <w:rsid w:val="00143D39"/>
    <w:rsid w:val="00143E0D"/>
    <w:rsid w:val="00144046"/>
    <w:rsid w:val="00144344"/>
    <w:rsid w:val="00144387"/>
    <w:rsid w:val="001443C9"/>
    <w:rsid w:val="001443F9"/>
    <w:rsid w:val="00144506"/>
    <w:rsid w:val="00144560"/>
    <w:rsid w:val="001445A5"/>
    <w:rsid w:val="0014465E"/>
    <w:rsid w:val="00144709"/>
    <w:rsid w:val="001448B8"/>
    <w:rsid w:val="001448C8"/>
    <w:rsid w:val="001451D4"/>
    <w:rsid w:val="001454FF"/>
    <w:rsid w:val="0014555A"/>
    <w:rsid w:val="00145659"/>
    <w:rsid w:val="00145777"/>
    <w:rsid w:val="001457C5"/>
    <w:rsid w:val="001458FD"/>
    <w:rsid w:val="00145991"/>
    <w:rsid w:val="00145AE7"/>
    <w:rsid w:val="00145AF6"/>
    <w:rsid w:val="00145AFE"/>
    <w:rsid w:val="00145B9B"/>
    <w:rsid w:val="00145C28"/>
    <w:rsid w:val="00145F22"/>
    <w:rsid w:val="00145F43"/>
    <w:rsid w:val="00145FBC"/>
    <w:rsid w:val="00146088"/>
    <w:rsid w:val="001461FA"/>
    <w:rsid w:val="00146221"/>
    <w:rsid w:val="00146378"/>
    <w:rsid w:val="001464CB"/>
    <w:rsid w:val="00146580"/>
    <w:rsid w:val="00146744"/>
    <w:rsid w:val="00146A14"/>
    <w:rsid w:val="00146C11"/>
    <w:rsid w:val="00146CD4"/>
    <w:rsid w:val="00147081"/>
    <w:rsid w:val="0014709C"/>
    <w:rsid w:val="001470F0"/>
    <w:rsid w:val="001471ED"/>
    <w:rsid w:val="0014744F"/>
    <w:rsid w:val="00147516"/>
    <w:rsid w:val="00147537"/>
    <w:rsid w:val="00147AF8"/>
    <w:rsid w:val="00147B50"/>
    <w:rsid w:val="00147B70"/>
    <w:rsid w:val="00147C0B"/>
    <w:rsid w:val="00147CA8"/>
    <w:rsid w:val="00147CFD"/>
    <w:rsid w:val="00147D19"/>
    <w:rsid w:val="00147E3D"/>
    <w:rsid w:val="00147F8B"/>
    <w:rsid w:val="00147FBF"/>
    <w:rsid w:val="00150124"/>
    <w:rsid w:val="00150189"/>
    <w:rsid w:val="00150462"/>
    <w:rsid w:val="00150597"/>
    <w:rsid w:val="00150704"/>
    <w:rsid w:val="00150814"/>
    <w:rsid w:val="00150A08"/>
    <w:rsid w:val="00150F45"/>
    <w:rsid w:val="00151272"/>
    <w:rsid w:val="001512D5"/>
    <w:rsid w:val="00151503"/>
    <w:rsid w:val="00151577"/>
    <w:rsid w:val="0015165F"/>
    <w:rsid w:val="0015167F"/>
    <w:rsid w:val="001518BE"/>
    <w:rsid w:val="00151919"/>
    <w:rsid w:val="00151C92"/>
    <w:rsid w:val="00151EF3"/>
    <w:rsid w:val="00151F9D"/>
    <w:rsid w:val="00151FBC"/>
    <w:rsid w:val="00151FF1"/>
    <w:rsid w:val="00152194"/>
    <w:rsid w:val="00152234"/>
    <w:rsid w:val="0015242F"/>
    <w:rsid w:val="001524FC"/>
    <w:rsid w:val="0015251E"/>
    <w:rsid w:val="001525DE"/>
    <w:rsid w:val="0015266F"/>
    <w:rsid w:val="001526C6"/>
    <w:rsid w:val="00152831"/>
    <w:rsid w:val="00152B59"/>
    <w:rsid w:val="00152C03"/>
    <w:rsid w:val="00152D13"/>
    <w:rsid w:val="00152D9D"/>
    <w:rsid w:val="00152EEB"/>
    <w:rsid w:val="00152F88"/>
    <w:rsid w:val="00153049"/>
    <w:rsid w:val="00153105"/>
    <w:rsid w:val="0015312E"/>
    <w:rsid w:val="001531B2"/>
    <w:rsid w:val="001532AA"/>
    <w:rsid w:val="0015359B"/>
    <w:rsid w:val="00153634"/>
    <w:rsid w:val="00153863"/>
    <w:rsid w:val="00153959"/>
    <w:rsid w:val="00153A0F"/>
    <w:rsid w:val="00153AE3"/>
    <w:rsid w:val="00153CA3"/>
    <w:rsid w:val="00153DA8"/>
    <w:rsid w:val="00153F4D"/>
    <w:rsid w:val="00154246"/>
    <w:rsid w:val="0015433B"/>
    <w:rsid w:val="00154451"/>
    <w:rsid w:val="00154594"/>
    <w:rsid w:val="00154707"/>
    <w:rsid w:val="00154849"/>
    <w:rsid w:val="00154931"/>
    <w:rsid w:val="00154947"/>
    <w:rsid w:val="00154988"/>
    <w:rsid w:val="00154ABE"/>
    <w:rsid w:val="00154AC2"/>
    <w:rsid w:val="00154BAE"/>
    <w:rsid w:val="00154BC2"/>
    <w:rsid w:val="00154BE4"/>
    <w:rsid w:val="00154E22"/>
    <w:rsid w:val="00155426"/>
    <w:rsid w:val="001555CC"/>
    <w:rsid w:val="00155671"/>
    <w:rsid w:val="0015583F"/>
    <w:rsid w:val="00155956"/>
    <w:rsid w:val="0015598F"/>
    <w:rsid w:val="00155AAC"/>
    <w:rsid w:val="00155DB0"/>
    <w:rsid w:val="00155E06"/>
    <w:rsid w:val="00155E0A"/>
    <w:rsid w:val="00155F09"/>
    <w:rsid w:val="00155F4A"/>
    <w:rsid w:val="00155FD9"/>
    <w:rsid w:val="0015632F"/>
    <w:rsid w:val="0015644D"/>
    <w:rsid w:val="001566AC"/>
    <w:rsid w:val="00156787"/>
    <w:rsid w:val="0015680F"/>
    <w:rsid w:val="00156991"/>
    <w:rsid w:val="001569CD"/>
    <w:rsid w:val="00156A27"/>
    <w:rsid w:val="00156B7B"/>
    <w:rsid w:val="00156C5F"/>
    <w:rsid w:val="00156D63"/>
    <w:rsid w:val="00156EE4"/>
    <w:rsid w:val="00156FB4"/>
    <w:rsid w:val="00157239"/>
    <w:rsid w:val="00157379"/>
    <w:rsid w:val="00157412"/>
    <w:rsid w:val="00157461"/>
    <w:rsid w:val="001574B5"/>
    <w:rsid w:val="0015759C"/>
    <w:rsid w:val="00157634"/>
    <w:rsid w:val="001576E7"/>
    <w:rsid w:val="00157731"/>
    <w:rsid w:val="00157781"/>
    <w:rsid w:val="001578C2"/>
    <w:rsid w:val="00157914"/>
    <w:rsid w:val="00157AC4"/>
    <w:rsid w:val="00157B01"/>
    <w:rsid w:val="00157B7E"/>
    <w:rsid w:val="00160012"/>
    <w:rsid w:val="001600C2"/>
    <w:rsid w:val="001601E7"/>
    <w:rsid w:val="00160309"/>
    <w:rsid w:val="001603F4"/>
    <w:rsid w:val="0016052F"/>
    <w:rsid w:val="00160575"/>
    <w:rsid w:val="001606F4"/>
    <w:rsid w:val="00160733"/>
    <w:rsid w:val="00160995"/>
    <w:rsid w:val="001609F9"/>
    <w:rsid w:val="00160A9E"/>
    <w:rsid w:val="00160B37"/>
    <w:rsid w:val="00160B46"/>
    <w:rsid w:val="00160DD6"/>
    <w:rsid w:val="00160DFA"/>
    <w:rsid w:val="00161012"/>
    <w:rsid w:val="0016108E"/>
    <w:rsid w:val="00161161"/>
    <w:rsid w:val="0016148A"/>
    <w:rsid w:val="001615A1"/>
    <w:rsid w:val="00161B58"/>
    <w:rsid w:val="00161E02"/>
    <w:rsid w:val="00161E03"/>
    <w:rsid w:val="00161E0F"/>
    <w:rsid w:val="00161E62"/>
    <w:rsid w:val="001620D6"/>
    <w:rsid w:val="001621A5"/>
    <w:rsid w:val="0016228A"/>
    <w:rsid w:val="001622B1"/>
    <w:rsid w:val="001623CE"/>
    <w:rsid w:val="00162423"/>
    <w:rsid w:val="001624EB"/>
    <w:rsid w:val="00162539"/>
    <w:rsid w:val="00162654"/>
    <w:rsid w:val="0016286D"/>
    <w:rsid w:val="00162AD4"/>
    <w:rsid w:val="00162CC0"/>
    <w:rsid w:val="00162D00"/>
    <w:rsid w:val="001631C4"/>
    <w:rsid w:val="00163365"/>
    <w:rsid w:val="00163372"/>
    <w:rsid w:val="001639B4"/>
    <w:rsid w:val="00163AC9"/>
    <w:rsid w:val="00163C7F"/>
    <w:rsid w:val="00163D7C"/>
    <w:rsid w:val="00163E5C"/>
    <w:rsid w:val="0016402C"/>
    <w:rsid w:val="001641B7"/>
    <w:rsid w:val="001641E3"/>
    <w:rsid w:val="001641ED"/>
    <w:rsid w:val="001641F1"/>
    <w:rsid w:val="0016438F"/>
    <w:rsid w:val="00164599"/>
    <w:rsid w:val="00164660"/>
    <w:rsid w:val="00164761"/>
    <w:rsid w:val="00164792"/>
    <w:rsid w:val="00164885"/>
    <w:rsid w:val="0016489D"/>
    <w:rsid w:val="001649FF"/>
    <w:rsid w:val="00164A88"/>
    <w:rsid w:val="00164ABE"/>
    <w:rsid w:val="00164C2F"/>
    <w:rsid w:val="00164CA9"/>
    <w:rsid w:val="00164D51"/>
    <w:rsid w:val="00164E48"/>
    <w:rsid w:val="00164E5A"/>
    <w:rsid w:val="0016505F"/>
    <w:rsid w:val="0016508D"/>
    <w:rsid w:val="001650B2"/>
    <w:rsid w:val="00165446"/>
    <w:rsid w:val="001659CA"/>
    <w:rsid w:val="00165B70"/>
    <w:rsid w:val="00165DC1"/>
    <w:rsid w:val="00165E0A"/>
    <w:rsid w:val="00165F08"/>
    <w:rsid w:val="00165FAB"/>
    <w:rsid w:val="00165FE8"/>
    <w:rsid w:val="0016626B"/>
    <w:rsid w:val="0016656C"/>
    <w:rsid w:val="001665F0"/>
    <w:rsid w:val="001667EE"/>
    <w:rsid w:val="0016685A"/>
    <w:rsid w:val="001668B8"/>
    <w:rsid w:val="001669DB"/>
    <w:rsid w:val="00166A04"/>
    <w:rsid w:val="00166A5D"/>
    <w:rsid w:val="00166AB0"/>
    <w:rsid w:val="00166E3A"/>
    <w:rsid w:val="00166EBF"/>
    <w:rsid w:val="00166EC0"/>
    <w:rsid w:val="00166F27"/>
    <w:rsid w:val="00166F91"/>
    <w:rsid w:val="00167030"/>
    <w:rsid w:val="00167671"/>
    <w:rsid w:val="0016768F"/>
    <w:rsid w:val="00167693"/>
    <w:rsid w:val="001676AD"/>
    <w:rsid w:val="00167749"/>
    <w:rsid w:val="00167883"/>
    <w:rsid w:val="00167889"/>
    <w:rsid w:val="00167931"/>
    <w:rsid w:val="001679CE"/>
    <w:rsid w:val="001679F8"/>
    <w:rsid w:val="00167C03"/>
    <w:rsid w:val="00167EC3"/>
    <w:rsid w:val="00170068"/>
    <w:rsid w:val="001700A0"/>
    <w:rsid w:val="00170600"/>
    <w:rsid w:val="00170863"/>
    <w:rsid w:val="00170A90"/>
    <w:rsid w:val="00170B7E"/>
    <w:rsid w:val="00170CCB"/>
    <w:rsid w:val="00170E9B"/>
    <w:rsid w:val="00170EA3"/>
    <w:rsid w:val="00170F2F"/>
    <w:rsid w:val="00170F32"/>
    <w:rsid w:val="00170FFE"/>
    <w:rsid w:val="00171177"/>
    <w:rsid w:val="00171262"/>
    <w:rsid w:val="00171375"/>
    <w:rsid w:val="00171494"/>
    <w:rsid w:val="001716B2"/>
    <w:rsid w:val="0017178F"/>
    <w:rsid w:val="001717E3"/>
    <w:rsid w:val="001718DD"/>
    <w:rsid w:val="001718F3"/>
    <w:rsid w:val="00171940"/>
    <w:rsid w:val="001719AF"/>
    <w:rsid w:val="00171BBC"/>
    <w:rsid w:val="00171C45"/>
    <w:rsid w:val="001720A1"/>
    <w:rsid w:val="001721F3"/>
    <w:rsid w:val="001722B3"/>
    <w:rsid w:val="001722C8"/>
    <w:rsid w:val="001724A9"/>
    <w:rsid w:val="001725FB"/>
    <w:rsid w:val="001726AC"/>
    <w:rsid w:val="0017278A"/>
    <w:rsid w:val="001727F5"/>
    <w:rsid w:val="001729C2"/>
    <w:rsid w:val="00172A9C"/>
    <w:rsid w:val="00172D6A"/>
    <w:rsid w:val="00172E04"/>
    <w:rsid w:val="00172ED8"/>
    <w:rsid w:val="0017306A"/>
    <w:rsid w:val="00173170"/>
    <w:rsid w:val="0017328D"/>
    <w:rsid w:val="001735D2"/>
    <w:rsid w:val="0017375D"/>
    <w:rsid w:val="001737E2"/>
    <w:rsid w:val="001738DE"/>
    <w:rsid w:val="00173D85"/>
    <w:rsid w:val="00173F0F"/>
    <w:rsid w:val="00173FDB"/>
    <w:rsid w:val="001742A0"/>
    <w:rsid w:val="00174304"/>
    <w:rsid w:val="0017490A"/>
    <w:rsid w:val="00174939"/>
    <w:rsid w:val="0017499A"/>
    <w:rsid w:val="001749DE"/>
    <w:rsid w:val="00174A72"/>
    <w:rsid w:val="00174F49"/>
    <w:rsid w:val="00175079"/>
    <w:rsid w:val="00175211"/>
    <w:rsid w:val="0017542A"/>
    <w:rsid w:val="001755F0"/>
    <w:rsid w:val="00175920"/>
    <w:rsid w:val="00175B1F"/>
    <w:rsid w:val="00175BF5"/>
    <w:rsid w:val="00175C46"/>
    <w:rsid w:val="00175CED"/>
    <w:rsid w:val="00175F52"/>
    <w:rsid w:val="0017610B"/>
    <w:rsid w:val="001761CC"/>
    <w:rsid w:val="001762F3"/>
    <w:rsid w:val="0017635F"/>
    <w:rsid w:val="00176412"/>
    <w:rsid w:val="00176606"/>
    <w:rsid w:val="0017667D"/>
    <w:rsid w:val="00176750"/>
    <w:rsid w:val="001767F7"/>
    <w:rsid w:val="001768FD"/>
    <w:rsid w:val="00176960"/>
    <w:rsid w:val="001769A4"/>
    <w:rsid w:val="00176E15"/>
    <w:rsid w:val="00176E40"/>
    <w:rsid w:val="00176FD5"/>
    <w:rsid w:val="0017705E"/>
    <w:rsid w:val="0017713E"/>
    <w:rsid w:val="00177169"/>
    <w:rsid w:val="0017723B"/>
    <w:rsid w:val="0017748E"/>
    <w:rsid w:val="001774CE"/>
    <w:rsid w:val="00177583"/>
    <w:rsid w:val="001776AF"/>
    <w:rsid w:val="00177737"/>
    <w:rsid w:val="001778A9"/>
    <w:rsid w:val="00177E45"/>
    <w:rsid w:val="00177FD7"/>
    <w:rsid w:val="0018003E"/>
    <w:rsid w:val="00180129"/>
    <w:rsid w:val="0018064D"/>
    <w:rsid w:val="00180AAB"/>
    <w:rsid w:val="00180BDC"/>
    <w:rsid w:val="00180BE7"/>
    <w:rsid w:val="00180E72"/>
    <w:rsid w:val="00180EB4"/>
    <w:rsid w:val="0018100F"/>
    <w:rsid w:val="001810B8"/>
    <w:rsid w:val="00181146"/>
    <w:rsid w:val="001811D5"/>
    <w:rsid w:val="00181309"/>
    <w:rsid w:val="001813BC"/>
    <w:rsid w:val="00181523"/>
    <w:rsid w:val="001815D7"/>
    <w:rsid w:val="00181656"/>
    <w:rsid w:val="00181722"/>
    <w:rsid w:val="0018173E"/>
    <w:rsid w:val="00181947"/>
    <w:rsid w:val="00181CBC"/>
    <w:rsid w:val="00181D04"/>
    <w:rsid w:val="00181D88"/>
    <w:rsid w:val="00181D95"/>
    <w:rsid w:val="001821B9"/>
    <w:rsid w:val="00182268"/>
    <w:rsid w:val="001824DB"/>
    <w:rsid w:val="001826CF"/>
    <w:rsid w:val="00182864"/>
    <w:rsid w:val="00182DDC"/>
    <w:rsid w:val="00182DEE"/>
    <w:rsid w:val="001831AB"/>
    <w:rsid w:val="00183246"/>
    <w:rsid w:val="001833EC"/>
    <w:rsid w:val="00183519"/>
    <w:rsid w:val="0018362C"/>
    <w:rsid w:val="0018374C"/>
    <w:rsid w:val="001838A8"/>
    <w:rsid w:val="001838B7"/>
    <w:rsid w:val="00183E6F"/>
    <w:rsid w:val="00184068"/>
    <w:rsid w:val="00184424"/>
    <w:rsid w:val="00184469"/>
    <w:rsid w:val="001847DA"/>
    <w:rsid w:val="00184918"/>
    <w:rsid w:val="00184A2E"/>
    <w:rsid w:val="00184D1A"/>
    <w:rsid w:val="00184DB4"/>
    <w:rsid w:val="00184E85"/>
    <w:rsid w:val="00184F6B"/>
    <w:rsid w:val="0018501B"/>
    <w:rsid w:val="00185164"/>
    <w:rsid w:val="00185340"/>
    <w:rsid w:val="00185351"/>
    <w:rsid w:val="0018536B"/>
    <w:rsid w:val="0018567A"/>
    <w:rsid w:val="0018589A"/>
    <w:rsid w:val="00185A2C"/>
    <w:rsid w:val="00185AB8"/>
    <w:rsid w:val="00185AF1"/>
    <w:rsid w:val="00185BBD"/>
    <w:rsid w:val="0018608C"/>
    <w:rsid w:val="001860C4"/>
    <w:rsid w:val="0018614D"/>
    <w:rsid w:val="00186303"/>
    <w:rsid w:val="0018638B"/>
    <w:rsid w:val="001863AE"/>
    <w:rsid w:val="00186420"/>
    <w:rsid w:val="0018665A"/>
    <w:rsid w:val="00186785"/>
    <w:rsid w:val="001867D2"/>
    <w:rsid w:val="0018683E"/>
    <w:rsid w:val="00186C2F"/>
    <w:rsid w:val="00186DEE"/>
    <w:rsid w:val="00186EFB"/>
    <w:rsid w:val="00186FA9"/>
    <w:rsid w:val="00187013"/>
    <w:rsid w:val="0018718E"/>
    <w:rsid w:val="001871CD"/>
    <w:rsid w:val="001871D5"/>
    <w:rsid w:val="0018731E"/>
    <w:rsid w:val="0018742A"/>
    <w:rsid w:val="001874A7"/>
    <w:rsid w:val="00187597"/>
    <w:rsid w:val="001875B2"/>
    <w:rsid w:val="001875C4"/>
    <w:rsid w:val="001877F0"/>
    <w:rsid w:val="00187854"/>
    <w:rsid w:val="0018789D"/>
    <w:rsid w:val="00187981"/>
    <w:rsid w:val="00187B65"/>
    <w:rsid w:val="00187B69"/>
    <w:rsid w:val="00187CD3"/>
    <w:rsid w:val="00187D94"/>
    <w:rsid w:val="00187E86"/>
    <w:rsid w:val="00190209"/>
    <w:rsid w:val="0019043F"/>
    <w:rsid w:val="0019045C"/>
    <w:rsid w:val="0019048C"/>
    <w:rsid w:val="0019061D"/>
    <w:rsid w:val="00190653"/>
    <w:rsid w:val="001907B4"/>
    <w:rsid w:val="0019096C"/>
    <w:rsid w:val="00190A2A"/>
    <w:rsid w:val="00190A66"/>
    <w:rsid w:val="00190A8A"/>
    <w:rsid w:val="00190FB3"/>
    <w:rsid w:val="0019108C"/>
    <w:rsid w:val="001911EE"/>
    <w:rsid w:val="001913A2"/>
    <w:rsid w:val="001915BA"/>
    <w:rsid w:val="001915E2"/>
    <w:rsid w:val="0019185B"/>
    <w:rsid w:val="00191896"/>
    <w:rsid w:val="001918AC"/>
    <w:rsid w:val="001918C9"/>
    <w:rsid w:val="0019190A"/>
    <w:rsid w:val="00191B57"/>
    <w:rsid w:val="00191C9E"/>
    <w:rsid w:val="00191E05"/>
    <w:rsid w:val="00191E52"/>
    <w:rsid w:val="00191F0C"/>
    <w:rsid w:val="00191F4F"/>
    <w:rsid w:val="00192114"/>
    <w:rsid w:val="00192291"/>
    <w:rsid w:val="001922E8"/>
    <w:rsid w:val="0019269D"/>
    <w:rsid w:val="001927CD"/>
    <w:rsid w:val="00192843"/>
    <w:rsid w:val="00192B93"/>
    <w:rsid w:val="00192DAA"/>
    <w:rsid w:val="00192DEA"/>
    <w:rsid w:val="00192FBA"/>
    <w:rsid w:val="00193146"/>
    <w:rsid w:val="001931B7"/>
    <w:rsid w:val="001932BA"/>
    <w:rsid w:val="001933AA"/>
    <w:rsid w:val="001933ED"/>
    <w:rsid w:val="001934C5"/>
    <w:rsid w:val="00193634"/>
    <w:rsid w:val="001936EA"/>
    <w:rsid w:val="00193891"/>
    <w:rsid w:val="001939EE"/>
    <w:rsid w:val="00193E11"/>
    <w:rsid w:val="00193E29"/>
    <w:rsid w:val="00193E32"/>
    <w:rsid w:val="00193EFF"/>
    <w:rsid w:val="00194168"/>
    <w:rsid w:val="00194175"/>
    <w:rsid w:val="001942BD"/>
    <w:rsid w:val="00194320"/>
    <w:rsid w:val="001943D0"/>
    <w:rsid w:val="0019462F"/>
    <w:rsid w:val="001946F1"/>
    <w:rsid w:val="00194BFC"/>
    <w:rsid w:val="00194CE3"/>
    <w:rsid w:val="00194E70"/>
    <w:rsid w:val="00195079"/>
    <w:rsid w:val="00195143"/>
    <w:rsid w:val="00195448"/>
    <w:rsid w:val="0019556D"/>
    <w:rsid w:val="001955ED"/>
    <w:rsid w:val="0019569C"/>
    <w:rsid w:val="00195857"/>
    <w:rsid w:val="00195A2E"/>
    <w:rsid w:val="00195A7B"/>
    <w:rsid w:val="00195AD0"/>
    <w:rsid w:val="00195B1E"/>
    <w:rsid w:val="00195B5E"/>
    <w:rsid w:val="00195C66"/>
    <w:rsid w:val="00195E5B"/>
    <w:rsid w:val="001960E5"/>
    <w:rsid w:val="001966E7"/>
    <w:rsid w:val="0019675C"/>
    <w:rsid w:val="00196977"/>
    <w:rsid w:val="00196C95"/>
    <w:rsid w:val="00196D6A"/>
    <w:rsid w:val="00196ECE"/>
    <w:rsid w:val="00196F02"/>
    <w:rsid w:val="00196F1A"/>
    <w:rsid w:val="001972D8"/>
    <w:rsid w:val="00197397"/>
    <w:rsid w:val="001973BB"/>
    <w:rsid w:val="00197788"/>
    <w:rsid w:val="00197CF3"/>
    <w:rsid w:val="001A02AF"/>
    <w:rsid w:val="001A0396"/>
    <w:rsid w:val="001A06EB"/>
    <w:rsid w:val="001A0F4D"/>
    <w:rsid w:val="001A0F71"/>
    <w:rsid w:val="001A1353"/>
    <w:rsid w:val="001A1427"/>
    <w:rsid w:val="001A15DF"/>
    <w:rsid w:val="001A1628"/>
    <w:rsid w:val="001A1A35"/>
    <w:rsid w:val="001A1A50"/>
    <w:rsid w:val="001A1B0F"/>
    <w:rsid w:val="001A1D5E"/>
    <w:rsid w:val="001A2042"/>
    <w:rsid w:val="001A2137"/>
    <w:rsid w:val="001A21D0"/>
    <w:rsid w:val="001A2202"/>
    <w:rsid w:val="001A231E"/>
    <w:rsid w:val="001A26C2"/>
    <w:rsid w:val="001A26F6"/>
    <w:rsid w:val="001A2741"/>
    <w:rsid w:val="001A27AF"/>
    <w:rsid w:val="001A282C"/>
    <w:rsid w:val="001A28E1"/>
    <w:rsid w:val="001A2914"/>
    <w:rsid w:val="001A2D27"/>
    <w:rsid w:val="001A2E32"/>
    <w:rsid w:val="001A2E83"/>
    <w:rsid w:val="001A3075"/>
    <w:rsid w:val="001A310E"/>
    <w:rsid w:val="001A319C"/>
    <w:rsid w:val="001A32B0"/>
    <w:rsid w:val="001A3441"/>
    <w:rsid w:val="001A3449"/>
    <w:rsid w:val="001A34AC"/>
    <w:rsid w:val="001A3510"/>
    <w:rsid w:val="001A357E"/>
    <w:rsid w:val="001A37B4"/>
    <w:rsid w:val="001A39FB"/>
    <w:rsid w:val="001A400E"/>
    <w:rsid w:val="001A408D"/>
    <w:rsid w:val="001A45BA"/>
    <w:rsid w:val="001A4623"/>
    <w:rsid w:val="001A4B27"/>
    <w:rsid w:val="001A4D9C"/>
    <w:rsid w:val="001A4E64"/>
    <w:rsid w:val="001A4EB5"/>
    <w:rsid w:val="001A53A7"/>
    <w:rsid w:val="001A53F3"/>
    <w:rsid w:val="001A54B6"/>
    <w:rsid w:val="001A5505"/>
    <w:rsid w:val="001A55A5"/>
    <w:rsid w:val="001A565C"/>
    <w:rsid w:val="001A5780"/>
    <w:rsid w:val="001A59CA"/>
    <w:rsid w:val="001A5B0A"/>
    <w:rsid w:val="001A5B2E"/>
    <w:rsid w:val="001A5C22"/>
    <w:rsid w:val="001A5CE7"/>
    <w:rsid w:val="001A5E39"/>
    <w:rsid w:val="001A5EC9"/>
    <w:rsid w:val="001A5F8A"/>
    <w:rsid w:val="001A6109"/>
    <w:rsid w:val="001A6177"/>
    <w:rsid w:val="001A61CD"/>
    <w:rsid w:val="001A6269"/>
    <w:rsid w:val="001A6482"/>
    <w:rsid w:val="001A655B"/>
    <w:rsid w:val="001A655D"/>
    <w:rsid w:val="001A6717"/>
    <w:rsid w:val="001A6818"/>
    <w:rsid w:val="001A68BE"/>
    <w:rsid w:val="001A68EB"/>
    <w:rsid w:val="001A6987"/>
    <w:rsid w:val="001A6DBF"/>
    <w:rsid w:val="001A6EDF"/>
    <w:rsid w:val="001A6F2D"/>
    <w:rsid w:val="001A7307"/>
    <w:rsid w:val="001A7358"/>
    <w:rsid w:val="001A7415"/>
    <w:rsid w:val="001A7737"/>
    <w:rsid w:val="001A7743"/>
    <w:rsid w:val="001A78EE"/>
    <w:rsid w:val="001A7A35"/>
    <w:rsid w:val="001A7B50"/>
    <w:rsid w:val="001A7CD4"/>
    <w:rsid w:val="001A7EBD"/>
    <w:rsid w:val="001A7ED7"/>
    <w:rsid w:val="001A7F30"/>
    <w:rsid w:val="001A7F54"/>
    <w:rsid w:val="001A7FBE"/>
    <w:rsid w:val="001B0075"/>
    <w:rsid w:val="001B0163"/>
    <w:rsid w:val="001B0225"/>
    <w:rsid w:val="001B02A3"/>
    <w:rsid w:val="001B02A6"/>
    <w:rsid w:val="001B02D2"/>
    <w:rsid w:val="001B051E"/>
    <w:rsid w:val="001B0684"/>
    <w:rsid w:val="001B0716"/>
    <w:rsid w:val="001B0CD2"/>
    <w:rsid w:val="001B0D4F"/>
    <w:rsid w:val="001B0FC6"/>
    <w:rsid w:val="001B101F"/>
    <w:rsid w:val="001B105E"/>
    <w:rsid w:val="001B1270"/>
    <w:rsid w:val="001B1466"/>
    <w:rsid w:val="001B15F2"/>
    <w:rsid w:val="001B16DF"/>
    <w:rsid w:val="001B16E2"/>
    <w:rsid w:val="001B181A"/>
    <w:rsid w:val="001B1982"/>
    <w:rsid w:val="001B19E8"/>
    <w:rsid w:val="001B2393"/>
    <w:rsid w:val="001B23F1"/>
    <w:rsid w:val="001B2450"/>
    <w:rsid w:val="001B24E1"/>
    <w:rsid w:val="001B27A1"/>
    <w:rsid w:val="001B2AFE"/>
    <w:rsid w:val="001B2B43"/>
    <w:rsid w:val="001B2C1F"/>
    <w:rsid w:val="001B2DF9"/>
    <w:rsid w:val="001B2E95"/>
    <w:rsid w:val="001B2ED2"/>
    <w:rsid w:val="001B2FE2"/>
    <w:rsid w:val="001B3011"/>
    <w:rsid w:val="001B309B"/>
    <w:rsid w:val="001B3424"/>
    <w:rsid w:val="001B35B4"/>
    <w:rsid w:val="001B3771"/>
    <w:rsid w:val="001B382B"/>
    <w:rsid w:val="001B3870"/>
    <w:rsid w:val="001B3A20"/>
    <w:rsid w:val="001B3C33"/>
    <w:rsid w:val="001B3D24"/>
    <w:rsid w:val="001B3D32"/>
    <w:rsid w:val="001B3EE6"/>
    <w:rsid w:val="001B4083"/>
    <w:rsid w:val="001B4120"/>
    <w:rsid w:val="001B4217"/>
    <w:rsid w:val="001B44C1"/>
    <w:rsid w:val="001B4555"/>
    <w:rsid w:val="001B4685"/>
    <w:rsid w:val="001B4857"/>
    <w:rsid w:val="001B490B"/>
    <w:rsid w:val="001B4A6C"/>
    <w:rsid w:val="001B4CCA"/>
    <w:rsid w:val="001B530B"/>
    <w:rsid w:val="001B5424"/>
    <w:rsid w:val="001B5513"/>
    <w:rsid w:val="001B562B"/>
    <w:rsid w:val="001B597B"/>
    <w:rsid w:val="001B59BD"/>
    <w:rsid w:val="001B5B4A"/>
    <w:rsid w:val="001B5C56"/>
    <w:rsid w:val="001B5DB5"/>
    <w:rsid w:val="001B5E5E"/>
    <w:rsid w:val="001B60C5"/>
    <w:rsid w:val="001B6437"/>
    <w:rsid w:val="001B6483"/>
    <w:rsid w:val="001B653A"/>
    <w:rsid w:val="001B68DB"/>
    <w:rsid w:val="001B6C0D"/>
    <w:rsid w:val="001B6D13"/>
    <w:rsid w:val="001B6D22"/>
    <w:rsid w:val="001B6F8D"/>
    <w:rsid w:val="001B73CF"/>
    <w:rsid w:val="001B73F2"/>
    <w:rsid w:val="001B7477"/>
    <w:rsid w:val="001B7618"/>
    <w:rsid w:val="001B7655"/>
    <w:rsid w:val="001B7895"/>
    <w:rsid w:val="001B7A10"/>
    <w:rsid w:val="001B7B48"/>
    <w:rsid w:val="001B7B9F"/>
    <w:rsid w:val="001B7C5A"/>
    <w:rsid w:val="001B7CA7"/>
    <w:rsid w:val="001B7F6C"/>
    <w:rsid w:val="001C0088"/>
    <w:rsid w:val="001C014F"/>
    <w:rsid w:val="001C0151"/>
    <w:rsid w:val="001C05B4"/>
    <w:rsid w:val="001C06F3"/>
    <w:rsid w:val="001C0786"/>
    <w:rsid w:val="001C0961"/>
    <w:rsid w:val="001C0965"/>
    <w:rsid w:val="001C09FB"/>
    <w:rsid w:val="001C0A07"/>
    <w:rsid w:val="001C0B99"/>
    <w:rsid w:val="001C0D6D"/>
    <w:rsid w:val="001C0E42"/>
    <w:rsid w:val="001C1293"/>
    <w:rsid w:val="001C1415"/>
    <w:rsid w:val="001C1502"/>
    <w:rsid w:val="001C1550"/>
    <w:rsid w:val="001C19D3"/>
    <w:rsid w:val="001C1A98"/>
    <w:rsid w:val="001C1B23"/>
    <w:rsid w:val="001C1B37"/>
    <w:rsid w:val="001C1B59"/>
    <w:rsid w:val="001C1D74"/>
    <w:rsid w:val="001C1DA8"/>
    <w:rsid w:val="001C1DC4"/>
    <w:rsid w:val="001C20BF"/>
    <w:rsid w:val="001C2176"/>
    <w:rsid w:val="001C230E"/>
    <w:rsid w:val="001C23FB"/>
    <w:rsid w:val="001C24C0"/>
    <w:rsid w:val="001C24C5"/>
    <w:rsid w:val="001C25C3"/>
    <w:rsid w:val="001C25C4"/>
    <w:rsid w:val="001C277C"/>
    <w:rsid w:val="001C2874"/>
    <w:rsid w:val="001C29E5"/>
    <w:rsid w:val="001C2D35"/>
    <w:rsid w:val="001C2EDD"/>
    <w:rsid w:val="001C2F8A"/>
    <w:rsid w:val="001C2FCF"/>
    <w:rsid w:val="001C3010"/>
    <w:rsid w:val="001C307D"/>
    <w:rsid w:val="001C3133"/>
    <w:rsid w:val="001C3343"/>
    <w:rsid w:val="001C359E"/>
    <w:rsid w:val="001C39A9"/>
    <w:rsid w:val="001C3B4A"/>
    <w:rsid w:val="001C3C48"/>
    <w:rsid w:val="001C3D7C"/>
    <w:rsid w:val="001C3DE6"/>
    <w:rsid w:val="001C3E55"/>
    <w:rsid w:val="001C3EEC"/>
    <w:rsid w:val="001C4067"/>
    <w:rsid w:val="001C41BF"/>
    <w:rsid w:val="001C41FC"/>
    <w:rsid w:val="001C42A0"/>
    <w:rsid w:val="001C447C"/>
    <w:rsid w:val="001C45EC"/>
    <w:rsid w:val="001C4751"/>
    <w:rsid w:val="001C495F"/>
    <w:rsid w:val="001C4AAD"/>
    <w:rsid w:val="001C4B29"/>
    <w:rsid w:val="001C4C2E"/>
    <w:rsid w:val="001C4E72"/>
    <w:rsid w:val="001C4F5B"/>
    <w:rsid w:val="001C4FC9"/>
    <w:rsid w:val="001C503F"/>
    <w:rsid w:val="001C50BC"/>
    <w:rsid w:val="001C54A6"/>
    <w:rsid w:val="001C5545"/>
    <w:rsid w:val="001C5560"/>
    <w:rsid w:val="001C55C9"/>
    <w:rsid w:val="001C577E"/>
    <w:rsid w:val="001C5815"/>
    <w:rsid w:val="001C5832"/>
    <w:rsid w:val="001C5901"/>
    <w:rsid w:val="001C59A5"/>
    <w:rsid w:val="001C5F0D"/>
    <w:rsid w:val="001C600A"/>
    <w:rsid w:val="001C6148"/>
    <w:rsid w:val="001C6169"/>
    <w:rsid w:val="001C6272"/>
    <w:rsid w:val="001C63A7"/>
    <w:rsid w:val="001C6443"/>
    <w:rsid w:val="001C64E1"/>
    <w:rsid w:val="001C650F"/>
    <w:rsid w:val="001C681A"/>
    <w:rsid w:val="001C68EB"/>
    <w:rsid w:val="001C692E"/>
    <w:rsid w:val="001C69C1"/>
    <w:rsid w:val="001C69C8"/>
    <w:rsid w:val="001C6A22"/>
    <w:rsid w:val="001C6B21"/>
    <w:rsid w:val="001C6B63"/>
    <w:rsid w:val="001C6C2F"/>
    <w:rsid w:val="001C6CBF"/>
    <w:rsid w:val="001C6CF0"/>
    <w:rsid w:val="001C6F29"/>
    <w:rsid w:val="001C6F4E"/>
    <w:rsid w:val="001C7003"/>
    <w:rsid w:val="001C70B4"/>
    <w:rsid w:val="001C717B"/>
    <w:rsid w:val="001C7388"/>
    <w:rsid w:val="001C7423"/>
    <w:rsid w:val="001C7709"/>
    <w:rsid w:val="001C787C"/>
    <w:rsid w:val="001C7B79"/>
    <w:rsid w:val="001C7D0C"/>
    <w:rsid w:val="001C7DC8"/>
    <w:rsid w:val="001C7E98"/>
    <w:rsid w:val="001C7F69"/>
    <w:rsid w:val="001D010B"/>
    <w:rsid w:val="001D01E8"/>
    <w:rsid w:val="001D0518"/>
    <w:rsid w:val="001D0815"/>
    <w:rsid w:val="001D0910"/>
    <w:rsid w:val="001D0ACA"/>
    <w:rsid w:val="001D0DD4"/>
    <w:rsid w:val="001D0E6E"/>
    <w:rsid w:val="001D1082"/>
    <w:rsid w:val="001D144B"/>
    <w:rsid w:val="001D1551"/>
    <w:rsid w:val="001D1639"/>
    <w:rsid w:val="001D1741"/>
    <w:rsid w:val="001D1754"/>
    <w:rsid w:val="001D18AD"/>
    <w:rsid w:val="001D1B34"/>
    <w:rsid w:val="001D1B97"/>
    <w:rsid w:val="001D1EDD"/>
    <w:rsid w:val="001D1EF7"/>
    <w:rsid w:val="001D1F31"/>
    <w:rsid w:val="001D22DC"/>
    <w:rsid w:val="001D2304"/>
    <w:rsid w:val="001D2367"/>
    <w:rsid w:val="001D23C9"/>
    <w:rsid w:val="001D2487"/>
    <w:rsid w:val="001D249E"/>
    <w:rsid w:val="001D2578"/>
    <w:rsid w:val="001D2821"/>
    <w:rsid w:val="001D29B9"/>
    <w:rsid w:val="001D2E29"/>
    <w:rsid w:val="001D2F81"/>
    <w:rsid w:val="001D3052"/>
    <w:rsid w:val="001D3099"/>
    <w:rsid w:val="001D347C"/>
    <w:rsid w:val="001D355A"/>
    <w:rsid w:val="001D3603"/>
    <w:rsid w:val="001D363C"/>
    <w:rsid w:val="001D36FA"/>
    <w:rsid w:val="001D3880"/>
    <w:rsid w:val="001D38FA"/>
    <w:rsid w:val="001D3902"/>
    <w:rsid w:val="001D40F8"/>
    <w:rsid w:val="001D4387"/>
    <w:rsid w:val="001D44D9"/>
    <w:rsid w:val="001D4633"/>
    <w:rsid w:val="001D46B3"/>
    <w:rsid w:val="001D46F0"/>
    <w:rsid w:val="001D486F"/>
    <w:rsid w:val="001D4888"/>
    <w:rsid w:val="001D49A7"/>
    <w:rsid w:val="001D4A87"/>
    <w:rsid w:val="001D4C23"/>
    <w:rsid w:val="001D4C84"/>
    <w:rsid w:val="001D4DC5"/>
    <w:rsid w:val="001D4EFC"/>
    <w:rsid w:val="001D4F48"/>
    <w:rsid w:val="001D50D2"/>
    <w:rsid w:val="001D51BD"/>
    <w:rsid w:val="001D5506"/>
    <w:rsid w:val="001D5534"/>
    <w:rsid w:val="001D577B"/>
    <w:rsid w:val="001D5881"/>
    <w:rsid w:val="001D596B"/>
    <w:rsid w:val="001D5AB4"/>
    <w:rsid w:val="001D5B49"/>
    <w:rsid w:val="001D5BED"/>
    <w:rsid w:val="001D5EE1"/>
    <w:rsid w:val="001D615C"/>
    <w:rsid w:val="001D6191"/>
    <w:rsid w:val="001D61D0"/>
    <w:rsid w:val="001D626D"/>
    <w:rsid w:val="001D6571"/>
    <w:rsid w:val="001D670F"/>
    <w:rsid w:val="001D6759"/>
    <w:rsid w:val="001D675A"/>
    <w:rsid w:val="001D6778"/>
    <w:rsid w:val="001D67F6"/>
    <w:rsid w:val="001D694A"/>
    <w:rsid w:val="001D6A82"/>
    <w:rsid w:val="001D6CF2"/>
    <w:rsid w:val="001D6D6D"/>
    <w:rsid w:val="001D6E06"/>
    <w:rsid w:val="001D6EBD"/>
    <w:rsid w:val="001D6EF5"/>
    <w:rsid w:val="001D714E"/>
    <w:rsid w:val="001D7568"/>
    <w:rsid w:val="001D7589"/>
    <w:rsid w:val="001D7665"/>
    <w:rsid w:val="001D770A"/>
    <w:rsid w:val="001D7B9B"/>
    <w:rsid w:val="001D7D43"/>
    <w:rsid w:val="001D7ED3"/>
    <w:rsid w:val="001D7FD5"/>
    <w:rsid w:val="001E008C"/>
    <w:rsid w:val="001E00EB"/>
    <w:rsid w:val="001E0155"/>
    <w:rsid w:val="001E04AC"/>
    <w:rsid w:val="001E04F8"/>
    <w:rsid w:val="001E07DD"/>
    <w:rsid w:val="001E08B4"/>
    <w:rsid w:val="001E08E0"/>
    <w:rsid w:val="001E0BAB"/>
    <w:rsid w:val="001E0C87"/>
    <w:rsid w:val="001E0DB1"/>
    <w:rsid w:val="001E0EB4"/>
    <w:rsid w:val="001E0FB1"/>
    <w:rsid w:val="001E0FC5"/>
    <w:rsid w:val="001E121A"/>
    <w:rsid w:val="001E138F"/>
    <w:rsid w:val="001E140D"/>
    <w:rsid w:val="001E14C2"/>
    <w:rsid w:val="001E1530"/>
    <w:rsid w:val="001E1AB9"/>
    <w:rsid w:val="001E1EE5"/>
    <w:rsid w:val="001E203A"/>
    <w:rsid w:val="001E206B"/>
    <w:rsid w:val="001E2171"/>
    <w:rsid w:val="001E21A2"/>
    <w:rsid w:val="001E21A9"/>
    <w:rsid w:val="001E26CB"/>
    <w:rsid w:val="001E2710"/>
    <w:rsid w:val="001E282A"/>
    <w:rsid w:val="001E282C"/>
    <w:rsid w:val="001E29A1"/>
    <w:rsid w:val="001E2CB3"/>
    <w:rsid w:val="001E2D8A"/>
    <w:rsid w:val="001E2E5F"/>
    <w:rsid w:val="001E3238"/>
    <w:rsid w:val="001E32EC"/>
    <w:rsid w:val="001E341D"/>
    <w:rsid w:val="001E35BB"/>
    <w:rsid w:val="001E3853"/>
    <w:rsid w:val="001E38CB"/>
    <w:rsid w:val="001E39C3"/>
    <w:rsid w:val="001E3A6E"/>
    <w:rsid w:val="001E3D85"/>
    <w:rsid w:val="001E3E8D"/>
    <w:rsid w:val="001E457D"/>
    <w:rsid w:val="001E45C8"/>
    <w:rsid w:val="001E4980"/>
    <w:rsid w:val="001E4997"/>
    <w:rsid w:val="001E4A0E"/>
    <w:rsid w:val="001E4A18"/>
    <w:rsid w:val="001E4A43"/>
    <w:rsid w:val="001E4D29"/>
    <w:rsid w:val="001E4F49"/>
    <w:rsid w:val="001E4F91"/>
    <w:rsid w:val="001E51EB"/>
    <w:rsid w:val="001E5311"/>
    <w:rsid w:val="001E53FA"/>
    <w:rsid w:val="001E5518"/>
    <w:rsid w:val="001E5519"/>
    <w:rsid w:val="001E5661"/>
    <w:rsid w:val="001E56B5"/>
    <w:rsid w:val="001E5723"/>
    <w:rsid w:val="001E5866"/>
    <w:rsid w:val="001E5A36"/>
    <w:rsid w:val="001E5BF3"/>
    <w:rsid w:val="001E5E29"/>
    <w:rsid w:val="001E5EBE"/>
    <w:rsid w:val="001E6009"/>
    <w:rsid w:val="001E6079"/>
    <w:rsid w:val="001E62E0"/>
    <w:rsid w:val="001E659A"/>
    <w:rsid w:val="001E6635"/>
    <w:rsid w:val="001E674C"/>
    <w:rsid w:val="001E68E1"/>
    <w:rsid w:val="001E6C6D"/>
    <w:rsid w:val="001E6CD3"/>
    <w:rsid w:val="001E6F4E"/>
    <w:rsid w:val="001E741A"/>
    <w:rsid w:val="001E74AB"/>
    <w:rsid w:val="001E752E"/>
    <w:rsid w:val="001E765F"/>
    <w:rsid w:val="001E76C3"/>
    <w:rsid w:val="001E7717"/>
    <w:rsid w:val="001E77D5"/>
    <w:rsid w:val="001E78E4"/>
    <w:rsid w:val="001E79E0"/>
    <w:rsid w:val="001E7A51"/>
    <w:rsid w:val="001E7BE0"/>
    <w:rsid w:val="001E7D58"/>
    <w:rsid w:val="001F0147"/>
    <w:rsid w:val="001F04CA"/>
    <w:rsid w:val="001F05CD"/>
    <w:rsid w:val="001F0794"/>
    <w:rsid w:val="001F0A62"/>
    <w:rsid w:val="001F0A7A"/>
    <w:rsid w:val="001F0ABF"/>
    <w:rsid w:val="001F0AEA"/>
    <w:rsid w:val="001F0B1D"/>
    <w:rsid w:val="001F0CD2"/>
    <w:rsid w:val="001F0D3F"/>
    <w:rsid w:val="001F0E6D"/>
    <w:rsid w:val="001F10C4"/>
    <w:rsid w:val="001F10D9"/>
    <w:rsid w:val="001F1238"/>
    <w:rsid w:val="001F1314"/>
    <w:rsid w:val="001F13BB"/>
    <w:rsid w:val="001F1448"/>
    <w:rsid w:val="001F1519"/>
    <w:rsid w:val="001F1527"/>
    <w:rsid w:val="001F15F6"/>
    <w:rsid w:val="001F1616"/>
    <w:rsid w:val="001F1671"/>
    <w:rsid w:val="001F16A2"/>
    <w:rsid w:val="001F179C"/>
    <w:rsid w:val="001F17CA"/>
    <w:rsid w:val="001F1902"/>
    <w:rsid w:val="001F19E5"/>
    <w:rsid w:val="001F19E6"/>
    <w:rsid w:val="001F1A36"/>
    <w:rsid w:val="001F1C6C"/>
    <w:rsid w:val="001F1CFB"/>
    <w:rsid w:val="001F1DA6"/>
    <w:rsid w:val="001F1DD6"/>
    <w:rsid w:val="001F1E16"/>
    <w:rsid w:val="001F1E69"/>
    <w:rsid w:val="001F2090"/>
    <w:rsid w:val="001F233A"/>
    <w:rsid w:val="001F23CE"/>
    <w:rsid w:val="001F249A"/>
    <w:rsid w:val="001F2510"/>
    <w:rsid w:val="001F2553"/>
    <w:rsid w:val="001F25AC"/>
    <w:rsid w:val="001F25DF"/>
    <w:rsid w:val="001F26D0"/>
    <w:rsid w:val="001F2754"/>
    <w:rsid w:val="001F2869"/>
    <w:rsid w:val="001F287C"/>
    <w:rsid w:val="001F2A89"/>
    <w:rsid w:val="001F2B56"/>
    <w:rsid w:val="001F2C53"/>
    <w:rsid w:val="001F2CC8"/>
    <w:rsid w:val="001F2E05"/>
    <w:rsid w:val="001F32D9"/>
    <w:rsid w:val="001F33B5"/>
    <w:rsid w:val="001F37BD"/>
    <w:rsid w:val="001F3916"/>
    <w:rsid w:val="001F39CD"/>
    <w:rsid w:val="001F3DA4"/>
    <w:rsid w:val="001F404F"/>
    <w:rsid w:val="001F40E0"/>
    <w:rsid w:val="001F411D"/>
    <w:rsid w:val="001F4241"/>
    <w:rsid w:val="001F43C1"/>
    <w:rsid w:val="001F43D9"/>
    <w:rsid w:val="001F4510"/>
    <w:rsid w:val="001F4683"/>
    <w:rsid w:val="001F46C2"/>
    <w:rsid w:val="001F4782"/>
    <w:rsid w:val="001F4783"/>
    <w:rsid w:val="001F485B"/>
    <w:rsid w:val="001F4BEE"/>
    <w:rsid w:val="001F4C3C"/>
    <w:rsid w:val="001F4C4C"/>
    <w:rsid w:val="001F4D8A"/>
    <w:rsid w:val="001F5135"/>
    <w:rsid w:val="001F542F"/>
    <w:rsid w:val="001F54F6"/>
    <w:rsid w:val="001F5535"/>
    <w:rsid w:val="001F55D3"/>
    <w:rsid w:val="001F56CE"/>
    <w:rsid w:val="001F5719"/>
    <w:rsid w:val="001F592E"/>
    <w:rsid w:val="001F599F"/>
    <w:rsid w:val="001F5A1F"/>
    <w:rsid w:val="001F5A27"/>
    <w:rsid w:val="001F5AEC"/>
    <w:rsid w:val="001F5D5D"/>
    <w:rsid w:val="001F5EC0"/>
    <w:rsid w:val="001F5F58"/>
    <w:rsid w:val="001F5FF3"/>
    <w:rsid w:val="001F601B"/>
    <w:rsid w:val="001F613F"/>
    <w:rsid w:val="001F6429"/>
    <w:rsid w:val="001F6480"/>
    <w:rsid w:val="001F6549"/>
    <w:rsid w:val="001F6597"/>
    <w:rsid w:val="001F65D2"/>
    <w:rsid w:val="001F673C"/>
    <w:rsid w:val="001F6A01"/>
    <w:rsid w:val="001F6B1E"/>
    <w:rsid w:val="001F6D4D"/>
    <w:rsid w:val="001F6E0A"/>
    <w:rsid w:val="001F6FF4"/>
    <w:rsid w:val="001F71D3"/>
    <w:rsid w:val="001F7229"/>
    <w:rsid w:val="001F726B"/>
    <w:rsid w:val="001F736E"/>
    <w:rsid w:val="001F76A8"/>
    <w:rsid w:val="001F7862"/>
    <w:rsid w:val="001F7865"/>
    <w:rsid w:val="001F79CE"/>
    <w:rsid w:val="001F7C7C"/>
    <w:rsid w:val="001F7D4B"/>
    <w:rsid w:val="001F7DA7"/>
    <w:rsid w:val="001F7DFC"/>
    <w:rsid w:val="001F7EB3"/>
    <w:rsid w:val="001F7F80"/>
    <w:rsid w:val="002002B0"/>
    <w:rsid w:val="00200529"/>
    <w:rsid w:val="0020060B"/>
    <w:rsid w:val="00200675"/>
    <w:rsid w:val="00200879"/>
    <w:rsid w:val="002008DA"/>
    <w:rsid w:val="00200C44"/>
    <w:rsid w:val="00200D4D"/>
    <w:rsid w:val="00200EC6"/>
    <w:rsid w:val="002012A7"/>
    <w:rsid w:val="00201557"/>
    <w:rsid w:val="002015F0"/>
    <w:rsid w:val="002015F7"/>
    <w:rsid w:val="0020162C"/>
    <w:rsid w:val="00201803"/>
    <w:rsid w:val="00201889"/>
    <w:rsid w:val="002019D1"/>
    <w:rsid w:val="002019F2"/>
    <w:rsid w:val="00201C48"/>
    <w:rsid w:val="00201CAC"/>
    <w:rsid w:val="00201D5F"/>
    <w:rsid w:val="00201E5B"/>
    <w:rsid w:val="00201E7A"/>
    <w:rsid w:val="00201F11"/>
    <w:rsid w:val="00201F3F"/>
    <w:rsid w:val="00201F6D"/>
    <w:rsid w:val="00201FF3"/>
    <w:rsid w:val="002020F8"/>
    <w:rsid w:val="0020237D"/>
    <w:rsid w:val="00202863"/>
    <w:rsid w:val="00202884"/>
    <w:rsid w:val="00202885"/>
    <w:rsid w:val="002028B9"/>
    <w:rsid w:val="00202C0C"/>
    <w:rsid w:val="00202C3D"/>
    <w:rsid w:val="00202F4D"/>
    <w:rsid w:val="0020305F"/>
    <w:rsid w:val="00203189"/>
    <w:rsid w:val="0020318F"/>
    <w:rsid w:val="0020334B"/>
    <w:rsid w:val="00203568"/>
    <w:rsid w:val="002035B3"/>
    <w:rsid w:val="002035E2"/>
    <w:rsid w:val="002037DA"/>
    <w:rsid w:val="00203880"/>
    <w:rsid w:val="00203BB8"/>
    <w:rsid w:val="00203D17"/>
    <w:rsid w:val="00203E3C"/>
    <w:rsid w:val="00203FF6"/>
    <w:rsid w:val="002040BE"/>
    <w:rsid w:val="0020449B"/>
    <w:rsid w:val="00204A0E"/>
    <w:rsid w:val="00204BFA"/>
    <w:rsid w:val="00204C62"/>
    <w:rsid w:val="00204CD5"/>
    <w:rsid w:val="00204D75"/>
    <w:rsid w:val="002050B3"/>
    <w:rsid w:val="00205185"/>
    <w:rsid w:val="0020518F"/>
    <w:rsid w:val="0020533E"/>
    <w:rsid w:val="0020553E"/>
    <w:rsid w:val="0020565C"/>
    <w:rsid w:val="00205715"/>
    <w:rsid w:val="002059F0"/>
    <w:rsid w:val="00205B2E"/>
    <w:rsid w:val="00205C7F"/>
    <w:rsid w:val="00205CA9"/>
    <w:rsid w:val="00205CEB"/>
    <w:rsid w:val="00205F64"/>
    <w:rsid w:val="00205F78"/>
    <w:rsid w:val="0020622D"/>
    <w:rsid w:val="002062B1"/>
    <w:rsid w:val="0020646F"/>
    <w:rsid w:val="002064AD"/>
    <w:rsid w:val="00206519"/>
    <w:rsid w:val="002066C1"/>
    <w:rsid w:val="002066F5"/>
    <w:rsid w:val="00206907"/>
    <w:rsid w:val="00206A6F"/>
    <w:rsid w:val="00206B6D"/>
    <w:rsid w:val="00206C00"/>
    <w:rsid w:val="00206C5B"/>
    <w:rsid w:val="00206D6C"/>
    <w:rsid w:val="002071EE"/>
    <w:rsid w:val="00207448"/>
    <w:rsid w:val="002076B4"/>
    <w:rsid w:val="00207737"/>
    <w:rsid w:val="00207767"/>
    <w:rsid w:val="00207874"/>
    <w:rsid w:val="002079E9"/>
    <w:rsid w:val="00207A69"/>
    <w:rsid w:val="00207A89"/>
    <w:rsid w:val="00207CC9"/>
    <w:rsid w:val="00207D27"/>
    <w:rsid w:val="00207F49"/>
    <w:rsid w:val="00207FB6"/>
    <w:rsid w:val="00210022"/>
    <w:rsid w:val="00210087"/>
    <w:rsid w:val="002100A9"/>
    <w:rsid w:val="002101AB"/>
    <w:rsid w:val="002104BA"/>
    <w:rsid w:val="002107C7"/>
    <w:rsid w:val="00210911"/>
    <w:rsid w:val="00210947"/>
    <w:rsid w:val="00210986"/>
    <w:rsid w:val="00210A66"/>
    <w:rsid w:val="00210AB1"/>
    <w:rsid w:val="00210C30"/>
    <w:rsid w:val="00210E04"/>
    <w:rsid w:val="00211016"/>
    <w:rsid w:val="002112F1"/>
    <w:rsid w:val="00211331"/>
    <w:rsid w:val="002113D1"/>
    <w:rsid w:val="0021151A"/>
    <w:rsid w:val="0021169F"/>
    <w:rsid w:val="002118F7"/>
    <w:rsid w:val="002118FB"/>
    <w:rsid w:val="0021195C"/>
    <w:rsid w:val="00211C26"/>
    <w:rsid w:val="00211C83"/>
    <w:rsid w:val="00211CCB"/>
    <w:rsid w:val="00211CFF"/>
    <w:rsid w:val="00211DA6"/>
    <w:rsid w:val="00211FD7"/>
    <w:rsid w:val="00212085"/>
    <w:rsid w:val="002121EF"/>
    <w:rsid w:val="0021231C"/>
    <w:rsid w:val="0021250F"/>
    <w:rsid w:val="002126C9"/>
    <w:rsid w:val="002126ED"/>
    <w:rsid w:val="00212727"/>
    <w:rsid w:val="00212887"/>
    <w:rsid w:val="00212B85"/>
    <w:rsid w:val="00212BE5"/>
    <w:rsid w:val="00212C38"/>
    <w:rsid w:val="00212C71"/>
    <w:rsid w:val="00212CDD"/>
    <w:rsid w:val="00212DFB"/>
    <w:rsid w:val="00212F44"/>
    <w:rsid w:val="00212F76"/>
    <w:rsid w:val="0021303D"/>
    <w:rsid w:val="00213069"/>
    <w:rsid w:val="002130C3"/>
    <w:rsid w:val="0021311A"/>
    <w:rsid w:val="002133F5"/>
    <w:rsid w:val="0021343D"/>
    <w:rsid w:val="00213489"/>
    <w:rsid w:val="002135D7"/>
    <w:rsid w:val="0021375C"/>
    <w:rsid w:val="00213902"/>
    <w:rsid w:val="00213931"/>
    <w:rsid w:val="002139DD"/>
    <w:rsid w:val="002139EB"/>
    <w:rsid w:val="00213A20"/>
    <w:rsid w:val="00213A84"/>
    <w:rsid w:val="00213B53"/>
    <w:rsid w:val="00213E67"/>
    <w:rsid w:val="002141A9"/>
    <w:rsid w:val="002141CD"/>
    <w:rsid w:val="00214413"/>
    <w:rsid w:val="00214503"/>
    <w:rsid w:val="002146A3"/>
    <w:rsid w:val="0021483C"/>
    <w:rsid w:val="0021490C"/>
    <w:rsid w:val="00214A5B"/>
    <w:rsid w:val="00214A8E"/>
    <w:rsid w:val="00214AD4"/>
    <w:rsid w:val="00214B96"/>
    <w:rsid w:val="00214C1E"/>
    <w:rsid w:val="00215638"/>
    <w:rsid w:val="002156AA"/>
    <w:rsid w:val="0021594B"/>
    <w:rsid w:val="00215AA8"/>
    <w:rsid w:val="00215AE0"/>
    <w:rsid w:val="00215B91"/>
    <w:rsid w:val="00215BBB"/>
    <w:rsid w:val="00215BCF"/>
    <w:rsid w:val="00215C36"/>
    <w:rsid w:val="00215C68"/>
    <w:rsid w:val="00215FB3"/>
    <w:rsid w:val="002164C4"/>
    <w:rsid w:val="002164F9"/>
    <w:rsid w:val="00216544"/>
    <w:rsid w:val="00216556"/>
    <w:rsid w:val="002166C2"/>
    <w:rsid w:val="00216A5D"/>
    <w:rsid w:val="00216ADD"/>
    <w:rsid w:val="00216C3F"/>
    <w:rsid w:val="00216D99"/>
    <w:rsid w:val="00216E81"/>
    <w:rsid w:val="00216F3E"/>
    <w:rsid w:val="0021731A"/>
    <w:rsid w:val="0021745A"/>
    <w:rsid w:val="00217529"/>
    <w:rsid w:val="002177F0"/>
    <w:rsid w:val="00217843"/>
    <w:rsid w:val="00217A09"/>
    <w:rsid w:val="00217A2B"/>
    <w:rsid w:val="00217B5A"/>
    <w:rsid w:val="00217B8C"/>
    <w:rsid w:val="00217C01"/>
    <w:rsid w:val="00217D2E"/>
    <w:rsid w:val="0022010B"/>
    <w:rsid w:val="002202FF"/>
    <w:rsid w:val="002204B5"/>
    <w:rsid w:val="002204DA"/>
    <w:rsid w:val="00220B57"/>
    <w:rsid w:val="00220B84"/>
    <w:rsid w:val="00220C7C"/>
    <w:rsid w:val="00220E20"/>
    <w:rsid w:val="00220F17"/>
    <w:rsid w:val="0022117F"/>
    <w:rsid w:val="00221490"/>
    <w:rsid w:val="00221535"/>
    <w:rsid w:val="0022166F"/>
    <w:rsid w:val="0022171E"/>
    <w:rsid w:val="00221759"/>
    <w:rsid w:val="0022183C"/>
    <w:rsid w:val="0022191D"/>
    <w:rsid w:val="0022192A"/>
    <w:rsid w:val="00221B7D"/>
    <w:rsid w:val="00221BCC"/>
    <w:rsid w:val="00221E11"/>
    <w:rsid w:val="00221E24"/>
    <w:rsid w:val="00221F28"/>
    <w:rsid w:val="002220D1"/>
    <w:rsid w:val="002222FE"/>
    <w:rsid w:val="00222480"/>
    <w:rsid w:val="00222515"/>
    <w:rsid w:val="0022251D"/>
    <w:rsid w:val="002225E8"/>
    <w:rsid w:val="00222623"/>
    <w:rsid w:val="00222625"/>
    <w:rsid w:val="002226DD"/>
    <w:rsid w:val="002227BC"/>
    <w:rsid w:val="00222B7E"/>
    <w:rsid w:val="00222BDC"/>
    <w:rsid w:val="00222D5E"/>
    <w:rsid w:val="00222E02"/>
    <w:rsid w:val="00222EB8"/>
    <w:rsid w:val="00222F90"/>
    <w:rsid w:val="002230A0"/>
    <w:rsid w:val="0022316A"/>
    <w:rsid w:val="002231BB"/>
    <w:rsid w:val="00223244"/>
    <w:rsid w:val="00223295"/>
    <w:rsid w:val="002234CE"/>
    <w:rsid w:val="0022350E"/>
    <w:rsid w:val="0022351A"/>
    <w:rsid w:val="002235D8"/>
    <w:rsid w:val="002236F4"/>
    <w:rsid w:val="00223849"/>
    <w:rsid w:val="002238AF"/>
    <w:rsid w:val="00223917"/>
    <w:rsid w:val="00223927"/>
    <w:rsid w:val="00223BC7"/>
    <w:rsid w:val="0022407A"/>
    <w:rsid w:val="00224124"/>
    <w:rsid w:val="00224290"/>
    <w:rsid w:val="002242D1"/>
    <w:rsid w:val="00224368"/>
    <w:rsid w:val="002245CF"/>
    <w:rsid w:val="002245D3"/>
    <w:rsid w:val="0022490B"/>
    <w:rsid w:val="00224A33"/>
    <w:rsid w:val="00224A53"/>
    <w:rsid w:val="00224B6D"/>
    <w:rsid w:val="00224D07"/>
    <w:rsid w:val="00224D52"/>
    <w:rsid w:val="0022506D"/>
    <w:rsid w:val="0022516A"/>
    <w:rsid w:val="002252C7"/>
    <w:rsid w:val="00225377"/>
    <w:rsid w:val="00225475"/>
    <w:rsid w:val="0022549E"/>
    <w:rsid w:val="0022562F"/>
    <w:rsid w:val="002257E5"/>
    <w:rsid w:val="00225821"/>
    <w:rsid w:val="002258BF"/>
    <w:rsid w:val="00225990"/>
    <w:rsid w:val="00225C02"/>
    <w:rsid w:val="00225D18"/>
    <w:rsid w:val="00225D7F"/>
    <w:rsid w:val="002260C1"/>
    <w:rsid w:val="00226258"/>
    <w:rsid w:val="002262B3"/>
    <w:rsid w:val="002262DB"/>
    <w:rsid w:val="0022631C"/>
    <w:rsid w:val="0022648F"/>
    <w:rsid w:val="002264C5"/>
    <w:rsid w:val="002265AE"/>
    <w:rsid w:val="00226676"/>
    <w:rsid w:val="00226825"/>
    <w:rsid w:val="0022692D"/>
    <w:rsid w:val="00226AFE"/>
    <w:rsid w:val="00226B93"/>
    <w:rsid w:val="00226C0A"/>
    <w:rsid w:val="00226C0F"/>
    <w:rsid w:val="00226C43"/>
    <w:rsid w:val="00226F06"/>
    <w:rsid w:val="00227125"/>
    <w:rsid w:val="002271AA"/>
    <w:rsid w:val="00227289"/>
    <w:rsid w:val="002272A1"/>
    <w:rsid w:val="002272BF"/>
    <w:rsid w:val="002277ED"/>
    <w:rsid w:val="00227BD8"/>
    <w:rsid w:val="00227C1A"/>
    <w:rsid w:val="00227C1C"/>
    <w:rsid w:val="00227CFB"/>
    <w:rsid w:val="00227F12"/>
    <w:rsid w:val="00230048"/>
    <w:rsid w:val="00230369"/>
    <w:rsid w:val="0023043F"/>
    <w:rsid w:val="002305D2"/>
    <w:rsid w:val="00230704"/>
    <w:rsid w:val="00230B2C"/>
    <w:rsid w:val="00230BAA"/>
    <w:rsid w:val="00230C3F"/>
    <w:rsid w:val="00230D43"/>
    <w:rsid w:val="00230DAC"/>
    <w:rsid w:val="00230DCC"/>
    <w:rsid w:val="00230EF6"/>
    <w:rsid w:val="00231010"/>
    <w:rsid w:val="002310BB"/>
    <w:rsid w:val="00231150"/>
    <w:rsid w:val="00231279"/>
    <w:rsid w:val="00231493"/>
    <w:rsid w:val="0023164A"/>
    <w:rsid w:val="0023169B"/>
    <w:rsid w:val="002317AC"/>
    <w:rsid w:val="002317D6"/>
    <w:rsid w:val="002318FE"/>
    <w:rsid w:val="00231967"/>
    <w:rsid w:val="00231A0F"/>
    <w:rsid w:val="00231A29"/>
    <w:rsid w:val="00231A95"/>
    <w:rsid w:val="00231B04"/>
    <w:rsid w:val="00231D05"/>
    <w:rsid w:val="00231F89"/>
    <w:rsid w:val="00231FE4"/>
    <w:rsid w:val="00232019"/>
    <w:rsid w:val="0023204E"/>
    <w:rsid w:val="00232193"/>
    <w:rsid w:val="002323EB"/>
    <w:rsid w:val="0023249C"/>
    <w:rsid w:val="00232819"/>
    <w:rsid w:val="00232895"/>
    <w:rsid w:val="00232943"/>
    <w:rsid w:val="00232D05"/>
    <w:rsid w:val="00232EA8"/>
    <w:rsid w:val="00232EFA"/>
    <w:rsid w:val="00232F18"/>
    <w:rsid w:val="0023312D"/>
    <w:rsid w:val="002331F5"/>
    <w:rsid w:val="002333AD"/>
    <w:rsid w:val="00233620"/>
    <w:rsid w:val="002339F6"/>
    <w:rsid w:val="00233CAA"/>
    <w:rsid w:val="00233F0E"/>
    <w:rsid w:val="00233F10"/>
    <w:rsid w:val="00234092"/>
    <w:rsid w:val="002340F8"/>
    <w:rsid w:val="00234181"/>
    <w:rsid w:val="00234191"/>
    <w:rsid w:val="00234280"/>
    <w:rsid w:val="0023429B"/>
    <w:rsid w:val="002342B1"/>
    <w:rsid w:val="00234332"/>
    <w:rsid w:val="00234479"/>
    <w:rsid w:val="0023452E"/>
    <w:rsid w:val="002346A0"/>
    <w:rsid w:val="0023474D"/>
    <w:rsid w:val="00234785"/>
    <w:rsid w:val="00234878"/>
    <w:rsid w:val="00234938"/>
    <w:rsid w:val="00234982"/>
    <w:rsid w:val="00234AB4"/>
    <w:rsid w:val="00234AC6"/>
    <w:rsid w:val="00234B75"/>
    <w:rsid w:val="00234BBA"/>
    <w:rsid w:val="00234BC4"/>
    <w:rsid w:val="00234CF7"/>
    <w:rsid w:val="00234D7D"/>
    <w:rsid w:val="00234E6A"/>
    <w:rsid w:val="00234EB6"/>
    <w:rsid w:val="00234EDB"/>
    <w:rsid w:val="00235026"/>
    <w:rsid w:val="002350B1"/>
    <w:rsid w:val="002352B9"/>
    <w:rsid w:val="0023535E"/>
    <w:rsid w:val="002353CD"/>
    <w:rsid w:val="0023542D"/>
    <w:rsid w:val="002355BD"/>
    <w:rsid w:val="00235600"/>
    <w:rsid w:val="00235738"/>
    <w:rsid w:val="0023583E"/>
    <w:rsid w:val="00235845"/>
    <w:rsid w:val="00235930"/>
    <w:rsid w:val="00235A3A"/>
    <w:rsid w:val="00235A53"/>
    <w:rsid w:val="00235C38"/>
    <w:rsid w:val="00235C48"/>
    <w:rsid w:val="00235C70"/>
    <w:rsid w:val="00235E41"/>
    <w:rsid w:val="00235E9E"/>
    <w:rsid w:val="00235F2C"/>
    <w:rsid w:val="0023619A"/>
    <w:rsid w:val="0023642D"/>
    <w:rsid w:val="00236512"/>
    <w:rsid w:val="00236522"/>
    <w:rsid w:val="002365BA"/>
    <w:rsid w:val="002365EB"/>
    <w:rsid w:val="0023676F"/>
    <w:rsid w:val="00236C44"/>
    <w:rsid w:val="00236CE5"/>
    <w:rsid w:val="00236E72"/>
    <w:rsid w:val="00236ED3"/>
    <w:rsid w:val="00236F66"/>
    <w:rsid w:val="00237010"/>
    <w:rsid w:val="0023701A"/>
    <w:rsid w:val="00237072"/>
    <w:rsid w:val="002370B1"/>
    <w:rsid w:val="002371E0"/>
    <w:rsid w:val="00237316"/>
    <w:rsid w:val="002373C6"/>
    <w:rsid w:val="002373EB"/>
    <w:rsid w:val="002376DE"/>
    <w:rsid w:val="00237DB0"/>
    <w:rsid w:val="00237F38"/>
    <w:rsid w:val="00237F9B"/>
    <w:rsid w:val="0024001E"/>
    <w:rsid w:val="0024010D"/>
    <w:rsid w:val="002401E4"/>
    <w:rsid w:val="00240247"/>
    <w:rsid w:val="00240297"/>
    <w:rsid w:val="002402ED"/>
    <w:rsid w:val="0024037B"/>
    <w:rsid w:val="002403CE"/>
    <w:rsid w:val="002403DB"/>
    <w:rsid w:val="00240854"/>
    <w:rsid w:val="00240A50"/>
    <w:rsid w:val="00240C1F"/>
    <w:rsid w:val="00240CFC"/>
    <w:rsid w:val="00240D50"/>
    <w:rsid w:val="00240DDF"/>
    <w:rsid w:val="00240E14"/>
    <w:rsid w:val="00240E90"/>
    <w:rsid w:val="00240FAA"/>
    <w:rsid w:val="00241093"/>
    <w:rsid w:val="002410B3"/>
    <w:rsid w:val="002411BA"/>
    <w:rsid w:val="0024168B"/>
    <w:rsid w:val="00241871"/>
    <w:rsid w:val="00241AAB"/>
    <w:rsid w:val="00241DCC"/>
    <w:rsid w:val="00241EED"/>
    <w:rsid w:val="00241FC9"/>
    <w:rsid w:val="00241FCD"/>
    <w:rsid w:val="00242466"/>
    <w:rsid w:val="00242743"/>
    <w:rsid w:val="002427DB"/>
    <w:rsid w:val="002427F9"/>
    <w:rsid w:val="00242B2A"/>
    <w:rsid w:val="00242BA9"/>
    <w:rsid w:val="00242EF4"/>
    <w:rsid w:val="0024310D"/>
    <w:rsid w:val="00243309"/>
    <w:rsid w:val="002434BE"/>
    <w:rsid w:val="00243510"/>
    <w:rsid w:val="00243513"/>
    <w:rsid w:val="002436FF"/>
    <w:rsid w:val="0024372C"/>
    <w:rsid w:val="0024390A"/>
    <w:rsid w:val="00243B2A"/>
    <w:rsid w:val="00243B5B"/>
    <w:rsid w:val="00243D5C"/>
    <w:rsid w:val="00243E3B"/>
    <w:rsid w:val="00243E55"/>
    <w:rsid w:val="0024400B"/>
    <w:rsid w:val="002440A4"/>
    <w:rsid w:val="002441C9"/>
    <w:rsid w:val="002443A3"/>
    <w:rsid w:val="002443DD"/>
    <w:rsid w:val="00244454"/>
    <w:rsid w:val="0024450A"/>
    <w:rsid w:val="002445B6"/>
    <w:rsid w:val="00244623"/>
    <w:rsid w:val="0024463C"/>
    <w:rsid w:val="002447CE"/>
    <w:rsid w:val="0024481B"/>
    <w:rsid w:val="002448A8"/>
    <w:rsid w:val="00244995"/>
    <w:rsid w:val="00244BE9"/>
    <w:rsid w:val="00244F0F"/>
    <w:rsid w:val="0024506E"/>
    <w:rsid w:val="002450EE"/>
    <w:rsid w:val="00245515"/>
    <w:rsid w:val="00245557"/>
    <w:rsid w:val="002455B2"/>
    <w:rsid w:val="00245903"/>
    <w:rsid w:val="0024593D"/>
    <w:rsid w:val="00245ACD"/>
    <w:rsid w:val="00245CFA"/>
    <w:rsid w:val="00245F4A"/>
    <w:rsid w:val="00246799"/>
    <w:rsid w:val="002468A0"/>
    <w:rsid w:val="002469BA"/>
    <w:rsid w:val="00246AE6"/>
    <w:rsid w:val="00246E79"/>
    <w:rsid w:val="00247217"/>
    <w:rsid w:val="00247491"/>
    <w:rsid w:val="00247BFA"/>
    <w:rsid w:val="00247BFF"/>
    <w:rsid w:val="00247C5E"/>
    <w:rsid w:val="00247D2C"/>
    <w:rsid w:val="00247DE7"/>
    <w:rsid w:val="00247E2C"/>
    <w:rsid w:val="00247EB8"/>
    <w:rsid w:val="00247F13"/>
    <w:rsid w:val="00247F7A"/>
    <w:rsid w:val="00247FC0"/>
    <w:rsid w:val="002504ED"/>
    <w:rsid w:val="00250932"/>
    <w:rsid w:val="002509A7"/>
    <w:rsid w:val="00250AEA"/>
    <w:rsid w:val="00250C53"/>
    <w:rsid w:val="00250DA6"/>
    <w:rsid w:val="00250F6D"/>
    <w:rsid w:val="00251201"/>
    <w:rsid w:val="0025124F"/>
    <w:rsid w:val="002512B8"/>
    <w:rsid w:val="0025131B"/>
    <w:rsid w:val="0025171B"/>
    <w:rsid w:val="00251A73"/>
    <w:rsid w:val="00251A83"/>
    <w:rsid w:val="00251AF8"/>
    <w:rsid w:val="00251BEC"/>
    <w:rsid w:val="00251C04"/>
    <w:rsid w:val="00251D83"/>
    <w:rsid w:val="00251E38"/>
    <w:rsid w:val="00251E3D"/>
    <w:rsid w:val="00251E6F"/>
    <w:rsid w:val="00251ECA"/>
    <w:rsid w:val="0025200A"/>
    <w:rsid w:val="00252089"/>
    <w:rsid w:val="00252140"/>
    <w:rsid w:val="0025224B"/>
    <w:rsid w:val="00252279"/>
    <w:rsid w:val="002522FD"/>
    <w:rsid w:val="002523EE"/>
    <w:rsid w:val="002524AC"/>
    <w:rsid w:val="002526DA"/>
    <w:rsid w:val="00252721"/>
    <w:rsid w:val="0025288D"/>
    <w:rsid w:val="00252991"/>
    <w:rsid w:val="00252C4D"/>
    <w:rsid w:val="00252D6E"/>
    <w:rsid w:val="00252F3B"/>
    <w:rsid w:val="00252F97"/>
    <w:rsid w:val="00253052"/>
    <w:rsid w:val="002530F4"/>
    <w:rsid w:val="002531E9"/>
    <w:rsid w:val="002534A2"/>
    <w:rsid w:val="0025353B"/>
    <w:rsid w:val="00253773"/>
    <w:rsid w:val="00253948"/>
    <w:rsid w:val="00253B17"/>
    <w:rsid w:val="00253C89"/>
    <w:rsid w:val="00253F83"/>
    <w:rsid w:val="0025464C"/>
    <w:rsid w:val="002547EE"/>
    <w:rsid w:val="002547FC"/>
    <w:rsid w:val="00254BCC"/>
    <w:rsid w:val="00254F13"/>
    <w:rsid w:val="00254F6E"/>
    <w:rsid w:val="00254F9C"/>
    <w:rsid w:val="00254FAB"/>
    <w:rsid w:val="00255226"/>
    <w:rsid w:val="00255355"/>
    <w:rsid w:val="0025547C"/>
    <w:rsid w:val="00255590"/>
    <w:rsid w:val="00255971"/>
    <w:rsid w:val="00255ADF"/>
    <w:rsid w:val="00255B32"/>
    <w:rsid w:val="00255D1A"/>
    <w:rsid w:val="00255F22"/>
    <w:rsid w:val="00255F2C"/>
    <w:rsid w:val="00255F4D"/>
    <w:rsid w:val="00255FC1"/>
    <w:rsid w:val="002562DD"/>
    <w:rsid w:val="00256380"/>
    <w:rsid w:val="0025647C"/>
    <w:rsid w:val="00256498"/>
    <w:rsid w:val="002564A3"/>
    <w:rsid w:val="0025658E"/>
    <w:rsid w:val="002565DC"/>
    <w:rsid w:val="00256655"/>
    <w:rsid w:val="002566E0"/>
    <w:rsid w:val="0025683E"/>
    <w:rsid w:val="00256864"/>
    <w:rsid w:val="002568E2"/>
    <w:rsid w:val="00256943"/>
    <w:rsid w:val="002569E2"/>
    <w:rsid w:val="00256A2C"/>
    <w:rsid w:val="00256D28"/>
    <w:rsid w:val="00256D35"/>
    <w:rsid w:val="00256E3A"/>
    <w:rsid w:val="00256E3C"/>
    <w:rsid w:val="00256F60"/>
    <w:rsid w:val="00257288"/>
    <w:rsid w:val="002573B7"/>
    <w:rsid w:val="002574E2"/>
    <w:rsid w:val="00257510"/>
    <w:rsid w:val="00257538"/>
    <w:rsid w:val="00257598"/>
    <w:rsid w:val="0025763B"/>
    <w:rsid w:val="0025775C"/>
    <w:rsid w:val="00257870"/>
    <w:rsid w:val="0025795E"/>
    <w:rsid w:val="002579F6"/>
    <w:rsid w:val="00257B31"/>
    <w:rsid w:val="00257C64"/>
    <w:rsid w:val="00257DC2"/>
    <w:rsid w:val="00257DE5"/>
    <w:rsid w:val="00257DFE"/>
    <w:rsid w:val="00257E16"/>
    <w:rsid w:val="00260031"/>
    <w:rsid w:val="002601C3"/>
    <w:rsid w:val="0026031D"/>
    <w:rsid w:val="00260369"/>
    <w:rsid w:val="00260396"/>
    <w:rsid w:val="002603D4"/>
    <w:rsid w:val="002604DD"/>
    <w:rsid w:val="00260574"/>
    <w:rsid w:val="002605CB"/>
    <w:rsid w:val="002608D4"/>
    <w:rsid w:val="00260A73"/>
    <w:rsid w:val="00260D65"/>
    <w:rsid w:val="00260D70"/>
    <w:rsid w:val="00260E7E"/>
    <w:rsid w:val="00260EB8"/>
    <w:rsid w:val="00260F97"/>
    <w:rsid w:val="00260FD5"/>
    <w:rsid w:val="00261004"/>
    <w:rsid w:val="00261078"/>
    <w:rsid w:val="00261379"/>
    <w:rsid w:val="00261414"/>
    <w:rsid w:val="002614FF"/>
    <w:rsid w:val="002616A0"/>
    <w:rsid w:val="00261757"/>
    <w:rsid w:val="00261A64"/>
    <w:rsid w:val="00261A70"/>
    <w:rsid w:val="00261C59"/>
    <w:rsid w:val="00261C7A"/>
    <w:rsid w:val="00261CC3"/>
    <w:rsid w:val="00261D9C"/>
    <w:rsid w:val="00261F12"/>
    <w:rsid w:val="00262015"/>
    <w:rsid w:val="002620C3"/>
    <w:rsid w:val="002622A9"/>
    <w:rsid w:val="0026254D"/>
    <w:rsid w:val="002625F4"/>
    <w:rsid w:val="0026271F"/>
    <w:rsid w:val="00262986"/>
    <w:rsid w:val="002629C7"/>
    <w:rsid w:val="00262AB7"/>
    <w:rsid w:val="00262C79"/>
    <w:rsid w:val="00262C8A"/>
    <w:rsid w:val="00262C90"/>
    <w:rsid w:val="00262FCB"/>
    <w:rsid w:val="00262FDB"/>
    <w:rsid w:val="0026317A"/>
    <w:rsid w:val="0026317B"/>
    <w:rsid w:val="00263233"/>
    <w:rsid w:val="002633F0"/>
    <w:rsid w:val="00263612"/>
    <w:rsid w:val="002637C0"/>
    <w:rsid w:val="002639B1"/>
    <w:rsid w:val="00263A53"/>
    <w:rsid w:val="00263B74"/>
    <w:rsid w:val="00263C44"/>
    <w:rsid w:val="00263D54"/>
    <w:rsid w:val="00263EE3"/>
    <w:rsid w:val="002640D2"/>
    <w:rsid w:val="002641D8"/>
    <w:rsid w:val="00264886"/>
    <w:rsid w:val="0026494B"/>
    <w:rsid w:val="00264AAF"/>
    <w:rsid w:val="00264CC1"/>
    <w:rsid w:val="00264DD8"/>
    <w:rsid w:val="00265137"/>
    <w:rsid w:val="002655AC"/>
    <w:rsid w:val="002655B1"/>
    <w:rsid w:val="002656B1"/>
    <w:rsid w:val="002657AC"/>
    <w:rsid w:val="002657C7"/>
    <w:rsid w:val="00265869"/>
    <w:rsid w:val="0026589D"/>
    <w:rsid w:val="00265CCC"/>
    <w:rsid w:val="00265D21"/>
    <w:rsid w:val="002661E9"/>
    <w:rsid w:val="0026626C"/>
    <w:rsid w:val="00266489"/>
    <w:rsid w:val="0026650D"/>
    <w:rsid w:val="002665B3"/>
    <w:rsid w:val="00266776"/>
    <w:rsid w:val="002668E6"/>
    <w:rsid w:val="00266919"/>
    <w:rsid w:val="00266938"/>
    <w:rsid w:val="00266A6D"/>
    <w:rsid w:val="00266BF8"/>
    <w:rsid w:val="00266C39"/>
    <w:rsid w:val="00266CCF"/>
    <w:rsid w:val="00266E76"/>
    <w:rsid w:val="00266E78"/>
    <w:rsid w:val="00267528"/>
    <w:rsid w:val="0026769E"/>
    <w:rsid w:val="002676C9"/>
    <w:rsid w:val="00267753"/>
    <w:rsid w:val="00267928"/>
    <w:rsid w:val="00267BCD"/>
    <w:rsid w:val="002700B9"/>
    <w:rsid w:val="002700F0"/>
    <w:rsid w:val="0027044A"/>
    <w:rsid w:val="00270729"/>
    <w:rsid w:val="00270D3D"/>
    <w:rsid w:val="00270FEE"/>
    <w:rsid w:val="002711B9"/>
    <w:rsid w:val="002712E0"/>
    <w:rsid w:val="002713E7"/>
    <w:rsid w:val="002714A8"/>
    <w:rsid w:val="0027173B"/>
    <w:rsid w:val="00271809"/>
    <w:rsid w:val="00271823"/>
    <w:rsid w:val="00271864"/>
    <w:rsid w:val="00271890"/>
    <w:rsid w:val="002718F6"/>
    <w:rsid w:val="00271AA0"/>
    <w:rsid w:val="00271D57"/>
    <w:rsid w:val="00271EB2"/>
    <w:rsid w:val="00272285"/>
    <w:rsid w:val="002724CE"/>
    <w:rsid w:val="002724E6"/>
    <w:rsid w:val="00272558"/>
    <w:rsid w:val="0027267F"/>
    <w:rsid w:val="002727B7"/>
    <w:rsid w:val="002727CB"/>
    <w:rsid w:val="00272958"/>
    <w:rsid w:val="00272968"/>
    <w:rsid w:val="002729FC"/>
    <w:rsid w:val="00272CE9"/>
    <w:rsid w:val="00272EB7"/>
    <w:rsid w:val="00272EEB"/>
    <w:rsid w:val="00272EFC"/>
    <w:rsid w:val="00272FAD"/>
    <w:rsid w:val="00272FB4"/>
    <w:rsid w:val="0027310A"/>
    <w:rsid w:val="0027311A"/>
    <w:rsid w:val="0027338B"/>
    <w:rsid w:val="002733E3"/>
    <w:rsid w:val="00273461"/>
    <w:rsid w:val="002735D0"/>
    <w:rsid w:val="00273759"/>
    <w:rsid w:val="0027376E"/>
    <w:rsid w:val="00273786"/>
    <w:rsid w:val="00273799"/>
    <w:rsid w:val="002737CC"/>
    <w:rsid w:val="002739C5"/>
    <w:rsid w:val="00273A34"/>
    <w:rsid w:val="00273E4C"/>
    <w:rsid w:val="00273F11"/>
    <w:rsid w:val="002740B8"/>
    <w:rsid w:val="002740DA"/>
    <w:rsid w:val="002740E9"/>
    <w:rsid w:val="002740FD"/>
    <w:rsid w:val="002741F2"/>
    <w:rsid w:val="00274415"/>
    <w:rsid w:val="0027442D"/>
    <w:rsid w:val="00274454"/>
    <w:rsid w:val="002744FD"/>
    <w:rsid w:val="00274538"/>
    <w:rsid w:val="00274554"/>
    <w:rsid w:val="0027476E"/>
    <w:rsid w:val="00274834"/>
    <w:rsid w:val="002749A3"/>
    <w:rsid w:val="00274A36"/>
    <w:rsid w:val="00274B93"/>
    <w:rsid w:val="00274C28"/>
    <w:rsid w:val="00274DC2"/>
    <w:rsid w:val="0027578B"/>
    <w:rsid w:val="0027579C"/>
    <w:rsid w:val="002757A5"/>
    <w:rsid w:val="00275BA7"/>
    <w:rsid w:val="00275D61"/>
    <w:rsid w:val="00275DAE"/>
    <w:rsid w:val="00275F91"/>
    <w:rsid w:val="00276129"/>
    <w:rsid w:val="0027621F"/>
    <w:rsid w:val="00276345"/>
    <w:rsid w:val="00276405"/>
    <w:rsid w:val="002764EB"/>
    <w:rsid w:val="002764F1"/>
    <w:rsid w:val="0027654D"/>
    <w:rsid w:val="002769E1"/>
    <w:rsid w:val="00276B70"/>
    <w:rsid w:val="00276D40"/>
    <w:rsid w:val="00276DE7"/>
    <w:rsid w:val="00276EC7"/>
    <w:rsid w:val="00277155"/>
    <w:rsid w:val="0027723B"/>
    <w:rsid w:val="0027725B"/>
    <w:rsid w:val="002772EE"/>
    <w:rsid w:val="002773FA"/>
    <w:rsid w:val="002774FF"/>
    <w:rsid w:val="00277532"/>
    <w:rsid w:val="0027784F"/>
    <w:rsid w:val="00277AB9"/>
    <w:rsid w:val="00277B1F"/>
    <w:rsid w:val="00277BD3"/>
    <w:rsid w:val="00277E23"/>
    <w:rsid w:val="00277ED0"/>
    <w:rsid w:val="00280121"/>
    <w:rsid w:val="00280209"/>
    <w:rsid w:val="002803E4"/>
    <w:rsid w:val="00280448"/>
    <w:rsid w:val="0028087C"/>
    <w:rsid w:val="00280AA8"/>
    <w:rsid w:val="00280C75"/>
    <w:rsid w:val="00280CBF"/>
    <w:rsid w:val="00280CED"/>
    <w:rsid w:val="00280D7B"/>
    <w:rsid w:val="00280DCE"/>
    <w:rsid w:val="00280F54"/>
    <w:rsid w:val="002810D8"/>
    <w:rsid w:val="00281251"/>
    <w:rsid w:val="00281277"/>
    <w:rsid w:val="002813DA"/>
    <w:rsid w:val="00281651"/>
    <w:rsid w:val="00281816"/>
    <w:rsid w:val="00281935"/>
    <w:rsid w:val="00281964"/>
    <w:rsid w:val="0028199E"/>
    <w:rsid w:val="002819BA"/>
    <w:rsid w:val="00281AB3"/>
    <w:rsid w:val="00281B54"/>
    <w:rsid w:val="00281CA0"/>
    <w:rsid w:val="00281CC3"/>
    <w:rsid w:val="00281EDE"/>
    <w:rsid w:val="00282618"/>
    <w:rsid w:val="0028291C"/>
    <w:rsid w:val="00282B53"/>
    <w:rsid w:val="00282CE0"/>
    <w:rsid w:val="00282E0E"/>
    <w:rsid w:val="00282E54"/>
    <w:rsid w:val="00282E9C"/>
    <w:rsid w:val="00282ED4"/>
    <w:rsid w:val="002831A2"/>
    <w:rsid w:val="0028325C"/>
    <w:rsid w:val="002832EE"/>
    <w:rsid w:val="00283368"/>
    <w:rsid w:val="002834C6"/>
    <w:rsid w:val="00283812"/>
    <w:rsid w:val="002838CE"/>
    <w:rsid w:val="002838F3"/>
    <w:rsid w:val="0028392A"/>
    <w:rsid w:val="00283B2C"/>
    <w:rsid w:val="00283B9E"/>
    <w:rsid w:val="00283C13"/>
    <w:rsid w:val="00283C9F"/>
    <w:rsid w:val="00283D0B"/>
    <w:rsid w:val="00283D4E"/>
    <w:rsid w:val="00284027"/>
    <w:rsid w:val="00284067"/>
    <w:rsid w:val="00284356"/>
    <w:rsid w:val="00284498"/>
    <w:rsid w:val="002844A1"/>
    <w:rsid w:val="002846BF"/>
    <w:rsid w:val="00284933"/>
    <w:rsid w:val="002849CF"/>
    <w:rsid w:val="00284ABC"/>
    <w:rsid w:val="00284BE2"/>
    <w:rsid w:val="00284F4C"/>
    <w:rsid w:val="00284FA2"/>
    <w:rsid w:val="002850AC"/>
    <w:rsid w:val="002852C3"/>
    <w:rsid w:val="0028537F"/>
    <w:rsid w:val="00285570"/>
    <w:rsid w:val="002857A1"/>
    <w:rsid w:val="002858A9"/>
    <w:rsid w:val="00285A9A"/>
    <w:rsid w:val="00285C2F"/>
    <w:rsid w:val="00285C6C"/>
    <w:rsid w:val="00285CF4"/>
    <w:rsid w:val="00285F04"/>
    <w:rsid w:val="00285F3E"/>
    <w:rsid w:val="00286003"/>
    <w:rsid w:val="0028608B"/>
    <w:rsid w:val="00286105"/>
    <w:rsid w:val="00286253"/>
    <w:rsid w:val="0028641D"/>
    <w:rsid w:val="00286786"/>
    <w:rsid w:val="002868E6"/>
    <w:rsid w:val="00286996"/>
    <w:rsid w:val="00286C3A"/>
    <w:rsid w:val="00286F1A"/>
    <w:rsid w:val="00286F36"/>
    <w:rsid w:val="00286F77"/>
    <w:rsid w:val="0028733F"/>
    <w:rsid w:val="00287404"/>
    <w:rsid w:val="002874E5"/>
    <w:rsid w:val="0028773D"/>
    <w:rsid w:val="00287ABC"/>
    <w:rsid w:val="00287B8D"/>
    <w:rsid w:val="00287C56"/>
    <w:rsid w:val="00287E72"/>
    <w:rsid w:val="00287EB5"/>
    <w:rsid w:val="00287ED3"/>
    <w:rsid w:val="00290043"/>
    <w:rsid w:val="002900BA"/>
    <w:rsid w:val="002900F7"/>
    <w:rsid w:val="0029032F"/>
    <w:rsid w:val="002907C9"/>
    <w:rsid w:val="00290817"/>
    <w:rsid w:val="00290ABA"/>
    <w:rsid w:val="00290D16"/>
    <w:rsid w:val="00290D40"/>
    <w:rsid w:val="00290DE7"/>
    <w:rsid w:val="00290ECA"/>
    <w:rsid w:val="0029106A"/>
    <w:rsid w:val="00291198"/>
    <w:rsid w:val="002913DA"/>
    <w:rsid w:val="002915F5"/>
    <w:rsid w:val="0029181C"/>
    <w:rsid w:val="00291876"/>
    <w:rsid w:val="00291877"/>
    <w:rsid w:val="002919A3"/>
    <w:rsid w:val="00291B60"/>
    <w:rsid w:val="00291DB4"/>
    <w:rsid w:val="00291F20"/>
    <w:rsid w:val="00292078"/>
    <w:rsid w:val="0029217F"/>
    <w:rsid w:val="002921EC"/>
    <w:rsid w:val="0029236D"/>
    <w:rsid w:val="00292441"/>
    <w:rsid w:val="002926A5"/>
    <w:rsid w:val="00292782"/>
    <w:rsid w:val="00292826"/>
    <w:rsid w:val="0029289C"/>
    <w:rsid w:val="00292A12"/>
    <w:rsid w:val="00292B8D"/>
    <w:rsid w:val="00292F87"/>
    <w:rsid w:val="00292FD8"/>
    <w:rsid w:val="0029318A"/>
    <w:rsid w:val="00293300"/>
    <w:rsid w:val="00293372"/>
    <w:rsid w:val="00293498"/>
    <w:rsid w:val="00293586"/>
    <w:rsid w:val="00293631"/>
    <w:rsid w:val="0029385E"/>
    <w:rsid w:val="00293935"/>
    <w:rsid w:val="00293CA7"/>
    <w:rsid w:val="00293DEC"/>
    <w:rsid w:val="00294018"/>
    <w:rsid w:val="002941C7"/>
    <w:rsid w:val="00294484"/>
    <w:rsid w:val="00294515"/>
    <w:rsid w:val="002945F7"/>
    <w:rsid w:val="00294767"/>
    <w:rsid w:val="002947D2"/>
    <w:rsid w:val="00294A03"/>
    <w:rsid w:val="00294B19"/>
    <w:rsid w:val="00294F39"/>
    <w:rsid w:val="002950AE"/>
    <w:rsid w:val="0029534C"/>
    <w:rsid w:val="00295724"/>
    <w:rsid w:val="0029580D"/>
    <w:rsid w:val="00295926"/>
    <w:rsid w:val="00295C3F"/>
    <w:rsid w:val="00295D26"/>
    <w:rsid w:val="00295DF1"/>
    <w:rsid w:val="00295F4C"/>
    <w:rsid w:val="0029629A"/>
    <w:rsid w:val="002962A5"/>
    <w:rsid w:val="00296574"/>
    <w:rsid w:val="002966CB"/>
    <w:rsid w:val="00296885"/>
    <w:rsid w:val="00296976"/>
    <w:rsid w:val="00296A8B"/>
    <w:rsid w:val="00296B20"/>
    <w:rsid w:val="00296BD0"/>
    <w:rsid w:val="00296BFC"/>
    <w:rsid w:val="00296D3A"/>
    <w:rsid w:val="00296E20"/>
    <w:rsid w:val="00296E3D"/>
    <w:rsid w:val="00296E3E"/>
    <w:rsid w:val="00296F11"/>
    <w:rsid w:val="0029704C"/>
    <w:rsid w:val="002974BF"/>
    <w:rsid w:val="00297552"/>
    <w:rsid w:val="00297709"/>
    <w:rsid w:val="0029792C"/>
    <w:rsid w:val="00297985"/>
    <w:rsid w:val="002979A1"/>
    <w:rsid w:val="00297A7F"/>
    <w:rsid w:val="00297CB8"/>
    <w:rsid w:val="00297F07"/>
    <w:rsid w:val="002A033B"/>
    <w:rsid w:val="002A0420"/>
    <w:rsid w:val="002A0626"/>
    <w:rsid w:val="002A0AC8"/>
    <w:rsid w:val="002A0C85"/>
    <w:rsid w:val="002A0E71"/>
    <w:rsid w:val="002A0FA0"/>
    <w:rsid w:val="002A1008"/>
    <w:rsid w:val="002A104A"/>
    <w:rsid w:val="002A1115"/>
    <w:rsid w:val="002A1497"/>
    <w:rsid w:val="002A14E5"/>
    <w:rsid w:val="002A160C"/>
    <w:rsid w:val="002A1789"/>
    <w:rsid w:val="002A1809"/>
    <w:rsid w:val="002A1825"/>
    <w:rsid w:val="002A1977"/>
    <w:rsid w:val="002A1982"/>
    <w:rsid w:val="002A1A51"/>
    <w:rsid w:val="002A1AFA"/>
    <w:rsid w:val="002A1E80"/>
    <w:rsid w:val="002A1F23"/>
    <w:rsid w:val="002A20B7"/>
    <w:rsid w:val="002A20BC"/>
    <w:rsid w:val="002A2569"/>
    <w:rsid w:val="002A25DA"/>
    <w:rsid w:val="002A28FC"/>
    <w:rsid w:val="002A2E7B"/>
    <w:rsid w:val="002A2F9C"/>
    <w:rsid w:val="002A3085"/>
    <w:rsid w:val="002A30D2"/>
    <w:rsid w:val="002A30E1"/>
    <w:rsid w:val="002A3121"/>
    <w:rsid w:val="002A316D"/>
    <w:rsid w:val="002A33B6"/>
    <w:rsid w:val="002A360B"/>
    <w:rsid w:val="002A3638"/>
    <w:rsid w:val="002A3642"/>
    <w:rsid w:val="002A370E"/>
    <w:rsid w:val="002A38AE"/>
    <w:rsid w:val="002A3996"/>
    <w:rsid w:val="002A3A1B"/>
    <w:rsid w:val="002A3CDD"/>
    <w:rsid w:val="002A3FC8"/>
    <w:rsid w:val="002A40AF"/>
    <w:rsid w:val="002A4352"/>
    <w:rsid w:val="002A45BB"/>
    <w:rsid w:val="002A4680"/>
    <w:rsid w:val="002A47DB"/>
    <w:rsid w:val="002A482E"/>
    <w:rsid w:val="002A4870"/>
    <w:rsid w:val="002A4963"/>
    <w:rsid w:val="002A4974"/>
    <w:rsid w:val="002A4D0A"/>
    <w:rsid w:val="002A4E1A"/>
    <w:rsid w:val="002A4F75"/>
    <w:rsid w:val="002A4FD0"/>
    <w:rsid w:val="002A5049"/>
    <w:rsid w:val="002A513E"/>
    <w:rsid w:val="002A53F8"/>
    <w:rsid w:val="002A5484"/>
    <w:rsid w:val="002A5752"/>
    <w:rsid w:val="002A5875"/>
    <w:rsid w:val="002A59E0"/>
    <w:rsid w:val="002A5B0D"/>
    <w:rsid w:val="002A5D91"/>
    <w:rsid w:val="002A5EEC"/>
    <w:rsid w:val="002A5FCF"/>
    <w:rsid w:val="002A605E"/>
    <w:rsid w:val="002A60F8"/>
    <w:rsid w:val="002A617A"/>
    <w:rsid w:val="002A61A5"/>
    <w:rsid w:val="002A61EC"/>
    <w:rsid w:val="002A6369"/>
    <w:rsid w:val="002A63E5"/>
    <w:rsid w:val="002A64FB"/>
    <w:rsid w:val="002A67EA"/>
    <w:rsid w:val="002A68A7"/>
    <w:rsid w:val="002A69D0"/>
    <w:rsid w:val="002A6A1A"/>
    <w:rsid w:val="002A6CB8"/>
    <w:rsid w:val="002A6DE9"/>
    <w:rsid w:val="002A6DF6"/>
    <w:rsid w:val="002A706F"/>
    <w:rsid w:val="002A71D5"/>
    <w:rsid w:val="002A7326"/>
    <w:rsid w:val="002A734F"/>
    <w:rsid w:val="002A7380"/>
    <w:rsid w:val="002A746D"/>
    <w:rsid w:val="002A74FD"/>
    <w:rsid w:val="002A76FD"/>
    <w:rsid w:val="002A7707"/>
    <w:rsid w:val="002A7714"/>
    <w:rsid w:val="002A787C"/>
    <w:rsid w:val="002A7AD6"/>
    <w:rsid w:val="002A7B94"/>
    <w:rsid w:val="002A7E66"/>
    <w:rsid w:val="002A7F0A"/>
    <w:rsid w:val="002B0170"/>
    <w:rsid w:val="002B0178"/>
    <w:rsid w:val="002B044A"/>
    <w:rsid w:val="002B0507"/>
    <w:rsid w:val="002B0752"/>
    <w:rsid w:val="002B0818"/>
    <w:rsid w:val="002B08DB"/>
    <w:rsid w:val="002B0C0D"/>
    <w:rsid w:val="002B0DF3"/>
    <w:rsid w:val="002B12E8"/>
    <w:rsid w:val="002B1308"/>
    <w:rsid w:val="002B1848"/>
    <w:rsid w:val="002B18B5"/>
    <w:rsid w:val="002B1A43"/>
    <w:rsid w:val="002B1AB7"/>
    <w:rsid w:val="002B1B3A"/>
    <w:rsid w:val="002B1B43"/>
    <w:rsid w:val="002B1D0D"/>
    <w:rsid w:val="002B1EB9"/>
    <w:rsid w:val="002B1F8B"/>
    <w:rsid w:val="002B204E"/>
    <w:rsid w:val="002B20EC"/>
    <w:rsid w:val="002B21A2"/>
    <w:rsid w:val="002B21E6"/>
    <w:rsid w:val="002B2271"/>
    <w:rsid w:val="002B24B0"/>
    <w:rsid w:val="002B27C6"/>
    <w:rsid w:val="002B2837"/>
    <w:rsid w:val="002B2847"/>
    <w:rsid w:val="002B2887"/>
    <w:rsid w:val="002B2971"/>
    <w:rsid w:val="002B2AE1"/>
    <w:rsid w:val="002B2B01"/>
    <w:rsid w:val="002B2C15"/>
    <w:rsid w:val="002B2CDD"/>
    <w:rsid w:val="002B2D86"/>
    <w:rsid w:val="002B2E49"/>
    <w:rsid w:val="002B2E71"/>
    <w:rsid w:val="002B2F8E"/>
    <w:rsid w:val="002B31D3"/>
    <w:rsid w:val="002B3224"/>
    <w:rsid w:val="002B324E"/>
    <w:rsid w:val="002B348C"/>
    <w:rsid w:val="002B3573"/>
    <w:rsid w:val="002B35F4"/>
    <w:rsid w:val="002B3685"/>
    <w:rsid w:val="002B36E3"/>
    <w:rsid w:val="002B373F"/>
    <w:rsid w:val="002B3781"/>
    <w:rsid w:val="002B37C2"/>
    <w:rsid w:val="002B38C9"/>
    <w:rsid w:val="002B3913"/>
    <w:rsid w:val="002B3A77"/>
    <w:rsid w:val="002B3BA0"/>
    <w:rsid w:val="002B3CF9"/>
    <w:rsid w:val="002B3D06"/>
    <w:rsid w:val="002B3D79"/>
    <w:rsid w:val="002B3D88"/>
    <w:rsid w:val="002B42C1"/>
    <w:rsid w:val="002B4320"/>
    <w:rsid w:val="002B455F"/>
    <w:rsid w:val="002B4615"/>
    <w:rsid w:val="002B47B4"/>
    <w:rsid w:val="002B484B"/>
    <w:rsid w:val="002B49A1"/>
    <w:rsid w:val="002B49F9"/>
    <w:rsid w:val="002B4D2B"/>
    <w:rsid w:val="002B54AC"/>
    <w:rsid w:val="002B5724"/>
    <w:rsid w:val="002B5871"/>
    <w:rsid w:val="002B588C"/>
    <w:rsid w:val="002B59D7"/>
    <w:rsid w:val="002B5A4A"/>
    <w:rsid w:val="002B5A86"/>
    <w:rsid w:val="002B5C24"/>
    <w:rsid w:val="002B5D8D"/>
    <w:rsid w:val="002B5F30"/>
    <w:rsid w:val="002B5FE0"/>
    <w:rsid w:val="002B60E9"/>
    <w:rsid w:val="002B61AF"/>
    <w:rsid w:val="002B627C"/>
    <w:rsid w:val="002B647E"/>
    <w:rsid w:val="002B6493"/>
    <w:rsid w:val="002B6553"/>
    <w:rsid w:val="002B65B5"/>
    <w:rsid w:val="002B6619"/>
    <w:rsid w:val="002B6927"/>
    <w:rsid w:val="002B6A26"/>
    <w:rsid w:val="002B6C17"/>
    <w:rsid w:val="002B6F4B"/>
    <w:rsid w:val="002B6F65"/>
    <w:rsid w:val="002B71A4"/>
    <w:rsid w:val="002B723F"/>
    <w:rsid w:val="002B7440"/>
    <w:rsid w:val="002B74BF"/>
    <w:rsid w:val="002B74E5"/>
    <w:rsid w:val="002B74E8"/>
    <w:rsid w:val="002B74EA"/>
    <w:rsid w:val="002B75AC"/>
    <w:rsid w:val="002B76B6"/>
    <w:rsid w:val="002B7812"/>
    <w:rsid w:val="002B7820"/>
    <w:rsid w:val="002B790C"/>
    <w:rsid w:val="002B7957"/>
    <w:rsid w:val="002B7D08"/>
    <w:rsid w:val="002B7EBC"/>
    <w:rsid w:val="002C0011"/>
    <w:rsid w:val="002C0087"/>
    <w:rsid w:val="002C00E7"/>
    <w:rsid w:val="002C039A"/>
    <w:rsid w:val="002C03ED"/>
    <w:rsid w:val="002C0559"/>
    <w:rsid w:val="002C057A"/>
    <w:rsid w:val="002C0614"/>
    <w:rsid w:val="002C064B"/>
    <w:rsid w:val="002C0767"/>
    <w:rsid w:val="002C0A6D"/>
    <w:rsid w:val="002C0F01"/>
    <w:rsid w:val="002C128C"/>
    <w:rsid w:val="002C1314"/>
    <w:rsid w:val="002C1340"/>
    <w:rsid w:val="002C16C0"/>
    <w:rsid w:val="002C194A"/>
    <w:rsid w:val="002C194B"/>
    <w:rsid w:val="002C1B33"/>
    <w:rsid w:val="002C1B8F"/>
    <w:rsid w:val="002C1C1D"/>
    <w:rsid w:val="002C1CCC"/>
    <w:rsid w:val="002C1D0B"/>
    <w:rsid w:val="002C1D7B"/>
    <w:rsid w:val="002C1EC2"/>
    <w:rsid w:val="002C1EE2"/>
    <w:rsid w:val="002C1EF9"/>
    <w:rsid w:val="002C1F11"/>
    <w:rsid w:val="002C21EB"/>
    <w:rsid w:val="002C23C0"/>
    <w:rsid w:val="002C2590"/>
    <w:rsid w:val="002C27C4"/>
    <w:rsid w:val="002C27CB"/>
    <w:rsid w:val="002C2890"/>
    <w:rsid w:val="002C2B0F"/>
    <w:rsid w:val="002C2D97"/>
    <w:rsid w:val="002C2E68"/>
    <w:rsid w:val="002C317D"/>
    <w:rsid w:val="002C33EB"/>
    <w:rsid w:val="002C33F1"/>
    <w:rsid w:val="002C3704"/>
    <w:rsid w:val="002C3826"/>
    <w:rsid w:val="002C39B1"/>
    <w:rsid w:val="002C3DAC"/>
    <w:rsid w:val="002C3DFB"/>
    <w:rsid w:val="002C3E2F"/>
    <w:rsid w:val="002C4354"/>
    <w:rsid w:val="002C43AB"/>
    <w:rsid w:val="002C45D7"/>
    <w:rsid w:val="002C45DD"/>
    <w:rsid w:val="002C4812"/>
    <w:rsid w:val="002C49EA"/>
    <w:rsid w:val="002C4A24"/>
    <w:rsid w:val="002C4B24"/>
    <w:rsid w:val="002C4D07"/>
    <w:rsid w:val="002C4E91"/>
    <w:rsid w:val="002C51EF"/>
    <w:rsid w:val="002C5207"/>
    <w:rsid w:val="002C521C"/>
    <w:rsid w:val="002C5412"/>
    <w:rsid w:val="002C569F"/>
    <w:rsid w:val="002C586F"/>
    <w:rsid w:val="002C5870"/>
    <w:rsid w:val="002C5880"/>
    <w:rsid w:val="002C5940"/>
    <w:rsid w:val="002C5A69"/>
    <w:rsid w:val="002C5A93"/>
    <w:rsid w:val="002C5B05"/>
    <w:rsid w:val="002C5B79"/>
    <w:rsid w:val="002C5FE0"/>
    <w:rsid w:val="002C612A"/>
    <w:rsid w:val="002C625E"/>
    <w:rsid w:val="002C62BD"/>
    <w:rsid w:val="002C62EC"/>
    <w:rsid w:val="002C63FD"/>
    <w:rsid w:val="002C647B"/>
    <w:rsid w:val="002C6A02"/>
    <w:rsid w:val="002C6A1F"/>
    <w:rsid w:val="002C6AEA"/>
    <w:rsid w:val="002C6D81"/>
    <w:rsid w:val="002C6DCB"/>
    <w:rsid w:val="002C6FA9"/>
    <w:rsid w:val="002C702C"/>
    <w:rsid w:val="002C707D"/>
    <w:rsid w:val="002C74BE"/>
    <w:rsid w:val="002C7523"/>
    <w:rsid w:val="002C7660"/>
    <w:rsid w:val="002C77AB"/>
    <w:rsid w:val="002C787B"/>
    <w:rsid w:val="002C7BE5"/>
    <w:rsid w:val="002C7D9B"/>
    <w:rsid w:val="002C7E1E"/>
    <w:rsid w:val="002C7EA7"/>
    <w:rsid w:val="002C7FB1"/>
    <w:rsid w:val="002D00EA"/>
    <w:rsid w:val="002D01FD"/>
    <w:rsid w:val="002D0366"/>
    <w:rsid w:val="002D05A5"/>
    <w:rsid w:val="002D0A43"/>
    <w:rsid w:val="002D0C69"/>
    <w:rsid w:val="002D0D99"/>
    <w:rsid w:val="002D0DB1"/>
    <w:rsid w:val="002D0DF5"/>
    <w:rsid w:val="002D114E"/>
    <w:rsid w:val="002D1692"/>
    <w:rsid w:val="002D18C4"/>
    <w:rsid w:val="002D191F"/>
    <w:rsid w:val="002D1975"/>
    <w:rsid w:val="002D1B74"/>
    <w:rsid w:val="002D1C02"/>
    <w:rsid w:val="002D1E8D"/>
    <w:rsid w:val="002D1EE4"/>
    <w:rsid w:val="002D21FD"/>
    <w:rsid w:val="002D249D"/>
    <w:rsid w:val="002D29FE"/>
    <w:rsid w:val="002D2F4E"/>
    <w:rsid w:val="002D30A2"/>
    <w:rsid w:val="002D31C0"/>
    <w:rsid w:val="002D326E"/>
    <w:rsid w:val="002D32A8"/>
    <w:rsid w:val="002D34BA"/>
    <w:rsid w:val="002D3957"/>
    <w:rsid w:val="002D3BEC"/>
    <w:rsid w:val="002D3DD1"/>
    <w:rsid w:val="002D3DE1"/>
    <w:rsid w:val="002D3EC8"/>
    <w:rsid w:val="002D42F1"/>
    <w:rsid w:val="002D43B7"/>
    <w:rsid w:val="002D4467"/>
    <w:rsid w:val="002D44FB"/>
    <w:rsid w:val="002D45AC"/>
    <w:rsid w:val="002D45FC"/>
    <w:rsid w:val="002D4651"/>
    <w:rsid w:val="002D4660"/>
    <w:rsid w:val="002D46D6"/>
    <w:rsid w:val="002D49F9"/>
    <w:rsid w:val="002D4BF4"/>
    <w:rsid w:val="002D4E56"/>
    <w:rsid w:val="002D51A9"/>
    <w:rsid w:val="002D5223"/>
    <w:rsid w:val="002D525A"/>
    <w:rsid w:val="002D52F8"/>
    <w:rsid w:val="002D5330"/>
    <w:rsid w:val="002D5440"/>
    <w:rsid w:val="002D546B"/>
    <w:rsid w:val="002D5628"/>
    <w:rsid w:val="002D57D9"/>
    <w:rsid w:val="002D5854"/>
    <w:rsid w:val="002D58B5"/>
    <w:rsid w:val="002D5A5B"/>
    <w:rsid w:val="002D5EFB"/>
    <w:rsid w:val="002D617C"/>
    <w:rsid w:val="002D6269"/>
    <w:rsid w:val="002D64AF"/>
    <w:rsid w:val="002D652A"/>
    <w:rsid w:val="002D690B"/>
    <w:rsid w:val="002D699D"/>
    <w:rsid w:val="002D69D6"/>
    <w:rsid w:val="002D69FA"/>
    <w:rsid w:val="002D6BB9"/>
    <w:rsid w:val="002D6C76"/>
    <w:rsid w:val="002D6D22"/>
    <w:rsid w:val="002D6D82"/>
    <w:rsid w:val="002D6F8E"/>
    <w:rsid w:val="002D705E"/>
    <w:rsid w:val="002D706F"/>
    <w:rsid w:val="002D7335"/>
    <w:rsid w:val="002D74E1"/>
    <w:rsid w:val="002D7580"/>
    <w:rsid w:val="002D7B6D"/>
    <w:rsid w:val="002D7D1F"/>
    <w:rsid w:val="002D7DDF"/>
    <w:rsid w:val="002D7E0E"/>
    <w:rsid w:val="002D7E6D"/>
    <w:rsid w:val="002E0110"/>
    <w:rsid w:val="002E01B7"/>
    <w:rsid w:val="002E0253"/>
    <w:rsid w:val="002E032B"/>
    <w:rsid w:val="002E081E"/>
    <w:rsid w:val="002E0889"/>
    <w:rsid w:val="002E091F"/>
    <w:rsid w:val="002E095D"/>
    <w:rsid w:val="002E09C0"/>
    <w:rsid w:val="002E0A51"/>
    <w:rsid w:val="002E0D96"/>
    <w:rsid w:val="002E0FB0"/>
    <w:rsid w:val="002E119A"/>
    <w:rsid w:val="002E11D2"/>
    <w:rsid w:val="002E1247"/>
    <w:rsid w:val="002E14D5"/>
    <w:rsid w:val="002E159C"/>
    <w:rsid w:val="002E16CA"/>
    <w:rsid w:val="002E1C67"/>
    <w:rsid w:val="002E1CE4"/>
    <w:rsid w:val="002E1F6D"/>
    <w:rsid w:val="002E1F92"/>
    <w:rsid w:val="002E206C"/>
    <w:rsid w:val="002E2334"/>
    <w:rsid w:val="002E23D6"/>
    <w:rsid w:val="002E2424"/>
    <w:rsid w:val="002E24CC"/>
    <w:rsid w:val="002E24F7"/>
    <w:rsid w:val="002E293A"/>
    <w:rsid w:val="002E2942"/>
    <w:rsid w:val="002E2986"/>
    <w:rsid w:val="002E2A1A"/>
    <w:rsid w:val="002E2AD7"/>
    <w:rsid w:val="002E2E69"/>
    <w:rsid w:val="002E2F7B"/>
    <w:rsid w:val="002E3081"/>
    <w:rsid w:val="002E32EA"/>
    <w:rsid w:val="002E32F5"/>
    <w:rsid w:val="002E330D"/>
    <w:rsid w:val="002E3358"/>
    <w:rsid w:val="002E3391"/>
    <w:rsid w:val="002E36EA"/>
    <w:rsid w:val="002E3737"/>
    <w:rsid w:val="002E390A"/>
    <w:rsid w:val="002E3AFF"/>
    <w:rsid w:val="002E3B04"/>
    <w:rsid w:val="002E3B84"/>
    <w:rsid w:val="002E3EB1"/>
    <w:rsid w:val="002E3EB7"/>
    <w:rsid w:val="002E3F0A"/>
    <w:rsid w:val="002E3F32"/>
    <w:rsid w:val="002E3FAA"/>
    <w:rsid w:val="002E3FE6"/>
    <w:rsid w:val="002E3FEC"/>
    <w:rsid w:val="002E4017"/>
    <w:rsid w:val="002E4068"/>
    <w:rsid w:val="002E44CF"/>
    <w:rsid w:val="002E452E"/>
    <w:rsid w:val="002E4771"/>
    <w:rsid w:val="002E4838"/>
    <w:rsid w:val="002E4B02"/>
    <w:rsid w:val="002E4C11"/>
    <w:rsid w:val="002E4D22"/>
    <w:rsid w:val="002E4D24"/>
    <w:rsid w:val="002E4DE3"/>
    <w:rsid w:val="002E4FF5"/>
    <w:rsid w:val="002E504D"/>
    <w:rsid w:val="002E5390"/>
    <w:rsid w:val="002E553C"/>
    <w:rsid w:val="002E55AE"/>
    <w:rsid w:val="002E5851"/>
    <w:rsid w:val="002E59AD"/>
    <w:rsid w:val="002E5A5B"/>
    <w:rsid w:val="002E5B84"/>
    <w:rsid w:val="002E5BDC"/>
    <w:rsid w:val="002E5E77"/>
    <w:rsid w:val="002E6257"/>
    <w:rsid w:val="002E626A"/>
    <w:rsid w:val="002E631B"/>
    <w:rsid w:val="002E644F"/>
    <w:rsid w:val="002E6572"/>
    <w:rsid w:val="002E6647"/>
    <w:rsid w:val="002E6959"/>
    <w:rsid w:val="002E6BEC"/>
    <w:rsid w:val="002E6DA9"/>
    <w:rsid w:val="002E70F9"/>
    <w:rsid w:val="002E7467"/>
    <w:rsid w:val="002E76A2"/>
    <w:rsid w:val="002E76C0"/>
    <w:rsid w:val="002E7831"/>
    <w:rsid w:val="002E783E"/>
    <w:rsid w:val="002E7CDD"/>
    <w:rsid w:val="002E7CF4"/>
    <w:rsid w:val="002E7E25"/>
    <w:rsid w:val="002E7F6F"/>
    <w:rsid w:val="002F01D9"/>
    <w:rsid w:val="002F0456"/>
    <w:rsid w:val="002F046B"/>
    <w:rsid w:val="002F04AA"/>
    <w:rsid w:val="002F0525"/>
    <w:rsid w:val="002F08E2"/>
    <w:rsid w:val="002F0AF4"/>
    <w:rsid w:val="002F0D87"/>
    <w:rsid w:val="002F0E44"/>
    <w:rsid w:val="002F0EAE"/>
    <w:rsid w:val="002F0ECA"/>
    <w:rsid w:val="002F0FBD"/>
    <w:rsid w:val="002F1450"/>
    <w:rsid w:val="002F1498"/>
    <w:rsid w:val="002F1541"/>
    <w:rsid w:val="002F1542"/>
    <w:rsid w:val="002F183D"/>
    <w:rsid w:val="002F18E8"/>
    <w:rsid w:val="002F1982"/>
    <w:rsid w:val="002F1A08"/>
    <w:rsid w:val="002F1A76"/>
    <w:rsid w:val="002F1AF2"/>
    <w:rsid w:val="002F1B50"/>
    <w:rsid w:val="002F1B69"/>
    <w:rsid w:val="002F1D77"/>
    <w:rsid w:val="002F21AA"/>
    <w:rsid w:val="002F2475"/>
    <w:rsid w:val="002F24DC"/>
    <w:rsid w:val="002F24E3"/>
    <w:rsid w:val="002F26EB"/>
    <w:rsid w:val="002F2709"/>
    <w:rsid w:val="002F28BD"/>
    <w:rsid w:val="002F2E8B"/>
    <w:rsid w:val="002F3058"/>
    <w:rsid w:val="002F32F9"/>
    <w:rsid w:val="002F330E"/>
    <w:rsid w:val="002F36B8"/>
    <w:rsid w:val="002F36D0"/>
    <w:rsid w:val="002F38E9"/>
    <w:rsid w:val="002F392C"/>
    <w:rsid w:val="002F3BA0"/>
    <w:rsid w:val="002F3D3F"/>
    <w:rsid w:val="002F3E17"/>
    <w:rsid w:val="002F3F67"/>
    <w:rsid w:val="002F41AE"/>
    <w:rsid w:val="002F4267"/>
    <w:rsid w:val="002F432F"/>
    <w:rsid w:val="002F4355"/>
    <w:rsid w:val="002F435E"/>
    <w:rsid w:val="002F43B4"/>
    <w:rsid w:val="002F4462"/>
    <w:rsid w:val="002F4541"/>
    <w:rsid w:val="002F4547"/>
    <w:rsid w:val="002F45CE"/>
    <w:rsid w:val="002F45FC"/>
    <w:rsid w:val="002F4787"/>
    <w:rsid w:val="002F48C7"/>
    <w:rsid w:val="002F4A4A"/>
    <w:rsid w:val="002F4D23"/>
    <w:rsid w:val="002F4D89"/>
    <w:rsid w:val="002F4DB3"/>
    <w:rsid w:val="002F4DFC"/>
    <w:rsid w:val="002F5140"/>
    <w:rsid w:val="002F55C9"/>
    <w:rsid w:val="002F591D"/>
    <w:rsid w:val="002F5C61"/>
    <w:rsid w:val="002F5DF5"/>
    <w:rsid w:val="002F607A"/>
    <w:rsid w:val="002F619D"/>
    <w:rsid w:val="002F6201"/>
    <w:rsid w:val="002F621B"/>
    <w:rsid w:val="002F6333"/>
    <w:rsid w:val="002F6358"/>
    <w:rsid w:val="002F6533"/>
    <w:rsid w:val="002F6742"/>
    <w:rsid w:val="002F67E6"/>
    <w:rsid w:val="002F69A6"/>
    <w:rsid w:val="002F6A67"/>
    <w:rsid w:val="002F6B7D"/>
    <w:rsid w:val="002F6DA5"/>
    <w:rsid w:val="002F6DDA"/>
    <w:rsid w:val="002F6E2A"/>
    <w:rsid w:val="002F6E35"/>
    <w:rsid w:val="002F6F6C"/>
    <w:rsid w:val="002F7050"/>
    <w:rsid w:val="002F7461"/>
    <w:rsid w:val="002F74A8"/>
    <w:rsid w:val="002F7520"/>
    <w:rsid w:val="002F7588"/>
    <w:rsid w:val="002F75C1"/>
    <w:rsid w:val="002F764C"/>
    <w:rsid w:val="002F7727"/>
    <w:rsid w:val="002F776C"/>
    <w:rsid w:val="002F7853"/>
    <w:rsid w:val="002F78F3"/>
    <w:rsid w:val="002F7B03"/>
    <w:rsid w:val="002F7B40"/>
    <w:rsid w:val="002F7CCB"/>
    <w:rsid w:val="0030019A"/>
    <w:rsid w:val="00300355"/>
    <w:rsid w:val="003004E8"/>
    <w:rsid w:val="0030054E"/>
    <w:rsid w:val="003005AA"/>
    <w:rsid w:val="00300A08"/>
    <w:rsid w:val="00300A36"/>
    <w:rsid w:val="00300A7A"/>
    <w:rsid w:val="00300A8D"/>
    <w:rsid w:val="00300D01"/>
    <w:rsid w:val="00300DF7"/>
    <w:rsid w:val="00300F42"/>
    <w:rsid w:val="00301047"/>
    <w:rsid w:val="003010FD"/>
    <w:rsid w:val="00301133"/>
    <w:rsid w:val="0030114B"/>
    <w:rsid w:val="0030120A"/>
    <w:rsid w:val="0030129F"/>
    <w:rsid w:val="003016CA"/>
    <w:rsid w:val="00301787"/>
    <w:rsid w:val="0030194B"/>
    <w:rsid w:val="003019B9"/>
    <w:rsid w:val="003019ED"/>
    <w:rsid w:val="00301A6D"/>
    <w:rsid w:val="00301B02"/>
    <w:rsid w:val="00301E1D"/>
    <w:rsid w:val="00301FFD"/>
    <w:rsid w:val="0030203C"/>
    <w:rsid w:val="00302141"/>
    <w:rsid w:val="0030221A"/>
    <w:rsid w:val="00302299"/>
    <w:rsid w:val="00302392"/>
    <w:rsid w:val="00302452"/>
    <w:rsid w:val="00302523"/>
    <w:rsid w:val="003025A8"/>
    <w:rsid w:val="003026C4"/>
    <w:rsid w:val="00302727"/>
    <w:rsid w:val="0030280E"/>
    <w:rsid w:val="003028AB"/>
    <w:rsid w:val="00302B25"/>
    <w:rsid w:val="00302B30"/>
    <w:rsid w:val="00302E08"/>
    <w:rsid w:val="00302EA7"/>
    <w:rsid w:val="00302EF0"/>
    <w:rsid w:val="00302F4B"/>
    <w:rsid w:val="00302FB0"/>
    <w:rsid w:val="003030FE"/>
    <w:rsid w:val="00303314"/>
    <w:rsid w:val="0030337E"/>
    <w:rsid w:val="0030358A"/>
    <w:rsid w:val="00303633"/>
    <w:rsid w:val="0030378C"/>
    <w:rsid w:val="003037B1"/>
    <w:rsid w:val="003037DB"/>
    <w:rsid w:val="00303A35"/>
    <w:rsid w:val="00303AA9"/>
    <w:rsid w:val="00303AE6"/>
    <w:rsid w:val="00303C8F"/>
    <w:rsid w:val="00303CEE"/>
    <w:rsid w:val="00303ED9"/>
    <w:rsid w:val="00303F6C"/>
    <w:rsid w:val="00303FC5"/>
    <w:rsid w:val="0030412E"/>
    <w:rsid w:val="0030421C"/>
    <w:rsid w:val="003042AF"/>
    <w:rsid w:val="003042FD"/>
    <w:rsid w:val="003043B3"/>
    <w:rsid w:val="00304494"/>
    <w:rsid w:val="003044E0"/>
    <w:rsid w:val="0030468B"/>
    <w:rsid w:val="003046E9"/>
    <w:rsid w:val="003046F2"/>
    <w:rsid w:val="003048EB"/>
    <w:rsid w:val="0030494D"/>
    <w:rsid w:val="003049AE"/>
    <w:rsid w:val="00304EEF"/>
    <w:rsid w:val="00304F74"/>
    <w:rsid w:val="00305072"/>
    <w:rsid w:val="00305146"/>
    <w:rsid w:val="003051A7"/>
    <w:rsid w:val="003051FF"/>
    <w:rsid w:val="003052BB"/>
    <w:rsid w:val="003053DB"/>
    <w:rsid w:val="0030549D"/>
    <w:rsid w:val="00305629"/>
    <w:rsid w:val="003059C5"/>
    <w:rsid w:val="00305A89"/>
    <w:rsid w:val="00305B55"/>
    <w:rsid w:val="00305CB9"/>
    <w:rsid w:val="00305F0C"/>
    <w:rsid w:val="00305F40"/>
    <w:rsid w:val="00305F85"/>
    <w:rsid w:val="00305FB4"/>
    <w:rsid w:val="003060CE"/>
    <w:rsid w:val="00306167"/>
    <w:rsid w:val="0030622A"/>
    <w:rsid w:val="0030635F"/>
    <w:rsid w:val="00306441"/>
    <w:rsid w:val="0030645C"/>
    <w:rsid w:val="0030651D"/>
    <w:rsid w:val="0030670E"/>
    <w:rsid w:val="00306811"/>
    <w:rsid w:val="0030688D"/>
    <w:rsid w:val="00306A89"/>
    <w:rsid w:val="00306D49"/>
    <w:rsid w:val="00307246"/>
    <w:rsid w:val="00307306"/>
    <w:rsid w:val="003073E6"/>
    <w:rsid w:val="00307537"/>
    <w:rsid w:val="003075C3"/>
    <w:rsid w:val="0030763C"/>
    <w:rsid w:val="003076BE"/>
    <w:rsid w:val="00307724"/>
    <w:rsid w:val="00307789"/>
    <w:rsid w:val="0030788E"/>
    <w:rsid w:val="00307B15"/>
    <w:rsid w:val="00307B57"/>
    <w:rsid w:val="00307D3E"/>
    <w:rsid w:val="00310209"/>
    <w:rsid w:val="00310256"/>
    <w:rsid w:val="003103F8"/>
    <w:rsid w:val="003104D5"/>
    <w:rsid w:val="003104E9"/>
    <w:rsid w:val="00310543"/>
    <w:rsid w:val="003105F6"/>
    <w:rsid w:val="0031061B"/>
    <w:rsid w:val="00310957"/>
    <w:rsid w:val="00310B09"/>
    <w:rsid w:val="00310BF6"/>
    <w:rsid w:val="00310C16"/>
    <w:rsid w:val="00310E43"/>
    <w:rsid w:val="00310EF1"/>
    <w:rsid w:val="00310F1D"/>
    <w:rsid w:val="00310F45"/>
    <w:rsid w:val="00310F4E"/>
    <w:rsid w:val="00311023"/>
    <w:rsid w:val="00311151"/>
    <w:rsid w:val="00311185"/>
    <w:rsid w:val="003111C9"/>
    <w:rsid w:val="0031121D"/>
    <w:rsid w:val="003112BA"/>
    <w:rsid w:val="0031130F"/>
    <w:rsid w:val="00311515"/>
    <w:rsid w:val="003117CC"/>
    <w:rsid w:val="0031182B"/>
    <w:rsid w:val="00311899"/>
    <w:rsid w:val="00311974"/>
    <w:rsid w:val="00311BCC"/>
    <w:rsid w:val="00311D27"/>
    <w:rsid w:val="00311DA6"/>
    <w:rsid w:val="00311DF9"/>
    <w:rsid w:val="00311E18"/>
    <w:rsid w:val="00311F38"/>
    <w:rsid w:val="00311FB3"/>
    <w:rsid w:val="00312115"/>
    <w:rsid w:val="003123F1"/>
    <w:rsid w:val="003124AD"/>
    <w:rsid w:val="0031254C"/>
    <w:rsid w:val="00312705"/>
    <w:rsid w:val="00312A5E"/>
    <w:rsid w:val="00312C0A"/>
    <w:rsid w:val="00312C10"/>
    <w:rsid w:val="00312C71"/>
    <w:rsid w:val="00312E28"/>
    <w:rsid w:val="00312E4B"/>
    <w:rsid w:val="00312EBE"/>
    <w:rsid w:val="00312FA4"/>
    <w:rsid w:val="00313004"/>
    <w:rsid w:val="00313033"/>
    <w:rsid w:val="0031312D"/>
    <w:rsid w:val="0031313F"/>
    <w:rsid w:val="003131D0"/>
    <w:rsid w:val="003134A4"/>
    <w:rsid w:val="0031376D"/>
    <w:rsid w:val="003137DA"/>
    <w:rsid w:val="003139AC"/>
    <w:rsid w:val="003139B9"/>
    <w:rsid w:val="00313C36"/>
    <w:rsid w:val="00313D8D"/>
    <w:rsid w:val="00313F02"/>
    <w:rsid w:val="0031410E"/>
    <w:rsid w:val="003141B5"/>
    <w:rsid w:val="0031423A"/>
    <w:rsid w:val="0031425D"/>
    <w:rsid w:val="0031440F"/>
    <w:rsid w:val="003147B9"/>
    <w:rsid w:val="003148E2"/>
    <w:rsid w:val="00314A0A"/>
    <w:rsid w:val="00314A11"/>
    <w:rsid w:val="00314C2C"/>
    <w:rsid w:val="00314C53"/>
    <w:rsid w:val="00314D1E"/>
    <w:rsid w:val="00314F28"/>
    <w:rsid w:val="003151BC"/>
    <w:rsid w:val="00315285"/>
    <w:rsid w:val="003154E6"/>
    <w:rsid w:val="003156AA"/>
    <w:rsid w:val="003156AC"/>
    <w:rsid w:val="003156B4"/>
    <w:rsid w:val="00315716"/>
    <w:rsid w:val="003158FE"/>
    <w:rsid w:val="00315A6E"/>
    <w:rsid w:val="00315A92"/>
    <w:rsid w:val="00315D1E"/>
    <w:rsid w:val="00315D6F"/>
    <w:rsid w:val="00315DCD"/>
    <w:rsid w:val="00315F25"/>
    <w:rsid w:val="0031608D"/>
    <w:rsid w:val="003160A4"/>
    <w:rsid w:val="003160F5"/>
    <w:rsid w:val="0031617C"/>
    <w:rsid w:val="0031625A"/>
    <w:rsid w:val="00316272"/>
    <w:rsid w:val="003163E7"/>
    <w:rsid w:val="00316796"/>
    <w:rsid w:val="003167FE"/>
    <w:rsid w:val="00316821"/>
    <w:rsid w:val="00316A4A"/>
    <w:rsid w:val="00316B4E"/>
    <w:rsid w:val="00316C41"/>
    <w:rsid w:val="00316C8E"/>
    <w:rsid w:val="00316E87"/>
    <w:rsid w:val="00316EB7"/>
    <w:rsid w:val="00317166"/>
    <w:rsid w:val="003171B5"/>
    <w:rsid w:val="003171FF"/>
    <w:rsid w:val="00317367"/>
    <w:rsid w:val="003174B1"/>
    <w:rsid w:val="003177B5"/>
    <w:rsid w:val="003178B6"/>
    <w:rsid w:val="00317929"/>
    <w:rsid w:val="003179B6"/>
    <w:rsid w:val="00317C2E"/>
    <w:rsid w:val="00317C8E"/>
    <w:rsid w:val="00317DC6"/>
    <w:rsid w:val="00317EC0"/>
    <w:rsid w:val="00317F07"/>
    <w:rsid w:val="00317F6B"/>
    <w:rsid w:val="00320234"/>
    <w:rsid w:val="003202C1"/>
    <w:rsid w:val="00320389"/>
    <w:rsid w:val="0032074A"/>
    <w:rsid w:val="003209A4"/>
    <w:rsid w:val="00320A41"/>
    <w:rsid w:val="00320B71"/>
    <w:rsid w:val="00320B76"/>
    <w:rsid w:val="00320D39"/>
    <w:rsid w:val="00320F85"/>
    <w:rsid w:val="0032104A"/>
    <w:rsid w:val="003211A8"/>
    <w:rsid w:val="00321430"/>
    <w:rsid w:val="003215A0"/>
    <w:rsid w:val="00321688"/>
    <w:rsid w:val="003217F6"/>
    <w:rsid w:val="003218C4"/>
    <w:rsid w:val="00321A10"/>
    <w:rsid w:val="00321B6A"/>
    <w:rsid w:val="00321E85"/>
    <w:rsid w:val="00321F1C"/>
    <w:rsid w:val="00322348"/>
    <w:rsid w:val="0032267D"/>
    <w:rsid w:val="00322931"/>
    <w:rsid w:val="00322997"/>
    <w:rsid w:val="00322ADC"/>
    <w:rsid w:val="00322C0E"/>
    <w:rsid w:val="00322FA7"/>
    <w:rsid w:val="00322FE3"/>
    <w:rsid w:val="0032318B"/>
    <w:rsid w:val="003231EC"/>
    <w:rsid w:val="003233C1"/>
    <w:rsid w:val="003237BC"/>
    <w:rsid w:val="00323904"/>
    <w:rsid w:val="003239F2"/>
    <w:rsid w:val="00323D11"/>
    <w:rsid w:val="00323D8A"/>
    <w:rsid w:val="00323DEA"/>
    <w:rsid w:val="00323E9C"/>
    <w:rsid w:val="0032402E"/>
    <w:rsid w:val="003241BF"/>
    <w:rsid w:val="00324267"/>
    <w:rsid w:val="00324358"/>
    <w:rsid w:val="00324488"/>
    <w:rsid w:val="00324538"/>
    <w:rsid w:val="003246D7"/>
    <w:rsid w:val="00324853"/>
    <w:rsid w:val="00324A74"/>
    <w:rsid w:val="00324C64"/>
    <w:rsid w:val="00324CD6"/>
    <w:rsid w:val="00324DD3"/>
    <w:rsid w:val="003250BB"/>
    <w:rsid w:val="00325146"/>
    <w:rsid w:val="0032561C"/>
    <w:rsid w:val="00325676"/>
    <w:rsid w:val="00325729"/>
    <w:rsid w:val="0032572B"/>
    <w:rsid w:val="00325782"/>
    <w:rsid w:val="003257B8"/>
    <w:rsid w:val="00325912"/>
    <w:rsid w:val="00325977"/>
    <w:rsid w:val="00325CC4"/>
    <w:rsid w:val="00325CE4"/>
    <w:rsid w:val="00325DE1"/>
    <w:rsid w:val="00325E0E"/>
    <w:rsid w:val="00325F35"/>
    <w:rsid w:val="00326252"/>
    <w:rsid w:val="00326495"/>
    <w:rsid w:val="003264AA"/>
    <w:rsid w:val="003264CA"/>
    <w:rsid w:val="00326582"/>
    <w:rsid w:val="0032663A"/>
    <w:rsid w:val="00326822"/>
    <w:rsid w:val="00326859"/>
    <w:rsid w:val="00326A74"/>
    <w:rsid w:val="00326D96"/>
    <w:rsid w:val="00326F0D"/>
    <w:rsid w:val="00326F65"/>
    <w:rsid w:val="003270F4"/>
    <w:rsid w:val="003274A7"/>
    <w:rsid w:val="0032769F"/>
    <w:rsid w:val="003276C8"/>
    <w:rsid w:val="0032776F"/>
    <w:rsid w:val="00327970"/>
    <w:rsid w:val="00327A1E"/>
    <w:rsid w:val="00327A9D"/>
    <w:rsid w:val="00327D3D"/>
    <w:rsid w:val="00327E08"/>
    <w:rsid w:val="00327E54"/>
    <w:rsid w:val="00327E63"/>
    <w:rsid w:val="00327E95"/>
    <w:rsid w:val="0033003E"/>
    <w:rsid w:val="00330225"/>
    <w:rsid w:val="00330254"/>
    <w:rsid w:val="0033047F"/>
    <w:rsid w:val="003304FE"/>
    <w:rsid w:val="0033053C"/>
    <w:rsid w:val="00330541"/>
    <w:rsid w:val="0033067E"/>
    <w:rsid w:val="00330699"/>
    <w:rsid w:val="003309B9"/>
    <w:rsid w:val="00330A4E"/>
    <w:rsid w:val="00330C0F"/>
    <w:rsid w:val="00330C7E"/>
    <w:rsid w:val="00330DD7"/>
    <w:rsid w:val="00330F6C"/>
    <w:rsid w:val="003310E1"/>
    <w:rsid w:val="00331203"/>
    <w:rsid w:val="0033134A"/>
    <w:rsid w:val="00331546"/>
    <w:rsid w:val="0033155E"/>
    <w:rsid w:val="00331666"/>
    <w:rsid w:val="003316E8"/>
    <w:rsid w:val="003317E9"/>
    <w:rsid w:val="00331970"/>
    <w:rsid w:val="00331975"/>
    <w:rsid w:val="00331B9A"/>
    <w:rsid w:val="0033203C"/>
    <w:rsid w:val="00332224"/>
    <w:rsid w:val="0033224D"/>
    <w:rsid w:val="003323AB"/>
    <w:rsid w:val="00332490"/>
    <w:rsid w:val="003324C6"/>
    <w:rsid w:val="003325E8"/>
    <w:rsid w:val="003326BE"/>
    <w:rsid w:val="00332879"/>
    <w:rsid w:val="00332A7D"/>
    <w:rsid w:val="00332AF2"/>
    <w:rsid w:val="00332C39"/>
    <w:rsid w:val="00332CCF"/>
    <w:rsid w:val="00332EF6"/>
    <w:rsid w:val="00332F21"/>
    <w:rsid w:val="00333055"/>
    <w:rsid w:val="00333169"/>
    <w:rsid w:val="00333196"/>
    <w:rsid w:val="003332AC"/>
    <w:rsid w:val="00333301"/>
    <w:rsid w:val="003333C2"/>
    <w:rsid w:val="00333663"/>
    <w:rsid w:val="0033388A"/>
    <w:rsid w:val="0033389B"/>
    <w:rsid w:val="00333A9E"/>
    <w:rsid w:val="00333C47"/>
    <w:rsid w:val="00333D21"/>
    <w:rsid w:val="00333D22"/>
    <w:rsid w:val="00333DC1"/>
    <w:rsid w:val="00334118"/>
    <w:rsid w:val="0033425E"/>
    <w:rsid w:val="00334585"/>
    <w:rsid w:val="00334794"/>
    <w:rsid w:val="00334899"/>
    <w:rsid w:val="003349C8"/>
    <w:rsid w:val="003349FD"/>
    <w:rsid w:val="00334A3D"/>
    <w:rsid w:val="00334CB0"/>
    <w:rsid w:val="00334EB6"/>
    <w:rsid w:val="00334F02"/>
    <w:rsid w:val="00335073"/>
    <w:rsid w:val="00335160"/>
    <w:rsid w:val="003352D2"/>
    <w:rsid w:val="00335396"/>
    <w:rsid w:val="0033544D"/>
    <w:rsid w:val="00335587"/>
    <w:rsid w:val="00335599"/>
    <w:rsid w:val="00335869"/>
    <w:rsid w:val="0033587E"/>
    <w:rsid w:val="00335EE1"/>
    <w:rsid w:val="00335F2E"/>
    <w:rsid w:val="00335F52"/>
    <w:rsid w:val="00335F76"/>
    <w:rsid w:val="00335FE0"/>
    <w:rsid w:val="0033615F"/>
    <w:rsid w:val="0033623D"/>
    <w:rsid w:val="0033629E"/>
    <w:rsid w:val="00336320"/>
    <w:rsid w:val="00336500"/>
    <w:rsid w:val="003366FF"/>
    <w:rsid w:val="00336829"/>
    <w:rsid w:val="0033682F"/>
    <w:rsid w:val="00336901"/>
    <w:rsid w:val="00336A0C"/>
    <w:rsid w:val="00336B7B"/>
    <w:rsid w:val="00336D93"/>
    <w:rsid w:val="00336DAA"/>
    <w:rsid w:val="00336EB4"/>
    <w:rsid w:val="00336F3A"/>
    <w:rsid w:val="00337060"/>
    <w:rsid w:val="003371E1"/>
    <w:rsid w:val="0033735B"/>
    <w:rsid w:val="003373F9"/>
    <w:rsid w:val="003374DF"/>
    <w:rsid w:val="003377E8"/>
    <w:rsid w:val="003378AA"/>
    <w:rsid w:val="003378E4"/>
    <w:rsid w:val="0033798C"/>
    <w:rsid w:val="00337D2C"/>
    <w:rsid w:val="00337DE0"/>
    <w:rsid w:val="00337E17"/>
    <w:rsid w:val="003400D1"/>
    <w:rsid w:val="003403EB"/>
    <w:rsid w:val="00340484"/>
    <w:rsid w:val="003404DF"/>
    <w:rsid w:val="003406D4"/>
    <w:rsid w:val="00340751"/>
    <w:rsid w:val="00340A2C"/>
    <w:rsid w:val="00340A70"/>
    <w:rsid w:val="00340ACE"/>
    <w:rsid w:val="00340B13"/>
    <w:rsid w:val="00340B6D"/>
    <w:rsid w:val="00340D89"/>
    <w:rsid w:val="00340E8A"/>
    <w:rsid w:val="00340EB2"/>
    <w:rsid w:val="00340F72"/>
    <w:rsid w:val="00341167"/>
    <w:rsid w:val="00341232"/>
    <w:rsid w:val="00341257"/>
    <w:rsid w:val="003413A2"/>
    <w:rsid w:val="00341451"/>
    <w:rsid w:val="003414CD"/>
    <w:rsid w:val="0034152F"/>
    <w:rsid w:val="0034166A"/>
    <w:rsid w:val="00341772"/>
    <w:rsid w:val="00341879"/>
    <w:rsid w:val="0034199F"/>
    <w:rsid w:val="00341C10"/>
    <w:rsid w:val="00341D6E"/>
    <w:rsid w:val="00341DC3"/>
    <w:rsid w:val="00341DFB"/>
    <w:rsid w:val="00341FB4"/>
    <w:rsid w:val="0034200B"/>
    <w:rsid w:val="003421CE"/>
    <w:rsid w:val="0034223C"/>
    <w:rsid w:val="0034227F"/>
    <w:rsid w:val="0034265A"/>
    <w:rsid w:val="00342773"/>
    <w:rsid w:val="003429A8"/>
    <w:rsid w:val="003429B5"/>
    <w:rsid w:val="003429D0"/>
    <w:rsid w:val="00342B2B"/>
    <w:rsid w:val="00342D96"/>
    <w:rsid w:val="00342D9C"/>
    <w:rsid w:val="00342E9A"/>
    <w:rsid w:val="00342ED1"/>
    <w:rsid w:val="00342FBE"/>
    <w:rsid w:val="00342FC5"/>
    <w:rsid w:val="00343294"/>
    <w:rsid w:val="003432BF"/>
    <w:rsid w:val="003433F2"/>
    <w:rsid w:val="00343438"/>
    <w:rsid w:val="003434B5"/>
    <w:rsid w:val="00343679"/>
    <w:rsid w:val="003436D3"/>
    <w:rsid w:val="0034371B"/>
    <w:rsid w:val="0034385D"/>
    <w:rsid w:val="003438B9"/>
    <w:rsid w:val="003438C9"/>
    <w:rsid w:val="00343983"/>
    <w:rsid w:val="003439B6"/>
    <w:rsid w:val="003439F6"/>
    <w:rsid w:val="00343AD9"/>
    <w:rsid w:val="00343D1C"/>
    <w:rsid w:val="00343E9C"/>
    <w:rsid w:val="00343EB0"/>
    <w:rsid w:val="00343EB2"/>
    <w:rsid w:val="0034406C"/>
    <w:rsid w:val="00344109"/>
    <w:rsid w:val="003442A3"/>
    <w:rsid w:val="00344570"/>
    <w:rsid w:val="00344686"/>
    <w:rsid w:val="003447DD"/>
    <w:rsid w:val="00344C94"/>
    <w:rsid w:val="00344DEC"/>
    <w:rsid w:val="00344EB2"/>
    <w:rsid w:val="00345068"/>
    <w:rsid w:val="003451BF"/>
    <w:rsid w:val="0034547A"/>
    <w:rsid w:val="0034555E"/>
    <w:rsid w:val="0034563A"/>
    <w:rsid w:val="003456F1"/>
    <w:rsid w:val="00345832"/>
    <w:rsid w:val="003458D3"/>
    <w:rsid w:val="0034591F"/>
    <w:rsid w:val="00345925"/>
    <w:rsid w:val="00345A7B"/>
    <w:rsid w:val="00345A97"/>
    <w:rsid w:val="00345B81"/>
    <w:rsid w:val="00345DCE"/>
    <w:rsid w:val="00345E24"/>
    <w:rsid w:val="00345EB8"/>
    <w:rsid w:val="003462CA"/>
    <w:rsid w:val="00346567"/>
    <w:rsid w:val="0034659C"/>
    <w:rsid w:val="0034676E"/>
    <w:rsid w:val="00346820"/>
    <w:rsid w:val="00346856"/>
    <w:rsid w:val="00346917"/>
    <w:rsid w:val="00346A86"/>
    <w:rsid w:val="00346A90"/>
    <w:rsid w:val="00346E7C"/>
    <w:rsid w:val="00346F1C"/>
    <w:rsid w:val="00346F7A"/>
    <w:rsid w:val="00346FED"/>
    <w:rsid w:val="00347137"/>
    <w:rsid w:val="0034717B"/>
    <w:rsid w:val="003471D5"/>
    <w:rsid w:val="003472A6"/>
    <w:rsid w:val="003472D0"/>
    <w:rsid w:val="00347576"/>
    <w:rsid w:val="003477EE"/>
    <w:rsid w:val="003478D7"/>
    <w:rsid w:val="003478F2"/>
    <w:rsid w:val="00347994"/>
    <w:rsid w:val="003479D7"/>
    <w:rsid w:val="00347EDB"/>
    <w:rsid w:val="00347EE7"/>
    <w:rsid w:val="00347FD7"/>
    <w:rsid w:val="0035009B"/>
    <w:rsid w:val="003500AC"/>
    <w:rsid w:val="00350128"/>
    <w:rsid w:val="00350133"/>
    <w:rsid w:val="00350202"/>
    <w:rsid w:val="003502C1"/>
    <w:rsid w:val="0035034F"/>
    <w:rsid w:val="0035035D"/>
    <w:rsid w:val="003503C0"/>
    <w:rsid w:val="003503F2"/>
    <w:rsid w:val="00350609"/>
    <w:rsid w:val="003507F4"/>
    <w:rsid w:val="00350868"/>
    <w:rsid w:val="003509EB"/>
    <w:rsid w:val="00350A29"/>
    <w:rsid w:val="00350B32"/>
    <w:rsid w:val="00350C03"/>
    <w:rsid w:val="00350D22"/>
    <w:rsid w:val="00350D4D"/>
    <w:rsid w:val="00350D84"/>
    <w:rsid w:val="00350DFD"/>
    <w:rsid w:val="0035102C"/>
    <w:rsid w:val="0035103D"/>
    <w:rsid w:val="003510D0"/>
    <w:rsid w:val="0035117F"/>
    <w:rsid w:val="003511A8"/>
    <w:rsid w:val="0035122E"/>
    <w:rsid w:val="003512E1"/>
    <w:rsid w:val="003513D9"/>
    <w:rsid w:val="00351500"/>
    <w:rsid w:val="00351574"/>
    <w:rsid w:val="003515AC"/>
    <w:rsid w:val="0035161C"/>
    <w:rsid w:val="0035163C"/>
    <w:rsid w:val="00351788"/>
    <w:rsid w:val="00351822"/>
    <w:rsid w:val="00351963"/>
    <w:rsid w:val="00351A03"/>
    <w:rsid w:val="00351B12"/>
    <w:rsid w:val="00351BC8"/>
    <w:rsid w:val="00351D23"/>
    <w:rsid w:val="00351E1A"/>
    <w:rsid w:val="00352029"/>
    <w:rsid w:val="003521DF"/>
    <w:rsid w:val="003522AD"/>
    <w:rsid w:val="00352346"/>
    <w:rsid w:val="00352421"/>
    <w:rsid w:val="0035257B"/>
    <w:rsid w:val="0035258C"/>
    <w:rsid w:val="003528D6"/>
    <w:rsid w:val="0035298A"/>
    <w:rsid w:val="003529F9"/>
    <w:rsid w:val="00352A33"/>
    <w:rsid w:val="00352A59"/>
    <w:rsid w:val="00352B91"/>
    <w:rsid w:val="00352CC9"/>
    <w:rsid w:val="00352D4A"/>
    <w:rsid w:val="00352DA2"/>
    <w:rsid w:val="00352E27"/>
    <w:rsid w:val="00352E2D"/>
    <w:rsid w:val="00352E96"/>
    <w:rsid w:val="00352EBE"/>
    <w:rsid w:val="00352EF6"/>
    <w:rsid w:val="00352F16"/>
    <w:rsid w:val="00352F84"/>
    <w:rsid w:val="003530B9"/>
    <w:rsid w:val="00353116"/>
    <w:rsid w:val="0035315F"/>
    <w:rsid w:val="003531E9"/>
    <w:rsid w:val="0035338F"/>
    <w:rsid w:val="0035339C"/>
    <w:rsid w:val="00353512"/>
    <w:rsid w:val="003537CD"/>
    <w:rsid w:val="00353957"/>
    <w:rsid w:val="00353AE3"/>
    <w:rsid w:val="00353B1E"/>
    <w:rsid w:val="00354054"/>
    <w:rsid w:val="00354077"/>
    <w:rsid w:val="00354455"/>
    <w:rsid w:val="003544BD"/>
    <w:rsid w:val="00354584"/>
    <w:rsid w:val="00354635"/>
    <w:rsid w:val="00354A5D"/>
    <w:rsid w:val="00354D17"/>
    <w:rsid w:val="00354D54"/>
    <w:rsid w:val="0035512E"/>
    <w:rsid w:val="00355168"/>
    <w:rsid w:val="003551DC"/>
    <w:rsid w:val="0035520D"/>
    <w:rsid w:val="0035539F"/>
    <w:rsid w:val="003553F8"/>
    <w:rsid w:val="003554CC"/>
    <w:rsid w:val="003559EE"/>
    <w:rsid w:val="00355E5B"/>
    <w:rsid w:val="00355EDC"/>
    <w:rsid w:val="00356044"/>
    <w:rsid w:val="00356217"/>
    <w:rsid w:val="00356265"/>
    <w:rsid w:val="00356368"/>
    <w:rsid w:val="003563C8"/>
    <w:rsid w:val="003563E6"/>
    <w:rsid w:val="0035665F"/>
    <w:rsid w:val="003566D6"/>
    <w:rsid w:val="00356A08"/>
    <w:rsid w:val="00356B4F"/>
    <w:rsid w:val="00356F23"/>
    <w:rsid w:val="00357009"/>
    <w:rsid w:val="003571C8"/>
    <w:rsid w:val="00357216"/>
    <w:rsid w:val="0035730D"/>
    <w:rsid w:val="003573E6"/>
    <w:rsid w:val="003575F5"/>
    <w:rsid w:val="00357634"/>
    <w:rsid w:val="003576CB"/>
    <w:rsid w:val="00357720"/>
    <w:rsid w:val="0035792D"/>
    <w:rsid w:val="00357994"/>
    <w:rsid w:val="003579EA"/>
    <w:rsid w:val="00357A07"/>
    <w:rsid w:val="00357AB9"/>
    <w:rsid w:val="00357B8F"/>
    <w:rsid w:val="00357E87"/>
    <w:rsid w:val="00357EC1"/>
    <w:rsid w:val="00357F26"/>
    <w:rsid w:val="00360059"/>
    <w:rsid w:val="003601A6"/>
    <w:rsid w:val="003601E9"/>
    <w:rsid w:val="003602C9"/>
    <w:rsid w:val="003602F5"/>
    <w:rsid w:val="00360378"/>
    <w:rsid w:val="003607EA"/>
    <w:rsid w:val="00360833"/>
    <w:rsid w:val="00360A3C"/>
    <w:rsid w:val="00360A59"/>
    <w:rsid w:val="00360B6C"/>
    <w:rsid w:val="00360EED"/>
    <w:rsid w:val="00360F5E"/>
    <w:rsid w:val="00361023"/>
    <w:rsid w:val="00361210"/>
    <w:rsid w:val="003612BA"/>
    <w:rsid w:val="003612F1"/>
    <w:rsid w:val="0036132C"/>
    <w:rsid w:val="00361341"/>
    <w:rsid w:val="00361402"/>
    <w:rsid w:val="00361655"/>
    <w:rsid w:val="003619D9"/>
    <w:rsid w:val="00361A52"/>
    <w:rsid w:val="00361CF4"/>
    <w:rsid w:val="00361D20"/>
    <w:rsid w:val="00361DCB"/>
    <w:rsid w:val="00361F0F"/>
    <w:rsid w:val="00361FDD"/>
    <w:rsid w:val="0036203B"/>
    <w:rsid w:val="00362040"/>
    <w:rsid w:val="0036219C"/>
    <w:rsid w:val="003621B6"/>
    <w:rsid w:val="003623A1"/>
    <w:rsid w:val="003623FD"/>
    <w:rsid w:val="003625DE"/>
    <w:rsid w:val="00362677"/>
    <w:rsid w:val="00362759"/>
    <w:rsid w:val="003628B4"/>
    <w:rsid w:val="0036294F"/>
    <w:rsid w:val="003629E1"/>
    <w:rsid w:val="00362AAA"/>
    <w:rsid w:val="00362E2F"/>
    <w:rsid w:val="00362EB5"/>
    <w:rsid w:val="00362FA1"/>
    <w:rsid w:val="0036303A"/>
    <w:rsid w:val="003631CC"/>
    <w:rsid w:val="003633E9"/>
    <w:rsid w:val="0036352A"/>
    <w:rsid w:val="003639FF"/>
    <w:rsid w:val="00363B64"/>
    <w:rsid w:val="00363BB1"/>
    <w:rsid w:val="00363BD8"/>
    <w:rsid w:val="00363C67"/>
    <w:rsid w:val="00363C80"/>
    <w:rsid w:val="00363D5A"/>
    <w:rsid w:val="00363F41"/>
    <w:rsid w:val="003641DD"/>
    <w:rsid w:val="0036421A"/>
    <w:rsid w:val="00364305"/>
    <w:rsid w:val="00364339"/>
    <w:rsid w:val="0036469E"/>
    <w:rsid w:val="00364849"/>
    <w:rsid w:val="00364AE5"/>
    <w:rsid w:val="00364BA8"/>
    <w:rsid w:val="00364C6F"/>
    <w:rsid w:val="00364CAF"/>
    <w:rsid w:val="00364DD9"/>
    <w:rsid w:val="00364E48"/>
    <w:rsid w:val="00364EA5"/>
    <w:rsid w:val="00364F4A"/>
    <w:rsid w:val="00364FD5"/>
    <w:rsid w:val="003651D2"/>
    <w:rsid w:val="003656D2"/>
    <w:rsid w:val="0036572C"/>
    <w:rsid w:val="00365930"/>
    <w:rsid w:val="00365955"/>
    <w:rsid w:val="003659AE"/>
    <w:rsid w:val="00365A1F"/>
    <w:rsid w:val="00365C54"/>
    <w:rsid w:val="00365C5F"/>
    <w:rsid w:val="0036601D"/>
    <w:rsid w:val="0036607B"/>
    <w:rsid w:val="0036616D"/>
    <w:rsid w:val="00366394"/>
    <w:rsid w:val="00366407"/>
    <w:rsid w:val="0036652B"/>
    <w:rsid w:val="0036665D"/>
    <w:rsid w:val="00366774"/>
    <w:rsid w:val="00366899"/>
    <w:rsid w:val="003668FB"/>
    <w:rsid w:val="0036690A"/>
    <w:rsid w:val="00366A79"/>
    <w:rsid w:val="00366B37"/>
    <w:rsid w:val="00366B47"/>
    <w:rsid w:val="00366BFA"/>
    <w:rsid w:val="00366D03"/>
    <w:rsid w:val="00366E52"/>
    <w:rsid w:val="00366E6A"/>
    <w:rsid w:val="00366F39"/>
    <w:rsid w:val="00367005"/>
    <w:rsid w:val="00367087"/>
    <w:rsid w:val="00367204"/>
    <w:rsid w:val="003673C1"/>
    <w:rsid w:val="00367512"/>
    <w:rsid w:val="003678A2"/>
    <w:rsid w:val="003678C5"/>
    <w:rsid w:val="003679B3"/>
    <w:rsid w:val="00367A2C"/>
    <w:rsid w:val="00367AB0"/>
    <w:rsid w:val="00367AF2"/>
    <w:rsid w:val="00367BE2"/>
    <w:rsid w:val="00367BFB"/>
    <w:rsid w:val="00367E96"/>
    <w:rsid w:val="00367EDC"/>
    <w:rsid w:val="00367FB9"/>
    <w:rsid w:val="00370382"/>
    <w:rsid w:val="003704BF"/>
    <w:rsid w:val="00370516"/>
    <w:rsid w:val="0037064C"/>
    <w:rsid w:val="00370736"/>
    <w:rsid w:val="003709C6"/>
    <w:rsid w:val="00370A78"/>
    <w:rsid w:val="00370BBB"/>
    <w:rsid w:val="00370C5B"/>
    <w:rsid w:val="00370D05"/>
    <w:rsid w:val="00370D7F"/>
    <w:rsid w:val="00370D9B"/>
    <w:rsid w:val="00370DF4"/>
    <w:rsid w:val="00370E27"/>
    <w:rsid w:val="00370E29"/>
    <w:rsid w:val="00370EB2"/>
    <w:rsid w:val="0037105B"/>
    <w:rsid w:val="003711C8"/>
    <w:rsid w:val="00371669"/>
    <w:rsid w:val="00371739"/>
    <w:rsid w:val="00371805"/>
    <w:rsid w:val="003718FD"/>
    <w:rsid w:val="00371931"/>
    <w:rsid w:val="00371E20"/>
    <w:rsid w:val="00371E4D"/>
    <w:rsid w:val="00371E60"/>
    <w:rsid w:val="00371F29"/>
    <w:rsid w:val="0037209E"/>
    <w:rsid w:val="0037210C"/>
    <w:rsid w:val="003721C5"/>
    <w:rsid w:val="00372292"/>
    <w:rsid w:val="003722CD"/>
    <w:rsid w:val="0037231F"/>
    <w:rsid w:val="00372322"/>
    <w:rsid w:val="0037257F"/>
    <w:rsid w:val="003725C6"/>
    <w:rsid w:val="0037268B"/>
    <w:rsid w:val="003726DE"/>
    <w:rsid w:val="003727A9"/>
    <w:rsid w:val="003728E8"/>
    <w:rsid w:val="00372A3C"/>
    <w:rsid w:val="00372B55"/>
    <w:rsid w:val="00372CD2"/>
    <w:rsid w:val="003730DB"/>
    <w:rsid w:val="00373107"/>
    <w:rsid w:val="00373202"/>
    <w:rsid w:val="003735F9"/>
    <w:rsid w:val="0037371A"/>
    <w:rsid w:val="00373B78"/>
    <w:rsid w:val="00373B90"/>
    <w:rsid w:val="00373BF0"/>
    <w:rsid w:val="00373CD8"/>
    <w:rsid w:val="00373D9E"/>
    <w:rsid w:val="00373DB0"/>
    <w:rsid w:val="00373E40"/>
    <w:rsid w:val="00373ED6"/>
    <w:rsid w:val="00373F38"/>
    <w:rsid w:val="003740E8"/>
    <w:rsid w:val="00374152"/>
    <w:rsid w:val="003742D0"/>
    <w:rsid w:val="003743C4"/>
    <w:rsid w:val="003745AB"/>
    <w:rsid w:val="00374651"/>
    <w:rsid w:val="003746D4"/>
    <w:rsid w:val="00374715"/>
    <w:rsid w:val="00374726"/>
    <w:rsid w:val="00374792"/>
    <w:rsid w:val="0037483B"/>
    <w:rsid w:val="003748C8"/>
    <w:rsid w:val="00374A69"/>
    <w:rsid w:val="00374B12"/>
    <w:rsid w:val="00374B7A"/>
    <w:rsid w:val="00374C03"/>
    <w:rsid w:val="00374CE8"/>
    <w:rsid w:val="00374F91"/>
    <w:rsid w:val="00375254"/>
    <w:rsid w:val="00375296"/>
    <w:rsid w:val="0037545E"/>
    <w:rsid w:val="003754C7"/>
    <w:rsid w:val="003754CC"/>
    <w:rsid w:val="00375538"/>
    <w:rsid w:val="0037572D"/>
    <w:rsid w:val="0037579F"/>
    <w:rsid w:val="00375903"/>
    <w:rsid w:val="00375B70"/>
    <w:rsid w:val="00375C1B"/>
    <w:rsid w:val="00375C23"/>
    <w:rsid w:val="00375DF6"/>
    <w:rsid w:val="00375E19"/>
    <w:rsid w:val="00375E1D"/>
    <w:rsid w:val="00375FB5"/>
    <w:rsid w:val="00375FBC"/>
    <w:rsid w:val="00376159"/>
    <w:rsid w:val="0037636C"/>
    <w:rsid w:val="00376385"/>
    <w:rsid w:val="003763B6"/>
    <w:rsid w:val="003765DF"/>
    <w:rsid w:val="00376628"/>
    <w:rsid w:val="00376645"/>
    <w:rsid w:val="003766A2"/>
    <w:rsid w:val="003766B9"/>
    <w:rsid w:val="00376770"/>
    <w:rsid w:val="00376861"/>
    <w:rsid w:val="0037687B"/>
    <w:rsid w:val="0037692D"/>
    <w:rsid w:val="00376996"/>
    <w:rsid w:val="003769F3"/>
    <w:rsid w:val="00376C98"/>
    <w:rsid w:val="00376D91"/>
    <w:rsid w:val="00376FAE"/>
    <w:rsid w:val="003770C0"/>
    <w:rsid w:val="003770F1"/>
    <w:rsid w:val="003774DF"/>
    <w:rsid w:val="00377707"/>
    <w:rsid w:val="00377A74"/>
    <w:rsid w:val="00377CB9"/>
    <w:rsid w:val="00377D1C"/>
    <w:rsid w:val="00377F70"/>
    <w:rsid w:val="00377FF3"/>
    <w:rsid w:val="003800BA"/>
    <w:rsid w:val="003801FB"/>
    <w:rsid w:val="00380299"/>
    <w:rsid w:val="0038058A"/>
    <w:rsid w:val="00380634"/>
    <w:rsid w:val="00380715"/>
    <w:rsid w:val="00380803"/>
    <w:rsid w:val="003808BF"/>
    <w:rsid w:val="003808D5"/>
    <w:rsid w:val="00380D55"/>
    <w:rsid w:val="00380D71"/>
    <w:rsid w:val="00380E95"/>
    <w:rsid w:val="0038107B"/>
    <w:rsid w:val="00381196"/>
    <w:rsid w:val="003813A1"/>
    <w:rsid w:val="0038144F"/>
    <w:rsid w:val="003814C7"/>
    <w:rsid w:val="003815C0"/>
    <w:rsid w:val="00381673"/>
    <w:rsid w:val="00381706"/>
    <w:rsid w:val="0038174C"/>
    <w:rsid w:val="0038179A"/>
    <w:rsid w:val="00381818"/>
    <w:rsid w:val="003818BF"/>
    <w:rsid w:val="00381A08"/>
    <w:rsid w:val="00381AF8"/>
    <w:rsid w:val="00381B1B"/>
    <w:rsid w:val="00381E2E"/>
    <w:rsid w:val="00381E5D"/>
    <w:rsid w:val="00381FEE"/>
    <w:rsid w:val="0038219D"/>
    <w:rsid w:val="0038231E"/>
    <w:rsid w:val="00382365"/>
    <w:rsid w:val="00382906"/>
    <w:rsid w:val="00382993"/>
    <w:rsid w:val="00382A56"/>
    <w:rsid w:val="00382A87"/>
    <w:rsid w:val="00382AFC"/>
    <w:rsid w:val="00382DB2"/>
    <w:rsid w:val="003831A9"/>
    <w:rsid w:val="003831BD"/>
    <w:rsid w:val="003831E2"/>
    <w:rsid w:val="003836BD"/>
    <w:rsid w:val="003837CB"/>
    <w:rsid w:val="003837D3"/>
    <w:rsid w:val="00383999"/>
    <w:rsid w:val="00383AB9"/>
    <w:rsid w:val="00383C0D"/>
    <w:rsid w:val="00383D36"/>
    <w:rsid w:val="00383D70"/>
    <w:rsid w:val="00383E26"/>
    <w:rsid w:val="00383E59"/>
    <w:rsid w:val="00383F2A"/>
    <w:rsid w:val="0038407B"/>
    <w:rsid w:val="00384149"/>
    <w:rsid w:val="003841D7"/>
    <w:rsid w:val="003842BB"/>
    <w:rsid w:val="003843BE"/>
    <w:rsid w:val="00384439"/>
    <w:rsid w:val="0038477D"/>
    <w:rsid w:val="003849EA"/>
    <w:rsid w:val="00384C24"/>
    <w:rsid w:val="00384D0C"/>
    <w:rsid w:val="00384D9F"/>
    <w:rsid w:val="00384E80"/>
    <w:rsid w:val="00384FCC"/>
    <w:rsid w:val="00385257"/>
    <w:rsid w:val="003853A3"/>
    <w:rsid w:val="0038546D"/>
    <w:rsid w:val="00385470"/>
    <w:rsid w:val="003854DB"/>
    <w:rsid w:val="00385513"/>
    <w:rsid w:val="00385843"/>
    <w:rsid w:val="00385B09"/>
    <w:rsid w:val="00385C3B"/>
    <w:rsid w:val="00385CCA"/>
    <w:rsid w:val="00385F69"/>
    <w:rsid w:val="00386027"/>
    <w:rsid w:val="003860DC"/>
    <w:rsid w:val="0038619C"/>
    <w:rsid w:val="003861DE"/>
    <w:rsid w:val="003863BF"/>
    <w:rsid w:val="0038647E"/>
    <w:rsid w:val="00386565"/>
    <w:rsid w:val="0038657E"/>
    <w:rsid w:val="0038664E"/>
    <w:rsid w:val="0038697A"/>
    <w:rsid w:val="0038697C"/>
    <w:rsid w:val="00386D5C"/>
    <w:rsid w:val="00386E7A"/>
    <w:rsid w:val="00386E7C"/>
    <w:rsid w:val="00386EA2"/>
    <w:rsid w:val="00386F21"/>
    <w:rsid w:val="003870B6"/>
    <w:rsid w:val="003871E3"/>
    <w:rsid w:val="00387406"/>
    <w:rsid w:val="00387513"/>
    <w:rsid w:val="003877E3"/>
    <w:rsid w:val="00387B34"/>
    <w:rsid w:val="00387B3E"/>
    <w:rsid w:val="00387C48"/>
    <w:rsid w:val="00387D6B"/>
    <w:rsid w:val="00387E7D"/>
    <w:rsid w:val="00387FBB"/>
    <w:rsid w:val="00387FCA"/>
    <w:rsid w:val="00387FD3"/>
    <w:rsid w:val="003900A9"/>
    <w:rsid w:val="003901CF"/>
    <w:rsid w:val="003902D4"/>
    <w:rsid w:val="00390427"/>
    <w:rsid w:val="00390483"/>
    <w:rsid w:val="00390802"/>
    <w:rsid w:val="0039091B"/>
    <w:rsid w:val="00390A0F"/>
    <w:rsid w:val="00390C52"/>
    <w:rsid w:val="00390D90"/>
    <w:rsid w:val="00390EA7"/>
    <w:rsid w:val="00390FE2"/>
    <w:rsid w:val="00391047"/>
    <w:rsid w:val="003910ED"/>
    <w:rsid w:val="003910F0"/>
    <w:rsid w:val="00391276"/>
    <w:rsid w:val="003914B1"/>
    <w:rsid w:val="0039171F"/>
    <w:rsid w:val="00391A08"/>
    <w:rsid w:val="00391A70"/>
    <w:rsid w:val="00391B4A"/>
    <w:rsid w:val="00391BC8"/>
    <w:rsid w:val="00391F4C"/>
    <w:rsid w:val="00391FD2"/>
    <w:rsid w:val="00392062"/>
    <w:rsid w:val="003921A0"/>
    <w:rsid w:val="003924BD"/>
    <w:rsid w:val="003926F1"/>
    <w:rsid w:val="003927F7"/>
    <w:rsid w:val="00392841"/>
    <w:rsid w:val="00392A03"/>
    <w:rsid w:val="00392A34"/>
    <w:rsid w:val="00392A77"/>
    <w:rsid w:val="00392AE8"/>
    <w:rsid w:val="00392C5D"/>
    <w:rsid w:val="00392E23"/>
    <w:rsid w:val="00392E3B"/>
    <w:rsid w:val="00392E6A"/>
    <w:rsid w:val="00392E90"/>
    <w:rsid w:val="0039309C"/>
    <w:rsid w:val="003930AB"/>
    <w:rsid w:val="003930C4"/>
    <w:rsid w:val="003934CD"/>
    <w:rsid w:val="00393533"/>
    <w:rsid w:val="0039353A"/>
    <w:rsid w:val="00393551"/>
    <w:rsid w:val="00393659"/>
    <w:rsid w:val="003936C9"/>
    <w:rsid w:val="003938F5"/>
    <w:rsid w:val="00393BA4"/>
    <w:rsid w:val="00393C32"/>
    <w:rsid w:val="00393C65"/>
    <w:rsid w:val="0039416E"/>
    <w:rsid w:val="0039438F"/>
    <w:rsid w:val="00394572"/>
    <w:rsid w:val="003945B2"/>
    <w:rsid w:val="00394A55"/>
    <w:rsid w:val="00394C4F"/>
    <w:rsid w:val="00394CD0"/>
    <w:rsid w:val="00394D80"/>
    <w:rsid w:val="00394EF4"/>
    <w:rsid w:val="003953E4"/>
    <w:rsid w:val="00395463"/>
    <w:rsid w:val="0039549D"/>
    <w:rsid w:val="00395741"/>
    <w:rsid w:val="00395B75"/>
    <w:rsid w:val="00395CBE"/>
    <w:rsid w:val="00395D3D"/>
    <w:rsid w:val="00395DBE"/>
    <w:rsid w:val="00395E2D"/>
    <w:rsid w:val="00395FEE"/>
    <w:rsid w:val="003962E9"/>
    <w:rsid w:val="003962F1"/>
    <w:rsid w:val="0039632E"/>
    <w:rsid w:val="0039634A"/>
    <w:rsid w:val="00396659"/>
    <w:rsid w:val="00396782"/>
    <w:rsid w:val="00396876"/>
    <w:rsid w:val="00396894"/>
    <w:rsid w:val="003969AF"/>
    <w:rsid w:val="003969DA"/>
    <w:rsid w:val="003969E1"/>
    <w:rsid w:val="003969FB"/>
    <w:rsid w:val="00396A6E"/>
    <w:rsid w:val="00396BC3"/>
    <w:rsid w:val="00396C43"/>
    <w:rsid w:val="00396CE7"/>
    <w:rsid w:val="00396D11"/>
    <w:rsid w:val="00396D43"/>
    <w:rsid w:val="00396E41"/>
    <w:rsid w:val="00396EC2"/>
    <w:rsid w:val="00396F5B"/>
    <w:rsid w:val="00396F5F"/>
    <w:rsid w:val="0039707E"/>
    <w:rsid w:val="00397273"/>
    <w:rsid w:val="00397277"/>
    <w:rsid w:val="003974DC"/>
    <w:rsid w:val="00397553"/>
    <w:rsid w:val="0039755F"/>
    <w:rsid w:val="00397668"/>
    <w:rsid w:val="00397711"/>
    <w:rsid w:val="00397768"/>
    <w:rsid w:val="00397770"/>
    <w:rsid w:val="00397853"/>
    <w:rsid w:val="00397A2C"/>
    <w:rsid w:val="00397A92"/>
    <w:rsid w:val="00397B6E"/>
    <w:rsid w:val="00397B90"/>
    <w:rsid w:val="00397DC3"/>
    <w:rsid w:val="00397F55"/>
    <w:rsid w:val="00397F9F"/>
    <w:rsid w:val="00397FF9"/>
    <w:rsid w:val="003A00A4"/>
    <w:rsid w:val="003A0280"/>
    <w:rsid w:val="003A0287"/>
    <w:rsid w:val="003A030B"/>
    <w:rsid w:val="003A033A"/>
    <w:rsid w:val="003A036F"/>
    <w:rsid w:val="003A0511"/>
    <w:rsid w:val="003A07A2"/>
    <w:rsid w:val="003A07C6"/>
    <w:rsid w:val="003A0811"/>
    <w:rsid w:val="003A08C4"/>
    <w:rsid w:val="003A0A8D"/>
    <w:rsid w:val="003A0F29"/>
    <w:rsid w:val="003A10DC"/>
    <w:rsid w:val="003A1138"/>
    <w:rsid w:val="003A12A2"/>
    <w:rsid w:val="003A137D"/>
    <w:rsid w:val="003A165A"/>
    <w:rsid w:val="003A18F8"/>
    <w:rsid w:val="003A1B30"/>
    <w:rsid w:val="003A1B69"/>
    <w:rsid w:val="003A1D54"/>
    <w:rsid w:val="003A207D"/>
    <w:rsid w:val="003A20DC"/>
    <w:rsid w:val="003A2492"/>
    <w:rsid w:val="003A24FC"/>
    <w:rsid w:val="003A258B"/>
    <w:rsid w:val="003A2691"/>
    <w:rsid w:val="003A2928"/>
    <w:rsid w:val="003A2F20"/>
    <w:rsid w:val="003A2FBC"/>
    <w:rsid w:val="003A3164"/>
    <w:rsid w:val="003A359D"/>
    <w:rsid w:val="003A38C0"/>
    <w:rsid w:val="003A39B9"/>
    <w:rsid w:val="003A3B6D"/>
    <w:rsid w:val="003A3DFE"/>
    <w:rsid w:val="003A3FD8"/>
    <w:rsid w:val="003A4190"/>
    <w:rsid w:val="003A4334"/>
    <w:rsid w:val="003A4364"/>
    <w:rsid w:val="003A4462"/>
    <w:rsid w:val="003A44B0"/>
    <w:rsid w:val="003A467D"/>
    <w:rsid w:val="003A48DA"/>
    <w:rsid w:val="003A4A84"/>
    <w:rsid w:val="003A4A9E"/>
    <w:rsid w:val="003A4CCB"/>
    <w:rsid w:val="003A4D54"/>
    <w:rsid w:val="003A4D7F"/>
    <w:rsid w:val="003A52E3"/>
    <w:rsid w:val="003A5438"/>
    <w:rsid w:val="003A55E3"/>
    <w:rsid w:val="003A5607"/>
    <w:rsid w:val="003A5BB7"/>
    <w:rsid w:val="003A5BE3"/>
    <w:rsid w:val="003A5EFB"/>
    <w:rsid w:val="003A5F33"/>
    <w:rsid w:val="003A5FDD"/>
    <w:rsid w:val="003A61B1"/>
    <w:rsid w:val="003A629A"/>
    <w:rsid w:val="003A6676"/>
    <w:rsid w:val="003A66B8"/>
    <w:rsid w:val="003A66DA"/>
    <w:rsid w:val="003A6956"/>
    <w:rsid w:val="003A69CE"/>
    <w:rsid w:val="003A6B43"/>
    <w:rsid w:val="003A6DCD"/>
    <w:rsid w:val="003A6DEB"/>
    <w:rsid w:val="003A708D"/>
    <w:rsid w:val="003A7137"/>
    <w:rsid w:val="003A7419"/>
    <w:rsid w:val="003A76A5"/>
    <w:rsid w:val="003A787B"/>
    <w:rsid w:val="003A796C"/>
    <w:rsid w:val="003A7F6C"/>
    <w:rsid w:val="003B0271"/>
    <w:rsid w:val="003B02AD"/>
    <w:rsid w:val="003B03F9"/>
    <w:rsid w:val="003B0445"/>
    <w:rsid w:val="003B062E"/>
    <w:rsid w:val="003B0671"/>
    <w:rsid w:val="003B06CE"/>
    <w:rsid w:val="003B074E"/>
    <w:rsid w:val="003B091C"/>
    <w:rsid w:val="003B0A01"/>
    <w:rsid w:val="003B0A41"/>
    <w:rsid w:val="003B0A9E"/>
    <w:rsid w:val="003B0C13"/>
    <w:rsid w:val="003B0C31"/>
    <w:rsid w:val="003B0C59"/>
    <w:rsid w:val="003B0CBA"/>
    <w:rsid w:val="003B0D12"/>
    <w:rsid w:val="003B0DCB"/>
    <w:rsid w:val="003B0DCD"/>
    <w:rsid w:val="003B0DF7"/>
    <w:rsid w:val="003B0EDE"/>
    <w:rsid w:val="003B0EFB"/>
    <w:rsid w:val="003B0F66"/>
    <w:rsid w:val="003B1006"/>
    <w:rsid w:val="003B1063"/>
    <w:rsid w:val="003B125A"/>
    <w:rsid w:val="003B12B3"/>
    <w:rsid w:val="003B1577"/>
    <w:rsid w:val="003B16DD"/>
    <w:rsid w:val="003B1734"/>
    <w:rsid w:val="003B18B0"/>
    <w:rsid w:val="003B19E7"/>
    <w:rsid w:val="003B1C24"/>
    <w:rsid w:val="003B1CF9"/>
    <w:rsid w:val="003B1DA8"/>
    <w:rsid w:val="003B1DF0"/>
    <w:rsid w:val="003B1E93"/>
    <w:rsid w:val="003B1F0D"/>
    <w:rsid w:val="003B202C"/>
    <w:rsid w:val="003B21F3"/>
    <w:rsid w:val="003B225B"/>
    <w:rsid w:val="003B2395"/>
    <w:rsid w:val="003B2549"/>
    <w:rsid w:val="003B261E"/>
    <w:rsid w:val="003B2722"/>
    <w:rsid w:val="003B2731"/>
    <w:rsid w:val="003B28C8"/>
    <w:rsid w:val="003B29E5"/>
    <w:rsid w:val="003B2AFD"/>
    <w:rsid w:val="003B2BEF"/>
    <w:rsid w:val="003B2D6C"/>
    <w:rsid w:val="003B2F02"/>
    <w:rsid w:val="003B2F8A"/>
    <w:rsid w:val="003B32E3"/>
    <w:rsid w:val="003B3312"/>
    <w:rsid w:val="003B3345"/>
    <w:rsid w:val="003B34EE"/>
    <w:rsid w:val="003B36A9"/>
    <w:rsid w:val="003B3713"/>
    <w:rsid w:val="003B38B5"/>
    <w:rsid w:val="003B3AE3"/>
    <w:rsid w:val="003B3B46"/>
    <w:rsid w:val="003B3DAC"/>
    <w:rsid w:val="003B4291"/>
    <w:rsid w:val="003B4382"/>
    <w:rsid w:val="003B4527"/>
    <w:rsid w:val="003B4772"/>
    <w:rsid w:val="003B4812"/>
    <w:rsid w:val="003B48B4"/>
    <w:rsid w:val="003B4CD2"/>
    <w:rsid w:val="003B4DFB"/>
    <w:rsid w:val="003B4F92"/>
    <w:rsid w:val="003B4F9A"/>
    <w:rsid w:val="003B514B"/>
    <w:rsid w:val="003B516A"/>
    <w:rsid w:val="003B5352"/>
    <w:rsid w:val="003B5877"/>
    <w:rsid w:val="003B598E"/>
    <w:rsid w:val="003B59FA"/>
    <w:rsid w:val="003B5A1E"/>
    <w:rsid w:val="003B5E1B"/>
    <w:rsid w:val="003B5EB7"/>
    <w:rsid w:val="003B5F38"/>
    <w:rsid w:val="003B5F4A"/>
    <w:rsid w:val="003B5FF0"/>
    <w:rsid w:val="003B627D"/>
    <w:rsid w:val="003B651F"/>
    <w:rsid w:val="003B6606"/>
    <w:rsid w:val="003B6739"/>
    <w:rsid w:val="003B67C1"/>
    <w:rsid w:val="003B686E"/>
    <w:rsid w:val="003B691D"/>
    <w:rsid w:val="003B6951"/>
    <w:rsid w:val="003B697A"/>
    <w:rsid w:val="003B6A27"/>
    <w:rsid w:val="003B6A56"/>
    <w:rsid w:val="003B6C44"/>
    <w:rsid w:val="003B6C86"/>
    <w:rsid w:val="003B6C8D"/>
    <w:rsid w:val="003B719D"/>
    <w:rsid w:val="003B73F1"/>
    <w:rsid w:val="003B769A"/>
    <w:rsid w:val="003B7961"/>
    <w:rsid w:val="003B7A59"/>
    <w:rsid w:val="003B7A7C"/>
    <w:rsid w:val="003B7BF7"/>
    <w:rsid w:val="003B7DE2"/>
    <w:rsid w:val="003B7E3B"/>
    <w:rsid w:val="003B7EB2"/>
    <w:rsid w:val="003B7EF6"/>
    <w:rsid w:val="003B7F26"/>
    <w:rsid w:val="003B7FEA"/>
    <w:rsid w:val="003C00F9"/>
    <w:rsid w:val="003C0368"/>
    <w:rsid w:val="003C0395"/>
    <w:rsid w:val="003C04DB"/>
    <w:rsid w:val="003C0821"/>
    <w:rsid w:val="003C08A1"/>
    <w:rsid w:val="003C099A"/>
    <w:rsid w:val="003C0B02"/>
    <w:rsid w:val="003C0C03"/>
    <w:rsid w:val="003C0C6D"/>
    <w:rsid w:val="003C0CE4"/>
    <w:rsid w:val="003C0D7E"/>
    <w:rsid w:val="003C0DC9"/>
    <w:rsid w:val="003C0E9A"/>
    <w:rsid w:val="003C0F46"/>
    <w:rsid w:val="003C101E"/>
    <w:rsid w:val="003C108F"/>
    <w:rsid w:val="003C132B"/>
    <w:rsid w:val="003C1460"/>
    <w:rsid w:val="003C1D9C"/>
    <w:rsid w:val="003C1E47"/>
    <w:rsid w:val="003C1E5E"/>
    <w:rsid w:val="003C1F56"/>
    <w:rsid w:val="003C20F3"/>
    <w:rsid w:val="003C2109"/>
    <w:rsid w:val="003C2321"/>
    <w:rsid w:val="003C23CD"/>
    <w:rsid w:val="003C24CD"/>
    <w:rsid w:val="003C250A"/>
    <w:rsid w:val="003C2571"/>
    <w:rsid w:val="003C2671"/>
    <w:rsid w:val="003C2741"/>
    <w:rsid w:val="003C296C"/>
    <w:rsid w:val="003C2A23"/>
    <w:rsid w:val="003C2BAB"/>
    <w:rsid w:val="003C2E1B"/>
    <w:rsid w:val="003C2E40"/>
    <w:rsid w:val="003C3144"/>
    <w:rsid w:val="003C31C0"/>
    <w:rsid w:val="003C3221"/>
    <w:rsid w:val="003C324E"/>
    <w:rsid w:val="003C32CC"/>
    <w:rsid w:val="003C333C"/>
    <w:rsid w:val="003C342D"/>
    <w:rsid w:val="003C34C1"/>
    <w:rsid w:val="003C34FB"/>
    <w:rsid w:val="003C3696"/>
    <w:rsid w:val="003C378D"/>
    <w:rsid w:val="003C3B3D"/>
    <w:rsid w:val="003C3BB2"/>
    <w:rsid w:val="003C3E12"/>
    <w:rsid w:val="003C3FEF"/>
    <w:rsid w:val="003C4164"/>
    <w:rsid w:val="003C42B7"/>
    <w:rsid w:val="003C42FF"/>
    <w:rsid w:val="003C4375"/>
    <w:rsid w:val="003C437A"/>
    <w:rsid w:val="003C43BD"/>
    <w:rsid w:val="003C4499"/>
    <w:rsid w:val="003C45D5"/>
    <w:rsid w:val="003C45EE"/>
    <w:rsid w:val="003C47CA"/>
    <w:rsid w:val="003C48EF"/>
    <w:rsid w:val="003C4D11"/>
    <w:rsid w:val="003C4E7B"/>
    <w:rsid w:val="003C4ECE"/>
    <w:rsid w:val="003C4F03"/>
    <w:rsid w:val="003C51EB"/>
    <w:rsid w:val="003C5204"/>
    <w:rsid w:val="003C527C"/>
    <w:rsid w:val="003C54EE"/>
    <w:rsid w:val="003C5564"/>
    <w:rsid w:val="003C5571"/>
    <w:rsid w:val="003C56F9"/>
    <w:rsid w:val="003C574A"/>
    <w:rsid w:val="003C5829"/>
    <w:rsid w:val="003C5854"/>
    <w:rsid w:val="003C5970"/>
    <w:rsid w:val="003C5AFE"/>
    <w:rsid w:val="003C5B06"/>
    <w:rsid w:val="003C5F2B"/>
    <w:rsid w:val="003C6026"/>
    <w:rsid w:val="003C60DE"/>
    <w:rsid w:val="003C613A"/>
    <w:rsid w:val="003C6336"/>
    <w:rsid w:val="003C63F6"/>
    <w:rsid w:val="003C6768"/>
    <w:rsid w:val="003C690E"/>
    <w:rsid w:val="003C69CA"/>
    <w:rsid w:val="003C6AD9"/>
    <w:rsid w:val="003C6EF5"/>
    <w:rsid w:val="003C7046"/>
    <w:rsid w:val="003C7063"/>
    <w:rsid w:val="003C7080"/>
    <w:rsid w:val="003C7188"/>
    <w:rsid w:val="003C71B7"/>
    <w:rsid w:val="003C71E1"/>
    <w:rsid w:val="003C7737"/>
    <w:rsid w:val="003C7750"/>
    <w:rsid w:val="003C7877"/>
    <w:rsid w:val="003C78B7"/>
    <w:rsid w:val="003C79B3"/>
    <w:rsid w:val="003C7A9D"/>
    <w:rsid w:val="003C7ADC"/>
    <w:rsid w:val="003C7C2F"/>
    <w:rsid w:val="003C7F3F"/>
    <w:rsid w:val="003C7F63"/>
    <w:rsid w:val="003D0026"/>
    <w:rsid w:val="003D01F3"/>
    <w:rsid w:val="003D02A9"/>
    <w:rsid w:val="003D041D"/>
    <w:rsid w:val="003D0422"/>
    <w:rsid w:val="003D0447"/>
    <w:rsid w:val="003D0585"/>
    <w:rsid w:val="003D081F"/>
    <w:rsid w:val="003D0946"/>
    <w:rsid w:val="003D0B7E"/>
    <w:rsid w:val="003D0BFF"/>
    <w:rsid w:val="003D0CF7"/>
    <w:rsid w:val="003D0D40"/>
    <w:rsid w:val="003D0FF7"/>
    <w:rsid w:val="003D11F4"/>
    <w:rsid w:val="003D1461"/>
    <w:rsid w:val="003D1496"/>
    <w:rsid w:val="003D14B6"/>
    <w:rsid w:val="003D1580"/>
    <w:rsid w:val="003D1771"/>
    <w:rsid w:val="003D179F"/>
    <w:rsid w:val="003D1858"/>
    <w:rsid w:val="003D1904"/>
    <w:rsid w:val="003D1B8A"/>
    <w:rsid w:val="003D1EE3"/>
    <w:rsid w:val="003D1FFF"/>
    <w:rsid w:val="003D2256"/>
    <w:rsid w:val="003D226C"/>
    <w:rsid w:val="003D22D3"/>
    <w:rsid w:val="003D2311"/>
    <w:rsid w:val="003D241A"/>
    <w:rsid w:val="003D2477"/>
    <w:rsid w:val="003D251B"/>
    <w:rsid w:val="003D29E3"/>
    <w:rsid w:val="003D2DA1"/>
    <w:rsid w:val="003D2F11"/>
    <w:rsid w:val="003D3236"/>
    <w:rsid w:val="003D3337"/>
    <w:rsid w:val="003D369E"/>
    <w:rsid w:val="003D371F"/>
    <w:rsid w:val="003D38BD"/>
    <w:rsid w:val="003D39AE"/>
    <w:rsid w:val="003D3A34"/>
    <w:rsid w:val="003D3C66"/>
    <w:rsid w:val="003D3CE7"/>
    <w:rsid w:val="003D3EB1"/>
    <w:rsid w:val="003D3F97"/>
    <w:rsid w:val="003D41D2"/>
    <w:rsid w:val="003D42B3"/>
    <w:rsid w:val="003D448E"/>
    <w:rsid w:val="003D454D"/>
    <w:rsid w:val="003D46E2"/>
    <w:rsid w:val="003D46E8"/>
    <w:rsid w:val="003D4840"/>
    <w:rsid w:val="003D49D2"/>
    <w:rsid w:val="003D4B33"/>
    <w:rsid w:val="003D4B56"/>
    <w:rsid w:val="003D4CC1"/>
    <w:rsid w:val="003D4CCC"/>
    <w:rsid w:val="003D4CCF"/>
    <w:rsid w:val="003D50A7"/>
    <w:rsid w:val="003D5117"/>
    <w:rsid w:val="003D514D"/>
    <w:rsid w:val="003D54F7"/>
    <w:rsid w:val="003D585F"/>
    <w:rsid w:val="003D59CA"/>
    <w:rsid w:val="003D5AD4"/>
    <w:rsid w:val="003D5ADA"/>
    <w:rsid w:val="003D5B65"/>
    <w:rsid w:val="003D5C11"/>
    <w:rsid w:val="003D5D42"/>
    <w:rsid w:val="003D60B0"/>
    <w:rsid w:val="003D6166"/>
    <w:rsid w:val="003D621E"/>
    <w:rsid w:val="003D63BC"/>
    <w:rsid w:val="003D641A"/>
    <w:rsid w:val="003D6790"/>
    <w:rsid w:val="003D67A1"/>
    <w:rsid w:val="003D68A2"/>
    <w:rsid w:val="003D6936"/>
    <w:rsid w:val="003D6952"/>
    <w:rsid w:val="003D6AAB"/>
    <w:rsid w:val="003D6CCC"/>
    <w:rsid w:val="003D6D36"/>
    <w:rsid w:val="003D6E99"/>
    <w:rsid w:val="003D72D0"/>
    <w:rsid w:val="003D7333"/>
    <w:rsid w:val="003D7648"/>
    <w:rsid w:val="003D77BD"/>
    <w:rsid w:val="003D7851"/>
    <w:rsid w:val="003D7A38"/>
    <w:rsid w:val="003D7A9A"/>
    <w:rsid w:val="003D7E6F"/>
    <w:rsid w:val="003D7EF7"/>
    <w:rsid w:val="003E0129"/>
    <w:rsid w:val="003E0495"/>
    <w:rsid w:val="003E05DB"/>
    <w:rsid w:val="003E05FD"/>
    <w:rsid w:val="003E0683"/>
    <w:rsid w:val="003E0A5D"/>
    <w:rsid w:val="003E0A92"/>
    <w:rsid w:val="003E0BAE"/>
    <w:rsid w:val="003E0C59"/>
    <w:rsid w:val="003E0D1F"/>
    <w:rsid w:val="003E0E02"/>
    <w:rsid w:val="003E0F6B"/>
    <w:rsid w:val="003E1223"/>
    <w:rsid w:val="003E1289"/>
    <w:rsid w:val="003E14F3"/>
    <w:rsid w:val="003E15F8"/>
    <w:rsid w:val="003E17C0"/>
    <w:rsid w:val="003E17E6"/>
    <w:rsid w:val="003E17FB"/>
    <w:rsid w:val="003E1810"/>
    <w:rsid w:val="003E1814"/>
    <w:rsid w:val="003E187E"/>
    <w:rsid w:val="003E1A6A"/>
    <w:rsid w:val="003E1E9B"/>
    <w:rsid w:val="003E2052"/>
    <w:rsid w:val="003E221A"/>
    <w:rsid w:val="003E231B"/>
    <w:rsid w:val="003E254B"/>
    <w:rsid w:val="003E25A4"/>
    <w:rsid w:val="003E2A4E"/>
    <w:rsid w:val="003E2AA3"/>
    <w:rsid w:val="003E2B5C"/>
    <w:rsid w:val="003E2BD1"/>
    <w:rsid w:val="003E2CA9"/>
    <w:rsid w:val="003E306A"/>
    <w:rsid w:val="003E30D1"/>
    <w:rsid w:val="003E37EA"/>
    <w:rsid w:val="003E3834"/>
    <w:rsid w:val="003E39F6"/>
    <w:rsid w:val="003E3A8D"/>
    <w:rsid w:val="003E3EDE"/>
    <w:rsid w:val="003E40D3"/>
    <w:rsid w:val="003E416B"/>
    <w:rsid w:val="003E41AB"/>
    <w:rsid w:val="003E4485"/>
    <w:rsid w:val="003E44B4"/>
    <w:rsid w:val="003E4584"/>
    <w:rsid w:val="003E486A"/>
    <w:rsid w:val="003E49D2"/>
    <w:rsid w:val="003E4A17"/>
    <w:rsid w:val="003E4B30"/>
    <w:rsid w:val="003E4BB0"/>
    <w:rsid w:val="003E4BE6"/>
    <w:rsid w:val="003E4D7B"/>
    <w:rsid w:val="003E4E0A"/>
    <w:rsid w:val="003E4F4D"/>
    <w:rsid w:val="003E520D"/>
    <w:rsid w:val="003E5241"/>
    <w:rsid w:val="003E537B"/>
    <w:rsid w:val="003E5576"/>
    <w:rsid w:val="003E5679"/>
    <w:rsid w:val="003E5768"/>
    <w:rsid w:val="003E58D0"/>
    <w:rsid w:val="003E5962"/>
    <w:rsid w:val="003E5AC1"/>
    <w:rsid w:val="003E5C29"/>
    <w:rsid w:val="003E5CB8"/>
    <w:rsid w:val="003E5D62"/>
    <w:rsid w:val="003E5DD3"/>
    <w:rsid w:val="003E5E7D"/>
    <w:rsid w:val="003E6166"/>
    <w:rsid w:val="003E61C3"/>
    <w:rsid w:val="003E62C9"/>
    <w:rsid w:val="003E6351"/>
    <w:rsid w:val="003E64DD"/>
    <w:rsid w:val="003E668D"/>
    <w:rsid w:val="003E6785"/>
    <w:rsid w:val="003E688C"/>
    <w:rsid w:val="003E68C7"/>
    <w:rsid w:val="003E6A25"/>
    <w:rsid w:val="003E6A30"/>
    <w:rsid w:val="003E6AB2"/>
    <w:rsid w:val="003E6B74"/>
    <w:rsid w:val="003E6BA1"/>
    <w:rsid w:val="003E6BCB"/>
    <w:rsid w:val="003E6E13"/>
    <w:rsid w:val="003E6F5B"/>
    <w:rsid w:val="003E6FF6"/>
    <w:rsid w:val="003E7090"/>
    <w:rsid w:val="003E7093"/>
    <w:rsid w:val="003E70FC"/>
    <w:rsid w:val="003E7135"/>
    <w:rsid w:val="003E71CB"/>
    <w:rsid w:val="003E71CD"/>
    <w:rsid w:val="003E74BD"/>
    <w:rsid w:val="003E7866"/>
    <w:rsid w:val="003E798D"/>
    <w:rsid w:val="003E7AF3"/>
    <w:rsid w:val="003E7C2C"/>
    <w:rsid w:val="003E7D79"/>
    <w:rsid w:val="003E7FA1"/>
    <w:rsid w:val="003F0055"/>
    <w:rsid w:val="003F009A"/>
    <w:rsid w:val="003F00B6"/>
    <w:rsid w:val="003F015C"/>
    <w:rsid w:val="003F0523"/>
    <w:rsid w:val="003F072C"/>
    <w:rsid w:val="003F0E0C"/>
    <w:rsid w:val="003F0E5B"/>
    <w:rsid w:val="003F0F8B"/>
    <w:rsid w:val="003F1048"/>
    <w:rsid w:val="003F1088"/>
    <w:rsid w:val="003F10CD"/>
    <w:rsid w:val="003F10F9"/>
    <w:rsid w:val="003F1312"/>
    <w:rsid w:val="003F15F8"/>
    <w:rsid w:val="003F178E"/>
    <w:rsid w:val="003F1812"/>
    <w:rsid w:val="003F181C"/>
    <w:rsid w:val="003F19A2"/>
    <w:rsid w:val="003F19E5"/>
    <w:rsid w:val="003F1BEF"/>
    <w:rsid w:val="003F1C50"/>
    <w:rsid w:val="003F1C78"/>
    <w:rsid w:val="003F1D72"/>
    <w:rsid w:val="003F1FFB"/>
    <w:rsid w:val="003F203C"/>
    <w:rsid w:val="003F219E"/>
    <w:rsid w:val="003F21BD"/>
    <w:rsid w:val="003F231A"/>
    <w:rsid w:val="003F23CD"/>
    <w:rsid w:val="003F24D3"/>
    <w:rsid w:val="003F2606"/>
    <w:rsid w:val="003F26E7"/>
    <w:rsid w:val="003F27AA"/>
    <w:rsid w:val="003F27EC"/>
    <w:rsid w:val="003F2ADB"/>
    <w:rsid w:val="003F2B15"/>
    <w:rsid w:val="003F2BBB"/>
    <w:rsid w:val="003F2C7C"/>
    <w:rsid w:val="003F2CA6"/>
    <w:rsid w:val="003F2DBE"/>
    <w:rsid w:val="003F2E52"/>
    <w:rsid w:val="003F2EFA"/>
    <w:rsid w:val="003F2FEC"/>
    <w:rsid w:val="003F3103"/>
    <w:rsid w:val="003F31C7"/>
    <w:rsid w:val="003F3218"/>
    <w:rsid w:val="003F32E4"/>
    <w:rsid w:val="003F38F9"/>
    <w:rsid w:val="003F3A11"/>
    <w:rsid w:val="003F3A1A"/>
    <w:rsid w:val="003F3A57"/>
    <w:rsid w:val="003F3AB2"/>
    <w:rsid w:val="003F3AF9"/>
    <w:rsid w:val="003F3BE5"/>
    <w:rsid w:val="003F3D22"/>
    <w:rsid w:val="003F3D63"/>
    <w:rsid w:val="003F3F3B"/>
    <w:rsid w:val="003F3F80"/>
    <w:rsid w:val="003F4023"/>
    <w:rsid w:val="003F4091"/>
    <w:rsid w:val="003F42DF"/>
    <w:rsid w:val="003F4A27"/>
    <w:rsid w:val="003F4A98"/>
    <w:rsid w:val="003F4A9B"/>
    <w:rsid w:val="003F4B5F"/>
    <w:rsid w:val="003F4DC0"/>
    <w:rsid w:val="003F5035"/>
    <w:rsid w:val="003F50A6"/>
    <w:rsid w:val="003F51B8"/>
    <w:rsid w:val="003F52F6"/>
    <w:rsid w:val="003F53E4"/>
    <w:rsid w:val="003F54BF"/>
    <w:rsid w:val="003F56E6"/>
    <w:rsid w:val="003F57DD"/>
    <w:rsid w:val="003F57E8"/>
    <w:rsid w:val="003F585B"/>
    <w:rsid w:val="003F5870"/>
    <w:rsid w:val="003F58A0"/>
    <w:rsid w:val="003F58E5"/>
    <w:rsid w:val="003F5ABC"/>
    <w:rsid w:val="003F5C4A"/>
    <w:rsid w:val="003F5EE0"/>
    <w:rsid w:val="003F5F1C"/>
    <w:rsid w:val="003F6076"/>
    <w:rsid w:val="003F617A"/>
    <w:rsid w:val="003F6199"/>
    <w:rsid w:val="003F63A4"/>
    <w:rsid w:val="003F6416"/>
    <w:rsid w:val="003F6581"/>
    <w:rsid w:val="003F65ED"/>
    <w:rsid w:val="003F65FE"/>
    <w:rsid w:val="003F6653"/>
    <w:rsid w:val="003F67D5"/>
    <w:rsid w:val="003F6A86"/>
    <w:rsid w:val="003F6A9D"/>
    <w:rsid w:val="003F6B63"/>
    <w:rsid w:val="003F6F3F"/>
    <w:rsid w:val="003F74F6"/>
    <w:rsid w:val="003F74FB"/>
    <w:rsid w:val="003F770A"/>
    <w:rsid w:val="003F7786"/>
    <w:rsid w:val="003F782D"/>
    <w:rsid w:val="003F7BED"/>
    <w:rsid w:val="003F7D46"/>
    <w:rsid w:val="003F7DA2"/>
    <w:rsid w:val="003F7F61"/>
    <w:rsid w:val="00400028"/>
    <w:rsid w:val="004001EF"/>
    <w:rsid w:val="0040076C"/>
    <w:rsid w:val="0040082A"/>
    <w:rsid w:val="00400A57"/>
    <w:rsid w:val="00400AA0"/>
    <w:rsid w:val="00400BD1"/>
    <w:rsid w:val="00400E4E"/>
    <w:rsid w:val="00400E87"/>
    <w:rsid w:val="00401333"/>
    <w:rsid w:val="00401355"/>
    <w:rsid w:val="004014A6"/>
    <w:rsid w:val="00401546"/>
    <w:rsid w:val="004015CA"/>
    <w:rsid w:val="0040168B"/>
    <w:rsid w:val="004016F4"/>
    <w:rsid w:val="00401856"/>
    <w:rsid w:val="00401BD2"/>
    <w:rsid w:val="00401E43"/>
    <w:rsid w:val="00401E90"/>
    <w:rsid w:val="00401EC0"/>
    <w:rsid w:val="0040205D"/>
    <w:rsid w:val="004020BC"/>
    <w:rsid w:val="00402141"/>
    <w:rsid w:val="00402508"/>
    <w:rsid w:val="00402537"/>
    <w:rsid w:val="00402673"/>
    <w:rsid w:val="00402741"/>
    <w:rsid w:val="00402847"/>
    <w:rsid w:val="004029CF"/>
    <w:rsid w:val="00402B2B"/>
    <w:rsid w:val="00402BED"/>
    <w:rsid w:val="00402C54"/>
    <w:rsid w:val="00402D52"/>
    <w:rsid w:val="00402DD4"/>
    <w:rsid w:val="00402F7D"/>
    <w:rsid w:val="00402F83"/>
    <w:rsid w:val="004030C6"/>
    <w:rsid w:val="0040332E"/>
    <w:rsid w:val="0040339A"/>
    <w:rsid w:val="004033CF"/>
    <w:rsid w:val="00403572"/>
    <w:rsid w:val="00403576"/>
    <w:rsid w:val="0040373E"/>
    <w:rsid w:val="0040378B"/>
    <w:rsid w:val="004039A4"/>
    <w:rsid w:val="004039CE"/>
    <w:rsid w:val="004039EA"/>
    <w:rsid w:val="00403CF7"/>
    <w:rsid w:val="00403D5E"/>
    <w:rsid w:val="00404004"/>
    <w:rsid w:val="00404179"/>
    <w:rsid w:val="0040434A"/>
    <w:rsid w:val="0040448E"/>
    <w:rsid w:val="00404509"/>
    <w:rsid w:val="004045C5"/>
    <w:rsid w:val="004048AB"/>
    <w:rsid w:val="00404989"/>
    <w:rsid w:val="00404A1D"/>
    <w:rsid w:val="00404B78"/>
    <w:rsid w:val="00404BDE"/>
    <w:rsid w:val="00404CF5"/>
    <w:rsid w:val="00404D1C"/>
    <w:rsid w:val="00404D34"/>
    <w:rsid w:val="00404D51"/>
    <w:rsid w:val="00404EF4"/>
    <w:rsid w:val="00405110"/>
    <w:rsid w:val="0040515C"/>
    <w:rsid w:val="0040549E"/>
    <w:rsid w:val="0040565E"/>
    <w:rsid w:val="00405768"/>
    <w:rsid w:val="00405891"/>
    <w:rsid w:val="00405A6D"/>
    <w:rsid w:val="00405D06"/>
    <w:rsid w:val="00405D7D"/>
    <w:rsid w:val="00405E06"/>
    <w:rsid w:val="00405E5B"/>
    <w:rsid w:val="00405F33"/>
    <w:rsid w:val="004060A6"/>
    <w:rsid w:val="00406190"/>
    <w:rsid w:val="004061A9"/>
    <w:rsid w:val="00406345"/>
    <w:rsid w:val="004063DF"/>
    <w:rsid w:val="00406574"/>
    <w:rsid w:val="004065E4"/>
    <w:rsid w:val="004066D5"/>
    <w:rsid w:val="0040687E"/>
    <w:rsid w:val="00406CDC"/>
    <w:rsid w:val="00406EE9"/>
    <w:rsid w:val="00407061"/>
    <w:rsid w:val="004070F4"/>
    <w:rsid w:val="004071A1"/>
    <w:rsid w:val="004071B8"/>
    <w:rsid w:val="00407333"/>
    <w:rsid w:val="004073E3"/>
    <w:rsid w:val="004074D8"/>
    <w:rsid w:val="00407525"/>
    <w:rsid w:val="00407549"/>
    <w:rsid w:val="00407801"/>
    <w:rsid w:val="004079C3"/>
    <w:rsid w:val="00407DB5"/>
    <w:rsid w:val="00407F9A"/>
    <w:rsid w:val="00410021"/>
    <w:rsid w:val="00410034"/>
    <w:rsid w:val="00410211"/>
    <w:rsid w:val="004102EF"/>
    <w:rsid w:val="00410332"/>
    <w:rsid w:val="00410447"/>
    <w:rsid w:val="00410520"/>
    <w:rsid w:val="004105F9"/>
    <w:rsid w:val="00410800"/>
    <w:rsid w:val="004108CD"/>
    <w:rsid w:val="0041097C"/>
    <w:rsid w:val="00410A68"/>
    <w:rsid w:val="00410AC8"/>
    <w:rsid w:val="00410AD6"/>
    <w:rsid w:val="00410DD7"/>
    <w:rsid w:val="00410E13"/>
    <w:rsid w:val="00411090"/>
    <w:rsid w:val="0041109F"/>
    <w:rsid w:val="004110B5"/>
    <w:rsid w:val="0041116A"/>
    <w:rsid w:val="00411184"/>
    <w:rsid w:val="004111C4"/>
    <w:rsid w:val="004111E2"/>
    <w:rsid w:val="00411235"/>
    <w:rsid w:val="00411339"/>
    <w:rsid w:val="00411377"/>
    <w:rsid w:val="0041158D"/>
    <w:rsid w:val="00411689"/>
    <w:rsid w:val="004116EB"/>
    <w:rsid w:val="004117D2"/>
    <w:rsid w:val="004117F3"/>
    <w:rsid w:val="004119FF"/>
    <w:rsid w:val="00411A1B"/>
    <w:rsid w:val="00411A93"/>
    <w:rsid w:val="00411AA3"/>
    <w:rsid w:val="00411C2E"/>
    <w:rsid w:val="00411E9E"/>
    <w:rsid w:val="00411FBD"/>
    <w:rsid w:val="0041209A"/>
    <w:rsid w:val="004120D2"/>
    <w:rsid w:val="004120F1"/>
    <w:rsid w:val="00412159"/>
    <w:rsid w:val="004122CD"/>
    <w:rsid w:val="00412341"/>
    <w:rsid w:val="00412380"/>
    <w:rsid w:val="00412421"/>
    <w:rsid w:val="00412430"/>
    <w:rsid w:val="00412474"/>
    <w:rsid w:val="00412831"/>
    <w:rsid w:val="004129C9"/>
    <w:rsid w:val="004129D0"/>
    <w:rsid w:val="00412A46"/>
    <w:rsid w:val="00412FB6"/>
    <w:rsid w:val="0041322F"/>
    <w:rsid w:val="004133A5"/>
    <w:rsid w:val="004134C8"/>
    <w:rsid w:val="004136CD"/>
    <w:rsid w:val="00413868"/>
    <w:rsid w:val="004138A2"/>
    <w:rsid w:val="004139E4"/>
    <w:rsid w:val="00413BD9"/>
    <w:rsid w:val="00413DD5"/>
    <w:rsid w:val="00413ED5"/>
    <w:rsid w:val="00413EF3"/>
    <w:rsid w:val="00413F92"/>
    <w:rsid w:val="0041417B"/>
    <w:rsid w:val="00414187"/>
    <w:rsid w:val="0041456D"/>
    <w:rsid w:val="00414A1C"/>
    <w:rsid w:val="00414A42"/>
    <w:rsid w:val="00414D5B"/>
    <w:rsid w:val="00414EA2"/>
    <w:rsid w:val="004151BB"/>
    <w:rsid w:val="0041522F"/>
    <w:rsid w:val="0041537F"/>
    <w:rsid w:val="004153A3"/>
    <w:rsid w:val="00415412"/>
    <w:rsid w:val="004155CE"/>
    <w:rsid w:val="00415658"/>
    <w:rsid w:val="00415879"/>
    <w:rsid w:val="00415AF8"/>
    <w:rsid w:val="00415D88"/>
    <w:rsid w:val="00415E18"/>
    <w:rsid w:val="00415E1C"/>
    <w:rsid w:val="00415E47"/>
    <w:rsid w:val="00415E87"/>
    <w:rsid w:val="00415F30"/>
    <w:rsid w:val="00415F77"/>
    <w:rsid w:val="004160A2"/>
    <w:rsid w:val="00416188"/>
    <w:rsid w:val="00416367"/>
    <w:rsid w:val="0041637E"/>
    <w:rsid w:val="00416737"/>
    <w:rsid w:val="00416854"/>
    <w:rsid w:val="00416B07"/>
    <w:rsid w:val="00416B84"/>
    <w:rsid w:val="00416C43"/>
    <w:rsid w:val="00416C93"/>
    <w:rsid w:val="00416CE1"/>
    <w:rsid w:val="00416D35"/>
    <w:rsid w:val="00416E27"/>
    <w:rsid w:val="00416F92"/>
    <w:rsid w:val="0041702C"/>
    <w:rsid w:val="004172F3"/>
    <w:rsid w:val="004173D3"/>
    <w:rsid w:val="00417526"/>
    <w:rsid w:val="0041778C"/>
    <w:rsid w:val="0041782C"/>
    <w:rsid w:val="004179DB"/>
    <w:rsid w:val="00417A37"/>
    <w:rsid w:val="00417A94"/>
    <w:rsid w:val="00417AB4"/>
    <w:rsid w:val="00417B9D"/>
    <w:rsid w:val="00417D2A"/>
    <w:rsid w:val="00417D86"/>
    <w:rsid w:val="00417F38"/>
    <w:rsid w:val="00417F9C"/>
    <w:rsid w:val="0042000B"/>
    <w:rsid w:val="0042006C"/>
    <w:rsid w:val="004200C9"/>
    <w:rsid w:val="00420281"/>
    <w:rsid w:val="00420508"/>
    <w:rsid w:val="00420646"/>
    <w:rsid w:val="004208C9"/>
    <w:rsid w:val="004208E0"/>
    <w:rsid w:val="00420923"/>
    <w:rsid w:val="004209E1"/>
    <w:rsid w:val="00420A49"/>
    <w:rsid w:val="00420ADF"/>
    <w:rsid w:val="00420BAA"/>
    <w:rsid w:val="00420E34"/>
    <w:rsid w:val="00420F06"/>
    <w:rsid w:val="00421020"/>
    <w:rsid w:val="00421115"/>
    <w:rsid w:val="00421191"/>
    <w:rsid w:val="00421240"/>
    <w:rsid w:val="0042137E"/>
    <w:rsid w:val="0042137F"/>
    <w:rsid w:val="004215EF"/>
    <w:rsid w:val="0042163C"/>
    <w:rsid w:val="00421679"/>
    <w:rsid w:val="0042195E"/>
    <w:rsid w:val="00421B32"/>
    <w:rsid w:val="00421C27"/>
    <w:rsid w:val="00421E7B"/>
    <w:rsid w:val="00421EC0"/>
    <w:rsid w:val="00421F53"/>
    <w:rsid w:val="00421F7D"/>
    <w:rsid w:val="004221D1"/>
    <w:rsid w:val="00422425"/>
    <w:rsid w:val="004224B7"/>
    <w:rsid w:val="00422A07"/>
    <w:rsid w:val="00422B7A"/>
    <w:rsid w:val="00422C92"/>
    <w:rsid w:val="00422E79"/>
    <w:rsid w:val="00422F74"/>
    <w:rsid w:val="00423303"/>
    <w:rsid w:val="004233CA"/>
    <w:rsid w:val="004238C0"/>
    <w:rsid w:val="00423B3A"/>
    <w:rsid w:val="00423C27"/>
    <w:rsid w:val="00423CFD"/>
    <w:rsid w:val="00423E9D"/>
    <w:rsid w:val="00424229"/>
    <w:rsid w:val="0042423D"/>
    <w:rsid w:val="004242B6"/>
    <w:rsid w:val="004243BB"/>
    <w:rsid w:val="00424442"/>
    <w:rsid w:val="004245A1"/>
    <w:rsid w:val="0042471C"/>
    <w:rsid w:val="004247FB"/>
    <w:rsid w:val="0042488D"/>
    <w:rsid w:val="00424920"/>
    <w:rsid w:val="00424A1C"/>
    <w:rsid w:val="00425083"/>
    <w:rsid w:val="004250FD"/>
    <w:rsid w:val="0042510A"/>
    <w:rsid w:val="0042513E"/>
    <w:rsid w:val="00425188"/>
    <w:rsid w:val="004251D0"/>
    <w:rsid w:val="0042522C"/>
    <w:rsid w:val="0042525D"/>
    <w:rsid w:val="004253B0"/>
    <w:rsid w:val="004254C8"/>
    <w:rsid w:val="0042554B"/>
    <w:rsid w:val="0042573D"/>
    <w:rsid w:val="0042585A"/>
    <w:rsid w:val="00425886"/>
    <w:rsid w:val="004259B3"/>
    <w:rsid w:val="00425AEC"/>
    <w:rsid w:val="00425B95"/>
    <w:rsid w:val="00425BBD"/>
    <w:rsid w:val="00425BE6"/>
    <w:rsid w:val="00425C6D"/>
    <w:rsid w:val="00425C86"/>
    <w:rsid w:val="00425EA7"/>
    <w:rsid w:val="00425ED7"/>
    <w:rsid w:val="00425F13"/>
    <w:rsid w:val="00425F9D"/>
    <w:rsid w:val="00425FC8"/>
    <w:rsid w:val="00426363"/>
    <w:rsid w:val="00426494"/>
    <w:rsid w:val="0042665A"/>
    <w:rsid w:val="0042675C"/>
    <w:rsid w:val="00426A0D"/>
    <w:rsid w:val="00426B79"/>
    <w:rsid w:val="00426B7B"/>
    <w:rsid w:val="00426C8D"/>
    <w:rsid w:val="00426D21"/>
    <w:rsid w:val="00426D5F"/>
    <w:rsid w:val="00426DB9"/>
    <w:rsid w:val="00427258"/>
    <w:rsid w:val="00427529"/>
    <w:rsid w:val="004278EB"/>
    <w:rsid w:val="00427A1A"/>
    <w:rsid w:val="00427A75"/>
    <w:rsid w:val="00427DB0"/>
    <w:rsid w:val="00427F8B"/>
    <w:rsid w:val="004301AC"/>
    <w:rsid w:val="00430225"/>
    <w:rsid w:val="004303D4"/>
    <w:rsid w:val="004303D9"/>
    <w:rsid w:val="004304B9"/>
    <w:rsid w:val="004304D9"/>
    <w:rsid w:val="0043055E"/>
    <w:rsid w:val="004305D0"/>
    <w:rsid w:val="00430690"/>
    <w:rsid w:val="004306F8"/>
    <w:rsid w:val="0043079D"/>
    <w:rsid w:val="004309E1"/>
    <w:rsid w:val="00430B17"/>
    <w:rsid w:val="00430BD7"/>
    <w:rsid w:val="00430DC8"/>
    <w:rsid w:val="00430E59"/>
    <w:rsid w:val="00430F56"/>
    <w:rsid w:val="00431028"/>
    <w:rsid w:val="00431045"/>
    <w:rsid w:val="004311C8"/>
    <w:rsid w:val="00431376"/>
    <w:rsid w:val="00431384"/>
    <w:rsid w:val="00431487"/>
    <w:rsid w:val="004314E3"/>
    <w:rsid w:val="00431532"/>
    <w:rsid w:val="00431573"/>
    <w:rsid w:val="00431909"/>
    <w:rsid w:val="004319F5"/>
    <w:rsid w:val="00431ACC"/>
    <w:rsid w:val="00431C32"/>
    <w:rsid w:val="00431C38"/>
    <w:rsid w:val="00431C59"/>
    <w:rsid w:val="00431FB4"/>
    <w:rsid w:val="00432025"/>
    <w:rsid w:val="004320E1"/>
    <w:rsid w:val="00432155"/>
    <w:rsid w:val="0043221E"/>
    <w:rsid w:val="00432283"/>
    <w:rsid w:val="004324C1"/>
    <w:rsid w:val="0043265F"/>
    <w:rsid w:val="004326DC"/>
    <w:rsid w:val="004328FB"/>
    <w:rsid w:val="004329BD"/>
    <w:rsid w:val="00432AF0"/>
    <w:rsid w:val="00432B50"/>
    <w:rsid w:val="00432B5C"/>
    <w:rsid w:val="00432C4B"/>
    <w:rsid w:val="00432DC4"/>
    <w:rsid w:val="00432F99"/>
    <w:rsid w:val="0043318F"/>
    <w:rsid w:val="0043326D"/>
    <w:rsid w:val="00433364"/>
    <w:rsid w:val="0043339D"/>
    <w:rsid w:val="004333B6"/>
    <w:rsid w:val="0043347B"/>
    <w:rsid w:val="004334A5"/>
    <w:rsid w:val="004334CE"/>
    <w:rsid w:val="004335EB"/>
    <w:rsid w:val="004336CF"/>
    <w:rsid w:val="00433752"/>
    <w:rsid w:val="004337AF"/>
    <w:rsid w:val="00433893"/>
    <w:rsid w:val="00433A36"/>
    <w:rsid w:val="00433AA9"/>
    <w:rsid w:val="00433ADF"/>
    <w:rsid w:val="00433B42"/>
    <w:rsid w:val="00433DFB"/>
    <w:rsid w:val="00433E21"/>
    <w:rsid w:val="00433FE1"/>
    <w:rsid w:val="0043424B"/>
    <w:rsid w:val="0043436A"/>
    <w:rsid w:val="0043446C"/>
    <w:rsid w:val="0043447F"/>
    <w:rsid w:val="004345D2"/>
    <w:rsid w:val="004346B6"/>
    <w:rsid w:val="004346EF"/>
    <w:rsid w:val="00434712"/>
    <w:rsid w:val="00434762"/>
    <w:rsid w:val="00434927"/>
    <w:rsid w:val="00434952"/>
    <w:rsid w:val="00434A58"/>
    <w:rsid w:val="00434B02"/>
    <w:rsid w:val="00434DD1"/>
    <w:rsid w:val="0043530A"/>
    <w:rsid w:val="00435518"/>
    <w:rsid w:val="00435536"/>
    <w:rsid w:val="0043553C"/>
    <w:rsid w:val="00435652"/>
    <w:rsid w:val="004356EA"/>
    <w:rsid w:val="00435720"/>
    <w:rsid w:val="00435C6F"/>
    <w:rsid w:val="00435CC2"/>
    <w:rsid w:val="00435D36"/>
    <w:rsid w:val="00435E3C"/>
    <w:rsid w:val="00435F58"/>
    <w:rsid w:val="004360ED"/>
    <w:rsid w:val="00436100"/>
    <w:rsid w:val="00436123"/>
    <w:rsid w:val="00436275"/>
    <w:rsid w:val="00436294"/>
    <w:rsid w:val="004364EE"/>
    <w:rsid w:val="00436595"/>
    <w:rsid w:val="004365CC"/>
    <w:rsid w:val="004365E7"/>
    <w:rsid w:val="0043663F"/>
    <w:rsid w:val="0043682B"/>
    <w:rsid w:val="00436933"/>
    <w:rsid w:val="0043694C"/>
    <w:rsid w:val="00436BA9"/>
    <w:rsid w:val="00436E74"/>
    <w:rsid w:val="00436F08"/>
    <w:rsid w:val="00436F75"/>
    <w:rsid w:val="0043711D"/>
    <w:rsid w:val="0043797F"/>
    <w:rsid w:val="00437A4B"/>
    <w:rsid w:val="00437B65"/>
    <w:rsid w:val="00437C0E"/>
    <w:rsid w:val="00437C43"/>
    <w:rsid w:val="00440092"/>
    <w:rsid w:val="004400DE"/>
    <w:rsid w:val="0044010D"/>
    <w:rsid w:val="00440194"/>
    <w:rsid w:val="004402D1"/>
    <w:rsid w:val="00440626"/>
    <w:rsid w:val="0044076B"/>
    <w:rsid w:val="0044088C"/>
    <w:rsid w:val="004408AE"/>
    <w:rsid w:val="00440A8A"/>
    <w:rsid w:val="00440B7A"/>
    <w:rsid w:val="00440CFF"/>
    <w:rsid w:val="00440D62"/>
    <w:rsid w:val="00440E1E"/>
    <w:rsid w:val="0044111F"/>
    <w:rsid w:val="0044138A"/>
    <w:rsid w:val="004413DD"/>
    <w:rsid w:val="004415B8"/>
    <w:rsid w:val="004419F3"/>
    <w:rsid w:val="00441C3A"/>
    <w:rsid w:val="00441E57"/>
    <w:rsid w:val="0044206E"/>
    <w:rsid w:val="004420C7"/>
    <w:rsid w:val="004423E7"/>
    <w:rsid w:val="004423FA"/>
    <w:rsid w:val="00442464"/>
    <w:rsid w:val="004426A0"/>
    <w:rsid w:val="004428F8"/>
    <w:rsid w:val="00442A7E"/>
    <w:rsid w:val="00442CAD"/>
    <w:rsid w:val="00442F15"/>
    <w:rsid w:val="00443067"/>
    <w:rsid w:val="004432BC"/>
    <w:rsid w:val="00443348"/>
    <w:rsid w:val="0044336C"/>
    <w:rsid w:val="004434AC"/>
    <w:rsid w:val="004435B4"/>
    <w:rsid w:val="004435BD"/>
    <w:rsid w:val="004436EB"/>
    <w:rsid w:val="0044375A"/>
    <w:rsid w:val="0044378E"/>
    <w:rsid w:val="0044392E"/>
    <w:rsid w:val="00443A32"/>
    <w:rsid w:val="00443C60"/>
    <w:rsid w:val="00443CB8"/>
    <w:rsid w:val="00443E22"/>
    <w:rsid w:val="00444071"/>
    <w:rsid w:val="0044435E"/>
    <w:rsid w:val="004443E8"/>
    <w:rsid w:val="004446D9"/>
    <w:rsid w:val="0044483D"/>
    <w:rsid w:val="004448B8"/>
    <w:rsid w:val="004448F9"/>
    <w:rsid w:val="00444B9D"/>
    <w:rsid w:val="00444CC1"/>
    <w:rsid w:val="00444D34"/>
    <w:rsid w:val="00444DE6"/>
    <w:rsid w:val="00444F22"/>
    <w:rsid w:val="00444F59"/>
    <w:rsid w:val="00445090"/>
    <w:rsid w:val="00445104"/>
    <w:rsid w:val="00445243"/>
    <w:rsid w:val="0044535B"/>
    <w:rsid w:val="004455AA"/>
    <w:rsid w:val="0044579F"/>
    <w:rsid w:val="0044591C"/>
    <w:rsid w:val="00445B78"/>
    <w:rsid w:val="00445F2E"/>
    <w:rsid w:val="00445F37"/>
    <w:rsid w:val="00446136"/>
    <w:rsid w:val="00446154"/>
    <w:rsid w:val="00446424"/>
    <w:rsid w:val="0044654E"/>
    <w:rsid w:val="0044659C"/>
    <w:rsid w:val="004468CA"/>
    <w:rsid w:val="004468F1"/>
    <w:rsid w:val="00446C63"/>
    <w:rsid w:val="00446D5A"/>
    <w:rsid w:val="00446D92"/>
    <w:rsid w:val="00446FC3"/>
    <w:rsid w:val="0044730E"/>
    <w:rsid w:val="0044735D"/>
    <w:rsid w:val="00447388"/>
    <w:rsid w:val="004474C5"/>
    <w:rsid w:val="00447773"/>
    <w:rsid w:val="0044783B"/>
    <w:rsid w:val="00447B91"/>
    <w:rsid w:val="0045005B"/>
    <w:rsid w:val="00450163"/>
    <w:rsid w:val="0045023A"/>
    <w:rsid w:val="004504FA"/>
    <w:rsid w:val="004505BD"/>
    <w:rsid w:val="00450672"/>
    <w:rsid w:val="004509AD"/>
    <w:rsid w:val="00450B68"/>
    <w:rsid w:val="00450C2B"/>
    <w:rsid w:val="00450C91"/>
    <w:rsid w:val="00450CFA"/>
    <w:rsid w:val="00450DCB"/>
    <w:rsid w:val="00450DD9"/>
    <w:rsid w:val="004510C8"/>
    <w:rsid w:val="0045126F"/>
    <w:rsid w:val="004512DF"/>
    <w:rsid w:val="00451376"/>
    <w:rsid w:val="0045197B"/>
    <w:rsid w:val="004519E9"/>
    <w:rsid w:val="00451ACC"/>
    <w:rsid w:val="00451B7A"/>
    <w:rsid w:val="00451C48"/>
    <w:rsid w:val="00451EA6"/>
    <w:rsid w:val="00451F6D"/>
    <w:rsid w:val="00452249"/>
    <w:rsid w:val="004523B1"/>
    <w:rsid w:val="00452429"/>
    <w:rsid w:val="00452674"/>
    <w:rsid w:val="004526A8"/>
    <w:rsid w:val="00452815"/>
    <w:rsid w:val="00452A02"/>
    <w:rsid w:val="00452CE1"/>
    <w:rsid w:val="00452D2C"/>
    <w:rsid w:val="00452D66"/>
    <w:rsid w:val="00452D6D"/>
    <w:rsid w:val="00452F14"/>
    <w:rsid w:val="00453103"/>
    <w:rsid w:val="0045313B"/>
    <w:rsid w:val="004531B1"/>
    <w:rsid w:val="004531CA"/>
    <w:rsid w:val="0045321E"/>
    <w:rsid w:val="0045341A"/>
    <w:rsid w:val="004534E3"/>
    <w:rsid w:val="00453541"/>
    <w:rsid w:val="00453686"/>
    <w:rsid w:val="004537C9"/>
    <w:rsid w:val="00453998"/>
    <w:rsid w:val="004539CB"/>
    <w:rsid w:val="00453AC1"/>
    <w:rsid w:val="00453B53"/>
    <w:rsid w:val="00453B83"/>
    <w:rsid w:val="00453C2B"/>
    <w:rsid w:val="004540D4"/>
    <w:rsid w:val="0045421B"/>
    <w:rsid w:val="0045436D"/>
    <w:rsid w:val="004543C8"/>
    <w:rsid w:val="00454405"/>
    <w:rsid w:val="004549E5"/>
    <w:rsid w:val="004549F5"/>
    <w:rsid w:val="00454C1B"/>
    <w:rsid w:val="00454C59"/>
    <w:rsid w:val="00454DD7"/>
    <w:rsid w:val="00454E5D"/>
    <w:rsid w:val="00454E7F"/>
    <w:rsid w:val="00455078"/>
    <w:rsid w:val="00455129"/>
    <w:rsid w:val="00455225"/>
    <w:rsid w:val="00455340"/>
    <w:rsid w:val="00455369"/>
    <w:rsid w:val="00455381"/>
    <w:rsid w:val="004555EE"/>
    <w:rsid w:val="004556FB"/>
    <w:rsid w:val="00455759"/>
    <w:rsid w:val="00455C3A"/>
    <w:rsid w:val="00455C96"/>
    <w:rsid w:val="00455D27"/>
    <w:rsid w:val="0045636C"/>
    <w:rsid w:val="004563B5"/>
    <w:rsid w:val="00456484"/>
    <w:rsid w:val="004564C6"/>
    <w:rsid w:val="004565B4"/>
    <w:rsid w:val="00456694"/>
    <w:rsid w:val="004569DE"/>
    <w:rsid w:val="00456CD8"/>
    <w:rsid w:val="00456D62"/>
    <w:rsid w:val="00456E1A"/>
    <w:rsid w:val="00456E4D"/>
    <w:rsid w:val="00456F55"/>
    <w:rsid w:val="0045709E"/>
    <w:rsid w:val="00457177"/>
    <w:rsid w:val="00457643"/>
    <w:rsid w:val="00457A72"/>
    <w:rsid w:val="00457AD4"/>
    <w:rsid w:val="00457CD3"/>
    <w:rsid w:val="00457DB2"/>
    <w:rsid w:val="00460033"/>
    <w:rsid w:val="0046006E"/>
    <w:rsid w:val="00460187"/>
    <w:rsid w:val="0046020C"/>
    <w:rsid w:val="00460213"/>
    <w:rsid w:val="00460248"/>
    <w:rsid w:val="0046049C"/>
    <w:rsid w:val="0046055D"/>
    <w:rsid w:val="004606B6"/>
    <w:rsid w:val="00460747"/>
    <w:rsid w:val="0046081F"/>
    <w:rsid w:val="0046085B"/>
    <w:rsid w:val="00460A49"/>
    <w:rsid w:val="00460D94"/>
    <w:rsid w:val="00460F87"/>
    <w:rsid w:val="00460FA5"/>
    <w:rsid w:val="004611A2"/>
    <w:rsid w:val="004611E5"/>
    <w:rsid w:val="00461247"/>
    <w:rsid w:val="004614D1"/>
    <w:rsid w:val="00461686"/>
    <w:rsid w:val="0046196D"/>
    <w:rsid w:val="004619B2"/>
    <w:rsid w:val="00461BFA"/>
    <w:rsid w:val="0046211B"/>
    <w:rsid w:val="00462150"/>
    <w:rsid w:val="00462233"/>
    <w:rsid w:val="004626F8"/>
    <w:rsid w:val="00462713"/>
    <w:rsid w:val="0046280C"/>
    <w:rsid w:val="00462875"/>
    <w:rsid w:val="00462897"/>
    <w:rsid w:val="004628DD"/>
    <w:rsid w:val="00462905"/>
    <w:rsid w:val="00462DC7"/>
    <w:rsid w:val="00462EBA"/>
    <w:rsid w:val="00463175"/>
    <w:rsid w:val="0046338D"/>
    <w:rsid w:val="00463435"/>
    <w:rsid w:val="004636E8"/>
    <w:rsid w:val="0046376D"/>
    <w:rsid w:val="00463821"/>
    <w:rsid w:val="0046387E"/>
    <w:rsid w:val="004638BA"/>
    <w:rsid w:val="0046396B"/>
    <w:rsid w:val="004639B6"/>
    <w:rsid w:val="004639FD"/>
    <w:rsid w:val="00463B20"/>
    <w:rsid w:val="00463D17"/>
    <w:rsid w:val="00463DBA"/>
    <w:rsid w:val="0046402A"/>
    <w:rsid w:val="0046410E"/>
    <w:rsid w:val="004642F2"/>
    <w:rsid w:val="004644CE"/>
    <w:rsid w:val="00464541"/>
    <w:rsid w:val="0046474B"/>
    <w:rsid w:val="0046482B"/>
    <w:rsid w:val="0046484C"/>
    <w:rsid w:val="0046484E"/>
    <w:rsid w:val="00464866"/>
    <w:rsid w:val="004648B9"/>
    <w:rsid w:val="00464A02"/>
    <w:rsid w:val="00464AD5"/>
    <w:rsid w:val="00464B58"/>
    <w:rsid w:val="00464BC7"/>
    <w:rsid w:val="00464D79"/>
    <w:rsid w:val="00464F44"/>
    <w:rsid w:val="00464F68"/>
    <w:rsid w:val="00464FB6"/>
    <w:rsid w:val="0046537A"/>
    <w:rsid w:val="00465580"/>
    <w:rsid w:val="004655FF"/>
    <w:rsid w:val="004656FC"/>
    <w:rsid w:val="00465862"/>
    <w:rsid w:val="00465888"/>
    <w:rsid w:val="0046592E"/>
    <w:rsid w:val="00465949"/>
    <w:rsid w:val="004659CA"/>
    <w:rsid w:val="00465A1E"/>
    <w:rsid w:val="00465C82"/>
    <w:rsid w:val="00465D57"/>
    <w:rsid w:val="00465E28"/>
    <w:rsid w:val="00465F21"/>
    <w:rsid w:val="004660A7"/>
    <w:rsid w:val="004660D4"/>
    <w:rsid w:val="0046667F"/>
    <w:rsid w:val="00466726"/>
    <w:rsid w:val="004667AA"/>
    <w:rsid w:val="004667C4"/>
    <w:rsid w:val="00466A56"/>
    <w:rsid w:val="00466ADA"/>
    <w:rsid w:val="00466C23"/>
    <w:rsid w:val="00466CC7"/>
    <w:rsid w:val="00466EA4"/>
    <w:rsid w:val="004670C4"/>
    <w:rsid w:val="004672AE"/>
    <w:rsid w:val="004672FD"/>
    <w:rsid w:val="00467300"/>
    <w:rsid w:val="004674EB"/>
    <w:rsid w:val="00467539"/>
    <w:rsid w:val="00467667"/>
    <w:rsid w:val="004679FC"/>
    <w:rsid w:val="00467C6B"/>
    <w:rsid w:val="00467C87"/>
    <w:rsid w:val="00467D96"/>
    <w:rsid w:val="00467E0C"/>
    <w:rsid w:val="00467F78"/>
    <w:rsid w:val="00467FA1"/>
    <w:rsid w:val="00470180"/>
    <w:rsid w:val="00470316"/>
    <w:rsid w:val="00470522"/>
    <w:rsid w:val="00470561"/>
    <w:rsid w:val="00470726"/>
    <w:rsid w:val="00470779"/>
    <w:rsid w:val="0047077D"/>
    <w:rsid w:val="00470C9C"/>
    <w:rsid w:val="004711F6"/>
    <w:rsid w:val="00471234"/>
    <w:rsid w:val="00471251"/>
    <w:rsid w:val="004714CC"/>
    <w:rsid w:val="00471579"/>
    <w:rsid w:val="004715B8"/>
    <w:rsid w:val="004715EB"/>
    <w:rsid w:val="00471913"/>
    <w:rsid w:val="00471AD2"/>
    <w:rsid w:val="00471CF4"/>
    <w:rsid w:val="00471D0D"/>
    <w:rsid w:val="00471DF7"/>
    <w:rsid w:val="00471FFC"/>
    <w:rsid w:val="004720F1"/>
    <w:rsid w:val="004720FB"/>
    <w:rsid w:val="0047225D"/>
    <w:rsid w:val="004723A0"/>
    <w:rsid w:val="00472401"/>
    <w:rsid w:val="0047247E"/>
    <w:rsid w:val="004724E7"/>
    <w:rsid w:val="004726EC"/>
    <w:rsid w:val="00472A04"/>
    <w:rsid w:val="00472A76"/>
    <w:rsid w:val="00472BC0"/>
    <w:rsid w:val="00472CA5"/>
    <w:rsid w:val="00473020"/>
    <w:rsid w:val="0047319F"/>
    <w:rsid w:val="004731E6"/>
    <w:rsid w:val="00473250"/>
    <w:rsid w:val="00473276"/>
    <w:rsid w:val="004732A6"/>
    <w:rsid w:val="004735F5"/>
    <w:rsid w:val="00473611"/>
    <w:rsid w:val="00473658"/>
    <w:rsid w:val="0047383A"/>
    <w:rsid w:val="004739CA"/>
    <w:rsid w:val="00473AB4"/>
    <w:rsid w:val="00473AE6"/>
    <w:rsid w:val="00473CED"/>
    <w:rsid w:val="00473FC9"/>
    <w:rsid w:val="00474319"/>
    <w:rsid w:val="0047451A"/>
    <w:rsid w:val="0047462A"/>
    <w:rsid w:val="00474AE1"/>
    <w:rsid w:val="00474BFD"/>
    <w:rsid w:val="004752C8"/>
    <w:rsid w:val="004752EB"/>
    <w:rsid w:val="00475329"/>
    <w:rsid w:val="0047547A"/>
    <w:rsid w:val="004754C8"/>
    <w:rsid w:val="0047554B"/>
    <w:rsid w:val="00475650"/>
    <w:rsid w:val="004757B6"/>
    <w:rsid w:val="00475805"/>
    <w:rsid w:val="00475BE7"/>
    <w:rsid w:val="00475D21"/>
    <w:rsid w:val="00475D71"/>
    <w:rsid w:val="00475E74"/>
    <w:rsid w:val="00475F65"/>
    <w:rsid w:val="00475F94"/>
    <w:rsid w:val="004766B6"/>
    <w:rsid w:val="004767BB"/>
    <w:rsid w:val="00476905"/>
    <w:rsid w:val="00476A6C"/>
    <w:rsid w:val="00476B28"/>
    <w:rsid w:val="00476BC8"/>
    <w:rsid w:val="00476DAE"/>
    <w:rsid w:val="00477000"/>
    <w:rsid w:val="00477017"/>
    <w:rsid w:val="004772ED"/>
    <w:rsid w:val="00477303"/>
    <w:rsid w:val="0047738C"/>
    <w:rsid w:val="00477427"/>
    <w:rsid w:val="0047759A"/>
    <w:rsid w:val="0047773D"/>
    <w:rsid w:val="004778D7"/>
    <w:rsid w:val="00477AA0"/>
    <w:rsid w:val="00477ACE"/>
    <w:rsid w:val="00477B23"/>
    <w:rsid w:val="00477BB0"/>
    <w:rsid w:val="00477DB4"/>
    <w:rsid w:val="00477DC0"/>
    <w:rsid w:val="00477FE7"/>
    <w:rsid w:val="004801C8"/>
    <w:rsid w:val="00480280"/>
    <w:rsid w:val="00480326"/>
    <w:rsid w:val="0048035F"/>
    <w:rsid w:val="0048043E"/>
    <w:rsid w:val="004804E7"/>
    <w:rsid w:val="00480648"/>
    <w:rsid w:val="00480747"/>
    <w:rsid w:val="004809D4"/>
    <w:rsid w:val="004809D6"/>
    <w:rsid w:val="00480C7B"/>
    <w:rsid w:val="00481219"/>
    <w:rsid w:val="00481377"/>
    <w:rsid w:val="00481419"/>
    <w:rsid w:val="0048144D"/>
    <w:rsid w:val="00481499"/>
    <w:rsid w:val="004814E2"/>
    <w:rsid w:val="004815DF"/>
    <w:rsid w:val="004816F0"/>
    <w:rsid w:val="004818C3"/>
    <w:rsid w:val="004819BA"/>
    <w:rsid w:val="00481C3C"/>
    <w:rsid w:val="00481CAE"/>
    <w:rsid w:val="00481CB6"/>
    <w:rsid w:val="00481D6E"/>
    <w:rsid w:val="00481D92"/>
    <w:rsid w:val="00481E61"/>
    <w:rsid w:val="00481F0B"/>
    <w:rsid w:val="00481F8A"/>
    <w:rsid w:val="00482166"/>
    <w:rsid w:val="00482248"/>
    <w:rsid w:val="0048236F"/>
    <w:rsid w:val="0048244B"/>
    <w:rsid w:val="00482653"/>
    <w:rsid w:val="0048268F"/>
    <w:rsid w:val="00482812"/>
    <w:rsid w:val="00482870"/>
    <w:rsid w:val="00482C42"/>
    <w:rsid w:val="00482EB4"/>
    <w:rsid w:val="0048309D"/>
    <w:rsid w:val="004831FE"/>
    <w:rsid w:val="0048346F"/>
    <w:rsid w:val="004837B2"/>
    <w:rsid w:val="0048385C"/>
    <w:rsid w:val="00483C6E"/>
    <w:rsid w:val="00483E9B"/>
    <w:rsid w:val="00483FA1"/>
    <w:rsid w:val="0048434B"/>
    <w:rsid w:val="00484517"/>
    <w:rsid w:val="0048484A"/>
    <w:rsid w:val="00484A01"/>
    <w:rsid w:val="00484AB0"/>
    <w:rsid w:val="00484D3F"/>
    <w:rsid w:val="00484F44"/>
    <w:rsid w:val="004850DC"/>
    <w:rsid w:val="004852AA"/>
    <w:rsid w:val="004852EA"/>
    <w:rsid w:val="004853BF"/>
    <w:rsid w:val="0048540C"/>
    <w:rsid w:val="004854DD"/>
    <w:rsid w:val="00485658"/>
    <w:rsid w:val="0048576E"/>
    <w:rsid w:val="00485917"/>
    <w:rsid w:val="00485932"/>
    <w:rsid w:val="00485999"/>
    <w:rsid w:val="004859FE"/>
    <w:rsid w:val="00485A27"/>
    <w:rsid w:val="00485FFB"/>
    <w:rsid w:val="00486050"/>
    <w:rsid w:val="004860B9"/>
    <w:rsid w:val="00486232"/>
    <w:rsid w:val="00486289"/>
    <w:rsid w:val="00486310"/>
    <w:rsid w:val="004863F8"/>
    <w:rsid w:val="0048642A"/>
    <w:rsid w:val="00486575"/>
    <w:rsid w:val="004865C9"/>
    <w:rsid w:val="00486621"/>
    <w:rsid w:val="0048662B"/>
    <w:rsid w:val="00486811"/>
    <w:rsid w:val="004868EE"/>
    <w:rsid w:val="004869C1"/>
    <w:rsid w:val="00486A0E"/>
    <w:rsid w:val="00486C25"/>
    <w:rsid w:val="00487096"/>
    <w:rsid w:val="00487153"/>
    <w:rsid w:val="00487260"/>
    <w:rsid w:val="0048749D"/>
    <w:rsid w:val="00487539"/>
    <w:rsid w:val="004875E2"/>
    <w:rsid w:val="00487628"/>
    <w:rsid w:val="0048763F"/>
    <w:rsid w:val="004876A5"/>
    <w:rsid w:val="00487730"/>
    <w:rsid w:val="00487754"/>
    <w:rsid w:val="00487782"/>
    <w:rsid w:val="004878AE"/>
    <w:rsid w:val="00487A3C"/>
    <w:rsid w:val="00487A6C"/>
    <w:rsid w:val="00487AC1"/>
    <w:rsid w:val="00487BC8"/>
    <w:rsid w:val="00487CC7"/>
    <w:rsid w:val="00487DD6"/>
    <w:rsid w:val="00487E0C"/>
    <w:rsid w:val="00490135"/>
    <w:rsid w:val="004901C4"/>
    <w:rsid w:val="004902C8"/>
    <w:rsid w:val="004903B1"/>
    <w:rsid w:val="00490430"/>
    <w:rsid w:val="00490765"/>
    <w:rsid w:val="004907A9"/>
    <w:rsid w:val="0049082A"/>
    <w:rsid w:val="0049089D"/>
    <w:rsid w:val="0049091F"/>
    <w:rsid w:val="00490992"/>
    <w:rsid w:val="004909DC"/>
    <w:rsid w:val="00490BF2"/>
    <w:rsid w:val="00490C68"/>
    <w:rsid w:val="00490EA2"/>
    <w:rsid w:val="00490FF2"/>
    <w:rsid w:val="00491069"/>
    <w:rsid w:val="004910A0"/>
    <w:rsid w:val="004910A1"/>
    <w:rsid w:val="00491121"/>
    <w:rsid w:val="00491222"/>
    <w:rsid w:val="004914FC"/>
    <w:rsid w:val="004915EB"/>
    <w:rsid w:val="00491638"/>
    <w:rsid w:val="004916C6"/>
    <w:rsid w:val="0049171B"/>
    <w:rsid w:val="00491767"/>
    <w:rsid w:val="004918F4"/>
    <w:rsid w:val="004919F0"/>
    <w:rsid w:val="00491B0E"/>
    <w:rsid w:val="00491BC4"/>
    <w:rsid w:val="00491C51"/>
    <w:rsid w:val="00491CEB"/>
    <w:rsid w:val="004921B5"/>
    <w:rsid w:val="00492272"/>
    <w:rsid w:val="004923AA"/>
    <w:rsid w:val="0049249A"/>
    <w:rsid w:val="004926B7"/>
    <w:rsid w:val="00492A58"/>
    <w:rsid w:val="00492CA5"/>
    <w:rsid w:val="00492D2B"/>
    <w:rsid w:val="00492D41"/>
    <w:rsid w:val="00492E5F"/>
    <w:rsid w:val="00492E65"/>
    <w:rsid w:val="004930AD"/>
    <w:rsid w:val="004930F1"/>
    <w:rsid w:val="00493117"/>
    <w:rsid w:val="004931E4"/>
    <w:rsid w:val="00493224"/>
    <w:rsid w:val="00493470"/>
    <w:rsid w:val="00493532"/>
    <w:rsid w:val="0049355A"/>
    <w:rsid w:val="004936D6"/>
    <w:rsid w:val="00493727"/>
    <w:rsid w:val="004937B8"/>
    <w:rsid w:val="004937DC"/>
    <w:rsid w:val="004937ED"/>
    <w:rsid w:val="0049385B"/>
    <w:rsid w:val="00493AD6"/>
    <w:rsid w:val="00493DE5"/>
    <w:rsid w:val="00494065"/>
    <w:rsid w:val="00494069"/>
    <w:rsid w:val="00494086"/>
    <w:rsid w:val="004940DD"/>
    <w:rsid w:val="00494545"/>
    <w:rsid w:val="0049456F"/>
    <w:rsid w:val="0049466D"/>
    <w:rsid w:val="004946DF"/>
    <w:rsid w:val="004947A8"/>
    <w:rsid w:val="00494852"/>
    <w:rsid w:val="004949FB"/>
    <w:rsid w:val="00494A09"/>
    <w:rsid w:val="00494BA0"/>
    <w:rsid w:val="00494C1A"/>
    <w:rsid w:val="00494CE0"/>
    <w:rsid w:val="00494D24"/>
    <w:rsid w:val="00494D48"/>
    <w:rsid w:val="00494DD8"/>
    <w:rsid w:val="00494EF7"/>
    <w:rsid w:val="00495036"/>
    <w:rsid w:val="00495059"/>
    <w:rsid w:val="004951BF"/>
    <w:rsid w:val="0049539C"/>
    <w:rsid w:val="004955FD"/>
    <w:rsid w:val="00495A23"/>
    <w:rsid w:val="00495AE0"/>
    <w:rsid w:val="00495D46"/>
    <w:rsid w:val="00495D53"/>
    <w:rsid w:val="00495DB4"/>
    <w:rsid w:val="00495F45"/>
    <w:rsid w:val="00496045"/>
    <w:rsid w:val="004962A1"/>
    <w:rsid w:val="004963EA"/>
    <w:rsid w:val="00496473"/>
    <w:rsid w:val="00496553"/>
    <w:rsid w:val="0049665B"/>
    <w:rsid w:val="00496691"/>
    <w:rsid w:val="00496830"/>
    <w:rsid w:val="00496861"/>
    <w:rsid w:val="00496BD3"/>
    <w:rsid w:val="00496CB8"/>
    <w:rsid w:val="00497079"/>
    <w:rsid w:val="004970C1"/>
    <w:rsid w:val="00497107"/>
    <w:rsid w:val="0049713C"/>
    <w:rsid w:val="00497221"/>
    <w:rsid w:val="004972D2"/>
    <w:rsid w:val="004972E2"/>
    <w:rsid w:val="004973F2"/>
    <w:rsid w:val="004974CE"/>
    <w:rsid w:val="004974ED"/>
    <w:rsid w:val="00497624"/>
    <w:rsid w:val="0049766D"/>
    <w:rsid w:val="00497736"/>
    <w:rsid w:val="00497741"/>
    <w:rsid w:val="004978C3"/>
    <w:rsid w:val="00497B99"/>
    <w:rsid w:val="004A008E"/>
    <w:rsid w:val="004A0139"/>
    <w:rsid w:val="004A0261"/>
    <w:rsid w:val="004A0379"/>
    <w:rsid w:val="004A05F4"/>
    <w:rsid w:val="004A07A7"/>
    <w:rsid w:val="004A0A09"/>
    <w:rsid w:val="004A0B1E"/>
    <w:rsid w:val="004A0B3D"/>
    <w:rsid w:val="004A0BE8"/>
    <w:rsid w:val="004A0D2B"/>
    <w:rsid w:val="004A0D9C"/>
    <w:rsid w:val="004A0E9D"/>
    <w:rsid w:val="004A0EAB"/>
    <w:rsid w:val="004A1167"/>
    <w:rsid w:val="004A13D0"/>
    <w:rsid w:val="004A14FB"/>
    <w:rsid w:val="004A162D"/>
    <w:rsid w:val="004A1717"/>
    <w:rsid w:val="004A18D3"/>
    <w:rsid w:val="004A1B3C"/>
    <w:rsid w:val="004A1EBC"/>
    <w:rsid w:val="004A1F02"/>
    <w:rsid w:val="004A1F0B"/>
    <w:rsid w:val="004A1FCA"/>
    <w:rsid w:val="004A1FD3"/>
    <w:rsid w:val="004A2072"/>
    <w:rsid w:val="004A2386"/>
    <w:rsid w:val="004A23B4"/>
    <w:rsid w:val="004A2407"/>
    <w:rsid w:val="004A25A8"/>
    <w:rsid w:val="004A2613"/>
    <w:rsid w:val="004A26AF"/>
    <w:rsid w:val="004A26C7"/>
    <w:rsid w:val="004A26F3"/>
    <w:rsid w:val="004A2700"/>
    <w:rsid w:val="004A27DB"/>
    <w:rsid w:val="004A2912"/>
    <w:rsid w:val="004A2B52"/>
    <w:rsid w:val="004A2BE3"/>
    <w:rsid w:val="004A3035"/>
    <w:rsid w:val="004A308B"/>
    <w:rsid w:val="004A339A"/>
    <w:rsid w:val="004A33B6"/>
    <w:rsid w:val="004A3402"/>
    <w:rsid w:val="004A3406"/>
    <w:rsid w:val="004A3583"/>
    <w:rsid w:val="004A3629"/>
    <w:rsid w:val="004A37B2"/>
    <w:rsid w:val="004A3872"/>
    <w:rsid w:val="004A3D04"/>
    <w:rsid w:val="004A3EA7"/>
    <w:rsid w:val="004A3EE3"/>
    <w:rsid w:val="004A3F68"/>
    <w:rsid w:val="004A414C"/>
    <w:rsid w:val="004A419E"/>
    <w:rsid w:val="004A4282"/>
    <w:rsid w:val="004A4430"/>
    <w:rsid w:val="004A45D4"/>
    <w:rsid w:val="004A45EB"/>
    <w:rsid w:val="004A4780"/>
    <w:rsid w:val="004A498C"/>
    <w:rsid w:val="004A49A4"/>
    <w:rsid w:val="004A4E0F"/>
    <w:rsid w:val="004A4F8D"/>
    <w:rsid w:val="004A507E"/>
    <w:rsid w:val="004A50F2"/>
    <w:rsid w:val="004A5483"/>
    <w:rsid w:val="004A5530"/>
    <w:rsid w:val="004A5A1B"/>
    <w:rsid w:val="004A5BA4"/>
    <w:rsid w:val="004A5C5E"/>
    <w:rsid w:val="004A5C96"/>
    <w:rsid w:val="004A5F27"/>
    <w:rsid w:val="004A5FFD"/>
    <w:rsid w:val="004A63A7"/>
    <w:rsid w:val="004A651D"/>
    <w:rsid w:val="004A6765"/>
    <w:rsid w:val="004A6906"/>
    <w:rsid w:val="004A6969"/>
    <w:rsid w:val="004A6A23"/>
    <w:rsid w:val="004A6BA1"/>
    <w:rsid w:val="004A6C81"/>
    <w:rsid w:val="004A6CA2"/>
    <w:rsid w:val="004A6D9E"/>
    <w:rsid w:val="004A71FE"/>
    <w:rsid w:val="004A72C2"/>
    <w:rsid w:val="004A73D4"/>
    <w:rsid w:val="004A73E2"/>
    <w:rsid w:val="004A74C4"/>
    <w:rsid w:val="004A74F4"/>
    <w:rsid w:val="004A7700"/>
    <w:rsid w:val="004A7778"/>
    <w:rsid w:val="004A7811"/>
    <w:rsid w:val="004A7942"/>
    <w:rsid w:val="004A7999"/>
    <w:rsid w:val="004A79D5"/>
    <w:rsid w:val="004A7B38"/>
    <w:rsid w:val="004A7B6C"/>
    <w:rsid w:val="004A7BB6"/>
    <w:rsid w:val="004A7CD0"/>
    <w:rsid w:val="004A7DDF"/>
    <w:rsid w:val="004A7EB0"/>
    <w:rsid w:val="004A7EDB"/>
    <w:rsid w:val="004A7EF2"/>
    <w:rsid w:val="004B0025"/>
    <w:rsid w:val="004B0098"/>
    <w:rsid w:val="004B046C"/>
    <w:rsid w:val="004B0497"/>
    <w:rsid w:val="004B061E"/>
    <w:rsid w:val="004B0740"/>
    <w:rsid w:val="004B1014"/>
    <w:rsid w:val="004B1062"/>
    <w:rsid w:val="004B11EF"/>
    <w:rsid w:val="004B11FE"/>
    <w:rsid w:val="004B12A9"/>
    <w:rsid w:val="004B139B"/>
    <w:rsid w:val="004B13C0"/>
    <w:rsid w:val="004B13FF"/>
    <w:rsid w:val="004B1697"/>
    <w:rsid w:val="004B179B"/>
    <w:rsid w:val="004B17A4"/>
    <w:rsid w:val="004B1C62"/>
    <w:rsid w:val="004B1D73"/>
    <w:rsid w:val="004B2194"/>
    <w:rsid w:val="004B2204"/>
    <w:rsid w:val="004B22B1"/>
    <w:rsid w:val="004B22ED"/>
    <w:rsid w:val="004B23FB"/>
    <w:rsid w:val="004B290A"/>
    <w:rsid w:val="004B2A74"/>
    <w:rsid w:val="004B2A76"/>
    <w:rsid w:val="004B2AE1"/>
    <w:rsid w:val="004B2B0E"/>
    <w:rsid w:val="004B2BC1"/>
    <w:rsid w:val="004B2BC4"/>
    <w:rsid w:val="004B2BFB"/>
    <w:rsid w:val="004B2D9E"/>
    <w:rsid w:val="004B3431"/>
    <w:rsid w:val="004B3437"/>
    <w:rsid w:val="004B351B"/>
    <w:rsid w:val="004B3627"/>
    <w:rsid w:val="004B3738"/>
    <w:rsid w:val="004B37A4"/>
    <w:rsid w:val="004B38EC"/>
    <w:rsid w:val="004B39BE"/>
    <w:rsid w:val="004B3AB1"/>
    <w:rsid w:val="004B3C38"/>
    <w:rsid w:val="004B3EC5"/>
    <w:rsid w:val="004B3F03"/>
    <w:rsid w:val="004B3F88"/>
    <w:rsid w:val="004B4228"/>
    <w:rsid w:val="004B4294"/>
    <w:rsid w:val="004B42A1"/>
    <w:rsid w:val="004B42B0"/>
    <w:rsid w:val="004B42BF"/>
    <w:rsid w:val="004B44C7"/>
    <w:rsid w:val="004B475C"/>
    <w:rsid w:val="004B48B1"/>
    <w:rsid w:val="004B4DA6"/>
    <w:rsid w:val="004B4DD4"/>
    <w:rsid w:val="004B4E9A"/>
    <w:rsid w:val="004B4F9E"/>
    <w:rsid w:val="004B4FE2"/>
    <w:rsid w:val="004B504C"/>
    <w:rsid w:val="004B50E0"/>
    <w:rsid w:val="004B50FF"/>
    <w:rsid w:val="004B51B9"/>
    <w:rsid w:val="004B53B0"/>
    <w:rsid w:val="004B5537"/>
    <w:rsid w:val="004B564E"/>
    <w:rsid w:val="004B5811"/>
    <w:rsid w:val="004B58C8"/>
    <w:rsid w:val="004B591C"/>
    <w:rsid w:val="004B5B20"/>
    <w:rsid w:val="004B5BD9"/>
    <w:rsid w:val="004B5D17"/>
    <w:rsid w:val="004B5F8C"/>
    <w:rsid w:val="004B6195"/>
    <w:rsid w:val="004B61ED"/>
    <w:rsid w:val="004B62C1"/>
    <w:rsid w:val="004B6411"/>
    <w:rsid w:val="004B65BB"/>
    <w:rsid w:val="004B65D7"/>
    <w:rsid w:val="004B6775"/>
    <w:rsid w:val="004B67AA"/>
    <w:rsid w:val="004B6846"/>
    <w:rsid w:val="004B6BC1"/>
    <w:rsid w:val="004B6C6E"/>
    <w:rsid w:val="004B6CAC"/>
    <w:rsid w:val="004B6CE3"/>
    <w:rsid w:val="004B6D44"/>
    <w:rsid w:val="004B6E1B"/>
    <w:rsid w:val="004B6E30"/>
    <w:rsid w:val="004B6E4D"/>
    <w:rsid w:val="004B6E86"/>
    <w:rsid w:val="004B6FBB"/>
    <w:rsid w:val="004B70D4"/>
    <w:rsid w:val="004B7297"/>
    <w:rsid w:val="004B72A7"/>
    <w:rsid w:val="004B7375"/>
    <w:rsid w:val="004B739E"/>
    <w:rsid w:val="004B751A"/>
    <w:rsid w:val="004B76C8"/>
    <w:rsid w:val="004B77EF"/>
    <w:rsid w:val="004B7896"/>
    <w:rsid w:val="004B7A00"/>
    <w:rsid w:val="004B7A2E"/>
    <w:rsid w:val="004B7B5E"/>
    <w:rsid w:val="004B7DBC"/>
    <w:rsid w:val="004C00AF"/>
    <w:rsid w:val="004C0273"/>
    <w:rsid w:val="004C02FF"/>
    <w:rsid w:val="004C03B7"/>
    <w:rsid w:val="004C0401"/>
    <w:rsid w:val="004C0450"/>
    <w:rsid w:val="004C05BF"/>
    <w:rsid w:val="004C05E2"/>
    <w:rsid w:val="004C0666"/>
    <w:rsid w:val="004C08CD"/>
    <w:rsid w:val="004C0A31"/>
    <w:rsid w:val="004C0D2A"/>
    <w:rsid w:val="004C0E7E"/>
    <w:rsid w:val="004C0F82"/>
    <w:rsid w:val="004C1141"/>
    <w:rsid w:val="004C118B"/>
    <w:rsid w:val="004C1238"/>
    <w:rsid w:val="004C13BE"/>
    <w:rsid w:val="004C16B5"/>
    <w:rsid w:val="004C1708"/>
    <w:rsid w:val="004C1724"/>
    <w:rsid w:val="004C17F7"/>
    <w:rsid w:val="004C18B6"/>
    <w:rsid w:val="004C1939"/>
    <w:rsid w:val="004C1A1C"/>
    <w:rsid w:val="004C1A2F"/>
    <w:rsid w:val="004C1AD0"/>
    <w:rsid w:val="004C1B4B"/>
    <w:rsid w:val="004C1BE1"/>
    <w:rsid w:val="004C1CE7"/>
    <w:rsid w:val="004C1D98"/>
    <w:rsid w:val="004C1DAF"/>
    <w:rsid w:val="004C1F4B"/>
    <w:rsid w:val="004C1F53"/>
    <w:rsid w:val="004C2071"/>
    <w:rsid w:val="004C2325"/>
    <w:rsid w:val="004C23A8"/>
    <w:rsid w:val="004C27C2"/>
    <w:rsid w:val="004C2BDE"/>
    <w:rsid w:val="004C301C"/>
    <w:rsid w:val="004C30B8"/>
    <w:rsid w:val="004C322C"/>
    <w:rsid w:val="004C3396"/>
    <w:rsid w:val="004C3671"/>
    <w:rsid w:val="004C3727"/>
    <w:rsid w:val="004C38C6"/>
    <w:rsid w:val="004C39CA"/>
    <w:rsid w:val="004C39D1"/>
    <w:rsid w:val="004C3B1C"/>
    <w:rsid w:val="004C3D10"/>
    <w:rsid w:val="004C3DFC"/>
    <w:rsid w:val="004C4130"/>
    <w:rsid w:val="004C4445"/>
    <w:rsid w:val="004C45D6"/>
    <w:rsid w:val="004C463F"/>
    <w:rsid w:val="004C4863"/>
    <w:rsid w:val="004C49A5"/>
    <w:rsid w:val="004C49D4"/>
    <w:rsid w:val="004C4A8D"/>
    <w:rsid w:val="004C4B33"/>
    <w:rsid w:val="004C4BC0"/>
    <w:rsid w:val="004C4F03"/>
    <w:rsid w:val="004C504B"/>
    <w:rsid w:val="004C546D"/>
    <w:rsid w:val="004C5580"/>
    <w:rsid w:val="004C5735"/>
    <w:rsid w:val="004C579A"/>
    <w:rsid w:val="004C5A4E"/>
    <w:rsid w:val="004C5A6E"/>
    <w:rsid w:val="004C5AE7"/>
    <w:rsid w:val="004C5C10"/>
    <w:rsid w:val="004C5CC2"/>
    <w:rsid w:val="004C5D18"/>
    <w:rsid w:val="004C5F98"/>
    <w:rsid w:val="004C6218"/>
    <w:rsid w:val="004C6281"/>
    <w:rsid w:val="004C6287"/>
    <w:rsid w:val="004C62AB"/>
    <w:rsid w:val="004C62F5"/>
    <w:rsid w:val="004C6324"/>
    <w:rsid w:val="004C633A"/>
    <w:rsid w:val="004C6389"/>
    <w:rsid w:val="004C642B"/>
    <w:rsid w:val="004C64A8"/>
    <w:rsid w:val="004C65A1"/>
    <w:rsid w:val="004C66F7"/>
    <w:rsid w:val="004C689F"/>
    <w:rsid w:val="004C6A4C"/>
    <w:rsid w:val="004C6B46"/>
    <w:rsid w:val="004C6BEC"/>
    <w:rsid w:val="004C6C6B"/>
    <w:rsid w:val="004C6EE4"/>
    <w:rsid w:val="004C6FA2"/>
    <w:rsid w:val="004C72DE"/>
    <w:rsid w:val="004C73DD"/>
    <w:rsid w:val="004C7504"/>
    <w:rsid w:val="004C7627"/>
    <w:rsid w:val="004C793C"/>
    <w:rsid w:val="004C7AA7"/>
    <w:rsid w:val="004C7C07"/>
    <w:rsid w:val="004C7C12"/>
    <w:rsid w:val="004C7CBA"/>
    <w:rsid w:val="004C7CDE"/>
    <w:rsid w:val="004C7EDE"/>
    <w:rsid w:val="004C7F94"/>
    <w:rsid w:val="004D00C0"/>
    <w:rsid w:val="004D03BD"/>
    <w:rsid w:val="004D05AF"/>
    <w:rsid w:val="004D0687"/>
    <w:rsid w:val="004D0788"/>
    <w:rsid w:val="004D08F9"/>
    <w:rsid w:val="004D0905"/>
    <w:rsid w:val="004D0ABD"/>
    <w:rsid w:val="004D0BA2"/>
    <w:rsid w:val="004D0E70"/>
    <w:rsid w:val="004D1039"/>
    <w:rsid w:val="004D1326"/>
    <w:rsid w:val="004D1334"/>
    <w:rsid w:val="004D13AF"/>
    <w:rsid w:val="004D14A3"/>
    <w:rsid w:val="004D150D"/>
    <w:rsid w:val="004D184E"/>
    <w:rsid w:val="004D18E0"/>
    <w:rsid w:val="004D198D"/>
    <w:rsid w:val="004D1A23"/>
    <w:rsid w:val="004D1B84"/>
    <w:rsid w:val="004D1E20"/>
    <w:rsid w:val="004D1EE1"/>
    <w:rsid w:val="004D1EE9"/>
    <w:rsid w:val="004D240B"/>
    <w:rsid w:val="004D2513"/>
    <w:rsid w:val="004D261D"/>
    <w:rsid w:val="004D27D6"/>
    <w:rsid w:val="004D29F0"/>
    <w:rsid w:val="004D2A07"/>
    <w:rsid w:val="004D2BB7"/>
    <w:rsid w:val="004D2D4B"/>
    <w:rsid w:val="004D2E45"/>
    <w:rsid w:val="004D3018"/>
    <w:rsid w:val="004D32AA"/>
    <w:rsid w:val="004D3503"/>
    <w:rsid w:val="004D3541"/>
    <w:rsid w:val="004D35CE"/>
    <w:rsid w:val="004D36E0"/>
    <w:rsid w:val="004D3824"/>
    <w:rsid w:val="004D3CA6"/>
    <w:rsid w:val="004D413E"/>
    <w:rsid w:val="004D42BD"/>
    <w:rsid w:val="004D43AC"/>
    <w:rsid w:val="004D445D"/>
    <w:rsid w:val="004D4606"/>
    <w:rsid w:val="004D473E"/>
    <w:rsid w:val="004D4756"/>
    <w:rsid w:val="004D49C4"/>
    <w:rsid w:val="004D49F0"/>
    <w:rsid w:val="004D4A93"/>
    <w:rsid w:val="004D4B24"/>
    <w:rsid w:val="004D4C2F"/>
    <w:rsid w:val="004D4D55"/>
    <w:rsid w:val="004D4DAD"/>
    <w:rsid w:val="004D4F6B"/>
    <w:rsid w:val="004D51CE"/>
    <w:rsid w:val="004D53C9"/>
    <w:rsid w:val="004D57E2"/>
    <w:rsid w:val="004D5928"/>
    <w:rsid w:val="004D59DB"/>
    <w:rsid w:val="004D5C22"/>
    <w:rsid w:val="004D5F27"/>
    <w:rsid w:val="004D6048"/>
    <w:rsid w:val="004D607D"/>
    <w:rsid w:val="004D6130"/>
    <w:rsid w:val="004D6238"/>
    <w:rsid w:val="004D6286"/>
    <w:rsid w:val="004D635E"/>
    <w:rsid w:val="004D6AC9"/>
    <w:rsid w:val="004D6CED"/>
    <w:rsid w:val="004D6D1A"/>
    <w:rsid w:val="004D6D5B"/>
    <w:rsid w:val="004D6D62"/>
    <w:rsid w:val="004D6EE0"/>
    <w:rsid w:val="004D7139"/>
    <w:rsid w:val="004D7167"/>
    <w:rsid w:val="004D72E4"/>
    <w:rsid w:val="004D7358"/>
    <w:rsid w:val="004D7415"/>
    <w:rsid w:val="004D7501"/>
    <w:rsid w:val="004D75D0"/>
    <w:rsid w:val="004D7625"/>
    <w:rsid w:val="004D76F7"/>
    <w:rsid w:val="004D775D"/>
    <w:rsid w:val="004D79A3"/>
    <w:rsid w:val="004D7CDB"/>
    <w:rsid w:val="004D7E2E"/>
    <w:rsid w:val="004D7E53"/>
    <w:rsid w:val="004E0032"/>
    <w:rsid w:val="004E0138"/>
    <w:rsid w:val="004E015F"/>
    <w:rsid w:val="004E02F4"/>
    <w:rsid w:val="004E05B6"/>
    <w:rsid w:val="004E0916"/>
    <w:rsid w:val="004E0939"/>
    <w:rsid w:val="004E0B22"/>
    <w:rsid w:val="004E0B2A"/>
    <w:rsid w:val="004E0BCB"/>
    <w:rsid w:val="004E0C3D"/>
    <w:rsid w:val="004E0CC9"/>
    <w:rsid w:val="004E0CD0"/>
    <w:rsid w:val="004E0E3D"/>
    <w:rsid w:val="004E0E42"/>
    <w:rsid w:val="004E0EDD"/>
    <w:rsid w:val="004E0F09"/>
    <w:rsid w:val="004E0F54"/>
    <w:rsid w:val="004E1128"/>
    <w:rsid w:val="004E129B"/>
    <w:rsid w:val="004E1326"/>
    <w:rsid w:val="004E13B1"/>
    <w:rsid w:val="004E1644"/>
    <w:rsid w:val="004E16C1"/>
    <w:rsid w:val="004E16EF"/>
    <w:rsid w:val="004E16F8"/>
    <w:rsid w:val="004E17AD"/>
    <w:rsid w:val="004E1870"/>
    <w:rsid w:val="004E1A33"/>
    <w:rsid w:val="004E1A79"/>
    <w:rsid w:val="004E1AAE"/>
    <w:rsid w:val="004E1AD1"/>
    <w:rsid w:val="004E1AFA"/>
    <w:rsid w:val="004E1AFE"/>
    <w:rsid w:val="004E1B87"/>
    <w:rsid w:val="004E1E97"/>
    <w:rsid w:val="004E1F59"/>
    <w:rsid w:val="004E219F"/>
    <w:rsid w:val="004E224D"/>
    <w:rsid w:val="004E2B34"/>
    <w:rsid w:val="004E2BE7"/>
    <w:rsid w:val="004E2CAC"/>
    <w:rsid w:val="004E2E3E"/>
    <w:rsid w:val="004E2F2E"/>
    <w:rsid w:val="004E303A"/>
    <w:rsid w:val="004E30FA"/>
    <w:rsid w:val="004E319A"/>
    <w:rsid w:val="004E3502"/>
    <w:rsid w:val="004E3561"/>
    <w:rsid w:val="004E356E"/>
    <w:rsid w:val="004E3B1B"/>
    <w:rsid w:val="004E404B"/>
    <w:rsid w:val="004E40C6"/>
    <w:rsid w:val="004E42E3"/>
    <w:rsid w:val="004E4317"/>
    <w:rsid w:val="004E441C"/>
    <w:rsid w:val="004E464B"/>
    <w:rsid w:val="004E469A"/>
    <w:rsid w:val="004E46C7"/>
    <w:rsid w:val="004E471E"/>
    <w:rsid w:val="004E474A"/>
    <w:rsid w:val="004E4842"/>
    <w:rsid w:val="004E48EC"/>
    <w:rsid w:val="004E4CBA"/>
    <w:rsid w:val="004E4CD7"/>
    <w:rsid w:val="004E4E2D"/>
    <w:rsid w:val="004E4ED2"/>
    <w:rsid w:val="004E5051"/>
    <w:rsid w:val="004E514F"/>
    <w:rsid w:val="004E523A"/>
    <w:rsid w:val="004E525A"/>
    <w:rsid w:val="004E52CE"/>
    <w:rsid w:val="004E5541"/>
    <w:rsid w:val="004E586D"/>
    <w:rsid w:val="004E59C7"/>
    <w:rsid w:val="004E5AF1"/>
    <w:rsid w:val="004E5B20"/>
    <w:rsid w:val="004E5CDF"/>
    <w:rsid w:val="004E5FBB"/>
    <w:rsid w:val="004E6139"/>
    <w:rsid w:val="004E6360"/>
    <w:rsid w:val="004E6473"/>
    <w:rsid w:val="004E659A"/>
    <w:rsid w:val="004E66FE"/>
    <w:rsid w:val="004E67BE"/>
    <w:rsid w:val="004E67F6"/>
    <w:rsid w:val="004E6810"/>
    <w:rsid w:val="004E688C"/>
    <w:rsid w:val="004E6C5D"/>
    <w:rsid w:val="004E70FF"/>
    <w:rsid w:val="004E72A6"/>
    <w:rsid w:val="004E72EC"/>
    <w:rsid w:val="004E740B"/>
    <w:rsid w:val="004E7569"/>
    <w:rsid w:val="004E7638"/>
    <w:rsid w:val="004E76C9"/>
    <w:rsid w:val="004E792C"/>
    <w:rsid w:val="004E79EF"/>
    <w:rsid w:val="004E7BCF"/>
    <w:rsid w:val="004E7D09"/>
    <w:rsid w:val="004E7E40"/>
    <w:rsid w:val="004E7EFF"/>
    <w:rsid w:val="004E7FFB"/>
    <w:rsid w:val="004F0230"/>
    <w:rsid w:val="004F038C"/>
    <w:rsid w:val="004F0471"/>
    <w:rsid w:val="004F05E3"/>
    <w:rsid w:val="004F0607"/>
    <w:rsid w:val="004F06D0"/>
    <w:rsid w:val="004F0965"/>
    <w:rsid w:val="004F0A8D"/>
    <w:rsid w:val="004F0C36"/>
    <w:rsid w:val="004F0DD6"/>
    <w:rsid w:val="004F0DE6"/>
    <w:rsid w:val="004F0FA8"/>
    <w:rsid w:val="004F110B"/>
    <w:rsid w:val="004F1636"/>
    <w:rsid w:val="004F16A7"/>
    <w:rsid w:val="004F18D1"/>
    <w:rsid w:val="004F1AA8"/>
    <w:rsid w:val="004F1BF8"/>
    <w:rsid w:val="004F1CDC"/>
    <w:rsid w:val="004F1DA3"/>
    <w:rsid w:val="004F1DD5"/>
    <w:rsid w:val="004F1DEC"/>
    <w:rsid w:val="004F1E6B"/>
    <w:rsid w:val="004F216D"/>
    <w:rsid w:val="004F226B"/>
    <w:rsid w:val="004F238D"/>
    <w:rsid w:val="004F2411"/>
    <w:rsid w:val="004F2538"/>
    <w:rsid w:val="004F29CF"/>
    <w:rsid w:val="004F29D7"/>
    <w:rsid w:val="004F2CC9"/>
    <w:rsid w:val="004F2D9C"/>
    <w:rsid w:val="004F2E76"/>
    <w:rsid w:val="004F2EDF"/>
    <w:rsid w:val="004F3120"/>
    <w:rsid w:val="004F31EB"/>
    <w:rsid w:val="004F31FC"/>
    <w:rsid w:val="004F339B"/>
    <w:rsid w:val="004F360F"/>
    <w:rsid w:val="004F369E"/>
    <w:rsid w:val="004F3728"/>
    <w:rsid w:val="004F3BA3"/>
    <w:rsid w:val="004F3C2F"/>
    <w:rsid w:val="004F3CC8"/>
    <w:rsid w:val="004F3E7F"/>
    <w:rsid w:val="004F430E"/>
    <w:rsid w:val="004F4315"/>
    <w:rsid w:val="004F4362"/>
    <w:rsid w:val="004F46AD"/>
    <w:rsid w:val="004F46E0"/>
    <w:rsid w:val="004F48A5"/>
    <w:rsid w:val="004F49BE"/>
    <w:rsid w:val="004F4B0A"/>
    <w:rsid w:val="004F4B76"/>
    <w:rsid w:val="004F4C68"/>
    <w:rsid w:val="004F4D11"/>
    <w:rsid w:val="004F4DB1"/>
    <w:rsid w:val="004F5015"/>
    <w:rsid w:val="004F5109"/>
    <w:rsid w:val="004F513D"/>
    <w:rsid w:val="004F5418"/>
    <w:rsid w:val="004F541E"/>
    <w:rsid w:val="004F564C"/>
    <w:rsid w:val="004F565A"/>
    <w:rsid w:val="004F5BFF"/>
    <w:rsid w:val="004F5C7D"/>
    <w:rsid w:val="004F5D42"/>
    <w:rsid w:val="004F5D6C"/>
    <w:rsid w:val="004F5F3E"/>
    <w:rsid w:val="004F5F62"/>
    <w:rsid w:val="004F5FC1"/>
    <w:rsid w:val="004F60D0"/>
    <w:rsid w:val="004F6107"/>
    <w:rsid w:val="004F618E"/>
    <w:rsid w:val="004F63E9"/>
    <w:rsid w:val="004F6450"/>
    <w:rsid w:val="004F6666"/>
    <w:rsid w:val="004F66F0"/>
    <w:rsid w:val="004F67D4"/>
    <w:rsid w:val="004F694C"/>
    <w:rsid w:val="004F6BFB"/>
    <w:rsid w:val="004F6C25"/>
    <w:rsid w:val="004F6D02"/>
    <w:rsid w:val="004F6D1C"/>
    <w:rsid w:val="004F6D40"/>
    <w:rsid w:val="004F7094"/>
    <w:rsid w:val="004F71B6"/>
    <w:rsid w:val="004F736D"/>
    <w:rsid w:val="004F772C"/>
    <w:rsid w:val="004F79DA"/>
    <w:rsid w:val="004F79EB"/>
    <w:rsid w:val="004F7A9D"/>
    <w:rsid w:val="004F7CBD"/>
    <w:rsid w:val="00500219"/>
    <w:rsid w:val="00500273"/>
    <w:rsid w:val="00500274"/>
    <w:rsid w:val="005004CF"/>
    <w:rsid w:val="005005B6"/>
    <w:rsid w:val="005005D8"/>
    <w:rsid w:val="0050062E"/>
    <w:rsid w:val="0050071E"/>
    <w:rsid w:val="0050084C"/>
    <w:rsid w:val="00500922"/>
    <w:rsid w:val="00500AFF"/>
    <w:rsid w:val="00500BD6"/>
    <w:rsid w:val="00500E46"/>
    <w:rsid w:val="00500EB2"/>
    <w:rsid w:val="005011D6"/>
    <w:rsid w:val="00501305"/>
    <w:rsid w:val="005013D3"/>
    <w:rsid w:val="005014F2"/>
    <w:rsid w:val="005014FC"/>
    <w:rsid w:val="005016AC"/>
    <w:rsid w:val="005017EE"/>
    <w:rsid w:val="005019BE"/>
    <w:rsid w:val="00501A52"/>
    <w:rsid w:val="00501B5D"/>
    <w:rsid w:val="00501D3B"/>
    <w:rsid w:val="0050201B"/>
    <w:rsid w:val="005020D2"/>
    <w:rsid w:val="005023D7"/>
    <w:rsid w:val="0050269B"/>
    <w:rsid w:val="00502703"/>
    <w:rsid w:val="005027D5"/>
    <w:rsid w:val="0050282C"/>
    <w:rsid w:val="00502858"/>
    <w:rsid w:val="00502B1B"/>
    <w:rsid w:val="00502BCC"/>
    <w:rsid w:val="00502CED"/>
    <w:rsid w:val="00502EA3"/>
    <w:rsid w:val="00503196"/>
    <w:rsid w:val="0050378E"/>
    <w:rsid w:val="00503A4A"/>
    <w:rsid w:val="00503AA2"/>
    <w:rsid w:val="00503B58"/>
    <w:rsid w:val="00503BB3"/>
    <w:rsid w:val="00503F7D"/>
    <w:rsid w:val="005040CB"/>
    <w:rsid w:val="005041A1"/>
    <w:rsid w:val="0050443D"/>
    <w:rsid w:val="00504496"/>
    <w:rsid w:val="005044B7"/>
    <w:rsid w:val="0050454B"/>
    <w:rsid w:val="00504584"/>
    <w:rsid w:val="005045C0"/>
    <w:rsid w:val="005047DE"/>
    <w:rsid w:val="00504908"/>
    <w:rsid w:val="00504A59"/>
    <w:rsid w:val="00504CBA"/>
    <w:rsid w:val="00504D5F"/>
    <w:rsid w:val="00505254"/>
    <w:rsid w:val="00505417"/>
    <w:rsid w:val="00505557"/>
    <w:rsid w:val="0050559A"/>
    <w:rsid w:val="00505684"/>
    <w:rsid w:val="00505700"/>
    <w:rsid w:val="00505764"/>
    <w:rsid w:val="0050585D"/>
    <w:rsid w:val="00505973"/>
    <w:rsid w:val="005059FB"/>
    <w:rsid w:val="00505C96"/>
    <w:rsid w:val="00505CCC"/>
    <w:rsid w:val="00505F47"/>
    <w:rsid w:val="005061AA"/>
    <w:rsid w:val="0050624D"/>
    <w:rsid w:val="005062B6"/>
    <w:rsid w:val="005063A3"/>
    <w:rsid w:val="005063B5"/>
    <w:rsid w:val="005064C3"/>
    <w:rsid w:val="0050666C"/>
    <w:rsid w:val="005068EA"/>
    <w:rsid w:val="005068F2"/>
    <w:rsid w:val="005069FF"/>
    <w:rsid w:val="00506A03"/>
    <w:rsid w:val="00506BF4"/>
    <w:rsid w:val="00506C73"/>
    <w:rsid w:val="00506E2D"/>
    <w:rsid w:val="00506E42"/>
    <w:rsid w:val="005070F6"/>
    <w:rsid w:val="005071C7"/>
    <w:rsid w:val="00507277"/>
    <w:rsid w:val="005072AC"/>
    <w:rsid w:val="00507341"/>
    <w:rsid w:val="00507353"/>
    <w:rsid w:val="005073AA"/>
    <w:rsid w:val="00507424"/>
    <w:rsid w:val="00507465"/>
    <w:rsid w:val="0050747E"/>
    <w:rsid w:val="00507769"/>
    <w:rsid w:val="00507797"/>
    <w:rsid w:val="005077E3"/>
    <w:rsid w:val="00507CAA"/>
    <w:rsid w:val="00507D29"/>
    <w:rsid w:val="00507DD5"/>
    <w:rsid w:val="00507F87"/>
    <w:rsid w:val="00510089"/>
    <w:rsid w:val="00510342"/>
    <w:rsid w:val="005104D0"/>
    <w:rsid w:val="0051060C"/>
    <w:rsid w:val="0051073F"/>
    <w:rsid w:val="005108B2"/>
    <w:rsid w:val="00510944"/>
    <w:rsid w:val="00510945"/>
    <w:rsid w:val="00510AA1"/>
    <w:rsid w:val="00510B26"/>
    <w:rsid w:val="00510C07"/>
    <w:rsid w:val="00510DFA"/>
    <w:rsid w:val="00510E2C"/>
    <w:rsid w:val="00511027"/>
    <w:rsid w:val="0051106F"/>
    <w:rsid w:val="00511185"/>
    <w:rsid w:val="0051129F"/>
    <w:rsid w:val="005112A0"/>
    <w:rsid w:val="00511367"/>
    <w:rsid w:val="005113EE"/>
    <w:rsid w:val="005114DB"/>
    <w:rsid w:val="00511523"/>
    <w:rsid w:val="00511668"/>
    <w:rsid w:val="00511788"/>
    <w:rsid w:val="0051178E"/>
    <w:rsid w:val="005117FE"/>
    <w:rsid w:val="0051197A"/>
    <w:rsid w:val="005119E3"/>
    <w:rsid w:val="00511A4D"/>
    <w:rsid w:val="00511BB2"/>
    <w:rsid w:val="00511C8A"/>
    <w:rsid w:val="00511D23"/>
    <w:rsid w:val="00511D9D"/>
    <w:rsid w:val="00511E89"/>
    <w:rsid w:val="00511F20"/>
    <w:rsid w:val="00511FE1"/>
    <w:rsid w:val="005120EA"/>
    <w:rsid w:val="00512254"/>
    <w:rsid w:val="0051226B"/>
    <w:rsid w:val="00512434"/>
    <w:rsid w:val="005124DA"/>
    <w:rsid w:val="005124E1"/>
    <w:rsid w:val="005126B3"/>
    <w:rsid w:val="005126CC"/>
    <w:rsid w:val="00512934"/>
    <w:rsid w:val="00512B98"/>
    <w:rsid w:val="00513087"/>
    <w:rsid w:val="0051314B"/>
    <w:rsid w:val="005132D9"/>
    <w:rsid w:val="005132E4"/>
    <w:rsid w:val="00513305"/>
    <w:rsid w:val="00513501"/>
    <w:rsid w:val="00513890"/>
    <w:rsid w:val="005138B8"/>
    <w:rsid w:val="005138E1"/>
    <w:rsid w:val="005139C1"/>
    <w:rsid w:val="005139F3"/>
    <w:rsid w:val="00513C03"/>
    <w:rsid w:val="00513D04"/>
    <w:rsid w:val="00513FFA"/>
    <w:rsid w:val="005140D8"/>
    <w:rsid w:val="00514190"/>
    <w:rsid w:val="005141A1"/>
    <w:rsid w:val="005141C0"/>
    <w:rsid w:val="00514368"/>
    <w:rsid w:val="00514537"/>
    <w:rsid w:val="00514541"/>
    <w:rsid w:val="00514557"/>
    <w:rsid w:val="005145E6"/>
    <w:rsid w:val="00514764"/>
    <w:rsid w:val="00514A53"/>
    <w:rsid w:val="00514A68"/>
    <w:rsid w:val="00514BB9"/>
    <w:rsid w:val="00514C07"/>
    <w:rsid w:val="00514D23"/>
    <w:rsid w:val="00514E2C"/>
    <w:rsid w:val="00514E3C"/>
    <w:rsid w:val="00514FC2"/>
    <w:rsid w:val="005150D2"/>
    <w:rsid w:val="005153A9"/>
    <w:rsid w:val="005153CB"/>
    <w:rsid w:val="0051546F"/>
    <w:rsid w:val="00515528"/>
    <w:rsid w:val="0051554B"/>
    <w:rsid w:val="005155A4"/>
    <w:rsid w:val="005155E0"/>
    <w:rsid w:val="0051585B"/>
    <w:rsid w:val="00515872"/>
    <w:rsid w:val="00515904"/>
    <w:rsid w:val="00515923"/>
    <w:rsid w:val="0051592D"/>
    <w:rsid w:val="0051597C"/>
    <w:rsid w:val="00515C0E"/>
    <w:rsid w:val="00515EC2"/>
    <w:rsid w:val="00515F07"/>
    <w:rsid w:val="00516141"/>
    <w:rsid w:val="00516253"/>
    <w:rsid w:val="0051635D"/>
    <w:rsid w:val="00516360"/>
    <w:rsid w:val="00516386"/>
    <w:rsid w:val="00516520"/>
    <w:rsid w:val="005165DA"/>
    <w:rsid w:val="005165F7"/>
    <w:rsid w:val="005166F1"/>
    <w:rsid w:val="00516855"/>
    <w:rsid w:val="005168DF"/>
    <w:rsid w:val="00516A6D"/>
    <w:rsid w:val="00516A8F"/>
    <w:rsid w:val="00516C01"/>
    <w:rsid w:val="00516C8C"/>
    <w:rsid w:val="00516CA0"/>
    <w:rsid w:val="00516FFA"/>
    <w:rsid w:val="005170BF"/>
    <w:rsid w:val="0051718D"/>
    <w:rsid w:val="00517203"/>
    <w:rsid w:val="00517237"/>
    <w:rsid w:val="00517238"/>
    <w:rsid w:val="005174EB"/>
    <w:rsid w:val="00517509"/>
    <w:rsid w:val="00517672"/>
    <w:rsid w:val="005176A7"/>
    <w:rsid w:val="00517828"/>
    <w:rsid w:val="00517900"/>
    <w:rsid w:val="005179DB"/>
    <w:rsid w:val="00517F04"/>
    <w:rsid w:val="00517F58"/>
    <w:rsid w:val="00517FA4"/>
    <w:rsid w:val="0052000E"/>
    <w:rsid w:val="00520132"/>
    <w:rsid w:val="005201F6"/>
    <w:rsid w:val="0052046B"/>
    <w:rsid w:val="005204A5"/>
    <w:rsid w:val="00520686"/>
    <w:rsid w:val="005209FA"/>
    <w:rsid w:val="00520B24"/>
    <w:rsid w:val="00520C7F"/>
    <w:rsid w:val="00520C84"/>
    <w:rsid w:val="0052103E"/>
    <w:rsid w:val="00521052"/>
    <w:rsid w:val="00521084"/>
    <w:rsid w:val="00521205"/>
    <w:rsid w:val="005213F2"/>
    <w:rsid w:val="005215A4"/>
    <w:rsid w:val="005215BE"/>
    <w:rsid w:val="005217B4"/>
    <w:rsid w:val="0052183B"/>
    <w:rsid w:val="00521858"/>
    <w:rsid w:val="005218BD"/>
    <w:rsid w:val="0052198F"/>
    <w:rsid w:val="00521C1F"/>
    <w:rsid w:val="00521C6F"/>
    <w:rsid w:val="00521CF6"/>
    <w:rsid w:val="00521D2D"/>
    <w:rsid w:val="00521E4D"/>
    <w:rsid w:val="00521E8B"/>
    <w:rsid w:val="00522068"/>
    <w:rsid w:val="00522087"/>
    <w:rsid w:val="005221BB"/>
    <w:rsid w:val="0052248F"/>
    <w:rsid w:val="005224BA"/>
    <w:rsid w:val="00522687"/>
    <w:rsid w:val="0052277E"/>
    <w:rsid w:val="00522965"/>
    <w:rsid w:val="005229B9"/>
    <w:rsid w:val="00522CE9"/>
    <w:rsid w:val="00522D1D"/>
    <w:rsid w:val="00523745"/>
    <w:rsid w:val="0052376B"/>
    <w:rsid w:val="0052381E"/>
    <w:rsid w:val="0052396F"/>
    <w:rsid w:val="00523CF9"/>
    <w:rsid w:val="00524012"/>
    <w:rsid w:val="00524110"/>
    <w:rsid w:val="0052426C"/>
    <w:rsid w:val="00524271"/>
    <w:rsid w:val="005243C4"/>
    <w:rsid w:val="0052443F"/>
    <w:rsid w:val="00524565"/>
    <w:rsid w:val="00524638"/>
    <w:rsid w:val="00524782"/>
    <w:rsid w:val="0052489F"/>
    <w:rsid w:val="005248BA"/>
    <w:rsid w:val="005249A9"/>
    <w:rsid w:val="00524B84"/>
    <w:rsid w:val="00524B8C"/>
    <w:rsid w:val="00524B97"/>
    <w:rsid w:val="00524D2F"/>
    <w:rsid w:val="00524E1D"/>
    <w:rsid w:val="00524F5E"/>
    <w:rsid w:val="00524F74"/>
    <w:rsid w:val="00524F80"/>
    <w:rsid w:val="00524F83"/>
    <w:rsid w:val="0052501D"/>
    <w:rsid w:val="00525045"/>
    <w:rsid w:val="00525233"/>
    <w:rsid w:val="0052525D"/>
    <w:rsid w:val="005253F3"/>
    <w:rsid w:val="0052543B"/>
    <w:rsid w:val="0052548A"/>
    <w:rsid w:val="00525672"/>
    <w:rsid w:val="005256C2"/>
    <w:rsid w:val="00525963"/>
    <w:rsid w:val="00525A48"/>
    <w:rsid w:val="00525D89"/>
    <w:rsid w:val="00525EFE"/>
    <w:rsid w:val="00526033"/>
    <w:rsid w:val="00526124"/>
    <w:rsid w:val="00526308"/>
    <w:rsid w:val="00526325"/>
    <w:rsid w:val="00526332"/>
    <w:rsid w:val="005263A3"/>
    <w:rsid w:val="0052646B"/>
    <w:rsid w:val="0052655A"/>
    <w:rsid w:val="00526658"/>
    <w:rsid w:val="00526791"/>
    <w:rsid w:val="005268AC"/>
    <w:rsid w:val="005268B6"/>
    <w:rsid w:val="00526957"/>
    <w:rsid w:val="0052698E"/>
    <w:rsid w:val="00526BB5"/>
    <w:rsid w:val="00526DED"/>
    <w:rsid w:val="0052708A"/>
    <w:rsid w:val="005270BC"/>
    <w:rsid w:val="005270F8"/>
    <w:rsid w:val="00527209"/>
    <w:rsid w:val="00527212"/>
    <w:rsid w:val="0052738B"/>
    <w:rsid w:val="005273D5"/>
    <w:rsid w:val="005273E9"/>
    <w:rsid w:val="00527928"/>
    <w:rsid w:val="005279EA"/>
    <w:rsid w:val="00527D20"/>
    <w:rsid w:val="005300CA"/>
    <w:rsid w:val="005304C8"/>
    <w:rsid w:val="0053064A"/>
    <w:rsid w:val="0053076A"/>
    <w:rsid w:val="005307F1"/>
    <w:rsid w:val="00530836"/>
    <w:rsid w:val="005308A9"/>
    <w:rsid w:val="005308EC"/>
    <w:rsid w:val="00530926"/>
    <w:rsid w:val="00530B06"/>
    <w:rsid w:val="00530D5F"/>
    <w:rsid w:val="00530E98"/>
    <w:rsid w:val="00531147"/>
    <w:rsid w:val="0053114B"/>
    <w:rsid w:val="005311B6"/>
    <w:rsid w:val="00531233"/>
    <w:rsid w:val="005312F8"/>
    <w:rsid w:val="005313AC"/>
    <w:rsid w:val="00531415"/>
    <w:rsid w:val="005316D4"/>
    <w:rsid w:val="005318C6"/>
    <w:rsid w:val="00531E41"/>
    <w:rsid w:val="00531F9B"/>
    <w:rsid w:val="00532214"/>
    <w:rsid w:val="005323F6"/>
    <w:rsid w:val="0053260F"/>
    <w:rsid w:val="00532893"/>
    <w:rsid w:val="00532989"/>
    <w:rsid w:val="00532B7B"/>
    <w:rsid w:val="00532C81"/>
    <w:rsid w:val="00532E84"/>
    <w:rsid w:val="00532FAA"/>
    <w:rsid w:val="0053323F"/>
    <w:rsid w:val="00533258"/>
    <w:rsid w:val="00533531"/>
    <w:rsid w:val="00533653"/>
    <w:rsid w:val="005338EF"/>
    <w:rsid w:val="005339BA"/>
    <w:rsid w:val="00533A96"/>
    <w:rsid w:val="00533CC8"/>
    <w:rsid w:val="00533CD2"/>
    <w:rsid w:val="00533D07"/>
    <w:rsid w:val="00533FD0"/>
    <w:rsid w:val="00534032"/>
    <w:rsid w:val="00534685"/>
    <w:rsid w:val="0053475D"/>
    <w:rsid w:val="0053494C"/>
    <w:rsid w:val="00534C28"/>
    <w:rsid w:val="00534CB9"/>
    <w:rsid w:val="00534D41"/>
    <w:rsid w:val="00534D5E"/>
    <w:rsid w:val="00534E48"/>
    <w:rsid w:val="00534F82"/>
    <w:rsid w:val="00535016"/>
    <w:rsid w:val="005353DB"/>
    <w:rsid w:val="0053551F"/>
    <w:rsid w:val="0053555C"/>
    <w:rsid w:val="00535612"/>
    <w:rsid w:val="0053571C"/>
    <w:rsid w:val="00535B76"/>
    <w:rsid w:val="00535C88"/>
    <w:rsid w:val="00535EDF"/>
    <w:rsid w:val="00536032"/>
    <w:rsid w:val="00536164"/>
    <w:rsid w:val="0053627A"/>
    <w:rsid w:val="0053632F"/>
    <w:rsid w:val="005365D3"/>
    <w:rsid w:val="0053690D"/>
    <w:rsid w:val="0053695D"/>
    <w:rsid w:val="00536AFB"/>
    <w:rsid w:val="00536E0F"/>
    <w:rsid w:val="00536E95"/>
    <w:rsid w:val="00536F33"/>
    <w:rsid w:val="005371C3"/>
    <w:rsid w:val="00537296"/>
    <w:rsid w:val="005372B9"/>
    <w:rsid w:val="00537365"/>
    <w:rsid w:val="00537394"/>
    <w:rsid w:val="00537457"/>
    <w:rsid w:val="00537499"/>
    <w:rsid w:val="005374A9"/>
    <w:rsid w:val="005374B2"/>
    <w:rsid w:val="0053767C"/>
    <w:rsid w:val="005376FB"/>
    <w:rsid w:val="0053783D"/>
    <w:rsid w:val="00537A6A"/>
    <w:rsid w:val="00537C40"/>
    <w:rsid w:val="00537C65"/>
    <w:rsid w:val="00537D30"/>
    <w:rsid w:val="00537D34"/>
    <w:rsid w:val="00537E5F"/>
    <w:rsid w:val="00537E62"/>
    <w:rsid w:val="00537F02"/>
    <w:rsid w:val="0054000B"/>
    <w:rsid w:val="005407A8"/>
    <w:rsid w:val="005409F0"/>
    <w:rsid w:val="00540ABF"/>
    <w:rsid w:val="00540D19"/>
    <w:rsid w:val="00540D76"/>
    <w:rsid w:val="00540D97"/>
    <w:rsid w:val="00540F7E"/>
    <w:rsid w:val="00541015"/>
    <w:rsid w:val="005410A5"/>
    <w:rsid w:val="005411A0"/>
    <w:rsid w:val="00541204"/>
    <w:rsid w:val="00541623"/>
    <w:rsid w:val="0054167F"/>
    <w:rsid w:val="005417D8"/>
    <w:rsid w:val="0054180E"/>
    <w:rsid w:val="005419BE"/>
    <w:rsid w:val="00541C24"/>
    <w:rsid w:val="00541C70"/>
    <w:rsid w:val="00541FAF"/>
    <w:rsid w:val="00542040"/>
    <w:rsid w:val="005422ED"/>
    <w:rsid w:val="0054231D"/>
    <w:rsid w:val="00542332"/>
    <w:rsid w:val="00542379"/>
    <w:rsid w:val="0054268B"/>
    <w:rsid w:val="0054278E"/>
    <w:rsid w:val="00542ACC"/>
    <w:rsid w:val="00542B3B"/>
    <w:rsid w:val="00542CB5"/>
    <w:rsid w:val="00542CF9"/>
    <w:rsid w:val="00543005"/>
    <w:rsid w:val="005432AE"/>
    <w:rsid w:val="0054330E"/>
    <w:rsid w:val="00543356"/>
    <w:rsid w:val="0054347D"/>
    <w:rsid w:val="005434A9"/>
    <w:rsid w:val="0054363A"/>
    <w:rsid w:val="00543788"/>
    <w:rsid w:val="00543939"/>
    <w:rsid w:val="00543988"/>
    <w:rsid w:val="00543B57"/>
    <w:rsid w:val="00543D85"/>
    <w:rsid w:val="00543DBC"/>
    <w:rsid w:val="00543E0C"/>
    <w:rsid w:val="00543FA0"/>
    <w:rsid w:val="00543FF4"/>
    <w:rsid w:val="005440C3"/>
    <w:rsid w:val="00544244"/>
    <w:rsid w:val="005442E3"/>
    <w:rsid w:val="0054431F"/>
    <w:rsid w:val="0054469D"/>
    <w:rsid w:val="005446BB"/>
    <w:rsid w:val="00544897"/>
    <w:rsid w:val="005449EF"/>
    <w:rsid w:val="00544A4B"/>
    <w:rsid w:val="00544B38"/>
    <w:rsid w:val="00544B78"/>
    <w:rsid w:val="00544BCB"/>
    <w:rsid w:val="00544BFB"/>
    <w:rsid w:val="00544C57"/>
    <w:rsid w:val="00544FA9"/>
    <w:rsid w:val="005453C0"/>
    <w:rsid w:val="00545507"/>
    <w:rsid w:val="00545560"/>
    <w:rsid w:val="00545641"/>
    <w:rsid w:val="005456E8"/>
    <w:rsid w:val="005457D4"/>
    <w:rsid w:val="005458F1"/>
    <w:rsid w:val="00545A42"/>
    <w:rsid w:val="00545B5D"/>
    <w:rsid w:val="00545C0F"/>
    <w:rsid w:val="00545C5C"/>
    <w:rsid w:val="00545E14"/>
    <w:rsid w:val="00545E92"/>
    <w:rsid w:val="00546174"/>
    <w:rsid w:val="00546236"/>
    <w:rsid w:val="00546245"/>
    <w:rsid w:val="00546490"/>
    <w:rsid w:val="0054681D"/>
    <w:rsid w:val="0054689C"/>
    <w:rsid w:val="005468BA"/>
    <w:rsid w:val="005468D0"/>
    <w:rsid w:val="00546903"/>
    <w:rsid w:val="005469B8"/>
    <w:rsid w:val="00546A53"/>
    <w:rsid w:val="00546A83"/>
    <w:rsid w:val="00546C84"/>
    <w:rsid w:val="00546D58"/>
    <w:rsid w:val="00547285"/>
    <w:rsid w:val="005472E5"/>
    <w:rsid w:val="00547463"/>
    <w:rsid w:val="0054765C"/>
    <w:rsid w:val="0054772F"/>
    <w:rsid w:val="0054783F"/>
    <w:rsid w:val="00547A7F"/>
    <w:rsid w:val="00547B16"/>
    <w:rsid w:val="00547E1D"/>
    <w:rsid w:val="00547E5B"/>
    <w:rsid w:val="005501CA"/>
    <w:rsid w:val="005501D2"/>
    <w:rsid w:val="005502E8"/>
    <w:rsid w:val="0055039F"/>
    <w:rsid w:val="00550550"/>
    <w:rsid w:val="005505C9"/>
    <w:rsid w:val="005506FA"/>
    <w:rsid w:val="00550AB2"/>
    <w:rsid w:val="00550B9E"/>
    <w:rsid w:val="00550BA9"/>
    <w:rsid w:val="00550C79"/>
    <w:rsid w:val="00550CE7"/>
    <w:rsid w:val="00550D52"/>
    <w:rsid w:val="00550DF7"/>
    <w:rsid w:val="00550FF6"/>
    <w:rsid w:val="0055105B"/>
    <w:rsid w:val="005511F5"/>
    <w:rsid w:val="005515AA"/>
    <w:rsid w:val="005515DD"/>
    <w:rsid w:val="00551660"/>
    <w:rsid w:val="0055198E"/>
    <w:rsid w:val="00551A04"/>
    <w:rsid w:val="00551B61"/>
    <w:rsid w:val="00551DAE"/>
    <w:rsid w:val="005521BC"/>
    <w:rsid w:val="005524B6"/>
    <w:rsid w:val="00552569"/>
    <w:rsid w:val="005525CC"/>
    <w:rsid w:val="00552641"/>
    <w:rsid w:val="00552E4A"/>
    <w:rsid w:val="0055370E"/>
    <w:rsid w:val="005538BB"/>
    <w:rsid w:val="005538C4"/>
    <w:rsid w:val="0055397B"/>
    <w:rsid w:val="00553A65"/>
    <w:rsid w:val="00553A97"/>
    <w:rsid w:val="00553B2E"/>
    <w:rsid w:val="00553BEC"/>
    <w:rsid w:val="00553C12"/>
    <w:rsid w:val="00553E1B"/>
    <w:rsid w:val="00553EEB"/>
    <w:rsid w:val="00553F81"/>
    <w:rsid w:val="00554226"/>
    <w:rsid w:val="005542BA"/>
    <w:rsid w:val="0055432D"/>
    <w:rsid w:val="005546B2"/>
    <w:rsid w:val="00554802"/>
    <w:rsid w:val="0055493D"/>
    <w:rsid w:val="00554C8A"/>
    <w:rsid w:val="00554E89"/>
    <w:rsid w:val="00554EC9"/>
    <w:rsid w:val="0055503C"/>
    <w:rsid w:val="0055505F"/>
    <w:rsid w:val="00555123"/>
    <w:rsid w:val="0055514B"/>
    <w:rsid w:val="00555232"/>
    <w:rsid w:val="005552E4"/>
    <w:rsid w:val="005553D5"/>
    <w:rsid w:val="00555599"/>
    <w:rsid w:val="005556D4"/>
    <w:rsid w:val="005557C2"/>
    <w:rsid w:val="00555AF2"/>
    <w:rsid w:val="00555CEE"/>
    <w:rsid w:val="00555D24"/>
    <w:rsid w:val="00555DB1"/>
    <w:rsid w:val="00555EAD"/>
    <w:rsid w:val="00555EE1"/>
    <w:rsid w:val="00555EF0"/>
    <w:rsid w:val="00556099"/>
    <w:rsid w:val="00556194"/>
    <w:rsid w:val="005561A4"/>
    <w:rsid w:val="0055624E"/>
    <w:rsid w:val="0055659F"/>
    <w:rsid w:val="00556627"/>
    <w:rsid w:val="0055667E"/>
    <w:rsid w:val="00556686"/>
    <w:rsid w:val="00556800"/>
    <w:rsid w:val="00556806"/>
    <w:rsid w:val="00556952"/>
    <w:rsid w:val="00556A3D"/>
    <w:rsid w:val="00556A5F"/>
    <w:rsid w:val="00556C47"/>
    <w:rsid w:val="00556C96"/>
    <w:rsid w:val="00556CE1"/>
    <w:rsid w:val="00556F56"/>
    <w:rsid w:val="00556F87"/>
    <w:rsid w:val="00556FE8"/>
    <w:rsid w:val="00557193"/>
    <w:rsid w:val="005571AB"/>
    <w:rsid w:val="00557288"/>
    <w:rsid w:val="005574B2"/>
    <w:rsid w:val="005574EB"/>
    <w:rsid w:val="005578F3"/>
    <w:rsid w:val="00557EB9"/>
    <w:rsid w:val="00557F94"/>
    <w:rsid w:val="00557FF7"/>
    <w:rsid w:val="005600C3"/>
    <w:rsid w:val="00560580"/>
    <w:rsid w:val="00560615"/>
    <w:rsid w:val="00560654"/>
    <w:rsid w:val="005607D0"/>
    <w:rsid w:val="00560A04"/>
    <w:rsid w:val="00560A7E"/>
    <w:rsid w:val="00560AB8"/>
    <w:rsid w:val="00560BAC"/>
    <w:rsid w:val="00560BE1"/>
    <w:rsid w:val="00560CB7"/>
    <w:rsid w:val="00560FBE"/>
    <w:rsid w:val="0056101D"/>
    <w:rsid w:val="00561128"/>
    <w:rsid w:val="00561482"/>
    <w:rsid w:val="005615D5"/>
    <w:rsid w:val="005617E6"/>
    <w:rsid w:val="00561A95"/>
    <w:rsid w:val="00561AD3"/>
    <w:rsid w:val="00561B38"/>
    <w:rsid w:val="00561BCB"/>
    <w:rsid w:val="00561C19"/>
    <w:rsid w:val="00561C77"/>
    <w:rsid w:val="00561CE7"/>
    <w:rsid w:val="00561D45"/>
    <w:rsid w:val="00561D48"/>
    <w:rsid w:val="00561E6F"/>
    <w:rsid w:val="00562175"/>
    <w:rsid w:val="00562287"/>
    <w:rsid w:val="00562313"/>
    <w:rsid w:val="00562454"/>
    <w:rsid w:val="0056245A"/>
    <w:rsid w:val="00562754"/>
    <w:rsid w:val="00562761"/>
    <w:rsid w:val="00562777"/>
    <w:rsid w:val="0056278B"/>
    <w:rsid w:val="005628B9"/>
    <w:rsid w:val="00562AD9"/>
    <w:rsid w:val="00562BAF"/>
    <w:rsid w:val="00562EA2"/>
    <w:rsid w:val="00562EBB"/>
    <w:rsid w:val="00562F83"/>
    <w:rsid w:val="00562FDD"/>
    <w:rsid w:val="005631BB"/>
    <w:rsid w:val="00563345"/>
    <w:rsid w:val="005633E5"/>
    <w:rsid w:val="00563480"/>
    <w:rsid w:val="005638AF"/>
    <w:rsid w:val="00563A32"/>
    <w:rsid w:val="00563AF9"/>
    <w:rsid w:val="00563BFA"/>
    <w:rsid w:val="00563C8F"/>
    <w:rsid w:val="00563CB7"/>
    <w:rsid w:val="00563E82"/>
    <w:rsid w:val="00563F56"/>
    <w:rsid w:val="005641CD"/>
    <w:rsid w:val="00564795"/>
    <w:rsid w:val="00564A77"/>
    <w:rsid w:val="00564B6A"/>
    <w:rsid w:val="00564E20"/>
    <w:rsid w:val="00565009"/>
    <w:rsid w:val="005651AC"/>
    <w:rsid w:val="00565297"/>
    <w:rsid w:val="005652BA"/>
    <w:rsid w:val="0056539C"/>
    <w:rsid w:val="00565479"/>
    <w:rsid w:val="005655B6"/>
    <w:rsid w:val="005657A0"/>
    <w:rsid w:val="00565986"/>
    <w:rsid w:val="005659C9"/>
    <w:rsid w:val="00565A45"/>
    <w:rsid w:val="00565AA4"/>
    <w:rsid w:val="00565B28"/>
    <w:rsid w:val="00565B9B"/>
    <w:rsid w:val="00565F9F"/>
    <w:rsid w:val="00565FF8"/>
    <w:rsid w:val="005660D1"/>
    <w:rsid w:val="00566144"/>
    <w:rsid w:val="005661BD"/>
    <w:rsid w:val="00566219"/>
    <w:rsid w:val="00566274"/>
    <w:rsid w:val="005662C3"/>
    <w:rsid w:val="00566524"/>
    <w:rsid w:val="005665A2"/>
    <w:rsid w:val="005668E2"/>
    <w:rsid w:val="00566A74"/>
    <w:rsid w:val="00566C12"/>
    <w:rsid w:val="00566EDB"/>
    <w:rsid w:val="005671DC"/>
    <w:rsid w:val="005672C6"/>
    <w:rsid w:val="00567365"/>
    <w:rsid w:val="00567380"/>
    <w:rsid w:val="00567568"/>
    <w:rsid w:val="005675A4"/>
    <w:rsid w:val="00567824"/>
    <w:rsid w:val="00567B79"/>
    <w:rsid w:val="00567C37"/>
    <w:rsid w:val="00567CEC"/>
    <w:rsid w:val="00567E1B"/>
    <w:rsid w:val="00567E64"/>
    <w:rsid w:val="00567E8A"/>
    <w:rsid w:val="00567EA7"/>
    <w:rsid w:val="00567FA3"/>
    <w:rsid w:val="005701F1"/>
    <w:rsid w:val="005702CB"/>
    <w:rsid w:val="00570623"/>
    <w:rsid w:val="005706CC"/>
    <w:rsid w:val="0057073E"/>
    <w:rsid w:val="00570B3A"/>
    <w:rsid w:val="00570BED"/>
    <w:rsid w:val="00570DA8"/>
    <w:rsid w:val="00570DE6"/>
    <w:rsid w:val="00570E2E"/>
    <w:rsid w:val="00570F82"/>
    <w:rsid w:val="00571026"/>
    <w:rsid w:val="00571064"/>
    <w:rsid w:val="00571098"/>
    <w:rsid w:val="005710E4"/>
    <w:rsid w:val="0057111C"/>
    <w:rsid w:val="00571165"/>
    <w:rsid w:val="005711CE"/>
    <w:rsid w:val="00571269"/>
    <w:rsid w:val="0057131D"/>
    <w:rsid w:val="005714FA"/>
    <w:rsid w:val="00571528"/>
    <w:rsid w:val="0057183E"/>
    <w:rsid w:val="0057199F"/>
    <w:rsid w:val="00571C45"/>
    <w:rsid w:val="00571C8C"/>
    <w:rsid w:val="00571CAD"/>
    <w:rsid w:val="00571CF0"/>
    <w:rsid w:val="00571E5F"/>
    <w:rsid w:val="00571F0D"/>
    <w:rsid w:val="00571F13"/>
    <w:rsid w:val="00572046"/>
    <w:rsid w:val="005721BF"/>
    <w:rsid w:val="00572758"/>
    <w:rsid w:val="0057277F"/>
    <w:rsid w:val="00572933"/>
    <w:rsid w:val="00572C5F"/>
    <w:rsid w:val="00572E5B"/>
    <w:rsid w:val="00572F39"/>
    <w:rsid w:val="00573087"/>
    <w:rsid w:val="005733D6"/>
    <w:rsid w:val="005734F7"/>
    <w:rsid w:val="0057351B"/>
    <w:rsid w:val="0057357A"/>
    <w:rsid w:val="0057385C"/>
    <w:rsid w:val="005739A3"/>
    <w:rsid w:val="00573BAC"/>
    <w:rsid w:val="00573C0A"/>
    <w:rsid w:val="00573C61"/>
    <w:rsid w:val="0057408A"/>
    <w:rsid w:val="00574210"/>
    <w:rsid w:val="005742A5"/>
    <w:rsid w:val="005742B6"/>
    <w:rsid w:val="00574341"/>
    <w:rsid w:val="00574453"/>
    <w:rsid w:val="0057452C"/>
    <w:rsid w:val="00574934"/>
    <w:rsid w:val="0057494A"/>
    <w:rsid w:val="005749A9"/>
    <w:rsid w:val="005749E4"/>
    <w:rsid w:val="005749E7"/>
    <w:rsid w:val="00574B3F"/>
    <w:rsid w:val="00574F1B"/>
    <w:rsid w:val="00574F72"/>
    <w:rsid w:val="005750E0"/>
    <w:rsid w:val="00575282"/>
    <w:rsid w:val="005755F9"/>
    <w:rsid w:val="00575D93"/>
    <w:rsid w:val="00575FCC"/>
    <w:rsid w:val="00575FE9"/>
    <w:rsid w:val="005760AA"/>
    <w:rsid w:val="00576101"/>
    <w:rsid w:val="0057617A"/>
    <w:rsid w:val="0057633A"/>
    <w:rsid w:val="005763A5"/>
    <w:rsid w:val="00576598"/>
    <w:rsid w:val="00576B1D"/>
    <w:rsid w:val="00576B4D"/>
    <w:rsid w:val="00576C92"/>
    <w:rsid w:val="00576EAE"/>
    <w:rsid w:val="00576EAF"/>
    <w:rsid w:val="00576F84"/>
    <w:rsid w:val="00576FAE"/>
    <w:rsid w:val="0057702B"/>
    <w:rsid w:val="00577047"/>
    <w:rsid w:val="005770C8"/>
    <w:rsid w:val="00577104"/>
    <w:rsid w:val="00577146"/>
    <w:rsid w:val="0057726B"/>
    <w:rsid w:val="00577371"/>
    <w:rsid w:val="00577A9B"/>
    <w:rsid w:val="00577B4C"/>
    <w:rsid w:val="00577FDC"/>
    <w:rsid w:val="005800EA"/>
    <w:rsid w:val="00580234"/>
    <w:rsid w:val="005802E4"/>
    <w:rsid w:val="005803CB"/>
    <w:rsid w:val="005805B8"/>
    <w:rsid w:val="00580768"/>
    <w:rsid w:val="00580A35"/>
    <w:rsid w:val="00580B3C"/>
    <w:rsid w:val="00580B64"/>
    <w:rsid w:val="00580DC1"/>
    <w:rsid w:val="00580FE2"/>
    <w:rsid w:val="00581270"/>
    <w:rsid w:val="005813B7"/>
    <w:rsid w:val="00581531"/>
    <w:rsid w:val="005815A4"/>
    <w:rsid w:val="005817A5"/>
    <w:rsid w:val="00581983"/>
    <w:rsid w:val="005819C5"/>
    <w:rsid w:val="00581AB8"/>
    <w:rsid w:val="00581B00"/>
    <w:rsid w:val="00581C4F"/>
    <w:rsid w:val="00581E56"/>
    <w:rsid w:val="00581F3D"/>
    <w:rsid w:val="00581FFD"/>
    <w:rsid w:val="00582475"/>
    <w:rsid w:val="0058254D"/>
    <w:rsid w:val="00582731"/>
    <w:rsid w:val="005827DB"/>
    <w:rsid w:val="00582897"/>
    <w:rsid w:val="005828B9"/>
    <w:rsid w:val="00582922"/>
    <w:rsid w:val="00582A4F"/>
    <w:rsid w:val="00582B32"/>
    <w:rsid w:val="00582B63"/>
    <w:rsid w:val="00582BAB"/>
    <w:rsid w:val="00582C19"/>
    <w:rsid w:val="00582D15"/>
    <w:rsid w:val="00582DB5"/>
    <w:rsid w:val="00582F31"/>
    <w:rsid w:val="005830A5"/>
    <w:rsid w:val="005830D6"/>
    <w:rsid w:val="0058330D"/>
    <w:rsid w:val="00583425"/>
    <w:rsid w:val="0058349E"/>
    <w:rsid w:val="0058357B"/>
    <w:rsid w:val="00583608"/>
    <w:rsid w:val="00583667"/>
    <w:rsid w:val="005836F3"/>
    <w:rsid w:val="00583766"/>
    <w:rsid w:val="00583787"/>
    <w:rsid w:val="0058380E"/>
    <w:rsid w:val="005839A5"/>
    <w:rsid w:val="00583A66"/>
    <w:rsid w:val="00583D41"/>
    <w:rsid w:val="00583D76"/>
    <w:rsid w:val="00583F3C"/>
    <w:rsid w:val="00583FA4"/>
    <w:rsid w:val="0058419E"/>
    <w:rsid w:val="005841D9"/>
    <w:rsid w:val="00584324"/>
    <w:rsid w:val="0058438D"/>
    <w:rsid w:val="00584589"/>
    <w:rsid w:val="00584696"/>
    <w:rsid w:val="00584831"/>
    <w:rsid w:val="0058484D"/>
    <w:rsid w:val="005848A0"/>
    <w:rsid w:val="0058493A"/>
    <w:rsid w:val="00584AB9"/>
    <w:rsid w:val="00584B90"/>
    <w:rsid w:val="00584B97"/>
    <w:rsid w:val="00584BDE"/>
    <w:rsid w:val="00584CC8"/>
    <w:rsid w:val="00584DED"/>
    <w:rsid w:val="00584E26"/>
    <w:rsid w:val="00584F54"/>
    <w:rsid w:val="00584FDB"/>
    <w:rsid w:val="00585034"/>
    <w:rsid w:val="005850D1"/>
    <w:rsid w:val="00585216"/>
    <w:rsid w:val="00585437"/>
    <w:rsid w:val="00585459"/>
    <w:rsid w:val="005856D6"/>
    <w:rsid w:val="00585727"/>
    <w:rsid w:val="005857B9"/>
    <w:rsid w:val="00585ABB"/>
    <w:rsid w:val="00585AEF"/>
    <w:rsid w:val="00585BFF"/>
    <w:rsid w:val="00585C01"/>
    <w:rsid w:val="00585CF9"/>
    <w:rsid w:val="00585DFA"/>
    <w:rsid w:val="00585E1A"/>
    <w:rsid w:val="00585EA5"/>
    <w:rsid w:val="00586173"/>
    <w:rsid w:val="005864E1"/>
    <w:rsid w:val="005865DF"/>
    <w:rsid w:val="005866DC"/>
    <w:rsid w:val="0058679E"/>
    <w:rsid w:val="00586D87"/>
    <w:rsid w:val="00586F1D"/>
    <w:rsid w:val="00586F77"/>
    <w:rsid w:val="005872A9"/>
    <w:rsid w:val="005873D0"/>
    <w:rsid w:val="00587522"/>
    <w:rsid w:val="005877E1"/>
    <w:rsid w:val="00587967"/>
    <w:rsid w:val="00587B5C"/>
    <w:rsid w:val="00587BEF"/>
    <w:rsid w:val="00587D91"/>
    <w:rsid w:val="00587DE5"/>
    <w:rsid w:val="00587E66"/>
    <w:rsid w:val="00587E82"/>
    <w:rsid w:val="00587EC0"/>
    <w:rsid w:val="00587F0B"/>
    <w:rsid w:val="0059001B"/>
    <w:rsid w:val="00590109"/>
    <w:rsid w:val="0059019E"/>
    <w:rsid w:val="005901F5"/>
    <w:rsid w:val="005903DF"/>
    <w:rsid w:val="005904FD"/>
    <w:rsid w:val="005905A8"/>
    <w:rsid w:val="00590783"/>
    <w:rsid w:val="005907AB"/>
    <w:rsid w:val="00590872"/>
    <w:rsid w:val="005909A8"/>
    <w:rsid w:val="00590B3D"/>
    <w:rsid w:val="00590BEF"/>
    <w:rsid w:val="00590C78"/>
    <w:rsid w:val="00590CFB"/>
    <w:rsid w:val="00590DCB"/>
    <w:rsid w:val="00590F8F"/>
    <w:rsid w:val="00591129"/>
    <w:rsid w:val="005917D5"/>
    <w:rsid w:val="005919D8"/>
    <w:rsid w:val="00591CED"/>
    <w:rsid w:val="00591F3B"/>
    <w:rsid w:val="00591F5A"/>
    <w:rsid w:val="00591FD1"/>
    <w:rsid w:val="00591FF2"/>
    <w:rsid w:val="00592153"/>
    <w:rsid w:val="0059247B"/>
    <w:rsid w:val="0059250D"/>
    <w:rsid w:val="00592510"/>
    <w:rsid w:val="005925B3"/>
    <w:rsid w:val="0059267E"/>
    <w:rsid w:val="005926C3"/>
    <w:rsid w:val="005926F3"/>
    <w:rsid w:val="0059290A"/>
    <w:rsid w:val="00592B4B"/>
    <w:rsid w:val="00592D57"/>
    <w:rsid w:val="00592DF2"/>
    <w:rsid w:val="00592F5C"/>
    <w:rsid w:val="005932A0"/>
    <w:rsid w:val="005933D4"/>
    <w:rsid w:val="00593569"/>
    <w:rsid w:val="005935A2"/>
    <w:rsid w:val="005936DD"/>
    <w:rsid w:val="0059376D"/>
    <w:rsid w:val="005937AB"/>
    <w:rsid w:val="005939E0"/>
    <w:rsid w:val="00593AB4"/>
    <w:rsid w:val="00593B3D"/>
    <w:rsid w:val="00593CC5"/>
    <w:rsid w:val="00593D25"/>
    <w:rsid w:val="00593DA0"/>
    <w:rsid w:val="00593DAB"/>
    <w:rsid w:val="00593EB6"/>
    <w:rsid w:val="0059402C"/>
    <w:rsid w:val="00594093"/>
    <w:rsid w:val="00594156"/>
    <w:rsid w:val="00594420"/>
    <w:rsid w:val="0059442D"/>
    <w:rsid w:val="00594431"/>
    <w:rsid w:val="00594438"/>
    <w:rsid w:val="00594719"/>
    <w:rsid w:val="00594849"/>
    <w:rsid w:val="00594A28"/>
    <w:rsid w:val="00594A39"/>
    <w:rsid w:val="00594A48"/>
    <w:rsid w:val="00594B12"/>
    <w:rsid w:val="00594B4C"/>
    <w:rsid w:val="00594BD2"/>
    <w:rsid w:val="00594C75"/>
    <w:rsid w:val="00594D5C"/>
    <w:rsid w:val="0059504E"/>
    <w:rsid w:val="00595320"/>
    <w:rsid w:val="00595407"/>
    <w:rsid w:val="0059540E"/>
    <w:rsid w:val="00595420"/>
    <w:rsid w:val="00595497"/>
    <w:rsid w:val="00595502"/>
    <w:rsid w:val="00595503"/>
    <w:rsid w:val="005955EC"/>
    <w:rsid w:val="005956D3"/>
    <w:rsid w:val="0059573C"/>
    <w:rsid w:val="00595879"/>
    <w:rsid w:val="005958EA"/>
    <w:rsid w:val="00595998"/>
    <w:rsid w:val="005959E2"/>
    <w:rsid w:val="00595B9D"/>
    <w:rsid w:val="00595C8E"/>
    <w:rsid w:val="00595CAE"/>
    <w:rsid w:val="00595CEF"/>
    <w:rsid w:val="00595D28"/>
    <w:rsid w:val="00595E80"/>
    <w:rsid w:val="00595F2E"/>
    <w:rsid w:val="00595F65"/>
    <w:rsid w:val="00596006"/>
    <w:rsid w:val="00596035"/>
    <w:rsid w:val="00596106"/>
    <w:rsid w:val="005961B4"/>
    <w:rsid w:val="005962C5"/>
    <w:rsid w:val="00596478"/>
    <w:rsid w:val="00596594"/>
    <w:rsid w:val="00596773"/>
    <w:rsid w:val="005967A6"/>
    <w:rsid w:val="005968C6"/>
    <w:rsid w:val="00596BD1"/>
    <w:rsid w:val="00596BE1"/>
    <w:rsid w:val="00596DF4"/>
    <w:rsid w:val="00596E3D"/>
    <w:rsid w:val="0059711A"/>
    <w:rsid w:val="005974C4"/>
    <w:rsid w:val="00597598"/>
    <w:rsid w:val="0059767F"/>
    <w:rsid w:val="005976C1"/>
    <w:rsid w:val="00597703"/>
    <w:rsid w:val="0059771F"/>
    <w:rsid w:val="00597864"/>
    <w:rsid w:val="00597B42"/>
    <w:rsid w:val="00597C1C"/>
    <w:rsid w:val="00597CBB"/>
    <w:rsid w:val="005A002D"/>
    <w:rsid w:val="005A0307"/>
    <w:rsid w:val="005A0316"/>
    <w:rsid w:val="005A04C0"/>
    <w:rsid w:val="005A069D"/>
    <w:rsid w:val="005A0821"/>
    <w:rsid w:val="005A0837"/>
    <w:rsid w:val="005A094C"/>
    <w:rsid w:val="005A0DB0"/>
    <w:rsid w:val="005A0DDC"/>
    <w:rsid w:val="005A0F76"/>
    <w:rsid w:val="005A0F8D"/>
    <w:rsid w:val="005A108B"/>
    <w:rsid w:val="005A1147"/>
    <w:rsid w:val="005A11BB"/>
    <w:rsid w:val="005A12F5"/>
    <w:rsid w:val="005A155F"/>
    <w:rsid w:val="005A1611"/>
    <w:rsid w:val="005A1792"/>
    <w:rsid w:val="005A179F"/>
    <w:rsid w:val="005A1842"/>
    <w:rsid w:val="005A1892"/>
    <w:rsid w:val="005A19B8"/>
    <w:rsid w:val="005A19FD"/>
    <w:rsid w:val="005A1B66"/>
    <w:rsid w:val="005A2089"/>
    <w:rsid w:val="005A2096"/>
    <w:rsid w:val="005A20AF"/>
    <w:rsid w:val="005A21F8"/>
    <w:rsid w:val="005A222D"/>
    <w:rsid w:val="005A22A0"/>
    <w:rsid w:val="005A22B9"/>
    <w:rsid w:val="005A22EF"/>
    <w:rsid w:val="005A2322"/>
    <w:rsid w:val="005A232D"/>
    <w:rsid w:val="005A2416"/>
    <w:rsid w:val="005A247D"/>
    <w:rsid w:val="005A24BF"/>
    <w:rsid w:val="005A24D8"/>
    <w:rsid w:val="005A264F"/>
    <w:rsid w:val="005A274F"/>
    <w:rsid w:val="005A2773"/>
    <w:rsid w:val="005A2838"/>
    <w:rsid w:val="005A28AD"/>
    <w:rsid w:val="005A28C4"/>
    <w:rsid w:val="005A2A9A"/>
    <w:rsid w:val="005A2AF5"/>
    <w:rsid w:val="005A2C0D"/>
    <w:rsid w:val="005A2C7F"/>
    <w:rsid w:val="005A2DE6"/>
    <w:rsid w:val="005A2F3D"/>
    <w:rsid w:val="005A3137"/>
    <w:rsid w:val="005A329F"/>
    <w:rsid w:val="005A3397"/>
    <w:rsid w:val="005A3623"/>
    <w:rsid w:val="005A3874"/>
    <w:rsid w:val="005A3894"/>
    <w:rsid w:val="005A3942"/>
    <w:rsid w:val="005A3BC5"/>
    <w:rsid w:val="005A3CB0"/>
    <w:rsid w:val="005A3F61"/>
    <w:rsid w:val="005A40E7"/>
    <w:rsid w:val="005A41B2"/>
    <w:rsid w:val="005A43DC"/>
    <w:rsid w:val="005A43F5"/>
    <w:rsid w:val="005A4411"/>
    <w:rsid w:val="005A45FE"/>
    <w:rsid w:val="005A46E5"/>
    <w:rsid w:val="005A4CF7"/>
    <w:rsid w:val="005A4DAB"/>
    <w:rsid w:val="005A4E84"/>
    <w:rsid w:val="005A4FF2"/>
    <w:rsid w:val="005A530B"/>
    <w:rsid w:val="005A5371"/>
    <w:rsid w:val="005A53C9"/>
    <w:rsid w:val="005A5479"/>
    <w:rsid w:val="005A550D"/>
    <w:rsid w:val="005A55F6"/>
    <w:rsid w:val="005A5BAD"/>
    <w:rsid w:val="005A5F6A"/>
    <w:rsid w:val="005A619C"/>
    <w:rsid w:val="005A6225"/>
    <w:rsid w:val="005A6374"/>
    <w:rsid w:val="005A637B"/>
    <w:rsid w:val="005A6C18"/>
    <w:rsid w:val="005A6CF0"/>
    <w:rsid w:val="005A6DA1"/>
    <w:rsid w:val="005A6DD6"/>
    <w:rsid w:val="005A6FF1"/>
    <w:rsid w:val="005A728F"/>
    <w:rsid w:val="005A738C"/>
    <w:rsid w:val="005A73A6"/>
    <w:rsid w:val="005A73F3"/>
    <w:rsid w:val="005A742D"/>
    <w:rsid w:val="005A7521"/>
    <w:rsid w:val="005A77D5"/>
    <w:rsid w:val="005A7929"/>
    <w:rsid w:val="005A7948"/>
    <w:rsid w:val="005A7967"/>
    <w:rsid w:val="005A7A5B"/>
    <w:rsid w:val="005A7C55"/>
    <w:rsid w:val="005A7DBA"/>
    <w:rsid w:val="005A7DC0"/>
    <w:rsid w:val="005A7ED9"/>
    <w:rsid w:val="005A7F0F"/>
    <w:rsid w:val="005B000D"/>
    <w:rsid w:val="005B00D7"/>
    <w:rsid w:val="005B017B"/>
    <w:rsid w:val="005B02A4"/>
    <w:rsid w:val="005B03E9"/>
    <w:rsid w:val="005B0436"/>
    <w:rsid w:val="005B076D"/>
    <w:rsid w:val="005B0A38"/>
    <w:rsid w:val="005B0B85"/>
    <w:rsid w:val="005B0C09"/>
    <w:rsid w:val="005B0C49"/>
    <w:rsid w:val="005B0D0D"/>
    <w:rsid w:val="005B0D35"/>
    <w:rsid w:val="005B11F5"/>
    <w:rsid w:val="005B1279"/>
    <w:rsid w:val="005B128F"/>
    <w:rsid w:val="005B140E"/>
    <w:rsid w:val="005B1539"/>
    <w:rsid w:val="005B1675"/>
    <w:rsid w:val="005B192D"/>
    <w:rsid w:val="005B19FD"/>
    <w:rsid w:val="005B1A08"/>
    <w:rsid w:val="005B1E33"/>
    <w:rsid w:val="005B2124"/>
    <w:rsid w:val="005B2171"/>
    <w:rsid w:val="005B221D"/>
    <w:rsid w:val="005B2649"/>
    <w:rsid w:val="005B2678"/>
    <w:rsid w:val="005B26A6"/>
    <w:rsid w:val="005B2804"/>
    <w:rsid w:val="005B2A57"/>
    <w:rsid w:val="005B2B0C"/>
    <w:rsid w:val="005B2CBB"/>
    <w:rsid w:val="005B2D8E"/>
    <w:rsid w:val="005B300A"/>
    <w:rsid w:val="005B307C"/>
    <w:rsid w:val="005B33B1"/>
    <w:rsid w:val="005B33C3"/>
    <w:rsid w:val="005B33E7"/>
    <w:rsid w:val="005B36AD"/>
    <w:rsid w:val="005B387E"/>
    <w:rsid w:val="005B388C"/>
    <w:rsid w:val="005B389F"/>
    <w:rsid w:val="005B38B4"/>
    <w:rsid w:val="005B3D96"/>
    <w:rsid w:val="005B3EAF"/>
    <w:rsid w:val="005B3F23"/>
    <w:rsid w:val="005B4121"/>
    <w:rsid w:val="005B441E"/>
    <w:rsid w:val="005B45E5"/>
    <w:rsid w:val="005B4AEC"/>
    <w:rsid w:val="005B4B69"/>
    <w:rsid w:val="005B4CC3"/>
    <w:rsid w:val="005B4CC6"/>
    <w:rsid w:val="005B4D27"/>
    <w:rsid w:val="005B4E5C"/>
    <w:rsid w:val="005B4E6F"/>
    <w:rsid w:val="005B51DF"/>
    <w:rsid w:val="005B527F"/>
    <w:rsid w:val="005B5458"/>
    <w:rsid w:val="005B565E"/>
    <w:rsid w:val="005B5692"/>
    <w:rsid w:val="005B579C"/>
    <w:rsid w:val="005B584F"/>
    <w:rsid w:val="005B5997"/>
    <w:rsid w:val="005B59EB"/>
    <w:rsid w:val="005B5A0A"/>
    <w:rsid w:val="005B5BBB"/>
    <w:rsid w:val="005B5BD6"/>
    <w:rsid w:val="005B5C6D"/>
    <w:rsid w:val="005B5EA2"/>
    <w:rsid w:val="005B5EB2"/>
    <w:rsid w:val="005B5FE7"/>
    <w:rsid w:val="005B5FE8"/>
    <w:rsid w:val="005B6027"/>
    <w:rsid w:val="005B626C"/>
    <w:rsid w:val="005B64B0"/>
    <w:rsid w:val="005B665F"/>
    <w:rsid w:val="005B669A"/>
    <w:rsid w:val="005B68E3"/>
    <w:rsid w:val="005B6C66"/>
    <w:rsid w:val="005B6CC5"/>
    <w:rsid w:val="005B6D15"/>
    <w:rsid w:val="005B6D26"/>
    <w:rsid w:val="005B6D78"/>
    <w:rsid w:val="005B6EB9"/>
    <w:rsid w:val="005B70D9"/>
    <w:rsid w:val="005B71DA"/>
    <w:rsid w:val="005B7243"/>
    <w:rsid w:val="005B7252"/>
    <w:rsid w:val="005B72DD"/>
    <w:rsid w:val="005B73AD"/>
    <w:rsid w:val="005B7490"/>
    <w:rsid w:val="005B7612"/>
    <w:rsid w:val="005B7660"/>
    <w:rsid w:val="005B7771"/>
    <w:rsid w:val="005B7799"/>
    <w:rsid w:val="005B7959"/>
    <w:rsid w:val="005B795D"/>
    <w:rsid w:val="005B7BEE"/>
    <w:rsid w:val="005B7C19"/>
    <w:rsid w:val="005B7F2D"/>
    <w:rsid w:val="005B7F31"/>
    <w:rsid w:val="005C002E"/>
    <w:rsid w:val="005C009A"/>
    <w:rsid w:val="005C03DD"/>
    <w:rsid w:val="005C055D"/>
    <w:rsid w:val="005C085D"/>
    <w:rsid w:val="005C0B0A"/>
    <w:rsid w:val="005C0B6A"/>
    <w:rsid w:val="005C0B6B"/>
    <w:rsid w:val="005C0B70"/>
    <w:rsid w:val="005C0BE2"/>
    <w:rsid w:val="005C0C26"/>
    <w:rsid w:val="005C0C29"/>
    <w:rsid w:val="005C0E5E"/>
    <w:rsid w:val="005C1078"/>
    <w:rsid w:val="005C1123"/>
    <w:rsid w:val="005C115B"/>
    <w:rsid w:val="005C18BE"/>
    <w:rsid w:val="005C1A83"/>
    <w:rsid w:val="005C1B2D"/>
    <w:rsid w:val="005C1EA7"/>
    <w:rsid w:val="005C2396"/>
    <w:rsid w:val="005C239D"/>
    <w:rsid w:val="005C2538"/>
    <w:rsid w:val="005C281B"/>
    <w:rsid w:val="005C2A57"/>
    <w:rsid w:val="005C2D85"/>
    <w:rsid w:val="005C3063"/>
    <w:rsid w:val="005C31E4"/>
    <w:rsid w:val="005C3354"/>
    <w:rsid w:val="005C339B"/>
    <w:rsid w:val="005C34C1"/>
    <w:rsid w:val="005C34CC"/>
    <w:rsid w:val="005C365B"/>
    <w:rsid w:val="005C386C"/>
    <w:rsid w:val="005C3A7F"/>
    <w:rsid w:val="005C3A88"/>
    <w:rsid w:val="005C3B2C"/>
    <w:rsid w:val="005C3BA0"/>
    <w:rsid w:val="005C3F6D"/>
    <w:rsid w:val="005C3F8C"/>
    <w:rsid w:val="005C40B1"/>
    <w:rsid w:val="005C41B6"/>
    <w:rsid w:val="005C429F"/>
    <w:rsid w:val="005C4330"/>
    <w:rsid w:val="005C4409"/>
    <w:rsid w:val="005C463D"/>
    <w:rsid w:val="005C466D"/>
    <w:rsid w:val="005C46C5"/>
    <w:rsid w:val="005C471A"/>
    <w:rsid w:val="005C4A88"/>
    <w:rsid w:val="005C4A8F"/>
    <w:rsid w:val="005C4CE2"/>
    <w:rsid w:val="005C4CEA"/>
    <w:rsid w:val="005C4D97"/>
    <w:rsid w:val="005C4EA3"/>
    <w:rsid w:val="005C4EB2"/>
    <w:rsid w:val="005C53BB"/>
    <w:rsid w:val="005C53D0"/>
    <w:rsid w:val="005C554E"/>
    <w:rsid w:val="005C59C4"/>
    <w:rsid w:val="005C59F8"/>
    <w:rsid w:val="005C5A4E"/>
    <w:rsid w:val="005C5E2E"/>
    <w:rsid w:val="005C5FDC"/>
    <w:rsid w:val="005C6005"/>
    <w:rsid w:val="005C6009"/>
    <w:rsid w:val="005C601F"/>
    <w:rsid w:val="005C612F"/>
    <w:rsid w:val="005C621B"/>
    <w:rsid w:val="005C625F"/>
    <w:rsid w:val="005C6294"/>
    <w:rsid w:val="005C641D"/>
    <w:rsid w:val="005C6538"/>
    <w:rsid w:val="005C65A0"/>
    <w:rsid w:val="005C66EB"/>
    <w:rsid w:val="005C68C2"/>
    <w:rsid w:val="005C6A1E"/>
    <w:rsid w:val="005C6AB5"/>
    <w:rsid w:val="005C6B58"/>
    <w:rsid w:val="005C6BF4"/>
    <w:rsid w:val="005C6E0F"/>
    <w:rsid w:val="005C6EAF"/>
    <w:rsid w:val="005C6F8E"/>
    <w:rsid w:val="005C717D"/>
    <w:rsid w:val="005C73DC"/>
    <w:rsid w:val="005C7502"/>
    <w:rsid w:val="005C7676"/>
    <w:rsid w:val="005C7709"/>
    <w:rsid w:val="005C78A4"/>
    <w:rsid w:val="005C7908"/>
    <w:rsid w:val="005C7A06"/>
    <w:rsid w:val="005C7A3E"/>
    <w:rsid w:val="005C7A62"/>
    <w:rsid w:val="005C7ACB"/>
    <w:rsid w:val="005C7AD7"/>
    <w:rsid w:val="005C7C4A"/>
    <w:rsid w:val="005C7C9A"/>
    <w:rsid w:val="005C7D35"/>
    <w:rsid w:val="005C7E4D"/>
    <w:rsid w:val="005D0239"/>
    <w:rsid w:val="005D026B"/>
    <w:rsid w:val="005D02CF"/>
    <w:rsid w:val="005D0499"/>
    <w:rsid w:val="005D05E1"/>
    <w:rsid w:val="005D05F1"/>
    <w:rsid w:val="005D0625"/>
    <w:rsid w:val="005D06F4"/>
    <w:rsid w:val="005D0847"/>
    <w:rsid w:val="005D086B"/>
    <w:rsid w:val="005D08B3"/>
    <w:rsid w:val="005D09F8"/>
    <w:rsid w:val="005D0A6A"/>
    <w:rsid w:val="005D0B23"/>
    <w:rsid w:val="005D0D2D"/>
    <w:rsid w:val="005D0D7F"/>
    <w:rsid w:val="005D0DB7"/>
    <w:rsid w:val="005D160E"/>
    <w:rsid w:val="005D17BB"/>
    <w:rsid w:val="005D185F"/>
    <w:rsid w:val="005D1892"/>
    <w:rsid w:val="005D1A2A"/>
    <w:rsid w:val="005D1A6D"/>
    <w:rsid w:val="005D1B2D"/>
    <w:rsid w:val="005D1C04"/>
    <w:rsid w:val="005D1C23"/>
    <w:rsid w:val="005D2047"/>
    <w:rsid w:val="005D2150"/>
    <w:rsid w:val="005D21DC"/>
    <w:rsid w:val="005D2223"/>
    <w:rsid w:val="005D2458"/>
    <w:rsid w:val="005D24B3"/>
    <w:rsid w:val="005D2573"/>
    <w:rsid w:val="005D2595"/>
    <w:rsid w:val="005D25C4"/>
    <w:rsid w:val="005D25D4"/>
    <w:rsid w:val="005D2852"/>
    <w:rsid w:val="005D2B27"/>
    <w:rsid w:val="005D2C49"/>
    <w:rsid w:val="005D2CFE"/>
    <w:rsid w:val="005D2DFD"/>
    <w:rsid w:val="005D2DFE"/>
    <w:rsid w:val="005D2EF8"/>
    <w:rsid w:val="005D30F2"/>
    <w:rsid w:val="005D3135"/>
    <w:rsid w:val="005D3193"/>
    <w:rsid w:val="005D346E"/>
    <w:rsid w:val="005D3520"/>
    <w:rsid w:val="005D3573"/>
    <w:rsid w:val="005D3736"/>
    <w:rsid w:val="005D37A5"/>
    <w:rsid w:val="005D3A67"/>
    <w:rsid w:val="005D3CBA"/>
    <w:rsid w:val="005D3CEA"/>
    <w:rsid w:val="005D3D55"/>
    <w:rsid w:val="005D400E"/>
    <w:rsid w:val="005D40FF"/>
    <w:rsid w:val="005D411D"/>
    <w:rsid w:val="005D423B"/>
    <w:rsid w:val="005D436E"/>
    <w:rsid w:val="005D4480"/>
    <w:rsid w:val="005D448D"/>
    <w:rsid w:val="005D4593"/>
    <w:rsid w:val="005D460A"/>
    <w:rsid w:val="005D46BF"/>
    <w:rsid w:val="005D4BD6"/>
    <w:rsid w:val="005D4CFA"/>
    <w:rsid w:val="005D4F09"/>
    <w:rsid w:val="005D4F17"/>
    <w:rsid w:val="005D4F1E"/>
    <w:rsid w:val="005D4F7D"/>
    <w:rsid w:val="005D4F8A"/>
    <w:rsid w:val="005D4F8C"/>
    <w:rsid w:val="005D53AA"/>
    <w:rsid w:val="005D55C0"/>
    <w:rsid w:val="005D55E3"/>
    <w:rsid w:val="005D56AE"/>
    <w:rsid w:val="005D5705"/>
    <w:rsid w:val="005D57F3"/>
    <w:rsid w:val="005D58D2"/>
    <w:rsid w:val="005D5965"/>
    <w:rsid w:val="005D5B73"/>
    <w:rsid w:val="005D5D7F"/>
    <w:rsid w:val="005D5F4A"/>
    <w:rsid w:val="005D616F"/>
    <w:rsid w:val="005D623E"/>
    <w:rsid w:val="005D6555"/>
    <w:rsid w:val="005D66B6"/>
    <w:rsid w:val="005D695F"/>
    <w:rsid w:val="005D6A2F"/>
    <w:rsid w:val="005D6A48"/>
    <w:rsid w:val="005D6AEF"/>
    <w:rsid w:val="005D6C94"/>
    <w:rsid w:val="005D6CA4"/>
    <w:rsid w:val="005D6CAA"/>
    <w:rsid w:val="005D6D7B"/>
    <w:rsid w:val="005D7171"/>
    <w:rsid w:val="005D7461"/>
    <w:rsid w:val="005D765E"/>
    <w:rsid w:val="005D77E5"/>
    <w:rsid w:val="005D7913"/>
    <w:rsid w:val="005D7A61"/>
    <w:rsid w:val="005D7C20"/>
    <w:rsid w:val="005D7C33"/>
    <w:rsid w:val="005D7CDE"/>
    <w:rsid w:val="005D7F4A"/>
    <w:rsid w:val="005E0049"/>
    <w:rsid w:val="005E0121"/>
    <w:rsid w:val="005E01C4"/>
    <w:rsid w:val="005E0202"/>
    <w:rsid w:val="005E0206"/>
    <w:rsid w:val="005E0277"/>
    <w:rsid w:val="005E0303"/>
    <w:rsid w:val="005E090E"/>
    <w:rsid w:val="005E0A3F"/>
    <w:rsid w:val="005E0E37"/>
    <w:rsid w:val="005E0F5E"/>
    <w:rsid w:val="005E0F8F"/>
    <w:rsid w:val="005E12C4"/>
    <w:rsid w:val="005E12C5"/>
    <w:rsid w:val="005E13A4"/>
    <w:rsid w:val="005E1445"/>
    <w:rsid w:val="005E144A"/>
    <w:rsid w:val="005E144B"/>
    <w:rsid w:val="005E14D3"/>
    <w:rsid w:val="005E15AE"/>
    <w:rsid w:val="005E1677"/>
    <w:rsid w:val="005E16AB"/>
    <w:rsid w:val="005E172E"/>
    <w:rsid w:val="005E1773"/>
    <w:rsid w:val="005E18A0"/>
    <w:rsid w:val="005E1B52"/>
    <w:rsid w:val="005E1DD0"/>
    <w:rsid w:val="005E1DD8"/>
    <w:rsid w:val="005E21C4"/>
    <w:rsid w:val="005E22C9"/>
    <w:rsid w:val="005E23EF"/>
    <w:rsid w:val="005E26FC"/>
    <w:rsid w:val="005E27EE"/>
    <w:rsid w:val="005E28F2"/>
    <w:rsid w:val="005E2994"/>
    <w:rsid w:val="005E2A14"/>
    <w:rsid w:val="005E2A27"/>
    <w:rsid w:val="005E2CB3"/>
    <w:rsid w:val="005E2DDE"/>
    <w:rsid w:val="005E2EA6"/>
    <w:rsid w:val="005E2F17"/>
    <w:rsid w:val="005E2F62"/>
    <w:rsid w:val="005E2FF8"/>
    <w:rsid w:val="005E309E"/>
    <w:rsid w:val="005E30AF"/>
    <w:rsid w:val="005E30F8"/>
    <w:rsid w:val="005E318C"/>
    <w:rsid w:val="005E3333"/>
    <w:rsid w:val="005E337C"/>
    <w:rsid w:val="005E3407"/>
    <w:rsid w:val="005E351C"/>
    <w:rsid w:val="005E3571"/>
    <w:rsid w:val="005E3659"/>
    <w:rsid w:val="005E3702"/>
    <w:rsid w:val="005E380A"/>
    <w:rsid w:val="005E38D2"/>
    <w:rsid w:val="005E3A0A"/>
    <w:rsid w:val="005E3A24"/>
    <w:rsid w:val="005E3A82"/>
    <w:rsid w:val="005E3AD9"/>
    <w:rsid w:val="005E3AFB"/>
    <w:rsid w:val="005E3B68"/>
    <w:rsid w:val="005E3B76"/>
    <w:rsid w:val="005E3C1C"/>
    <w:rsid w:val="005E3C36"/>
    <w:rsid w:val="005E3DF3"/>
    <w:rsid w:val="005E3F5F"/>
    <w:rsid w:val="005E4103"/>
    <w:rsid w:val="005E466D"/>
    <w:rsid w:val="005E46D1"/>
    <w:rsid w:val="005E4768"/>
    <w:rsid w:val="005E48B9"/>
    <w:rsid w:val="005E49BB"/>
    <w:rsid w:val="005E49F4"/>
    <w:rsid w:val="005E4A6B"/>
    <w:rsid w:val="005E4BA0"/>
    <w:rsid w:val="005E4BE4"/>
    <w:rsid w:val="005E4C4A"/>
    <w:rsid w:val="005E4CFF"/>
    <w:rsid w:val="005E4DBE"/>
    <w:rsid w:val="005E4DBF"/>
    <w:rsid w:val="005E4DD6"/>
    <w:rsid w:val="005E4E1E"/>
    <w:rsid w:val="005E4EAE"/>
    <w:rsid w:val="005E4FD9"/>
    <w:rsid w:val="005E504E"/>
    <w:rsid w:val="005E509B"/>
    <w:rsid w:val="005E50E0"/>
    <w:rsid w:val="005E5291"/>
    <w:rsid w:val="005E5461"/>
    <w:rsid w:val="005E5498"/>
    <w:rsid w:val="005E54AD"/>
    <w:rsid w:val="005E54D7"/>
    <w:rsid w:val="005E55B7"/>
    <w:rsid w:val="005E5673"/>
    <w:rsid w:val="005E569B"/>
    <w:rsid w:val="005E58E3"/>
    <w:rsid w:val="005E5DB3"/>
    <w:rsid w:val="005E61BA"/>
    <w:rsid w:val="005E61CA"/>
    <w:rsid w:val="005E67CF"/>
    <w:rsid w:val="005E6B9C"/>
    <w:rsid w:val="005E6CEC"/>
    <w:rsid w:val="005E6E49"/>
    <w:rsid w:val="005E6F21"/>
    <w:rsid w:val="005E70F9"/>
    <w:rsid w:val="005E720B"/>
    <w:rsid w:val="005E7287"/>
    <w:rsid w:val="005E7416"/>
    <w:rsid w:val="005E751B"/>
    <w:rsid w:val="005E75D7"/>
    <w:rsid w:val="005E78F0"/>
    <w:rsid w:val="005E7929"/>
    <w:rsid w:val="005E7E6C"/>
    <w:rsid w:val="005F00C7"/>
    <w:rsid w:val="005F00C9"/>
    <w:rsid w:val="005F0303"/>
    <w:rsid w:val="005F031A"/>
    <w:rsid w:val="005F0623"/>
    <w:rsid w:val="005F0881"/>
    <w:rsid w:val="005F088C"/>
    <w:rsid w:val="005F0D35"/>
    <w:rsid w:val="005F114E"/>
    <w:rsid w:val="005F1226"/>
    <w:rsid w:val="005F1263"/>
    <w:rsid w:val="005F153B"/>
    <w:rsid w:val="005F1679"/>
    <w:rsid w:val="005F1739"/>
    <w:rsid w:val="005F179B"/>
    <w:rsid w:val="005F1C17"/>
    <w:rsid w:val="005F1C9B"/>
    <w:rsid w:val="005F1D95"/>
    <w:rsid w:val="005F1DD0"/>
    <w:rsid w:val="005F1E74"/>
    <w:rsid w:val="005F1E7D"/>
    <w:rsid w:val="005F1F1B"/>
    <w:rsid w:val="005F207E"/>
    <w:rsid w:val="005F2084"/>
    <w:rsid w:val="005F22FA"/>
    <w:rsid w:val="005F24FA"/>
    <w:rsid w:val="005F25CA"/>
    <w:rsid w:val="005F25ED"/>
    <w:rsid w:val="005F265F"/>
    <w:rsid w:val="005F272D"/>
    <w:rsid w:val="005F298B"/>
    <w:rsid w:val="005F299E"/>
    <w:rsid w:val="005F29BD"/>
    <w:rsid w:val="005F2C18"/>
    <w:rsid w:val="005F2C97"/>
    <w:rsid w:val="005F2D31"/>
    <w:rsid w:val="005F2DC5"/>
    <w:rsid w:val="005F2E16"/>
    <w:rsid w:val="005F2E9A"/>
    <w:rsid w:val="005F31F2"/>
    <w:rsid w:val="005F337A"/>
    <w:rsid w:val="005F35D1"/>
    <w:rsid w:val="005F35E9"/>
    <w:rsid w:val="005F3731"/>
    <w:rsid w:val="005F39A7"/>
    <w:rsid w:val="005F3E6D"/>
    <w:rsid w:val="005F3EC5"/>
    <w:rsid w:val="005F4321"/>
    <w:rsid w:val="005F4390"/>
    <w:rsid w:val="005F43AC"/>
    <w:rsid w:val="005F4422"/>
    <w:rsid w:val="005F44B3"/>
    <w:rsid w:val="005F47D8"/>
    <w:rsid w:val="005F4877"/>
    <w:rsid w:val="005F49C8"/>
    <w:rsid w:val="005F4BE6"/>
    <w:rsid w:val="005F4CA2"/>
    <w:rsid w:val="005F4FF2"/>
    <w:rsid w:val="005F5067"/>
    <w:rsid w:val="005F50EB"/>
    <w:rsid w:val="005F5227"/>
    <w:rsid w:val="005F585E"/>
    <w:rsid w:val="005F5933"/>
    <w:rsid w:val="005F5A77"/>
    <w:rsid w:val="005F5AA1"/>
    <w:rsid w:val="005F5AA9"/>
    <w:rsid w:val="005F5CF5"/>
    <w:rsid w:val="005F61DC"/>
    <w:rsid w:val="005F642D"/>
    <w:rsid w:val="005F6508"/>
    <w:rsid w:val="005F68A0"/>
    <w:rsid w:val="005F6921"/>
    <w:rsid w:val="005F69B8"/>
    <w:rsid w:val="005F69EE"/>
    <w:rsid w:val="005F6B94"/>
    <w:rsid w:val="005F6EA1"/>
    <w:rsid w:val="005F7063"/>
    <w:rsid w:val="005F72DC"/>
    <w:rsid w:val="005F7465"/>
    <w:rsid w:val="005F75B0"/>
    <w:rsid w:val="005F76A8"/>
    <w:rsid w:val="005F7A8C"/>
    <w:rsid w:val="005F7AE2"/>
    <w:rsid w:val="005F7B2C"/>
    <w:rsid w:val="005F7BDB"/>
    <w:rsid w:val="005F7E73"/>
    <w:rsid w:val="005F7F72"/>
    <w:rsid w:val="005F7FFB"/>
    <w:rsid w:val="0060002B"/>
    <w:rsid w:val="0060038B"/>
    <w:rsid w:val="0060038F"/>
    <w:rsid w:val="006003DA"/>
    <w:rsid w:val="006003F8"/>
    <w:rsid w:val="006005A9"/>
    <w:rsid w:val="006007B8"/>
    <w:rsid w:val="0060085A"/>
    <w:rsid w:val="00600AA4"/>
    <w:rsid w:val="00600BFE"/>
    <w:rsid w:val="00600C86"/>
    <w:rsid w:val="00600D3B"/>
    <w:rsid w:val="00600F3F"/>
    <w:rsid w:val="00600F5C"/>
    <w:rsid w:val="00600F7D"/>
    <w:rsid w:val="00600F83"/>
    <w:rsid w:val="00601199"/>
    <w:rsid w:val="006012F1"/>
    <w:rsid w:val="0060135B"/>
    <w:rsid w:val="00601536"/>
    <w:rsid w:val="00601731"/>
    <w:rsid w:val="006017C2"/>
    <w:rsid w:val="006017FC"/>
    <w:rsid w:val="0060198E"/>
    <w:rsid w:val="006021EA"/>
    <w:rsid w:val="00602217"/>
    <w:rsid w:val="00602246"/>
    <w:rsid w:val="0060228B"/>
    <w:rsid w:val="00602654"/>
    <w:rsid w:val="00602A6E"/>
    <w:rsid w:val="00602BE8"/>
    <w:rsid w:val="00602CF3"/>
    <w:rsid w:val="00602E0F"/>
    <w:rsid w:val="00602E4A"/>
    <w:rsid w:val="00602E66"/>
    <w:rsid w:val="0060306C"/>
    <w:rsid w:val="0060307F"/>
    <w:rsid w:val="00603270"/>
    <w:rsid w:val="006032E5"/>
    <w:rsid w:val="0060356E"/>
    <w:rsid w:val="00603593"/>
    <w:rsid w:val="0060362E"/>
    <w:rsid w:val="00603751"/>
    <w:rsid w:val="006037F9"/>
    <w:rsid w:val="006039E8"/>
    <w:rsid w:val="00603B24"/>
    <w:rsid w:val="00603B5F"/>
    <w:rsid w:val="00604444"/>
    <w:rsid w:val="0060448E"/>
    <w:rsid w:val="00604938"/>
    <w:rsid w:val="006049D5"/>
    <w:rsid w:val="00604A78"/>
    <w:rsid w:val="00604AD7"/>
    <w:rsid w:val="00604B07"/>
    <w:rsid w:val="00604B6D"/>
    <w:rsid w:val="00604BBD"/>
    <w:rsid w:val="00604BC1"/>
    <w:rsid w:val="00604BDC"/>
    <w:rsid w:val="00604BF9"/>
    <w:rsid w:val="00604D5B"/>
    <w:rsid w:val="00604E1D"/>
    <w:rsid w:val="00604E92"/>
    <w:rsid w:val="00604F7B"/>
    <w:rsid w:val="00604F7F"/>
    <w:rsid w:val="0060504B"/>
    <w:rsid w:val="0060565C"/>
    <w:rsid w:val="006056E1"/>
    <w:rsid w:val="00605851"/>
    <w:rsid w:val="00605BD1"/>
    <w:rsid w:val="00605BD8"/>
    <w:rsid w:val="00605EDB"/>
    <w:rsid w:val="00605F98"/>
    <w:rsid w:val="0060611E"/>
    <w:rsid w:val="00606245"/>
    <w:rsid w:val="0060634A"/>
    <w:rsid w:val="0060645D"/>
    <w:rsid w:val="0060647A"/>
    <w:rsid w:val="0060665C"/>
    <w:rsid w:val="006067FB"/>
    <w:rsid w:val="006068B8"/>
    <w:rsid w:val="006069E3"/>
    <w:rsid w:val="00606BD4"/>
    <w:rsid w:val="00606D2A"/>
    <w:rsid w:val="00606E25"/>
    <w:rsid w:val="00606F03"/>
    <w:rsid w:val="00607009"/>
    <w:rsid w:val="0060708E"/>
    <w:rsid w:val="006070AB"/>
    <w:rsid w:val="00607118"/>
    <w:rsid w:val="006071DC"/>
    <w:rsid w:val="00607413"/>
    <w:rsid w:val="00607914"/>
    <w:rsid w:val="00607AFA"/>
    <w:rsid w:val="00607CF1"/>
    <w:rsid w:val="00607F79"/>
    <w:rsid w:val="00607F82"/>
    <w:rsid w:val="0061004D"/>
    <w:rsid w:val="006100C0"/>
    <w:rsid w:val="006101B9"/>
    <w:rsid w:val="006101C2"/>
    <w:rsid w:val="006106FD"/>
    <w:rsid w:val="0061092C"/>
    <w:rsid w:val="00610C79"/>
    <w:rsid w:val="00610CFB"/>
    <w:rsid w:val="00610D9D"/>
    <w:rsid w:val="00610EB5"/>
    <w:rsid w:val="00610EF6"/>
    <w:rsid w:val="00610FC1"/>
    <w:rsid w:val="00611134"/>
    <w:rsid w:val="0061115E"/>
    <w:rsid w:val="006111AF"/>
    <w:rsid w:val="006117EF"/>
    <w:rsid w:val="00611884"/>
    <w:rsid w:val="006118FF"/>
    <w:rsid w:val="006119DC"/>
    <w:rsid w:val="00611A3C"/>
    <w:rsid w:val="00611A4B"/>
    <w:rsid w:val="00611A63"/>
    <w:rsid w:val="00611C42"/>
    <w:rsid w:val="00611D21"/>
    <w:rsid w:val="00611E45"/>
    <w:rsid w:val="0061203A"/>
    <w:rsid w:val="006121E1"/>
    <w:rsid w:val="006122D7"/>
    <w:rsid w:val="00612358"/>
    <w:rsid w:val="00612499"/>
    <w:rsid w:val="00612570"/>
    <w:rsid w:val="00612649"/>
    <w:rsid w:val="006126C7"/>
    <w:rsid w:val="006127B4"/>
    <w:rsid w:val="006127DC"/>
    <w:rsid w:val="00612B02"/>
    <w:rsid w:val="00612E40"/>
    <w:rsid w:val="00612FF9"/>
    <w:rsid w:val="00612FFF"/>
    <w:rsid w:val="00613115"/>
    <w:rsid w:val="00613144"/>
    <w:rsid w:val="0061326D"/>
    <w:rsid w:val="00613275"/>
    <w:rsid w:val="00613285"/>
    <w:rsid w:val="006135CD"/>
    <w:rsid w:val="0061365C"/>
    <w:rsid w:val="006137D8"/>
    <w:rsid w:val="00613D81"/>
    <w:rsid w:val="00613E1A"/>
    <w:rsid w:val="00613EF1"/>
    <w:rsid w:val="00613FC6"/>
    <w:rsid w:val="00613FD1"/>
    <w:rsid w:val="0061401E"/>
    <w:rsid w:val="00614114"/>
    <w:rsid w:val="0061418B"/>
    <w:rsid w:val="0061433E"/>
    <w:rsid w:val="00614482"/>
    <w:rsid w:val="00614612"/>
    <w:rsid w:val="0061471D"/>
    <w:rsid w:val="0061495F"/>
    <w:rsid w:val="00614962"/>
    <w:rsid w:val="00614988"/>
    <w:rsid w:val="00614A9D"/>
    <w:rsid w:val="00614B01"/>
    <w:rsid w:val="00614B39"/>
    <w:rsid w:val="00614CE7"/>
    <w:rsid w:val="00615066"/>
    <w:rsid w:val="00615421"/>
    <w:rsid w:val="0061567F"/>
    <w:rsid w:val="006156DD"/>
    <w:rsid w:val="00615805"/>
    <w:rsid w:val="00615D47"/>
    <w:rsid w:val="00615D8C"/>
    <w:rsid w:val="00615F2F"/>
    <w:rsid w:val="006161CB"/>
    <w:rsid w:val="0061622C"/>
    <w:rsid w:val="00616308"/>
    <w:rsid w:val="006164D9"/>
    <w:rsid w:val="0061650B"/>
    <w:rsid w:val="00616677"/>
    <w:rsid w:val="006166AE"/>
    <w:rsid w:val="006166B0"/>
    <w:rsid w:val="00616762"/>
    <w:rsid w:val="00616996"/>
    <w:rsid w:val="00616B7E"/>
    <w:rsid w:val="00616EBF"/>
    <w:rsid w:val="006170BB"/>
    <w:rsid w:val="006170F8"/>
    <w:rsid w:val="006171AF"/>
    <w:rsid w:val="00617226"/>
    <w:rsid w:val="0061723C"/>
    <w:rsid w:val="00617395"/>
    <w:rsid w:val="006175E7"/>
    <w:rsid w:val="006175F9"/>
    <w:rsid w:val="0061770B"/>
    <w:rsid w:val="00617867"/>
    <w:rsid w:val="006178F7"/>
    <w:rsid w:val="006179F9"/>
    <w:rsid w:val="00617A5D"/>
    <w:rsid w:val="00617BED"/>
    <w:rsid w:val="00617C14"/>
    <w:rsid w:val="00617C38"/>
    <w:rsid w:val="00617C43"/>
    <w:rsid w:val="00617F63"/>
    <w:rsid w:val="006203E2"/>
    <w:rsid w:val="00620588"/>
    <w:rsid w:val="006205E4"/>
    <w:rsid w:val="00620646"/>
    <w:rsid w:val="006208FB"/>
    <w:rsid w:val="00620950"/>
    <w:rsid w:val="00620A36"/>
    <w:rsid w:val="00620D6B"/>
    <w:rsid w:val="00620DF9"/>
    <w:rsid w:val="00620F3A"/>
    <w:rsid w:val="00620F7F"/>
    <w:rsid w:val="00620FCC"/>
    <w:rsid w:val="00621241"/>
    <w:rsid w:val="006212C1"/>
    <w:rsid w:val="00621465"/>
    <w:rsid w:val="006214CD"/>
    <w:rsid w:val="006215B6"/>
    <w:rsid w:val="00621920"/>
    <w:rsid w:val="0062194F"/>
    <w:rsid w:val="00621B5F"/>
    <w:rsid w:val="00621CC3"/>
    <w:rsid w:val="00621DAD"/>
    <w:rsid w:val="00621F0E"/>
    <w:rsid w:val="00622232"/>
    <w:rsid w:val="006222F8"/>
    <w:rsid w:val="00622512"/>
    <w:rsid w:val="00622817"/>
    <w:rsid w:val="006229FF"/>
    <w:rsid w:val="00622B91"/>
    <w:rsid w:val="00622CBC"/>
    <w:rsid w:val="00622DAD"/>
    <w:rsid w:val="00622E59"/>
    <w:rsid w:val="00622EFC"/>
    <w:rsid w:val="00623090"/>
    <w:rsid w:val="0062323E"/>
    <w:rsid w:val="00623500"/>
    <w:rsid w:val="00623619"/>
    <w:rsid w:val="00623645"/>
    <w:rsid w:val="006236C2"/>
    <w:rsid w:val="0062382C"/>
    <w:rsid w:val="00623860"/>
    <w:rsid w:val="006238AA"/>
    <w:rsid w:val="00623967"/>
    <w:rsid w:val="00623AB1"/>
    <w:rsid w:val="00623C4F"/>
    <w:rsid w:val="00623C92"/>
    <w:rsid w:val="00623DC2"/>
    <w:rsid w:val="00623DDC"/>
    <w:rsid w:val="00624166"/>
    <w:rsid w:val="00624327"/>
    <w:rsid w:val="006244A3"/>
    <w:rsid w:val="00624566"/>
    <w:rsid w:val="0062457F"/>
    <w:rsid w:val="0062461F"/>
    <w:rsid w:val="00624649"/>
    <w:rsid w:val="00624A44"/>
    <w:rsid w:val="00624C06"/>
    <w:rsid w:val="00624C3B"/>
    <w:rsid w:val="00624C8C"/>
    <w:rsid w:val="00624D10"/>
    <w:rsid w:val="00624D25"/>
    <w:rsid w:val="00624E89"/>
    <w:rsid w:val="00624FC8"/>
    <w:rsid w:val="00624FE1"/>
    <w:rsid w:val="0062506A"/>
    <w:rsid w:val="00625165"/>
    <w:rsid w:val="00625208"/>
    <w:rsid w:val="00625218"/>
    <w:rsid w:val="00625362"/>
    <w:rsid w:val="006253BB"/>
    <w:rsid w:val="006253E0"/>
    <w:rsid w:val="0062569C"/>
    <w:rsid w:val="006256AF"/>
    <w:rsid w:val="006256BE"/>
    <w:rsid w:val="0062593B"/>
    <w:rsid w:val="006259E3"/>
    <w:rsid w:val="00625AF0"/>
    <w:rsid w:val="00625B79"/>
    <w:rsid w:val="00625CAD"/>
    <w:rsid w:val="00625ED8"/>
    <w:rsid w:val="00625FBB"/>
    <w:rsid w:val="00626043"/>
    <w:rsid w:val="00626097"/>
    <w:rsid w:val="00626186"/>
    <w:rsid w:val="0062656E"/>
    <w:rsid w:val="00626724"/>
    <w:rsid w:val="006268EB"/>
    <w:rsid w:val="00626953"/>
    <w:rsid w:val="00626961"/>
    <w:rsid w:val="00626A9F"/>
    <w:rsid w:val="00626C9A"/>
    <w:rsid w:val="00626D22"/>
    <w:rsid w:val="00626D31"/>
    <w:rsid w:val="00626D76"/>
    <w:rsid w:val="00626EA0"/>
    <w:rsid w:val="00626EA1"/>
    <w:rsid w:val="00626EFA"/>
    <w:rsid w:val="00627157"/>
    <w:rsid w:val="00627462"/>
    <w:rsid w:val="00627606"/>
    <w:rsid w:val="0062768F"/>
    <w:rsid w:val="006276A4"/>
    <w:rsid w:val="006278A3"/>
    <w:rsid w:val="00627931"/>
    <w:rsid w:val="0062795E"/>
    <w:rsid w:val="00627CA2"/>
    <w:rsid w:val="00627CD3"/>
    <w:rsid w:val="00627D81"/>
    <w:rsid w:val="00627F87"/>
    <w:rsid w:val="0063017F"/>
    <w:rsid w:val="00630208"/>
    <w:rsid w:val="006302E1"/>
    <w:rsid w:val="0063035A"/>
    <w:rsid w:val="00630433"/>
    <w:rsid w:val="006308CE"/>
    <w:rsid w:val="00630A15"/>
    <w:rsid w:val="00630A17"/>
    <w:rsid w:val="00630E4F"/>
    <w:rsid w:val="00630F89"/>
    <w:rsid w:val="00631092"/>
    <w:rsid w:val="0063109D"/>
    <w:rsid w:val="006311A1"/>
    <w:rsid w:val="0063134A"/>
    <w:rsid w:val="00631374"/>
    <w:rsid w:val="0063137B"/>
    <w:rsid w:val="006313B1"/>
    <w:rsid w:val="00631446"/>
    <w:rsid w:val="00631556"/>
    <w:rsid w:val="006318FB"/>
    <w:rsid w:val="00631958"/>
    <w:rsid w:val="00631D73"/>
    <w:rsid w:val="00631ED4"/>
    <w:rsid w:val="00631F70"/>
    <w:rsid w:val="00631FF9"/>
    <w:rsid w:val="0063205E"/>
    <w:rsid w:val="006320D5"/>
    <w:rsid w:val="006322ED"/>
    <w:rsid w:val="00632420"/>
    <w:rsid w:val="0063244C"/>
    <w:rsid w:val="006328EF"/>
    <w:rsid w:val="00632BD6"/>
    <w:rsid w:val="00632C19"/>
    <w:rsid w:val="00632CCC"/>
    <w:rsid w:val="00632D19"/>
    <w:rsid w:val="00632D41"/>
    <w:rsid w:val="00632D5B"/>
    <w:rsid w:val="00633063"/>
    <w:rsid w:val="0063323F"/>
    <w:rsid w:val="006332A9"/>
    <w:rsid w:val="0063330C"/>
    <w:rsid w:val="00633389"/>
    <w:rsid w:val="0063340A"/>
    <w:rsid w:val="006335E3"/>
    <w:rsid w:val="006335FA"/>
    <w:rsid w:val="00633609"/>
    <w:rsid w:val="00633806"/>
    <w:rsid w:val="0063395D"/>
    <w:rsid w:val="00633AA6"/>
    <w:rsid w:val="00633BA8"/>
    <w:rsid w:val="00634078"/>
    <w:rsid w:val="006340B4"/>
    <w:rsid w:val="00634366"/>
    <w:rsid w:val="006343FA"/>
    <w:rsid w:val="006345D6"/>
    <w:rsid w:val="006345D7"/>
    <w:rsid w:val="00634870"/>
    <w:rsid w:val="006349BC"/>
    <w:rsid w:val="00634B4B"/>
    <w:rsid w:val="00634BFE"/>
    <w:rsid w:val="00634C37"/>
    <w:rsid w:val="00634D06"/>
    <w:rsid w:val="00634D8B"/>
    <w:rsid w:val="00634DE6"/>
    <w:rsid w:val="00634FD2"/>
    <w:rsid w:val="006356B5"/>
    <w:rsid w:val="0063597B"/>
    <w:rsid w:val="00635A47"/>
    <w:rsid w:val="00635B82"/>
    <w:rsid w:val="00635BD2"/>
    <w:rsid w:val="00635BE6"/>
    <w:rsid w:val="00635C55"/>
    <w:rsid w:val="00635D2C"/>
    <w:rsid w:val="00635EA1"/>
    <w:rsid w:val="00635EBA"/>
    <w:rsid w:val="00635F46"/>
    <w:rsid w:val="00635F7D"/>
    <w:rsid w:val="00635F8C"/>
    <w:rsid w:val="00636055"/>
    <w:rsid w:val="006361AD"/>
    <w:rsid w:val="00636455"/>
    <w:rsid w:val="0063647B"/>
    <w:rsid w:val="006364CD"/>
    <w:rsid w:val="00636571"/>
    <w:rsid w:val="00636B7C"/>
    <w:rsid w:val="00636BF3"/>
    <w:rsid w:val="00636C08"/>
    <w:rsid w:val="00636CAD"/>
    <w:rsid w:val="00636DF3"/>
    <w:rsid w:val="00636E9F"/>
    <w:rsid w:val="00636F71"/>
    <w:rsid w:val="00637138"/>
    <w:rsid w:val="00637299"/>
    <w:rsid w:val="006373D5"/>
    <w:rsid w:val="00637481"/>
    <w:rsid w:val="00637555"/>
    <w:rsid w:val="00637573"/>
    <w:rsid w:val="0063759C"/>
    <w:rsid w:val="00637707"/>
    <w:rsid w:val="00637819"/>
    <w:rsid w:val="0063787C"/>
    <w:rsid w:val="00637AC6"/>
    <w:rsid w:val="00637B8E"/>
    <w:rsid w:val="00637CAD"/>
    <w:rsid w:val="00637D3A"/>
    <w:rsid w:val="00637D90"/>
    <w:rsid w:val="00637E04"/>
    <w:rsid w:val="00637E8C"/>
    <w:rsid w:val="00637FE1"/>
    <w:rsid w:val="006400D7"/>
    <w:rsid w:val="0064025A"/>
    <w:rsid w:val="00640422"/>
    <w:rsid w:val="00640435"/>
    <w:rsid w:val="00640487"/>
    <w:rsid w:val="006405BF"/>
    <w:rsid w:val="00640651"/>
    <w:rsid w:val="00640792"/>
    <w:rsid w:val="00640885"/>
    <w:rsid w:val="006409CC"/>
    <w:rsid w:val="00640C9F"/>
    <w:rsid w:val="00640D07"/>
    <w:rsid w:val="00640DF0"/>
    <w:rsid w:val="00641114"/>
    <w:rsid w:val="00641115"/>
    <w:rsid w:val="00641284"/>
    <w:rsid w:val="006412A4"/>
    <w:rsid w:val="006413C0"/>
    <w:rsid w:val="00641487"/>
    <w:rsid w:val="006414FB"/>
    <w:rsid w:val="00641557"/>
    <w:rsid w:val="006416C8"/>
    <w:rsid w:val="0064178D"/>
    <w:rsid w:val="00641D0B"/>
    <w:rsid w:val="00641E8F"/>
    <w:rsid w:val="0064223D"/>
    <w:rsid w:val="00642337"/>
    <w:rsid w:val="00642349"/>
    <w:rsid w:val="006423C5"/>
    <w:rsid w:val="006427AC"/>
    <w:rsid w:val="006427DF"/>
    <w:rsid w:val="00642875"/>
    <w:rsid w:val="0064299C"/>
    <w:rsid w:val="006429BB"/>
    <w:rsid w:val="00642C08"/>
    <w:rsid w:val="00642CEA"/>
    <w:rsid w:val="0064307D"/>
    <w:rsid w:val="00643170"/>
    <w:rsid w:val="0064321C"/>
    <w:rsid w:val="006432C8"/>
    <w:rsid w:val="006434B9"/>
    <w:rsid w:val="006436CD"/>
    <w:rsid w:val="006437EF"/>
    <w:rsid w:val="00643934"/>
    <w:rsid w:val="00643CDE"/>
    <w:rsid w:val="00643D6E"/>
    <w:rsid w:val="00643F2A"/>
    <w:rsid w:val="00644018"/>
    <w:rsid w:val="006442C9"/>
    <w:rsid w:val="006445FF"/>
    <w:rsid w:val="006446DD"/>
    <w:rsid w:val="0064491B"/>
    <w:rsid w:val="00644C04"/>
    <w:rsid w:val="00644E91"/>
    <w:rsid w:val="00644EB1"/>
    <w:rsid w:val="00644F10"/>
    <w:rsid w:val="0064511E"/>
    <w:rsid w:val="00645212"/>
    <w:rsid w:val="006452F4"/>
    <w:rsid w:val="0064554B"/>
    <w:rsid w:val="00645640"/>
    <w:rsid w:val="006456C9"/>
    <w:rsid w:val="00645795"/>
    <w:rsid w:val="00645983"/>
    <w:rsid w:val="00645A01"/>
    <w:rsid w:val="00645D7D"/>
    <w:rsid w:val="00645DB5"/>
    <w:rsid w:val="00645DF6"/>
    <w:rsid w:val="00645EDD"/>
    <w:rsid w:val="00645F18"/>
    <w:rsid w:val="00646029"/>
    <w:rsid w:val="00646131"/>
    <w:rsid w:val="00646183"/>
    <w:rsid w:val="00646186"/>
    <w:rsid w:val="00646254"/>
    <w:rsid w:val="006462FE"/>
    <w:rsid w:val="006463D6"/>
    <w:rsid w:val="00646497"/>
    <w:rsid w:val="00646512"/>
    <w:rsid w:val="006466DF"/>
    <w:rsid w:val="00646750"/>
    <w:rsid w:val="006469F6"/>
    <w:rsid w:val="00646AE5"/>
    <w:rsid w:val="00646C57"/>
    <w:rsid w:val="00646DD2"/>
    <w:rsid w:val="00646F9C"/>
    <w:rsid w:val="00646FB4"/>
    <w:rsid w:val="006474A1"/>
    <w:rsid w:val="00647539"/>
    <w:rsid w:val="00647795"/>
    <w:rsid w:val="0064786F"/>
    <w:rsid w:val="00647902"/>
    <w:rsid w:val="0064790A"/>
    <w:rsid w:val="00647939"/>
    <w:rsid w:val="0064796F"/>
    <w:rsid w:val="006479DC"/>
    <w:rsid w:val="006479DD"/>
    <w:rsid w:val="00647B86"/>
    <w:rsid w:val="00647BD6"/>
    <w:rsid w:val="00647E25"/>
    <w:rsid w:val="00647E82"/>
    <w:rsid w:val="00647FFA"/>
    <w:rsid w:val="006500EB"/>
    <w:rsid w:val="00650168"/>
    <w:rsid w:val="00650342"/>
    <w:rsid w:val="0065049F"/>
    <w:rsid w:val="0065080F"/>
    <w:rsid w:val="00650907"/>
    <w:rsid w:val="006509B1"/>
    <w:rsid w:val="00650AA9"/>
    <w:rsid w:val="00650B8C"/>
    <w:rsid w:val="00650B95"/>
    <w:rsid w:val="00650D5E"/>
    <w:rsid w:val="0065106F"/>
    <w:rsid w:val="00651409"/>
    <w:rsid w:val="006514F6"/>
    <w:rsid w:val="006515B6"/>
    <w:rsid w:val="00651A8F"/>
    <w:rsid w:val="00651AB0"/>
    <w:rsid w:val="00651B6F"/>
    <w:rsid w:val="00651F3F"/>
    <w:rsid w:val="00651F4A"/>
    <w:rsid w:val="00651FED"/>
    <w:rsid w:val="006521D5"/>
    <w:rsid w:val="00652399"/>
    <w:rsid w:val="006523DD"/>
    <w:rsid w:val="00652419"/>
    <w:rsid w:val="006524F3"/>
    <w:rsid w:val="00652510"/>
    <w:rsid w:val="00652645"/>
    <w:rsid w:val="00652A64"/>
    <w:rsid w:val="00652BAC"/>
    <w:rsid w:val="00652CB5"/>
    <w:rsid w:val="00652D26"/>
    <w:rsid w:val="00652D72"/>
    <w:rsid w:val="00652E8A"/>
    <w:rsid w:val="00652F75"/>
    <w:rsid w:val="00653237"/>
    <w:rsid w:val="006532B6"/>
    <w:rsid w:val="00653559"/>
    <w:rsid w:val="0065360C"/>
    <w:rsid w:val="00653787"/>
    <w:rsid w:val="006537C9"/>
    <w:rsid w:val="00653A70"/>
    <w:rsid w:val="00653A92"/>
    <w:rsid w:val="00653B73"/>
    <w:rsid w:val="00653B77"/>
    <w:rsid w:val="00653D01"/>
    <w:rsid w:val="00653D50"/>
    <w:rsid w:val="00653DDF"/>
    <w:rsid w:val="00653F42"/>
    <w:rsid w:val="00653F61"/>
    <w:rsid w:val="00654025"/>
    <w:rsid w:val="0065410C"/>
    <w:rsid w:val="00654626"/>
    <w:rsid w:val="00654647"/>
    <w:rsid w:val="00654775"/>
    <w:rsid w:val="006547D5"/>
    <w:rsid w:val="0065488B"/>
    <w:rsid w:val="0065497C"/>
    <w:rsid w:val="0065499F"/>
    <w:rsid w:val="00654A0F"/>
    <w:rsid w:val="00654BA2"/>
    <w:rsid w:val="00654C54"/>
    <w:rsid w:val="00654E48"/>
    <w:rsid w:val="00655115"/>
    <w:rsid w:val="0065513E"/>
    <w:rsid w:val="00655159"/>
    <w:rsid w:val="00655281"/>
    <w:rsid w:val="006553E8"/>
    <w:rsid w:val="0065541D"/>
    <w:rsid w:val="0065545C"/>
    <w:rsid w:val="006554AD"/>
    <w:rsid w:val="006554CA"/>
    <w:rsid w:val="006554E3"/>
    <w:rsid w:val="006556F6"/>
    <w:rsid w:val="006557B8"/>
    <w:rsid w:val="006557FA"/>
    <w:rsid w:val="00655845"/>
    <w:rsid w:val="00655903"/>
    <w:rsid w:val="00655AF7"/>
    <w:rsid w:val="00655B04"/>
    <w:rsid w:val="00655C3C"/>
    <w:rsid w:val="00655C73"/>
    <w:rsid w:val="00655C94"/>
    <w:rsid w:val="00655C9C"/>
    <w:rsid w:val="00655DFB"/>
    <w:rsid w:val="00655EE4"/>
    <w:rsid w:val="006560F3"/>
    <w:rsid w:val="00656535"/>
    <w:rsid w:val="00656594"/>
    <w:rsid w:val="00656683"/>
    <w:rsid w:val="00656777"/>
    <w:rsid w:val="006567CD"/>
    <w:rsid w:val="006568FE"/>
    <w:rsid w:val="00656954"/>
    <w:rsid w:val="00656A79"/>
    <w:rsid w:val="00656D44"/>
    <w:rsid w:val="00656DDA"/>
    <w:rsid w:val="00656DF7"/>
    <w:rsid w:val="00656E1D"/>
    <w:rsid w:val="006570FA"/>
    <w:rsid w:val="006571BB"/>
    <w:rsid w:val="00657522"/>
    <w:rsid w:val="0065753E"/>
    <w:rsid w:val="0065755C"/>
    <w:rsid w:val="0065768F"/>
    <w:rsid w:val="00657809"/>
    <w:rsid w:val="0065788E"/>
    <w:rsid w:val="00657A60"/>
    <w:rsid w:val="00657A97"/>
    <w:rsid w:val="00657B09"/>
    <w:rsid w:val="00657CE5"/>
    <w:rsid w:val="00657D2E"/>
    <w:rsid w:val="00657E31"/>
    <w:rsid w:val="00657FAF"/>
    <w:rsid w:val="00660094"/>
    <w:rsid w:val="00660194"/>
    <w:rsid w:val="006601E0"/>
    <w:rsid w:val="0066026C"/>
    <w:rsid w:val="00660492"/>
    <w:rsid w:val="006604F3"/>
    <w:rsid w:val="00660607"/>
    <w:rsid w:val="00660669"/>
    <w:rsid w:val="00660677"/>
    <w:rsid w:val="00660746"/>
    <w:rsid w:val="0066079F"/>
    <w:rsid w:val="006607C5"/>
    <w:rsid w:val="006607EE"/>
    <w:rsid w:val="006608F0"/>
    <w:rsid w:val="00660B36"/>
    <w:rsid w:val="00660B8C"/>
    <w:rsid w:val="00660E11"/>
    <w:rsid w:val="00660EE5"/>
    <w:rsid w:val="00660EF6"/>
    <w:rsid w:val="0066119E"/>
    <w:rsid w:val="00661230"/>
    <w:rsid w:val="0066137A"/>
    <w:rsid w:val="006613E2"/>
    <w:rsid w:val="00661410"/>
    <w:rsid w:val="00661509"/>
    <w:rsid w:val="00661601"/>
    <w:rsid w:val="0066165A"/>
    <w:rsid w:val="006617F5"/>
    <w:rsid w:val="006619AB"/>
    <w:rsid w:val="006619B6"/>
    <w:rsid w:val="00661A08"/>
    <w:rsid w:val="00661CDF"/>
    <w:rsid w:val="00661D42"/>
    <w:rsid w:val="00661DA4"/>
    <w:rsid w:val="00661DAD"/>
    <w:rsid w:val="00661DC4"/>
    <w:rsid w:val="00661E3B"/>
    <w:rsid w:val="00661F62"/>
    <w:rsid w:val="00661FFA"/>
    <w:rsid w:val="00662217"/>
    <w:rsid w:val="00662237"/>
    <w:rsid w:val="00662414"/>
    <w:rsid w:val="006625A2"/>
    <w:rsid w:val="00662642"/>
    <w:rsid w:val="00662667"/>
    <w:rsid w:val="00662734"/>
    <w:rsid w:val="00662C0B"/>
    <w:rsid w:val="00662E0B"/>
    <w:rsid w:val="00662E26"/>
    <w:rsid w:val="00662FEE"/>
    <w:rsid w:val="00663173"/>
    <w:rsid w:val="00663228"/>
    <w:rsid w:val="006632FD"/>
    <w:rsid w:val="00663341"/>
    <w:rsid w:val="00663351"/>
    <w:rsid w:val="00663423"/>
    <w:rsid w:val="0066343E"/>
    <w:rsid w:val="006634AB"/>
    <w:rsid w:val="006635FB"/>
    <w:rsid w:val="0066378B"/>
    <w:rsid w:val="006637E6"/>
    <w:rsid w:val="0066380A"/>
    <w:rsid w:val="0066389D"/>
    <w:rsid w:val="00663C3D"/>
    <w:rsid w:val="00663E6F"/>
    <w:rsid w:val="00663E9B"/>
    <w:rsid w:val="006640AE"/>
    <w:rsid w:val="006640EE"/>
    <w:rsid w:val="006643F7"/>
    <w:rsid w:val="00664491"/>
    <w:rsid w:val="006644EE"/>
    <w:rsid w:val="006645D4"/>
    <w:rsid w:val="006648C2"/>
    <w:rsid w:val="006648C8"/>
    <w:rsid w:val="00664B91"/>
    <w:rsid w:val="00664C31"/>
    <w:rsid w:val="00665125"/>
    <w:rsid w:val="00665203"/>
    <w:rsid w:val="00665266"/>
    <w:rsid w:val="00665402"/>
    <w:rsid w:val="00665596"/>
    <w:rsid w:val="006655FD"/>
    <w:rsid w:val="00665670"/>
    <w:rsid w:val="0066570B"/>
    <w:rsid w:val="00665A6F"/>
    <w:rsid w:val="00665D07"/>
    <w:rsid w:val="0066610F"/>
    <w:rsid w:val="00666368"/>
    <w:rsid w:val="0066642D"/>
    <w:rsid w:val="00666795"/>
    <w:rsid w:val="006668C0"/>
    <w:rsid w:val="006669AA"/>
    <w:rsid w:val="00666AA1"/>
    <w:rsid w:val="00666CCB"/>
    <w:rsid w:val="00666D70"/>
    <w:rsid w:val="00666D84"/>
    <w:rsid w:val="00666FE6"/>
    <w:rsid w:val="0066700D"/>
    <w:rsid w:val="0066774B"/>
    <w:rsid w:val="006677F8"/>
    <w:rsid w:val="00667C67"/>
    <w:rsid w:val="00667F87"/>
    <w:rsid w:val="006700E9"/>
    <w:rsid w:val="0067017E"/>
    <w:rsid w:val="0067028B"/>
    <w:rsid w:val="006704CB"/>
    <w:rsid w:val="006704E9"/>
    <w:rsid w:val="006709AE"/>
    <w:rsid w:val="00670B15"/>
    <w:rsid w:val="00670B5D"/>
    <w:rsid w:val="00670BA4"/>
    <w:rsid w:val="00670BE5"/>
    <w:rsid w:val="00670D5F"/>
    <w:rsid w:val="00670E17"/>
    <w:rsid w:val="00670F73"/>
    <w:rsid w:val="00670F75"/>
    <w:rsid w:val="006710B2"/>
    <w:rsid w:val="006712B3"/>
    <w:rsid w:val="0067130C"/>
    <w:rsid w:val="006713BA"/>
    <w:rsid w:val="00671462"/>
    <w:rsid w:val="006716DD"/>
    <w:rsid w:val="00671861"/>
    <w:rsid w:val="00671BD1"/>
    <w:rsid w:val="00671C82"/>
    <w:rsid w:val="00671C8D"/>
    <w:rsid w:val="00671D7A"/>
    <w:rsid w:val="00671FF0"/>
    <w:rsid w:val="00672072"/>
    <w:rsid w:val="00672074"/>
    <w:rsid w:val="006720DC"/>
    <w:rsid w:val="006720E3"/>
    <w:rsid w:val="0067223C"/>
    <w:rsid w:val="006724E7"/>
    <w:rsid w:val="006728D4"/>
    <w:rsid w:val="00672A3F"/>
    <w:rsid w:val="00672C27"/>
    <w:rsid w:val="00672D49"/>
    <w:rsid w:val="00672F78"/>
    <w:rsid w:val="0067302B"/>
    <w:rsid w:val="00673223"/>
    <w:rsid w:val="00673333"/>
    <w:rsid w:val="006734AC"/>
    <w:rsid w:val="00673589"/>
    <w:rsid w:val="00673688"/>
    <w:rsid w:val="00673819"/>
    <w:rsid w:val="00673A11"/>
    <w:rsid w:val="00673AB7"/>
    <w:rsid w:val="00673AFD"/>
    <w:rsid w:val="00673BC6"/>
    <w:rsid w:val="00673C1C"/>
    <w:rsid w:val="00673E33"/>
    <w:rsid w:val="00673E54"/>
    <w:rsid w:val="00673F90"/>
    <w:rsid w:val="0067402C"/>
    <w:rsid w:val="006740B0"/>
    <w:rsid w:val="00674200"/>
    <w:rsid w:val="006742C7"/>
    <w:rsid w:val="0067432F"/>
    <w:rsid w:val="00674515"/>
    <w:rsid w:val="0067463F"/>
    <w:rsid w:val="006746B5"/>
    <w:rsid w:val="0067472A"/>
    <w:rsid w:val="00674756"/>
    <w:rsid w:val="00674795"/>
    <w:rsid w:val="00674897"/>
    <w:rsid w:val="00674932"/>
    <w:rsid w:val="00674A61"/>
    <w:rsid w:val="00674BEA"/>
    <w:rsid w:val="00674C00"/>
    <w:rsid w:val="00674EAD"/>
    <w:rsid w:val="00674F6D"/>
    <w:rsid w:val="00675088"/>
    <w:rsid w:val="00675096"/>
    <w:rsid w:val="0067515D"/>
    <w:rsid w:val="0067529A"/>
    <w:rsid w:val="00675384"/>
    <w:rsid w:val="00675484"/>
    <w:rsid w:val="0067554D"/>
    <w:rsid w:val="0067588C"/>
    <w:rsid w:val="00675A36"/>
    <w:rsid w:val="00675D47"/>
    <w:rsid w:val="00675D77"/>
    <w:rsid w:val="00675EA3"/>
    <w:rsid w:val="00676008"/>
    <w:rsid w:val="006760E3"/>
    <w:rsid w:val="006762C3"/>
    <w:rsid w:val="006762F6"/>
    <w:rsid w:val="0067634B"/>
    <w:rsid w:val="006763E9"/>
    <w:rsid w:val="00676409"/>
    <w:rsid w:val="00676597"/>
    <w:rsid w:val="0067661D"/>
    <w:rsid w:val="0067689A"/>
    <w:rsid w:val="00676920"/>
    <w:rsid w:val="00676C2E"/>
    <w:rsid w:val="00676C5A"/>
    <w:rsid w:val="00676CB3"/>
    <w:rsid w:val="00676CE4"/>
    <w:rsid w:val="00676D33"/>
    <w:rsid w:val="00676D96"/>
    <w:rsid w:val="00676FB9"/>
    <w:rsid w:val="00676FCA"/>
    <w:rsid w:val="00677097"/>
    <w:rsid w:val="006771AC"/>
    <w:rsid w:val="006772B5"/>
    <w:rsid w:val="006773A5"/>
    <w:rsid w:val="006773E7"/>
    <w:rsid w:val="00677590"/>
    <w:rsid w:val="006775FE"/>
    <w:rsid w:val="0067796D"/>
    <w:rsid w:val="00677B44"/>
    <w:rsid w:val="00677C4F"/>
    <w:rsid w:val="00677C88"/>
    <w:rsid w:val="00677CF3"/>
    <w:rsid w:val="00677F7C"/>
    <w:rsid w:val="00677F87"/>
    <w:rsid w:val="006801F9"/>
    <w:rsid w:val="00680661"/>
    <w:rsid w:val="00680696"/>
    <w:rsid w:val="00680869"/>
    <w:rsid w:val="00680DC8"/>
    <w:rsid w:val="00680E22"/>
    <w:rsid w:val="006811F5"/>
    <w:rsid w:val="0068125D"/>
    <w:rsid w:val="00681359"/>
    <w:rsid w:val="00681456"/>
    <w:rsid w:val="006814CE"/>
    <w:rsid w:val="006814FB"/>
    <w:rsid w:val="00681508"/>
    <w:rsid w:val="00681565"/>
    <w:rsid w:val="00681638"/>
    <w:rsid w:val="0068176B"/>
    <w:rsid w:val="0068182C"/>
    <w:rsid w:val="006819C4"/>
    <w:rsid w:val="00681AE1"/>
    <w:rsid w:val="00681C15"/>
    <w:rsid w:val="00681D40"/>
    <w:rsid w:val="00681F23"/>
    <w:rsid w:val="00681F8D"/>
    <w:rsid w:val="00682537"/>
    <w:rsid w:val="006826EB"/>
    <w:rsid w:val="006828E1"/>
    <w:rsid w:val="00682A6E"/>
    <w:rsid w:val="00682A71"/>
    <w:rsid w:val="00682A8A"/>
    <w:rsid w:val="00682ADC"/>
    <w:rsid w:val="00682CA6"/>
    <w:rsid w:val="00682E1D"/>
    <w:rsid w:val="00682FC1"/>
    <w:rsid w:val="00683209"/>
    <w:rsid w:val="00683489"/>
    <w:rsid w:val="006837E0"/>
    <w:rsid w:val="006837F6"/>
    <w:rsid w:val="0068382F"/>
    <w:rsid w:val="006839EF"/>
    <w:rsid w:val="00683A43"/>
    <w:rsid w:val="00683AB6"/>
    <w:rsid w:val="00683EB4"/>
    <w:rsid w:val="00683FA1"/>
    <w:rsid w:val="00684363"/>
    <w:rsid w:val="006843DF"/>
    <w:rsid w:val="00684778"/>
    <w:rsid w:val="006848D6"/>
    <w:rsid w:val="006848FD"/>
    <w:rsid w:val="00684EA9"/>
    <w:rsid w:val="00685086"/>
    <w:rsid w:val="00685524"/>
    <w:rsid w:val="00685528"/>
    <w:rsid w:val="0068554E"/>
    <w:rsid w:val="00685653"/>
    <w:rsid w:val="00685721"/>
    <w:rsid w:val="00685798"/>
    <w:rsid w:val="00685891"/>
    <w:rsid w:val="006858DB"/>
    <w:rsid w:val="00685C97"/>
    <w:rsid w:val="00685DC7"/>
    <w:rsid w:val="00685F3D"/>
    <w:rsid w:val="0068607D"/>
    <w:rsid w:val="006860BC"/>
    <w:rsid w:val="006861E8"/>
    <w:rsid w:val="006865E7"/>
    <w:rsid w:val="00686804"/>
    <w:rsid w:val="0068680A"/>
    <w:rsid w:val="00686A14"/>
    <w:rsid w:val="00686D4F"/>
    <w:rsid w:val="00686D78"/>
    <w:rsid w:val="00686D83"/>
    <w:rsid w:val="00686E7B"/>
    <w:rsid w:val="00686FD9"/>
    <w:rsid w:val="0068702D"/>
    <w:rsid w:val="00687174"/>
    <w:rsid w:val="00687183"/>
    <w:rsid w:val="00687257"/>
    <w:rsid w:val="00687332"/>
    <w:rsid w:val="00687417"/>
    <w:rsid w:val="006874BB"/>
    <w:rsid w:val="006874CE"/>
    <w:rsid w:val="006874FD"/>
    <w:rsid w:val="00687579"/>
    <w:rsid w:val="00687628"/>
    <w:rsid w:val="006876A4"/>
    <w:rsid w:val="006878F7"/>
    <w:rsid w:val="006879EB"/>
    <w:rsid w:val="00687B79"/>
    <w:rsid w:val="00687E29"/>
    <w:rsid w:val="00687EB5"/>
    <w:rsid w:val="006902ED"/>
    <w:rsid w:val="0069035E"/>
    <w:rsid w:val="006903E1"/>
    <w:rsid w:val="00690428"/>
    <w:rsid w:val="00690486"/>
    <w:rsid w:val="006904F9"/>
    <w:rsid w:val="0069076D"/>
    <w:rsid w:val="00690790"/>
    <w:rsid w:val="00690861"/>
    <w:rsid w:val="00690CD5"/>
    <w:rsid w:val="00690DD8"/>
    <w:rsid w:val="00690E3E"/>
    <w:rsid w:val="00690ED0"/>
    <w:rsid w:val="00690EE4"/>
    <w:rsid w:val="00690F78"/>
    <w:rsid w:val="006914C9"/>
    <w:rsid w:val="006915CB"/>
    <w:rsid w:val="0069179A"/>
    <w:rsid w:val="006917E2"/>
    <w:rsid w:val="006918E0"/>
    <w:rsid w:val="0069197E"/>
    <w:rsid w:val="00691A03"/>
    <w:rsid w:val="00691AC6"/>
    <w:rsid w:val="00691AED"/>
    <w:rsid w:val="00691D3A"/>
    <w:rsid w:val="00691D84"/>
    <w:rsid w:val="00691D96"/>
    <w:rsid w:val="00691E4D"/>
    <w:rsid w:val="00691F06"/>
    <w:rsid w:val="00692007"/>
    <w:rsid w:val="00692023"/>
    <w:rsid w:val="0069253C"/>
    <w:rsid w:val="00692549"/>
    <w:rsid w:val="006925FF"/>
    <w:rsid w:val="0069262B"/>
    <w:rsid w:val="006926C4"/>
    <w:rsid w:val="0069277A"/>
    <w:rsid w:val="00692C7F"/>
    <w:rsid w:val="00692D97"/>
    <w:rsid w:val="00692DF3"/>
    <w:rsid w:val="00692F3C"/>
    <w:rsid w:val="00692F7C"/>
    <w:rsid w:val="00693103"/>
    <w:rsid w:val="0069319A"/>
    <w:rsid w:val="006931F5"/>
    <w:rsid w:val="00693216"/>
    <w:rsid w:val="006932DE"/>
    <w:rsid w:val="006936A4"/>
    <w:rsid w:val="006936E4"/>
    <w:rsid w:val="006938A2"/>
    <w:rsid w:val="00693905"/>
    <w:rsid w:val="00693CD3"/>
    <w:rsid w:val="00693DA6"/>
    <w:rsid w:val="006941B1"/>
    <w:rsid w:val="00694218"/>
    <w:rsid w:val="00694296"/>
    <w:rsid w:val="006942F5"/>
    <w:rsid w:val="0069447D"/>
    <w:rsid w:val="006945AC"/>
    <w:rsid w:val="006949FC"/>
    <w:rsid w:val="00694A55"/>
    <w:rsid w:val="00694AA6"/>
    <w:rsid w:val="00694C5C"/>
    <w:rsid w:val="00694EDA"/>
    <w:rsid w:val="00694F69"/>
    <w:rsid w:val="00694F6F"/>
    <w:rsid w:val="00695247"/>
    <w:rsid w:val="006952B6"/>
    <w:rsid w:val="00695326"/>
    <w:rsid w:val="00695333"/>
    <w:rsid w:val="00695359"/>
    <w:rsid w:val="006953BA"/>
    <w:rsid w:val="006957D6"/>
    <w:rsid w:val="00695809"/>
    <w:rsid w:val="006958B3"/>
    <w:rsid w:val="006958E4"/>
    <w:rsid w:val="00695A12"/>
    <w:rsid w:val="00695CA6"/>
    <w:rsid w:val="00695CDB"/>
    <w:rsid w:val="00695DEF"/>
    <w:rsid w:val="00695FD2"/>
    <w:rsid w:val="006960BB"/>
    <w:rsid w:val="006962CF"/>
    <w:rsid w:val="006963EF"/>
    <w:rsid w:val="00696456"/>
    <w:rsid w:val="00696759"/>
    <w:rsid w:val="006969C8"/>
    <w:rsid w:val="006969D6"/>
    <w:rsid w:val="00696C52"/>
    <w:rsid w:val="00696C82"/>
    <w:rsid w:val="00696DE9"/>
    <w:rsid w:val="00696E6B"/>
    <w:rsid w:val="0069718E"/>
    <w:rsid w:val="00697236"/>
    <w:rsid w:val="00697406"/>
    <w:rsid w:val="006974DE"/>
    <w:rsid w:val="0069763B"/>
    <w:rsid w:val="0069796F"/>
    <w:rsid w:val="00697A26"/>
    <w:rsid w:val="00697CA8"/>
    <w:rsid w:val="00697D90"/>
    <w:rsid w:val="006A0051"/>
    <w:rsid w:val="006A023B"/>
    <w:rsid w:val="006A0266"/>
    <w:rsid w:val="006A0420"/>
    <w:rsid w:val="006A04AD"/>
    <w:rsid w:val="006A0543"/>
    <w:rsid w:val="006A078B"/>
    <w:rsid w:val="006A09B2"/>
    <w:rsid w:val="006A0A27"/>
    <w:rsid w:val="006A0CC8"/>
    <w:rsid w:val="006A0E54"/>
    <w:rsid w:val="006A1233"/>
    <w:rsid w:val="006A1249"/>
    <w:rsid w:val="006A1300"/>
    <w:rsid w:val="006A1480"/>
    <w:rsid w:val="006A1849"/>
    <w:rsid w:val="006A1BB9"/>
    <w:rsid w:val="006A1DE8"/>
    <w:rsid w:val="006A1DE9"/>
    <w:rsid w:val="006A1FD6"/>
    <w:rsid w:val="006A209B"/>
    <w:rsid w:val="006A2267"/>
    <w:rsid w:val="006A2650"/>
    <w:rsid w:val="006A2B50"/>
    <w:rsid w:val="006A2C97"/>
    <w:rsid w:val="006A2CAC"/>
    <w:rsid w:val="006A2E29"/>
    <w:rsid w:val="006A2E31"/>
    <w:rsid w:val="006A2FAE"/>
    <w:rsid w:val="006A2FDC"/>
    <w:rsid w:val="006A3055"/>
    <w:rsid w:val="006A3146"/>
    <w:rsid w:val="006A3510"/>
    <w:rsid w:val="006A357C"/>
    <w:rsid w:val="006A36EE"/>
    <w:rsid w:val="006A382A"/>
    <w:rsid w:val="006A3845"/>
    <w:rsid w:val="006A3857"/>
    <w:rsid w:val="006A3918"/>
    <w:rsid w:val="006A396B"/>
    <w:rsid w:val="006A3B5D"/>
    <w:rsid w:val="006A3DCD"/>
    <w:rsid w:val="006A413F"/>
    <w:rsid w:val="006A4484"/>
    <w:rsid w:val="006A4500"/>
    <w:rsid w:val="006A4527"/>
    <w:rsid w:val="006A45D8"/>
    <w:rsid w:val="006A4B0D"/>
    <w:rsid w:val="006A4B11"/>
    <w:rsid w:val="006A4B8B"/>
    <w:rsid w:val="006A4EDD"/>
    <w:rsid w:val="006A4F1C"/>
    <w:rsid w:val="006A4F57"/>
    <w:rsid w:val="006A4F73"/>
    <w:rsid w:val="006A50A3"/>
    <w:rsid w:val="006A510C"/>
    <w:rsid w:val="006A5451"/>
    <w:rsid w:val="006A557A"/>
    <w:rsid w:val="006A55E0"/>
    <w:rsid w:val="006A5605"/>
    <w:rsid w:val="006A560A"/>
    <w:rsid w:val="006A5650"/>
    <w:rsid w:val="006A5715"/>
    <w:rsid w:val="006A5716"/>
    <w:rsid w:val="006A576F"/>
    <w:rsid w:val="006A5783"/>
    <w:rsid w:val="006A580E"/>
    <w:rsid w:val="006A5AF4"/>
    <w:rsid w:val="006A5BA4"/>
    <w:rsid w:val="006A5C07"/>
    <w:rsid w:val="006A5F0A"/>
    <w:rsid w:val="006A5FFC"/>
    <w:rsid w:val="006A63A8"/>
    <w:rsid w:val="006A6661"/>
    <w:rsid w:val="006A68A7"/>
    <w:rsid w:val="006A6917"/>
    <w:rsid w:val="006A6A96"/>
    <w:rsid w:val="006A6B10"/>
    <w:rsid w:val="006A6B85"/>
    <w:rsid w:val="006A6D00"/>
    <w:rsid w:val="006A6DA2"/>
    <w:rsid w:val="006A6DFD"/>
    <w:rsid w:val="006A6ED6"/>
    <w:rsid w:val="006A727A"/>
    <w:rsid w:val="006A7569"/>
    <w:rsid w:val="006A75F9"/>
    <w:rsid w:val="006A7620"/>
    <w:rsid w:val="006A7789"/>
    <w:rsid w:val="006A786C"/>
    <w:rsid w:val="006A7C42"/>
    <w:rsid w:val="006A7C4A"/>
    <w:rsid w:val="006A7C75"/>
    <w:rsid w:val="006A7F28"/>
    <w:rsid w:val="006B0038"/>
    <w:rsid w:val="006B005D"/>
    <w:rsid w:val="006B0189"/>
    <w:rsid w:val="006B0200"/>
    <w:rsid w:val="006B033D"/>
    <w:rsid w:val="006B078E"/>
    <w:rsid w:val="006B0A79"/>
    <w:rsid w:val="006B0C2E"/>
    <w:rsid w:val="006B0CC2"/>
    <w:rsid w:val="006B0DC8"/>
    <w:rsid w:val="006B0FDF"/>
    <w:rsid w:val="006B1187"/>
    <w:rsid w:val="006B1220"/>
    <w:rsid w:val="006B1364"/>
    <w:rsid w:val="006B13A3"/>
    <w:rsid w:val="006B1520"/>
    <w:rsid w:val="006B154B"/>
    <w:rsid w:val="006B16AD"/>
    <w:rsid w:val="006B1781"/>
    <w:rsid w:val="006B17F2"/>
    <w:rsid w:val="006B1875"/>
    <w:rsid w:val="006B18D5"/>
    <w:rsid w:val="006B1A4E"/>
    <w:rsid w:val="006B1B5B"/>
    <w:rsid w:val="006B1C09"/>
    <w:rsid w:val="006B1F90"/>
    <w:rsid w:val="006B208B"/>
    <w:rsid w:val="006B218C"/>
    <w:rsid w:val="006B2491"/>
    <w:rsid w:val="006B2511"/>
    <w:rsid w:val="006B2987"/>
    <w:rsid w:val="006B29D4"/>
    <w:rsid w:val="006B29DF"/>
    <w:rsid w:val="006B2A91"/>
    <w:rsid w:val="006B2AB2"/>
    <w:rsid w:val="006B2BA8"/>
    <w:rsid w:val="006B2D3B"/>
    <w:rsid w:val="006B2DFA"/>
    <w:rsid w:val="006B32B4"/>
    <w:rsid w:val="006B333E"/>
    <w:rsid w:val="006B3444"/>
    <w:rsid w:val="006B3524"/>
    <w:rsid w:val="006B3761"/>
    <w:rsid w:val="006B385D"/>
    <w:rsid w:val="006B38D6"/>
    <w:rsid w:val="006B3C4F"/>
    <w:rsid w:val="006B3D20"/>
    <w:rsid w:val="006B3F3F"/>
    <w:rsid w:val="006B3FE9"/>
    <w:rsid w:val="006B40D3"/>
    <w:rsid w:val="006B4110"/>
    <w:rsid w:val="006B4206"/>
    <w:rsid w:val="006B4216"/>
    <w:rsid w:val="006B4305"/>
    <w:rsid w:val="006B435F"/>
    <w:rsid w:val="006B43AC"/>
    <w:rsid w:val="006B43FF"/>
    <w:rsid w:val="006B45DF"/>
    <w:rsid w:val="006B4615"/>
    <w:rsid w:val="006B46E5"/>
    <w:rsid w:val="006B4725"/>
    <w:rsid w:val="006B4A16"/>
    <w:rsid w:val="006B4B19"/>
    <w:rsid w:val="006B4B39"/>
    <w:rsid w:val="006B4C26"/>
    <w:rsid w:val="006B4C8F"/>
    <w:rsid w:val="006B4D0C"/>
    <w:rsid w:val="006B4D37"/>
    <w:rsid w:val="006B4D8B"/>
    <w:rsid w:val="006B5015"/>
    <w:rsid w:val="006B5019"/>
    <w:rsid w:val="006B5066"/>
    <w:rsid w:val="006B50EA"/>
    <w:rsid w:val="006B51A6"/>
    <w:rsid w:val="006B51E7"/>
    <w:rsid w:val="006B51EF"/>
    <w:rsid w:val="006B528C"/>
    <w:rsid w:val="006B53A3"/>
    <w:rsid w:val="006B53DE"/>
    <w:rsid w:val="006B5426"/>
    <w:rsid w:val="006B5485"/>
    <w:rsid w:val="006B550E"/>
    <w:rsid w:val="006B5510"/>
    <w:rsid w:val="006B55AA"/>
    <w:rsid w:val="006B5810"/>
    <w:rsid w:val="006B5959"/>
    <w:rsid w:val="006B5A29"/>
    <w:rsid w:val="006B5A92"/>
    <w:rsid w:val="006B5B6A"/>
    <w:rsid w:val="006B5C8F"/>
    <w:rsid w:val="006B6068"/>
    <w:rsid w:val="006B61C1"/>
    <w:rsid w:val="006B61EC"/>
    <w:rsid w:val="006B6202"/>
    <w:rsid w:val="006B62A0"/>
    <w:rsid w:val="006B6364"/>
    <w:rsid w:val="006B64B9"/>
    <w:rsid w:val="006B6544"/>
    <w:rsid w:val="006B66BD"/>
    <w:rsid w:val="006B6907"/>
    <w:rsid w:val="006B6A1F"/>
    <w:rsid w:val="006B6AD0"/>
    <w:rsid w:val="006B6AE4"/>
    <w:rsid w:val="006B6D2B"/>
    <w:rsid w:val="006B6E3D"/>
    <w:rsid w:val="006B6E43"/>
    <w:rsid w:val="006B6FB4"/>
    <w:rsid w:val="006B71B9"/>
    <w:rsid w:val="006B7474"/>
    <w:rsid w:val="006B74F3"/>
    <w:rsid w:val="006B7508"/>
    <w:rsid w:val="006B7726"/>
    <w:rsid w:val="006B775C"/>
    <w:rsid w:val="006B78AC"/>
    <w:rsid w:val="006B7952"/>
    <w:rsid w:val="006B79BA"/>
    <w:rsid w:val="006B7BEF"/>
    <w:rsid w:val="006B7CC4"/>
    <w:rsid w:val="006B7D65"/>
    <w:rsid w:val="006B7E93"/>
    <w:rsid w:val="006C0072"/>
    <w:rsid w:val="006C0116"/>
    <w:rsid w:val="006C020D"/>
    <w:rsid w:val="006C0241"/>
    <w:rsid w:val="006C02B1"/>
    <w:rsid w:val="006C04A9"/>
    <w:rsid w:val="006C0543"/>
    <w:rsid w:val="006C0693"/>
    <w:rsid w:val="006C07D7"/>
    <w:rsid w:val="006C0850"/>
    <w:rsid w:val="006C08E7"/>
    <w:rsid w:val="006C0B0C"/>
    <w:rsid w:val="006C0B5B"/>
    <w:rsid w:val="006C1022"/>
    <w:rsid w:val="006C134A"/>
    <w:rsid w:val="006C13DE"/>
    <w:rsid w:val="006C148D"/>
    <w:rsid w:val="006C14B0"/>
    <w:rsid w:val="006C1698"/>
    <w:rsid w:val="006C1981"/>
    <w:rsid w:val="006C1AA9"/>
    <w:rsid w:val="006C1AAF"/>
    <w:rsid w:val="006C1C3E"/>
    <w:rsid w:val="006C1D83"/>
    <w:rsid w:val="006C1F12"/>
    <w:rsid w:val="006C1F13"/>
    <w:rsid w:val="006C1FA8"/>
    <w:rsid w:val="006C203C"/>
    <w:rsid w:val="006C21BB"/>
    <w:rsid w:val="006C235A"/>
    <w:rsid w:val="006C252E"/>
    <w:rsid w:val="006C2B7C"/>
    <w:rsid w:val="006C3062"/>
    <w:rsid w:val="006C31A8"/>
    <w:rsid w:val="006C32B0"/>
    <w:rsid w:val="006C3485"/>
    <w:rsid w:val="006C34AB"/>
    <w:rsid w:val="006C34D2"/>
    <w:rsid w:val="006C351D"/>
    <w:rsid w:val="006C3524"/>
    <w:rsid w:val="006C3542"/>
    <w:rsid w:val="006C35B9"/>
    <w:rsid w:val="006C35F0"/>
    <w:rsid w:val="006C366F"/>
    <w:rsid w:val="006C3957"/>
    <w:rsid w:val="006C3992"/>
    <w:rsid w:val="006C3A53"/>
    <w:rsid w:val="006C3A5D"/>
    <w:rsid w:val="006C3AC2"/>
    <w:rsid w:val="006C3B11"/>
    <w:rsid w:val="006C3B1D"/>
    <w:rsid w:val="006C3D75"/>
    <w:rsid w:val="006C3E41"/>
    <w:rsid w:val="006C3E43"/>
    <w:rsid w:val="006C4140"/>
    <w:rsid w:val="006C4339"/>
    <w:rsid w:val="006C436E"/>
    <w:rsid w:val="006C4416"/>
    <w:rsid w:val="006C464E"/>
    <w:rsid w:val="006C46A7"/>
    <w:rsid w:val="006C46C2"/>
    <w:rsid w:val="006C480D"/>
    <w:rsid w:val="006C4828"/>
    <w:rsid w:val="006C4933"/>
    <w:rsid w:val="006C49F9"/>
    <w:rsid w:val="006C4A1B"/>
    <w:rsid w:val="006C4A51"/>
    <w:rsid w:val="006C4AF2"/>
    <w:rsid w:val="006C4B39"/>
    <w:rsid w:val="006C4E47"/>
    <w:rsid w:val="006C4E49"/>
    <w:rsid w:val="006C4F24"/>
    <w:rsid w:val="006C5027"/>
    <w:rsid w:val="006C50CC"/>
    <w:rsid w:val="006C5123"/>
    <w:rsid w:val="006C525B"/>
    <w:rsid w:val="006C526F"/>
    <w:rsid w:val="006C5500"/>
    <w:rsid w:val="006C568B"/>
    <w:rsid w:val="006C575A"/>
    <w:rsid w:val="006C585F"/>
    <w:rsid w:val="006C5880"/>
    <w:rsid w:val="006C5A53"/>
    <w:rsid w:val="006C5BF0"/>
    <w:rsid w:val="006C5CDE"/>
    <w:rsid w:val="006C5FEB"/>
    <w:rsid w:val="006C5FF0"/>
    <w:rsid w:val="006C61CC"/>
    <w:rsid w:val="006C6342"/>
    <w:rsid w:val="006C6383"/>
    <w:rsid w:val="006C6427"/>
    <w:rsid w:val="006C6559"/>
    <w:rsid w:val="006C65C5"/>
    <w:rsid w:val="006C6600"/>
    <w:rsid w:val="006C6678"/>
    <w:rsid w:val="006C68DE"/>
    <w:rsid w:val="006C6A22"/>
    <w:rsid w:val="006C6A3E"/>
    <w:rsid w:val="006C6A63"/>
    <w:rsid w:val="006C6AC1"/>
    <w:rsid w:val="006C6AC9"/>
    <w:rsid w:val="006C6B6E"/>
    <w:rsid w:val="006C6BA8"/>
    <w:rsid w:val="006C7087"/>
    <w:rsid w:val="006C716C"/>
    <w:rsid w:val="006C7259"/>
    <w:rsid w:val="006C75CA"/>
    <w:rsid w:val="006C76B0"/>
    <w:rsid w:val="006C76D2"/>
    <w:rsid w:val="006C7809"/>
    <w:rsid w:val="006C7B40"/>
    <w:rsid w:val="006C7C2E"/>
    <w:rsid w:val="006C7D8B"/>
    <w:rsid w:val="006C7EA4"/>
    <w:rsid w:val="006D01E3"/>
    <w:rsid w:val="006D0256"/>
    <w:rsid w:val="006D0263"/>
    <w:rsid w:val="006D0439"/>
    <w:rsid w:val="006D0664"/>
    <w:rsid w:val="006D073E"/>
    <w:rsid w:val="006D0771"/>
    <w:rsid w:val="006D088E"/>
    <w:rsid w:val="006D0A40"/>
    <w:rsid w:val="006D0B67"/>
    <w:rsid w:val="006D0BD5"/>
    <w:rsid w:val="006D0C64"/>
    <w:rsid w:val="006D0CDC"/>
    <w:rsid w:val="006D0FAA"/>
    <w:rsid w:val="006D1022"/>
    <w:rsid w:val="006D111A"/>
    <w:rsid w:val="006D114D"/>
    <w:rsid w:val="006D1275"/>
    <w:rsid w:val="006D1372"/>
    <w:rsid w:val="006D1410"/>
    <w:rsid w:val="006D142F"/>
    <w:rsid w:val="006D15FF"/>
    <w:rsid w:val="006D1AD8"/>
    <w:rsid w:val="006D1B92"/>
    <w:rsid w:val="006D1BBE"/>
    <w:rsid w:val="006D1CDC"/>
    <w:rsid w:val="006D1D2C"/>
    <w:rsid w:val="006D1D5D"/>
    <w:rsid w:val="006D1DF2"/>
    <w:rsid w:val="006D1F72"/>
    <w:rsid w:val="006D235E"/>
    <w:rsid w:val="006D2483"/>
    <w:rsid w:val="006D24DF"/>
    <w:rsid w:val="006D2846"/>
    <w:rsid w:val="006D2CD6"/>
    <w:rsid w:val="006D2D4F"/>
    <w:rsid w:val="006D2D62"/>
    <w:rsid w:val="006D2D67"/>
    <w:rsid w:val="006D2F5B"/>
    <w:rsid w:val="006D304D"/>
    <w:rsid w:val="006D3104"/>
    <w:rsid w:val="006D31C6"/>
    <w:rsid w:val="006D336F"/>
    <w:rsid w:val="006D3732"/>
    <w:rsid w:val="006D38CD"/>
    <w:rsid w:val="006D3C8E"/>
    <w:rsid w:val="006D3D5E"/>
    <w:rsid w:val="006D3E8E"/>
    <w:rsid w:val="006D4055"/>
    <w:rsid w:val="006D42DD"/>
    <w:rsid w:val="006D4498"/>
    <w:rsid w:val="006D4768"/>
    <w:rsid w:val="006D4B69"/>
    <w:rsid w:val="006D4BC6"/>
    <w:rsid w:val="006D4BED"/>
    <w:rsid w:val="006D4C1A"/>
    <w:rsid w:val="006D4DE9"/>
    <w:rsid w:val="006D4E00"/>
    <w:rsid w:val="006D4FE5"/>
    <w:rsid w:val="006D50F3"/>
    <w:rsid w:val="006D512C"/>
    <w:rsid w:val="006D51F2"/>
    <w:rsid w:val="006D524E"/>
    <w:rsid w:val="006D52E1"/>
    <w:rsid w:val="006D5347"/>
    <w:rsid w:val="006D5501"/>
    <w:rsid w:val="006D5502"/>
    <w:rsid w:val="006D5743"/>
    <w:rsid w:val="006D57DF"/>
    <w:rsid w:val="006D58F3"/>
    <w:rsid w:val="006D5A09"/>
    <w:rsid w:val="006D5A3C"/>
    <w:rsid w:val="006D5BAC"/>
    <w:rsid w:val="006D5BE2"/>
    <w:rsid w:val="006D5D53"/>
    <w:rsid w:val="006D5F26"/>
    <w:rsid w:val="006D5FA1"/>
    <w:rsid w:val="006D6186"/>
    <w:rsid w:val="006D627F"/>
    <w:rsid w:val="006D63DE"/>
    <w:rsid w:val="006D6550"/>
    <w:rsid w:val="006D65A5"/>
    <w:rsid w:val="006D65E0"/>
    <w:rsid w:val="006D6796"/>
    <w:rsid w:val="006D6B35"/>
    <w:rsid w:val="006D6BDD"/>
    <w:rsid w:val="006D6C69"/>
    <w:rsid w:val="006D6CF1"/>
    <w:rsid w:val="006D6E28"/>
    <w:rsid w:val="006D6E5F"/>
    <w:rsid w:val="006D6F57"/>
    <w:rsid w:val="006D7011"/>
    <w:rsid w:val="006D7121"/>
    <w:rsid w:val="006D7183"/>
    <w:rsid w:val="006D71BA"/>
    <w:rsid w:val="006D71E7"/>
    <w:rsid w:val="006D71F6"/>
    <w:rsid w:val="006D72F3"/>
    <w:rsid w:val="006D7313"/>
    <w:rsid w:val="006D7486"/>
    <w:rsid w:val="006D7537"/>
    <w:rsid w:val="006D7874"/>
    <w:rsid w:val="006D78E7"/>
    <w:rsid w:val="006D7B5E"/>
    <w:rsid w:val="006D7BCF"/>
    <w:rsid w:val="006D7CF8"/>
    <w:rsid w:val="006D7D22"/>
    <w:rsid w:val="006D7EF6"/>
    <w:rsid w:val="006D7F5A"/>
    <w:rsid w:val="006D7F89"/>
    <w:rsid w:val="006E00B4"/>
    <w:rsid w:val="006E00B7"/>
    <w:rsid w:val="006E0109"/>
    <w:rsid w:val="006E01CB"/>
    <w:rsid w:val="006E0210"/>
    <w:rsid w:val="006E0371"/>
    <w:rsid w:val="006E0446"/>
    <w:rsid w:val="006E05EA"/>
    <w:rsid w:val="006E065D"/>
    <w:rsid w:val="006E098E"/>
    <w:rsid w:val="006E0A05"/>
    <w:rsid w:val="006E0B04"/>
    <w:rsid w:val="006E0C94"/>
    <w:rsid w:val="006E0E9F"/>
    <w:rsid w:val="006E0F63"/>
    <w:rsid w:val="006E145E"/>
    <w:rsid w:val="006E155E"/>
    <w:rsid w:val="006E158F"/>
    <w:rsid w:val="006E15E9"/>
    <w:rsid w:val="006E17C9"/>
    <w:rsid w:val="006E17DB"/>
    <w:rsid w:val="006E1982"/>
    <w:rsid w:val="006E1ACE"/>
    <w:rsid w:val="006E1B78"/>
    <w:rsid w:val="006E1C18"/>
    <w:rsid w:val="006E1CB2"/>
    <w:rsid w:val="006E1D43"/>
    <w:rsid w:val="006E1D91"/>
    <w:rsid w:val="006E1F6C"/>
    <w:rsid w:val="006E203A"/>
    <w:rsid w:val="006E21CE"/>
    <w:rsid w:val="006E22E7"/>
    <w:rsid w:val="006E230C"/>
    <w:rsid w:val="006E2583"/>
    <w:rsid w:val="006E2687"/>
    <w:rsid w:val="006E28B5"/>
    <w:rsid w:val="006E28E2"/>
    <w:rsid w:val="006E2951"/>
    <w:rsid w:val="006E2A4D"/>
    <w:rsid w:val="006E2AC0"/>
    <w:rsid w:val="006E2B65"/>
    <w:rsid w:val="006E2C0F"/>
    <w:rsid w:val="006E2C62"/>
    <w:rsid w:val="006E2CA8"/>
    <w:rsid w:val="006E2D74"/>
    <w:rsid w:val="006E3189"/>
    <w:rsid w:val="006E3590"/>
    <w:rsid w:val="006E35B4"/>
    <w:rsid w:val="006E35FB"/>
    <w:rsid w:val="006E3743"/>
    <w:rsid w:val="006E3947"/>
    <w:rsid w:val="006E39EC"/>
    <w:rsid w:val="006E3B29"/>
    <w:rsid w:val="006E3BA1"/>
    <w:rsid w:val="006E3BB7"/>
    <w:rsid w:val="006E3D82"/>
    <w:rsid w:val="006E41C1"/>
    <w:rsid w:val="006E4248"/>
    <w:rsid w:val="006E42F6"/>
    <w:rsid w:val="006E4646"/>
    <w:rsid w:val="006E4851"/>
    <w:rsid w:val="006E48DE"/>
    <w:rsid w:val="006E4A06"/>
    <w:rsid w:val="006E4A5E"/>
    <w:rsid w:val="006E4A71"/>
    <w:rsid w:val="006E4B2F"/>
    <w:rsid w:val="006E4BA6"/>
    <w:rsid w:val="006E50CA"/>
    <w:rsid w:val="006E50F1"/>
    <w:rsid w:val="006E538C"/>
    <w:rsid w:val="006E53C0"/>
    <w:rsid w:val="006E5642"/>
    <w:rsid w:val="006E5678"/>
    <w:rsid w:val="006E57A5"/>
    <w:rsid w:val="006E593A"/>
    <w:rsid w:val="006E5A19"/>
    <w:rsid w:val="006E5DCA"/>
    <w:rsid w:val="006E5E4F"/>
    <w:rsid w:val="006E5EAF"/>
    <w:rsid w:val="006E5EC7"/>
    <w:rsid w:val="006E5F8D"/>
    <w:rsid w:val="006E632F"/>
    <w:rsid w:val="006E63E8"/>
    <w:rsid w:val="006E69E9"/>
    <w:rsid w:val="006E6A8C"/>
    <w:rsid w:val="006E6B7B"/>
    <w:rsid w:val="006E6F14"/>
    <w:rsid w:val="006E748C"/>
    <w:rsid w:val="006E7566"/>
    <w:rsid w:val="006E7715"/>
    <w:rsid w:val="006E7A93"/>
    <w:rsid w:val="006E7B7E"/>
    <w:rsid w:val="006E7BB6"/>
    <w:rsid w:val="006E7C20"/>
    <w:rsid w:val="006E7CD8"/>
    <w:rsid w:val="006E7CFA"/>
    <w:rsid w:val="006E7E33"/>
    <w:rsid w:val="006E7EB2"/>
    <w:rsid w:val="006E7EBD"/>
    <w:rsid w:val="006E7EF4"/>
    <w:rsid w:val="006F00C4"/>
    <w:rsid w:val="006F011C"/>
    <w:rsid w:val="006F0304"/>
    <w:rsid w:val="006F0351"/>
    <w:rsid w:val="006F044D"/>
    <w:rsid w:val="006F0785"/>
    <w:rsid w:val="006F088D"/>
    <w:rsid w:val="006F08B7"/>
    <w:rsid w:val="006F09A6"/>
    <w:rsid w:val="006F09B9"/>
    <w:rsid w:val="006F0A3E"/>
    <w:rsid w:val="006F0BEF"/>
    <w:rsid w:val="006F0DA7"/>
    <w:rsid w:val="006F0E3D"/>
    <w:rsid w:val="006F0ECB"/>
    <w:rsid w:val="006F1339"/>
    <w:rsid w:val="006F1344"/>
    <w:rsid w:val="006F14EA"/>
    <w:rsid w:val="006F165D"/>
    <w:rsid w:val="006F1763"/>
    <w:rsid w:val="006F197D"/>
    <w:rsid w:val="006F1B64"/>
    <w:rsid w:val="006F1D27"/>
    <w:rsid w:val="006F1D72"/>
    <w:rsid w:val="006F1DD9"/>
    <w:rsid w:val="006F1E7B"/>
    <w:rsid w:val="006F1EA7"/>
    <w:rsid w:val="006F1F6A"/>
    <w:rsid w:val="006F1FB2"/>
    <w:rsid w:val="006F2151"/>
    <w:rsid w:val="006F21A2"/>
    <w:rsid w:val="006F226E"/>
    <w:rsid w:val="006F248A"/>
    <w:rsid w:val="006F24ED"/>
    <w:rsid w:val="006F277B"/>
    <w:rsid w:val="006F295F"/>
    <w:rsid w:val="006F2A6A"/>
    <w:rsid w:val="006F2C65"/>
    <w:rsid w:val="006F2C85"/>
    <w:rsid w:val="006F2D19"/>
    <w:rsid w:val="006F2D23"/>
    <w:rsid w:val="006F2D63"/>
    <w:rsid w:val="006F2EE6"/>
    <w:rsid w:val="006F2EFD"/>
    <w:rsid w:val="006F30D2"/>
    <w:rsid w:val="006F3271"/>
    <w:rsid w:val="006F3327"/>
    <w:rsid w:val="006F3475"/>
    <w:rsid w:val="006F349A"/>
    <w:rsid w:val="006F36C9"/>
    <w:rsid w:val="006F36FB"/>
    <w:rsid w:val="006F372A"/>
    <w:rsid w:val="006F3A6A"/>
    <w:rsid w:val="006F3C77"/>
    <w:rsid w:val="006F3E00"/>
    <w:rsid w:val="006F3E09"/>
    <w:rsid w:val="006F3F24"/>
    <w:rsid w:val="006F3FAF"/>
    <w:rsid w:val="006F4059"/>
    <w:rsid w:val="006F41B3"/>
    <w:rsid w:val="006F41C1"/>
    <w:rsid w:val="006F4499"/>
    <w:rsid w:val="006F45E6"/>
    <w:rsid w:val="006F4B87"/>
    <w:rsid w:val="006F4C47"/>
    <w:rsid w:val="006F4C8E"/>
    <w:rsid w:val="006F4E23"/>
    <w:rsid w:val="006F52B2"/>
    <w:rsid w:val="006F52B7"/>
    <w:rsid w:val="006F5327"/>
    <w:rsid w:val="006F5622"/>
    <w:rsid w:val="006F5771"/>
    <w:rsid w:val="006F5E98"/>
    <w:rsid w:val="006F5ED3"/>
    <w:rsid w:val="006F5FF6"/>
    <w:rsid w:val="006F614F"/>
    <w:rsid w:val="006F6285"/>
    <w:rsid w:val="006F6331"/>
    <w:rsid w:val="006F64AC"/>
    <w:rsid w:val="006F663F"/>
    <w:rsid w:val="006F67E7"/>
    <w:rsid w:val="006F6880"/>
    <w:rsid w:val="006F68E5"/>
    <w:rsid w:val="006F6C0D"/>
    <w:rsid w:val="006F6C4D"/>
    <w:rsid w:val="006F6CA9"/>
    <w:rsid w:val="006F6CE6"/>
    <w:rsid w:val="006F6D12"/>
    <w:rsid w:val="006F6DDE"/>
    <w:rsid w:val="006F70C9"/>
    <w:rsid w:val="006F713D"/>
    <w:rsid w:val="006F7361"/>
    <w:rsid w:val="006F7751"/>
    <w:rsid w:val="006F7789"/>
    <w:rsid w:val="006F7965"/>
    <w:rsid w:val="006F7A39"/>
    <w:rsid w:val="006F7DC2"/>
    <w:rsid w:val="006F7F8B"/>
    <w:rsid w:val="006F7FBA"/>
    <w:rsid w:val="00700023"/>
    <w:rsid w:val="00700266"/>
    <w:rsid w:val="0070047F"/>
    <w:rsid w:val="0070064A"/>
    <w:rsid w:val="00700669"/>
    <w:rsid w:val="007007CA"/>
    <w:rsid w:val="00700A95"/>
    <w:rsid w:val="00700B0C"/>
    <w:rsid w:val="00700C3E"/>
    <w:rsid w:val="00700C81"/>
    <w:rsid w:val="00700CE1"/>
    <w:rsid w:val="00700E8A"/>
    <w:rsid w:val="007011C7"/>
    <w:rsid w:val="007011F9"/>
    <w:rsid w:val="00701442"/>
    <w:rsid w:val="00701464"/>
    <w:rsid w:val="0070147E"/>
    <w:rsid w:val="0070150F"/>
    <w:rsid w:val="00701530"/>
    <w:rsid w:val="00701544"/>
    <w:rsid w:val="00701573"/>
    <w:rsid w:val="0070159C"/>
    <w:rsid w:val="007015B1"/>
    <w:rsid w:val="007015BD"/>
    <w:rsid w:val="00701717"/>
    <w:rsid w:val="007019A3"/>
    <w:rsid w:val="00701A30"/>
    <w:rsid w:val="00701D3D"/>
    <w:rsid w:val="00701FB2"/>
    <w:rsid w:val="00702163"/>
    <w:rsid w:val="00702177"/>
    <w:rsid w:val="00702417"/>
    <w:rsid w:val="0070242E"/>
    <w:rsid w:val="0070245E"/>
    <w:rsid w:val="007024B9"/>
    <w:rsid w:val="00702544"/>
    <w:rsid w:val="007026C7"/>
    <w:rsid w:val="007027DB"/>
    <w:rsid w:val="007029E6"/>
    <w:rsid w:val="00702A94"/>
    <w:rsid w:val="00702ADB"/>
    <w:rsid w:val="00702B0F"/>
    <w:rsid w:val="00702C94"/>
    <w:rsid w:val="00703722"/>
    <w:rsid w:val="00703766"/>
    <w:rsid w:val="00703887"/>
    <w:rsid w:val="00703A3F"/>
    <w:rsid w:val="00703ADC"/>
    <w:rsid w:val="00703C8A"/>
    <w:rsid w:val="00703D7B"/>
    <w:rsid w:val="00703FCC"/>
    <w:rsid w:val="00704073"/>
    <w:rsid w:val="00704078"/>
    <w:rsid w:val="007040BD"/>
    <w:rsid w:val="00704191"/>
    <w:rsid w:val="0070419C"/>
    <w:rsid w:val="007041A6"/>
    <w:rsid w:val="0070429A"/>
    <w:rsid w:val="007043C5"/>
    <w:rsid w:val="00704425"/>
    <w:rsid w:val="007048E5"/>
    <w:rsid w:val="007049D0"/>
    <w:rsid w:val="00704E0E"/>
    <w:rsid w:val="0070500A"/>
    <w:rsid w:val="0070504E"/>
    <w:rsid w:val="00705164"/>
    <w:rsid w:val="007051A3"/>
    <w:rsid w:val="00705201"/>
    <w:rsid w:val="00705656"/>
    <w:rsid w:val="00705713"/>
    <w:rsid w:val="007058EE"/>
    <w:rsid w:val="00705913"/>
    <w:rsid w:val="00705939"/>
    <w:rsid w:val="00705971"/>
    <w:rsid w:val="00705BF7"/>
    <w:rsid w:val="00705C1D"/>
    <w:rsid w:val="00705D12"/>
    <w:rsid w:val="00705D22"/>
    <w:rsid w:val="00706125"/>
    <w:rsid w:val="0070627D"/>
    <w:rsid w:val="007062F0"/>
    <w:rsid w:val="00706438"/>
    <w:rsid w:val="00706467"/>
    <w:rsid w:val="0070662E"/>
    <w:rsid w:val="00706652"/>
    <w:rsid w:val="00706778"/>
    <w:rsid w:val="007067F6"/>
    <w:rsid w:val="0070696C"/>
    <w:rsid w:val="00706A26"/>
    <w:rsid w:val="00706AFD"/>
    <w:rsid w:val="00706BE8"/>
    <w:rsid w:val="00706D6F"/>
    <w:rsid w:val="00706E7B"/>
    <w:rsid w:val="00706F55"/>
    <w:rsid w:val="00706F7C"/>
    <w:rsid w:val="0070718E"/>
    <w:rsid w:val="00707463"/>
    <w:rsid w:val="0070750E"/>
    <w:rsid w:val="00707598"/>
    <w:rsid w:val="00707703"/>
    <w:rsid w:val="00707711"/>
    <w:rsid w:val="0070784D"/>
    <w:rsid w:val="007079B7"/>
    <w:rsid w:val="00707A96"/>
    <w:rsid w:val="00707CA1"/>
    <w:rsid w:val="00707CC6"/>
    <w:rsid w:val="00707E07"/>
    <w:rsid w:val="00707F5F"/>
    <w:rsid w:val="0071024A"/>
    <w:rsid w:val="00710284"/>
    <w:rsid w:val="00710399"/>
    <w:rsid w:val="007103BB"/>
    <w:rsid w:val="00710531"/>
    <w:rsid w:val="00710555"/>
    <w:rsid w:val="00710662"/>
    <w:rsid w:val="007106A6"/>
    <w:rsid w:val="0071091D"/>
    <w:rsid w:val="0071097F"/>
    <w:rsid w:val="007109C4"/>
    <w:rsid w:val="00710A96"/>
    <w:rsid w:val="00710BA8"/>
    <w:rsid w:val="00710BF8"/>
    <w:rsid w:val="00710EA5"/>
    <w:rsid w:val="0071102A"/>
    <w:rsid w:val="007113B3"/>
    <w:rsid w:val="0071167A"/>
    <w:rsid w:val="007119E2"/>
    <w:rsid w:val="007119E6"/>
    <w:rsid w:val="00711B8D"/>
    <w:rsid w:val="00711BA5"/>
    <w:rsid w:val="00711E24"/>
    <w:rsid w:val="00711EE6"/>
    <w:rsid w:val="00711F30"/>
    <w:rsid w:val="00711F33"/>
    <w:rsid w:val="007120B1"/>
    <w:rsid w:val="00712131"/>
    <w:rsid w:val="00712272"/>
    <w:rsid w:val="00712C13"/>
    <w:rsid w:val="00712D68"/>
    <w:rsid w:val="00712DA0"/>
    <w:rsid w:val="00712F8F"/>
    <w:rsid w:val="00712FA1"/>
    <w:rsid w:val="0071321F"/>
    <w:rsid w:val="00713350"/>
    <w:rsid w:val="007133D9"/>
    <w:rsid w:val="0071343C"/>
    <w:rsid w:val="0071345E"/>
    <w:rsid w:val="00713739"/>
    <w:rsid w:val="00713851"/>
    <w:rsid w:val="00713BFB"/>
    <w:rsid w:val="00713C20"/>
    <w:rsid w:val="00713C6B"/>
    <w:rsid w:val="00713D9D"/>
    <w:rsid w:val="00713EA2"/>
    <w:rsid w:val="00714694"/>
    <w:rsid w:val="007146BC"/>
    <w:rsid w:val="0071471B"/>
    <w:rsid w:val="00714813"/>
    <w:rsid w:val="00714891"/>
    <w:rsid w:val="0071489C"/>
    <w:rsid w:val="007148ED"/>
    <w:rsid w:val="00714A16"/>
    <w:rsid w:val="00714A59"/>
    <w:rsid w:val="00714DC8"/>
    <w:rsid w:val="00714E94"/>
    <w:rsid w:val="00714EAD"/>
    <w:rsid w:val="0071510A"/>
    <w:rsid w:val="00715356"/>
    <w:rsid w:val="0071560C"/>
    <w:rsid w:val="00715652"/>
    <w:rsid w:val="00715684"/>
    <w:rsid w:val="007159B3"/>
    <w:rsid w:val="00715B6D"/>
    <w:rsid w:val="00715C05"/>
    <w:rsid w:val="00715E26"/>
    <w:rsid w:val="00715EE9"/>
    <w:rsid w:val="007161BA"/>
    <w:rsid w:val="007163FD"/>
    <w:rsid w:val="0071655E"/>
    <w:rsid w:val="0071656C"/>
    <w:rsid w:val="007166FD"/>
    <w:rsid w:val="00716999"/>
    <w:rsid w:val="00716BAF"/>
    <w:rsid w:val="00716C90"/>
    <w:rsid w:val="00716EC5"/>
    <w:rsid w:val="00717020"/>
    <w:rsid w:val="0071718B"/>
    <w:rsid w:val="00717255"/>
    <w:rsid w:val="0071737E"/>
    <w:rsid w:val="0071749E"/>
    <w:rsid w:val="00717537"/>
    <w:rsid w:val="0071774E"/>
    <w:rsid w:val="00717912"/>
    <w:rsid w:val="0071797C"/>
    <w:rsid w:val="00717AD7"/>
    <w:rsid w:val="00717B27"/>
    <w:rsid w:val="00717CB0"/>
    <w:rsid w:val="00717D01"/>
    <w:rsid w:val="007201F0"/>
    <w:rsid w:val="00720207"/>
    <w:rsid w:val="00720357"/>
    <w:rsid w:val="00720384"/>
    <w:rsid w:val="00720400"/>
    <w:rsid w:val="0072044D"/>
    <w:rsid w:val="007204AB"/>
    <w:rsid w:val="00720588"/>
    <w:rsid w:val="0072067F"/>
    <w:rsid w:val="0072089F"/>
    <w:rsid w:val="0072095E"/>
    <w:rsid w:val="00720C81"/>
    <w:rsid w:val="00720D98"/>
    <w:rsid w:val="00720E39"/>
    <w:rsid w:val="00720EE5"/>
    <w:rsid w:val="00720F7E"/>
    <w:rsid w:val="00720FA3"/>
    <w:rsid w:val="00721088"/>
    <w:rsid w:val="00721266"/>
    <w:rsid w:val="007213A6"/>
    <w:rsid w:val="00721965"/>
    <w:rsid w:val="00721C2F"/>
    <w:rsid w:val="00721C99"/>
    <w:rsid w:val="00721D12"/>
    <w:rsid w:val="00722238"/>
    <w:rsid w:val="00722783"/>
    <w:rsid w:val="007227F1"/>
    <w:rsid w:val="00722891"/>
    <w:rsid w:val="00722A8A"/>
    <w:rsid w:val="00722F6F"/>
    <w:rsid w:val="00722F83"/>
    <w:rsid w:val="00723005"/>
    <w:rsid w:val="0072319F"/>
    <w:rsid w:val="007231EB"/>
    <w:rsid w:val="0072322B"/>
    <w:rsid w:val="007233CD"/>
    <w:rsid w:val="00723461"/>
    <w:rsid w:val="007234E7"/>
    <w:rsid w:val="00723995"/>
    <w:rsid w:val="00723ABB"/>
    <w:rsid w:val="00723D3B"/>
    <w:rsid w:val="00723F14"/>
    <w:rsid w:val="00723F77"/>
    <w:rsid w:val="0072401C"/>
    <w:rsid w:val="0072409E"/>
    <w:rsid w:val="007241C3"/>
    <w:rsid w:val="0072437B"/>
    <w:rsid w:val="0072439C"/>
    <w:rsid w:val="00724435"/>
    <w:rsid w:val="00724453"/>
    <w:rsid w:val="00724545"/>
    <w:rsid w:val="0072458E"/>
    <w:rsid w:val="0072462E"/>
    <w:rsid w:val="00724670"/>
    <w:rsid w:val="00724700"/>
    <w:rsid w:val="00724771"/>
    <w:rsid w:val="0072497F"/>
    <w:rsid w:val="00724B8C"/>
    <w:rsid w:val="00724C48"/>
    <w:rsid w:val="00724C64"/>
    <w:rsid w:val="00724D26"/>
    <w:rsid w:val="00724D36"/>
    <w:rsid w:val="00724E57"/>
    <w:rsid w:val="00724EE2"/>
    <w:rsid w:val="00724FEC"/>
    <w:rsid w:val="00725517"/>
    <w:rsid w:val="00725551"/>
    <w:rsid w:val="00725675"/>
    <w:rsid w:val="00725987"/>
    <w:rsid w:val="00725A34"/>
    <w:rsid w:val="00725AA8"/>
    <w:rsid w:val="00725AE4"/>
    <w:rsid w:val="00725D5B"/>
    <w:rsid w:val="00725E02"/>
    <w:rsid w:val="00725F68"/>
    <w:rsid w:val="00726203"/>
    <w:rsid w:val="00726224"/>
    <w:rsid w:val="0072644D"/>
    <w:rsid w:val="0072663A"/>
    <w:rsid w:val="00726831"/>
    <w:rsid w:val="00726876"/>
    <w:rsid w:val="00726923"/>
    <w:rsid w:val="00726B44"/>
    <w:rsid w:val="007270CF"/>
    <w:rsid w:val="007273E7"/>
    <w:rsid w:val="007274F4"/>
    <w:rsid w:val="0072761E"/>
    <w:rsid w:val="00727680"/>
    <w:rsid w:val="0072798D"/>
    <w:rsid w:val="007279ED"/>
    <w:rsid w:val="00727C8D"/>
    <w:rsid w:val="00727D1F"/>
    <w:rsid w:val="00727EF1"/>
    <w:rsid w:val="00730050"/>
    <w:rsid w:val="00730054"/>
    <w:rsid w:val="0073009A"/>
    <w:rsid w:val="00730316"/>
    <w:rsid w:val="0073035F"/>
    <w:rsid w:val="00730386"/>
    <w:rsid w:val="00730421"/>
    <w:rsid w:val="007306A0"/>
    <w:rsid w:val="007306A1"/>
    <w:rsid w:val="00730AE1"/>
    <w:rsid w:val="00730E3C"/>
    <w:rsid w:val="00730E62"/>
    <w:rsid w:val="00731101"/>
    <w:rsid w:val="00731112"/>
    <w:rsid w:val="007311E3"/>
    <w:rsid w:val="00731208"/>
    <w:rsid w:val="00731348"/>
    <w:rsid w:val="0073147C"/>
    <w:rsid w:val="00731566"/>
    <w:rsid w:val="0073165B"/>
    <w:rsid w:val="00731672"/>
    <w:rsid w:val="007316A6"/>
    <w:rsid w:val="00731805"/>
    <w:rsid w:val="00731D9A"/>
    <w:rsid w:val="00731E07"/>
    <w:rsid w:val="007320A5"/>
    <w:rsid w:val="007321B8"/>
    <w:rsid w:val="00732251"/>
    <w:rsid w:val="00732362"/>
    <w:rsid w:val="00732420"/>
    <w:rsid w:val="007324CB"/>
    <w:rsid w:val="0073261C"/>
    <w:rsid w:val="00732629"/>
    <w:rsid w:val="00732AE5"/>
    <w:rsid w:val="00732B2F"/>
    <w:rsid w:val="00732BC8"/>
    <w:rsid w:val="00732C6F"/>
    <w:rsid w:val="00732D6A"/>
    <w:rsid w:val="00732DC1"/>
    <w:rsid w:val="007330E0"/>
    <w:rsid w:val="00733305"/>
    <w:rsid w:val="007333D8"/>
    <w:rsid w:val="007334B7"/>
    <w:rsid w:val="00733726"/>
    <w:rsid w:val="007337E0"/>
    <w:rsid w:val="007338B4"/>
    <w:rsid w:val="00733901"/>
    <w:rsid w:val="007339DC"/>
    <w:rsid w:val="00733AC2"/>
    <w:rsid w:val="00733B8C"/>
    <w:rsid w:val="00733BDE"/>
    <w:rsid w:val="00733C8A"/>
    <w:rsid w:val="00733DDC"/>
    <w:rsid w:val="00733FE6"/>
    <w:rsid w:val="00734158"/>
    <w:rsid w:val="007341F8"/>
    <w:rsid w:val="00734263"/>
    <w:rsid w:val="007343A4"/>
    <w:rsid w:val="0073450D"/>
    <w:rsid w:val="00734764"/>
    <w:rsid w:val="007347B2"/>
    <w:rsid w:val="00734912"/>
    <w:rsid w:val="00734A2A"/>
    <w:rsid w:val="00734B38"/>
    <w:rsid w:val="00734B9C"/>
    <w:rsid w:val="00734C52"/>
    <w:rsid w:val="00734DF8"/>
    <w:rsid w:val="00734F99"/>
    <w:rsid w:val="00735076"/>
    <w:rsid w:val="00735140"/>
    <w:rsid w:val="0073528B"/>
    <w:rsid w:val="007352A9"/>
    <w:rsid w:val="0073539E"/>
    <w:rsid w:val="007354B5"/>
    <w:rsid w:val="00735612"/>
    <w:rsid w:val="007356A1"/>
    <w:rsid w:val="00735709"/>
    <w:rsid w:val="00735889"/>
    <w:rsid w:val="00735C19"/>
    <w:rsid w:val="00735FDE"/>
    <w:rsid w:val="00736341"/>
    <w:rsid w:val="007363C1"/>
    <w:rsid w:val="0073641C"/>
    <w:rsid w:val="00736534"/>
    <w:rsid w:val="00736539"/>
    <w:rsid w:val="007366A9"/>
    <w:rsid w:val="00736758"/>
    <w:rsid w:val="007367CC"/>
    <w:rsid w:val="00736981"/>
    <w:rsid w:val="00736A21"/>
    <w:rsid w:val="00736ACD"/>
    <w:rsid w:val="00736BC0"/>
    <w:rsid w:val="00736BED"/>
    <w:rsid w:val="00736C74"/>
    <w:rsid w:val="00736C94"/>
    <w:rsid w:val="00736DC4"/>
    <w:rsid w:val="00736DD7"/>
    <w:rsid w:val="007370C8"/>
    <w:rsid w:val="0073715A"/>
    <w:rsid w:val="007372C6"/>
    <w:rsid w:val="0073741A"/>
    <w:rsid w:val="007374DB"/>
    <w:rsid w:val="00737505"/>
    <w:rsid w:val="007375F4"/>
    <w:rsid w:val="00737641"/>
    <w:rsid w:val="007377B7"/>
    <w:rsid w:val="007379B6"/>
    <w:rsid w:val="00737AB2"/>
    <w:rsid w:val="00737F1F"/>
    <w:rsid w:val="00740190"/>
    <w:rsid w:val="0074034B"/>
    <w:rsid w:val="00740479"/>
    <w:rsid w:val="007406C2"/>
    <w:rsid w:val="0074076E"/>
    <w:rsid w:val="007407F7"/>
    <w:rsid w:val="0074087B"/>
    <w:rsid w:val="00740A2A"/>
    <w:rsid w:val="00740A5D"/>
    <w:rsid w:val="00740AB9"/>
    <w:rsid w:val="00740AFC"/>
    <w:rsid w:val="00740C33"/>
    <w:rsid w:val="00740D99"/>
    <w:rsid w:val="00741059"/>
    <w:rsid w:val="00741176"/>
    <w:rsid w:val="0074118E"/>
    <w:rsid w:val="00741462"/>
    <w:rsid w:val="0074152A"/>
    <w:rsid w:val="00741583"/>
    <w:rsid w:val="007416CC"/>
    <w:rsid w:val="00741827"/>
    <w:rsid w:val="00741C53"/>
    <w:rsid w:val="00741D58"/>
    <w:rsid w:val="00741E17"/>
    <w:rsid w:val="00741E34"/>
    <w:rsid w:val="00741ED1"/>
    <w:rsid w:val="00742513"/>
    <w:rsid w:val="00742593"/>
    <w:rsid w:val="00742761"/>
    <w:rsid w:val="0074277E"/>
    <w:rsid w:val="00742792"/>
    <w:rsid w:val="007429A6"/>
    <w:rsid w:val="007429B2"/>
    <w:rsid w:val="007429CC"/>
    <w:rsid w:val="00742B5E"/>
    <w:rsid w:val="00742E27"/>
    <w:rsid w:val="0074327F"/>
    <w:rsid w:val="00743387"/>
    <w:rsid w:val="00743801"/>
    <w:rsid w:val="00743AB4"/>
    <w:rsid w:val="00743AB8"/>
    <w:rsid w:val="00743B5F"/>
    <w:rsid w:val="00743B75"/>
    <w:rsid w:val="00743B9A"/>
    <w:rsid w:val="00743C60"/>
    <w:rsid w:val="00743D50"/>
    <w:rsid w:val="00743DE4"/>
    <w:rsid w:val="00744051"/>
    <w:rsid w:val="007440A5"/>
    <w:rsid w:val="0074414F"/>
    <w:rsid w:val="00744206"/>
    <w:rsid w:val="007442A3"/>
    <w:rsid w:val="0074435E"/>
    <w:rsid w:val="00744428"/>
    <w:rsid w:val="007444CF"/>
    <w:rsid w:val="007445D5"/>
    <w:rsid w:val="007445D9"/>
    <w:rsid w:val="00744841"/>
    <w:rsid w:val="0074497C"/>
    <w:rsid w:val="00744A6A"/>
    <w:rsid w:val="00744D01"/>
    <w:rsid w:val="00744E9E"/>
    <w:rsid w:val="00744EBF"/>
    <w:rsid w:val="00745029"/>
    <w:rsid w:val="007450A3"/>
    <w:rsid w:val="007450BF"/>
    <w:rsid w:val="0074526E"/>
    <w:rsid w:val="0074529B"/>
    <w:rsid w:val="00745350"/>
    <w:rsid w:val="007453D2"/>
    <w:rsid w:val="00745488"/>
    <w:rsid w:val="007454E5"/>
    <w:rsid w:val="0074550B"/>
    <w:rsid w:val="0074555C"/>
    <w:rsid w:val="007457EA"/>
    <w:rsid w:val="00745903"/>
    <w:rsid w:val="00745914"/>
    <w:rsid w:val="00745A39"/>
    <w:rsid w:val="00745A82"/>
    <w:rsid w:val="00745B72"/>
    <w:rsid w:val="00745CC5"/>
    <w:rsid w:val="00745D97"/>
    <w:rsid w:val="00746846"/>
    <w:rsid w:val="00746945"/>
    <w:rsid w:val="0074694E"/>
    <w:rsid w:val="00746AAA"/>
    <w:rsid w:val="00746B3A"/>
    <w:rsid w:val="00746B8A"/>
    <w:rsid w:val="00746B9D"/>
    <w:rsid w:val="00746BBA"/>
    <w:rsid w:val="00746C6A"/>
    <w:rsid w:val="00746E1B"/>
    <w:rsid w:val="00746E4B"/>
    <w:rsid w:val="00746F37"/>
    <w:rsid w:val="00746F72"/>
    <w:rsid w:val="00746FDA"/>
    <w:rsid w:val="007471EE"/>
    <w:rsid w:val="0074731E"/>
    <w:rsid w:val="00747337"/>
    <w:rsid w:val="00747399"/>
    <w:rsid w:val="007474D1"/>
    <w:rsid w:val="007477FE"/>
    <w:rsid w:val="00747A1C"/>
    <w:rsid w:val="00747C80"/>
    <w:rsid w:val="00747D3A"/>
    <w:rsid w:val="00747D93"/>
    <w:rsid w:val="007503DA"/>
    <w:rsid w:val="00750721"/>
    <w:rsid w:val="0075075E"/>
    <w:rsid w:val="00750783"/>
    <w:rsid w:val="00750B71"/>
    <w:rsid w:val="00750C15"/>
    <w:rsid w:val="00750C7D"/>
    <w:rsid w:val="00750CE6"/>
    <w:rsid w:val="00750D46"/>
    <w:rsid w:val="00750D4F"/>
    <w:rsid w:val="00750D82"/>
    <w:rsid w:val="00750E62"/>
    <w:rsid w:val="00750FB1"/>
    <w:rsid w:val="00751073"/>
    <w:rsid w:val="007510B7"/>
    <w:rsid w:val="00751160"/>
    <w:rsid w:val="0075129D"/>
    <w:rsid w:val="00751580"/>
    <w:rsid w:val="007518CE"/>
    <w:rsid w:val="00751A9E"/>
    <w:rsid w:val="00751AD8"/>
    <w:rsid w:val="00751BFA"/>
    <w:rsid w:val="00751D83"/>
    <w:rsid w:val="00751D90"/>
    <w:rsid w:val="00751E19"/>
    <w:rsid w:val="00751E9D"/>
    <w:rsid w:val="00751F8F"/>
    <w:rsid w:val="007520F7"/>
    <w:rsid w:val="00752117"/>
    <w:rsid w:val="0075217C"/>
    <w:rsid w:val="0075237E"/>
    <w:rsid w:val="00752912"/>
    <w:rsid w:val="00752BBF"/>
    <w:rsid w:val="00752CB8"/>
    <w:rsid w:val="00752FD1"/>
    <w:rsid w:val="00753004"/>
    <w:rsid w:val="00753110"/>
    <w:rsid w:val="00753300"/>
    <w:rsid w:val="007533F8"/>
    <w:rsid w:val="00753552"/>
    <w:rsid w:val="00753617"/>
    <w:rsid w:val="00753638"/>
    <w:rsid w:val="007537D0"/>
    <w:rsid w:val="007538AE"/>
    <w:rsid w:val="007538C9"/>
    <w:rsid w:val="00753A17"/>
    <w:rsid w:val="00753B43"/>
    <w:rsid w:val="00753C07"/>
    <w:rsid w:val="00753F0D"/>
    <w:rsid w:val="00754308"/>
    <w:rsid w:val="00754471"/>
    <w:rsid w:val="0075461E"/>
    <w:rsid w:val="0075468B"/>
    <w:rsid w:val="007546F0"/>
    <w:rsid w:val="00754765"/>
    <w:rsid w:val="00754A02"/>
    <w:rsid w:val="00754C08"/>
    <w:rsid w:val="00754C86"/>
    <w:rsid w:val="00754D79"/>
    <w:rsid w:val="00754DC7"/>
    <w:rsid w:val="00754F8F"/>
    <w:rsid w:val="00754FB3"/>
    <w:rsid w:val="007550B6"/>
    <w:rsid w:val="0075522A"/>
    <w:rsid w:val="00755269"/>
    <w:rsid w:val="007552F9"/>
    <w:rsid w:val="0075530E"/>
    <w:rsid w:val="00755763"/>
    <w:rsid w:val="00755975"/>
    <w:rsid w:val="00755A42"/>
    <w:rsid w:val="00755A87"/>
    <w:rsid w:val="00755AC6"/>
    <w:rsid w:val="00755AF8"/>
    <w:rsid w:val="00755BFF"/>
    <w:rsid w:val="00755C4F"/>
    <w:rsid w:val="00755C56"/>
    <w:rsid w:val="00755C86"/>
    <w:rsid w:val="00755C98"/>
    <w:rsid w:val="00755DED"/>
    <w:rsid w:val="00755E46"/>
    <w:rsid w:val="00756252"/>
    <w:rsid w:val="00756287"/>
    <w:rsid w:val="0075647A"/>
    <w:rsid w:val="00756686"/>
    <w:rsid w:val="007567C7"/>
    <w:rsid w:val="00756AA8"/>
    <w:rsid w:val="00756BAD"/>
    <w:rsid w:val="00756C09"/>
    <w:rsid w:val="00756CBF"/>
    <w:rsid w:val="00756DFE"/>
    <w:rsid w:val="00757051"/>
    <w:rsid w:val="00757150"/>
    <w:rsid w:val="007571F2"/>
    <w:rsid w:val="0075720C"/>
    <w:rsid w:val="00757227"/>
    <w:rsid w:val="0075723E"/>
    <w:rsid w:val="00757386"/>
    <w:rsid w:val="00757494"/>
    <w:rsid w:val="007574EB"/>
    <w:rsid w:val="00757669"/>
    <w:rsid w:val="007576E8"/>
    <w:rsid w:val="00757761"/>
    <w:rsid w:val="00757795"/>
    <w:rsid w:val="007578C0"/>
    <w:rsid w:val="00757925"/>
    <w:rsid w:val="007579CD"/>
    <w:rsid w:val="00757B30"/>
    <w:rsid w:val="00757CA1"/>
    <w:rsid w:val="00757D99"/>
    <w:rsid w:val="0076000B"/>
    <w:rsid w:val="00760053"/>
    <w:rsid w:val="0076009A"/>
    <w:rsid w:val="00760473"/>
    <w:rsid w:val="00760603"/>
    <w:rsid w:val="0076067B"/>
    <w:rsid w:val="007609A8"/>
    <w:rsid w:val="00760A95"/>
    <w:rsid w:val="00760B01"/>
    <w:rsid w:val="00760BDA"/>
    <w:rsid w:val="00760D8D"/>
    <w:rsid w:val="00760EF3"/>
    <w:rsid w:val="00761009"/>
    <w:rsid w:val="007610E7"/>
    <w:rsid w:val="00761498"/>
    <w:rsid w:val="00761509"/>
    <w:rsid w:val="00761738"/>
    <w:rsid w:val="007617B1"/>
    <w:rsid w:val="007618E0"/>
    <w:rsid w:val="00761A9B"/>
    <w:rsid w:val="00761C0A"/>
    <w:rsid w:val="00761C8F"/>
    <w:rsid w:val="00761CCE"/>
    <w:rsid w:val="00761DE2"/>
    <w:rsid w:val="00761E65"/>
    <w:rsid w:val="00761EF2"/>
    <w:rsid w:val="00761EFA"/>
    <w:rsid w:val="00761F03"/>
    <w:rsid w:val="00761FCC"/>
    <w:rsid w:val="0076238E"/>
    <w:rsid w:val="00762467"/>
    <w:rsid w:val="007626C2"/>
    <w:rsid w:val="007628BE"/>
    <w:rsid w:val="00762A2D"/>
    <w:rsid w:val="00762AA7"/>
    <w:rsid w:val="00762B0E"/>
    <w:rsid w:val="00762BBB"/>
    <w:rsid w:val="00762C0A"/>
    <w:rsid w:val="00762CC5"/>
    <w:rsid w:val="00762D1E"/>
    <w:rsid w:val="00762D8C"/>
    <w:rsid w:val="00762ECF"/>
    <w:rsid w:val="00762EDE"/>
    <w:rsid w:val="00762FCE"/>
    <w:rsid w:val="00763572"/>
    <w:rsid w:val="00763583"/>
    <w:rsid w:val="007637AD"/>
    <w:rsid w:val="00763873"/>
    <w:rsid w:val="00763CF3"/>
    <w:rsid w:val="00763E1D"/>
    <w:rsid w:val="00763E74"/>
    <w:rsid w:val="0076430D"/>
    <w:rsid w:val="00764333"/>
    <w:rsid w:val="0076480E"/>
    <w:rsid w:val="00764BB4"/>
    <w:rsid w:val="00764CFA"/>
    <w:rsid w:val="00764D67"/>
    <w:rsid w:val="007650BD"/>
    <w:rsid w:val="0076522D"/>
    <w:rsid w:val="007652FD"/>
    <w:rsid w:val="00765382"/>
    <w:rsid w:val="007653FD"/>
    <w:rsid w:val="007653FE"/>
    <w:rsid w:val="00765467"/>
    <w:rsid w:val="007655DE"/>
    <w:rsid w:val="00765612"/>
    <w:rsid w:val="00765682"/>
    <w:rsid w:val="007659B8"/>
    <w:rsid w:val="00765B8F"/>
    <w:rsid w:val="00765D16"/>
    <w:rsid w:val="00765D9A"/>
    <w:rsid w:val="00766066"/>
    <w:rsid w:val="007660FD"/>
    <w:rsid w:val="0076660E"/>
    <w:rsid w:val="00766687"/>
    <w:rsid w:val="007667C5"/>
    <w:rsid w:val="00766836"/>
    <w:rsid w:val="00766AD8"/>
    <w:rsid w:val="00766AFA"/>
    <w:rsid w:val="00766CCE"/>
    <w:rsid w:val="00766EC3"/>
    <w:rsid w:val="0076719F"/>
    <w:rsid w:val="0076728C"/>
    <w:rsid w:val="007673EE"/>
    <w:rsid w:val="007675CD"/>
    <w:rsid w:val="00767627"/>
    <w:rsid w:val="0076777A"/>
    <w:rsid w:val="00767806"/>
    <w:rsid w:val="00767A73"/>
    <w:rsid w:val="00767BBC"/>
    <w:rsid w:val="00767C90"/>
    <w:rsid w:val="007702EC"/>
    <w:rsid w:val="007705AF"/>
    <w:rsid w:val="007707BB"/>
    <w:rsid w:val="00770D36"/>
    <w:rsid w:val="00770D3F"/>
    <w:rsid w:val="00770E1A"/>
    <w:rsid w:val="007710C1"/>
    <w:rsid w:val="00771233"/>
    <w:rsid w:val="0077136D"/>
    <w:rsid w:val="007714FC"/>
    <w:rsid w:val="0077162A"/>
    <w:rsid w:val="00771ABD"/>
    <w:rsid w:val="00771DFB"/>
    <w:rsid w:val="00771E95"/>
    <w:rsid w:val="00771EE8"/>
    <w:rsid w:val="00771EF8"/>
    <w:rsid w:val="007723F5"/>
    <w:rsid w:val="0077246C"/>
    <w:rsid w:val="007724A4"/>
    <w:rsid w:val="007724AC"/>
    <w:rsid w:val="0077253B"/>
    <w:rsid w:val="0077258F"/>
    <w:rsid w:val="007727C3"/>
    <w:rsid w:val="00772863"/>
    <w:rsid w:val="00772975"/>
    <w:rsid w:val="00772BE8"/>
    <w:rsid w:val="00772CBE"/>
    <w:rsid w:val="00772FE3"/>
    <w:rsid w:val="00773005"/>
    <w:rsid w:val="0077302A"/>
    <w:rsid w:val="007731A0"/>
    <w:rsid w:val="007732BB"/>
    <w:rsid w:val="00773396"/>
    <w:rsid w:val="00773431"/>
    <w:rsid w:val="00773644"/>
    <w:rsid w:val="00773729"/>
    <w:rsid w:val="00773935"/>
    <w:rsid w:val="00773960"/>
    <w:rsid w:val="00773A8A"/>
    <w:rsid w:val="00773BD3"/>
    <w:rsid w:val="00773BE7"/>
    <w:rsid w:val="00773C9C"/>
    <w:rsid w:val="00773DC6"/>
    <w:rsid w:val="00773FA9"/>
    <w:rsid w:val="0077417F"/>
    <w:rsid w:val="00774454"/>
    <w:rsid w:val="00774458"/>
    <w:rsid w:val="007744D7"/>
    <w:rsid w:val="0077459B"/>
    <w:rsid w:val="0077461B"/>
    <w:rsid w:val="00774A2A"/>
    <w:rsid w:val="00774A5A"/>
    <w:rsid w:val="00774A70"/>
    <w:rsid w:val="00774BBE"/>
    <w:rsid w:val="00774D4F"/>
    <w:rsid w:val="00775066"/>
    <w:rsid w:val="007750D7"/>
    <w:rsid w:val="007750EA"/>
    <w:rsid w:val="007751CA"/>
    <w:rsid w:val="00775760"/>
    <w:rsid w:val="00775841"/>
    <w:rsid w:val="00775885"/>
    <w:rsid w:val="00775888"/>
    <w:rsid w:val="00775894"/>
    <w:rsid w:val="0077591D"/>
    <w:rsid w:val="00775BB4"/>
    <w:rsid w:val="00775C98"/>
    <w:rsid w:val="00775E85"/>
    <w:rsid w:val="00776001"/>
    <w:rsid w:val="00776033"/>
    <w:rsid w:val="00776280"/>
    <w:rsid w:val="0077638E"/>
    <w:rsid w:val="007763D1"/>
    <w:rsid w:val="007763F4"/>
    <w:rsid w:val="0077663A"/>
    <w:rsid w:val="00776732"/>
    <w:rsid w:val="00776757"/>
    <w:rsid w:val="007767D9"/>
    <w:rsid w:val="0077689D"/>
    <w:rsid w:val="00776AF9"/>
    <w:rsid w:val="00776B60"/>
    <w:rsid w:val="00776C6B"/>
    <w:rsid w:val="00776C87"/>
    <w:rsid w:val="00776D30"/>
    <w:rsid w:val="007770DF"/>
    <w:rsid w:val="0077717E"/>
    <w:rsid w:val="007774A3"/>
    <w:rsid w:val="007774DE"/>
    <w:rsid w:val="0077757D"/>
    <w:rsid w:val="0077776A"/>
    <w:rsid w:val="007778C5"/>
    <w:rsid w:val="00777AC7"/>
    <w:rsid w:val="00777BFF"/>
    <w:rsid w:val="00777C78"/>
    <w:rsid w:val="00777E61"/>
    <w:rsid w:val="00777F8A"/>
    <w:rsid w:val="007801BB"/>
    <w:rsid w:val="007801FE"/>
    <w:rsid w:val="007802CB"/>
    <w:rsid w:val="0078041F"/>
    <w:rsid w:val="00780689"/>
    <w:rsid w:val="007807BF"/>
    <w:rsid w:val="007808C7"/>
    <w:rsid w:val="007808EE"/>
    <w:rsid w:val="007809A8"/>
    <w:rsid w:val="00780ADC"/>
    <w:rsid w:val="00780D15"/>
    <w:rsid w:val="00780E99"/>
    <w:rsid w:val="0078134A"/>
    <w:rsid w:val="007813FD"/>
    <w:rsid w:val="0078140E"/>
    <w:rsid w:val="00781417"/>
    <w:rsid w:val="007815AC"/>
    <w:rsid w:val="00781683"/>
    <w:rsid w:val="007816D4"/>
    <w:rsid w:val="0078179E"/>
    <w:rsid w:val="007818BB"/>
    <w:rsid w:val="007819AC"/>
    <w:rsid w:val="00781A17"/>
    <w:rsid w:val="00781A23"/>
    <w:rsid w:val="00781A2D"/>
    <w:rsid w:val="00781AE5"/>
    <w:rsid w:val="00781CDA"/>
    <w:rsid w:val="00781D60"/>
    <w:rsid w:val="00782039"/>
    <w:rsid w:val="00782089"/>
    <w:rsid w:val="00782151"/>
    <w:rsid w:val="0078245B"/>
    <w:rsid w:val="00782963"/>
    <w:rsid w:val="007829A0"/>
    <w:rsid w:val="00782A75"/>
    <w:rsid w:val="00782B2C"/>
    <w:rsid w:val="00782CEF"/>
    <w:rsid w:val="00782D20"/>
    <w:rsid w:val="00782E12"/>
    <w:rsid w:val="00782EB7"/>
    <w:rsid w:val="0078314B"/>
    <w:rsid w:val="00783327"/>
    <w:rsid w:val="00783377"/>
    <w:rsid w:val="0078340D"/>
    <w:rsid w:val="00783607"/>
    <w:rsid w:val="0078395D"/>
    <w:rsid w:val="00783A8A"/>
    <w:rsid w:val="00783C25"/>
    <w:rsid w:val="00783C73"/>
    <w:rsid w:val="00783D55"/>
    <w:rsid w:val="00783F17"/>
    <w:rsid w:val="00784056"/>
    <w:rsid w:val="007842EC"/>
    <w:rsid w:val="00784309"/>
    <w:rsid w:val="007844E7"/>
    <w:rsid w:val="00784507"/>
    <w:rsid w:val="00784611"/>
    <w:rsid w:val="00784723"/>
    <w:rsid w:val="00784B7B"/>
    <w:rsid w:val="00784C75"/>
    <w:rsid w:val="00784E7D"/>
    <w:rsid w:val="00784F5A"/>
    <w:rsid w:val="0078549C"/>
    <w:rsid w:val="007854EA"/>
    <w:rsid w:val="0078584F"/>
    <w:rsid w:val="00785917"/>
    <w:rsid w:val="007859FC"/>
    <w:rsid w:val="00785BC8"/>
    <w:rsid w:val="00785BCF"/>
    <w:rsid w:val="00785C16"/>
    <w:rsid w:val="00785D1D"/>
    <w:rsid w:val="00785D31"/>
    <w:rsid w:val="0078602C"/>
    <w:rsid w:val="0078616F"/>
    <w:rsid w:val="007861C9"/>
    <w:rsid w:val="0078641F"/>
    <w:rsid w:val="007867BD"/>
    <w:rsid w:val="007868E4"/>
    <w:rsid w:val="00786942"/>
    <w:rsid w:val="00786991"/>
    <w:rsid w:val="00786AB3"/>
    <w:rsid w:val="00786DB0"/>
    <w:rsid w:val="007870B5"/>
    <w:rsid w:val="00787115"/>
    <w:rsid w:val="007872AE"/>
    <w:rsid w:val="0078730F"/>
    <w:rsid w:val="007873F4"/>
    <w:rsid w:val="0078758D"/>
    <w:rsid w:val="0078774E"/>
    <w:rsid w:val="00787791"/>
    <w:rsid w:val="007878F2"/>
    <w:rsid w:val="00787A1B"/>
    <w:rsid w:val="00787B5E"/>
    <w:rsid w:val="00787BB1"/>
    <w:rsid w:val="00787DE9"/>
    <w:rsid w:val="00787E3F"/>
    <w:rsid w:val="00787E74"/>
    <w:rsid w:val="00787FF7"/>
    <w:rsid w:val="00790124"/>
    <w:rsid w:val="00790332"/>
    <w:rsid w:val="007904C0"/>
    <w:rsid w:val="0079069C"/>
    <w:rsid w:val="007907D6"/>
    <w:rsid w:val="00790C1D"/>
    <w:rsid w:val="00790C64"/>
    <w:rsid w:val="007913D2"/>
    <w:rsid w:val="007914BD"/>
    <w:rsid w:val="007914F3"/>
    <w:rsid w:val="00791747"/>
    <w:rsid w:val="00791766"/>
    <w:rsid w:val="007917BB"/>
    <w:rsid w:val="0079196B"/>
    <w:rsid w:val="007919B4"/>
    <w:rsid w:val="007919E5"/>
    <w:rsid w:val="00791B5D"/>
    <w:rsid w:val="00791B89"/>
    <w:rsid w:val="00791BC6"/>
    <w:rsid w:val="00791CB9"/>
    <w:rsid w:val="00791CBE"/>
    <w:rsid w:val="00791ED6"/>
    <w:rsid w:val="00791F3F"/>
    <w:rsid w:val="0079211E"/>
    <w:rsid w:val="0079218C"/>
    <w:rsid w:val="007921E9"/>
    <w:rsid w:val="007922A9"/>
    <w:rsid w:val="007924B5"/>
    <w:rsid w:val="0079250C"/>
    <w:rsid w:val="0079255A"/>
    <w:rsid w:val="00792744"/>
    <w:rsid w:val="0079294C"/>
    <w:rsid w:val="00792ACD"/>
    <w:rsid w:val="00792FE4"/>
    <w:rsid w:val="00793175"/>
    <w:rsid w:val="00793287"/>
    <w:rsid w:val="0079341A"/>
    <w:rsid w:val="0079354E"/>
    <w:rsid w:val="00793748"/>
    <w:rsid w:val="00793824"/>
    <w:rsid w:val="00793848"/>
    <w:rsid w:val="00793987"/>
    <w:rsid w:val="00793A03"/>
    <w:rsid w:val="00793AA5"/>
    <w:rsid w:val="00793C82"/>
    <w:rsid w:val="00793FE7"/>
    <w:rsid w:val="007940EB"/>
    <w:rsid w:val="007942AA"/>
    <w:rsid w:val="007944BA"/>
    <w:rsid w:val="0079495E"/>
    <w:rsid w:val="00794B2A"/>
    <w:rsid w:val="00794B71"/>
    <w:rsid w:val="00794BB0"/>
    <w:rsid w:val="00794BDC"/>
    <w:rsid w:val="00794C1A"/>
    <w:rsid w:val="00794C4D"/>
    <w:rsid w:val="00794C72"/>
    <w:rsid w:val="00794CE5"/>
    <w:rsid w:val="00794DF7"/>
    <w:rsid w:val="00794F7E"/>
    <w:rsid w:val="0079500C"/>
    <w:rsid w:val="00795200"/>
    <w:rsid w:val="00795222"/>
    <w:rsid w:val="00795284"/>
    <w:rsid w:val="00795625"/>
    <w:rsid w:val="00795640"/>
    <w:rsid w:val="0079589B"/>
    <w:rsid w:val="00795922"/>
    <w:rsid w:val="007959B8"/>
    <w:rsid w:val="00795A9A"/>
    <w:rsid w:val="00795AB6"/>
    <w:rsid w:val="00795B68"/>
    <w:rsid w:val="00795C71"/>
    <w:rsid w:val="00795C74"/>
    <w:rsid w:val="00795D18"/>
    <w:rsid w:val="007960FE"/>
    <w:rsid w:val="007961D6"/>
    <w:rsid w:val="00796361"/>
    <w:rsid w:val="0079654A"/>
    <w:rsid w:val="00796758"/>
    <w:rsid w:val="00796828"/>
    <w:rsid w:val="00796862"/>
    <w:rsid w:val="007968F3"/>
    <w:rsid w:val="00796A68"/>
    <w:rsid w:val="00796AF0"/>
    <w:rsid w:val="00796B43"/>
    <w:rsid w:val="00796C1A"/>
    <w:rsid w:val="00796DB8"/>
    <w:rsid w:val="00796E71"/>
    <w:rsid w:val="00796E75"/>
    <w:rsid w:val="00796F1C"/>
    <w:rsid w:val="00797079"/>
    <w:rsid w:val="0079728F"/>
    <w:rsid w:val="0079737E"/>
    <w:rsid w:val="00797394"/>
    <w:rsid w:val="0079754D"/>
    <w:rsid w:val="007975BD"/>
    <w:rsid w:val="0079788B"/>
    <w:rsid w:val="007978DB"/>
    <w:rsid w:val="0079795C"/>
    <w:rsid w:val="00797AA3"/>
    <w:rsid w:val="00797C31"/>
    <w:rsid w:val="00797C50"/>
    <w:rsid w:val="00797C8C"/>
    <w:rsid w:val="007A014A"/>
    <w:rsid w:val="007A056A"/>
    <w:rsid w:val="007A062F"/>
    <w:rsid w:val="007A0B3E"/>
    <w:rsid w:val="007A0ECD"/>
    <w:rsid w:val="007A0F9C"/>
    <w:rsid w:val="007A1378"/>
    <w:rsid w:val="007A1464"/>
    <w:rsid w:val="007A15AA"/>
    <w:rsid w:val="007A1794"/>
    <w:rsid w:val="007A19E2"/>
    <w:rsid w:val="007A1D7E"/>
    <w:rsid w:val="007A1D9C"/>
    <w:rsid w:val="007A207B"/>
    <w:rsid w:val="007A2398"/>
    <w:rsid w:val="007A246D"/>
    <w:rsid w:val="007A249C"/>
    <w:rsid w:val="007A2517"/>
    <w:rsid w:val="007A253C"/>
    <w:rsid w:val="007A2704"/>
    <w:rsid w:val="007A27ED"/>
    <w:rsid w:val="007A2823"/>
    <w:rsid w:val="007A2919"/>
    <w:rsid w:val="007A2990"/>
    <w:rsid w:val="007A2A2E"/>
    <w:rsid w:val="007A2CA6"/>
    <w:rsid w:val="007A2EBC"/>
    <w:rsid w:val="007A2F12"/>
    <w:rsid w:val="007A3002"/>
    <w:rsid w:val="007A3231"/>
    <w:rsid w:val="007A3243"/>
    <w:rsid w:val="007A34A5"/>
    <w:rsid w:val="007A36A8"/>
    <w:rsid w:val="007A3700"/>
    <w:rsid w:val="007A3877"/>
    <w:rsid w:val="007A3C45"/>
    <w:rsid w:val="007A3DCB"/>
    <w:rsid w:val="007A4056"/>
    <w:rsid w:val="007A4089"/>
    <w:rsid w:val="007A40C8"/>
    <w:rsid w:val="007A41CD"/>
    <w:rsid w:val="007A41D8"/>
    <w:rsid w:val="007A43D7"/>
    <w:rsid w:val="007A442F"/>
    <w:rsid w:val="007A4503"/>
    <w:rsid w:val="007A46CA"/>
    <w:rsid w:val="007A46CD"/>
    <w:rsid w:val="007A46D1"/>
    <w:rsid w:val="007A47C0"/>
    <w:rsid w:val="007A48C6"/>
    <w:rsid w:val="007A4B32"/>
    <w:rsid w:val="007A4B5D"/>
    <w:rsid w:val="007A4E1B"/>
    <w:rsid w:val="007A4EFA"/>
    <w:rsid w:val="007A4F5D"/>
    <w:rsid w:val="007A5037"/>
    <w:rsid w:val="007A50D8"/>
    <w:rsid w:val="007A516E"/>
    <w:rsid w:val="007A5173"/>
    <w:rsid w:val="007A5262"/>
    <w:rsid w:val="007A5295"/>
    <w:rsid w:val="007A565C"/>
    <w:rsid w:val="007A5665"/>
    <w:rsid w:val="007A56B2"/>
    <w:rsid w:val="007A5732"/>
    <w:rsid w:val="007A5794"/>
    <w:rsid w:val="007A5907"/>
    <w:rsid w:val="007A59AC"/>
    <w:rsid w:val="007A5ED4"/>
    <w:rsid w:val="007A5F92"/>
    <w:rsid w:val="007A6150"/>
    <w:rsid w:val="007A6193"/>
    <w:rsid w:val="007A6219"/>
    <w:rsid w:val="007A6391"/>
    <w:rsid w:val="007A64B9"/>
    <w:rsid w:val="007A65E4"/>
    <w:rsid w:val="007A66E6"/>
    <w:rsid w:val="007A677E"/>
    <w:rsid w:val="007A67F7"/>
    <w:rsid w:val="007A6970"/>
    <w:rsid w:val="007A6A36"/>
    <w:rsid w:val="007A6CA4"/>
    <w:rsid w:val="007A6ED1"/>
    <w:rsid w:val="007A6FC9"/>
    <w:rsid w:val="007A71F2"/>
    <w:rsid w:val="007A7295"/>
    <w:rsid w:val="007A7344"/>
    <w:rsid w:val="007A73F9"/>
    <w:rsid w:val="007A74B9"/>
    <w:rsid w:val="007A7603"/>
    <w:rsid w:val="007A7609"/>
    <w:rsid w:val="007A7684"/>
    <w:rsid w:val="007A76DA"/>
    <w:rsid w:val="007A770C"/>
    <w:rsid w:val="007A78FD"/>
    <w:rsid w:val="007A7A23"/>
    <w:rsid w:val="007A7B74"/>
    <w:rsid w:val="007A7C8C"/>
    <w:rsid w:val="007A7D57"/>
    <w:rsid w:val="007B000A"/>
    <w:rsid w:val="007B00EA"/>
    <w:rsid w:val="007B0235"/>
    <w:rsid w:val="007B0476"/>
    <w:rsid w:val="007B048B"/>
    <w:rsid w:val="007B069A"/>
    <w:rsid w:val="007B06A1"/>
    <w:rsid w:val="007B09A2"/>
    <w:rsid w:val="007B09B6"/>
    <w:rsid w:val="007B0C2F"/>
    <w:rsid w:val="007B0CA9"/>
    <w:rsid w:val="007B0D3A"/>
    <w:rsid w:val="007B0D3C"/>
    <w:rsid w:val="007B0DC7"/>
    <w:rsid w:val="007B0F0B"/>
    <w:rsid w:val="007B0F7A"/>
    <w:rsid w:val="007B1100"/>
    <w:rsid w:val="007B11F1"/>
    <w:rsid w:val="007B1272"/>
    <w:rsid w:val="007B13BB"/>
    <w:rsid w:val="007B13EB"/>
    <w:rsid w:val="007B1435"/>
    <w:rsid w:val="007B14F8"/>
    <w:rsid w:val="007B1501"/>
    <w:rsid w:val="007B15A3"/>
    <w:rsid w:val="007B169E"/>
    <w:rsid w:val="007B17EC"/>
    <w:rsid w:val="007B1838"/>
    <w:rsid w:val="007B1890"/>
    <w:rsid w:val="007B1EC7"/>
    <w:rsid w:val="007B1F24"/>
    <w:rsid w:val="007B1F4F"/>
    <w:rsid w:val="007B20C2"/>
    <w:rsid w:val="007B20EE"/>
    <w:rsid w:val="007B214A"/>
    <w:rsid w:val="007B2437"/>
    <w:rsid w:val="007B2607"/>
    <w:rsid w:val="007B2690"/>
    <w:rsid w:val="007B2849"/>
    <w:rsid w:val="007B2938"/>
    <w:rsid w:val="007B2AEA"/>
    <w:rsid w:val="007B2BE9"/>
    <w:rsid w:val="007B2BF4"/>
    <w:rsid w:val="007B2CF0"/>
    <w:rsid w:val="007B2D0E"/>
    <w:rsid w:val="007B2DDF"/>
    <w:rsid w:val="007B2F05"/>
    <w:rsid w:val="007B31BE"/>
    <w:rsid w:val="007B3227"/>
    <w:rsid w:val="007B3248"/>
    <w:rsid w:val="007B32C7"/>
    <w:rsid w:val="007B3363"/>
    <w:rsid w:val="007B3397"/>
    <w:rsid w:val="007B34BF"/>
    <w:rsid w:val="007B3510"/>
    <w:rsid w:val="007B3592"/>
    <w:rsid w:val="007B35D2"/>
    <w:rsid w:val="007B3607"/>
    <w:rsid w:val="007B3658"/>
    <w:rsid w:val="007B365E"/>
    <w:rsid w:val="007B3868"/>
    <w:rsid w:val="007B3982"/>
    <w:rsid w:val="007B3B13"/>
    <w:rsid w:val="007B3B3C"/>
    <w:rsid w:val="007B3D5F"/>
    <w:rsid w:val="007B3EA8"/>
    <w:rsid w:val="007B4127"/>
    <w:rsid w:val="007B412A"/>
    <w:rsid w:val="007B42F9"/>
    <w:rsid w:val="007B437B"/>
    <w:rsid w:val="007B4398"/>
    <w:rsid w:val="007B4467"/>
    <w:rsid w:val="007B44BA"/>
    <w:rsid w:val="007B45DC"/>
    <w:rsid w:val="007B4771"/>
    <w:rsid w:val="007B47AB"/>
    <w:rsid w:val="007B47F5"/>
    <w:rsid w:val="007B488E"/>
    <w:rsid w:val="007B4910"/>
    <w:rsid w:val="007B4AA0"/>
    <w:rsid w:val="007B4ACC"/>
    <w:rsid w:val="007B4D07"/>
    <w:rsid w:val="007B4D27"/>
    <w:rsid w:val="007B4DC5"/>
    <w:rsid w:val="007B4DDE"/>
    <w:rsid w:val="007B4DE1"/>
    <w:rsid w:val="007B4E8E"/>
    <w:rsid w:val="007B5019"/>
    <w:rsid w:val="007B50AC"/>
    <w:rsid w:val="007B50D8"/>
    <w:rsid w:val="007B511A"/>
    <w:rsid w:val="007B5445"/>
    <w:rsid w:val="007B551B"/>
    <w:rsid w:val="007B55E4"/>
    <w:rsid w:val="007B56FA"/>
    <w:rsid w:val="007B56FC"/>
    <w:rsid w:val="007B573F"/>
    <w:rsid w:val="007B59DC"/>
    <w:rsid w:val="007B5AC1"/>
    <w:rsid w:val="007B5ADC"/>
    <w:rsid w:val="007B5B49"/>
    <w:rsid w:val="007B5C48"/>
    <w:rsid w:val="007B5CA7"/>
    <w:rsid w:val="007B5CB4"/>
    <w:rsid w:val="007B604D"/>
    <w:rsid w:val="007B6095"/>
    <w:rsid w:val="007B6112"/>
    <w:rsid w:val="007B627F"/>
    <w:rsid w:val="007B63BF"/>
    <w:rsid w:val="007B6486"/>
    <w:rsid w:val="007B6580"/>
    <w:rsid w:val="007B65CA"/>
    <w:rsid w:val="007B6B1F"/>
    <w:rsid w:val="007B6DE7"/>
    <w:rsid w:val="007B6E0A"/>
    <w:rsid w:val="007B6F13"/>
    <w:rsid w:val="007B71CA"/>
    <w:rsid w:val="007B7349"/>
    <w:rsid w:val="007B76CB"/>
    <w:rsid w:val="007B773F"/>
    <w:rsid w:val="007B787E"/>
    <w:rsid w:val="007B795C"/>
    <w:rsid w:val="007B7A75"/>
    <w:rsid w:val="007B7AB5"/>
    <w:rsid w:val="007B7C6C"/>
    <w:rsid w:val="007B7F63"/>
    <w:rsid w:val="007C0042"/>
    <w:rsid w:val="007C0190"/>
    <w:rsid w:val="007C0282"/>
    <w:rsid w:val="007C042D"/>
    <w:rsid w:val="007C06FA"/>
    <w:rsid w:val="007C0797"/>
    <w:rsid w:val="007C0B5E"/>
    <w:rsid w:val="007C0BEC"/>
    <w:rsid w:val="007C0C0C"/>
    <w:rsid w:val="007C0C27"/>
    <w:rsid w:val="007C0CA9"/>
    <w:rsid w:val="007C0DDC"/>
    <w:rsid w:val="007C0EF0"/>
    <w:rsid w:val="007C0FB7"/>
    <w:rsid w:val="007C11C7"/>
    <w:rsid w:val="007C1305"/>
    <w:rsid w:val="007C1346"/>
    <w:rsid w:val="007C14A5"/>
    <w:rsid w:val="007C180C"/>
    <w:rsid w:val="007C19AE"/>
    <w:rsid w:val="007C1B4C"/>
    <w:rsid w:val="007C1D2D"/>
    <w:rsid w:val="007C1DE6"/>
    <w:rsid w:val="007C1F28"/>
    <w:rsid w:val="007C1F6F"/>
    <w:rsid w:val="007C22B6"/>
    <w:rsid w:val="007C2375"/>
    <w:rsid w:val="007C2453"/>
    <w:rsid w:val="007C275D"/>
    <w:rsid w:val="007C2897"/>
    <w:rsid w:val="007C2942"/>
    <w:rsid w:val="007C2E05"/>
    <w:rsid w:val="007C3056"/>
    <w:rsid w:val="007C3241"/>
    <w:rsid w:val="007C3260"/>
    <w:rsid w:val="007C336C"/>
    <w:rsid w:val="007C3420"/>
    <w:rsid w:val="007C3525"/>
    <w:rsid w:val="007C3563"/>
    <w:rsid w:val="007C37F4"/>
    <w:rsid w:val="007C38AF"/>
    <w:rsid w:val="007C393E"/>
    <w:rsid w:val="007C3979"/>
    <w:rsid w:val="007C39CA"/>
    <w:rsid w:val="007C3CE8"/>
    <w:rsid w:val="007C3D05"/>
    <w:rsid w:val="007C3EAA"/>
    <w:rsid w:val="007C40E5"/>
    <w:rsid w:val="007C4399"/>
    <w:rsid w:val="007C4473"/>
    <w:rsid w:val="007C44F1"/>
    <w:rsid w:val="007C4814"/>
    <w:rsid w:val="007C481E"/>
    <w:rsid w:val="007C4909"/>
    <w:rsid w:val="007C4B07"/>
    <w:rsid w:val="007C4CC0"/>
    <w:rsid w:val="007C4CCB"/>
    <w:rsid w:val="007C4D7B"/>
    <w:rsid w:val="007C4DB6"/>
    <w:rsid w:val="007C4E4E"/>
    <w:rsid w:val="007C4ECA"/>
    <w:rsid w:val="007C4F2F"/>
    <w:rsid w:val="007C5055"/>
    <w:rsid w:val="007C5171"/>
    <w:rsid w:val="007C5218"/>
    <w:rsid w:val="007C57AF"/>
    <w:rsid w:val="007C5AD6"/>
    <w:rsid w:val="007C5AF9"/>
    <w:rsid w:val="007C5C15"/>
    <w:rsid w:val="007C607B"/>
    <w:rsid w:val="007C616D"/>
    <w:rsid w:val="007C61D0"/>
    <w:rsid w:val="007C61D2"/>
    <w:rsid w:val="007C673B"/>
    <w:rsid w:val="007C67A8"/>
    <w:rsid w:val="007C67C4"/>
    <w:rsid w:val="007C6834"/>
    <w:rsid w:val="007C690E"/>
    <w:rsid w:val="007C6A91"/>
    <w:rsid w:val="007C6EF4"/>
    <w:rsid w:val="007C6FCE"/>
    <w:rsid w:val="007C70B8"/>
    <w:rsid w:val="007C7162"/>
    <w:rsid w:val="007C7195"/>
    <w:rsid w:val="007C71A0"/>
    <w:rsid w:val="007C7349"/>
    <w:rsid w:val="007C74F7"/>
    <w:rsid w:val="007C7542"/>
    <w:rsid w:val="007C7A66"/>
    <w:rsid w:val="007C7B01"/>
    <w:rsid w:val="007C7C78"/>
    <w:rsid w:val="007C7D0C"/>
    <w:rsid w:val="007C7F0F"/>
    <w:rsid w:val="007D0077"/>
    <w:rsid w:val="007D00E0"/>
    <w:rsid w:val="007D06AC"/>
    <w:rsid w:val="007D0A4A"/>
    <w:rsid w:val="007D0E5C"/>
    <w:rsid w:val="007D0E8D"/>
    <w:rsid w:val="007D116C"/>
    <w:rsid w:val="007D11A7"/>
    <w:rsid w:val="007D134B"/>
    <w:rsid w:val="007D163B"/>
    <w:rsid w:val="007D1791"/>
    <w:rsid w:val="007D191D"/>
    <w:rsid w:val="007D19AA"/>
    <w:rsid w:val="007D1A2C"/>
    <w:rsid w:val="007D1ACF"/>
    <w:rsid w:val="007D1D6B"/>
    <w:rsid w:val="007D1EBF"/>
    <w:rsid w:val="007D1F0B"/>
    <w:rsid w:val="007D1FFF"/>
    <w:rsid w:val="007D2071"/>
    <w:rsid w:val="007D24D8"/>
    <w:rsid w:val="007D254B"/>
    <w:rsid w:val="007D2583"/>
    <w:rsid w:val="007D273D"/>
    <w:rsid w:val="007D28A2"/>
    <w:rsid w:val="007D2B05"/>
    <w:rsid w:val="007D2B2A"/>
    <w:rsid w:val="007D2C04"/>
    <w:rsid w:val="007D2C13"/>
    <w:rsid w:val="007D2D6C"/>
    <w:rsid w:val="007D2D70"/>
    <w:rsid w:val="007D2F1D"/>
    <w:rsid w:val="007D2FD2"/>
    <w:rsid w:val="007D3291"/>
    <w:rsid w:val="007D32F7"/>
    <w:rsid w:val="007D331E"/>
    <w:rsid w:val="007D3336"/>
    <w:rsid w:val="007D340D"/>
    <w:rsid w:val="007D36D6"/>
    <w:rsid w:val="007D36D9"/>
    <w:rsid w:val="007D376B"/>
    <w:rsid w:val="007D37AB"/>
    <w:rsid w:val="007D39E9"/>
    <w:rsid w:val="007D3A67"/>
    <w:rsid w:val="007D3B33"/>
    <w:rsid w:val="007D3BBE"/>
    <w:rsid w:val="007D3D22"/>
    <w:rsid w:val="007D3E44"/>
    <w:rsid w:val="007D3F68"/>
    <w:rsid w:val="007D406E"/>
    <w:rsid w:val="007D413F"/>
    <w:rsid w:val="007D419B"/>
    <w:rsid w:val="007D438A"/>
    <w:rsid w:val="007D4494"/>
    <w:rsid w:val="007D44E7"/>
    <w:rsid w:val="007D475B"/>
    <w:rsid w:val="007D47C4"/>
    <w:rsid w:val="007D4823"/>
    <w:rsid w:val="007D4983"/>
    <w:rsid w:val="007D49FE"/>
    <w:rsid w:val="007D4B2D"/>
    <w:rsid w:val="007D4F1E"/>
    <w:rsid w:val="007D4F21"/>
    <w:rsid w:val="007D4F88"/>
    <w:rsid w:val="007D4FD4"/>
    <w:rsid w:val="007D4FDB"/>
    <w:rsid w:val="007D4FE9"/>
    <w:rsid w:val="007D5063"/>
    <w:rsid w:val="007D50AA"/>
    <w:rsid w:val="007D521D"/>
    <w:rsid w:val="007D5420"/>
    <w:rsid w:val="007D587F"/>
    <w:rsid w:val="007D58D2"/>
    <w:rsid w:val="007D58D7"/>
    <w:rsid w:val="007D5918"/>
    <w:rsid w:val="007D5D0B"/>
    <w:rsid w:val="007D5D53"/>
    <w:rsid w:val="007D5DCB"/>
    <w:rsid w:val="007D60B2"/>
    <w:rsid w:val="007D6141"/>
    <w:rsid w:val="007D6424"/>
    <w:rsid w:val="007D651A"/>
    <w:rsid w:val="007D655E"/>
    <w:rsid w:val="007D655F"/>
    <w:rsid w:val="007D667B"/>
    <w:rsid w:val="007D67C8"/>
    <w:rsid w:val="007D6BF6"/>
    <w:rsid w:val="007D700F"/>
    <w:rsid w:val="007D70F9"/>
    <w:rsid w:val="007D756E"/>
    <w:rsid w:val="007D75F2"/>
    <w:rsid w:val="007D7710"/>
    <w:rsid w:val="007D7AD2"/>
    <w:rsid w:val="007D7AE8"/>
    <w:rsid w:val="007D7BAE"/>
    <w:rsid w:val="007D7BC2"/>
    <w:rsid w:val="007D7C7D"/>
    <w:rsid w:val="007D7E21"/>
    <w:rsid w:val="007D7E80"/>
    <w:rsid w:val="007E000C"/>
    <w:rsid w:val="007E006B"/>
    <w:rsid w:val="007E00E6"/>
    <w:rsid w:val="007E01F8"/>
    <w:rsid w:val="007E02F2"/>
    <w:rsid w:val="007E044B"/>
    <w:rsid w:val="007E05C0"/>
    <w:rsid w:val="007E05C8"/>
    <w:rsid w:val="007E078D"/>
    <w:rsid w:val="007E0993"/>
    <w:rsid w:val="007E0BDD"/>
    <w:rsid w:val="007E0C73"/>
    <w:rsid w:val="007E0CDE"/>
    <w:rsid w:val="007E0F16"/>
    <w:rsid w:val="007E1047"/>
    <w:rsid w:val="007E11A5"/>
    <w:rsid w:val="007E1256"/>
    <w:rsid w:val="007E143B"/>
    <w:rsid w:val="007E14FA"/>
    <w:rsid w:val="007E158C"/>
    <w:rsid w:val="007E15D8"/>
    <w:rsid w:val="007E173E"/>
    <w:rsid w:val="007E18F9"/>
    <w:rsid w:val="007E18FE"/>
    <w:rsid w:val="007E19C1"/>
    <w:rsid w:val="007E1B97"/>
    <w:rsid w:val="007E1BFE"/>
    <w:rsid w:val="007E1C43"/>
    <w:rsid w:val="007E1CCA"/>
    <w:rsid w:val="007E1DD0"/>
    <w:rsid w:val="007E1E7E"/>
    <w:rsid w:val="007E1F0D"/>
    <w:rsid w:val="007E1FB7"/>
    <w:rsid w:val="007E2073"/>
    <w:rsid w:val="007E20B3"/>
    <w:rsid w:val="007E20C4"/>
    <w:rsid w:val="007E21B4"/>
    <w:rsid w:val="007E22D2"/>
    <w:rsid w:val="007E22F4"/>
    <w:rsid w:val="007E2884"/>
    <w:rsid w:val="007E289D"/>
    <w:rsid w:val="007E2949"/>
    <w:rsid w:val="007E2AA6"/>
    <w:rsid w:val="007E2B2E"/>
    <w:rsid w:val="007E2B76"/>
    <w:rsid w:val="007E2D43"/>
    <w:rsid w:val="007E2E8E"/>
    <w:rsid w:val="007E30BF"/>
    <w:rsid w:val="007E30D1"/>
    <w:rsid w:val="007E30FC"/>
    <w:rsid w:val="007E310A"/>
    <w:rsid w:val="007E317F"/>
    <w:rsid w:val="007E3414"/>
    <w:rsid w:val="007E34F7"/>
    <w:rsid w:val="007E3604"/>
    <w:rsid w:val="007E39C2"/>
    <w:rsid w:val="007E3CA5"/>
    <w:rsid w:val="007E3EF8"/>
    <w:rsid w:val="007E3F8A"/>
    <w:rsid w:val="007E403A"/>
    <w:rsid w:val="007E4074"/>
    <w:rsid w:val="007E412C"/>
    <w:rsid w:val="007E41BA"/>
    <w:rsid w:val="007E44CE"/>
    <w:rsid w:val="007E4608"/>
    <w:rsid w:val="007E46DA"/>
    <w:rsid w:val="007E47C6"/>
    <w:rsid w:val="007E4802"/>
    <w:rsid w:val="007E48EF"/>
    <w:rsid w:val="007E49FA"/>
    <w:rsid w:val="007E4B26"/>
    <w:rsid w:val="007E4B77"/>
    <w:rsid w:val="007E4CB8"/>
    <w:rsid w:val="007E4D03"/>
    <w:rsid w:val="007E4EC7"/>
    <w:rsid w:val="007E510C"/>
    <w:rsid w:val="007E5136"/>
    <w:rsid w:val="007E537E"/>
    <w:rsid w:val="007E53E4"/>
    <w:rsid w:val="007E547C"/>
    <w:rsid w:val="007E562C"/>
    <w:rsid w:val="007E5826"/>
    <w:rsid w:val="007E5893"/>
    <w:rsid w:val="007E5AC5"/>
    <w:rsid w:val="007E5D33"/>
    <w:rsid w:val="007E5E60"/>
    <w:rsid w:val="007E5EA6"/>
    <w:rsid w:val="007E5F06"/>
    <w:rsid w:val="007E5F10"/>
    <w:rsid w:val="007E5FD4"/>
    <w:rsid w:val="007E61D1"/>
    <w:rsid w:val="007E65BF"/>
    <w:rsid w:val="007E65E0"/>
    <w:rsid w:val="007E6653"/>
    <w:rsid w:val="007E66F2"/>
    <w:rsid w:val="007E6846"/>
    <w:rsid w:val="007E6970"/>
    <w:rsid w:val="007E6ABB"/>
    <w:rsid w:val="007E6C4B"/>
    <w:rsid w:val="007E6CC1"/>
    <w:rsid w:val="007E6E29"/>
    <w:rsid w:val="007E71D5"/>
    <w:rsid w:val="007E7269"/>
    <w:rsid w:val="007E7596"/>
    <w:rsid w:val="007E76A5"/>
    <w:rsid w:val="007E76F6"/>
    <w:rsid w:val="007E7758"/>
    <w:rsid w:val="007E7A0B"/>
    <w:rsid w:val="007E7B69"/>
    <w:rsid w:val="007E7C28"/>
    <w:rsid w:val="007E7CBA"/>
    <w:rsid w:val="007E7D21"/>
    <w:rsid w:val="007E7DC6"/>
    <w:rsid w:val="007E7E0D"/>
    <w:rsid w:val="007E7ED1"/>
    <w:rsid w:val="007F0102"/>
    <w:rsid w:val="007F0152"/>
    <w:rsid w:val="007F0228"/>
    <w:rsid w:val="007F035E"/>
    <w:rsid w:val="007F03C7"/>
    <w:rsid w:val="007F0400"/>
    <w:rsid w:val="007F0852"/>
    <w:rsid w:val="007F08C4"/>
    <w:rsid w:val="007F093D"/>
    <w:rsid w:val="007F0A20"/>
    <w:rsid w:val="007F0A59"/>
    <w:rsid w:val="007F0ABB"/>
    <w:rsid w:val="007F0B4C"/>
    <w:rsid w:val="007F0DFC"/>
    <w:rsid w:val="007F0E45"/>
    <w:rsid w:val="007F0EBF"/>
    <w:rsid w:val="007F0F71"/>
    <w:rsid w:val="007F10B5"/>
    <w:rsid w:val="007F10C4"/>
    <w:rsid w:val="007F1431"/>
    <w:rsid w:val="007F14D7"/>
    <w:rsid w:val="007F1550"/>
    <w:rsid w:val="007F17AE"/>
    <w:rsid w:val="007F1824"/>
    <w:rsid w:val="007F19E6"/>
    <w:rsid w:val="007F1D03"/>
    <w:rsid w:val="007F1D91"/>
    <w:rsid w:val="007F1F87"/>
    <w:rsid w:val="007F1FD4"/>
    <w:rsid w:val="007F1FE5"/>
    <w:rsid w:val="007F22C2"/>
    <w:rsid w:val="007F23EC"/>
    <w:rsid w:val="007F23F6"/>
    <w:rsid w:val="007F2427"/>
    <w:rsid w:val="007F258D"/>
    <w:rsid w:val="007F2768"/>
    <w:rsid w:val="007F2861"/>
    <w:rsid w:val="007F28A1"/>
    <w:rsid w:val="007F29A8"/>
    <w:rsid w:val="007F2D56"/>
    <w:rsid w:val="007F2E0B"/>
    <w:rsid w:val="007F2EBA"/>
    <w:rsid w:val="007F30C3"/>
    <w:rsid w:val="007F30FF"/>
    <w:rsid w:val="007F31CD"/>
    <w:rsid w:val="007F3261"/>
    <w:rsid w:val="007F3266"/>
    <w:rsid w:val="007F331B"/>
    <w:rsid w:val="007F3414"/>
    <w:rsid w:val="007F3517"/>
    <w:rsid w:val="007F3578"/>
    <w:rsid w:val="007F36E6"/>
    <w:rsid w:val="007F37C8"/>
    <w:rsid w:val="007F3817"/>
    <w:rsid w:val="007F3934"/>
    <w:rsid w:val="007F39BD"/>
    <w:rsid w:val="007F3A4C"/>
    <w:rsid w:val="007F3A87"/>
    <w:rsid w:val="007F3B81"/>
    <w:rsid w:val="007F3BAB"/>
    <w:rsid w:val="007F3D26"/>
    <w:rsid w:val="007F3DAC"/>
    <w:rsid w:val="007F3DD7"/>
    <w:rsid w:val="007F3DE5"/>
    <w:rsid w:val="007F3F7D"/>
    <w:rsid w:val="007F414D"/>
    <w:rsid w:val="007F4297"/>
    <w:rsid w:val="007F4418"/>
    <w:rsid w:val="007F44F9"/>
    <w:rsid w:val="007F4580"/>
    <w:rsid w:val="007F46AF"/>
    <w:rsid w:val="007F4891"/>
    <w:rsid w:val="007F4939"/>
    <w:rsid w:val="007F4CCD"/>
    <w:rsid w:val="007F4CD0"/>
    <w:rsid w:val="007F4D9A"/>
    <w:rsid w:val="007F4EDC"/>
    <w:rsid w:val="007F4F6F"/>
    <w:rsid w:val="007F4FA6"/>
    <w:rsid w:val="007F536E"/>
    <w:rsid w:val="007F53B6"/>
    <w:rsid w:val="007F56FD"/>
    <w:rsid w:val="007F576D"/>
    <w:rsid w:val="007F585D"/>
    <w:rsid w:val="007F5883"/>
    <w:rsid w:val="007F589F"/>
    <w:rsid w:val="007F59FC"/>
    <w:rsid w:val="007F5B6E"/>
    <w:rsid w:val="007F5B74"/>
    <w:rsid w:val="007F5D2C"/>
    <w:rsid w:val="007F5DE1"/>
    <w:rsid w:val="007F5E08"/>
    <w:rsid w:val="007F5E1D"/>
    <w:rsid w:val="007F5E78"/>
    <w:rsid w:val="007F5F21"/>
    <w:rsid w:val="007F5F22"/>
    <w:rsid w:val="007F5FE0"/>
    <w:rsid w:val="007F6069"/>
    <w:rsid w:val="007F6075"/>
    <w:rsid w:val="007F6221"/>
    <w:rsid w:val="007F63D1"/>
    <w:rsid w:val="007F63FD"/>
    <w:rsid w:val="007F655D"/>
    <w:rsid w:val="007F65B1"/>
    <w:rsid w:val="007F664F"/>
    <w:rsid w:val="007F66AE"/>
    <w:rsid w:val="007F670E"/>
    <w:rsid w:val="007F6797"/>
    <w:rsid w:val="007F6876"/>
    <w:rsid w:val="007F68A8"/>
    <w:rsid w:val="007F69CA"/>
    <w:rsid w:val="007F6ADC"/>
    <w:rsid w:val="007F6C00"/>
    <w:rsid w:val="007F6EA0"/>
    <w:rsid w:val="007F6EB8"/>
    <w:rsid w:val="007F6F2A"/>
    <w:rsid w:val="007F6F2B"/>
    <w:rsid w:val="007F705C"/>
    <w:rsid w:val="007F7154"/>
    <w:rsid w:val="007F7193"/>
    <w:rsid w:val="007F7366"/>
    <w:rsid w:val="007F7546"/>
    <w:rsid w:val="007F7582"/>
    <w:rsid w:val="007F75FB"/>
    <w:rsid w:val="007F7658"/>
    <w:rsid w:val="007F7681"/>
    <w:rsid w:val="007F76C1"/>
    <w:rsid w:val="007F77FB"/>
    <w:rsid w:val="007F7993"/>
    <w:rsid w:val="007F79EB"/>
    <w:rsid w:val="007F7A29"/>
    <w:rsid w:val="007F7B30"/>
    <w:rsid w:val="007F7BE2"/>
    <w:rsid w:val="007F7F51"/>
    <w:rsid w:val="007F7FEF"/>
    <w:rsid w:val="00800092"/>
    <w:rsid w:val="00800371"/>
    <w:rsid w:val="008003AD"/>
    <w:rsid w:val="00800491"/>
    <w:rsid w:val="008005BD"/>
    <w:rsid w:val="0080079D"/>
    <w:rsid w:val="0080081A"/>
    <w:rsid w:val="00800843"/>
    <w:rsid w:val="00800955"/>
    <w:rsid w:val="00800A3A"/>
    <w:rsid w:val="00800B65"/>
    <w:rsid w:val="00800BE1"/>
    <w:rsid w:val="00800BFC"/>
    <w:rsid w:val="00800C75"/>
    <w:rsid w:val="00800CA9"/>
    <w:rsid w:val="00800D76"/>
    <w:rsid w:val="00800DB8"/>
    <w:rsid w:val="00800FCF"/>
    <w:rsid w:val="00801005"/>
    <w:rsid w:val="00801076"/>
    <w:rsid w:val="00801087"/>
    <w:rsid w:val="008012ED"/>
    <w:rsid w:val="00801450"/>
    <w:rsid w:val="008014A5"/>
    <w:rsid w:val="0080161E"/>
    <w:rsid w:val="008017A0"/>
    <w:rsid w:val="00801C9D"/>
    <w:rsid w:val="00801D38"/>
    <w:rsid w:val="00801E58"/>
    <w:rsid w:val="00801EFC"/>
    <w:rsid w:val="00801FC1"/>
    <w:rsid w:val="00802108"/>
    <w:rsid w:val="0080217A"/>
    <w:rsid w:val="008023DA"/>
    <w:rsid w:val="008023E1"/>
    <w:rsid w:val="008023E7"/>
    <w:rsid w:val="008025CA"/>
    <w:rsid w:val="008026B4"/>
    <w:rsid w:val="008027BA"/>
    <w:rsid w:val="00802847"/>
    <w:rsid w:val="00802A66"/>
    <w:rsid w:val="00802C4A"/>
    <w:rsid w:val="00802C91"/>
    <w:rsid w:val="00802D40"/>
    <w:rsid w:val="00802EC1"/>
    <w:rsid w:val="00802F42"/>
    <w:rsid w:val="008030B9"/>
    <w:rsid w:val="008031CE"/>
    <w:rsid w:val="00803278"/>
    <w:rsid w:val="00803399"/>
    <w:rsid w:val="008033A0"/>
    <w:rsid w:val="00803450"/>
    <w:rsid w:val="00803460"/>
    <w:rsid w:val="0080349C"/>
    <w:rsid w:val="0080351C"/>
    <w:rsid w:val="00803553"/>
    <w:rsid w:val="0080370A"/>
    <w:rsid w:val="00803774"/>
    <w:rsid w:val="00803838"/>
    <w:rsid w:val="00803980"/>
    <w:rsid w:val="00803A87"/>
    <w:rsid w:val="00803BE4"/>
    <w:rsid w:val="00803C1A"/>
    <w:rsid w:val="00803C22"/>
    <w:rsid w:val="00803D62"/>
    <w:rsid w:val="00803DEE"/>
    <w:rsid w:val="00803F69"/>
    <w:rsid w:val="00803F99"/>
    <w:rsid w:val="00803FCD"/>
    <w:rsid w:val="00804278"/>
    <w:rsid w:val="00804350"/>
    <w:rsid w:val="0080446D"/>
    <w:rsid w:val="0080447E"/>
    <w:rsid w:val="008044E2"/>
    <w:rsid w:val="008044F7"/>
    <w:rsid w:val="00804598"/>
    <w:rsid w:val="00804636"/>
    <w:rsid w:val="00804680"/>
    <w:rsid w:val="00804700"/>
    <w:rsid w:val="00804A01"/>
    <w:rsid w:val="00804A21"/>
    <w:rsid w:val="00804B81"/>
    <w:rsid w:val="00804C91"/>
    <w:rsid w:val="00804E1D"/>
    <w:rsid w:val="0080504D"/>
    <w:rsid w:val="008051B4"/>
    <w:rsid w:val="00805201"/>
    <w:rsid w:val="008054EE"/>
    <w:rsid w:val="00805516"/>
    <w:rsid w:val="00805663"/>
    <w:rsid w:val="008059A8"/>
    <w:rsid w:val="00805C26"/>
    <w:rsid w:val="00805CB6"/>
    <w:rsid w:val="00805D52"/>
    <w:rsid w:val="00805F2A"/>
    <w:rsid w:val="0080629A"/>
    <w:rsid w:val="00806385"/>
    <w:rsid w:val="00806491"/>
    <w:rsid w:val="0080679D"/>
    <w:rsid w:val="00806827"/>
    <w:rsid w:val="008069B0"/>
    <w:rsid w:val="00806C68"/>
    <w:rsid w:val="00806CF6"/>
    <w:rsid w:val="00806DD4"/>
    <w:rsid w:val="008072C9"/>
    <w:rsid w:val="00807335"/>
    <w:rsid w:val="00807492"/>
    <w:rsid w:val="00807576"/>
    <w:rsid w:val="0080760C"/>
    <w:rsid w:val="00807643"/>
    <w:rsid w:val="00807672"/>
    <w:rsid w:val="0080787A"/>
    <w:rsid w:val="008078CA"/>
    <w:rsid w:val="008078DC"/>
    <w:rsid w:val="008078FF"/>
    <w:rsid w:val="0080790F"/>
    <w:rsid w:val="00807925"/>
    <w:rsid w:val="008079B9"/>
    <w:rsid w:val="008079D5"/>
    <w:rsid w:val="00807EC9"/>
    <w:rsid w:val="00810063"/>
    <w:rsid w:val="0081028D"/>
    <w:rsid w:val="0081046F"/>
    <w:rsid w:val="008104C8"/>
    <w:rsid w:val="00810671"/>
    <w:rsid w:val="008106C7"/>
    <w:rsid w:val="0081076C"/>
    <w:rsid w:val="0081086D"/>
    <w:rsid w:val="00810980"/>
    <w:rsid w:val="00810A3C"/>
    <w:rsid w:val="00810AF7"/>
    <w:rsid w:val="00810C19"/>
    <w:rsid w:val="00810E64"/>
    <w:rsid w:val="0081122B"/>
    <w:rsid w:val="008112F8"/>
    <w:rsid w:val="0081151F"/>
    <w:rsid w:val="008117FD"/>
    <w:rsid w:val="00811A19"/>
    <w:rsid w:val="00811B91"/>
    <w:rsid w:val="00811C58"/>
    <w:rsid w:val="00811CCB"/>
    <w:rsid w:val="00811CEF"/>
    <w:rsid w:val="00811DBB"/>
    <w:rsid w:val="00811F98"/>
    <w:rsid w:val="0081202D"/>
    <w:rsid w:val="00812093"/>
    <w:rsid w:val="0081211A"/>
    <w:rsid w:val="00812141"/>
    <w:rsid w:val="008125AF"/>
    <w:rsid w:val="00812804"/>
    <w:rsid w:val="00812AEB"/>
    <w:rsid w:val="00812B92"/>
    <w:rsid w:val="00812C23"/>
    <w:rsid w:val="00812CE2"/>
    <w:rsid w:val="00812E51"/>
    <w:rsid w:val="00812EF8"/>
    <w:rsid w:val="0081304D"/>
    <w:rsid w:val="0081326E"/>
    <w:rsid w:val="00813360"/>
    <w:rsid w:val="008133C6"/>
    <w:rsid w:val="008134A5"/>
    <w:rsid w:val="0081354C"/>
    <w:rsid w:val="0081355D"/>
    <w:rsid w:val="0081386C"/>
    <w:rsid w:val="00813A71"/>
    <w:rsid w:val="00813B94"/>
    <w:rsid w:val="00813BB1"/>
    <w:rsid w:val="00813C9F"/>
    <w:rsid w:val="00813FC9"/>
    <w:rsid w:val="00814228"/>
    <w:rsid w:val="008142F8"/>
    <w:rsid w:val="00814415"/>
    <w:rsid w:val="008145BA"/>
    <w:rsid w:val="008145C4"/>
    <w:rsid w:val="00814AE2"/>
    <w:rsid w:val="00814BA1"/>
    <w:rsid w:val="00814BF6"/>
    <w:rsid w:val="00814C9F"/>
    <w:rsid w:val="00814F72"/>
    <w:rsid w:val="00814FC4"/>
    <w:rsid w:val="00814FF9"/>
    <w:rsid w:val="008152EC"/>
    <w:rsid w:val="00815308"/>
    <w:rsid w:val="00815416"/>
    <w:rsid w:val="0081558A"/>
    <w:rsid w:val="0081574D"/>
    <w:rsid w:val="008158C5"/>
    <w:rsid w:val="008158C7"/>
    <w:rsid w:val="00815945"/>
    <w:rsid w:val="00815AB6"/>
    <w:rsid w:val="00815B52"/>
    <w:rsid w:val="00815D8C"/>
    <w:rsid w:val="00815DAC"/>
    <w:rsid w:val="00815F36"/>
    <w:rsid w:val="0081612F"/>
    <w:rsid w:val="008162F5"/>
    <w:rsid w:val="0081640A"/>
    <w:rsid w:val="0081645B"/>
    <w:rsid w:val="0081656F"/>
    <w:rsid w:val="008166C4"/>
    <w:rsid w:val="0081674A"/>
    <w:rsid w:val="00816843"/>
    <w:rsid w:val="008168B5"/>
    <w:rsid w:val="00816B1E"/>
    <w:rsid w:val="00816B69"/>
    <w:rsid w:val="00816C51"/>
    <w:rsid w:val="00816CB0"/>
    <w:rsid w:val="00816D0D"/>
    <w:rsid w:val="00816D6E"/>
    <w:rsid w:val="00816FAB"/>
    <w:rsid w:val="008170A7"/>
    <w:rsid w:val="00817311"/>
    <w:rsid w:val="0081733F"/>
    <w:rsid w:val="00817686"/>
    <w:rsid w:val="00817942"/>
    <w:rsid w:val="0081795B"/>
    <w:rsid w:val="00817B21"/>
    <w:rsid w:val="00817CC9"/>
    <w:rsid w:val="00817FC9"/>
    <w:rsid w:val="00817FF6"/>
    <w:rsid w:val="00820398"/>
    <w:rsid w:val="008205AE"/>
    <w:rsid w:val="0082074C"/>
    <w:rsid w:val="0082091A"/>
    <w:rsid w:val="00820968"/>
    <w:rsid w:val="008209C8"/>
    <w:rsid w:val="00820B36"/>
    <w:rsid w:val="00820C02"/>
    <w:rsid w:val="00820CA6"/>
    <w:rsid w:val="00820E98"/>
    <w:rsid w:val="00820EBE"/>
    <w:rsid w:val="00820EF2"/>
    <w:rsid w:val="00820F1E"/>
    <w:rsid w:val="008210DC"/>
    <w:rsid w:val="00821182"/>
    <w:rsid w:val="008212E0"/>
    <w:rsid w:val="0082132A"/>
    <w:rsid w:val="00821501"/>
    <w:rsid w:val="008215C8"/>
    <w:rsid w:val="008215F2"/>
    <w:rsid w:val="00821BF2"/>
    <w:rsid w:val="00821C61"/>
    <w:rsid w:val="00821CAF"/>
    <w:rsid w:val="00821DB3"/>
    <w:rsid w:val="00821EDB"/>
    <w:rsid w:val="00821EDD"/>
    <w:rsid w:val="00821F40"/>
    <w:rsid w:val="00821FF2"/>
    <w:rsid w:val="00822042"/>
    <w:rsid w:val="008223C8"/>
    <w:rsid w:val="008227C7"/>
    <w:rsid w:val="008227E3"/>
    <w:rsid w:val="00822842"/>
    <w:rsid w:val="00822C1F"/>
    <w:rsid w:val="00822DCD"/>
    <w:rsid w:val="00822E0D"/>
    <w:rsid w:val="00822E32"/>
    <w:rsid w:val="00822E43"/>
    <w:rsid w:val="00823242"/>
    <w:rsid w:val="00823387"/>
    <w:rsid w:val="00823389"/>
    <w:rsid w:val="0082349B"/>
    <w:rsid w:val="008234BE"/>
    <w:rsid w:val="008234C5"/>
    <w:rsid w:val="00823745"/>
    <w:rsid w:val="00823874"/>
    <w:rsid w:val="00823E82"/>
    <w:rsid w:val="00823F4B"/>
    <w:rsid w:val="00824006"/>
    <w:rsid w:val="00824049"/>
    <w:rsid w:val="0082405D"/>
    <w:rsid w:val="008240A2"/>
    <w:rsid w:val="00824325"/>
    <w:rsid w:val="00824342"/>
    <w:rsid w:val="00824413"/>
    <w:rsid w:val="0082463D"/>
    <w:rsid w:val="0082466A"/>
    <w:rsid w:val="008247E9"/>
    <w:rsid w:val="008247EE"/>
    <w:rsid w:val="00824A31"/>
    <w:rsid w:val="00824A7D"/>
    <w:rsid w:val="00824BE8"/>
    <w:rsid w:val="00824F1B"/>
    <w:rsid w:val="00825068"/>
    <w:rsid w:val="00825182"/>
    <w:rsid w:val="00825574"/>
    <w:rsid w:val="0082571F"/>
    <w:rsid w:val="00825BD6"/>
    <w:rsid w:val="00825E4D"/>
    <w:rsid w:val="00826048"/>
    <w:rsid w:val="008262BD"/>
    <w:rsid w:val="008262DF"/>
    <w:rsid w:val="00826369"/>
    <w:rsid w:val="008263D1"/>
    <w:rsid w:val="00826525"/>
    <w:rsid w:val="00826549"/>
    <w:rsid w:val="008266C2"/>
    <w:rsid w:val="008266EA"/>
    <w:rsid w:val="00826709"/>
    <w:rsid w:val="008267E8"/>
    <w:rsid w:val="008267F9"/>
    <w:rsid w:val="00826921"/>
    <w:rsid w:val="0082697F"/>
    <w:rsid w:val="00826BEA"/>
    <w:rsid w:val="00826BEE"/>
    <w:rsid w:val="00826E8A"/>
    <w:rsid w:val="00827028"/>
    <w:rsid w:val="0082705B"/>
    <w:rsid w:val="00827063"/>
    <w:rsid w:val="008270F7"/>
    <w:rsid w:val="008274D8"/>
    <w:rsid w:val="0082750A"/>
    <w:rsid w:val="00827510"/>
    <w:rsid w:val="0082763A"/>
    <w:rsid w:val="008276CD"/>
    <w:rsid w:val="008279CF"/>
    <w:rsid w:val="00827BC1"/>
    <w:rsid w:val="00827C5A"/>
    <w:rsid w:val="00827FE5"/>
    <w:rsid w:val="00827FFA"/>
    <w:rsid w:val="0083019C"/>
    <w:rsid w:val="0083026A"/>
    <w:rsid w:val="00830301"/>
    <w:rsid w:val="008304FC"/>
    <w:rsid w:val="0083053C"/>
    <w:rsid w:val="00830676"/>
    <w:rsid w:val="0083077F"/>
    <w:rsid w:val="0083098F"/>
    <w:rsid w:val="00830AF0"/>
    <w:rsid w:val="00830B0D"/>
    <w:rsid w:val="00830B5D"/>
    <w:rsid w:val="00830E1A"/>
    <w:rsid w:val="00830E9E"/>
    <w:rsid w:val="00830F12"/>
    <w:rsid w:val="008311A0"/>
    <w:rsid w:val="0083135D"/>
    <w:rsid w:val="008313C3"/>
    <w:rsid w:val="008313CE"/>
    <w:rsid w:val="008313DB"/>
    <w:rsid w:val="00831458"/>
    <w:rsid w:val="00831497"/>
    <w:rsid w:val="00831545"/>
    <w:rsid w:val="008315E9"/>
    <w:rsid w:val="0083160F"/>
    <w:rsid w:val="008316E9"/>
    <w:rsid w:val="00831A46"/>
    <w:rsid w:val="00831A50"/>
    <w:rsid w:val="00831B75"/>
    <w:rsid w:val="00831C00"/>
    <w:rsid w:val="00831D41"/>
    <w:rsid w:val="00832176"/>
    <w:rsid w:val="008321D1"/>
    <w:rsid w:val="008324B2"/>
    <w:rsid w:val="008324C1"/>
    <w:rsid w:val="0083266A"/>
    <w:rsid w:val="00832846"/>
    <w:rsid w:val="00832B44"/>
    <w:rsid w:val="00832E1D"/>
    <w:rsid w:val="00832F5C"/>
    <w:rsid w:val="00833000"/>
    <w:rsid w:val="008330AF"/>
    <w:rsid w:val="0083361D"/>
    <w:rsid w:val="00833635"/>
    <w:rsid w:val="008336CE"/>
    <w:rsid w:val="00833764"/>
    <w:rsid w:val="008337E2"/>
    <w:rsid w:val="008338E5"/>
    <w:rsid w:val="00833905"/>
    <w:rsid w:val="00833A13"/>
    <w:rsid w:val="00833AA1"/>
    <w:rsid w:val="00833B0A"/>
    <w:rsid w:val="00833C64"/>
    <w:rsid w:val="00833CA8"/>
    <w:rsid w:val="00833D9D"/>
    <w:rsid w:val="00833E83"/>
    <w:rsid w:val="0083400D"/>
    <w:rsid w:val="0083421A"/>
    <w:rsid w:val="008343D6"/>
    <w:rsid w:val="0083453D"/>
    <w:rsid w:val="008345CB"/>
    <w:rsid w:val="00834844"/>
    <w:rsid w:val="00834987"/>
    <w:rsid w:val="008349B7"/>
    <w:rsid w:val="00834A30"/>
    <w:rsid w:val="00834A5F"/>
    <w:rsid w:val="00834B32"/>
    <w:rsid w:val="00834CE8"/>
    <w:rsid w:val="00834D48"/>
    <w:rsid w:val="00834DA6"/>
    <w:rsid w:val="00834DE6"/>
    <w:rsid w:val="00834E47"/>
    <w:rsid w:val="0083500B"/>
    <w:rsid w:val="00835125"/>
    <w:rsid w:val="00835153"/>
    <w:rsid w:val="0083523A"/>
    <w:rsid w:val="0083534D"/>
    <w:rsid w:val="008353A2"/>
    <w:rsid w:val="008354BD"/>
    <w:rsid w:val="008355F9"/>
    <w:rsid w:val="00835714"/>
    <w:rsid w:val="00835938"/>
    <w:rsid w:val="00835AE8"/>
    <w:rsid w:val="00835BE3"/>
    <w:rsid w:val="00835C05"/>
    <w:rsid w:val="00835C24"/>
    <w:rsid w:val="00835D7B"/>
    <w:rsid w:val="00835DB7"/>
    <w:rsid w:val="00835F66"/>
    <w:rsid w:val="00836035"/>
    <w:rsid w:val="0083607A"/>
    <w:rsid w:val="008361A0"/>
    <w:rsid w:val="008361BD"/>
    <w:rsid w:val="00836671"/>
    <w:rsid w:val="00836745"/>
    <w:rsid w:val="008367BA"/>
    <w:rsid w:val="00836AB5"/>
    <w:rsid w:val="00836AB8"/>
    <w:rsid w:val="00836B0E"/>
    <w:rsid w:val="00836C37"/>
    <w:rsid w:val="00836C95"/>
    <w:rsid w:val="00836D10"/>
    <w:rsid w:val="00836FCA"/>
    <w:rsid w:val="00837002"/>
    <w:rsid w:val="008370C7"/>
    <w:rsid w:val="008372BA"/>
    <w:rsid w:val="008374EE"/>
    <w:rsid w:val="00837573"/>
    <w:rsid w:val="008375CA"/>
    <w:rsid w:val="00837632"/>
    <w:rsid w:val="00837748"/>
    <w:rsid w:val="0083782B"/>
    <w:rsid w:val="00837854"/>
    <w:rsid w:val="00837DF4"/>
    <w:rsid w:val="00837EF2"/>
    <w:rsid w:val="00837F8B"/>
    <w:rsid w:val="00840089"/>
    <w:rsid w:val="00840091"/>
    <w:rsid w:val="008400A7"/>
    <w:rsid w:val="00840378"/>
    <w:rsid w:val="008403A8"/>
    <w:rsid w:val="008404EE"/>
    <w:rsid w:val="0084066E"/>
    <w:rsid w:val="00840680"/>
    <w:rsid w:val="008406EC"/>
    <w:rsid w:val="00840A72"/>
    <w:rsid w:val="00840AAA"/>
    <w:rsid w:val="00840BBD"/>
    <w:rsid w:val="00840E30"/>
    <w:rsid w:val="00840EE3"/>
    <w:rsid w:val="00841132"/>
    <w:rsid w:val="00841155"/>
    <w:rsid w:val="008411FE"/>
    <w:rsid w:val="00841334"/>
    <w:rsid w:val="00841367"/>
    <w:rsid w:val="00841463"/>
    <w:rsid w:val="00841799"/>
    <w:rsid w:val="00841CD8"/>
    <w:rsid w:val="00841E37"/>
    <w:rsid w:val="00841F76"/>
    <w:rsid w:val="0084225B"/>
    <w:rsid w:val="00842535"/>
    <w:rsid w:val="0084257B"/>
    <w:rsid w:val="0084266E"/>
    <w:rsid w:val="008427CF"/>
    <w:rsid w:val="00842B0A"/>
    <w:rsid w:val="00842B86"/>
    <w:rsid w:val="00842D63"/>
    <w:rsid w:val="008432A0"/>
    <w:rsid w:val="0084370D"/>
    <w:rsid w:val="0084381E"/>
    <w:rsid w:val="008438B6"/>
    <w:rsid w:val="008438BF"/>
    <w:rsid w:val="00843AAD"/>
    <w:rsid w:val="00843C21"/>
    <w:rsid w:val="00843C39"/>
    <w:rsid w:val="00843C4D"/>
    <w:rsid w:val="00843F2B"/>
    <w:rsid w:val="00843F9C"/>
    <w:rsid w:val="00844196"/>
    <w:rsid w:val="00844322"/>
    <w:rsid w:val="00844503"/>
    <w:rsid w:val="0084451C"/>
    <w:rsid w:val="008445B8"/>
    <w:rsid w:val="008446E6"/>
    <w:rsid w:val="008446FE"/>
    <w:rsid w:val="008447FB"/>
    <w:rsid w:val="00844A50"/>
    <w:rsid w:val="00844B9C"/>
    <w:rsid w:val="00844C04"/>
    <w:rsid w:val="00844CE1"/>
    <w:rsid w:val="00844F2F"/>
    <w:rsid w:val="0084510D"/>
    <w:rsid w:val="00845871"/>
    <w:rsid w:val="008458C7"/>
    <w:rsid w:val="0084593C"/>
    <w:rsid w:val="00845940"/>
    <w:rsid w:val="008459DD"/>
    <w:rsid w:val="00845B34"/>
    <w:rsid w:val="00845B40"/>
    <w:rsid w:val="00845BF1"/>
    <w:rsid w:val="00845CAA"/>
    <w:rsid w:val="00845EBC"/>
    <w:rsid w:val="0084603F"/>
    <w:rsid w:val="00846050"/>
    <w:rsid w:val="00846092"/>
    <w:rsid w:val="0084611A"/>
    <w:rsid w:val="00846303"/>
    <w:rsid w:val="00846641"/>
    <w:rsid w:val="0084670A"/>
    <w:rsid w:val="00846767"/>
    <w:rsid w:val="0084677E"/>
    <w:rsid w:val="00846B05"/>
    <w:rsid w:val="00846B09"/>
    <w:rsid w:val="00846BBA"/>
    <w:rsid w:val="00846C52"/>
    <w:rsid w:val="00846C7E"/>
    <w:rsid w:val="00846D23"/>
    <w:rsid w:val="00846F04"/>
    <w:rsid w:val="00847045"/>
    <w:rsid w:val="008472CA"/>
    <w:rsid w:val="00847355"/>
    <w:rsid w:val="00847464"/>
    <w:rsid w:val="0084747F"/>
    <w:rsid w:val="00847570"/>
    <w:rsid w:val="008475EF"/>
    <w:rsid w:val="00847646"/>
    <w:rsid w:val="0084764F"/>
    <w:rsid w:val="00847793"/>
    <w:rsid w:val="00847A62"/>
    <w:rsid w:val="00847B15"/>
    <w:rsid w:val="00847B95"/>
    <w:rsid w:val="00847C2F"/>
    <w:rsid w:val="00847C9B"/>
    <w:rsid w:val="00847E28"/>
    <w:rsid w:val="00847EB4"/>
    <w:rsid w:val="00847EF5"/>
    <w:rsid w:val="00850099"/>
    <w:rsid w:val="008500A0"/>
    <w:rsid w:val="0085045F"/>
    <w:rsid w:val="00850466"/>
    <w:rsid w:val="00850491"/>
    <w:rsid w:val="00850679"/>
    <w:rsid w:val="008508D1"/>
    <w:rsid w:val="00850BCE"/>
    <w:rsid w:val="00850CD0"/>
    <w:rsid w:val="00850DDB"/>
    <w:rsid w:val="00850E62"/>
    <w:rsid w:val="00850F5D"/>
    <w:rsid w:val="00850F86"/>
    <w:rsid w:val="00851129"/>
    <w:rsid w:val="0085138A"/>
    <w:rsid w:val="0085162A"/>
    <w:rsid w:val="00851662"/>
    <w:rsid w:val="008516AD"/>
    <w:rsid w:val="008517C6"/>
    <w:rsid w:val="008519BB"/>
    <w:rsid w:val="008519C5"/>
    <w:rsid w:val="008519D1"/>
    <w:rsid w:val="00851AB7"/>
    <w:rsid w:val="00851B48"/>
    <w:rsid w:val="00851D79"/>
    <w:rsid w:val="00851DD8"/>
    <w:rsid w:val="00851E88"/>
    <w:rsid w:val="00851F3C"/>
    <w:rsid w:val="00852055"/>
    <w:rsid w:val="00852397"/>
    <w:rsid w:val="008528BC"/>
    <w:rsid w:val="008529C2"/>
    <w:rsid w:val="00852AE2"/>
    <w:rsid w:val="00852CD1"/>
    <w:rsid w:val="00852D24"/>
    <w:rsid w:val="00852EC1"/>
    <w:rsid w:val="00852ED1"/>
    <w:rsid w:val="00852EDC"/>
    <w:rsid w:val="00853157"/>
    <w:rsid w:val="00853310"/>
    <w:rsid w:val="00853598"/>
    <w:rsid w:val="00853708"/>
    <w:rsid w:val="00853824"/>
    <w:rsid w:val="008539D7"/>
    <w:rsid w:val="00853A23"/>
    <w:rsid w:val="00853A2A"/>
    <w:rsid w:val="00853B51"/>
    <w:rsid w:val="00853C40"/>
    <w:rsid w:val="00853E12"/>
    <w:rsid w:val="00853EB8"/>
    <w:rsid w:val="0085414F"/>
    <w:rsid w:val="008541E3"/>
    <w:rsid w:val="0085424C"/>
    <w:rsid w:val="00854373"/>
    <w:rsid w:val="008543A3"/>
    <w:rsid w:val="00854506"/>
    <w:rsid w:val="00854870"/>
    <w:rsid w:val="00854ADC"/>
    <w:rsid w:val="00854AE7"/>
    <w:rsid w:val="00854B5C"/>
    <w:rsid w:val="00854B7F"/>
    <w:rsid w:val="00854BB2"/>
    <w:rsid w:val="00854BDC"/>
    <w:rsid w:val="00854E10"/>
    <w:rsid w:val="00854E55"/>
    <w:rsid w:val="00854E6A"/>
    <w:rsid w:val="00854E91"/>
    <w:rsid w:val="00854EF9"/>
    <w:rsid w:val="00854F38"/>
    <w:rsid w:val="0085510B"/>
    <w:rsid w:val="00855124"/>
    <w:rsid w:val="00855234"/>
    <w:rsid w:val="00855669"/>
    <w:rsid w:val="008556D3"/>
    <w:rsid w:val="008558CE"/>
    <w:rsid w:val="00855C97"/>
    <w:rsid w:val="00855CEE"/>
    <w:rsid w:val="00855D37"/>
    <w:rsid w:val="00855FBF"/>
    <w:rsid w:val="0085608B"/>
    <w:rsid w:val="00856152"/>
    <w:rsid w:val="00856445"/>
    <w:rsid w:val="00856529"/>
    <w:rsid w:val="00856564"/>
    <w:rsid w:val="008566F6"/>
    <w:rsid w:val="0085671F"/>
    <w:rsid w:val="00856722"/>
    <w:rsid w:val="0085672A"/>
    <w:rsid w:val="008568C9"/>
    <w:rsid w:val="0085693B"/>
    <w:rsid w:val="00856A9C"/>
    <w:rsid w:val="00856C1F"/>
    <w:rsid w:val="00856CF7"/>
    <w:rsid w:val="00856ED6"/>
    <w:rsid w:val="00857010"/>
    <w:rsid w:val="008570B4"/>
    <w:rsid w:val="008570FB"/>
    <w:rsid w:val="008573B2"/>
    <w:rsid w:val="008573B9"/>
    <w:rsid w:val="0085749C"/>
    <w:rsid w:val="00857674"/>
    <w:rsid w:val="0085784D"/>
    <w:rsid w:val="008578C5"/>
    <w:rsid w:val="00857A86"/>
    <w:rsid w:val="00857B72"/>
    <w:rsid w:val="00857C26"/>
    <w:rsid w:val="00857EDE"/>
    <w:rsid w:val="00857EFB"/>
    <w:rsid w:val="00857FCD"/>
    <w:rsid w:val="0086000A"/>
    <w:rsid w:val="00860037"/>
    <w:rsid w:val="00860099"/>
    <w:rsid w:val="008600C3"/>
    <w:rsid w:val="008601DC"/>
    <w:rsid w:val="00860331"/>
    <w:rsid w:val="008604CE"/>
    <w:rsid w:val="008605F6"/>
    <w:rsid w:val="008606BC"/>
    <w:rsid w:val="00860746"/>
    <w:rsid w:val="008607DD"/>
    <w:rsid w:val="008609E0"/>
    <w:rsid w:val="00860AA2"/>
    <w:rsid w:val="00860AB1"/>
    <w:rsid w:val="00860BA9"/>
    <w:rsid w:val="00860CEE"/>
    <w:rsid w:val="00860D0A"/>
    <w:rsid w:val="00860DE6"/>
    <w:rsid w:val="00860E07"/>
    <w:rsid w:val="00860F04"/>
    <w:rsid w:val="00860F66"/>
    <w:rsid w:val="00860FFA"/>
    <w:rsid w:val="00861662"/>
    <w:rsid w:val="00861854"/>
    <w:rsid w:val="00861C72"/>
    <w:rsid w:val="00861D3B"/>
    <w:rsid w:val="008623CC"/>
    <w:rsid w:val="008624D3"/>
    <w:rsid w:val="008625AF"/>
    <w:rsid w:val="0086268D"/>
    <w:rsid w:val="0086283E"/>
    <w:rsid w:val="008628EB"/>
    <w:rsid w:val="00862917"/>
    <w:rsid w:val="00862938"/>
    <w:rsid w:val="00862B83"/>
    <w:rsid w:val="00862BD8"/>
    <w:rsid w:val="00862D1C"/>
    <w:rsid w:val="00862F4E"/>
    <w:rsid w:val="0086303B"/>
    <w:rsid w:val="00863068"/>
    <w:rsid w:val="0086308F"/>
    <w:rsid w:val="00863548"/>
    <w:rsid w:val="00863563"/>
    <w:rsid w:val="008635B5"/>
    <w:rsid w:val="008637B1"/>
    <w:rsid w:val="00863965"/>
    <w:rsid w:val="0086397E"/>
    <w:rsid w:val="008639D7"/>
    <w:rsid w:val="00863A0E"/>
    <w:rsid w:val="00863C39"/>
    <w:rsid w:val="00863D80"/>
    <w:rsid w:val="00863DF0"/>
    <w:rsid w:val="00863FB4"/>
    <w:rsid w:val="00864027"/>
    <w:rsid w:val="008640FF"/>
    <w:rsid w:val="008641F1"/>
    <w:rsid w:val="00864287"/>
    <w:rsid w:val="00864405"/>
    <w:rsid w:val="00864414"/>
    <w:rsid w:val="008645F0"/>
    <w:rsid w:val="008646D6"/>
    <w:rsid w:val="008647E5"/>
    <w:rsid w:val="00864958"/>
    <w:rsid w:val="0086496A"/>
    <w:rsid w:val="00864A6D"/>
    <w:rsid w:val="00864B1B"/>
    <w:rsid w:val="00864CA1"/>
    <w:rsid w:val="008651FD"/>
    <w:rsid w:val="00865348"/>
    <w:rsid w:val="008653BA"/>
    <w:rsid w:val="008656C1"/>
    <w:rsid w:val="008659C9"/>
    <w:rsid w:val="00865B3D"/>
    <w:rsid w:val="00865E8D"/>
    <w:rsid w:val="00865EBA"/>
    <w:rsid w:val="00865F11"/>
    <w:rsid w:val="008661CD"/>
    <w:rsid w:val="0086631D"/>
    <w:rsid w:val="008663A3"/>
    <w:rsid w:val="008664F3"/>
    <w:rsid w:val="0086658A"/>
    <w:rsid w:val="0086690D"/>
    <w:rsid w:val="0086695D"/>
    <w:rsid w:val="008669F1"/>
    <w:rsid w:val="00866CFE"/>
    <w:rsid w:val="00866F8F"/>
    <w:rsid w:val="00866F91"/>
    <w:rsid w:val="00867252"/>
    <w:rsid w:val="00867293"/>
    <w:rsid w:val="00867340"/>
    <w:rsid w:val="0086739B"/>
    <w:rsid w:val="00867459"/>
    <w:rsid w:val="0086745F"/>
    <w:rsid w:val="00867596"/>
    <w:rsid w:val="0086763B"/>
    <w:rsid w:val="00867AD6"/>
    <w:rsid w:val="00867CB1"/>
    <w:rsid w:val="00867DB1"/>
    <w:rsid w:val="00867E9B"/>
    <w:rsid w:val="00867FE9"/>
    <w:rsid w:val="00870340"/>
    <w:rsid w:val="0087034B"/>
    <w:rsid w:val="0087040F"/>
    <w:rsid w:val="0087048B"/>
    <w:rsid w:val="00870528"/>
    <w:rsid w:val="008706BB"/>
    <w:rsid w:val="008706FB"/>
    <w:rsid w:val="00870703"/>
    <w:rsid w:val="008707B2"/>
    <w:rsid w:val="00870C5B"/>
    <w:rsid w:val="00870DAB"/>
    <w:rsid w:val="00870E9D"/>
    <w:rsid w:val="00870F36"/>
    <w:rsid w:val="0087132E"/>
    <w:rsid w:val="00871341"/>
    <w:rsid w:val="008713A8"/>
    <w:rsid w:val="00871598"/>
    <w:rsid w:val="00871649"/>
    <w:rsid w:val="008716BA"/>
    <w:rsid w:val="00871816"/>
    <w:rsid w:val="008718E1"/>
    <w:rsid w:val="00871973"/>
    <w:rsid w:val="00871A94"/>
    <w:rsid w:val="00871CAA"/>
    <w:rsid w:val="00871DB5"/>
    <w:rsid w:val="00871E83"/>
    <w:rsid w:val="00871E92"/>
    <w:rsid w:val="008720EC"/>
    <w:rsid w:val="008723BC"/>
    <w:rsid w:val="008723F8"/>
    <w:rsid w:val="00872534"/>
    <w:rsid w:val="008725B2"/>
    <w:rsid w:val="00872633"/>
    <w:rsid w:val="0087273F"/>
    <w:rsid w:val="008727CA"/>
    <w:rsid w:val="00872AFD"/>
    <w:rsid w:val="00872D89"/>
    <w:rsid w:val="00872ED0"/>
    <w:rsid w:val="0087306D"/>
    <w:rsid w:val="008732F9"/>
    <w:rsid w:val="00873334"/>
    <w:rsid w:val="00873516"/>
    <w:rsid w:val="00873923"/>
    <w:rsid w:val="00873A11"/>
    <w:rsid w:val="00873B26"/>
    <w:rsid w:val="00873B41"/>
    <w:rsid w:val="00873BC0"/>
    <w:rsid w:val="00873C77"/>
    <w:rsid w:val="00873F77"/>
    <w:rsid w:val="008740C3"/>
    <w:rsid w:val="00874102"/>
    <w:rsid w:val="00874289"/>
    <w:rsid w:val="008743E4"/>
    <w:rsid w:val="008746FC"/>
    <w:rsid w:val="00874849"/>
    <w:rsid w:val="00874885"/>
    <w:rsid w:val="008748BB"/>
    <w:rsid w:val="008748FC"/>
    <w:rsid w:val="00874984"/>
    <w:rsid w:val="008749A3"/>
    <w:rsid w:val="008749DC"/>
    <w:rsid w:val="00874B64"/>
    <w:rsid w:val="00874B68"/>
    <w:rsid w:val="00874C7E"/>
    <w:rsid w:val="00874D23"/>
    <w:rsid w:val="008750A1"/>
    <w:rsid w:val="0087512C"/>
    <w:rsid w:val="00875283"/>
    <w:rsid w:val="0087529C"/>
    <w:rsid w:val="008752CF"/>
    <w:rsid w:val="008753CD"/>
    <w:rsid w:val="00875650"/>
    <w:rsid w:val="008758D2"/>
    <w:rsid w:val="008759B2"/>
    <w:rsid w:val="00875A63"/>
    <w:rsid w:val="00875A69"/>
    <w:rsid w:val="00875C25"/>
    <w:rsid w:val="00875C6A"/>
    <w:rsid w:val="00875DBD"/>
    <w:rsid w:val="00875E66"/>
    <w:rsid w:val="00875EB7"/>
    <w:rsid w:val="008760C1"/>
    <w:rsid w:val="00876191"/>
    <w:rsid w:val="008763F7"/>
    <w:rsid w:val="00876418"/>
    <w:rsid w:val="0087645B"/>
    <w:rsid w:val="008765D1"/>
    <w:rsid w:val="008768AD"/>
    <w:rsid w:val="00876AED"/>
    <w:rsid w:val="00876B3A"/>
    <w:rsid w:val="00876CD1"/>
    <w:rsid w:val="00876D34"/>
    <w:rsid w:val="00876DDE"/>
    <w:rsid w:val="00876DF1"/>
    <w:rsid w:val="00876FF6"/>
    <w:rsid w:val="00876FFE"/>
    <w:rsid w:val="00877001"/>
    <w:rsid w:val="008771C8"/>
    <w:rsid w:val="00877329"/>
    <w:rsid w:val="0087749D"/>
    <w:rsid w:val="00877A8D"/>
    <w:rsid w:val="00877BB9"/>
    <w:rsid w:val="00877C34"/>
    <w:rsid w:val="00877EFD"/>
    <w:rsid w:val="008803E8"/>
    <w:rsid w:val="008803F9"/>
    <w:rsid w:val="008804B7"/>
    <w:rsid w:val="008804D2"/>
    <w:rsid w:val="00880687"/>
    <w:rsid w:val="008806B5"/>
    <w:rsid w:val="008808CA"/>
    <w:rsid w:val="00880980"/>
    <w:rsid w:val="00880DC0"/>
    <w:rsid w:val="00880F4B"/>
    <w:rsid w:val="00881296"/>
    <w:rsid w:val="0088147C"/>
    <w:rsid w:val="00881509"/>
    <w:rsid w:val="0088175A"/>
    <w:rsid w:val="00881792"/>
    <w:rsid w:val="00881801"/>
    <w:rsid w:val="008819E9"/>
    <w:rsid w:val="00881A84"/>
    <w:rsid w:val="00881BE5"/>
    <w:rsid w:val="00881D48"/>
    <w:rsid w:val="00881D92"/>
    <w:rsid w:val="00881E3E"/>
    <w:rsid w:val="00881EEC"/>
    <w:rsid w:val="0088213C"/>
    <w:rsid w:val="008823C5"/>
    <w:rsid w:val="008827A0"/>
    <w:rsid w:val="008827C2"/>
    <w:rsid w:val="00882A11"/>
    <w:rsid w:val="00882B23"/>
    <w:rsid w:val="00882C37"/>
    <w:rsid w:val="00882DBC"/>
    <w:rsid w:val="00882FC1"/>
    <w:rsid w:val="0088320C"/>
    <w:rsid w:val="0088328B"/>
    <w:rsid w:val="008832E7"/>
    <w:rsid w:val="00883351"/>
    <w:rsid w:val="008835CD"/>
    <w:rsid w:val="0088382C"/>
    <w:rsid w:val="008838D0"/>
    <w:rsid w:val="008838D1"/>
    <w:rsid w:val="00883A53"/>
    <w:rsid w:val="00883E42"/>
    <w:rsid w:val="00883FDB"/>
    <w:rsid w:val="0088411A"/>
    <w:rsid w:val="0088422A"/>
    <w:rsid w:val="00884254"/>
    <w:rsid w:val="0088441F"/>
    <w:rsid w:val="00884732"/>
    <w:rsid w:val="00884958"/>
    <w:rsid w:val="0088496D"/>
    <w:rsid w:val="00884C0A"/>
    <w:rsid w:val="00884C63"/>
    <w:rsid w:val="00884DC6"/>
    <w:rsid w:val="00884ECF"/>
    <w:rsid w:val="00885052"/>
    <w:rsid w:val="0088516A"/>
    <w:rsid w:val="00885185"/>
    <w:rsid w:val="0088540D"/>
    <w:rsid w:val="0088558B"/>
    <w:rsid w:val="0088563B"/>
    <w:rsid w:val="00885733"/>
    <w:rsid w:val="0088599D"/>
    <w:rsid w:val="00885B32"/>
    <w:rsid w:val="00885B79"/>
    <w:rsid w:val="00885BBF"/>
    <w:rsid w:val="00885C06"/>
    <w:rsid w:val="00885D8F"/>
    <w:rsid w:val="00885DB6"/>
    <w:rsid w:val="00885DEE"/>
    <w:rsid w:val="00885E01"/>
    <w:rsid w:val="00886249"/>
    <w:rsid w:val="0088633F"/>
    <w:rsid w:val="008865B9"/>
    <w:rsid w:val="0088674A"/>
    <w:rsid w:val="00886888"/>
    <w:rsid w:val="00886B8B"/>
    <w:rsid w:val="00886C7C"/>
    <w:rsid w:val="00886EAD"/>
    <w:rsid w:val="00886F26"/>
    <w:rsid w:val="00887030"/>
    <w:rsid w:val="00887126"/>
    <w:rsid w:val="00887228"/>
    <w:rsid w:val="008873C9"/>
    <w:rsid w:val="00887426"/>
    <w:rsid w:val="008875DD"/>
    <w:rsid w:val="00887662"/>
    <w:rsid w:val="00887732"/>
    <w:rsid w:val="0088793A"/>
    <w:rsid w:val="00887963"/>
    <w:rsid w:val="008879C0"/>
    <w:rsid w:val="00887B58"/>
    <w:rsid w:val="00887BBB"/>
    <w:rsid w:val="00887D6A"/>
    <w:rsid w:val="00887DBE"/>
    <w:rsid w:val="00887DE7"/>
    <w:rsid w:val="00887DEF"/>
    <w:rsid w:val="00887F96"/>
    <w:rsid w:val="0089001E"/>
    <w:rsid w:val="00890053"/>
    <w:rsid w:val="0089026E"/>
    <w:rsid w:val="0089049D"/>
    <w:rsid w:val="00890501"/>
    <w:rsid w:val="0089066A"/>
    <w:rsid w:val="0089070E"/>
    <w:rsid w:val="008907D4"/>
    <w:rsid w:val="008907E5"/>
    <w:rsid w:val="008908C5"/>
    <w:rsid w:val="00890B73"/>
    <w:rsid w:val="00890BED"/>
    <w:rsid w:val="00890DA0"/>
    <w:rsid w:val="00890F6E"/>
    <w:rsid w:val="00891021"/>
    <w:rsid w:val="00891151"/>
    <w:rsid w:val="00891284"/>
    <w:rsid w:val="00891309"/>
    <w:rsid w:val="0089130A"/>
    <w:rsid w:val="0089135C"/>
    <w:rsid w:val="0089138E"/>
    <w:rsid w:val="008915CB"/>
    <w:rsid w:val="008917DC"/>
    <w:rsid w:val="0089187B"/>
    <w:rsid w:val="008919B3"/>
    <w:rsid w:val="008919CF"/>
    <w:rsid w:val="00891A75"/>
    <w:rsid w:val="00891BE3"/>
    <w:rsid w:val="00891BE9"/>
    <w:rsid w:val="00891F6E"/>
    <w:rsid w:val="00891FDC"/>
    <w:rsid w:val="0089240B"/>
    <w:rsid w:val="008925C0"/>
    <w:rsid w:val="008926AC"/>
    <w:rsid w:val="008929B2"/>
    <w:rsid w:val="00892B53"/>
    <w:rsid w:val="00892D21"/>
    <w:rsid w:val="0089301C"/>
    <w:rsid w:val="0089336F"/>
    <w:rsid w:val="0089376C"/>
    <w:rsid w:val="0089390A"/>
    <w:rsid w:val="00893937"/>
    <w:rsid w:val="008939B9"/>
    <w:rsid w:val="00893A8A"/>
    <w:rsid w:val="00893AE5"/>
    <w:rsid w:val="00893AF0"/>
    <w:rsid w:val="00893BB2"/>
    <w:rsid w:val="00893BC5"/>
    <w:rsid w:val="00893C9D"/>
    <w:rsid w:val="00893DF1"/>
    <w:rsid w:val="00893DF9"/>
    <w:rsid w:val="00893E3D"/>
    <w:rsid w:val="0089426B"/>
    <w:rsid w:val="008942C2"/>
    <w:rsid w:val="00894347"/>
    <w:rsid w:val="00894586"/>
    <w:rsid w:val="008947DA"/>
    <w:rsid w:val="008949CB"/>
    <w:rsid w:val="00894A41"/>
    <w:rsid w:val="00894B71"/>
    <w:rsid w:val="00894C02"/>
    <w:rsid w:val="00894DB4"/>
    <w:rsid w:val="00894E47"/>
    <w:rsid w:val="00894EAD"/>
    <w:rsid w:val="00894FE3"/>
    <w:rsid w:val="00895348"/>
    <w:rsid w:val="00895663"/>
    <w:rsid w:val="008956B5"/>
    <w:rsid w:val="00895847"/>
    <w:rsid w:val="008958F5"/>
    <w:rsid w:val="00895A0F"/>
    <w:rsid w:val="00895BB3"/>
    <w:rsid w:val="00895C2E"/>
    <w:rsid w:val="00895C41"/>
    <w:rsid w:val="00895F87"/>
    <w:rsid w:val="00896054"/>
    <w:rsid w:val="0089607A"/>
    <w:rsid w:val="0089630D"/>
    <w:rsid w:val="00896529"/>
    <w:rsid w:val="0089660E"/>
    <w:rsid w:val="0089661B"/>
    <w:rsid w:val="0089673F"/>
    <w:rsid w:val="008967D8"/>
    <w:rsid w:val="008967E4"/>
    <w:rsid w:val="008968FB"/>
    <w:rsid w:val="00896C01"/>
    <w:rsid w:val="00896CFC"/>
    <w:rsid w:val="00896F33"/>
    <w:rsid w:val="00896FF8"/>
    <w:rsid w:val="00897152"/>
    <w:rsid w:val="00897351"/>
    <w:rsid w:val="00897563"/>
    <w:rsid w:val="00897712"/>
    <w:rsid w:val="008977B5"/>
    <w:rsid w:val="00897B08"/>
    <w:rsid w:val="00897BC1"/>
    <w:rsid w:val="00897BCE"/>
    <w:rsid w:val="00897BF1"/>
    <w:rsid w:val="00897F19"/>
    <w:rsid w:val="00897F3E"/>
    <w:rsid w:val="00897FAD"/>
    <w:rsid w:val="008A0028"/>
    <w:rsid w:val="008A005E"/>
    <w:rsid w:val="008A014E"/>
    <w:rsid w:val="008A02C8"/>
    <w:rsid w:val="008A05D0"/>
    <w:rsid w:val="008A0722"/>
    <w:rsid w:val="008A0BC1"/>
    <w:rsid w:val="008A0C1B"/>
    <w:rsid w:val="008A0FC7"/>
    <w:rsid w:val="008A11C4"/>
    <w:rsid w:val="008A1284"/>
    <w:rsid w:val="008A135F"/>
    <w:rsid w:val="008A160F"/>
    <w:rsid w:val="008A164D"/>
    <w:rsid w:val="008A1669"/>
    <w:rsid w:val="008A17C3"/>
    <w:rsid w:val="008A1862"/>
    <w:rsid w:val="008A18E7"/>
    <w:rsid w:val="008A1980"/>
    <w:rsid w:val="008A1AAA"/>
    <w:rsid w:val="008A1ACB"/>
    <w:rsid w:val="008A1CDB"/>
    <w:rsid w:val="008A1DAC"/>
    <w:rsid w:val="008A2054"/>
    <w:rsid w:val="008A21D9"/>
    <w:rsid w:val="008A224A"/>
    <w:rsid w:val="008A22BD"/>
    <w:rsid w:val="008A22CF"/>
    <w:rsid w:val="008A24A3"/>
    <w:rsid w:val="008A2648"/>
    <w:rsid w:val="008A2980"/>
    <w:rsid w:val="008A2990"/>
    <w:rsid w:val="008A2C38"/>
    <w:rsid w:val="008A2DD8"/>
    <w:rsid w:val="008A2DFA"/>
    <w:rsid w:val="008A2E8B"/>
    <w:rsid w:val="008A3002"/>
    <w:rsid w:val="008A30BF"/>
    <w:rsid w:val="008A30E7"/>
    <w:rsid w:val="008A348F"/>
    <w:rsid w:val="008A350A"/>
    <w:rsid w:val="008A352A"/>
    <w:rsid w:val="008A36D0"/>
    <w:rsid w:val="008A37E5"/>
    <w:rsid w:val="008A3999"/>
    <w:rsid w:val="008A39ED"/>
    <w:rsid w:val="008A3A78"/>
    <w:rsid w:val="008A3B62"/>
    <w:rsid w:val="008A3B6E"/>
    <w:rsid w:val="008A3E19"/>
    <w:rsid w:val="008A3E1C"/>
    <w:rsid w:val="008A3E9D"/>
    <w:rsid w:val="008A3F5F"/>
    <w:rsid w:val="008A41AD"/>
    <w:rsid w:val="008A42A4"/>
    <w:rsid w:val="008A43C1"/>
    <w:rsid w:val="008A45C1"/>
    <w:rsid w:val="008A4711"/>
    <w:rsid w:val="008A4A75"/>
    <w:rsid w:val="008A4C86"/>
    <w:rsid w:val="008A4EE8"/>
    <w:rsid w:val="008A4FF9"/>
    <w:rsid w:val="008A503A"/>
    <w:rsid w:val="008A5184"/>
    <w:rsid w:val="008A52E4"/>
    <w:rsid w:val="008A58E8"/>
    <w:rsid w:val="008A59DD"/>
    <w:rsid w:val="008A5BAE"/>
    <w:rsid w:val="008A5DE2"/>
    <w:rsid w:val="008A5E63"/>
    <w:rsid w:val="008A60C4"/>
    <w:rsid w:val="008A6134"/>
    <w:rsid w:val="008A6190"/>
    <w:rsid w:val="008A642D"/>
    <w:rsid w:val="008A6EAF"/>
    <w:rsid w:val="008A6EC7"/>
    <w:rsid w:val="008A71D6"/>
    <w:rsid w:val="008A739D"/>
    <w:rsid w:val="008A7729"/>
    <w:rsid w:val="008A796E"/>
    <w:rsid w:val="008A79BD"/>
    <w:rsid w:val="008A7B2C"/>
    <w:rsid w:val="008A7CC3"/>
    <w:rsid w:val="008A7EE8"/>
    <w:rsid w:val="008A7F50"/>
    <w:rsid w:val="008B0160"/>
    <w:rsid w:val="008B020A"/>
    <w:rsid w:val="008B025F"/>
    <w:rsid w:val="008B0458"/>
    <w:rsid w:val="008B058F"/>
    <w:rsid w:val="008B05D3"/>
    <w:rsid w:val="008B0627"/>
    <w:rsid w:val="008B0768"/>
    <w:rsid w:val="008B098C"/>
    <w:rsid w:val="008B09CC"/>
    <w:rsid w:val="008B0B9E"/>
    <w:rsid w:val="008B0D16"/>
    <w:rsid w:val="008B0D88"/>
    <w:rsid w:val="008B0DAE"/>
    <w:rsid w:val="008B0DBE"/>
    <w:rsid w:val="008B0E2B"/>
    <w:rsid w:val="008B0EAE"/>
    <w:rsid w:val="008B10C8"/>
    <w:rsid w:val="008B1158"/>
    <w:rsid w:val="008B1232"/>
    <w:rsid w:val="008B124B"/>
    <w:rsid w:val="008B13A8"/>
    <w:rsid w:val="008B15FB"/>
    <w:rsid w:val="008B162E"/>
    <w:rsid w:val="008B177C"/>
    <w:rsid w:val="008B1785"/>
    <w:rsid w:val="008B1907"/>
    <w:rsid w:val="008B1A80"/>
    <w:rsid w:val="008B1B7E"/>
    <w:rsid w:val="008B1BF7"/>
    <w:rsid w:val="008B1C15"/>
    <w:rsid w:val="008B1E0B"/>
    <w:rsid w:val="008B1E4D"/>
    <w:rsid w:val="008B2042"/>
    <w:rsid w:val="008B2075"/>
    <w:rsid w:val="008B21EF"/>
    <w:rsid w:val="008B2440"/>
    <w:rsid w:val="008B2569"/>
    <w:rsid w:val="008B2913"/>
    <w:rsid w:val="008B294F"/>
    <w:rsid w:val="008B2B89"/>
    <w:rsid w:val="008B2D2F"/>
    <w:rsid w:val="008B2D3E"/>
    <w:rsid w:val="008B3343"/>
    <w:rsid w:val="008B3353"/>
    <w:rsid w:val="008B343E"/>
    <w:rsid w:val="008B34C4"/>
    <w:rsid w:val="008B359F"/>
    <w:rsid w:val="008B3633"/>
    <w:rsid w:val="008B3654"/>
    <w:rsid w:val="008B38C0"/>
    <w:rsid w:val="008B3B23"/>
    <w:rsid w:val="008B3BBA"/>
    <w:rsid w:val="008B3C40"/>
    <w:rsid w:val="008B3D03"/>
    <w:rsid w:val="008B3EAB"/>
    <w:rsid w:val="008B3EC4"/>
    <w:rsid w:val="008B4053"/>
    <w:rsid w:val="008B41DC"/>
    <w:rsid w:val="008B4435"/>
    <w:rsid w:val="008B449C"/>
    <w:rsid w:val="008B4889"/>
    <w:rsid w:val="008B49DB"/>
    <w:rsid w:val="008B4C5C"/>
    <w:rsid w:val="008B4DD0"/>
    <w:rsid w:val="008B4EE1"/>
    <w:rsid w:val="008B521D"/>
    <w:rsid w:val="008B5306"/>
    <w:rsid w:val="008B5422"/>
    <w:rsid w:val="008B54AE"/>
    <w:rsid w:val="008B56B9"/>
    <w:rsid w:val="008B56E5"/>
    <w:rsid w:val="008B5724"/>
    <w:rsid w:val="008B5B58"/>
    <w:rsid w:val="008B5B92"/>
    <w:rsid w:val="008B5ECB"/>
    <w:rsid w:val="008B6016"/>
    <w:rsid w:val="008B6160"/>
    <w:rsid w:val="008B61B7"/>
    <w:rsid w:val="008B621D"/>
    <w:rsid w:val="008B62EE"/>
    <w:rsid w:val="008B64AD"/>
    <w:rsid w:val="008B64F6"/>
    <w:rsid w:val="008B67AB"/>
    <w:rsid w:val="008B6843"/>
    <w:rsid w:val="008B6903"/>
    <w:rsid w:val="008B6A89"/>
    <w:rsid w:val="008B6B2D"/>
    <w:rsid w:val="008B6C85"/>
    <w:rsid w:val="008B7135"/>
    <w:rsid w:val="008B714F"/>
    <w:rsid w:val="008B71DF"/>
    <w:rsid w:val="008B73CF"/>
    <w:rsid w:val="008B7653"/>
    <w:rsid w:val="008B772F"/>
    <w:rsid w:val="008B7A63"/>
    <w:rsid w:val="008B7A87"/>
    <w:rsid w:val="008B7CE5"/>
    <w:rsid w:val="008B7D6F"/>
    <w:rsid w:val="008B7DCE"/>
    <w:rsid w:val="008B7E8D"/>
    <w:rsid w:val="008B7F2E"/>
    <w:rsid w:val="008B7F7F"/>
    <w:rsid w:val="008C00A4"/>
    <w:rsid w:val="008C00E0"/>
    <w:rsid w:val="008C0170"/>
    <w:rsid w:val="008C02C2"/>
    <w:rsid w:val="008C02D8"/>
    <w:rsid w:val="008C058D"/>
    <w:rsid w:val="008C0711"/>
    <w:rsid w:val="008C07DC"/>
    <w:rsid w:val="008C08DE"/>
    <w:rsid w:val="008C0977"/>
    <w:rsid w:val="008C0983"/>
    <w:rsid w:val="008C09EA"/>
    <w:rsid w:val="008C0AB5"/>
    <w:rsid w:val="008C0B0F"/>
    <w:rsid w:val="008C0C31"/>
    <w:rsid w:val="008C0CBD"/>
    <w:rsid w:val="008C0D9E"/>
    <w:rsid w:val="008C0DC0"/>
    <w:rsid w:val="008C0E3C"/>
    <w:rsid w:val="008C0F1C"/>
    <w:rsid w:val="008C1311"/>
    <w:rsid w:val="008C1448"/>
    <w:rsid w:val="008C1526"/>
    <w:rsid w:val="008C1843"/>
    <w:rsid w:val="008C1908"/>
    <w:rsid w:val="008C1C08"/>
    <w:rsid w:val="008C1CAF"/>
    <w:rsid w:val="008C1CB0"/>
    <w:rsid w:val="008C1CD6"/>
    <w:rsid w:val="008C1D0B"/>
    <w:rsid w:val="008C1D63"/>
    <w:rsid w:val="008C1DA9"/>
    <w:rsid w:val="008C1DE6"/>
    <w:rsid w:val="008C2053"/>
    <w:rsid w:val="008C21E4"/>
    <w:rsid w:val="008C2337"/>
    <w:rsid w:val="008C2360"/>
    <w:rsid w:val="008C25D0"/>
    <w:rsid w:val="008C25ED"/>
    <w:rsid w:val="008C263C"/>
    <w:rsid w:val="008C264E"/>
    <w:rsid w:val="008C266F"/>
    <w:rsid w:val="008C26F6"/>
    <w:rsid w:val="008C27DF"/>
    <w:rsid w:val="008C2907"/>
    <w:rsid w:val="008C2913"/>
    <w:rsid w:val="008C292E"/>
    <w:rsid w:val="008C298F"/>
    <w:rsid w:val="008C299A"/>
    <w:rsid w:val="008C29D5"/>
    <w:rsid w:val="008C2A84"/>
    <w:rsid w:val="008C2BB5"/>
    <w:rsid w:val="008C2BDD"/>
    <w:rsid w:val="008C2C47"/>
    <w:rsid w:val="008C2C74"/>
    <w:rsid w:val="008C2D42"/>
    <w:rsid w:val="008C30A7"/>
    <w:rsid w:val="008C3211"/>
    <w:rsid w:val="008C3418"/>
    <w:rsid w:val="008C362E"/>
    <w:rsid w:val="008C3634"/>
    <w:rsid w:val="008C3776"/>
    <w:rsid w:val="008C3812"/>
    <w:rsid w:val="008C3851"/>
    <w:rsid w:val="008C3A32"/>
    <w:rsid w:val="008C3B70"/>
    <w:rsid w:val="008C3D72"/>
    <w:rsid w:val="008C3E0C"/>
    <w:rsid w:val="008C3E2D"/>
    <w:rsid w:val="008C3FA0"/>
    <w:rsid w:val="008C4485"/>
    <w:rsid w:val="008C448C"/>
    <w:rsid w:val="008C45A2"/>
    <w:rsid w:val="008C46F1"/>
    <w:rsid w:val="008C47C8"/>
    <w:rsid w:val="008C48F3"/>
    <w:rsid w:val="008C4A45"/>
    <w:rsid w:val="008C4A58"/>
    <w:rsid w:val="008C4CE8"/>
    <w:rsid w:val="008C4E6F"/>
    <w:rsid w:val="008C5045"/>
    <w:rsid w:val="008C50B6"/>
    <w:rsid w:val="008C50F4"/>
    <w:rsid w:val="008C51CC"/>
    <w:rsid w:val="008C5304"/>
    <w:rsid w:val="008C5458"/>
    <w:rsid w:val="008C548E"/>
    <w:rsid w:val="008C54C0"/>
    <w:rsid w:val="008C54EC"/>
    <w:rsid w:val="008C5572"/>
    <w:rsid w:val="008C5633"/>
    <w:rsid w:val="008C56D2"/>
    <w:rsid w:val="008C5945"/>
    <w:rsid w:val="008C5D27"/>
    <w:rsid w:val="008C609C"/>
    <w:rsid w:val="008C614A"/>
    <w:rsid w:val="008C6218"/>
    <w:rsid w:val="008C63FB"/>
    <w:rsid w:val="008C663C"/>
    <w:rsid w:val="008C673D"/>
    <w:rsid w:val="008C68C7"/>
    <w:rsid w:val="008C697B"/>
    <w:rsid w:val="008C6A39"/>
    <w:rsid w:val="008C6A3A"/>
    <w:rsid w:val="008C6A6C"/>
    <w:rsid w:val="008C6DB0"/>
    <w:rsid w:val="008C72E9"/>
    <w:rsid w:val="008C72EF"/>
    <w:rsid w:val="008C73C5"/>
    <w:rsid w:val="008C76B4"/>
    <w:rsid w:val="008C76B7"/>
    <w:rsid w:val="008C771A"/>
    <w:rsid w:val="008C780D"/>
    <w:rsid w:val="008C7863"/>
    <w:rsid w:val="008C7A13"/>
    <w:rsid w:val="008C7B41"/>
    <w:rsid w:val="008C7C64"/>
    <w:rsid w:val="008C7CF9"/>
    <w:rsid w:val="008C7D35"/>
    <w:rsid w:val="008C7DCA"/>
    <w:rsid w:val="008C7ED1"/>
    <w:rsid w:val="008C7F43"/>
    <w:rsid w:val="008D0113"/>
    <w:rsid w:val="008D0117"/>
    <w:rsid w:val="008D0147"/>
    <w:rsid w:val="008D03D6"/>
    <w:rsid w:val="008D0438"/>
    <w:rsid w:val="008D08E9"/>
    <w:rsid w:val="008D0B70"/>
    <w:rsid w:val="008D0C08"/>
    <w:rsid w:val="008D0D6D"/>
    <w:rsid w:val="008D0D9C"/>
    <w:rsid w:val="008D102A"/>
    <w:rsid w:val="008D1072"/>
    <w:rsid w:val="008D136F"/>
    <w:rsid w:val="008D13C6"/>
    <w:rsid w:val="008D14B2"/>
    <w:rsid w:val="008D15ED"/>
    <w:rsid w:val="008D1744"/>
    <w:rsid w:val="008D176E"/>
    <w:rsid w:val="008D17AE"/>
    <w:rsid w:val="008D1877"/>
    <w:rsid w:val="008D1C37"/>
    <w:rsid w:val="008D1CC9"/>
    <w:rsid w:val="008D1CD3"/>
    <w:rsid w:val="008D2073"/>
    <w:rsid w:val="008D22F1"/>
    <w:rsid w:val="008D24EB"/>
    <w:rsid w:val="008D25C7"/>
    <w:rsid w:val="008D2605"/>
    <w:rsid w:val="008D27A3"/>
    <w:rsid w:val="008D284C"/>
    <w:rsid w:val="008D2A40"/>
    <w:rsid w:val="008D2AA2"/>
    <w:rsid w:val="008D2AEE"/>
    <w:rsid w:val="008D2BDE"/>
    <w:rsid w:val="008D2C3C"/>
    <w:rsid w:val="008D2C4A"/>
    <w:rsid w:val="008D2C7D"/>
    <w:rsid w:val="008D2D2A"/>
    <w:rsid w:val="008D2F5B"/>
    <w:rsid w:val="008D3033"/>
    <w:rsid w:val="008D33CC"/>
    <w:rsid w:val="008D344D"/>
    <w:rsid w:val="008D348F"/>
    <w:rsid w:val="008D358F"/>
    <w:rsid w:val="008D3606"/>
    <w:rsid w:val="008D3783"/>
    <w:rsid w:val="008D38DC"/>
    <w:rsid w:val="008D395E"/>
    <w:rsid w:val="008D3BE4"/>
    <w:rsid w:val="008D3C66"/>
    <w:rsid w:val="008D3EBE"/>
    <w:rsid w:val="008D40AB"/>
    <w:rsid w:val="008D40E4"/>
    <w:rsid w:val="008D4142"/>
    <w:rsid w:val="008D416F"/>
    <w:rsid w:val="008D4278"/>
    <w:rsid w:val="008D43F8"/>
    <w:rsid w:val="008D4482"/>
    <w:rsid w:val="008D44C7"/>
    <w:rsid w:val="008D4555"/>
    <w:rsid w:val="008D465F"/>
    <w:rsid w:val="008D4734"/>
    <w:rsid w:val="008D49EB"/>
    <w:rsid w:val="008D4A0D"/>
    <w:rsid w:val="008D4A54"/>
    <w:rsid w:val="008D4AD1"/>
    <w:rsid w:val="008D4B3F"/>
    <w:rsid w:val="008D4BDB"/>
    <w:rsid w:val="008D4FEA"/>
    <w:rsid w:val="008D4FF9"/>
    <w:rsid w:val="008D5048"/>
    <w:rsid w:val="008D5231"/>
    <w:rsid w:val="008D5262"/>
    <w:rsid w:val="008D5398"/>
    <w:rsid w:val="008D5574"/>
    <w:rsid w:val="008D5721"/>
    <w:rsid w:val="008D5A09"/>
    <w:rsid w:val="008D5B1C"/>
    <w:rsid w:val="008D5CDF"/>
    <w:rsid w:val="008D5D3F"/>
    <w:rsid w:val="008D61BB"/>
    <w:rsid w:val="008D6290"/>
    <w:rsid w:val="008D648F"/>
    <w:rsid w:val="008D6509"/>
    <w:rsid w:val="008D657F"/>
    <w:rsid w:val="008D664A"/>
    <w:rsid w:val="008D6862"/>
    <w:rsid w:val="008D68A2"/>
    <w:rsid w:val="008D68F9"/>
    <w:rsid w:val="008D691B"/>
    <w:rsid w:val="008D6A0F"/>
    <w:rsid w:val="008D6B41"/>
    <w:rsid w:val="008D6D44"/>
    <w:rsid w:val="008D6D4B"/>
    <w:rsid w:val="008D6F66"/>
    <w:rsid w:val="008D6FA2"/>
    <w:rsid w:val="008D70F5"/>
    <w:rsid w:val="008D720E"/>
    <w:rsid w:val="008D780D"/>
    <w:rsid w:val="008D799D"/>
    <w:rsid w:val="008D7B08"/>
    <w:rsid w:val="008D7D95"/>
    <w:rsid w:val="008D7D9B"/>
    <w:rsid w:val="008D7E6C"/>
    <w:rsid w:val="008D7F7B"/>
    <w:rsid w:val="008E0163"/>
    <w:rsid w:val="008E0185"/>
    <w:rsid w:val="008E033C"/>
    <w:rsid w:val="008E04AD"/>
    <w:rsid w:val="008E0591"/>
    <w:rsid w:val="008E06DE"/>
    <w:rsid w:val="008E07E3"/>
    <w:rsid w:val="008E090F"/>
    <w:rsid w:val="008E0D0F"/>
    <w:rsid w:val="008E0EB6"/>
    <w:rsid w:val="008E0F17"/>
    <w:rsid w:val="008E1138"/>
    <w:rsid w:val="008E113D"/>
    <w:rsid w:val="008E11D4"/>
    <w:rsid w:val="008E13C1"/>
    <w:rsid w:val="008E1429"/>
    <w:rsid w:val="008E148E"/>
    <w:rsid w:val="008E14C4"/>
    <w:rsid w:val="008E1597"/>
    <w:rsid w:val="008E163B"/>
    <w:rsid w:val="008E178D"/>
    <w:rsid w:val="008E17A5"/>
    <w:rsid w:val="008E1941"/>
    <w:rsid w:val="008E1981"/>
    <w:rsid w:val="008E1B6D"/>
    <w:rsid w:val="008E1BB4"/>
    <w:rsid w:val="008E1CC6"/>
    <w:rsid w:val="008E1D1C"/>
    <w:rsid w:val="008E1D7D"/>
    <w:rsid w:val="008E1D96"/>
    <w:rsid w:val="008E1E22"/>
    <w:rsid w:val="008E1E77"/>
    <w:rsid w:val="008E1F3F"/>
    <w:rsid w:val="008E1FE8"/>
    <w:rsid w:val="008E1FFA"/>
    <w:rsid w:val="008E21A5"/>
    <w:rsid w:val="008E21A6"/>
    <w:rsid w:val="008E232D"/>
    <w:rsid w:val="008E2519"/>
    <w:rsid w:val="008E2568"/>
    <w:rsid w:val="008E265F"/>
    <w:rsid w:val="008E26C3"/>
    <w:rsid w:val="008E26F2"/>
    <w:rsid w:val="008E27C9"/>
    <w:rsid w:val="008E2876"/>
    <w:rsid w:val="008E2987"/>
    <w:rsid w:val="008E2996"/>
    <w:rsid w:val="008E2C1A"/>
    <w:rsid w:val="008E2CF9"/>
    <w:rsid w:val="008E2EC3"/>
    <w:rsid w:val="008E2EDA"/>
    <w:rsid w:val="008E2FAF"/>
    <w:rsid w:val="008E2FB5"/>
    <w:rsid w:val="008E303B"/>
    <w:rsid w:val="008E30E0"/>
    <w:rsid w:val="008E3251"/>
    <w:rsid w:val="008E327C"/>
    <w:rsid w:val="008E331D"/>
    <w:rsid w:val="008E34D2"/>
    <w:rsid w:val="008E3553"/>
    <w:rsid w:val="008E35E1"/>
    <w:rsid w:val="008E4273"/>
    <w:rsid w:val="008E427C"/>
    <w:rsid w:val="008E43C0"/>
    <w:rsid w:val="008E44C1"/>
    <w:rsid w:val="008E456F"/>
    <w:rsid w:val="008E46CA"/>
    <w:rsid w:val="008E4769"/>
    <w:rsid w:val="008E476B"/>
    <w:rsid w:val="008E47E3"/>
    <w:rsid w:val="008E493F"/>
    <w:rsid w:val="008E4A38"/>
    <w:rsid w:val="008E4C29"/>
    <w:rsid w:val="008E4DE3"/>
    <w:rsid w:val="008E4F85"/>
    <w:rsid w:val="008E4FAB"/>
    <w:rsid w:val="008E5038"/>
    <w:rsid w:val="008E5055"/>
    <w:rsid w:val="008E50B7"/>
    <w:rsid w:val="008E50F1"/>
    <w:rsid w:val="008E526F"/>
    <w:rsid w:val="008E5372"/>
    <w:rsid w:val="008E5420"/>
    <w:rsid w:val="008E55FE"/>
    <w:rsid w:val="008E56A3"/>
    <w:rsid w:val="008E597B"/>
    <w:rsid w:val="008E5CB9"/>
    <w:rsid w:val="008E5CE7"/>
    <w:rsid w:val="008E5D7D"/>
    <w:rsid w:val="008E609C"/>
    <w:rsid w:val="008E61FE"/>
    <w:rsid w:val="008E63AC"/>
    <w:rsid w:val="008E6641"/>
    <w:rsid w:val="008E6710"/>
    <w:rsid w:val="008E6B2C"/>
    <w:rsid w:val="008E6CD4"/>
    <w:rsid w:val="008E6D53"/>
    <w:rsid w:val="008E6E8A"/>
    <w:rsid w:val="008E6F75"/>
    <w:rsid w:val="008E720A"/>
    <w:rsid w:val="008E7407"/>
    <w:rsid w:val="008E7479"/>
    <w:rsid w:val="008E749B"/>
    <w:rsid w:val="008E7574"/>
    <w:rsid w:val="008E75CE"/>
    <w:rsid w:val="008E76E6"/>
    <w:rsid w:val="008E7718"/>
    <w:rsid w:val="008E79ED"/>
    <w:rsid w:val="008E7B1F"/>
    <w:rsid w:val="008E7BC4"/>
    <w:rsid w:val="008E7E37"/>
    <w:rsid w:val="008E7E6A"/>
    <w:rsid w:val="008E7F45"/>
    <w:rsid w:val="008E7FE6"/>
    <w:rsid w:val="008F025F"/>
    <w:rsid w:val="008F0A03"/>
    <w:rsid w:val="008F0BBE"/>
    <w:rsid w:val="008F0D14"/>
    <w:rsid w:val="008F0DEB"/>
    <w:rsid w:val="008F0E8B"/>
    <w:rsid w:val="008F135F"/>
    <w:rsid w:val="008F1396"/>
    <w:rsid w:val="008F186A"/>
    <w:rsid w:val="008F19F7"/>
    <w:rsid w:val="008F1B3A"/>
    <w:rsid w:val="008F1B8E"/>
    <w:rsid w:val="008F1BF6"/>
    <w:rsid w:val="008F1EA4"/>
    <w:rsid w:val="008F20D3"/>
    <w:rsid w:val="008F214A"/>
    <w:rsid w:val="008F26B3"/>
    <w:rsid w:val="008F26E4"/>
    <w:rsid w:val="008F278B"/>
    <w:rsid w:val="008F2906"/>
    <w:rsid w:val="008F2A30"/>
    <w:rsid w:val="008F2C30"/>
    <w:rsid w:val="008F2C7B"/>
    <w:rsid w:val="008F2CFE"/>
    <w:rsid w:val="008F2D92"/>
    <w:rsid w:val="008F2DF1"/>
    <w:rsid w:val="008F3098"/>
    <w:rsid w:val="008F314C"/>
    <w:rsid w:val="008F3410"/>
    <w:rsid w:val="008F3784"/>
    <w:rsid w:val="008F37FF"/>
    <w:rsid w:val="008F3959"/>
    <w:rsid w:val="008F395E"/>
    <w:rsid w:val="008F39C3"/>
    <w:rsid w:val="008F3E71"/>
    <w:rsid w:val="008F4214"/>
    <w:rsid w:val="008F434E"/>
    <w:rsid w:val="008F439D"/>
    <w:rsid w:val="008F4410"/>
    <w:rsid w:val="008F4658"/>
    <w:rsid w:val="008F47B3"/>
    <w:rsid w:val="008F47C4"/>
    <w:rsid w:val="008F4826"/>
    <w:rsid w:val="008F48AB"/>
    <w:rsid w:val="008F4A04"/>
    <w:rsid w:val="008F4AA3"/>
    <w:rsid w:val="008F4ABD"/>
    <w:rsid w:val="008F4B28"/>
    <w:rsid w:val="008F4B52"/>
    <w:rsid w:val="008F4B98"/>
    <w:rsid w:val="008F4BB2"/>
    <w:rsid w:val="008F4C20"/>
    <w:rsid w:val="008F4C7B"/>
    <w:rsid w:val="008F4DD6"/>
    <w:rsid w:val="008F4F27"/>
    <w:rsid w:val="008F50CB"/>
    <w:rsid w:val="008F5196"/>
    <w:rsid w:val="008F52C8"/>
    <w:rsid w:val="008F52FC"/>
    <w:rsid w:val="008F57D7"/>
    <w:rsid w:val="008F59D2"/>
    <w:rsid w:val="008F5B74"/>
    <w:rsid w:val="008F5BED"/>
    <w:rsid w:val="008F5DA1"/>
    <w:rsid w:val="008F5DAB"/>
    <w:rsid w:val="008F5E85"/>
    <w:rsid w:val="008F5ECD"/>
    <w:rsid w:val="008F5F44"/>
    <w:rsid w:val="008F5FE0"/>
    <w:rsid w:val="008F6098"/>
    <w:rsid w:val="008F60BD"/>
    <w:rsid w:val="008F631E"/>
    <w:rsid w:val="008F63A1"/>
    <w:rsid w:val="008F64BC"/>
    <w:rsid w:val="008F6593"/>
    <w:rsid w:val="008F65BD"/>
    <w:rsid w:val="008F6701"/>
    <w:rsid w:val="008F67C0"/>
    <w:rsid w:val="008F67F7"/>
    <w:rsid w:val="008F6A67"/>
    <w:rsid w:val="008F6A70"/>
    <w:rsid w:val="008F6B76"/>
    <w:rsid w:val="008F6DDA"/>
    <w:rsid w:val="008F6E37"/>
    <w:rsid w:val="008F6F21"/>
    <w:rsid w:val="008F7176"/>
    <w:rsid w:val="008F71F4"/>
    <w:rsid w:val="008F730D"/>
    <w:rsid w:val="008F7396"/>
    <w:rsid w:val="008F7477"/>
    <w:rsid w:val="008F7568"/>
    <w:rsid w:val="008F759B"/>
    <w:rsid w:val="008F75A1"/>
    <w:rsid w:val="008F7749"/>
    <w:rsid w:val="008F777D"/>
    <w:rsid w:val="008F77F8"/>
    <w:rsid w:val="008F7923"/>
    <w:rsid w:val="008F7927"/>
    <w:rsid w:val="008F7A3C"/>
    <w:rsid w:val="008F7AE0"/>
    <w:rsid w:val="008F7D5B"/>
    <w:rsid w:val="008F7F16"/>
    <w:rsid w:val="008F7F27"/>
    <w:rsid w:val="0090007F"/>
    <w:rsid w:val="00900150"/>
    <w:rsid w:val="009001DD"/>
    <w:rsid w:val="009001E2"/>
    <w:rsid w:val="00900275"/>
    <w:rsid w:val="009002C5"/>
    <w:rsid w:val="0090032D"/>
    <w:rsid w:val="009005A2"/>
    <w:rsid w:val="0090066F"/>
    <w:rsid w:val="00900882"/>
    <w:rsid w:val="0090094F"/>
    <w:rsid w:val="00900981"/>
    <w:rsid w:val="00900A21"/>
    <w:rsid w:val="00900A7E"/>
    <w:rsid w:val="00900AF2"/>
    <w:rsid w:val="00900CE1"/>
    <w:rsid w:val="00900D87"/>
    <w:rsid w:val="00900FD7"/>
    <w:rsid w:val="009010EF"/>
    <w:rsid w:val="009013D7"/>
    <w:rsid w:val="00901430"/>
    <w:rsid w:val="00901539"/>
    <w:rsid w:val="00901695"/>
    <w:rsid w:val="009016BB"/>
    <w:rsid w:val="009016F2"/>
    <w:rsid w:val="009018B0"/>
    <w:rsid w:val="009018B4"/>
    <w:rsid w:val="00901B4C"/>
    <w:rsid w:val="00901CA3"/>
    <w:rsid w:val="00901DBA"/>
    <w:rsid w:val="00901DCA"/>
    <w:rsid w:val="00901F58"/>
    <w:rsid w:val="0090207F"/>
    <w:rsid w:val="009020DF"/>
    <w:rsid w:val="00902235"/>
    <w:rsid w:val="00902539"/>
    <w:rsid w:val="0090255F"/>
    <w:rsid w:val="009026B6"/>
    <w:rsid w:val="0090273B"/>
    <w:rsid w:val="009027E2"/>
    <w:rsid w:val="009028F9"/>
    <w:rsid w:val="0090299B"/>
    <w:rsid w:val="00902CA9"/>
    <w:rsid w:val="00902E69"/>
    <w:rsid w:val="00902F2C"/>
    <w:rsid w:val="00902F57"/>
    <w:rsid w:val="00902FF3"/>
    <w:rsid w:val="00903197"/>
    <w:rsid w:val="009033C1"/>
    <w:rsid w:val="009036E1"/>
    <w:rsid w:val="009037B4"/>
    <w:rsid w:val="00903838"/>
    <w:rsid w:val="00903CB9"/>
    <w:rsid w:val="00904015"/>
    <w:rsid w:val="0090411D"/>
    <w:rsid w:val="00904190"/>
    <w:rsid w:val="009044A2"/>
    <w:rsid w:val="00904659"/>
    <w:rsid w:val="00904699"/>
    <w:rsid w:val="00904793"/>
    <w:rsid w:val="00904B80"/>
    <w:rsid w:val="00904C5A"/>
    <w:rsid w:val="00904FAA"/>
    <w:rsid w:val="0090509C"/>
    <w:rsid w:val="00905136"/>
    <w:rsid w:val="00905255"/>
    <w:rsid w:val="00905410"/>
    <w:rsid w:val="00905425"/>
    <w:rsid w:val="0090552F"/>
    <w:rsid w:val="0090582B"/>
    <w:rsid w:val="009059BD"/>
    <w:rsid w:val="00905BF6"/>
    <w:rsid w:val="00905C9A"/>
    <w:rsid w:val="00905D2B"/>
    <w:rsid w:val="00905D2C"/>
    <w:rsid w:val="00905E39"/>
    <w:rsid w:val="00905ED9"/>
    <w:rsid w:val="00905EDA"/>
    <w:rsid w:val="00905F8E"/>
    <w:rsid w:val="00905FD9"/>
    <w:rsid w:val="00906006"/>
    <w:rsid w:val="00906113"/>
    <w:rsid w:val="0090613E"/>
    <w:rsid w:val="00906227"/>
    <w:rsid w:val="0090631C"/>
    <w:rsid w:val="0090645C"/>
    <w:rsid w:val="009064CC"/>
    <w:rsid w:val="009064F3"/>
    <w:rsid w:val="00906868"/>
    <w:rsid w:val="009068B7"/>
    <w:rsid w:val="009068CE"/>
    <w:rsid w:val="00906A1E"/>
    <w:rsid w:val="00906B1F"/>
    <w:rsid w:val="00906C93"/>
    <w:rsid w:val="00906EF1"/>
    <w:rsid w:val="00906F65"/>
    <w:rsid w:val="00906FB6"/>
    <w:rsid w:val="0090701E"/>
    <w:rsid w:val="00907232"/>
    <w:rsid w:val="009074C5"/>
    <w:rsid w:val="009075E3"/>
    <w:rsid w:val="0090780A"/>
    <w:rsid w:val="00907859"/>
    <w:rsid w:val="009078C2"/>
    <w:rsid w:val="00907A80"/>
    <w:rsid w:val="00907B63"/>
    <w:rsid w:val="00907C0C"/>
    <w:rsid w:val="00907C53"/>
    <w:rsid w:val="00907E33"/>
    <w:rsid w:val="00907F34"/>
    <w:rsid w:val="00907FF7"/>
    <w:rsid w:val="00910008"/>
    <w:rsid w:val="00910317"/>
    <w:rsid w:val="00910435"/>
    <w:rsid w:val="00910439"/>
    <w:rsid w:val="00910606"/>
    <w:rsid w:val="009106F4"/>
    <w:rsid w:val="00910C2F"/>
    <w:rsid w:val="00910F3C"/>
    <w:rsid w:val="00910F57"/>
    <w:rsid w:val="0091100C"/>
    <w:rsid w:val="00911288"/>
    <w:rsid w:val="0091138E"/>
    <w:rsid w:val="00911421"/>
    <w:rsid w:val="00911774"/>
    <w:rsid w:val="009117A6"/>
    <w:rsid w:val="00911948"/>
    <w:rsid w:val="00911BC4"/>
    <w:rsid w:val="00911C31"/>
    <w:rsid w:val="00911D45"/>
    <w:rsid w:val="00911DCD"/>
    <w:rsid w:val="00911E7D"/>
    <w:rsid w:val="00912273"/>
    <w:rsid w:val="009122E2"/>
    <w:rsid w:val="0091232B"/>
    <w:rsid w:val="0091246B"/>
    <w:rsid w:val="009125CC"/>
    <w:rsid w:val="0091275B"/>
    <w:rsid w:val="00912A54"/>
    <w:rsid w:val="00912A58"/>
    <w:rsid w:val="00912B29"/>
    <w:rsid w:val="00912E22"/>
    <w:rsid w:val="00912F76"/>
    <w:rsid w:val="0091339C"/>
    <w:rsid w:val="00913695"/>
    <w:rsid w:val="009138E2"/>
    <w:rsid w:val="009139AC"/>
    <w:rsid w:val="00913A3F"/>
    <w:rsid w:val="00913A69"/>
    <w:rsid w:val="00913AF8"/>
    <w:rsid w:val="00913D6B"/>
    <w:rsid w:val="00913DA8"/>
    <w:rsid w:val="00914037"/>
    <w:rsid w:val="0091424A"/>
    <w:rsid w:val="009142D9"/>
    <w:rsid w:val="009142E7"/>
    <w:rsid w:val="009149F5"/>
    <w:rsid w:val="00914B0F"/>
    <w:rsid w:val="00914BC5"/>
    <w:rsid w:val="00914BF6"/>
    <w:rsid w:val="00914C25"/>
    <w:rsid w:val="00914D37"/>
    <w:rsid w:val="00914D76"/>
    <w:rsid w:val="00914E1C"/>
    <w:rsid w:val="00914EA4"/>
    <w:rsid w:val="0091511A"/>
    <w:rsid w:val="009151C0"/>
    <w:rsid w:val="00915208"/>
    <w:rsid w:val="0091521B"/>
    <w:rsid w:val="00915230"/>
    <w:rsid w:val="0091528B"/>
    <w:rsid w:val="009152B9"/>
    <w:rsid w:val="00915305"/>
    <w:rsid w:val="009156A8"/>
    <w:rsid w:val="00915888"/>
    <w:rsid w:val="00915901"/>
    <w:rsid w:val="00915986"/>
    <w:rsid w:val="00915A53"/>
    <w:rsid w:val="00915A68"/>
    <w:rsid w:val="00915A7E"/>
    <w:rsid w:val="00915A86"/>
    <w:rsid w:val="00915B84"/>
    <w:rsid w:val="00915B88"/>
    <w:rsid w:val="00915C09"/>
    <w:rsid w:val="00915E2A"/>
    <w:rsid w:val="00915E4F"/>
    <w:rsid w:val="00916131"/>
    <w:rsid w:val="0091624F"/>
    <w:rsid w:val="009162DF"/>
    <w:rsid w:val="0091640F"/>
    <w:rsid w:val="0091644E"/>
    <w:rsid w:val="00916512"/>
    <w:rsid w:val="009166D2"/>
    <w:rsid w:val="009166D8"/>
    <w:rsid w:val="0091671D"/>
    <w:rsid w:val="0091674C"/>
    <w:rsid w:val="00916798"/>
    <w:rsid w:val="009167BA"/>
    <w:rsid w:val="00916845"/>
    <w:rsid w:val="00916A55"/>
    <w:rsid w:val="00916AAF"/>
    <w:rsid w:val="00916B11"/>
    <w:rsid w:val="00916BC8"/>
    <w:rsid w:val="00916C51"/>
    <w:rsid w:val="00916E7C"/>
    <w:rsid w:val="00916E9B"/>
    <w:rsid w:val="00916EBE"/>
    <w:rsid w:val="00917062"/>
    <w:rsid w:val="009172B4"/>
    <w:rsid w:val="0091731F"/>
    <w:rsid w:val="00917368"/>
    <w:rsid w:val="00917588"/>
    <w:rsid w:val="00917671"/>
    <w:rsid w:val="009178A0"/>
    <w:rsid w:val="009178CC"/>
    <w:rsid w:val="00917930"/>
    <w:rsid w:val="00917A9D"/>
    <w:rsid w:val="00917C25"/>
    <w:rsid w:val="00917DFC"/>
    <w:rsid w:val="0092040E"/>
    <w:rsid w:val="00920945"/>
    <w:rsid w:val="00920A38"/>
    <w:rsid w:val="00920A3B"/>
    <w:rsid w:val="00920B3D"/>
    <w:rsid w:val="00921206"/>
    <w:rsid w:val="00921307"/>
    <w:rsid w:val="00921397"/>
    <w:rsid w:val="0092140A"/>
    <w:rsid w:val="009214CE"/>
    <w:rsid w:val="00921530"/>
    <w:rsid w:val="0092163B"/>
    <w:rsid w:val="00921A14"/>
    <w:rsid w:val="00921A64"/>
    <w:rsid w:val="00921A7E"/>
    <w:rsid w:val="00921ADE"/>
    <w:rsid w:val="00921D3B"/>
    <w:rsid w:val="00921D6B"/>
    <w:rsid w:val="00921D88"/>
    <w:rsid w:val="00921FF8"/>
    <w:rsid w:val="009222A8"/>
    <w:rsid w:val="0092236F"/>
    <w:rsid w:val="009223AE"/>
    <w:rsid w:val="00922548"/>
    <w:rsid w:val="0092256E"/>
    <w:rsid w:val="0092283A"/>
    <w:rsid w:val="009228D0"/>
    <w:rsid w:val="0092293A"/>
    <w:rsid w:val="00922B29"/>
    <w:rsid w:val="00922C27"/>
    <w:rsid w:val="00922CE9"/>
    <w:rsid w:val="00922CEB"/>
    <w:rsid w:val="00922D92"/>
    <w:rsid w:val="00922DE8"/>
    <w:rsid w:val="00922FBD"/>
    <w:rsid w:val="00922FE6"/>
    <w:rsid w:val="0092310A"/>
    <w:rsid w:val="0092316E"/>
    <w:rsid w:val="00923225"/>
    <w:rsid w:val="009232A0"/>
    <w:rsid w:val="00923587"/>
    <w:rsid w:val="00923643"/>
    <w:rsid w:val="009236DD"/>
    <w:rsid w:val="009236EC"/>
    <w:rsid w:val="00923773"/>
    <w:rsid w:val="009237CB"/>
    <w:rsid w:val="009237F3"/>
    <w:rsid w:val="009238D6"/>
    <w:rsid w:val="009239C6"/>
    <w:rsid w:val="00923A39"/>
    <w:rsid w:val="00923B4D"/>
    <w:rsid w:val="00923BBA"/>
    <w:rsid w:val="00923BDF"/>
    <w:rsid w:val="00923E49"/>
    <w:rsid w:val="0092401F"/>
    <w:rsid w:val="00924097"/>
    <w:rsid w:val="0092414C"/>
    <w:rsid w:val="009241A5"/>
    <w:rsid w:val="0092421D"/>
    <w:rsid w:val="0092422D"/>
    <w:rsid w:val="00924233"/>
    <w:rsid w:val="00924374"/>
    <w:rsid w:val="00924409"/>
    <w:rsid w:val="00924968"/>
    <w:rsid w:val="009249F9"/>
    <w:rsid w:val="00924A41"/>
    <w:rsid w:val="00924AFD"/>
    <w:rsid w:val="00924B30"/>
    <w:rsid w:val="00924BBC"/>
    <w:rsid w:val="009250B6"/>
    <w:rsid w:val="0092510F"/>
    <w:rsid w:val="0092523E"/>
    <w:rsid w:val="0092532D"/>
    <w:rsid w:val="009253D0"/>
    <w:rsid w:val="0092552B"/>
    <w:rsid w:val="00925598"/>
    <w:rsid w:val="0092565D"/>
    <w:rsid w:val="0092574B"/>
    <w:rsid w:val="00925778"/>
    <w:rsid w:val="00925937"/>
    <w:rsid w:val="00925971"/>
    <w:rsid w:val="0092597D"/>
    <w:rsid w:val="00925AA3"/>
    <w:rsid w:val="00925BFD"/>
    <w:rsid w:val="00925C77"/>
    <w:rsid w:val="00925CDB"/>
    <w:rsid w:val="00925CE7"/>
    <w:rsid w:val="00925DD5"/>
    <w:rsid w:val="00925E1E"/>
    <w:rsid w:val="00925EE5"/>
    <w:rsid w:val="00925F66"/>
    <w:rsid w:val="009262CC"/>
    <w:rsid w:val="0092644A"/>
    <w:rsid w:val="00926536"/>
    <w:rsid w:val="00926669"/>
    <w:rsid w:val="00926733"/>
    <w:rsid w:val="009268B2"/>
    <w:rsid w:val="00926948"/>
    <w:rsid w:val="00926949"/>
    <w:rsid w:val="009269D9"/>
    <w:rsid w:val="009269E6"/>
    <w:rsid w:val="00926AC3"/>
    <w:rsid w:val="00926E2F"/>
    <w:rsid w:val="009270A7"/>
    <w:rsid w:val="009270AC"/>
    <w:rsid w:val="009273FF"/>
    <w:rsid w:val="009274FD"/>
    <w:rsid w:val="00927661"/>
    <w:rsid w:val="0092768E"/>
    <w:rsid w:val="00927885"/>
    <w:rsid w:val="00927AA8"/>
    <w:rsid w:val="00927B98"/>
    <w:rsid w:val="00927F47"/>
    <w:rsid w:val="00930046"/>
    <w:rsid w:val="009300CC"/>
    <w:rsid w:val="0093028E"/>
    <w:rsid w:val="009303DA"/>
    <w:rsid w:val="00930501"/>
    <w:rsid w:val="009305DD"/>
    <w:rsid w:val="0093075E"/>
    <w:rsid w:val="00930770"/>
    <w:rsid w:val="009309E5"/>
    <w:rsid w:val="00930A33"/>
    <w:rsid w:val="00930B59"/>
    <w:rsid w:val="00930C8D"/>
    <w:rsid w:val="00930CCA"/>
    <w:rsid w:val="00930D1D"/>
    <w:rsid w:val="00930D93"/>
    <w:rsid w:val="00930F5D"/>
    <w:rsid w:val="00930F79"/>
    <w:rsid w:val="00930F9A"/>
    <w:rsid w:val="00931079"/>
    <w:rsid w:val="009310D6"/>
    <w:rsid w:val="00931124"/>
    <w:rsid w:val="009314AA"/>
    <w:rsid w:val="00931600"/>
    <w:rsid w:val="00931792"/>
    <w:rsid w:val="0093186C"/>
    <w:rsid w:val="00931A06"/>
    <w:rsid w:val="00931A34"/>
    <w:rsid w:val="00931AF8"/>
    <w:rsid w:val="00931C50"/>
    <w:rsid w:val="00931D0B"/>
    <w:rsid w:val="00931DF5"/>
    <w:rsid w:val="00931E5D"/>
    <w:rsid w:val="00931F55"/>
    <w:rsid w:val="00931FDE"/>
    <w:rsid w:val="0093216E"/>
    <w:rsid w:val="00932244"/>
    <w:rsid w:val="0093228C"/>
    <w:rsid w:val="009322B0"/>
    <w:rsid w:val="009322F6"/>
    <w:rsid w:val="00932364"/>
    <w:rsid w:val="009323B3"/>
    <w:rsid w:val="00932497"/>
    <w:rsid w:val="00932AB2"/>
    <w:rsid w:val="00932C24"/>
    <w:rsid w:val="00932C5F"/>
    <w:rsid w:val="00932D23"/>
    <w:rsid w:val="00932D8C"/>
    <w:rsid w:val="00932E9C"/>
    <w:rsid w:val="00932F6E"/>
    <w:rsid w:val="0093309D"/>
    <w:rsid w:val="009334B7"/>
    <w:rsid w:val="00933560"/>
    <w:rsid w:val="009335FD"/>
    <w:rsid w:val="0093364E"/>
    <w:rsid w:val="009337FD"/>
    <w:rsid w:val="00933AF3"/>
    <w:rsid w:val="00933D7D"/>
    <w:rsid w:val="00933E58"/>
    <w:rsid w:val="00934359"/>
    <w:rsid w:val="009343FC"/>
    <w:rsid w:val="00934472"/>
    <w:rsid w:val="00934481"/>
    <w:rsid w:val="0093450F"/>
    <w:rsid w:val="0093463A"/>
    <w:rsid w:val="00934675"/>
    <w:rsid w:val="009347E3"/>
    <w:rsid w:val="0093489F"/>
    <w:rsid w:val="009349A4"/>
    <w:rsid w:val="00934D4E"/>
    <w:rsid w:val="00934DE7"/>
    <w:rsid w:val="00934E1B"/>
    <w:rsid w:val="00934EC5"/>
    <w:rsid w:val="00934FAA"/>
    <w:rsid w:val="009352D3"/>
    <w:rsid w:val="00935543"/>
    <w:rsid w:val="00935595"/>
    <w:rsid w:val="0093560E"/>
    <w:rsid w:val="00935800"/>
    <w:rsid w:val="009358AE"/>
    <w:rsid w:val="00935CC0"/>
    <w:rsid w:val="00935D93"/>
    <w:rsid w:val="00935DB6"/>
    <w:rsid w:val="00935E46"/>
    <w:rsid w:val="00935E4E"/>
    <w:rsid w:val="009361E9"/>
    <w:rsid w:val="0093656F"/>
    <w:rsid w:val="009365E9"/>
    <w:rsid w:val="009366BD"/>
    <w:rsid w:val="00936815"/>
    <w:rsid w:val="00936973"/>
    <w:rsid w:val="0093698D"/>
    <w:rsid w:val="00936D32"/>
    <w:rsid w:val="00936E3D"/>
    <w:rsid w:val="00936EB1"/>
    <w:rsid w:val="00936F2A"/>
    <w:rsid w:val="00936FA2"/>
    <w:rsid w:val="009370A3"/>
    <w:rsid w:val="009370B0"/>
    <w:rsid w:val="009371DF"/>
    <w:rsid w:val="009372E2"/>
    <w:rsid w:val="009373D2"/>
    <w:rsid w:val="009375FE"/>
    <w:rsid w:val="0093760C"/>
    <w:rsid w:val="009376FF"/>
    <w:rsid w:val="0093785D"/>
    <w:rsid w:val="00937877"/>
    <w:rsid w:val="009379E7"/>
    <w:rsid w:val="00937A1C"/>
    <w:rsid w:val="00937ACF"/>
    <w:rsid w:val="00937AE8"/>
    <w:rsid w:val="00937F93"/>
    <w:rsid w:val="00937FC7"/>
    <w:rsid w:val="009400CE"/>
    <w:rsid w:val="009401B0"/>
    <w:rsid w:val="00940339"/>
    <w:rsid w:val="00940366"/>
    <w:rsid w:val="00940416"/>
    <w:rsid w:val="0094057F"/>
    <w:rsid w:val="0094065A"/>
    <w:rsid w:val="00940844"/>
    <w:rsid w:val="00941002"/>
    <w:rsid w:val="0094128C"/>
    <w:rsid w:val="00941431"/>
    <w:rsid w:val="0094150A"/>
    <w:rsid w:val="009415A4"/>
    <w:rsid w:val="009415C5"/>
    <w:rsid w:val="00941602"/>
    <w:rsid w:val="009416CB"/>
    <w:rsid w:val="009416DE"/>
    <w:rsid w:val="00941739"/>
    <w:rsid w:val="00941976"/>
    <w:rsid w:val="009419E8"/>
    <w:rsid w:val="00941D09"/>
    <w:rsid w:val="00941D7B"/>
    <w:rsid w:val="00941D91"/>
    <w:rsid w:val="00941E05"/>
    <w:rsid w:val="00941E5A"/>
    <w:rsid w:val="00941F34"/>
    <w:rsid w:val="00941FCE"/>
    <w:rsid w:val="0094205F"/>
    <w:rsid w:val="00942096"/>
    <w:rsid w:val="00942305"/>
    <w:rsid w:val="009423A8"/>
    <w:rsid w:val="009424CF"/>
    <w:rsid w:val="00942A0C"/>
    <w:rsid w:val="00942ACF"/>
    <w:rsid w:val="00942B9F"/>
    <w:rsid w:val="00942BA4"/>
    <w:rsid w:val="00942D56"/>
    <w:rsid w:val="00942D82"/>
    <w:rsid w:val="00942D9E"/>
    <w:rsid w:val="00942EAE"/>
    <w:rsid w:val="00943220"/>
    <w:rsid w:val="009433EB"/>
    <w:rsid w:val="0094345F"/>
    <w:rsid w:val="009436C9"/>
    <w:rsid w:val="009436F6"/>
    <w:rsid w:val="00943894"/>
    <w:rsid w:val="009439B7"/>
    <w:rsid w:val="00943B07"/>
    <w:rsid w:val="00943B4A"/>
    <w:rsid w:val="00943D65"/>
    <w:rsid w:val="00943E9C"/>
    <w:rsid w:val="00944047"/>
    <w:rsid w:val="00944220"/>
    <w:rsid w:val="00944240"/>
    <w:rsid w:val="009442F5"/>
    <w:rsid w:val="00944307"/>
    <w:rsid w:val="009443EC"/>
    <w:rsid w:val="00944419"/>
    <w:rsid w:val="00944639"/>
    <w:rsid w:val="0094466C"/>
    <w:rsid w:val="009446A9"/>
    <w:rsid w:val="00944760"/>
    <w:rsid w:val="00944765"/>
    <w:rsid w:val="0094476F"/>
    <w:rsid w:val="009447AF"/>
    <w:rsid w:val="00944824"/>
    <w:rsid w:val="00944951"/>
    <w:rsid w:val="0094499A"/>
    <w:rsid w:val="00944AFB"/>
    <w:rsid w:val="00944C09"/>
    <w:rsid w:val="00944E01"/>
    <w:rsid w:val="00944FF8"/>
    <w:rsid w:val="00945045"/>
    <w:rsid w:val="00945116"/>
    <w:rsid w:val="00945433"/>
    <w:rsid w:val="00945434"/>
    <w:rsid w:val="00945449"/>
    <w:rsid w:val="00945591"/>
    <w:rsid w:val="009458EC"/>
    <w:rsid w:val="00945A7F"/>
    <w:rsid w:val="00945B6A"/>
    <w:rsid w:val="00945C0B"/>
    <w:rsid w:val="00945DEF"/>
    <w:rsid w:val="00945E80"/>
    <w:rsid w:val="00945E8E"/>
    <w:rsid w:val="00945F8C"/>
    <w:rsid w:val="00945FD4"/>
    <w:rsid w:val="0094608F"/>
    <w:rsid w:val="00946096"/>
    <w:rsid w:val="00946367"/>
    <w:rsid w:val="009464D5"/>
    <w:rsid w:val="00946548"/>
    <w:rsid w:val="00946739"/>
    <w:rsid w:val="0094680A"/>
    <w:rsid w:val="00946A0E"/>
    <w:rsid w:val="0094701E"/>
    <w:rsid w:val="00947036"/>
    <w:rsid w:val="00947064"/>
    <w:rsid w:val="00947502"/>
    <w:rsid w:val="00947553"/>
    <w:rsid w:val="00947583"/>
    <w:rsid w:val="00947767"/>
    <w:rsid w:val="00947813"/>
    <w:rsid w:val="00947997"/>
    <w:rsid w:val="00947B40"/>
    <w:rsid w:val="00947B95"/>
    <w:rsid w:val="00947BF3"/>
    <w:rsid w:val="00947E8A"/>
    <w:rsid w:val="00947EF8"/>
    <w:rsid w:val="00947FE8"/>
    <w:rsid w:val="0095011A"/>
    <w:rsid w:val="009501D1"/>
    <w:rsid w:val="00950230"/>
    <w:rsid w:val="009504A2"/>
    <w:rsid w:val="00950568"/>
    <w:rsid w:val="0095066A"/>
    <w:rsid w:val="009507B4"/>
    <w:rsid w:val="00950891"/>
    <w:rsid w:val="00950A7D"/>
    <w:rsid w:val="00950A98"/>
    <w:rsid w:val="00950E68"/>
    <w:rsid w:val="009513B8"/>
    <w:rsid w:val="009513F1"/>
    <w:rsid w:val="00951753"/>
    <w:rsid w:val="00951758"/>
    <w:rsid w:val="00951815"/>
    <w:rsid w:val="00951A63"/>
    <w:rsid w:val="00951A95"/>
    <w:rsid w:val="00951EBB"/>
    <w:rsid w:val="009520A5"/>
    <w:rsid w:val="00952374"/>
    <w:rsid w:val="009523CE"/>
    <w:rsid w:val="0095247D"/>
    <w:rsid w:val="00952867"/>
    <w:rsid w:val="009528B6"/>
    <w:rsid w:val="0095298E"/>
    <w:rsid w:val="00952B20"/>
    <w:rsid w:val="00952F6C"/>
    <w:rsid w:val="0095305B"/>
    <w:rsid w:val="0095320E"/>
    <w:rsid w:val="00953323"/>
    <w:rsid w:val="0095345F"/>
    <w:rsid w:val="00953484"/>
    <w:rsid w:val="009537E0"/>
    <w:rsid w:val="00953B5C"/>
    <w:rsid w:val="00953BAC"/>
    <w:rsid w:val="00953C20"/>
    <w:rsid w:val="00953D43"/>
    <w:rsid w:val="00953E40"/>
    <w:rsid w:val="00953E5E"/>
    <w:rsid w:val="00953E93"/>
    <w:rsid w:val="00953ED3"/>
    <w:rsid w:val="0095415F"/>
    <w:rsid w:val="0095417A"/>
    <w:rsid w:val="00954309"/>
    <w:rsid w:val="00954394"/>
    <w:rsid w:val="0095440C"/>
    <w:rsid w:val="009546DD"/>
    <w:rsid w:val="0095488F"/>
    <w:rsid w:val="0095494B"/>
    <w:rsid w:val="00954A16"/>
    <w:rsid w:val="00954A6B"/>
    <w:rsid w:val="00954CCE"/>
    <w:rsid w:val="00954D21"/>
    <w:rsid w:val="00954D8A"/>
    <w:rsid w:val="00954DE0"/>
    <w:rsid w:val="00954E9B"/>
    <w:rsid w:val="00954F30"/>
    <w:rsid w:val="009550AD"/>
    <w:rsid w:val="00955210"/>
    <w:rsid w:val="0095568A"/>
    <w:rsid w:val="009557AF"/>
    <w:rsid w:val="0095599F"/>
    <w:rsid w:val="00955A3B"/>
    <w:rsid w:val="00955B3A"/>
    <w:rsid w:val="00955C0B"/>
    <w:rsid w:val="00955E05"/>
    <w:rsid w:val="00955E59"/>
    <w:rsid w:val="00955F33"/>
    <w:rsid w:val="00955FFD"/>
    <w:rsid w:val="0095618E"/>
    <w:rsid w:val="00956467"/>
    <w:rsid w:val="009564E1"/>
    <w:rsid w:val="009565F3"/>
    <w:rsid w:val="00956697"/>
    <w:rsid w:val="009568AC"/>
    <w:rsid w:val="009569F9"/>
    <w:rsid w:val="009569FB"/>
    <w:rsid w:val="00956B38"/>
    <w:rsid w:val="00956B51"/>
    <w:rsid w:val="00956B5B"/>
    <w:rsid w:val="00956C0F"/>
    <w:rsid w:val="00956F41"/>
    <w:rsid w:val="00957103"/>
    <w:rsid w:val="00957590"/>
    <w:rsid w:val="009577CF"/>
    <w:rsid w:val="009578BD"/>
    <w:rsid w:val="00957958"/>
    <w:rsid w:val="00957D3F"/>
    <w:rsid w:val="00960316"/>
    <w:rsid w:val="0096044C"/>
    <w:rsid w:val="0096045C"/>
    <w:rsid w:val="00960478"/>
    <w:rsid w:val="00960564"/>
    <w:rsid w:val="009606A2"/>
    <w:rsid w:val="009607EC"/>
    <w:rsid w:val="00960880"/>
    <w:rsid w:val="009609E0"/>
    <w:rsid w:val="00960A2A"/>
    <w:rsid w:val="00960D6C"/>
    <w:rsid w:val="00960EBD"/>
    <w:rsid w:val="00960EFD"/>
    <w:rsid w:val="00960F74"/>
    <w:rsid w:val="00961093"/>
    <w:rsid w:val="0096131A"/>
    <w:rsid w:val="00961367"/>
    <w:rsid w:val="0096141A"/>
    <w:rsid w:val="0096151F"/>
    <w:rsid w:val="0096158F"/>
    <w:rsid w:val="00961658"/>
    <w:rsid w:val="00961918"/>
    <w:rsid w:val="0096197B"/>
    <w:rsid w:val="00961A3A"/>
    <w:rsid w:val="00961A49"/>
    <w:rsid w:val="00961BF2"/>
    <w:rsid w:val="00961C81"/>
    <w:rsid w:val="00961CAC"/>
    <w:rsid w:val="00961D32"/>
    <w:rsid w:val="00961E34"/>
    <w:rsid w:val="00961E7B"/>
    <w:rsid w:val="00961E80"/>
    <w:rsid w:val="00961EC9"/>
    <w:rsid w:val="00962016"/>
    <w:rsid w:val="009620CE"/>
    <w:rsid w:val="009622BE"/>
    <w:rsid w:val="0096242B"/>
    <w:rsid w:val="009624F7"/>
    <w:rsid w:val="00962668"/>
    <w:rsid w:val="00962789"/>
    <w:rsid w:val="009628CC"/>
    <w:rsid w:val="00962AC2"/>
    <w:rsid w:val="00962D73"/>
    <w:rsid w:val="00962F18"/>
    <w:rsid w:val="00962FD0"/>
    <w:rsid w:val="009630BC"/>
    <w:rsid w:val="00963149"/>
    <w:rsid w:val="00963367"/>
    <w:rsid w:val="009633F9"/>
    <w:rsid w:val="00963450"/>
    <w:rsid w:val="0096346F"/>
    <w:rsid w:val="009636F6"/>
    <w:rsid w:val="00963821"/>
    <w:rsid w:val="0096385E"/>
    <w:rsid w:val="00963ACE"/>
    <w:rsid w:val="00963C9F"/>
    <w:rsid w:val="00963DDC"/>
    <w:rsid w:val="00963FBA"/>
    <w:rsid w:val="00964101"/>
    <w:rsid w:val="0096423F"/>
    <w:rsid w:val="009642B8"/>
    <w:rsid w:val="0096433F"/>
    <w:rsid w:val="0096457F"/>
    <w:rsid w:val="00964596"/>
    <w:rsid w:val="009645A8"/>
    <w:rsid w:val="009645BC"/>
    <w:rsid w:val="0096488C"/>
    <w:rsid w:val="0096489C"/>
    <w:rsid w:val="0096492D"/>
    <w:rsid w:val="009650FB"/>
    <w:rsid w:val="00965354"/>
    <w:rsid w:val="0096536D"/>
    <w:rsid w:val="009654CA"/>
    <w:rsid w:val="0096552C"/>
    <w:rsid w:val="00965544"/>
    <w:rsid w:val="009655B9"/>
    <w:rsid w:val="0096579C"/>
    <w:rsid w:val="00965A90"/>
    <w:rsid w:val="00965B81"/>
    <w:rsid w:val="00965D4E"/>
    <w:rsid w:val="00965E08"/>
    <w:rsid w:val="00965E65"/>
    <w:rsid w:val="00965E6C"/>
    <w:rsid w:val="00965F55"/>
    <w:rsid w:val="009660FF"/>
    <w:rsid w:val="009661CE"/>
    <w:rsid w:val="00966518"/>
    <w:rsid w:val="0096691D"/>
    <w:rsid w:val="00966A9B"/>
    <w:rsid w:val="00966D34"/>
    <w:rsid w:val="00966E00"/>
    <w:rsid w:val="00966ED5"/>
    <w:rsid w:val="0096707B"/>
    <w:rsid w:val="0096708A"/>
    <w:rsid w:val="00967177"/>
    <w:rsid w:val="00967246"/>
    <w:rsid w:val="009673D1"/>
    <w:rsid w:val="00967651"/>
    <w:rsid w:val="009677CB"/>
    <w:rsid w:val="00967821"/>
    <w:rsid w:val="00967B2F"/>
    <w:rsid w:val="00967B47"/>
    <w:rsid w:val="00967F46"/>
    <w:rsid w:val="00967F9A"/>
    <w:rsid w:val="00970122"/>
    <w:rsid w:val="0097014A"/>
    <w:rsid w:val="0097017E"/>
    <w:rsid w:val="009702AF"/>
    <w:rsid w:val="00970320"/>
    <w:rsid w:val="009707D5"/>
    <w:rsid w:val="009707E6"/>
    <w:rsid w:val="00970826"/>
    <w:rsid w:val="00970833"/>
    <w:rsid w:val="00970B9C"/>
    <w:rsid w:val="00970D02"/>
    <w:rsid w:val="00970E07"/>
    <w:rsid w:val="009710A2"/>
    <w:rsid w:val="009711BB"/>
    <w:rsid w:val="009712BE"/>
    <w:rsid w:val="00971418"/>
    <w:rsid w:val="00971574"/>
    <w:rsid w:val="009715C3"/>
    <w:rsid w:val="009715F6"/>
    <w:rsid w:val="0097163B"/>
    <w:rsid w:val="00971648"/>
    <w:rsid w:val="009716B9"/>
    <w:rsid w:val="009716BC"/>
    <w:rsid w:val="009716CE"/>
    <w:rsid w:val="009719C1"/>
    <w:rsid w:val="00971B7D"/>
    <w:rsid w:val="00971DBB"/>
    <w:rsid w:val="00971E0A"/>
    <w:rsid w:val="00971E60"/>
    <w:rsid w:val="00971F6B"/>
    <w:rsid w:val="0097227B"/>
    <w:rsid w:val="009722CA"/>
    <w:rsid w:val="00972438"/>
    <w:rsid w:val="00972524"/>
    <w:rsid w:val="009725C0"/>
    <w:rsid w:val="009726DD"/>
    <w:rsid w:val="009726FE"/>
    <w:rsid w:val="00972812"/>
    <w:rsid w:val="009728C0"/>
    <w:rsid w:val="00972A9C"/>
    <w:rsid w:val="00972B39"/>
    <w:rsid w:val="00972B99"/>
    <w:rsid w:val="00972F4F"/>
    <w:rsid w:val="0097301B"/>
    <w:rsid w:val="0097309D"/>
    <w:rsid w:val="009738DE"/>
    <w:rsid w:val="009738DF"/>
    <w:rsid w:val="00973DDD"/>
    <w:rsid w:val="00973EA0"/>
    <w:rsid w:val="00974136"/>
    <w:rsid w:val="00974137"/>
    <w:rsid w:val="009745C5"/>
    <w:rsid w:val="009745D6"/>
    <w:rsid w:val="00974704"/>
    <w:rsid w:val="009747D5"/>
    <w:rsid w:val="00974980"/>
    <w:rsid w:val="00974994"/>
    <w:rsid w:val="00974A9A"/>
    <w:rsid w:val="00974E7E"/>
    <w:rsid w:val="00974F2B"/>
    <w:rsid w:val="00974FC8"/>
    <w:rsid w:val="0097511F"/>
    <w:rsid w:val="0097525B"/>
    <w:rsid w:val="00975324"/>
    <w:rsid w:val="00975397"/>
    <w:rsid w:val="009753A5"/>
    <w:rsid w:val="00975433"/>
    <w:rsid w:val="009754DC"/>
    <w:rsid w:val="00975576"/>
    <w:rsid w:val="0097557A"/>
    <w:rsid w:val="00975698"/>
    <w:rsid w:val="0097571A"/>
    <w:rsid w:val="0097595C"/>
    <w:rsid w:val="009759B1"/>
    <w:rsid w:val="00975A21"/>
    <w:rsid w:val="00975BB2"/>
    <w:rsid w:val="00975CB3"/>
    <w:rsid w:val="00975D1B"/>
    <w:rsid w:val="0097617E"/>
    <w:rsid w:val="00976841"/>
    <w:rsid w:val="009768C5"/>
    <w:rsid w:val="00976B4D"/>
    <w:rsid w:val="00976CAD"/>
    <w:rsid w:val="00976E7B"/>
    <w:rsid w:val="00976F79"/>
    <w:rsid w:val="009770A9"/>
    <w:rsid w:val="009770E7"/>
    <w:rsid w:val="00977103"/>
    <w:rsid w:val="009772CC"/>
    <w:rsid w:val="00977489"/>
    <w:rsid w:val="00977632"/>
    <w:rsid w:val="0097776E"/>
    <w:rsid w:val="0097778A"/>
    <w:rsid w:val="00977A0B"/>
    <w:rsid w:val="00977A64"/>
    <w:rsid w:val="00977D96"/>
    <w:rsid w:val="00977EE0"/>
    <w:rsid w:val="0098009C"/>
    <w:rsid w:val="009800F3"/>
    <w:rsid w:val="00980154"/>
    <w:rsid w:val="009802A2"/>
    <w:rsid w:val="00980383"/>
    <w:rsid w:val="009805C1"/>
    <w:rsid w:val="009805D3"/>
    <w:rsid w:val="00980CD6"/>
    <w:rsid w:val="00980FDB"/>
    <w:rsid w:val="00981029"/>
    <w:rsid w:val="009811AC"/>
    <w:rsid w:val="0098151D"/>
    <w:rsid w:val="00981948"/>
    <w:rsid w:val="00981AA8"/>
    <w:rsid w:val="00981C20"/>
    <w:rsid w:val="00981CC5"/>
    <w:rsid w:val="00981DEF"/>
    <w:rsid w:val="00981E03"/>
    <w:rsid w:val="00981E6C"/>
    <w:rsid w:val="00982008"/>
    <w:rsid w:val="009821D3"/>
    <w:rsid w:val="009826B3"/>
    <w:rsid w:val="0098278A"/>
    <w:rsid w:val="00982801"/>
    <w:rsid w:val="00982876"/>
    <w:rsid w:val="009828BD"/>
    <w:rsid w:val="00982BCD"/>
    <w:rsid w:val="00982D45"/>
    <w:rsid w:val="00982D9F"/>
    <w:rsid w:val="009832C1"/>
    <w:rsid w:val="009833CB"/>
    <w:rsid w:val="009835EE"/>
    <w:rsid w:val="0098377C"/>
    <w:rsid w:val="00983780"/>
    <w:rsid w:val="00983841"/>
    <w:rsid w:val="00983C74"/>
    <w:rsid w:val="00983EEB"/>
    <w:rsid w:val="00983FA9"/>
    <w:rsid w:val="00983FDF"/>
    <w:rsid w:val="00984409"/>
    <w:rsid w:val="009844F1"/>
    <w:rsid w:val="00984516"/>
    <w:rsid w:val="0098454A"/>
    <w:rsid w:val="009845F9"/>
    <w:rsid w:val="00984733"/>
    <w:rsid w:val="00984820"/>
    <w:rsid w:val="0098490D"/>
    <w:rsid w:val="00984A0B"/>
    <w:rsid w:val="00984B9D"/>
    <w:rsid w:val="00984BB8"/>
    <w:rsid w:val="00984C76"/>
    <w:rsid w:val="00984CE8"/>
    <w:rsid w:val="00984FF2"/>
    <w:rsid w:val="0098501E"/>
    <w:rsid w:val="00985100"/>
    <w:rsid w:val="00985125"/>
    <w:rsid w:val="009851AD"/>
    <w:rsid w:val="00985385"/>
    <w:rsid w:val="009855BD"/>
    <w:rsid w:val="009856E6"/>
    <w:rsid w:val="00985704"/>
    <w:rsid w:val="00985733"/>
    <w:rsid w:val="0098573D"/>
    <w:rsid w:val="009857B6"/>
    <w:rsid w:val="009857F9"/>
    <w:rsid w:val="009858F4"/>
    <w:rsid w:val="009859ED"/>
    <w:rsid w:val="00985BD5"/>
    <w:rsid w:val="00985C65"/>
    <w:rsid w:val="00985F1E"/>
    <w:rsid w:val="00986040"/>
    <w:rsid w:val="009862AE"/>
    <w:rsid w:val="0098669D"/>
    <w:rsid w:val="0098674E"/>
    <w:rsid w:val="00986758"/>
    <w:rsid w:val="009868AD"/>
    <w:rsid w:val="00986932"/>
    <w:rsid w:val="00986A05"/>
    <w:rsid w:val="00986A7B"/>
    <w:rsid w:val="00986C22"/>
    <w:rsid w:val="00986CD2"/>
    <w:rsid w:val="00986D65"/>
    <w:rsid w:val="00986F8E"/>
    <w:rsid w:val="009871B3"/>
    <w:rsid w:val="00987237"/>
    <w:rsid w:val="0098748B"/>
    <w:rsid w:val="0098756C"/>
    <w:rsid w:val="0098765E"/>
    <w:rsid w:val="00987A86"/>
    <w:rsid w:val="00987D5C"/>
    <w:rsid w:val="009902D8"/>
    <w:rsid w:val="009904B6"/>
    <w:rsid w:val="00990761"/>
    <w:rsid w:val="00990772"/>
    <w:rsid w:val="00990814"/>
    <w:rsid w:val="00990BA0"/>
    <w:rsid w:val="00990BF6"/>
    <w:rsid w:val="00990C64"/>
    <w:rsid w:val="00990C7A"/>
    <w:rsid w:val="00990CC0"/>
    <w:rsid w:val="00990D05"/>
    <w:rsid w:val="00990D23"/>
    <w:rsid w:val="00990E85"/>
    <w:rsid w:val="00991055"/>
    <w:rsid w:val="00991100"/>
    <w:rsid w:val="00991162"/>
    <w:rsid w:val="009911AF"/>
    <w:rsid w:val="009911F6"/>
    <w:rsid w:val="00991230"/>
    <w:rsid w:val="00991334"/>
    <w:rsid w:val="0099134B"/>
    <w:rsid w:val="00991414"/>
    <w:rsid w:val="0099145A"/>
    <w:rsid w:val="00991482"/>
    <w:rsid w:val="00991656"/>
    <w:rsid w:val="0099175B"/>
    <w:rsid w:val="009917C4"/>
    <w:rsid w:val="00991A69"/>
    <w:rsid w:val="00991B01"/>
    <w:rsid w:val="00991B73"/>
    <w:rsid w:val="00991BB7"/>
    <w:rsid w:val="00991E00"/>
    <w:rsid w:val="00991E87"/>
    <w:rsid w:val="00991E93"/>
    <w:rsid w:val="00991F4D"/>
    <w:rsid w:val="00991FA6"/>
    <w:rsid w:val="0099212B"/>
    <w:rsid w:val="00992249"/>
    <w:rsid w:val="0099241B"/>
    <w:rsid w:val="00992627"/>
    <w:rsid w:val="00992873"/>
    <w:rsid w:val="009928E8"/>
    <w:rsid w:val="0099290C"/>
    <w:rsid w:val="00992AEC"/>
    <w:rsid w:val="00992B23"/>
    <w:rsid w:val="00992B59"/>
    <w:rsid w:val="00992D0B"/>
    <w:rsid w:val="00992DEF"/>
    <w:rsid w:val="00993125"/>
    <w:rsid w:val="00993216"/>
    <w:rsid w:val="00993285"/>
    <w:rsid w:val="009932AD"/>
    <w:rsid w:val="009933BD"/>
    <w:rsid w:val="00993407"/>
    <w:rsid w:val="0099343D"/>
    <w:rsid w:val="009936BA"/>
    <w:rsid w:val="0099398E"/>
    <w:rsid w:val="00993994"/>
    <w:rsid w:val="009939F5"/>
    <w:rsid w:val="00993E84"/>
    <w:rsid w:val="00994287"/>
    <w:rsid w:val="009942A9"/>
    <w:rsid w:val="00994522"/>
    <w:rsid w:val="009945D6"/>
    <w:rsid w:val="009948E5"/>
    <w:rsid w:val="00994967"/>
    <w:rsid w:val="00994A75"/>
    <w:rsid w:val="00994B8E"/>
    <w:rsid w:val="00994E03"/>
    <w:rsid w:val="00994E50"/>
    <w:rsid w:val="00994F9B"/>
    <w:rsid w:val="009950D1"/>
    <w:rsid w:val="009952D0"/>
    <w:rsid w:val="0099550B"/>
    <w:rsid w:val="00995535"/>
    <w:rsid w:val="009955CB"/>
    <w:rsid w:val="009956CE"/>
    <w:rsid w:val="009956DE"/>
    <w:rsid w:val="00995A6F"/>
    <w:rsid w:val="00995A9A"/>
    <w:rsid w:val="00995A9C"/>
    <w:rsid w:val="00995B04"/>
    <w:rsid w:val="00995BA4"/>
    <w:rsid w:val="00995C68"/>
    <w:rsid w:val="00995E22"/>
    <w:rsid w:val="00995E5C"/>
    <w:rsid w:val="00996082"/>
    <w:rsid w:val="009960E3"/>
    <w:rsid w:val="0099655B"/>
    <w:rsid w:val="009965C6"/>
    <w:rsid w:val="009966F5"/>
    <w:rsid w:val="009967C0"/>
    <w:rsid w:val="00996B71"/>
    <w:rsid w:val="00996F12"/>
    <w:rsid w:val="00996FD4"/>
    <w:rsid w:val="0099702B"/>
    <w:rsid w:val="0099703E"/>
    <w:rsid w:val="009971D5"/>
    <w:rsid w:val="009971D9"/>
    <w:rsid w:val="00997235"/>
    <w:rsid w:val="00997601"/>
    <w:rsid w:val="009977ED"/>
    <w:rsid w:val="00997A58"/>
    <w:rsid w:val="00997B16"/>
    <w:rsid w:val="00997E36"/>
    <w:rsid w:val="00997EA5"/>
    <w:rsid w:val="009A04C8"/>
    <w:rsid w:val="009A0562"/>
    <w:rsid w:val="009A0645"/>
    <w:rsid w:val="009A0694"/>
    <w:rsid w:val="009A06AB"/>
    <w:rsid w:val="009A0754"/>
    <w:rsid w:val="009A077B"/>
    <w:rsid w:val="009A0949"/>
    <w:rsid w:val="009A0AFC"/>
    <w:rsid w:val="009A0B0B"/>
    <w:rsid w:val="009A0D29"/>
    <w:rsid w:val="009A0D67"/>
    <w:rsid w:val="009A0D9B"/>
    <w:rsid w:val="009A0FBA"/>
    <w:rsid w:val="009A10A0"/>
    <w:rsid w:val="009A10BA"/>
    <w:rsid w:val="009A111E"/>
    <w:rsid w:val="009A150D"/>
    <w:rsid w:val="009A1570"/>
    <w:rsid w:val="009A1839"/>
    <w:rsid w:val="009A188D"/>
    <w:rsid w:val="009A199F"/>
    <w:rsid w:val="009A1A4C"/>
    <w:rsid w:val="009A1AC2"/>
    <w:rsid w:val="009A1B2B"/>
    <w:rsid w:val="009A1B60"/>
    <w:rsid w:val="009A1C1B"/>
    <w:rsid w:val="009A21B1"/>
    <w:rsid w:val="009A21F2"/>
    <w:rsid w:val="009A242C"/>
    <w:rsid w:val="009A24CE"/>
    <w:rsid w:val="009A2630"/>
    <w:rsid w:val="009A2671"/>
    <w:rsid w:val="009A26A6"/>
    <w:rsid w:val="009A2CCE"/>
    <w:rsid w:val="009A2ED2"/>
    <w:rsid w:val="009A30A2"/>
    <w:rsid w:val="009A31CE"/>
    <w:rsid w:val="009A33DA"/>
    <w:rsid w:val="009A33E4"/>
    <w:rsid w:val="009A347C"/>
    <w:rsid w:val="009A36CA"/>
    <w:rsid w:val="009A37CD"/>
    <w:rsid w:val="009A391C"/>
    <w:rsid w:val="009A39DC"/>
    <w:rsid w:val="009A3A15"/>
    <w:rsid w:val="009A3B39"/>
    <w:rsid w:val="009A3DBA"/>
    <w:rsid w:val="009A3DC4"/>
    <w:rsid w:val="009A3E22"/>
    <w:rsid w:val="009A3EA6"/>
    <w:rsid w:val="009A4046"/>
    <w:rsid w:val="009A42C1"/>
    <w:rsid w:val="009A48C8"/>
    <w:rsid w:val="009A499B"/>
    <w:rsid w:val="009A49C4"/>
    <w:rsid w:val="009A4A6F"/>
    <w:rsid w:val="009A4A8D"/>
    <w:rsid w:val="009A4E9D"/>
    <w:rsid w:val="009A4FBF"/>
    <w:rsid w:val="009A5097"/>
    <w:rsid w:val="009A51D2"/>
    <w:rsid w:val="009A5517"/>
    <w:rsid w:val="009A5980"/>
    <w:rsid w:val="009A5B5F"/>
    <w:rsid w:val="009A5BDB"/>
    <w:rsid w:val="009A5CBD"/>
    <w:rsid w:val="009A5FF4"/>
    <w:rsid w:val="009A6059"/>
    <w:rsid w:val="009A6146"/>
    <w:rsid w:val="009A618A"/>
    <w:rsid w:val="009A61F7"/>
    <w:rsid w:val="009A648F"/>
    <w:rsid w:val="009A65ED"/>
    <w:rsid w:val="009A6606"/>
    <w:rsid w:val="009A66EE"/>
    <w:rsid w:val="009A693B"/>
    <w:rsid w:val="009A6A1E"/>
    <w:rsid w:val="009A6B80"/>
    <w:rsid w:val="009A6C0A"/>
    <w:rsid w:val="009A6DD4"/>
    <w:rsid w:val="009A7353"/>
    <w:rsid w:val="009A736E"/>
    <w:rsid w:val="009A7529"/>
    <w:rsid w:val="009A75BC"/>
    <w:rsid w:val="009A75E0"/>
    <w:rsid w:val="009A7744"/>
    <w:rsid w:val="009A7860"/>
    <w:rsid w:val="009A78B3"/>
    <w:rsid w:val="009A7910"/>
    <w:rsid w:val="009A7A78"/>
    <w:rsid w:val="009A7C23"/>
    <w:rsid w:val="009A7CCC"/>
    <w:rsid w:val="009A7D93"/>
    <w:rsid w:val="009A7E35"/>
    <w:rsid w:val="009A7F81"/>
    <w:rsid w:val="009B002C"/>
    <w:rsid w:val="009B00BC"/>
    <w:rsid w:val="009B0219"/>
    <w:rsid w:val="009B0253"/>
    <w:rsid w:val="009B02CE"/>
    <w:rsid w:val="009B04A1"/>
    <w:rsid w:val="009B055E"/>
    <w:rsid w:val="009B0610"/>
    <w:rsid w:val="009B0731"/>
    <w:rsid w:val="009B09EF"/>
    <w:rsid w:val="009B0B6F"/>
    <w:rsid w:val="009B0B81"/>
    <w:rsid w:val="009B0F11"/>
    <w:rsid w:val="009B0F3D"/>
    <w:rsid w:val="009B0F99"/>
    <w:rsid w:val="009B0FD8"/>
    <w:rsid w:val="009B10E2"/>
    <w:rsid w:val="009B113D"/>
    <w:rsid w:val="009B115B"/>
    <w:rsid w:val="009B12A0"/>
    <w:rsid w:val="009B1312"/>
    <w:rsid w:val="009B1364"/>
    <w:rsid w:val="009B13EA"/>
    <w:rsid w:val="009B14AE"/>
    <w:rsid w:val="009B158D"/>
    <w:rsid w:val="009B19CA"/>
    <w:rsid w:val="009B1A5B"/>
    <w:rsid w:val="009B1BB1"/>
    <w:rsid w:val="009B1DDC"/>
    <w:rsid w:val="009B1F6D"/>
    <w:rsid w:val="009B20D5"/>
    <w:rsid w:val="009B217B"/>
    <w:rsid w:val="009B21EE"/>
    <w:rsid w:val="009B225C"/>
    <w:rsid w:val="009B231B"/>
    <w:rsid w:val="009B23BD"/>
    <w:rsid w:val="009B2480"/>
    <w:rsid w:val="009B2551"/>
    <w:rsid w:val="009B27AD"/>
    <w:rsid w:val="009B27B0"/>
    <w:rsid w:val="009B2A07"/>
    <w:rsid w:val="009B2A12"/>
    <w:rsid w:val="009B2A77"/>
    <w:rsid w:val="009B2AF3"/>
    <w:rsid w:val="009B2D67"/>
    <w:rsid w:val="009B2DCA"/>
    <w:rsid w:val="009B2E64"/>
    <w:rsid w:val="009B2EF0"/>
    <w:rsid w:val="009B3295"/>
    <w:rsid w:val="009B3308"/>
    <w:rsid w:val="009B3489"/>
    <w:rsid w:val="009B34B9"/>
    <w:rsid w:val="009B37A5"/>
    <w:rsid w:val="009B3887"/>
    <w:rsid w:val="009B39F7"/>
    <w:rsid w:val="009B3A80"/>
    <w:rsid w:val="009B3C2E"/>
    <w:rsid w:val="009B3D95"/>
    <w:rsid w:val="009B3F2B"/>
    <w:rsid w:val="009B4015"/>
    <w:rsid w:val="009B4254"/>
    <w:rsid w:val="009B427D"/>
    <w:rsid w:val="009B457A"/>
    <w:rsid w:val="009B458C"/>
    <w:rsid w:val="009B4603"/>
    <w:rsid w:val="009B466F"/>
    <w:rsid w:val="009B46CE"/>
    <w:rsid w:val="009B47BC"/>
    <w:rsid w:val="009B47DA"/>
    <w:rsid w:val="009B4B15"/>
    <w:rsid w:val="009B4C32"/>
    <w:rsid w:val="009B4C5B"/>
    <w:rsid w:val="009B4F16"/>
    <w:rsid w:val="009B5036"/>
    <w:rsid w:val="009B503E"/>
    <w:rsid w:val="009B504E"/>
    <w:rsid w:val="009B50A0"/>
    <w:rsid w:val="009B50F5"/>
    <w:rsid w:val="009B53A7"/>
    <w:rsid w:val="009B5482"/>
    <w:rsid w:val="009B54E8"/>
    <w:rsid w:val="009B5693"/>
    <w:rsid w:val="009B5828"/>
    <w:rsid w:val="009B5833"/>
    <w:rsid w:val="009B59DD"/>
    <w:rsid w:val="009B5A4D"/>
    <w:rsid w:val="009B5B5E"/>
    <w:rsid w:val="009B5C0F"/>
    <w:rsid w:val="009B5EAE"/>
    <w:rsid w:val="009B60E8"/>
    <w:rsid w:val="009B65DB"/>
    <w:rsid w:val="009B6638"/>
    <w:rsid w:val="009B675A"/>
    <w:rsid w:val="009B67BC"/>
    <w:rsid w:val="009B68DE"/>
    <w:rsid w:val="009B693C"/>
    <w:rsid w:val="009B69BE"/>
    <w:rsid w:val="009B6B3F"/>
    <w:rsid w:val="009B6B73"/>
    <w:rsid w:val="009B6B8E"/>
    <w:rsid w:val="009B6C57"/>
    <w:rsid w:val="009B6CBB"/>
    <w:rsid w:val="009B717B"/>
    <w:rsid w:val="009B722D"/>
    <w:rsid w:val="009B726C"/>
    <w:rsid w:val="009B7523"/>
    <w:rsid w:val="009B7540"/>
    <w:rsid w:val="009B76E7"/>
    <w:rsid w:val="009B778F"/>
    <w:rsid w:val="009B7892"/>
    <w:rsid w:val="009B78B2"/>
    <w:rsid w:val="009B78D0"/>
    <w:rsid w:val="009B79A5"/>
    <w:rsid w:val="009B7B8A"/>
    <w:rsid w:val="009B7D22"/>
    <w:rsid w:val="009B7DB7"/>
    <w:rsid w:val="009B7E0F"/>
    <w:rsid w:val="009C0223"/>
    <w:rsid w:val="009C0347"/>
    <w:rsid w:val="009C04A6"/>
    <w:rsid w:val="009C04A7"/>
    <w:rsid w:val="009C05F1"/>
    <w:rsid w:val="009C06E1"/>
    <w:rsid w:val="009C0808"/>
    <w:rsid w:val="009C0840"/>
    <w:rsid w:val="009C0891"/>
    <w:rsid w:val="009C0A0F"/>
    <w:rsid w:val="009C0BA1"/>
    <w:rsid w:val="009C0C0B"/>
    <w:rsid w:val="009C1127"/>
    <w:rsid w:val="009C1145"/>
    <w:rsid w:val="009C11E0"/>
    <w:rsid w:val="009C133B"/>
    <w:rsid w:val="009C153C"/>
    <w:rsid w:val="009C15FD"/>
    <w:rsid w:val="009C1863"/>
    <w:rsid w:val="009C1A54"/>
    <w:rsid w:val="009C1C43"/>
    <w:rsid w:val="009C1D6F"/>
    <w:rsid w:val="009C1DBF"/>
    <w:rsid w:val="009C216A"/>
    <w:rsid w:val="009C2284"/>
    <w:rsid w:val="009C2458"/>
    <w:rsid w:val="009C2484"/>
    <w:rsid w:val="009C259C"/>
    <w:rsid w:val="009C25D7"/>
    <w:rsid w:val="009C2718"/>
    <w:rsid w:val="009C272A"/>
    <w:rsid w:val="009C28B6"/>
    <w:rsid w:val="009C2B86"/>
    <w:rsid w:val="009C2B8A"/>
    <w:rsid w:val="009C2E0B"/>
    <w:rsid w:val="009C2E3C"/>
    <w:rsid w:val="009C301E"/>
    <w:rsid w:val="009C3027"/>
    <w:rsid w:val="009C31BC"/>
    <w:rsid w:val="009C31F0"/>
    <w:rsid w:val="009C32F5"/>
    <w:rsid w:val="009C32FF"/>
    <w:rsid w:val="009C3476"/>
    <w:rsid w:val="009C3571"/>
    <w:rsid w:val="009C37AC"/>
    <w:rsid w:val="009C37EE"/>
    <w:rsid w:val="009C37F9"/>
    <w:rsid w:val="009C3863"/>
    <w:rsid w:val="009C41A2"/>
    <w:rsid w:val="009C41D4"/>
    <w:rsid w:val="009C4474"/>
    <w:rsid w:val="009C45A3"/>
    <w:rsid w:val="009C4634"/>
    <w:rsid w:val="009C46CF"/>
    <w:rsid w:val="009C48D3"/>
    <w:rsid w:val="009C4968"/>
    <w:rsid w:val="009C4CFA"/>
    <w:rsid w:val="009C4F20"/>
    <w:rsid w:val="009C4F9D"/>
    <w:rsid w:val="009C4FA5"/>
    <w:rsid w:val="009C5199"/>
    <w:rsid w:val="009C519C"/>
    <w:rsid w:val="009C5335"/>
    <w:rsid w:val="009C554F"/>
    <w:rsid w:val="009C55E5"/>
    <w:rsid w:val="009C572D"/>
    <w:rsid w:val="009C5A6E"/>
    <w:rsid w:val="009C5AB7"/>
    <w:rsid w:val="009C5AC1"/>
    <w:rsid w:val="009C5D7B"/>
    <w:rsid w:val="009C5E99"/>
    <w:rsid w:val="009C5F63"/>
    <w:rsid w:val="009C60E8"/>
    <w:rsid w:val="009C621E"/>
    <w:rsid w:val="009C641C"/>
    <w:rsid w:val="009C6504"/>
    <w:rsid w:val="009C6640"/>
    <w:rsid w:val="009C6AFD"/>
    <w:rsid w:val="009C6C86"/>
    <w:rsid w:val="009C6D98"/>
    <w:rsid w:val="009C6DA2"/>
    <w:rsid w:val="009C6DE6"/>
    <w:rsid w:val="009C707B"/>
    <w:rsid w:val="009C72E2"/>
    <w:rsid w:val="009C789B"/>
    <w:rsid w:val="009C78F2"/>
    <w:rsid w:val="009C79ED"/>
    <w:rsid w:val="009C7B53"/>
    <w:rsid w:val="009C7BCB"/>
    <w:rsid w:val="009C7C66"/>
    <w:rsid w:val="009C7CE9"/>
    <w:rsid w:val="009C7DD5"/>
    <w:rsid w:val="009C7F5E"/>
    <w:rsid w:val="009D01F7"/>
    <w:rsid w:val="009D0509"/>
    <w:rsid w:val="009D0544"/>
    <w:rsid w:val="009D065F"/>
    <w:rsid w:val="009D09BC"/>
    <w:rsid w:val="009D0C9F"/>
    <w:rsid w:val="009D0E29"/>
    <w:rsid w:val="009D0EB8"/>
    <w:rsid w:val="009D0EBF"/>
    <w:rsid w:val="009D0EF2"/>
    <w:rsid w:val="009D10AA"/>
    <w:rsid w:val="009D1173"/>
    <w:rsid w:val="009D11F0"/>
    <w:rsid w:val="009D120B"/>
    <w:rsid w:val="009D125A"/>
    <w:rsid w:val="009D1422"/>
    <w:rsid w:val="009D161C"/>
    <w:rsid w:val="009D168E"/>
    <w:rsid w:val="009D16C6"/>
    <w:rsid w:val="009D1769"/>
    <w:rsid w:val="009D19F4"/>
    <w:rsid w:val="009D1A7B"/>
    <w:rsid w:val="009D1D64"/>
    <w:rsid w:val="009D1DD9"/>
    <w:rsid w:val="009D1F12"/>
    <w:rsid w:val="009D2041"/>
    <w:rsid w:val="009D21F4"/>
    <w:rsid w:val="009D2248"/>
    <w:rsid w:val="009D2251"/>
    <w:rsid w:val="009D244F"/>
    <w:rsid w:val="009D2568"/>
    <w:rsid w:val="009D2572"/>
    <w:rsid w:val="009D25A0"/>
    <w:rsid w:val="009D25C2"/>
    <w:rsid w:val="009D2927"/>
    <w:rsid w:val="009D2BA6"/>
    <w:rsid w:val="009D2C23"/>
    <w:rsid w:val="009D2F2D"/>
    <w:rsid w:val="009D30B2"/>
    <w:rsid w:val="009D30D7"/>
    <w:rsid w:val="009D31A1"/>
    <w:rsid w:val="009D31D2"/>
    <w:rsid w:val="009D3489"/>
    <w:rsid w:val="009D3947"/>
    <w:rsid w:val="009D39C0"/>
    <w:rsid w:val="009D3A37"/>
    <w:rsid w:val="009D3B1A"/>
    <w:rsid w:val="009D3BFA"/>
    <w:rsid w:val="009D3C23"/>
    <w:rsid w:val="009D3CBF"/>
    <w:rsid w:val="009D3D10"/>
    <w:rsid w:val="009D3D51"/>
    <w:rsid w:val="009D3E8B"/>
    <w:rsid w:val="009D3E9E"/>
    <w:rsid w:val="009D3F00"/>
    <w:rsid w:val="009D3FA9"/>
    <w:rsid w:val="009D4004"/>
    <w:rsid w:val="009D44DB"/>
    <w:rsid w:val="009D46DB"/>
    <w:rsid w:val="009D48E6"/>
    <w:rsid w:val="009D4936"/>
    <w:rsid w:val="009D4950"/>
    <w:rsid w:val="009D4B8B"/>
    <w:rsid w:val="009D4CB3"/>
    <w:rsid w:val="009D4D88"/>
    <w:rsid w:val="009D5087"/>
    <w:rsid w:val="009D5310"/>
    <w:rsid w:val="009D53B2"/>
    <w:rsid w:val="009D5668"/>
    <w:rsid w:val="009D57A3"/>
    <w:rsid w:val="009D5A3C"/>
    <w:rsid w:val="009D5AEB"/>
    <w:rsid w:val="009D5BEE"/>
    <w:rsid w:val="009D5E32"/>
    <w:rsid w:val="009D5FDD"/>
    <w:rsid w:val="009D612E"/>
    <w:rsid w:val="009D6146"/>
    <w:rsid w:val="009D655C"/>
    <w:rsid w:val="009D65B4"/>
    <w:rsid w:val="009D6990"/>
    <w:rsid w:val="009D6E67"/>
    <w:rsid w:val="009D6F61"/>
    <w:rsid w:val="009D6FAB"/>
    <w:rsid w:val="009D7095"/>
    <w:rsid w:val="009D73AE"/>
    <w:rsid w:val="009D74D7"/>
    <w:rsid w:val="009D7814"/>
    <w:rsid w:val="009D78EC"/>
    <w:rsid w:val="009D7C4B"/>
    <w:rsid w:val="009D7C8E"/>
    <w:rsid w:val="009D7CD8"/>
    <w:rsid w:val="009D7DF9"/>
    <w:rsid w:val="009D7E15"/>
    <w:rsid w:val="009D7E24"/>
    <w:rsid w:val="009D7E82"/>
    <w:rsid w:val="009D7E9D"/>
    <w:rsid w:val="009E00C2"/>
    <w:rsid w:val="009E01A1"/>
    <w:rsid w:val="009E048A"/>
    <w:rsid w:val="009E066D"/>
    <w:rsid w:val="009E06A8"/>
    <w:rsid w:val="009E0865"/>
    <w:rsid w:val="009E0A01"/>
    <w:rsid w:val="009E0B3E"/>
    <w:rsid w:val="009E0CBE"/>
    <w:rsid w:val="009E0D06"/>
    <w:rsid w:val="009E0E2C"/>
    <w:rsid w:val="009E0F02"/>
    <w:rsid w:val="009E0FA4"/>
    <w:rsid w:val="009E105F"/>
    <w:rsid w:val="009E1215"/>
    <w:rsid w:val="009E138D"/>
    <w:rsid w:val="009E142A"/>
    <w:rsid w:val="009E1565"/>
    <w:rsid w:val="009E15F1"/>
    <w:rsid w:val="009E1767"/>
    <w:rsid w:val="009E17F1"/>
    <w:rsid w:val="009E186E"/>
    <w:rsid w:val="009E19DD"/>
    <w:rsid w:val="009E1CC7"/>
    <w:rsid w:val="009E1DAE"/>
    <w:rsid w:val="009E1E94"/>
    <w:rsid w:val="009E1EB7"/>
    <w:rsid w:val="009E1F3F"/>
    <w:rsid w:val="009E2113"/>
    <w:rsid w:val="009E2213"/>
    <w:rsid w:val="009E2406"/>
    <w:rsid w:val="009E240C"/>
    <w:rsid w:val="009E257D"/>
    <w:rsid w:val="009E28D8"/>
    <w:rsid w:val="009E2B97"/>
    <w:rsid w:val="009E2BCA"/>
    <w:rsid w:val="009E2D09"/>
    <w:rsid w:val="009E2EEE"/>
    <w:rsid w:val="009E2F15"/>
    <w:rsid w:val="009E2F55"/>
    <w:rsid w:val="009E2F9B"/>
    <w:rsid w:val="009E3000"/>
    <w:rsid w:val="009E30E8"/>
    <w:rsid w:val="009E317D"/>
    <w:rsid w:val="009E3320"/>
    <w:rsid w:val="009E358F"/>
    <w:rsid w:val="009E362B"/>
    <w:rsid w:val="009E371E"/>
    <w:rsid w:val="009E3ABD"/>
    <w:rsid w:val="009E3BA5"/>
    <w:rsid w:val="009E3C5C"/>
    <w:rsid w:val="009E3CFC"/>
    <w:rsid w:val="009E3D54"/>
    <w:rsid w:val="009E3EB2"/>
    <w:rsid w:val="009E3F7A"/>
    <w:rsid w:val="009E3FD6"/>
    <w:rsid w:val="009E40F0"/>
    <w:rsid w:val="009E426D"/>
    <w:rsid w:val="009E4557"/>
    <w:rsid w:val="009E45D9"/>
    <w:rsid w:val="009E4945"/>
    <w:rsid w:val="009E495B"/>
    <w:rsid w:val="009E4A40"/>
    <w:rsid w:val="009E4BE1"/>
    <w:rsid w:val="009E4C31"/>
    <w:rsid w:val="009E4C69"/>
    <w:rsid w:val="009E4DC8"/>
    <w:rsid w:val="009E4DF0"/>
    <w:rsid w:val="009E4E8A"/>
    <w:rsid w:val="009E503F"/>
    <w:rsid w:val="009E5160"/>
    <w:rsid w:val="009E52B6"/>
    <w:rsid w:val="009E5335"/>
    <w:rsid w:val="009E5551"/>
    <w:rsid w:val="009E5557"/>
    <w:rsid w:val="009E5667"/>
    <w:rsid w:val="009E5878"/>
    <w:rsid w:val="009E58D7"/>
    <w:rsid w:val="009E59F6"/>
    <w:rsid w:val="009E5A7B"/>
    <w:rsid w:val="009E5E43"/>
    <w:rsid w:val="009E5EB3"/>
    <w:rsid w:val="009E5EDB"/>
    <w:rsid w:val="009E6349"/>
    <w:rsid w:val="009E64EF"/>
    <w:rsid w:val="009E6793"/>
    <w:rsid w:val="009E6E4F"/>
    <w:rsid w:val="009E6F3B"/>
    <w:rsid w:val="009E6FA6"/>
    <w:rsid w:val="009E704A"/>
    <w:rsid w:val="009E705A"/>
    <w:rsid w:val="009E7093"/>
    <w:rsid w:val="009E70BE"/>
    <w:rsid w:val="009E721D"/>
    <w:rsid w:val="009E757C"/>
    <w:rsid w:val="009E76AA"/>
    <w:rsid w:val="009E7743"/>
    <w:rsid w:val="009E7789"/>
    <w:rsid w:val="009E7858"/>
    <w:rsid w:val="009E78AA"/>
    <w:rsid w:val="009E7AB3"/>
    <w:rsid w:val="009E7C77"/>
    <w:rsid w:val="009E7CA4"/>
    <w:rsid w:val="009E7DA7"/>
    <w:rsid w:val="009E7DD3"/>
    <w:rsid w:val="009E7E5C"/>
    <w:rsid w:val="009F00E3"/>
    <w:rsid w:val="009F01D2"/>
    <w:rsid w:val="009F03C3"/>
    <w:rsid w:val="009F07B0"/>
    <w:rsid w:val="009F084A"/>
    <w:rsid w:val="009F0854"/>
    <w:rsid w:val="009F0AEA"/>
    <w:rsid w:val="009F0C8E"/>
    <w:rsid w:val="009F0DFA"/>
    <w:rsid w:val="009F0F93"/>
    <w:rsid w:val="009F1355"/>
    <w:rsid w:val="009F13CF"/>
    <w:rsid w:val="009F13F2"/>
    <w:rsid w:val="009F145B"/>
    <w:rsid w:val="009F14A4"/>
    <w:rsid w:val="009F1527"/>
    <w:rsid w:val="009F170D"/>
    <w:rsid w:val="009F1DD4"/>
    <w:rsid w:val="009F1E1F"/>
    <w:rsid w:val="009F1E95"/>
    <w:rsid w:val="009F1EB4"/>
    <w:rsid w:val="009F1EF4"/>
    <w:rsid w:val="009F1F79"/>
    <w:rsid w:val="009F2101"/>
    <w:rsid w:val="009F2151"/>
    <w:rsid w:val="009F231B"/>
    <w:rsid w:val="009F23D4"/>
    <w:rsid w:val="009F23DE"/>
    <w:rsid w:val="009F24E2"/>
    <w:rsid w:val="009F2595"/>
    <w:rsid w:val="009F279D"/>
    <w:rsid w:val="009F27C5"/>
    <w:rsid w:val="009F28C5"/>
    <w:rsid w:val="009F29FA"/>
    <w:rsid w:val="009F2A3D"/>
    <w:rsid w:val="009F2B00"/>
    <w:rsid w:val="009F2B1A"/>
    <w:rsid w:val="009F2BF8"/>
    <w:rsid w:val="009F321A"/>
    <w:rsid w:val="009F3300"/>
    <w:rsid w:val="009F3434"/>
    <w:rsid w:val="009F364E"/>
    <w:rsid w:val="009F3668"/>
    <w:rsid w:val="009F373B"/>
    <w:rsid w:val="009F3804"/>
    <w:rsid w:val="009F3BB1"/>
    <w:rsid w:val="009F3BE0"/>
    <w:rsid w:val="009F3BFA"/>
    <w:rsid w:val="009F41A6"/>
    <w:rsid w:val="009F42D7"/>
    <w:rsid w:val="009F442D"/>
    <w:rsid w:val="009F4519"/>
    <w:rsid w:val="009F47A6"/>
    <w:rsid w:val="009F4817"/>
    <w:rsid w:val="009F4960"/>
    <w:rsid w:val="009F4B95"/>
    <w:rsid w:val="009F4C78"/>
    <w:rsid w:val="009F4CA3"/>
    <w:rsid w:val="009F4CC9"/>
    <w:rsid w:val="009F4DC4"/>
    <w:rsid w:val="009F4FBE"/>
    <w:rsid w:val="009F500A"/>
    <w:rsid w:val="009F538B"/>
    <w:rsid w:val="009F5467"/>
    <w:rsid w:val="009F54FB"/>
    <w:rsid w:val="009F562F"/>
    <w:rsid w:val="009F59B3"/>
    <w:rsid w:val="009F59CD"/>
    <w:rsid w:val="009F5B93"/>
    <w:rsid w:val="009F5BB9"/>
    <w:rsid w:val="009F5C94"/>
    <w:rsid w:val="009F5D04"/>
    <w:rsid w:val="009F5D18"/>
    <w:rsid w:val="009F5E19"/>
    <w:rsid w:val="009F5E29"/>
    <w:rsid w:val="009F5E4D"/>
    <w:rsid w:val="009F5F37"/>
    <w:rsid w:val="009F5F53"/>
    <w:rsid w:val="009F5F85"/>
    <w:rsid w:val="009F62AD"/>
    <w:rsid w:val="009F62AE"/>
    <w:rsid w:val="009F637D"/>
    <w:rsid w:val="009F66B2"/>
    <w:rsid w:val="009F6958"/>
    <w:rsid w:val="009F6A8E"/>
    <w:rsid w:val="009F6B20"/>
    <w:rsid w:val="009F6B35"/>
    <w:rsid w:val="009F6BFD"/>
    <w:rsid w:val="009F6E94"/>
    <w:rsid w:val="009F704E"/>
    <w:rsid w:val="009F74CD"/>
    <w:rsid w:val="009F763A"/>
    <w:rsid w:val="009F7646"/>
    <w:rsid w:val="009F7779"/>
    <w:rsid w:val="009F787D"/>
    <w:rsid w:val="009F78FD"/>
    <w:rsid w:val="009F7B07"/>
    <w:rsid w:val="009F7B13"/>
    <w:rsid w:val="009F7C95"/>
    <w:rsid w:val="009F7CD2"/>
    <w:rsid w:val="009F7F5C"/>
    <w:rsid w:val="00A000E2"/>
    <w:rsid w:val="00A00250"/>
    <w:rsid w:val="00A00327"/>
    <w:rsid w:val="00A0055C"/>
    <w:rsid w:val="00A005E4"/>
    <w:rsid w:val="00A005E8"/>
    <w:rsid w:val="00A005FE"/>
    <w:rsid w:val="00A006D0"/>
    <w:rsid w:val="00A0076B"/>
    <w:rsid w:val="00A007B4"/>
    <w:rsid w:val="00A00BBF"/>
    <w:rsid w:val="00A00BF4"/>
    <w:rsid w:val="00A00CFA"/>
    <w:rsid w:val="00A00EF0"/>
    <w:rsid w:val="00A00EFD"/>
    <w:rsid w:val="00A00FE3"/>
    <w:rsid w:val="00A01003"/>
    <w:rsid w:val="00A010E8"/>
    <w:rsid w:val="00A01463"/>
    <w:rsid w:val="00A01483"/>
    <w:rsid w:val="00A01661"/>
    <w:rsid w:val="00A019AD"/>
    <w:rsid w:val="00A01AA9"/>
    <w:rsid w:val="00A01C28"/>
    <w:rsid w:val="00A01E4B"/>
    <w:rsid w:val="00A01E71"/>
    <w:rsid w:val="00A02012"/>
    <w:rsid w:val="00A02100"/>
    <w:rsid w:val="00A02334"/>
    <w:rsid w:val="00A02502"/>
    <w:rsid w:val="00A027E9"/>
    <w:rsid w:val="00A0284B"/>
    <w:rsid w:val="00A02B33"/>
    <w:rsid w:val="00A02B64"/>
    <w:rsid w:val="00A02B93"/>
    <w:rsid w:val="00A02E28"/>
    <w:rsid w:val="00A02E8C"/>
    <w:rsid w:val="00A02EEE"/>
    <w:rsid w:val="00A02F37"/>
    <w:rsid w:val="00A0301F"/>
    <w:rsid w:val="00A032BF"/>
    <w:rsid w:val="00A039A9"/>
    <w:rsid w:val="00A03AD0"/>
    <w:rsid w:val="00A03BB9"/>
    <w:rsid w:val="00A03CEE"/>
    <w:rsid w:val="00A03D2D"/>
    <w:rsid w:val="00A03DA1"/>
    <w:rsid w:val="00A03E1F"/>
    <w:rsid w:val="00A041A6"/>
    <w:rsid w:val="00A04257"/>
    <w:rsid w:val="00A048DA"/>
    <w:rsid w:val="00A048E9"/>
    <w:rsid w:val="00A04986"/>
    <w:rsid w:val="00A049E3"/>
    <w:rsid w:val="00A04A4B"/>
    <w:rsid w:val="00A04A7C"/>
    <w:rsid w:val="00A04B13"/>
    <w:rsid w:val="00A04C0C"/>
    <w:rsid w:val="00A04CD6"/>
    <w:rsid w:val="00A04CED"/>
    <w:rsid w:val="00A04E4B"/>
    <w:rsid w:val="00A04FFD"/>
    <w:rsid w:val="00A0501C"/>
    <w:rsid w:val="00A05087"/>
    <w:rsid w:val="00A050BA"/>
    <w:rsid w:val="00A050ED"/>
    <w:rsid w:val="00A051E5"/>
    <w:rsid w:val="00A0528D"/>
    <w:rsid w:val="00A054D9"/>
    <w:rsid w:val="00A0552D"/>
    <w:rsid w:val="00A057BD"/>
    <w:rsid w:val="00A05919"/>
    <w:rsid w:val="00A05B3C"/>
    <w:rsid w:val="00A06224"/>
    <w:rsid w:val="00A0623D"/>
    <w:rsid w:val="00A0626C"/>
    <w:rsid w:val="00A0639D"/>
    <w:rsid w:val="00A06774"/>
    <w:rsid w:val="00A06886"/>
    <w:rsid w:val="00A0696E"/>
    <w:rsid w:val="00A06A4F"/>
    <w:rsid w:val="00A06AF9"/>
    <w:rsid w:val="00A06C08"/>
    <w:rsid w:val="00A06C59"/>
    <w:rsid w:val="00A06CD2"/>
    <w:rsid w:val="00A06E36"/>
    <w:rsid w:val="00A06F74"/>
    <w:rsid w:val="00A06FB5"/>
    <w:rsid w:val="00A0701D"/>
    <w:rsid w:val="00A071F6"/>
    <w:rsid w:val="00A072BE"/>
    <w:rsid w:val="00A072E0"/>
    <w:rsid w:val="00A07311"/>
    <w:rsid w:val="00A07370"/>
    <w:rsid w:val="00A076BC"/>
    <w:rsid w:val="00A0781F"/>
    <w:rsid w:val="00A0783A"/>
    <w:rsid w:val="00A0794B"/>
    <w:rsid w:val="00A07A42"/>
    <w:rsid w:val="00A07D1C"/>
    <w:rsid w:val="00A07D90"/>
    <w:rsid w:val="00A07E5B"/>
    <w:rsid w:val="00A07E72"/>
    <w:rsid w:val="00A1012B"/>
    <w:rsid w:val="00A10222"/>
    <w:rsid w:val="00A103A1"/>
    <w:rsid w:val="00A10605"/>
    <w:rsid w:val="00A107A8"/>
    <w:rsid w:val="00A107F8"/>
    <w:rsid w:val="00A10956"/>
    <w:rsid w:val="00A10A26"/>
    <w:rsid w:val="00A10D6C"/>
    <w:rsid w:val="00A10EBA"/>
    <w:rsid w:val="00A110C3"/>
    <w:rsid w:val="00A11169"/>
    <w:rsid w:val="00A113E2"/>
    <w:rsid w:val="00A11567"/>
    <w:rsid w:val="00A11633"/>
    <w:rsid w:val="00A116FC"/>
    <w:rsid w:val="00A118FB"/>
    <w:rsid w:val="00A11A80"/>
    <w:rsid w:val="00A11C3E"/>
    <w:rsid w:val="00A11DC5"/>
    <w:rsid w:val="00A11E7D"/>
    <w:rsid w:val="00A11F23"/>
    <w:rsid w:val="00A11F7C"/>
    <w:rsid w:val="00A12152"/>
    <w:rsid w:val="00A12266"/>
    <w:rsid w:val="00A1226D"/>
    <w:rsid w:val="00A122EC"/>
    <w:rsid w:val="00A12543"/>
    <w:rsid w:val="00A1258D"/>
    <w:rsid w:val="00A12613"/>
    <w:rsid w:val="00A12617"/>
    <w:rsid w:val="00A12677"/>
    <w:rsid w:val="00A1267D"/>
    <w:rsid w:val="00A12806"/>
    <w:rsid w:val="00A1281B"/>
    <w:rsid w:val="00A12A37"/>
    <w:rsid w:val="00A12A9A"/>
    <w:rsid w:val="00A12B29"/>
    <w:rsid w:val="00A12B6B"/>
    <w:rsid w:val="00A12CF9"/>
    <w:rsid w:val="00A12D37"/>
    <w:rsid w:val="00A12E42"/>
    <w:rsid w:val="00A12EB1"/>
    <w:rsid w:val="00A131B3"/>
    <w:rsid w:val="00A133EA"/>
    <w:rsid w:val="00A134FE"/>
    <w:rsid w:val="00A135C9"/>
    <w:rsid w:val="00A135D6"/>
    <w:rsid w:val="00A13634"/>
    <w:rsid w:val="00A13660"/>
    <w:rsid w:val="00A13742"/>
    <w:rsid w:val="00A13876"/>
    <w:rsid w:val="00A13A26"/>
    <w:rsid w:val="00A13A3D"/>
    <w:rsid w:val="00A13A7F"/>
    <w:rsid w:val="00A13ADA"/>
    <w:rsid w:val="00A13CC1"/>
    <w:rsid w:val="00A13DEF"/>
    <w:rsid w:val="00A13F02"/>
    <w:rsid w:val="00A13F40"/>
    <w:rsid w:val="00A13F9D"/>
    <w:rsid w:val="00A1402F"/>
    <w:rsid w:val="00A1409E"/>
    <w:rsid w:val="00A1419C"/>
    <w:rsid w:val="00A14492"/>
    <w:rsid w:val="00A14543"/>
    <w:rsid w:val="00A14565"/>
    <w:rsid w:val="00A145B0"/>
    <w:rsid w:val="00A1467C"/>
    <w:rsid w:val="00A146A0"/>
    <w:rsid w:val="00A14785"/>
    <w:rsid w:val="00A14791"/>
    <w:rsid w:val="00A1479C"/>
    <w:rsid w:val="00A1489A"/>
    <w:rsid w:val="00A14960"/>
    <w:rsid w:val="00A14BF7"/>
    <w:rsid w:val="00A14D2F"/>
    <w:rsid w:val="00A14D48"/>
    <w:rsid w:val="00A14E3B"/>
    <w:rsid w:val="00A14E46"/>
    <w:rsid w:val="00A14E47"/>
    <w:rsid w:val="00A15020"/>
    <w:rsid w:val="00A150BF"/>
    <w:rsid w:val="00A154C8"/>
    <w:rsid w:val="00A154ED"/>
    <w:rsid w:val="00A15505"/>
    <w:rsid w:val="00A15533"/>
    <w:rsid w:val="00A15911"/>
    <w:rsid w:val="00A159AD"/>
    <w:rsid w:val="00A15B95"/>
    <w:rsid w:val="00A15BCD"/>
    <w:rsid w:val="00A15D50"/>
    <w:rsid w:val="00A16182"/>
    <w:rsid w:val="00A16275"/>
    <w:rsid w:val="00A16296"/>
    <w:rsid w:val="00A1640D"/>
    <w:rsid w:val="00A164AF"/>
    <w:rsid w:val="00A16623"/>
    <w:rsid w:val="00A1666F"/>
    <w:rsid w:val="00A169C7"/>
    <w:rsid w:val="00A16A53"/>
    <w:rsid w:val="00A16BA0"/>
    <w:rsid w:val="00A16D3D"/>
    <w:rsid w:val="00A16E67"/>
    <w:rsid w:val="00A16EFA"/>
    <w:rsid w:val="00A16F99"/>
    <w:rsid w:val="00A1714D"/>
    <w:rsid w:val="00A1726A"/>
    <w:rsid w:val="00A173A1"/>
    <w:rsid w:val="00A17404"/>
    <w:rsid w:val="00A1748C"/>
    <w:rsid w:val="00A17614"/>
    <w:rsid w:val="00A17AD5"/>
    <w:rsid w:val="00A17B8F"/>
    <w:rsid w:val="00A17E4D"/>
    <w:rsid w:val="00A17F03"/>
    <w:rsid w:val="00A17F4C"/>
    <w:rsid w:val="00A20029"/>
    <w:rsid w:val="00A20166"/>
    <w:rsid w:val="00A20345"/>
    <w:rsid w:val="00A203A3"/>
    <w:rsid w:val="00A203DA"/>
    <w:rsid w:val="00A2046D"/>
    <w:rsid w:val="00A205C8"/>
    <w:rsid w:val="00A2068B"/>
    <w:rsid w:val="00A208BC"/>
    <w:rsid w:val="00A208F1"/>
    <w:rsid w:val="00A20AF2"/>
    <w:rsid w:val="00A20D32"/>
    <w:rsid w:val="00A20D6A"/>
    <w:rsid w:val="00A20D9B"/>
    <w:rsid w:val="00A20E26"/>
    <w:rsid w:val="00A20FC4"/>
    <w:rsid w:val="00A210AA"/>
    <w:rsid w:val="00A21240"/>
    <w:rsid w:val="00A2130F"/>
    <w:rsid w:val="00A21436"/>
    <w:rsid w:val="00A21479"/>
    <w:rsid w:val="00A2185F"/>
    <w:rsid w:val="00A218A9"/>
    <w:rsid w:val="00A21A4C"/>
    <w:rsid w:val="00A21A9C"/>
    <w:rsid w:val="00A21B5C"/>
    <w:rsid w:val="00A21DAC"/>
    <w:rsid w:val="00A21EA1"/>
    <w:rsid w:val="00A21EB0"/>
    <w:rsid w:val="00A21F15"/>
    <w:rsid w:val="00A21FA7"/>
    <w:rsid w:val="00A221E6"/>
    <w:rsid w:val="00A2229D"/>
    <w:rsid w:val="00A222A0"/>
    <w:rsid w:val="00A222B8"/>
    <w:rsid w:val="00A2232E"/>
    <w:rsid w:val="00A223B4"/>
    <w:rsid w:val="00A2279C"/>
    <w:rsid w:val="00A22ACD"/>
    <w:rsid w:val="00A22C4C"/>
    <w:rsid w:val="00A22CB3"/>
    <w:rsid w:val="00A22CBE"/>
    <w:rsid w:val="00A22CC1"/>
    <w:rsid w:val="00A22CCF"/>
    <w:rsid w:val="00A22E34"/>
    <w:rsid w:val="00A22F06"/>
    <w:rsid w:val="00A23387"/>
    <w:rsid w:val="00A23472"/>
    <w:rsid w:val="00A23527"/>
    <w:rsid w:val="00A2358C"/>
    <w:rsid w:val="00A235FE"/>
    <w:rsid w:val="00A2375A"/>
    <w:rsid w:val="00A237C0"/>
    <w:rsid w:val="00A237FA"/>
    <w:rsid w:val="00A23B03"/>
    <w:rsid w:val="00A23B2B"/>
    <w:rsid w:val="00A23C21"/>
    <w:rsid w:val="00A23CD6"/>
    <w:rsid w:val="00A23D64"/>
    <w:rsid w:val="00A24255"/>
    <w:rsid w:val="00A246A8"/>
    <w:rsid w:val="00A24C49"/>
    <w:rsid w:val="00A24C64"/>
    <w:rsid w:val="00A24D27"/>
    <w:rsid w:val="00A24E54"/>
    <w:rsid w:val="00A24FA8"/>
    <w:rsid w:val="00A24FC5"/>
    <w:rsid w:val="00A2501F"/>
    <w:rsid w:val="00A250D7"/>
    <w:rsid w:val="00A256D1"/>
    <w:rsid w:val="00A25BA2"/>
    <w:rsid w:val="00A25BF6"/>
    <w:rsid w:val="00A25E0B"/>
    <w:rsid w:val="00A25E86"/>
    <w:rsid w:val="00A2618D"/>
    <w:rsid w:val="00A2632E"/>
    <w:rsid w:val="00A263FD"/>
    <w:rsid w:val="00A2641D"/>
    <w:rsid w:val="00A2656D"/>
    <w:rsid w:val="00A266E4"/>
    <w:rsid w:val="00A266F7"/>
    <w:rsid w:val="00A26816"/>
    <w:rsid w:val="00A2686D"/>
    <w:rsid w:val="00A26CA7"/>
    <w:rsid w:val="00A26ED5"/>
    <w:rsid w:val="00A26F06"/>
    <w:rsid w:val="00A26FB1"/>
    <w:rsid w:val="00A270DC"/>
    <w:rsid w:val="00A27318"/>
    <w:rsid w:val="00A27380"/>
    <w:rsid w:val="00A273CC"/>
    <w:rsid w:val="00A2756D"/>
    <w:rsid w:val="00A27583"/>
    <w:rsid w:val="00A27593"/>
    <w:rsid w:val="00A275FA"/>
    <w:rsid w:val="00A2770B"/>
    <w:rsid w:val="00A27871"/>
    <w:rsid w:val="00A27903"/>
    <w:rsid w:val="00A279BD"/>
    <w:rsid w:val="00A30099"/>
    <w:rsid w:val="00A300FA"/>
    <w:rsid w:val="00A304D9"/>
    <w:rsid w:val="00A305D5"/>
    <w:rsid w:val="00A3098B"/>
    <w:rsid w:val="00A30D20"/>
    <w:rsid w:val="00A30EEB"/>
    <w:rsid w:val="00A311D6"/>
    <w:rsid w:val="00A3123A"/>
    <w:rsid w:val="00A3129A"/>
    <w:rsid w:val="00A3140C"/>
    <w:rsid w:val="00A3142A"/>
    <w:rsid w:val="00A3158C"/>
    <w:rsid w:val="00A31606"/>
    <w:rsid w:val="00A3169A"/>
    <w:rsid w:val="00A318AE"/>
    <w:rsid w:val="00A31AFC"/>
    <w:rsid w:val="00A31B2E"/>
    <w:rsid w:val="00A31D98"/>
    <w:rsid w:val="00A31EDE"/>
    <w:rsid w:val="00A31EF4"/>
    <w:rsid w:val="00A320F8"/>
    <w:rsid w:val="00A3210F"/>
    <w:rsid w:val="00A3233C"/>
    <w:rsid w:val="00A32407"/>
    <w:rsid w:val="00A325AA"/>
    <w:rsid w:val="00A32617"/>
    <w:rsid w:val="00A326BA"/>
    <w:rsid w:val="00A32778"/>
    <w:rsid w:val="00A32795"/>
    <w:rsid w:val="00A32A4C"/>
    <w:rsid w:val="00A32A50"/>
    <w:rsid w:val="00A32B90"/>
    <w:rsid w:val="00A32C8A"/>
    <w:rsid w:val="00A32D86"/>
    <w:rsid w:val="00A33007"/>
    <w:rsid w:val="00A331AB"/>
    <w:rsid w:val="00A33311"/>
    <w:rsid w:val="00A3352C"/>
    <w:rsid w:val="00A33599"/>
    <w:rsid w:val="00A33613"/>
    <w:rsid w:val="00A336A8"/>
    <w:rsid w:val="00A33708"/>
    <w:rsid w:val="00A3382D"/>
    <w:rsid w:val="00A3395D"/>
    <w:rsid w:val="00A3397F"/>
    <w:rsid w:val="00A339F0"/>
    <w:rsid w:val="00A33C68"/>
    <w:rsid w:val="00A33D0E"/>
    <w:rsid w:val="00A33F07"/>
    <w:rsid w:val="00A33F94"/>
    <w:rsid w:val="00A341A8"/>
    <w:rsid w:val="00A342CD"/>
    <w:rsid w:val="00A34353"/>
    <w:rsid w:val="00A34991"/>
    <w:rsid w:val="00A349E6"/>
    <w:rsid w:val="00A34A53"/>
    <w:rsid w:val="00A34A7F"/>
    <w:rsid w:val="00A34B99"/>
    <w:rsid w:val="00A34D82"/>
    <w:rsid w:val="00A34D90"/>
    <w:rsid w:val="00A34F76"/>
    <w:rsid w:val="00A3529E"/>
    <w:rsid w:val="00A352FA"/>
    <w:rsid w:val="00A3530A"/>
    <w:rsid w:val="00A353A4"/>
    <w:rsid w:val="00A356B1"/>
    <w:rsid w:val="00A3574F"/>
    <w:rsid w:val="00A35763"/>
    <w:rsid w:val="00A35825"/>
    <w:rsid w:val="00A35831"/>
    <w:rsid w:val="00A359BE"/>
    <w:rsid w:val="00A35B47"/>
    <w:rsid w:val="00A35E64"/>
    <w:rsid w:val="00A35FB1"/>
    <w:rsid w:val="00A360DB"/>
    <w:rsid w:val="00A361B2"/>
    <w:rsid w:val="00A362CE"/>
    <w:rsid w:val="00A362E2"/>
    <w:rsid w:val="00A362F2"/>
    <w:rsid w:val="00A363B1"/>
    <w:rsid w:val="00A36666"/>
    <w:rsid w:val="00A36738"/>
    <w:rsid w:val="00A367D6"/>
    <w:rsid w:val="00A368D0"/>
    <w:rsid w:val="00A36D7F"/>
    <w:rsid w:val="00A36F1E"/>
    <w:rsid w:val="00A37438"/>
    <w:rsid w:val="00A37456"/>
    <w:rsid w:val="00A3750C"/>
    <w:rsid w:val="00A37697"/>
    <w:rsid w:val="00A3788D"/>
    <w:rsid w:val="00A378F3"/>
    <w:rsid w:val="00A3794E"/>
    <w:rsid w:val="00A37DE0"/>
    <w:rsid w:val="00A37E52"/>
    <w:rsid w:val="00A401CC"/>
    <w:rsid w:val="00A4048E"/>
    <w:rsid w:val="00A40761"/>
    <w:rsid w:val="00A407BA"/>
    <w:rsid w:val="00A407C8"/>
    <w:rsid w:val="00A409F2"/>
    <w:rsid w:val="00A40A7F"/>
    <w:rsid w:val="00A40C01"/>
    <w:rsid w:val="00A40C8F"/>
    <w:rsid w:val="00A40DFF"/>
    <w:rsid w:val="00A40E07"/>
    <w:rsid w:val="00A40E4E"/>
    <w:rsid w:val="00A40EB5"/>
    <w:rsid w:val="00A40F62"/>
    <w:rsid w:val="00A40F78"/>
    <w:rsid w:val="00A413DE"/>
    <w:rsid w:val="00A413F5"/>
    <w:rsid w:val="00A4156C"/>
    <w:rsid w:val="00A4157E"/>
    <w:rsid w:val="00A419DB"/>
    <w:rsid w:val="00A41EB5"/>
    <w:rsid w:val="00A41EE1"/>
    <w:rsid w:val="00A41EEF"/>
    <w:rsid w:val="00A4206C"/>
    <w:rsid w:val="00A4207A"/>
    <w:rsid w:val="00A4209C"/>
    <w:rsid w:val="00A421CD"/>
    <w:rsid w:val="00A4228A"/>
    <w:rsid w:val="00A422FA"/>
    <w:rsid w:val="00A42322"/>
    <w:rsid w:val="00A4234C"/>
    <w:rsid w:val="00A42405"/>
    <w:rsid w:val="00A426D9"/>
    <w:rsid w:val="00A4273E"/>
    <w:rsid w:val="00A42747"/>
    <w:rsid w:val="00A42B4D"/>
    <w:rsid w:val="00A42B4F"/>
    <w:rsid w:val="00A42BC5"/>
    <w:rsid w:val="00A42C71"/>
    <w:rsid w:val="00A42D2E"/>
    <w:rsid w:val="00A4302D"/>
    <w:rsid w:val="00A43038"/>
    <w:rsid w:val="00A43204"/>
    <w:rsid w:val="00A4325A"/>
    <w:rsid w:val="00A433D9"/>
    <w:rsid w:val="00A43496"/>
    <w:rsid w:val="00A434CB"/>
    <w:rsid w:val="00A43544"/>
    <w:rsid w:val="00A436A2"/>
    <w:rsid w:val="00A4379B"/>
    <w:rsid w:val="00A437B6"/>
    <w:rsid w:val="00A43F2D"/>
    <w:rsid w:val="00A44007"/>
    <w:rsid w:val="00A440F3"/>
    <w:rsid w:val="00A44123"/>
    <w:rsid w:val="00A44628"/>
    <w:rsid w:val="00A44888"/>
    <w:rsid w:val="00A44A37"/>
    <w:rsid w:val="00A44B97"/>
    <w:rsid w:val="00A44BE5"/>
    <w:rsid w:val="00A44C13"/>
    <w:rsid w:val="00A44EA7"/>
    <w:rsid w:val="00A44EDF"/>
    <w:rsid w:val="00A44F13"/>
    <w:rsid w:val="00A44F7B"/>
    <w:rsid w:val="00A44FC9"/>
    <w:rsid w:val="00A4501B"/>
    <w:rsid w:val="00A451F0"/>
    <w:rsid w:val="00A4541E"/>
    <w:rsid w:val="00A454F8"/>
    <w:rsid w:val="00A45BE1"/>
    <w:rsid w:val="00A45C1C"/>
    <w:rsid w:val="00A45C5E"/>
    <w:rsid w:val="00A45DC2"/>
    <w:rsid w:val="00A45DFA"/>
    <w:rsid w:val="00A464C7"/>
    <w:rsid w:val="00A46562"/>
    <w:rsid w:val="00A468A4"/>
    <w:rsid w:val="00A468CB"/>
    <w:rsid w:val="00A46990"/>
    <w:rsid w:val="00A469F5"/>
    <w:rsid w:val="00A46D88"/>
    <w:rsid w:val="00A46E60"/>
    <w:rsid w:val="00A46EAD"/>
    <w:rsid w:val="00A46F3E"/>
    <w:rsid w:val="00A4719E"/>
    <w:rsid w:val="00A473E1"/>
    <w:rsid w:val="00A47435"/>
    <w:rsid w:val="00A47474"/>
    <w:rsid w:val="00A4754A"/>
    <w:rsid w:val="00A47668"/>
    <w:rsid w:val="00A476E1"/>
    <w:rsid w:val="00A47773"/>
    <w:rsid w:val="00A4787F"/>
    <w:rsid w:val="00A478D9"/>
    <w:rsid w:val="00A47ABB"/>
    <w:rsid w:val="00A47BE3"/>
    <w:rsid w:val="00A47C31"/>
    <w:rsid w:val="00A47C6E"/>
    <w:rsid w:val="00A47D1C"/>
    <w:rsid w:val="00A47F2B"/>
    <w:rsid w:val="00A5015C"/>
    <w:rsid w:val="00A5028E"/>
    <w:rsid w:val="00A502C7"/>
    <w:rsid w:val="00A505C7"/>
    <w:rsid w:val="00A5099C"/>
    <w:rsid w:val="00A509D3"/>
    <w:rsid w:val="00A509DB"/>
    <w:rsid w:val="00A50D8D"/>
    <w:rsid w:val="00A510EA"/>
    <w:rsid w:val="00A511BA"/>
    <w:rsid w:val="00A51374"/>
    <w:rsid w:val="00A5166F"/>
    <w:rsid w:val="00A516B7"/>
    <w:rsid w:val="00A516CE"/>
    <w:rsid w:val="00A517D7"/>
    <w:rsid w:val="00A517F9"/>
    <w:rsid w:val="00A519AD"/>
    <w:rsid w:val="00A519FF"/>
    <w:rsid w:val="00A51B33"/>
    <w:rsid w:val="00A51CFC"/>
    <w:rsid w:val="00A51F2C"/>
    <w:rsid w:val="00A51FAA"/>
    <w:rsid w:val="00A52112"/>
    <w:rsid w:val="00A52142"/>
    <w:rsid w:val="00A521E0"/>
    <w:rsid w:val="00A5232A"/>
    <w:rsid w:val="00A5236F"/>
    <w:rsid w:val="00A52372"/>
    <w:rsid w:val="00A523CA"/>
    <w:rsid w:val="00A52452"/>
    <w:rsid w:val="00A5261B"/>
    <w:rsid w:val="00A52638"/>
    <w:rsid w:val="00A526CB"/>
    <w:rsid w:val="00A527E6"/>
    <w:rsid w:val="00A5280F"/>
    <w:rsid w:val="00A5287D"/>
    <w:rsid w:val="00A528A7"/>
    <w:rsid w:val="00A529F0"/>
    <w:rsid w:val="00A52ABE"/>
    <w:rsid w:val="00A52B8A"/>
    <w:rsid w:val="00A52C48"/>
    <w:rsid w:val="00A52CB6"/>
    <w:rsid w:val="00A52CDA"/>
    <w:rsid w:val="00A52D3A"/>
    <w:rsid w:val="00A52DD6"/>
    <w:rsid w:val="00A52DDC"/>
    <w:rsid w:val="00A52E95"/>
    <w:rsid w:val="00A530EE"/>
    <w:rsid w:val="00A53923"/>
    <w:rsid w:val="00A53DB4"/>
    <w:rsid w:val="00A53EC3"/>
    <w:rsid w:val="00A53F0F"/>
    <w:rsid w:val="00A53F2B"/>
    <w:rsid w:val="00A54070"/>
    <w:rsid w:val="00A540D7"/>
    <w:rsid w:val="00A54203"/>
    <w:rsid w:val="00A54228"/>
    <w:rsid w:val="00A544B5"/>
    <w:rsid w:val="00A5468F"/>
    <w:rsid w:val="00A5494A"/>
    <w:rsid w:val="00A54B72"/>
    <w:rsid w:val="00A54C23"/>
    <w:rsid w:val="00A54D39"/>
    <w:rsid w:val="00A54F87"/>
    <w:rsid w:val="00A55303"/>
    <w:rsid w:val="00A55448"/>
    <w:rsid w:val="00A5545D"/>
    <w:rsid w:val="00A554E0"/>
    <w:rsid w:val="00A554EB"/>
    <w:rsid w:val="00A555A5"/>
    <w:rsid w:val="00A5576A"/>
    <w:rsid w:val="00A55891"/>
    <w:rsid w:val="00A55B14"/>
    <w:rsid w:val="00A55C8D"/>
    <w:rsid w:val="00A55C9B"/>
    <w:rsid w:val="00A55F8D"/>
    <w:rsid w:val="00A5608A"/>
    <w:rsid w:val="00A561B5"/>
    <w:rsid w:val="00A56279"/>
    <w:rsid w:val="00A56399"/>
    <w:rsid w:val="00A56435"/>
    <w:rsid w:val="00A56462"/>
    <w:rsid w:val="00A565D6"/>
    <w:rsid w:val="00A566EF"/>
    <w:rsid w:val="00A56711"/>
    <w:rsid w:val="00A567A6"/>
    <w:rsid w:val="00A569F7"/>
    <w:rsid w:val="00A56A25"/>
    <w:rsid w:val="00A56C03"/>
    <w:rsid w:val="00A56D85"/>
    <w:rsid w:val="00A56F79"/>
    <w:rsid w:val="00A56F7F"/>
    <w:rsid w:val="00A56FCD"/>
    <w:rsid w:val="00A57007"/>
    <w:rsid w:val="00A57319"/>
    <w:rsid w:val="00A573FB"/>
    <w:rsid w:val="00A577F0"/>
    <w:rsid w:val="00A57942"/>
    <w:rsid w:val="00A57B0F"/>
    <w:rsid w:val="00A57EAC"/>
    <w:rsid w:val="00A57F28"/>
    <w:rsid w:val="00A57F43"/>
    <w:rsid w:val="00A6042A"/>
    <w:rsid w:val="00A6057C"/>
    <w:rsid w:val="00A6064A"/>
    <w:rsid w:val="00A606DB"/>
    <w:rsid w:val="00A6086B"/>
    <w:rsid w:val="00A60959"/>
    <w:rsid w:val="00A609B3"/>
    <w:rsid w:val="00A60B34"/>
    <w:rsid w:val="00A60C14"/>
    <w:rsid w:val="00A60D98"/>
    <w:rsid w:val="00A60F28"/>
    <w:rsid w:val="00A61014"/>
    <w:rsid w:val="00A610A9"/>
    <w:rsid w:val="00A6150C"/>
    <w:rsid w:val="00A6157E"/>
    <w:rsid w:val="00A618BB"/>
    <w:rsid w:val="00A61955"/>
    <w:rsid w:val="00A61C60"/>
    <w:rsid w:val="00A620F0"/>
    <w:rsid w:val="00A622A4"/>
    <w:rsid w:val="00A62428"/>
    <w:rsid w:val="00A6246D"/>
    <w:rsid w:val="00A626C6"/>
    <w:rsid w:val="00A6280E"/>
    <w:rsid w:val="00A628B0"/>
    <w:rsid w:val="00A62A22"/>
    <w:rsid w:val="00A62F16"/>
    <w:rsid w:val="00A62F63"/>
    <w:rsid w:val="00A63073"/>
    <w:rsid w:val="00A63107"/>
    <w:rsid w:val="00A632F2"/>
    <w:rsid w:val="00A63445"/>
    <w:rsid w:val="00A634DB"/>
    <w:rsid w:val="00A634E9"/>
    <w:rsid w:val="00A63559"/>
    <w:rsid w:val="00A63592"/>
    <w:rsid w:val="00A63779"/>
    <w:rsid w:val="00A63782"/>
    <w:rsid w:val="00A637AA"/>
    <w:rsid w:val="00A63828"/>
    <w:rsid w:val="00A638B2"/>
    <w:rsid w:val="00A638CC"/>
    <w:rsid w:val="00A6395E"/>
    <w:rsid w:val="00A639E4"/>
    <w:rsid w:val="00A63D52"/>
    <w:rsid w:val="00A63E31"/>
    <w:rsid w:val="00A63FED"/>
    <w:rsid w:val="00A642E2"/>
    <w:rsid w:val="00A64342"/>
    <w:rsid w:val="00A6459D"/>
    <w:rsid w:val="00A6478E"/>
    <w:rsid w:val="00A647CD"/>
    <w:rsid w:val="00A647FD"/>
    <w:rsid w:val="00A649BB"/>
    <w:rsid w:val="00A64A11"/>
    <w:rsid w:val="00A64C31"/>
    <w:rsid w:val="00A64DC3"/>
    <w:rsid w:val="00A64EBB"/>
    <w:rsid w:val="00A64F09"/>
    <w:rsid w:val="00A64F15"/>
    <w:rsid w:val="00A64F3A"/>
    <w:rsid w:val="00A65243"/>
    <w:rsid w:val="00A652C7"/>
    <w:rsid w:val="00A65367"/>
    <w:rsid w:val="00A653F6"/>
    <w:rsid w:val="00A655AF"/>
    <w:rsid w:val="00A65701"/>
    <w:rsid w:val="00A65807"/>
    <w:rsid w:val="00A658A0"/>
    <w:rsid w:val="00A658A5"/>
    <w:rsid w:val="00A658C2"/>
    <w:rsid w:val="00A65949"/>
    <w:rsid w:val="00A65950"/>
    <w:rsid w:val="00A65C30"/>
    <w:rsid w:val="00A65C58"/>
    <w:rsid w:val="00A65D0B"/>
    <w:rsid w:val="00A65DB8"/>
    <w:rsid w:val="00A65DF3"/>
    <w:rsid w:val="00A65EA4"/>
    <w:rsid w:val="00A65FAA"/>
    <w:rsid w:val="00A66365"/>
    <w:rsid w:val="00A66562"/>
    <w:rsid w:val="00A66816"/>
    <w:rsid w:val="00A66A66"/>
    <w:rsid w:val="00A66B1D"/>
    <w:rsid w:val="00A66C52"/>
    <w:rsid w:val="00A66D2E"/>
    <w:rsid w:val="00A6704D"/>
    <w:rsid w:val="00A6714D"/>
    <w:rsid w:val="00A671AE"/>
    <w:rsid w:val="00A6727F"/>
    <w:rsid w:val="00A67568"/>
    <w:rsid w:val="00A67649"/>
    <w:rsid w:val="00A6765B"/>
    <w:rsid w:val="00A676E3"/>
    <w:rsid w:val="00A67769"/>
    <w:rsid w:val="00A678A0"/>
    <w:rsid w:val="00A67A1C"/>
    <w:rsid w:val="00A67A7A"/>
    <w:rsid w:val="00A67B4D"/>
    <w:rsid w:val="00A67B81"/>
    <w:rsid w:val="00A67C0F"/>
    <w:rsid w:val="00A67E91"/>
    <w:rsid w:val="00A67EDC"/>
    <w:rsid w:val="00A7004B"/>
    <w:rsid w:val="00A7018E"/>
    <w:rsid w:val="00A7053F"/>
    <w:rsid w:val="00A70560"/>
    <w:rsid w:val="00A706C9"/>
    <w:rsid w:val="00A70751"/>
    <w:rsid w:val="00A7083B"/>
    <w:rsid w:val="00A70879"/>
    <w:rsid w:val="00A708E5"/>
    <w:rsid w:val="00A70901"/>
    <w:rsid w:val="00A70BB6"/>
    <w:rsid w:val="00A70D08"/>
    <w:rsid w:val="00A70E55"/>
    <w:rsid w:val="00A71350"/>
    <w:rsid w:val="00A7137F"/>
    <w:rsid w:val="00A71422"/>
    <w:rsid w:val="00A717DD"/>
    <w:rsid w:val="00A71880"/>
    <w:rsid w:val="00A718CE"/>
    <w:rsid w:val="00A71A33"/>
    <w:rsid w:val="00A72013"/>
    <w:rsid w:val="00A72015"/>
    <w:rsid w:val="00A72132"/>
    <w:rsid w:val="00A721D1"/>
    <w:rsid w:val="00A7248F"/>
    <w:rsid w:val="00A726D2"/>
    <w:rsid w:val="00A727AC"/>
    <w:rsid w:val="00A727FF"/>
    <w:rsid w:val="00A72822"/>
    <w:rsid w:val="00A72C35"/>
    <w:rsid w:val="00A72CEF"/>
    <w:rsid w:val="00A72E05"/>
    <w:rsid w:val="00A72EBC"/>
    <w:rsid w:val="00A72F75"/>
    <w:rsid w:val="00A7315F"/>
    <w:rsid w:val="00A7326E"/>
    <w:rsid w:val="00A732EF"/>
    <w:rsid w:val="00A7341C"/>
    <w:rsid w:val="00A73471"/>
    <w:rsid w:val="00A73565"/>
    <w:rsid w:val="00A73860"/>
    <w:rsid w:val="00A73937"/>
    <w:rsid w:val="00A73B49"/>
    <w:rsid w:val="00A73DA4"/>
    <w:rsid w:val="00A73DBF"/>
    <w:rsid w:val="00A73E01"/>
    <w:rsid w:val="00A74093"/>
    <w:rsid w:val="00A74194"/>
    <w:rsid w:val="00A741B9"/>
    <w:rsid w:val="00A7435B"/>
    <w:rsid w:val="00A743F8"/>
    <w:rsid w:val="00A74632"/>
    <w:rsid w:val="00A74641"/>
    <w:rsid w:val="00A74829"/>
    <w:rsid w:val="00A749C1"/>
    <w:rsid w:val="00A74B53"/>
    <w:rsid w:val="00A74C23"/>
    <w:rsid w:val="00A74C2F"/>
    <w:rsid w:val="00A74C80"/>
    <w:rsid w:val="00A74D6D"/>
    <w:rsid w:val="00A74D74"/>
    <w:rsid w:val="00A74D77"/>
    <w:rsid w:val="00A74D82"/>
    <w:rsid w:val="00A75058"/>
    <w:rsid w:val="00A750DE"/>
    <w:rsid w:val="00A75164"/>
    <w:rsid w:val="00A75173"/>
    <w:rsid w:val="00A75193"/>
    <w:rsid w:val="00A751B8"/>
    <w:rsid w:val="00A75227"/>
    <w:rsid w:val="00A75243"/>
    <w:rsid w:val="00A753CF"/>
    <w:rsid w:val="00A7545B"/>
    <w:rsid w:val="00A75521"/>
    <w:rsid w:val="00A7598E"/>
    <w:rsid w:val="00A75AE5"/>
    <w:rsid w:val="00A75B54"/>
    <w:rsid w:val="00A75C37"/>
    <w:rsid w:val="00A75DAB"/>
    <w:rsid w:val="00A75E22"/>
    <w:rsid w:val="00A75F46"/>
    <w:rsid w:val="00A76238"/>
    <w:rsid w:val="00A7631A"/>
    <w:rsid w:val="00A76337"/>
    <w:rsid w:val="00A764DF"/>
    <w:rsid w:val="00A7659F"/>
    <w:rsid w:val="00A76800"/>
    <w:rsid w:val="00A76812"/>
    <w:rsid w:val="00A7684E"/>
    <w:rsid w:val="00A76906"/>
    <w:rsid w:val="00A76A8F"/>
    <w:rsid w:val="00A76A97"/>
    <w:rsid w:val="00A76B80"/>
    <w:rsid w:val="00A76CAA"/>
    <w:rsid w:val="00A76D1C"/>
    <w:rsid w:val="00A76EA7"/>
    <w:rsid w:val="00A7737E"/>
    <w:rsid w:val="00A773DF"/>
    <w:rsid w:val="00A77404"/>
    <w:rsid w:val="00A776F2"/>
    <w:rsid w:val="00A776F3"/>
    <w:rsid w:val="00A7782B"/>
    <w:rsid w:val="00A7783D"/>
    <w:rsid w:val="00A778B0"/>
    <w:rsid w:val="00A778DA"/>
    <w:rsid w:val="00A779CF"/>
    <w:rsid w:val="00A77A7D"/>
    <w:rsid w:val="00A77BDD"/>
    <w:rsid w:val="00A77BE1"/>
    <w:rsid w:val="00A77CA3"/>
    <w:rsid w:val="00A77D9A"/>
    <w:rsid w:val="00A8031A"/>
    <w:rsid w:val="00A804D9"/>
    <w:rsid w:val="00A8076F"/>
    <w:rsid w:val="00A807F8"/>
    <w:rsid w:val="00A80B1A"/>
    <w:rsid w:val="00A80E55"/>
    <w:rsid w:val="00A80ED6"/>
    <w:rsid w:val="00A810D7"/>
    <w:rsid w:val="00A81194"/>
    <w:rsid w:val="00A812BE"/>
    <w:rsid w:val="00A819C9"/>
    <w:rsid w:val="00A81AE4"/>
    <w:rsid w:val="00A81B1B"/>
    <w:rsid w:val="00A81B55"/>
    <w:rsid w:val="00A81D1C"/>
    <w:rsid w:val="00A81EB5"/>
    <w:rsid w:val="00A82261"/>
    <w:rsid w:val="00A823CD"/>
    <w:rsid w:val="00A82862"/>
    <w:rsid w:val="00A828D4"/>
    <w:rsid w:val="00A828DB"/>
    <w:rsid w:val="00A829FD"/>
    <w:rsid w:val="00A82A14"/>
    <w:rsid w:val="00A82A17"/>
    <w:rsid w:val="00A82C3F"/>
    <w:rsid w:val="00A82CBF"/>
    <w:rsid w:val="00A82E70"/>
    <w:rsid w:val="00A82F9E"/>
    <w:rsid w:val="00A833A5"/>
    <w:rsid w:val="00A83458"/>
    <w:rsid w:val="00A8346B"/>
    <w:rsid w:val="00A837D0"/>
    <w:rsid w:val="00A83823"/>
    <w:rsid w:val="00A8384B"/>
    <w:rsid w:val="00A839E3"/>
    <w:rsid w:val="00A83A81"/>
    <w:rsid w:val="00A83AF9"/>
    <w:rsid w:val="00A83BA7"/>
    <w:rsid w:val="00A83CE7"/>
    <w:rsid w:val="00A83D83"/>
    <w:rsid w:val="00A83E02"/>
    <w:rsid w:val="00A83F23"/>
    <w:rsid w:val="00A8410C"/>
    <w:rsid w:val="00A84160"/>
    <w:rsid w:val="00A84273"/>
    <w:rsid w:val="00A842E3"/>
    <w:rsid w:val="00A844E2"/>
    <w:rsid w:val="00A848A5"/>
    <w:rsid w:val="00A8496B"/>
    <w:rsid w:val="00A84D5E"/>
    <w:rsid w:val="00A84D97"/>
    <w:rsid w:val="00A84E60"/>
    <w:rsid w:val="00A8535F"/>
    <w:rsid w:val="00A8538B"/>
    <w:rsid w:val="00A853BC"/>
    <w:rsid w:val="00A85507"/>
    <w:rsid w:val="00A85564"/>
    <w:rsid w:val="00A857D1"/>
    <w:rsid w:val="00A857E9"/>
    <w:rsid w:val="00A85987"/>
    <w:rsid w:val="00A859F9"/>
    <w:rsid w:val="00A85AC6"/>
    <w:rsid w:val="00A85CAB"/>
    <w:rsid w:val="00A85E7B"/>
    <w:rsid w:val="00A85FCE"/>
    <w:rsid w:val="00A86111"/>
    <w:rsid w:val="00A86142"/>
    <w:rsid w:val="00A8615F"/>
    <w:rsid w:val="00A863CD"/>
    <w:rsid w:val="00A864DF"/>
    <w:rsid w:val="00A864FE"/>
    <w:rsid w:val="00A8663B"/>
    <w:rsid w:val="00A8674E"/>
    <w:rsid w:val="00A86754"/>
    <w:rsid w:val="00A8681F"/>
    <w:rsid w:val="00A86BF9"/>
    <w:rsid w:val="00A86D2E"/>
    <w:rsid w:val="00A870DA"/>
    <w:rsid w:val="00A87107"/>
    <w:rsid w:val="00A8714A"/>
    <w:rsid w:val="00A8747B"/>
    <w:rsid w:val="00A878FD"/>
    <w:rsid w:val="00A8793B"/>
    <w:rsid w:val="00A879A5"/>
    <w:rsid w:val="00A879B6"/>
    <w:rsid w:val="00A879F2"/>
    <w:rsid w:val="00A879F3"/>
    <w:rsid w:val="00A87A73"/>
    <w:rsid w:val="00A87B44"/>
    <w:rsid w:val="00A87C0A"/>
    <w:rsid w:val="00A87DC9"/>
    <w:rsid w:val="00A87F64"/>
    <w:rsid w:val="00A87FD7"/>
    <w:rsid w:val="00A902B4"/>
    <w:rsid w:val="00A903AB"/>
    <w:rsid w:val="00A90500"/>
    <w:rsid w:val="00A9056D"/>
    <w:rsid w:val="00A90639"/>
    <w:rsid w:val="00A90849"/>
    <w:rsid w:val="00A909B5"/>
    <w:rsid w:val="00A90AAD"/>
    <w:rsid w:val="00A90CF8"/>
    <w:rsid w:val="00A90D29"/>
    <w:rsid w:val="00A90D81"/>
    <w:rsid w:val="00A90DDD"/>
    <w:rsid w:val="00A90F33"/>
    <w:rsid w:val="00A90FDB"/>
    <w:rsid w:val="00A9101D"/>
    <w:rsid w:val="00A91094"/>
    <w:rsid w:val="00A91245"/>
    <w:rsid w:val="00A91286"/>
    <w:rsid w:val="00A913AB"/>
    <w:rsid w:val="00A9155D"/>
    <w:rsid w:val="00A91604"/>
    <w:rsid w:val="00A91608"/>
    <w:rsid w:val="00A9160B"/>
    <w:rsid w:val="00A9163A"/>
    <w:rsid w:val="00A9166D"/>
    <w:rsid w:val="00A916E4"/>
    <w:rsid w:val="00A91ACF"/>
    <w:rsid w:val="00A91DDE"/>
    <w:rsid w:val="00A91E01"/>
    <w:rsid w:val="00A91EC2"/>
    <w:rsid w:val="00A9202E"/>
    <w:rsid w:val="00A923D1"/>
    <w:rsid w:val="00A92643"/>
    <w:rsid w:val="00A927BB"/>
    <w:rsid w:val="00A9280B"/>
    <w:rsid w:val="00A92B57"/>
    <w:rsid w:val="00A92ECD"/>
    <w:rsid w:val="00A92F87"/>
    <w:rsid w:val="00A930E7"/>
    <w:rsid w:val="00A93148"/>
    <w:rsid w:val="00A9327B"/>
    <w:rsid w:val="00A9339C"/>
    <w:rsid w:val="00A9359F"/>
    <w:rsid w:val="00A9370E"/>
    <w:rsid w:val="00A9373D"/>
    <w:rsid w:val="00A93852"/>
    <w:rsid w:val="00A939AF"/>
    <w:rsid w:val="00A93ABB"/>
    <w:rsid w:val="00A93DA9"/>
    <w:rsid w:val="00A93ED3"/>
    <w:rsid w:val="00A93EFF"/>
    <w:rsid w:val="00A93F83"/>
    <w:rsid w:val="00A942CD"/>
    <w:rsid w:val="00A9464C"/>
    <w:rsid w:val="00A946C9"/>
    <w:rsid w:val="00A94746"/>
    <w:rsid w:val="00A94D8D"/>
    <w:rsid w:val="00A94FAC"/>
    <w:rsid w:val="00A952D2"/>
    <w:rsid w:val="00A9541F"/>
    <w:rsid w:val="00A956CE"/>
    <w:rsid w:val="00A956E0"/>
    <w:rsid w:val="00A959C9"/>
    <w:rsid w:val="00A95ADB"/>
    <w:rsid w:val="00A95B43"/>
    <w:rsid w:val="00A95D17"/>
    <w:rsid w:val="00A95D81"/>
    <w:rsid w:val="00A95D9F"/>
    <w:rsid w:val="00A95E50"/>
    <w:rsid w:val="00A95F94"/>
    <w:rsid w:val="00A9603E"/>
    <w:rsid w:val="00A9607C"/>
    <w:rsid w:val="00A9613A"/>
    <w:rsid w:val="00A96378"/>
    <w:rsid w:val="00A965BE"/>
    <w:rsid w:val="00A9665B"/>
    <w:rsid w:val="00A966CE"/>
    <w:rsid w:val="00A9678E"/>
    <w:rsid w:val="00A967A3"/>
    <w:rsid w:val="00A967FD"/>
    <w:rsid w:val="00A968FB"/>
    <w:rsid w:val="00A96935"/>
    <w:rsid w:val="00A96956"/>
    <w:rsid w:val="00A96A4C"/>
    <w:rsid w:val="00A96AF9"/>
    <w:rsid w:val="00A96B84"/>
    <w:rsid w:val="00A96FD4"/>
    <w:rsid w:val="00A96FDC"/>
    <w:rsid w:val="00A97007"/>
    <w:rsid w:val="00A97198"/>
    <w:rsid w:val="00A9753A"/>
    <w:rsid w:val="00A9767D"/>
    <w:rsid w:val="00A977A0"/>
    <w:rsid w:val="00A978AF"/>
    <w:rsid w:val="00A979C0"/>
    <w:rsid w:val="00A97AE3"/>
    <w:rsid w:val="00A97B8F"/>
    <w:rsid w:val="00A97C6B"/>
    <w:rsid w:val="00A97C6E"/>
    <w:rsid w:val="00A97D65"/>
    <w:rsid w:val="00A97E56"/>
    <w:rsid w:val="00AA004D"/>
    <w:rsid w:val="00AA0201"/>
    <w:rsid w:val="00AA0266"/>
    <w:rsid w:val="00AA02CF"/>
    <w:rsid w:val="00AA0428"/>
    <w:rsid w:val="00AA0452"/>
    <w:rsid w:val="00AA0453"/>
    <w:rsid w:val="00AA064C"/>
    <w:rsid w:val="00AA06C0"/>
    <w:rsid w:val="00AA0773"/>
    <w:rsid w:val="00AA085A"/>
    <w:rsid w:val="00AA0969"/>
    <w:rsid w:val="00AA0B86"/>
    <w:rsid w:val="00AA0BC0"/>
    <w:rsid w:val="00AA0C1C"/>
    <w:rsid w:val="00AA0C46"/>
    <w:rsid w:val="00AA0CD3"/>
    <w:rsid w:val="00AA0E39"/>
    <w:rsid w:val="00AA1012"/>
    <w:rsid w:val="00AA111E"/>
    <w:rsid w:val="00AA1176"/>
    <w:rsid w:val="00AA13D0"/>
    <w:rsid w:val="00AA14E2"/>
    <w:rsid w:val="00AA1507"/>
    <w:rsid w:val="00AA1677"/>
    <w:rsid w:val="00AA16E7"/>
    <w:rsid w:val="00AA18B1"/>
    <w:rsid w:val="00AA18D4"/>
    <w:rsid w:val="00AA19E9"/>
    <w:rsid w:val="00AA1A9F"/>
    <w:rsid w:val="00AA1C55"/>
    <w:rsid w:val="00AA1E90"/>
    <w:rsid w:val="00AA207B"/>
    <w:rsid w:val="00AA2250"/>
    <w:rsid w:val="00AA22F1"/>
    <w:rsid w:val="00AA2549"/>
    <w:rsid w:val="00AA26BF"/>
    <w:rsid w:val="00AA2978"/>
    <w:rsid w:val="00AA2B0D"/>
    <w:rsid w:val="00AA30AB"/>
    <w:rsid w:val="00AA3144"/>
    <w:rsid w:val="00AA3425"/>
    <w:rsid w:val="00AA3561"/>
    <w:rsid w:val="00AA3652"/>
    <w:rsid w:val="00AA378C"/>
    <w:rsid w:val="00AA382A"/>
    <w:rsid w:val="00AA3B76"/>
    <w:rsid w:val="00AA3D8D"/>
    <w:rsid w:val="00AA3E82"/>
    <w:rsid w:val="00AA3EB6"/>
    <w:rsid w:val="00AA3FBB"/>
    <w:rsid w:val="00AA405D"/>
    <w:rsid w:val="00AA4104"/>
    <w:rsid w:val="00AA443A"/>
    <w:rsid w:val="00AA446C"/>
    <w:rsid w:val="00AA44A6"/>
    <w:rsid w:val="00AA4572"/>
    <w:rsid w:val="00AA457C"/>
    <w:rsid w:val="00AA4865"/>
    <w:rsid w:val="00AA48A9"/>
    <w:rsid w:val="00AA48F6"/>
    <w:rsid w:val="00AA4A9D"/>
    <w:rsid w:val="00AA4BF9"/>
    <w:rsid w:val="00AA4C55"/>
    <w:rsid w:val="00AA4C57"/>
    <w:rsid w:val="00AA4CA3"/>
    <w:rsid w:val="00AA4CC7"/>
    <w:rsid w:val="00AA4E56"/>
    <w:rsid w:val="00AA4E7B"/>
    <w:rsid w:val="00AA4E96"/>
    <w:rsid w:val="00AA4F7E"/>
    <w:rsid w:val="00AA4FC1"/>
    <w:rsid w:val="00AA5055"/>
    <w:rsid w:val="00AA50BE"/>
    <w:rsid w:val="00AA50D1"/>
    <w:rsid w:val="00AA51E7"/>
    <w:rsid w:val="00AA529E"/>
    <w:rsid w:val="00AA52E4"/>
    <w:rsid w:val="00AA53A7"/>
    <w:rsid w:val="00AA5462"/>
    <w:rsid w:val="00AA5884"/>
    <w:rsid w:val="00AA59F9"/>
    <w:rsid w:val="00AA5A4C"/>
    <w:rsid w:val="00AA5B16"/>
    <w:rsid w:val="00AA5CC8"/>
    <w:rsid w:val="00AA5DBE"/>
    <w:rsid w:val="00AA5E92"/>
    <w:rsid w:val="00AA5EB0"/>
    <w:rsid w:val="00AA5EE8"/>
    <w:rsid w:val="00AA5F14"/>
    <w:rsid w:val="00AA5F4B"/>
    <w:rsid w:val="00AA606A"/>
    <w:rsid w:val="00AA6370"/>
    <w:rsid w:val="00AA6425"/>
    <w:rsid w:val="00AA646C"/>
    <w:rsid w:val="00AA6558"/>
    <w:rsid w:val="00AA65C6"/>
    <w:rsid w:val="00AA6744"/>
    <w:rsid w:val="00AA6873"/>
    <w:rsid w:val="00AA698F"/>
    <w:rsid w:val="00AA6A98"/>
    <w:rsid w:val="00AA6AD4"/>
    <w:rsid w:val="00AA6DC0"/>
    <w:rsid w:val="00AA747B"/>
    <w:rsid w:val="00AA75BD"/>
    <w:rsid w:val="00AA76A0"/>
    <w:rsid w:val="00AA7892"/>
    <w:rsid w:val="00AA7925"/>
    <w:rsid w:val="00AA7A37"/>
    <w:rsid w:val="00AA7A3B"/>
    <w:rsid w:val="00AA7BE1"/>
    <w:rsid w:val="00AA7BF9"/>
    <w:rsid w:val="00AA7C9C"/>
    <w:rsid w:val="00AA7D2E"/>
    <w:rsid w:val="00AA7DC2"/>
    <w:rsid w:val="00AA7DDC"/>
    <w:rsid w:val="00AB0299"/>
    <w:rsid w:val="00AB02BB"/>
    <w:rsid w:val="00AB0439"/>
    <w:rsid w:val="00AB0710"/>
    <w:rsid w:val="00AB08C4"/>
    <w:rsid w:val="00AB09D3"/>
    <w:rsid w:val="00AB0B59"/>
    <w:rsid w:val="00AB0CEB"/>
    <w:rsid w:val="00AB0FD0"/>
    <w:rsid w:val="00AB1360"/>
    <w:rsid w:val="00AB156F"/>
    <w:rsid w:val="00AB1653"/>
    <w:rsid w:val="00AB166B"/>
    <w:rsid w:val="00AB1683"/>
    <w:rsid w:val="00AB16BA"/>
    <w:rsid w:val="00AB17C8"/>
    <w:rsid w:val="00AB1812"/>
    <w:rsid w:val="00AB189D"/>
    <w:rsid w:val="00AB1926"/>
    <w:rsid w:val="00AB1AA9"/>
    <w:rsid w:val="00AB1AAD"/>
    <w:rsid w:val="00AB1B73"/>
    <w:rsid w:val="00AB1F89"/>
    <w:rsid w:val="00AB20DA"/>
    <w:rsid w:val="00AB2300"/>
    <w:rsid w:val="00AB2304"/>
    <w:rsid w:val="00AB23C5"/>
    <w:rsid w:val="00AB2452"/>
    <w:rsid w:val="00AB24C0"/>
    <w:rsid w:val="00AB2606"/>
    <w:rsid w:val="00AB275D"/>
    <w:rsid w:val="00AB286F"/>
    <w:rsid w:val="00AB2A4F"/>
    <w:rsid w:val="00AB2D02"/>
    <w:rsid w:val="00AB2D53"/>
    <w:rsid w:val="00AB2E19"/>
    <w:rsid w:val="00AB2F2C"/>
    <w:rsid w:val="00AB2FDB"/>
    <w:rsid w:val="00AB3125"/>
    <w:rsid w:val="00AB3219"/>
    <w:rsid w:val="00AB326B"/>
    <w:rsid w:val="00AB33BC"/>
    <w:rsid w:val="00AB342B"/>
    <w:rsid w:val="00AB3873"/>
    <w:rsid w:val="00AB3A87"/>
    <w:rsid w:val="00AB3A97"/>
    <w:rsid w:val="00AB3C7A"/>
    <w:rsid w:val="00AB3F78"/>
    <w:rsid w:val="00AB407D"/>
    <w:rsid w:val="00AB44D0"/>
    <w:rsid w:val="00AB45D5"/>
    <w:rsid w:val="00AB48EF"/>
    <w:rsid w:val="00AB49E7"/>
    <w:rsid w:val="00AB4C5B"/>
    <w:rsid w:val="00AB4CCB"/>
    <w:rsid w:val="00AB4D49"/>
    <w:rsid w:val="00AB4DA3"/>
    <w:rsid w:val="00AB4F0B"/>
    <w:rsid w:val="00AB502F"/>
    <w:rsid w:val="00AB5243"/>
    <w:rsid w:val="00AB569B"/>
    <w:rsid w:val="00AB5747"/>
    <w:rsid w:val="00AB57C8"/>
    <w:rsid w:val="00AB5AE0"/>
    <w:rsid w:val="00AB5D3F"/>
    <w:rsid w:val="00AB5ED3"/>
    <w:rsid w:val="00AB5F38"/>
    <w:rsid w:val="00AB61C7"/>
    <w:rsid w:val="00AB63B7"/>
    <w:rsid w:val="00AB63F5"/>
    <w:rsid w:val="00AB63FE"/>
    <w:rsid w:val="00AB64B6"/>
    <w:rsid w:val="00AB6707"/>
    <w:rsid w:val="00AB6774"/>
    <w:rsid w:val="00AB68C3"/>
    <w:rsid w:val="00AB6A77"/>
    <w:rsid w:val="00AB6BBB"/>
    <w:rsid w:val="00AB6DB8"/>
    <w:rsid w:val="00AB6F1F"/>
    <w:rsid w:val="00AB6F3D"/>
    <w:rsid w:val="00AB709D"/>
    <w:rsid w:val="00AB71BB"/>
    <w:rsid w:val="00AB7250"/>
    <w:rsid w:val="00AB72CB"/>
    <w:rsid w:val="00AB7678"/>
    <w:rsid w:val="00AB7739"/>
    <w:rsid w:val="00AB7A4A"/>
    <w:rsid w:val="00AB7E34"/>
    <w:rsid w:val="00AB7F3E"/>
    <w:rsid w:val="00AC012A"/>
    <w:rsid w:val="00AC0183"/>
    <w:rsid w:val="00AC01A8"/>
    <w:rsid w:val="00AC055D"/>
    <w:rsid w:val="00AC075C"/>
    <w:rsid w:val="00AC081A"/>
    <w:rsid w:val="00AC0A8B"/>
    <w:rsid w:val="00AC0B76"/>
    <w:rsid w:val="00AC0C2B"/>
    <w:rsid w:val="00AC0DA0"/>
    <w:rsid w:val="00AC10DB"/>
    <w:rsid w:val="00AC11C1"/>
    <w:rsid w:val="00AC1306"/>
    <w:rsid w:val="00AC1409"/>
    <w:rsid w:val="00AC15C4"/>
    <w:rsid w:val="00AC162B"/>
    <w:rsid w:val="00AC188F"/>
    <w:rsid w:val="00AC191F"/>
    <w:rsid w:val="00AC1978"/>
    <w:rsid w:val="00AC19A3"/>
    <w:rsid w:val="00AC1A41"/>
    <w:rsid w:val="00AC1CF8"/>
    <w:rsid w:val="00AC1D12"/>
    <w:rsid w:val="00AC1D69"/>
    <w:rsid w:val="00AC1E28"/>
    <w:rsid w:val="00AC1E67"/>
    <w:rsid w:val="00AC22FA"/>
    <w:rsid w:val="00AC23EF"/>
    <w:rsid w:val="00AC2409"/>
    <w:rsid w:val="00AC242F"/>
    <w:rsid w:val="00AC2624"/>
    <w:rsid w:val="00AC2659"/>
    <w:rsid w:val="00AC26EC"/>
    <w:rsid w:val="00AC28B1"/>
    <w:rsid w:val="00AC29B6"/>
    <w:rsid w:val="00AC2B6A"/>
    <w:rsid w:val="00AC2C31"/>
    <w:rsid w:val="00AC2C3D"/>
    <w:rsid w:val="00AC2C85"/>
    <w:rsid w:val="00AC2CB2"/>
    <w:rsid w:val="00AC3185"/>
    <w:rsid w:val="00AC35A8"/>
    <w:rsid w:val="00AC35F9"/>
    <w:rsid w:val="00AC38C1"/>
    <w:rsid w:val="00AC3A07"/>
    <w:rsid w:val="00AC3AD3"/>
    <w:rsid w:val="00AC3CB3"/>
    <w:rsid w:val="00AC3CED"/>
    <w:rsid w:val="00AC3D31"/>
    <w:rsid w:val="00AC3DCB"/>
    <w:rsid w:val="00AC3F95"/>
    <w:rsid w:val="00AC3FC1"/>
    <w:rsid w:val="00AC40DC"/>
    <w:rsid w:val="00AC410F"/>
    <w:rsid w:val="00AC449B"/>
    <w:rsid w:val="00AC4664"/>
    <w:rsid w:val="00AC4781"/>
    <w:rsid w:val="00AC4792"/>
    <w:rsid w:val="00AC494E"/>
    <w:rsid w:val="00AC4A75"/>
    <w:rsid w:val="00AC4C79"/>
    <w:rsid w:val="00AC4CFF"/>
    <w:rsid w:val="00AC4FD8"/>
    <w:rsid w:val="00AC4FDD"/>
    <w:rsid w:val="00AC5043"/>
    <w:rsid w:val="00AC5143"/>
    <w:rsid w:val="00AC525E"/>
    <w:rsid w:val="00AC529C"/>
    <w:rsid w:val="00AC53B2"/>
    <w:rsid w:val="00AC5A3F"/>
    <w:rsid w:val="00AC5AD0"/>
    <w:rsid w:val="00AC5B1A"/>
    <w:rsid w:val="00AC5CA0"/>
    <w:rsid w:val="00AC5D08"/>
    <w:rsid w:val="00AC5EE2"/>
    <w:rsid w:val="00AC5F23"/>
    <w:rsid w:val="00AC60A4"/>
    <w:rsid w:val="00AC60F4"/>
    <w:rsid w:val="00AC6439"/>
    <w:rsid w:val="00AC64F1"/>
    <w:rsid w:val="00AC6518"/>
    <w:rsid w:val="00AC6525"/>
    <w:rsid w:val="00AC6546"/>
    <w:rsid w:val="00AC6551"/>
    <w:rsid w:val="00AC656D"/>
    <w:rsid w:val="00AC6646"/>
    <w:rsid w:val="00AC675B"/>
    <w:rsid w:val="00AC6769"/>
    <w:rsid w:val="00AC6822"/>
    <w:rsid w:val="00AC68FE"/>
    <w:rsid w:val="00AC6907"/>
    <w:rsid w:val="00AC6968"/>
    <w:rsid w:val="00AC69CA"/>
    <w:rsid w:val="00AC6A95"/>
    <w:rsid w:val="00AC6BC5"/>
    <w:rsid w:val="00AC6CE5"/>
    <w:rsid w:val="00AC6D61"/>
    <w:rsid w:val="00AC6E66"/>
    <w:rsid w:val="00AC6EFF"/>
    <w:rsid w:val="00AC6F7D"/>
    <w:rsid w:val="00AC71DF"/>
    <w:rsid w:val="00AC7200"/>
    <w:rsid w:val="00AC724B"/>
    <w:rsid w:val="00AC72A8"/>
    <w:rsid w:val="00AC72EC"/>
    <w:rsid w:val="00AC737C"/>
    <w:rsid w:val="00AC760B"/>
    <w:rsid w:val="00AC7792"/>
    <w:rsid w:val="00AC7882"/>
    <w:rsid w:val="00AC7965"/>
    <w:rsid w:val="00AC7B18"/>
    <w:rsid w:val="00AC7B1E"/>
    <w:rsid w:val="00AC7BB0"/>
    <w:rsid w:val="00AC7D38"/>
    <w:rsid w:val="00AD0091"/>
    <w:rsid w:val="00AD0257"/>
    <w:rsid w:val="00AD032B"/>
    <w:rsid w:val="00AD033B"/>
    <w:rsid w:val="00AD0653"/>
    <w:rsid w:val="00AD066B"/>
    <w:rsid w:val="00AD071E"/>
    <w:rsid w:val="00AD076A"/>
    <w:rsid w:val="00AD083C"/>
    <w:rsid w:val="00AD0861"/>
    <w:rsid w:val="00AD09B3"/>
    <w:rsid w:val="00AD0A58"/>
    <w:rsid w:val="00AD0A9E"/>
    <w:rsid w:val="00AD0AE1"/>
    <w:rsid w:val="00AD0BAC"/>
    <w:rsid w:val="00AD0C62"/>
    <w:rsid w:val="00AD0C63"/>
    <w:rsid w:val="00AD0C92"/>
    <w:rsid w:val="00AD0D16"/>
    <w:rsid w:val="00AD0E1D"/>
    <w:rsid w:val="00AD0F53"/>
    <w:rsid w:val="00AD16AF"/>
    <w:rsid w:val="00AD19E4"/>
    <w:rsid w:val="00AD1A42"/>
    <w:rsid w:val="00AD1A48"/>
    <w:rsid w:val="00AD1B5E"/>
    <w:rsid w:val="00AD1CD2"/>
    <w:rsid w:val="00AD1E47"/>
    <w:rsid w:val="00AD200E"/>
    <w:rsid w:val="00AD203F"/>
    <w:rsid w:val="00AD209F"/>
    <w:rsid w:val="00AD213D"/>
    <w:rsid w:val="00AD2169"/>
    <w:rsid w:val="00AD217B"/>
    <w:rsid w:val="00AD2297"/>
    <w:rsid w:val="00AD2355"/>
    <w:rsid w:val="00AD239C"/>
    <w:rsid w:val="00AD2442"/>
    <w:rsid w:val="00AD24C2"/>
    <w:rsid w:val="00AD24C4"/>
    <w:rsid w:val="00AD24DB"/>
    <w:rsid w:val="00AD277B"/>
    <w:rsid w:val="00AD2873"/>
    <w:rsid w:val="00AD2A4B"/>
    <w:rsid w:val="00AD2AD0"/>
    <w:rsid w:val="00AD2C92"/>
    <w:rsid w:val="00AD2F84"/>
    <w:rsid w:val="00AD3232"/>
    <w:rsid w:val="00AD3547"/>
    <w:rsid w:val="00AD3663"/>
    <w:rsid w:val="00AD3772"/>
    <w:rsid w:val="00AD3920"/>
    <w:rsid w:val="00AD39CD"/>
    <w:rsid w:val="00AD3D64"/>
    <w:rsid w:val="00AD3D98"/>
    <w:rsid w:val="00AD3E36"/>
    <w:rsid w:val="00AD3F17"/>
    <w:rsid w:val="00AD4033"/>
    <w:rsid w:val="00AD4130"/>
    <w:rsid w:val="00AD4164"/>
    <w:rsid w:val="00AD42C3"/>
    <w:rsid w:val="00AD434A"/>
    <w:rsid w:val="00AD43C1"/>
    <w:rsid w:val="00AD454B"/>
    <w:rsid w:val="00AD4716"/>
    <w:rsid w:val="00AD4741"/>
    <w:rsid w:val="00AD4925"/>
    <w:rsid w:val="00AD49C6"/>
    <w:rsid w:val="00AD4B50"/>
    <w:rsid w:val="00AD4B81"/>
    <w:rsid w:val="00AD4B8A"/>
    <w:rsid w:val="00AD4DAB"/>
    <w:rsid w:val="00AD4F3A"/>
    <w:rsid w:val="00AD51A2"/>
    <w:rsid w:val="00AD5288"/>
    <w:rsid w:val="00AD536B"/>
    <w:rsid w:val="00AD5501"/>
    <w:rsid w:val="00AD5534"/>
    <w:rsid w:val="00AD56BD"/>
    <w:rsid w:val="00AD57FD"/>
    <w:rsid w:val="00AD5A64"/>
    <w:rsid w:val="00AD5B23"/>
    <w:rsid w:val="00AD5BAF"/>
    <w:rsid w:val="00AD5C30"/>
    <w:rsid w:val="00AD5EA3"/>
    <w:rsid w:val="00AD5F1C"/>
    <w:rsid w:val="00AD5F48"/>
    <w:rsid w:val="00AD6053"/>
    <w:rsid w:val="00AD6332"/>
    <w:rsid w:val="00AD633D"/>
    <w:rsid w:val="00AD6627"/>
    <w:rsid w:val="00AD6690"/>
    <w:rsid w:val="00AD676C"/>
    <w:rsid w:val="00AD6886"/>
    <w:rsid w:val="00AD691D"/>
    <w:rsid w:val="00AD6A34"/>
    <w:rsid w:val="00AD6AC8"/>
    <w:rsid w:val="00AD6DC6"/>
    <w:rsid w:val="00AD6EB6"/>
    <w:rsid w:val="00AD6ECE"/>
    <w:rsid w:val="00AD6EFC"/>
    <w:rsid w:val="00AD6F56"/>
    <w:rsid w:val="00AD70E8"/>
    <w:rsid w:val="00AD715F"/>
    <w:rsid w:val="00AD71BA"/>
    <w:rsid w:val="00AD7257"/>
    <w:rsid w:val="00AD728A"/>
    <w:rsid w:val="00AD7745"/>
    <w:rsid w:val="00AD77AD"/>
    <w:rsid w:val="00AD7975"/>
    <w:rsid w:val="00AD7F61"/>
    <w:rsid w:val="00AE00D4"/>
    <w:rsid w:val="00AE014C"/>
    <w:rsid w:val="00AE02D2"/>
    <w:rsid w:val="00AE0365"/>
    <w:rsid w:val="00AE0867"/>
    <w:rsid w:val="00AE087F"/>
    <w:rsid w:val="00AE0A87"/>
    <w:rsid w:val="00AE0B07"/>
    <w:rsid w:val="00AE0B2A"/>
    <w:rsid w:val="00AE0B4E"/>
    <w:rsid w:val="00AE0FB2"/>
    <w:rsid w:val="00AE10B5"/>
    <w:rsid w:val="00AE12AA"/>
    <w:rsid w:val="00AE1312"/>
    <w:rsid w:val="00AE158F"/>
    <w:rsid w:val="00AE19F3"/>
    <w:rsid w:val="00AE1B45"/>
    <w:rsid w:val="00AE1CE9"/>
    <w:rsid w:val="00AE1D6A"/>
    <w:rsid w:val="00AE1F01"/>
    <w:rsid w:val="00AE1F14"/>
    <w:rsid w:val="00AE2093"/>
    <w:rsid w:val="00AE20CE"/>
    <w:rsid w:val="00AE21A9"/>
    <w:rsid w:val="00AE248F"/>
    <w:rsid w:val="00AE259C"/>
    <w:rsid w:val="00AE2876"/>
    <w:rsid w:val="00AE297E"/>
    <w:rsid w:val="00AE2B71"/>
    <w:rsid w:val="00AE2C76"/>
    <w:rsid w:val="00AE310C"/>
    <w:rsid w:val="00AE31D1"/>
    <w:rsid w:val="00AE34B5"/>
    <w:rsid w:val="00AE3526"/>
    <w:rsid w:val="00AE3633"/>
    <w:rsid w:val="00AE3734"/>
    <w:rsid w:val="00AE3788"/>
    <w:rsid w:val="00AE3B10"/>
    <w:rsid w:val="00AE3B87"/>
    <w:rsid w:val="00AE3CEC"/>
    <w:rsid w:val="00AE4099"/>
    <w:rsid w:val="00AE4336"/>
    <w:rsid w:val="00AE43F7"/>
    <w:rsid w:val="00AE4424"/>
    <w:rsid w:val="00AE4452"/>
    <w:rsid w:val="00AE47F4"/>
    <w:rsid w:val="00AE4A43"/>
    <w:rsid w:val="00AE4AE0"/>
    <w:rsid w:val="00AE4CB9"/>
    <w:rsid w:val="00AE4FC5"/>
    <w:rsid w:val="00AE5320"/>
    <w:rsid w:val="00AE5337"/>
    <w:rsid w:val="00AE5702"/>
    <w:rsid w:val="00AE5735"/>
    <w:rsid w:val="00AE57C7"/>
    <w:rsid w:val="00AE5A55"/>
    <w:rsid w:val="00AE5AD6"/>
    <w:rsid w:val="00AE5B10"/>
    <w:rsid w:val="00AE5D11"/>
    <w:rsid w:val="00AE5D4B"/>
    <w:rsid w:val="00AE5E35"/>
    <w:rsid w:val="00AE5ECC"/>
    <w:rsid w:val="00AE5FE6"/>
    <w:rsid w:val="00AE6012"/>
    <w:rsid w:val="00AE60E5"/>
    <w:rsid w:val="00AE6169"/>
    <w:rsid w:val="00AE61A2"/>
    <w:rsid w:val="00AE6374"/>
    <w:rsid w:val="00AE658E"/>
    <w:rsid w:val="00AE6664"/>
    <w:rsid w:val="00AE66C1"/>
    <w:rsid w:val="00AE6AB3"/>
    <w:rsid w:val="00AE6BFC"/>
    <w:rsid w:val="00AE6F98"/>
    <w:rsid w:val="00AE7032"/>
    <w:rsid w:val="00AE710F"/>
    <w:rsid w:val="00AE712E"/>
    <w:rsid w:val="00AE7189"/>
    <w:rsid w:val="00AE71C3"/>
    <w:rsid w:val="00AE74BC"/>
    <w:rsid w:val="00AE7671"/>
    <w:rsid w:val="00AE76FE"/>
    <w:rsid w:val="00AE7744"/>
    <w:rsid w:val="00AE7787"/>
    <w:rsid w:val="00AE794A"/>
    <w:rsid w:val="00AE79D0"/>
    <w:rsid w:val="00AE7B11"/>
    <w:rsid w:val="00AE7B61"/>
    <w:rsid w:val="00AF0299"/>
    <w:rsid w:val="00AF02FC"/>
    <w:rsid w:val="00AF0519"/>
    <w:rsid w:val="00AF052E"/>
    <w:rsid w:val="00AF0747"/>
    <w:rsid w:val="00AF084E"/>
    <w:rsid w:val="00AF098F"/>
    <w:rsid w:val="00AF0AE5"/>
    <w:rsid w:val="00AF0C59"/>
    <w:rsid w:val="00AF0C8C"/>
    <w:rsid w:val="00AF0D33"/>
    <w:rsid w:val="00AF0ECE"/>
    <w:rsid w:val="00AF0F90"/>
    <w:rsid w:val="00AF0FC0"/>
    <w:rsid w:val="00AF111C"/>
    <w:rsid w:val="00AF112B"/>
    <w:rsid w:val="00AF11A5"/>
    <w:rsid w:val="00AF140A"/>
    <w:rsid w:val="00AF1412"/>
    <w:rsid w:val="00AF17B5"/>
    <w:rsid w:val="00AF18EE"/>
    <w:rsid w:val="00AF1B40"/>
    <w:rsid w:val="00AF1B98"/>
    <w:rsid w:val="00AF1CF7"/>
    <w:rsid w:val="00AF1DD3"/>
    <w:rsid w:val="00AF1E2C"/>
    <w:rsid w:val="00AF1E91"/>
    <w:rsid w:val="00AF1F56"/>
    <w:rsid w:val="00AF20A9"/>
    <w:rsid w:val="00AF22EB"/>
    <w:rsid w:val="00AF2418"/>
    <w:rsid w:val="00AF2483"/>
    <w:rsid w:val="00AF27D3"/>
    <w:rsid w:val="00AF2858"/>
    <w:rsid w:val="00AF288B"/>
    <w:rsid w:val="00AF2903"/>
    <w:rsid w:val="00AF2995"/>
    <w:rsid w:val="00AF29E5"/>
    <w:rsid w:val="00AF29E9"/>
    <w:rsid w:val="00AF2A17"/>
    <w:rsid w:val="00AF2AEB"/>
    <w:rsid w:val="00AF2B2A"/>
    <w:rsid w:val="00AF2CDA"/>
    <w:rsid w:val="00AF2D99"/>
    <w:rsid w:val="00AF2E51"/>
    <w:rsid w:val="00AF2E85"/>
    <w:rsid w:val="00AF2F6A"/>
    <w:rsid w:val="00AF300A"/>
    <w:rsid w:val="00AF3143"/>
    <w:rsid w:val="00AF31A2"/>
    <w:rsid w:val="00AF33FC"/>
    <w:rsid w:val="00AF3674"/>
    <w:rsid w:val="00AF3892"/>
    <w:rsid w:val="00AF3ABD"/>
    <w:rsid w:val="00AF3AEB"/>
    <w:rsid w:val="00AF3B80"/>
    <w:rsid w:val="00AF3BE2"/>
    <w:rsid w:val="00AF3C5A"/>
    <w:rsid w:val="00AF3E18"/>
    <w:rsid w:val="00AF3F31"/>
    <w:rsid w:val="00AF4303"/>
    <w:rsid w:val="00AF44E4"/>
    <w:rsid w:val="00AF44FB"/>
    <w:rsid w:val="00AF4514"/>
    <w:rsid w:val="00AF460E"/>
    <w:rsid w:val="00AF4615"/>
    <w:rsid w:val="00AF465C"/>
    <w:rsid w:val="00AF46F7"/>
    <w:rsid w:val="00AF48E0"/>
    <w:rsid w:val="00AF4957"/>
    <w:rsid w:val="00AF4976"/>
    <w:rsid w:val="00AF4A57"/>
    <w:rsid w:val="00AF4AC6"/>
    <w:rsid w:val="00AF4C27"/>
    <w:rsid w:val="00AF4CB4"/>
    <w:rsid w:val="00AF4D08"/>
    <w:rsid w:val="00AF4D26"/>
    <w:rsid w:val="00AF4F23"/>
    <w:rsid w:val="00AF5418"/>
    <w:rsid w:val="00AF54C2"/>
    <w:rsid w:val="00AF5A24"/>
    <w:rsid w:val="00AF5C30"/>
    <w:rsid w:val="00AF5C55"/>
    <w:rsid w:val="00AF5CAD"/>
    <w:rsid w:val="00AF5F66"/>
    <w:rsid w:val="00AF60EB"/>
    <w:rsid w:val="00AF6324"/>
    <w:rsid w:val="00AF6436"/>
    <w:rsid w:val="00AF6467"/>
    <w:rsid w:val="00AF673D"/>
    <w:rsid w:val="00AF6889"/>
    <w:rsid w:val="00AF69E2"/>
    <w:rsid w:val="00AF6A9A"/>
    <w:rsid w:val="00AF6E74"/>
    <w:rsid w:val="00AF6FBE"/>
    <w:rsid w:val="00AF7006"/>
    <w:rsid w:val="00AF7042"/>
    <w:rsid w:val="00AF7049"/>
    <w:rsid w:val="00AF716F"/>
    <w:rsid w:val="00AF73A1"/>
    <w:rsid w:val="00AF7441"/>
    <w:rsid w:val="00AF7530"/>
    <w:rsid w:val="00AF75B6"/>
    <w:rsid w:val="00AF76BE"/>
    <w:rsid w:val="00AF79D4"/>
    <w:rsid w:val="00AF7A87"/>
    <w:rsid w:val="00AF7C21"/>
    <w:rsid w:val="00AF7CAF"/>
    <w:rsid w:val="00AF7DB7"/>
    <w:rsid w:val="00B00192"/>
    <w:rsid w:val="00B002C4"/>
    <w:rsid w:val="00B00382"/>
    <w:rsid w:val="00B003BF"/>
    <w:rsid w:val="00B0046F"/>
    <w:rsid w:val="00B00701"/>
    <w:rsid w:val="00B00750"/>
    <w:rsid w:val="00B00764"/>
    <w:rsid w:val="00B008B3"/>
    <w:rsid w:val="00B009C1"/>
    <w:rsid w:val="00B00BC2"/>
    <w:rsid w:val="00B00C9B"/>
    <w:rsid w:val="00B00D56"/>
    <w:rsid w:val="00B00DCD"/>
    <w:rsid w:val="00B00DF5"/>
    <w:rsid w:val="00B00EC6"/>
    <w:rsid w:val="00B01038"/>
    <w:rsid w:val="00B0143D"/>
    <w:rsid w:val="00B014CD"/>
    <w:rsid w:val="00B018C8"/>
    <w:rsid w:val="00B01A2A"/>
    <w:rsid w:val="00B01AB0"/>
    <w:rsid w:val="00B01C5D"/>
    <w:rsid w:val="00B01E1A"/>
    <w:rsid w:val="00B01FAA"/>
    <w:rsid w:val="00B0204A"/>
    <w:rsid w:val="00B02267"/>
    <w:rsid w:val="00B0245D"/>
    <w:rsid w:val="00B026D6"/>
    <w:rsid w:val="00B02C2A"/>
    <w:rsid w:val="00B02CBC"/>
    <w:rsid w:val="00B02DAA"/>
    <w:rsid w:val="00B02E3A"/>
    <w:rsid w:val="00B02ECA"/>
    <w:rsid w:val="00B02F2D"/>
    <w:rsid w:val="00B02F4A"/>
    <w:rsid w:val="00B031A7"/>
    <w:rsid w:val="00B03255"/>
    <w:rsid w:val="00B0377A"/>
    <w:rsid w:val="00B03991"/>
    <w:rsid w:val="00B03A99"/>
    <w:rsid w:val="00B03E4A"/>
    <w:rsid w:val="00B04007"/>
    <w:rsid w:val="00B04258"/>
    <w:rsid w:val="00B0425D"/>
    <w:rsid w:val="00B043C4"/>
    <w:rsid w:val="00B04420"/>
    <w:rsid w:val="00B0477B"/>
    <w:rsid w:val="00B0480B"/>
    <w:rsid w:val="00B048E4"/>
    <w:rsid w:val="00B04C00"/>
    <w:rsid w:val="00B04CC0"/>
    <w:rsid w:val="00B04E13"/>
    <w:rsid w:val="00B04F99"/>
    <w:rsid w:val="00B05087"/>
    <w:rsid w:val="00B050A9"/>
    <w:rsid w:val="00B050ED"/>
    <w:rsid w:val="00B0519A"/>
    <w:rsid w:val="00B052AE"/>
    <w:rsid w:val="00B0542A"/>
    <w:rsid w:val="00B054DE"/>
    <w:rsid w:val="00B055CB"/>
    <w:rsid w:val="00B057DD"/>
    <w:rsid w:val="00B05824"/>
    <w:rsid w:val="00B059BA"/>
    <w:rsid w:val="00B05A2A"/>
    <w:rsid w:val="00B05B1B"/>
    <w:rsid w:val="00B05DB6"/>
    <w:rsid w:val="00B05E48"/>
    <w:rsid w:val="00B05EAE"/>
    <w:rsid w:val="00B06027"/>
    <w:rsid w:val="00B06070"/>
    <w:rsid w:val="00B060E9"/>
    <w:rsid w:val="00B060EB"/>
    <w:rsid w:val="00B061E5"/>
    <w:rsid w:val="00B061FA"/>
    <w:rsid w:val="00B063F8"/>
    <w:rsid w:val="00B0644B"/>
    <w:rsid w:val="00B06677"/>
    <w:rsid w:val="00B066B8"/>
    <w:rsid w:val="00B0686E"/>
    <w:rsid w:val="00B06AD3"/>
    <w:rsid w:val="00B06BEC"/>
    <w:rsid w:val="00B06C51"/>
    <w:rsid w:val="00B06CE6"/>
    <w:rsid w:val="00B06D2C"/>
    <w:rsid w:val="00B06D4D"/>
    <w:rsid w:val="00B06D6A"/>
    <w:rsid w:val="00B06DA1"/>
    <w:rsid w:val="00B06E79"/>
    <w:rsid w:val="00B06F3A"/>
    <w:rsid w:val="00B070B8"/>
    <w:rsid w:val="00B070C7"/>
    <w:rsid w:val="00B071E4"/>
    <w:rsid w:val="00B071F3"/>
    <w:rsid w:val="00B072BF"/>
    <w:rsid w:val="00B074A4"/>
    <w:rsid w:val="00B07850"/>
    <w:rsid w:val="00B07897"/>
    <w:rsid w:val="00B078D5"/>
    <w:rsid w:val="00B07987"/>
    <w:rsid w:val="00B07B56"/>
    <w:rsid w:val="00B07C41"/>
    <w:rsid w:val="00B07CF8"/>
    <w:rsid w:val="00B07D9A"/>
    <w:rsid w:val="00B07DB2"/>
    <w:rsid w:val="00B07F34"/>
    <w:rsid w:val="00B10024"/>
    <w:rsid w:val="00B1011D"/>
    <w:rsid w:val="00B10207"/>
    <w:rsid w:val="00B10259"/>
    <w:rsid w:val="00B102A7"/>
    <w:rsid w:val="00B102DC"/>
    <w:rsid w:val="00B1079A"/>
    <w:rsid w:val="00B107FF"/>
    <w:rsid w:val="00B1098F"/>
    <w:rsid w:val="00B10BBD"/>
    <w:rsid w:val="00B10EA3"/>
    <w:rsid w:val="00B10EE9"/>
    <w:rsid w:val="00B10EF5"/>
    <w:rsid w:val="00B11041"/>
    <w:rsid w:val="00B1105E"/>
    <w:rsid w:val="00B110A6"/>
    <w:rsid w:val="00B110C6"/>
    <w:rsid w:val="00B11184"/>
    <w:rsid w:val="00B11254"/>
    <w:rsid w:val="00B11303"/>
    <w:rsid w:val="00B11315"/>
    <w:rsid w:val="00B11378"/>
    <w:rsid w:val="00B1168C"/>
    <w:rsid w:val="00B116AA"/>
    <w:rsid w:val="00B116D6"/>
    <w:rsid w:val="00B11C11"/>
    <w:rsid w:val="00B11C31"/>
    <w:rsid w:val="00B11D7C"/>
    <w:rsid w:val="00B11DB3"/>
    <w:rsid w:val="00B11EDE"/>
    <w:rsid w:val="00B12355"/>
    <w:rsid w:val="00B1249B"/>
    <w:rsid w:val="00B124EF"/>
    <w:rsid w:val="00B12634"/>
    <w:rsid w:val="00B12644"/>
    <w:rsid w:val="00B127D8"/>
    <w:rsid w:val="00B12905"/>
    <w:rsid w:val="00B12A82"/>
    <w:rsid w:val="00B12FAD"/>
    <w:rsid w:val="00B13397"/>
    <w:rsid w:val="00B134A7"/>
    <w:rsid w:val="00B13551"/>
    <w:rsid w:val="00B13585"/>
    <w:rsid w:val="00B13807"/>
    <w:rsid w:val="00B1383A"/>
    <w:rsid w:val="00B1390A"/>
    <w:rsid w:val="00B13973"/>
    <w:rsid w:val="00B13A2C"/>
    <w:rsid w:val="00B13B8F"/>
    <w:rsid w:val="00B13CAE"/>
    <w:rsid w:val="00B13DB7"/>
    <w:rsid w:val="00B13E9A"/>
    <w:rsid w:val="00B13EEC"/>
    <w:rsid w:val="00B14054"/>
    <w:rsid w:val="00B14094"/>
    <w:rsid w:val="00B14200"/>
    <w:rsid w:val="00B14305"/>
    <w:rsid w:val="00B14366"/>
    <w:rsid w:val="00B143C9"/>
    <w:rsid w:val="00B146BE"/>
    <w:rsid w:val="00B14871"/>
    <w:rsid w:val="00B14B94"/>
    <w:rsid w:val="00B14C8F"/>
    <w:rsid w:val="00B14C9D"/>
    <w:rsid w:val="00B14E55"/>
    <w:rsid w:val="00B14E6B"/>
    <w:rsid w:val="00B14ED5"/>
    <w:rsid w:val="00B150A8"/>
    <w:rsid w:val="00B15154"/>
    <w:rsid w:val="00B15262"/>
    <w:rsid w:val="00B1528A"/>
    <w:rsid w:val="00B1549B"/>
    <w:rsid w:val="00B15658"/>
    <w:rsid w:val="00B158B3"/>
    <w:rsid w:val="00B15904"/>
    <w:rsid w:val="00B159A8"/>
    <w:rsid w:val="00B15BCB"/>
    <w:rsid w:val="00B15C87"/>
    <w:rsid w:val="00B15CD8"/>
    <w:rsid w:val="00B15DDF"/>
    <w:rsid w:val="00B15FC3"/>
    <w:rsid w:val="00B1623F"/>
    <w:rsid w:val="00B166B6"/>
    <w:rsid w:val="00B16702"/>
    <w:rsid w:val="00B16756"/>
    <w:rsid w:val="00B16C14"/>
    <w:rsid w:val="00B16E06"/>
    <w:rsid w:val="00B16ED1"/>
    <w:rsid w:val="00B16FBA"/>
    <w:rsid w:val="00B17536"/>
    <w:rsid w:val="00B17607"/>
    <w:rsid w:val="00B17631"/>
    <w:rsid w:val="00B176E5"/>
    <w:rsid w:val="00B17816"/>
    <w:rsid w:val="00B17835"/>
    <w:rsid w:val="00B179F0"/>
    <w:rsid w:val="00B17B0F"/>
    <w:rsid w:val="00B202B9"/>
    <w:rsid w:val="00B2058A"/>
    <w:rsid w:val="00B2066B"/>
    <w:rsid w:val="00B20762"/>
    <w:rsid w:val="00B207A1"/>
    <w:rsid w:val="00B20AE7"/>
    <w:rsid w:val="00B20AFA"/>
    <w:rsid w:val="00B20B4B"/>
    <w:rsid w:val="00B20BFD"/>
    <w:rsid w:val="00B20E30"/>
    <w:rsid w:val="00B20E3F"/>
    <w:rsid w:val="00B20ED3"/>
    <w:rsid w:val="00B212AE"/>
    <w:rsid w:val="00B212EB"/>
    <w:rsid w:val="00B21320"/>
    <w:rsid w:val="00B214E0"/>
    <w:rsid w:val="00B21804"/>
    <w:rsid w:val="00B218BA"/>
    <w:rsid w:val="00B21AC3"/>
    <w:rsid w:val="00B21AFA"/>
    <w:rsid w:val="00B21CD8"/>
    <w:rsid w:val="00B21CEC"/>
    <w:rsid w:val="00B21E08"/>
    <w:rsid w:val="00B21F3E"/>
    <w:rsid w:val="00B21F42"/>
    <w:rsid w:val="00B21FF0"/>
    <w:rsid w:val="00B22033"/>
    <w:rsid w:val="00B221A9"/>
    <w:rsid w:val="00B221D1"/>
    <w:rsid w:val="00B2227B"/>
    <w:rsid w:val="00B22294"/>
    <w:rsid w:val="00B22392"/>
    <w:rsid w:val="00B22589"/>
    <w:rsid w:val="00B226F5"/>
    <w:rsid w:val="00B2270C"/>
    <w:rsid w:val="00B228B1"/>
    <w:rsid w:val="00B22C69"/>
    <w:rsid w:val="00B22CFF"/>
    <w:rsid w:val="00B23055"/>
    <w:rsid w:val="00B23073"/>
    <w:rsid w:val="00B23110"/>
    <w:rsid w:val="00B2327C"/>
    <w:rsid w:val="00B232E4"/>
    <w:rsid w:val="00B234A6"/>
    <w:rsid w:val="00B23A01"/>
    <w:rsid w:val="00B23A0E"/>
    <w:rsid w:val="00B23AD3"/>
    <w:rsid w:val="00B23B0E"/>
    <w:rsid w:val="00B23B51"/>
    <w:rsid w:val="00B23CD4"/>
    <w:rsid w:val="00B23DEB"/>
    <w:rsid w:val="00B23F1D"/>
    <w:rsid w:val="00B24108"/>
    <w:rsid w:val="00B24173"/>
    <w:rsid w:val="00B2438D"/>
    <w:rsid w:val="00B243BA"/>
    <w:rsid w:val="00B24436"/>
    <w:rsid w:val="00B244CC"/>
    <w:rsid w:val="00B24616"/>
    <w:rsid w:val="00B246DF"/>
    <w:rsid w:val="00B2470B"/>
    <w:rsid w:val="00B24A01"/>
    <w:rsid w:val="00B24AD7"/>
    <w:rsid w:val="00B24AE4"/>
    <w:rsid w:val="00B24B0D"/>
    <w:rsid w:val="00B24C6A"/>
    <w:rsid w:val="00B24C75"/>
    <w:rsid w:val="00B24FFC"/>
    <w:rsid w:val="00B25207"/>
    <w:rsid w:val="00B252A1"/>
    <w:rsid w:val="00B25336"/>
    <w:rsid w:val="00B253EE"/>
    <w:rsid w:val="00B2549E"/>
    <w:rsid w:val="00B2579F"/>
    <w:rsid w:val="00B25974"/>
    <w:rsid w:val="00B25C37"/>
    <w:rsid w:val="00B25C77"/>
    <w:rsid w:val="00B25DCF"/>
    <w:rsid w:val="00B25E16"/>
    <w:rsid w:val="00B25E82"/>
    <w:rsid w:val="00B25FD6"/>
    <w:rsid w:val="00B26542"/>
    <w:rsid w:val="00B267E0"/>
    <w:rsid w:val="00B2686A"/>
    <w:rsid w:val="00B26A58"/>
    <w:rsid w:val="00B26AA2"/>
    <w:rsid w:val="00B26BAD"/>
    <w:rsid w:val="00B26C48"/>
    <w:rsid w:val="00B26C64"/>
    <w:rsid w:val="00B26CD7"/>
    <w:rsid w:val="00B2721F"/>
    <w:rsid w:val="00B27263"/>
    <w:rsid w:val="00B27366"/>
    <w:rsid w:val="00B2748F"/>
    <w:rsid w:val="00B274EB"/>
    <w:rsid w:val="00B275E0"/>
    <w:rsid w:val="00B27840"/>
    <w:rsid w:val="00B27B7D"/>
    <w:rsid w:val="00B27D11"/>
    <w:rsid w:val="00B27DB2"/>
    <w:rsid w:val="00B27DD9"/>
    <w:rsid w:val="00B27E7B"/>
    <w:rsid w:val="00B30117"/>
    <w:rsid w:val="00B301E5"/>
    <w:rsid w:val="00B3032F"/>
    <w:rsid w:val="00B3070F"/>
    <w:rsid w:val="00B307D6"/>
    <w:rsid w:val="00B30C50"/>
    <w:rsid w:val="00B30D2C"/>
    <w:rsid w:val="00B30D61"/>
    <w:rsid w:val="00B30E6D"/>
    <w:rsid w:val="00B30EEC"/>
    <w:rsid w:val="00B311F9"/>
    <w:rsid w:val="00B3126D"/>
    <w:rsid w:val="00B315C1"/>
    <w:rsid w:val="00B31661"/>
    <w:rsid w:val="00B3179C"/>
    <w:rsid w:val="00B317BC"/>
    <w:rsid w:val="00B3185F"/>
    <w:rsid w:val="00B31973"/>
    <w:rsid w:val="00B31B20"/>
    <w:rsid w:val="00B31C11"/>
    <w:rsid w:val="00B31C1C"/>
    <w:rsid w:val="00B31DB0"/>
    <w:rsid w:val="00B31F86"/>
    <w:rsid w:val="00B320BE"/>
    <w:rsid w:val="00B3233E"/>
    <w:rsid w:val="00B3242F"/>
    <w:rsid w:val="00B32587"/>
    <w:rsid w:val="00B326C8"/>
    <w:rsid w:val="00B32706"/>
    <w:rsid w:val="00B327B8"/>
    <w:rsid w:val="00B32895"/>
    <w:rsid w:val="00B32A16"/>
    <w:rsid w:val="00B32BEC"/>
    <w:rsid w:val="00B32C37"/>
    <w:rsid w:val="00B32CD3"/>
    <w:rsid w:val="00B32E48"/>
    <w:rsid w:val="00B3317E"/>
    <w:rsid w:val="00B33195"/>
    <w:rsid w:val="00B331C1"/>
    <w:rsid w:val="00B333DF"/>
    <w:rsid w:val="00B33414"/>
    <w:rsid w:val="00B3373C"/>
    <w:rsid w:val="00B33A6B"/>
    <w:rsid w:val="00B33C4F"/>
    <w:rsid w:val="00B33D8F"/>
    <w:rsid w:val="00B33F73"/>
    <w:rsid w:val="00B33FB0"/>
    <w:rsid w:val="00B3403C"/>
    <w:rsid w:val="00B340A0"/>
    <w:rsid w:val="00B341AB"/>
    <w:rsid w:val="00B341D7"/>
    <w:rsid w:val="00B34352"/>
    <w:rsid w:val="00B3473B"/>
    <w:rsid w:val="00B34981"/>
    <w:rsid w:val="00B34D80"/>
    <w:rsid w:val="00B34E05"/>
    <w:rsid w:val="00B34E66"/>
    <w:rsid w:val="00B34F44"/>
    <w:rsid w:val="00B35083"/>
    <w:rsid w:val="00B350A6"/>
    <w:rsid w:val="00B351A4"/>
    <w:rsid w:val="00B351CC"/>
    <w:rsid w:val="00B35468"/>
    <w:rsid w:val="00B354F5"/>
    <w:rsid w:val="00B3550E"/>
    <w:rsid w:val="00B3573C"/>
    <w:rsid w:val="00B357FC"/>
    <w:rsid w:val="00B358EB"/>
    <w:rsid w:val="00B3597B"/>
    <w:rsid w:val="00B35AA5"/>
    <w:rsid w:val="00B35D46"/>
    <w:rsid w:val="00B35E2B"/>
    <w:rsid w:val="00B35F14"/>
    <w:rsid w:val="00B36046"/>
    <w:rsid w:val="00B36222"/>
    <w:rsid w:val="00B36330"/>
    <w:rsid w:val="00B36403"/>
    <w:rsid w:val="00B3667A"/>
    <w:rsid w:val="00B36B13"/>
    <w:rsid w:val="00B36BA8"/>
    <w:rsid w:val="00B36BD1"/>
    <w:rsid w:val="00B36D61"/>
    <w:rsid w:val="00B36EBA"/>
    <w:rsid w:val="00B3700C"/>
    <w:rsid w:val="00B3722F"/>
    <w:rsid w:val="00B3742A"/>
    <w:rsid w:val="00B37495"/>
    <w:rsid w:val="00B376A6"/>
    <w:rsid w:val="00B377C7"/>
    <w:rsid w:val="00B37AAD"/>
    <w:rsid w:val="00B37B23"/>
    <w:rsid w:val="00B37B39"/>
    <w:rsid w:val="00B37B6F"/>
    <w:rsid w:val="00B40015"/>
    <w:rsid w:val="00B402BF"/>
    <w:rsid w:val="00B40424"/>
    <w:rsid w:val="00B40460"/>
    <w:rsid w:val="00B4076A"/>
    <w:rsid w:val="00B4078D"/>
    <w:rsid w:val="00B407C4"/>
    <w:rsid w:val="00B4086B"/>
    <w:rsid w:val="00B40BB0"/>
    <w:rsid w:val="00B40BF5"/>
    <w:rsid w:val="00B40E9C"/>
    <w:rsid w:val="00B40ED5"/>
    <w:rsid w:val="00B410B3"/>
    <w:rsid w:val="00B41257"/>
    <w:rsid w:val="00B414C7"/>
    <w:rsid w:val="00B4153C"/>
    <w:rsid w:val="00B417D9"/>
    <w:rsid w:val="00B4181A"/>
    <w:rsid w:val="00B418F0"/>
    <w:rsid w:val="00B41902"/>
    <w:rsid w:val="00B419AD"/>
    <w:rsid w:val="00B41A45"/>
    <w:rsid w:val="00B41B9D"/>
    <w:rsid w:val="00B41BC7"/>
    <w:rsid w:val="00B41C94"/>
    <w:rsid w:val="00B41CA6"/>
    <w:rsid w:val="00B41DBA"/>
    <w:rsid w:val="00B41E1C"/>
    <w:rsid w:val="00B42046"/>
    <w:rsid w:val="00B4233B"/>
    <w:rsid w:val="00B4238F"/>
    <w:rsid w:val="00B42620"/>
    <w:rsid w:val="00B42841"/>
    <w:rsid w:val="00B4296B"/>
    <w:rsid w:val="00B4299E"/>
    <w:rsid w:val="00B42C5E"/>
    <w:rsid w:val="00B42CCC"/>
    <w:rsid w:val="00B42E05"/>
    <w:rsid w:val="00B43001"/>
    <w:rsid w:val="00B43031"/>
    <w:rsid w:val="00B43066"/>
    <w:rsid w:val="00B4315E"/>
    <w:rsid w:val="00B431CA"/>
    <w:rsid w:val="00B43210"/>
    <w:rsid w:val="00B43218"/>
    <w:rsid w:val="00B43265"/>
    <w:rsid w:val="00B4328B"/>
    <w:rsid w:val="00B43335"/>
    <w:rsid w:val="00B4334E"/>
    <w:rsid w:val="00B435D5"/>
    <w:rsid w:val="00B435E2"/>
    <w:rsid w:val="00B435E5"/>
    <w:rsid w:val="00B435F4"/>
    <w:rsid w:val="00B43A20"/>
    <w:rsid w:val="00B43A3E"/>
    <w:rsid w:val="00B43A7E"/>
    <w:rsid w:val="00B43B06"/>
    <w:rsid w:val="00B43B91"/>
    <w:rsid w:val="00B43B93"/>
    <w:rsid w:val="00B43C6E"/>
    <w:rsid w:val="00B43CE6"/>
    <w:rsid w:val="00B43DE0"/>
    <w:rsid w:val="00B43F23"/>
    <w:rsid w:val="00B43FDA"/>
    <w:rsid w:val="00B43FF0"/>
    <w:rsid w:val="00B442A2"/>
    <w:rsid w:val="00B44383"/>
    <w:rsid w:val="00B443AA"/>
    <w:rsid w:val="00B443D5"/>
    <w:rsid w:val="00B44595"/>
    <w:rsid w:val="00B44915"/>
    <w:rsid w:val="00B44F03"/>
    <w:rsid w:val="00B45112"/>
    <w:rsid w:val="00B45189"/>
    <w:rsid w:val="00B45368"/>
    <w:rsid w:val="00B45621"/>
    <w:rsid w:val="00B45D0F"/>
    <w:rsid w:val="00B46130"/>
    <w:rsid w:val="00B461A5"/>
    <w:rsid w:val="00B461FE"/>
    <w:rsid w:val="00B462A7"/>
    <w:rsid w:val="00B462E3"/>
    <w:rsid w:val="00B463C1"/>
    <w:rsid w:val="00B4645F"/>
    <w:rsid w:val="00B4682E"/>
    <w:rsid w:val="00B4683C"/>
    <w:rsid w:val="00B469D3"/>
    <w:rsid w:val="00B46D0E"/>
    <w:rsid w:val="00B46D1B"/>
    <w:rsid w:val="00B46F18"/>
    <w:rsid w:val="00B47086"/>
    <w:rsid w:val="00B47167"/>
    <w:rsid w:val="00B47237"/>
    <w:rsid w:val="00B4724E"/>
    <w:rsid w:val="00B47253"/>
    <w:rsid w:val="00B47310"/>
    <w:rsid w:val="00B47662"/>
    <w:rsid w:val="00B47988"/>
    <w:rsid w:val="00B47BA0"/>
    <w:rsid w:val="00B47BED"/>
    <w:rsid w:val="00B47E0F"/>
    <w:rsid w:val="00B47EF4"/>
    <w:rsid w:val="00B47F53"/>
    <w:rsid w:val="00B503A1"/>
    <w:rsid w:val="00B5041D"/>
    <w:rsid w:val="00B50453"/>
    <w:rsid w:val="00B5059F"/>
    <w:rsid w:val="00B505E9"/>
    <w:rsid w:val="00B50632"/>
    <w:rsid w:val="00B5084B"/>
    <w:rsid w:val="00B50901"/>
    <w:rsid w:val="00B50966"/>
    <w:rsid w:val="00B50A52"/>
    <w:rsid w:val="00B50AB5"/>
    <w:rsid w:val="00B50B42"/>
    <w:rsid w:val="00B50BC2"/>
    <w:rsid w:val="00B50CFD"/>
    <w:rsid w:val="00B50D4D"/>
    <w:rsid w:val="00B50DC5"/>
    <w:rsid w:val="00B50DEB"/>
    <w:rsid w:val="00B50E64"/>
    <w:rsid w:val="00B50EF8"/>
    <w:rsid w:val="00B50FE8"/>
    <w:rsid w:val="00B5103D"/>
    <w:rsid w:val="00B51178"/>
    <w:rsid w:val="00B511A2"/>
    <w:rsid w:val="00B51283"/>
    <w:rsid w:val="00B51671"/>
    <w:rsid w:val="00B51674"/>
    <w:rsid w:val="00B5187E"/>
    <w:rsid w:val="00B518DB"/>
    <w:rsid w:val="00B519A4"/>
    <w:rsid w:val="00B51AC8"/>
    <w:rsid w:val="00B51B0F"/>
    <w:rsid w:val="00B51BC8"/>
    <w:rsid w:val="00B51C59"/>
    <w:rsid w:val="00B51D59"/>
    <w:rsid w:val="00B51D6D"/>
    <w:rsid w:val="00B51F08"/>
    <w:rsid w:val="00B51F15"/>
    <w:rsid w:val="00B5209E"/>
    <w:rsid w:val="00B52153"/>
    <w:rsid w:val="00B52268"/>
    <w:rsid w:val="00B5228C"/>
    <w:rsid w:val="00B523C3"/>
    <w:rsid w:val="00B524E4"/>
    <w:rsid w:val="00B526BE"/>
    <w:rsid w:val="00B52711"/>
    <w:rsid w:val="00B528DF"/>
    <w:rsid w:val="00B52996"/>
    <w:rsid w:val="00B52A5C"/>
    <w:rsid w:val="00B52B67"/>
    <w:rsid w:val="00B52D6F"/>
    <w:rsid w:val="00B53073"/>
    <w:rsid w:val="00B531D3"/>
    <w:rsid w:val="00B531F1"/>
    <w:rsid w:val="00B531FB"/>
    <w:rsid w:val="00B5331D"/>
    <w:rsid w:val="00B53320"/>
    <w:rsid w:val="00B5333D"/>
    <w:rsid w:val="00B5336E"/>
    <w:rsid w:val="00B534CE"/>
    <w:rsid w:val="00B53663"/>
    <w:rsid w:val="00B536FB"/>
    <w:rsid w:val="00B537D6"/>
    <w:rsid w:val="00B538FB"/>
    <w:rsid w:val="00B53976"/>
    <w:rsid w:val="00B53B10"/>
    <w:rsid w:val="00B53C21"/>
    <w:rsid w:val="00B53DD8"/>
    <w:rsid w:val="00B53F7A"/>
    <w:rsid w:val="00B5412C"/>
    <w:rsid w:val="00B5412D"/>
    <w:rsid w:val="00B5435B"/>
    <w:rsid w:val="00B547E8"/>
    <w:rsid w:val="00B5483C"/>
    <w:rsid w:val="00B5493A"/>
    <w:rsid w:val="00B54BA9"/>
    <w:rsid w:val="00B54CE5"/>
    <w:rsid w:val="00B54DC6"/>
    <w:rsid w:val="00B55153"/>
    <w:rsid w:val="00B55359"/>
    <w:rsid w:val="00B55453"/>
    <w:rsid w:val="00B554D4"/>
    <w:rsid w:val="00B555C3"/>
    <w:rsid w:val="00B556F2"/>
    <w:rsid w:val="00B5590F"/>
    <w:rsid w:val="00B55B21"/>
    <w:rsid w:val="00B55D8A"/>
    <w:rsid w:val="00B55F94"/>
    <w:rsid w:val="00B55FD5"/>
    <w:rsid w:val="00B55FE8"/>
    <w:rsid w:val="00B565E9"/>
    <w:rsid w:val="00B5672E"/>
    <w:rsid w:val="00B56777"/>
    <w:rsid w:val="00B56814"/>
    <w:rsid w:val="00B5689F"/>
    <w:rsid w:val="00B56904"/>
    <w:rsid w:val="00B569E9"/>
    <w:rsid w:val="00B56A0E"/>
    <w:rsid w:val="00B56AD0"/>
    <w:rsid w:val="00B56D54"/>
    <w:rsid w:val="00B5704C"/>
    <w:rsid w:val="00B57203"/>
    <w:rsid w:val="00B5721F"/>
    <w:rsid w:val="00B573A1"/>
    <w:rsid w:val="00B574AD"/>
    <w:rsid w:val="00B574F4"/>
    <w:rsid w:val="00B57B80"/>
    <w:rsid w:val="00B57E75"/>
    <w:rsid w:val="00B602A0"/>
    <w:rsid w:val="00B602D4"/>
    <w:rsid w:val="00B6060A"/>
    <w:rsid w:val="00B60730"/>
    <w:rsid w:val="00B60747"/>
    <w:rsid w:val="00B60B2E"/>
    <w:rsid w:val="00B60BDA"/>
    <w:rsid w:val="00B60BDD"/>
    <w:rsid w:val="00B60C07"/>
    <w:rsid w:val="00B60D72"/>
    <w:rsid w:val="00B60F7E"/>
    <w:rsid w:val="00B61414"/>
    <w:rsid w:val="00B617E5"/>
    <w:rsid w:val="00B61B60"/>
    <w:rsid w:val="00B61B94"/>
    <w:rsid w:val="00B61D34"/>
    <w:rsid w:val="00B61DD6"/>
    <w:rsid w:val="00B621E6"/>
    <w:rsid w:val="00B622A4"/>
    <w:rsid w:val="00B62600"/>
    <w:rsid w:val="00B6263D"/>
    <w:rsid w:val="00B6268F"/>
    <w:rsid w:val="00B626EC"/>
    <w:rsid w:val="00B629AC"/>
    <w:rsid w:val="00B62A4F"/>
    <w:rsid w:val="00B62BC8"/>
    <w:rsid w:val="00B62C06"/>
    <w:rsid w:val="00B62CB8"/>
    <w:rsid w:val="00B62DAC"/>
    <w:rsid w:val="00B630A3"/>
    <w:rsid w:val="00B63254"/>
    <w:rsid w:val="00B6325A"/>
    <w:rsid w:val="00B63356"/>
    <w:rsid w:val="00B6337E"/>
    <w:rsid w:val="00B634B6"/>
    <w:rsid w:val="00B636B3"/>
    <w:rsid w:val="00B636FC"/>
    <w:rsid w:val="00B63823"/>
    <w:rsid w:val="00B6390B"/>
    <w:rsid w:val="00B63A81"/>
    <w:rsid w:val="00B63AEE"/>
    <w:rsid w:val="00B63B08"/>
    <w:rsid w:val="00B63BAD"/>
    <w:rsid w:val="00B63C07"/>
    <w:rsid w:val="00B63C5F"/>
    <w:rsid w:val="00B63DA9"/>
    <w:rsid w:val="00B64173"/>
    <w:rsid w:val="00B64183"/>
    <w:rsid w:val="00B64288"/>
    <w:rsid w:val="00B643B3"/>
    <w:rsid w:val="00B643E0"/>
    <w:rsid w:val="00B643FF"/>
    <w:rsid w:val="00B64412"/>
    <w:rsid w:val="00B6469E"/>
    <w:rsid w:val="00B646BC"/>
    <w:rsid w:val="00B646CF"/>
    <w:rsid w:val="00B646E1"/>
    <w:rsid w:val="00B6483A"/>
    <w:rsid w:val="00B649F8"/>
    <w:rsid w:val="00B64AEF"/>
    <w:rsid w:val="00B64D71"/>
    <w:rsid w:val="00B64E9C"/>
    <w:rsid w:val="00B64F7F"/>
    <w:rsid w:val="00B650C4"/>
    <w:rsid w:val="00B651F9"/>
    <w:rsid w:val="00B65259"/>
    <w:rsid w:val="00B653D0"/>
    <w:rsid w:val="00B655C3"/>
    <w:rsid w:val="00B655E2"/>
    <w:rsid w:val="00B65616"/>
    <w:rsid w:val="00B6564A"/>
    <w:rsid w:val="00B65684"/>
    <w:rsid w:val="00B6572C"/>
    <w:rsid w:val="00B6573C"/>
    <w:rsid w:val="00B658F4"/>
    <w:rsid w:val="00B6595C"/>
    <w:rsid w:val="00B65C3E"/>
    <w:rsid w:val="00B65CD6"/>
    <w:rsid w:val="00B65D32"/>
    <w:rsid w:val="00B65D5A"/>
    <w:rsid w:val="00B65D5B"/>
    <w:rsid w:val="00B65DD7"/>
    <w:rsid w:val="00B65E28"/>
    <w:rsid w:val="00B65EA6"/>
    <w:rsid w:val="00B65FAE"/>
    <w:rsid w:val="00B65FE0"/>
    <w:rsid w:val="00B66109"/>
    <w:rsid w:val="00B66145"/>
    <w:rsid w:val="00B6617A"/>
    <w:rsid w:val="00B66186"/>
    <w:rsid w:val="00B661F9"/>
    <w:rsid w:val="00B66272"/>
    <w:rsid w:val="00B663BA"/>
    <w:rsid w:val="00B66483"/>
    <w:rsid w:val="00B6668E"/>
    <w:rsid w:val="00B668BD"/>
    <w:rsid w:val="00B66903"/>
    <w:rsid w:val="00B6692D"/>
    <w:rsid w:val="00B66B03"/>
    <w:rsid w:val="00B66C1A"/>
    <w:rsid w:val="00B66C26"/>
    <w:rsid w:val="00B66C73"/>
    <w:rsid w:val="00B672AC"/>
    <w:rsid w:val="00B67399"/>
    <w:rsid w:val="00B674DA"/>
    <w:rsid w:val="00B676DB"/>
    <w:rsid w:val="00B67717"/>
    <w:rsid w:val="00B677D1"/>
    <w:rsid w:val="00B6792B"/>
    <w:rsid w:val="00B67A65"/>
    <w:rsid w:val="00B67A8B"/>
    <w:rsid w:val="00B67D20"/>
    <w:rsid w:val="00B67D2D"/>
    <w:rsid w:val="00B67D83"/>
    <w:rsid w:val="00B67E98"/>
    <w:rsid w:val="00B67F63"/>
    <w:rsid w:val="00B70166"/>
    <w:rsid w:val="00B70572"/>
    <w:rsid w:val="00B7079C"/>
    <w:rsid w:val="00B709A9"/>
    <w:rsid w:val="00B70B9B"/>
    <w:rsid w:val="00B70C2E"/>
    <w:rsid w:val="00B70CBD"/>
    <w:rsid w:val="00B70E8C"/>
    <w:rsid w:val="00B710A3"/>
    <w:rsid w:val="00B71169"/>
    <w:rsid w:val="00B711E3"/>
    <w:rsid w:val="00B71256"/>
    <w:rsid w:val="00B71455"/>
    <w:rsid w:val="00B71532"/>
    <w:rsid w:val="00B71695"/>
    <w:rsid w:val="00B716B8"/>
    <w:rsid w:val="00B716C3"/>
    <w:rsid w:val="00B717AA"/>
    <w:rsid w:val="00B719E9"/>
    <w:rsid w:val="00B71A6F"/>
    <w:rsid w:val="00B71B19"/>
    <w:rsid w:val="00B71C0F"/>
    <w:rsid w:val="00B71C3C"/>
    <w:rsid w:val="00B71DFB"/>
    <w:rsid w:val="00B72144"/>
    <w:rsid w:val="00B723E8"/>
    <w:rsid w:val="00B723EF"/>
    <w:rsid w:val="00B72474"/>
    <w:rsid w:val="00B7250C"/>
    <w:rsid w:val="00B72A57"/>
    <w:rsid w:val="00B72B9B"/>
    <w:rsid w:val="00B72C15"/>
    <w:rsid w:val="00B72C31"/>
    <w:rsid w:val="00B72E30"/>
    <w:rsid w:val="00B7311A"/>
    <w:rsid w:val="00B731D6"/>
    <w:rsid w:val="00B73227"/>
    <w:rsid w:val="00B73278"/>
    <w:rsid w:val="00B734AE"/>
    <w:rsid w:val="00B734FA"/>
    <w:rsid w:val="00B73603"/>
    <w:rsid w:val="00B73A7E"/>
    <w:rsid w:val="00B73AF8"/>
    <w:rsid w:val="00B73B83"/>
    <w:rsid w:val="00B73C10"/>
    <w:rsid w:val="00B73DE6"/>
    <w:rsid w:val="00B740FE"/>
    <w:rsid w:val="00B7411B"/>
    <w:rsid w:val="00B7418F"/>
    <w:rsid w:val="00B74378"/>
    <w:rsid w:val="00B743CB"/>
    <w:rsid w:val="00B74714"/>
    <w:rsid w:val="00B74717"/>
    <w:rsid w:val="00B74859"/>
    <w:rsid w:val="00B74A20"/>
    <w:rsid w:val="00B74B02"/>
    <w:rsid w:val="00B74D4F"/>
    <w:rsid w:val="00B74E52"/>
    <w:rsid w:val="00B750F0"/>
    <w:rsid w:val="00B75558"/>
    <w:rsid w:val="00B756B5"/>
    <w:rsid w:val="00B7582F"/>
    <w:rsid w:val="00B76170"/>
    <w:rsid w:val="00B7628A"/>
    <w:rsid w:val="00B763FB"/>
    <w:rsid w:val="00B76426"/>
    <w:rsid w:val="00B768E4"/>
    <w:rsid w:val="00B77036"/>
    <w:rsid w:val="00B771E3"/>
    <w:rsid w:val="00B771FB"/>
    <w:rsid w:val="00B77341"/>
    <w:rsid w:val="00B77360"/>
    <w:rsid w:val="00B773AA"/>
    <w:rsid w:val="00B7748B"/>
    <w:rsid w:val="00B775A4"/>
    <w:rsid w:val="00B776BD"/>
    <w:rsid w:val="00B77949"/>
    <w:rsid w:val="00B77A87"/>
    <w:rsid w:val="00B77B05"/>
    <w:rsid w:val="00B77B3D"/>
    <w:rsid w:val="00B77E22"/>
    <w:rsid w:val="00B77F72"/>
    <w:rsid w:val="00B77FFE"/>
    <w:rsid w:val="00B80091"/>
    <w:rsid w:val="00B801B9"/>
    <w:rsid w:val="00B8021C"/>
    <w:rsid w:val="00B80471"/>
    <w:rsid w:val="00B80474"/>
    <w:rsid w:val="00B8049C"/>
    <w:rsid w:val="00B8062C"/>
    <w:rsid w:val="00B808CE"/>
    <w:rsid w:val="00B8092B"/>
    <w:rsid w:val="00B809E9"/>
    <w:rsid w:val="00B80A9C"/>
    <w:rsid w:val="00B80B61"/>
    <w:rsid w:val="00B80CE8"/>
    <w:rsid w:val="00B80EA0"/>
    <w:rsid w:val="00B80FA1"/>
    <w:rsid w:val="00B80FB9"/>
    <w:rsid w:val="00B81168"/>
    <w:rsid w:val="00B8116B"/>
    <w:rsid w:val="00B81272"/>
    <w:rsid w:val="00B814D0"/>
    <w:rsid w:val="00B814F2"/>
    <w:rsid w:val="00B81528"/>
    <w:rsid w:val="00B81707"/>
    <w:rsid w:val="00B8182A"/>
    <w:rsid w:val="00B81CB5"/>
    <w:rsid w:val="00B81FAD"/>
    <w:rsid w:val="00B82062"/>
    <w:rsid w:val="00B82206"/>
    <w:rsid w:val="00B82211"/>
    <w:rsid w:val="00B82290"/>
    <w:rsid w:val="00B82575"/>
    <w:rsid w:val="00B8269B"/>
    <w:rsid w:val="00B827A4"/>
    <w:rsid w:val="00B82ABB"/>
    <w:rsid w:val="00B82F2D"/>
    <w:rsid w:val="00B83189"/>
    <w:rsid w:val="00B831C4"/>
    <w:rsid w:val="00B83455"/>
    <w:rsid w:val="00B83520"/>
    <w:rsid w:val="00B8378D"/>
    <w:rsid w:val="00B83B64"/>
    <w:rsid w:val="00B83C02"/>
    <w:rsid w:val="00B83C57"/>
    <w:rsid w:val="00B83C6D"/>
    <w:rsid w:val="00B83DC5"/>
    <w:rsid w:val="00B84152"/>
    <w:rsid w:val="00B842D5"/>
    <w:rsid w:val="00B84354"/>
    <w:rsid w:val="00B8438F"/>
    <w:rsid w:val="00B843ED"/>
    <w:rsid w:val="00B84409"/>
    <w:rsid w:val="00B84442"/>
    <w:rsid w:val="00B8465B"/>
    <w:rsid w:val="00B846E0"/>
    <w:rsid w:val="00B847D6"/>
    <w:rsid w:val="00B848A7"/>
    <w:rsid w:val="00B849A6"/>
    <w:rsid w:val="00B84AC6"/>
    <w:rsid w:val="00B84B8E"/>
    <w:rsid w:val="00B84FBD"/>
    <w:rsid w:val="00B85045"/>
    <w:rsid w:val="00B8504C"/>
    <w:rsid w:val="00B85107"/>
    <w:rsid w:val="00B854BE"/>
    <w:rsid w:val="00B855F6"/>
    <w:rsid w:val="00B85867"/>
    <w:rsid w:val="00B8593D"/>
    <w:rsid w:val="00B859E2"/>
    <w:rsid w:val="00B85B39"/>
    <w:rsid w:val="00B85BBB"/>
    <w:rsid w:val="00B85DC2"/>
    <w:rsid w:val="00B85E2D"/>
    <w:rsid w:val="00B85E8D"/>
    <w:rsid w:val="00B85FDD"/>
    <w:rsid w:val="00B861D7"/>
    <w:rsid w:val="00B8624A"/>
    <w:rsid w:val="00B862BC"/>
    <w:rsid w:val="00B86469"/>
    <w:rsid w:val="00B86499"/>
    <w:rsid w:val="00B865F0"/>
    <w:rsid w:val="00B86B40"/>
    <w:rsid w:val="00B86B65"/>
    <w:rsid w:val="00B86C4A"/>
    <w:rsid w:val="00B87092"/>
    <w:rsid w:val="00B871A2"/>
    <w:rsid w:val="00B87262"/>
    <w:rsid w:val="00B8731D"/>
    <w:rsid w:val="00B8733A"/>
    <w:rsid w:val="00B8740B"/>
    <w:rsid w:val="00B8748B"/>
    <w:rsid w:val="00B875E0"/>
    <w:rsid w:val="00B8764B"/>
    <w:rsid w:val="00B876A9"/>
    <w:rsid w:val="00B876BD"/>
    <w:rsid w:val="00B87789"/>
    <w:rsid w:val="00B8794F"/>
    <w:rsid w:val="00B87A12"/>
    <w:rsid w:val="00B87A37"/>
    <w:rsid w:val="00B87C03"/>
    <w:rsid w:val="00B87CB0"/>
    <w:rsid w:val="00B87D02"/>
    <w:rsid w:val="00B87D43"/>
    <w:rsid w:val="00B87DE9"/>
    <w:rsid w:val="00B90234"/>
    <w:rsid w:val="00B90344"/>
    <w:rsid w:val="00B903D5"/>
    <w:rsid w:val="00B903EE"/>
    <w:rsid w:val="00B90459"/>
    <w:rsid w:val="00B904A9"/>
    <w:rsid w:val="00B904AA"/>
    <w:rsid w:val="00B90553"/>
    <w:rsid w:val="00B907F1"/>
    <w:rsid w:val="00B90A01"/>
    <w:rsid w:val="00B90A0C"/>
    <w:rsid w:val="00B90A2F"/>
    <w:rsid w:val="00B90A99"/>
    <w:rsid w:val="00B90AAD"/>
    <w:rsid w:val="00B90BCE"/>
    <w:rsid w:val="00B90D9F"/>
    <w:rsid w:val="00B90DD3"/>
    <w:rsid w:val="00B90E23"/>
    <w:rsid w:val="00B90E9B"/>
    <w:rsid w:val="00B91146"/>
    <w:rsid w:val="00B91168"/>
    <w:rsid w:val="00B9123D"/>
    <w:rsid w:val="00B912A7"/>
    <w:rsid w:val="00B913ED"/>
    <w:rsid w:val="00B91530"/>
    <w:rsid w:val="00B91548"/>
    <w:rsid w:val="00B9168F"/>
    <w:rsid w:val="00B91C70"/>
    <w:rsid w:val="00B91CB4"/>
    <w:rsid w:val="00B91E3B"/>
    <w:rsid w:val="00B91E6D"/>
    <w:rsid w:val="00B92316"/>
    <w:rsid w:val="00B92464"/>
    <w:rsid w:val="00B9251C"/>
    <w:rsid w:val="00B926E4"/>
    <w:rsid w:val="00B926F5"/>
    <w:rsid w:val="00B9275C"/>
    <w:rsid w:val="00B929A0"/>
    <w:rsid w:val="00B92A43"/>
    <w:rsid w:val="00B92D44"/>
    <w:rsid w:val="00B92F2A"/>
    <w:rsid w:val="00B92F62"/>
    <w:rsid w:val="00B92F91"/>
    <w:rsid w:val="00B92F93"/>
    <w:rsid w:val="00B93040"/>
    <w:rsid w:val="00B930B9"/>
    <w:rsid w:val="00B931E7"/>
    <w:rsid w:val="00B933DC"/>
    <w:rsid w:val="00B93544"/>
    <w:rsid w:val="00B9382B"/>
    <w:rsid w:val="00B9384D"/>
    <w:rsid w:val="00B938E6"/>
    <w:rsid w:val="00B93A8F"/>
    <w:rsid w:val="00B93ADF"/>
    <w:rsid w:val="00B93CB2"/>
    <w:rsid w:val="00B93D2E"/>
    <w:rsid w:val="00B93D87"/>
    <w:rsid w:val="00B94053"/>
    <w:rsid w:val="00B940EC"/>
    <w:rsid w:val="00B94189"/>
    <w:rsid w:val="00B94231"/>
    <w:rsid w:val="00B94264"/>
    <w:rsid w:val="00B94385"/>
    <w:rsid w:val="00B94513"/>
    <w:rsid w:val="00B945C8"/>
    <w:rsid w:val="00B945D7"/>
    <w:rsid w:val="00B946C4"/>
    <w:rsid w:val="00B946C5"/>
    <w:rsid w:val="00B947B9"/>
    <w:rsid w:val="00B9492A"/>
    <w:rsid w:val="00B94B32"/>
    <w:rsid w:val="00B94BBA"/>
    <w:rsid w:val="00B94BFB"/>
    <w:rsid w:val="00B94C64"/>
    <w:rsid w:val="00B94CCA"/>
    <w:rsid w:val="00B94CFC"/>
    <w:rsid w:val="00B94D10"/>
    <w:rsid w:val="00B94D7C"/>
    <w:rsid w:val="00B9500A"/>
    <w:rsid w:val="00B9507A"/>
    <w:rsid w:val="00B95081"/>
    <w:rsid w:val="00B9509D"/>
    <w:rsid w:val="00B9526B"/>
    <w:rsid w:val="00B95284"/>
    <w:rsid w:val="00B95417"/>
    <w:rsid w:val="00B95614"/>
    <w:rsid w:val="00B956B8"/>
    <w:rsid w:val="00B9575D"/>
    <w:rsid w:val="00B95774"/>
    <w:rsid w:val="00B958D9"/>
    <w:rsid w:val="00B95904"/>
    <w:rsid w:val="00B95A94"/>
    <w:rsid w:val="00B95AC9"/>
    <w:rsid w:val="00B95BF2"/>
    <w:rsid w:val="00B95C22"/>
    <w:rsid w:val="00B95E7B"/>
    <w:rsid w:val="00B9629F"/>
    <w:rsid w:val="00B963E5"/>
    <w:rsid w:val="00B96434"/>
    <w:rsid w:val="00B9643F"/>
    <w:rsid w:val="00B9647E"/>
    <w:rsid w:val="00B9670A"/>
    <w:rsid w:val="00B96722"/>
    <w:rsid w:val="00B96724"/>
    <w:rsid w:val="00B96881"/>
    <w:rsid w:val="00B969E9"/>
    <w:rsid w:val="00B96D0B"/>
    <w:rsid w:val="00B96EE0"/>
    <w:rsid w:val="00B97048"/>
    <w:rsid w:val="00B9734C"/>
    <w:rsid w:val="00B97491"/>
    <w:rsid w:val="00B97516"/>
    <w:rsid w:val="00B9765C"/>
    <w:rsid w:val="00B978BC"/>
    <w:rsid w:val="00B9793E"/>
    <w:rsid w:val="00B97A2A"/>
    <w:rsid w:val="00B97A52"/>
    <w:rsid w:val="00B97AB2"/>
    <w:rsid w:val="00B97AD6"/>
    <w:rsid w:val="00B97AF7"/>
    <w:rsid w:val="00B97B54"/>
    <w:rsid w:val="00B97C40"/>
    <w:rsid w:val="00B97E42"/>
    <w:rsid w:val="00B97EB3"/>
    <w:rsid w:val="00B97F58"/>
    <w:rsid w:val="00BA007A"/>
    <w:rsid w:val="00BA060E"/>
    <w:rsid w:val="00BA07E0"/>
    <w:rsid w:val="00BA0835"/>
    <w:rsid w:val="00BA0972"/>
    <w:rsid w:val="00BA0BAC"/>
    <w:rsid w:val="00BA0BE6"/>
    <w:rsid w:val="00BA0CB9"/>
    <w:rsid w:val="00BA0CC3"/>
    <w:rsid w:val="00BA0D39"/>
    <w:rsid w:val="00BA0D70"/>
    <w:rsid w:val="00BA0E9F"/>
    <w:rsid w:val="00BA10CC"/>
    <w:rsid w:val="00BA11A0"/>
    <w:rsid w:val="00BA11D7"/>
    <w:rsid w:val="00BA1218"/>
    <w:rsid w:val="00BA1405"/>
    <w:rsid w:val="00BA161B"/>
    <w:rsid w:val="00BA16E4"/>
    <w:rsid w:val="00BA1B84"/>
    <w:rsid w:val="00BA1D69"/>
    <w:rsid w:val="00BA1DAD"/>
    <w:rsid w:val="00BA1DF2"/>
    <w:rsid w:val="00BA1EF3"/>
    <w:rsid w:val="00BA20A0"/>
    <w:rsid w:val="00BA20A7"/>
    <w:rsid w:val="00BA23C5"/>
    <w:rsid w:val="00BA23DF"/>
    <w:rsid w:val="00BA242C"/>
    <w:rsid w:val="00BA2430"/>
    <w:rsid w:val="00BA24C2"/>
    <w:rsid w:val="00BA2565"/>
    <w:rsid w:val="00BA26E2"/>
    <w:rsid w:val="00BA26FB"/>
    <w:rsid w:val="00BA2820"/>
    <w:rsid w:val="00BA2833"/>
    <w:rsid w:val="00BA2851"/>
    <w:rsid w:val="00BA286E"/>
    <w:rsid w:val="00BA29DA"/>
    <w:rsid w:val="00BA2AC6"/>
    <w:rsid w:val="00BA2AC9"/>
    <w:rsid w:val="00BA2D92"/>
    <w:rsid w:val="00BA2E54"/>
    <w:rsid w:val="00BA2EDA"/>
    <w:rsid w:val="00BA2FAC"/>
    <w:rsid w:val="00BA2FC6"/>
    <w:rsid w:val="00BA30BF"/>
    <w:rsid w:val="00BA30CE"/>
    <w:rsid w:val="00BA32C5"/>
    <w:rsid w:val="00BA332F"/>
    <w:rsid w:val="00BA33A4"/>
    <w:rsid w:val="00BA3435"/>
    <w:rsid w:val="00BA3545"/>
    <w:rsid w:val="00BA35CE"/>
    <w:rsid w:val="00BA3657"/>
    <w:rsid w:val="00BA3968"/>
    <w:rsid w:val="00BA3A1A"/>
    <w:rsid w:val="00BA3B48"/>
    <w:rsid w:val="00BA3E2E"/>
    <w:rsid w:val="00BA4224"/>
    <w:rsid w:val="00BA43F2"/>
    <w:rsid w:val="00BA4592"/>
    <w:rsid w:val="00BA472C"/>
    <w:rsid w:val="00BA4817"/>
    <w:rsid w:val="00BA4A4F"/>
    <w:rsid w:val="00BA4C58"/>
    <w:rsid w:val="00BA4C95"/>
    <w:rsid w:val="00BA4CC9"/>
    <w:rsid w:val="00BA4DED"/>
    <w:rsid w:val="00BA5042"/>
    <w:rsid w:val="00BA545E"/>
    <w:rsid w:val="00BA5647"/>
    <w:rsid w:val="00BA57CC"/>
    <w:rsid w:val="00BA57EB"/>
    <w:rsid w:val="00BA585A"/>
    <w:rsid w:val="00BA5AEA"/>
    <w:rsid w:val="00BA5C8B"/>
    <w:rsid w:val="00BA5D55"/>
    <w:rsid w:val="00BA5D7D"/>
    <w:rsid w:val="00BA5D8D"/>
    <w:rsid w:val="00BA5E14"/>
    <w:rsid w:val="00BA5EA5"/>
    <w:rsid w:val="00BA5F4D"/>
    <w:rsid w:val="00BA6086"/>
    <w:rsid w:val="00BA60EA"/>
    <w:rsid w:val="00BA6447"/>
    <w:rsid w:val="00BA64C3"/>
    <w:rsid w:val="00BA64D1"/>
    <w:rsid w:val="00BA688E"/>
    <w:rsid w:val="00BA68D6"/>
    <w:rsid w:val="00BA6A04"/>
    <w:rsid w:val="00BA6AAD"/>
    <w:rsid w:val="00BA6B51"/>
    <w:rsid w:val="00BA6C8E"/>
    <w:rsid w:val="00BA6DFD"/>
    <w:rsid w:val="00BA71FE"/>
    <w:rsid w:val="00BA721B"/>
    <w:rsid w:val="00BA7544"/>
    <w:rsid w:val="00BA75DA"/>
    <w:rsid w:val="00BA79B6"/>
    <w:rsid w:val="00BA7ABB"/>
    <w:rsid w:val="00BA7B1F"/>
    <w:rsid w:val="00BA7CFD"/>
    <w:rsid w:val="00BA7DF4"/>
    <w:rsid w:val="00BA7F0A"/>
    <w:rsid w:val="00BA7FF3"/>
    <w:rsid w:val="00BB00E6"/>
    <w:rsid w:val="00BB0391"/>
    <w:rsid w:val="00BB044D"/>
    <w:rsid w:val="00BB04FE"/>
    <w:rsid w:val="00BB052A"/>
    <w:rsid w:val="00BB06F4"/>
    <w:rsid w:val="00BB0913"/>
    <w:rsid w:val="00BB0B23"/>
    <w:rsid w:val="00BB0E20"/>
    <w:rsid w:val="00BB0EFC"/>
    <w:rsid w:val="00BB1000"/>
    <w:rsid w:val="00BB1054"/>
    <w:rsid w:val="00BB1126"/>
    <w:rsid w:val="00BB1176"/>
    <w:rsid w:val="00BB11DB"/>
    <w:rsid w:val="00BB1334"/>
    <w:rsid w:val="00BB139D"/>
    <w:rsid w:val="00BB1461"/>
    <w:rsid w:val="00BB155A"/>
    <w:rsid w:val="00BB1A19"/>
    <w:rsid w:val="00BB1B3F"/>
    <w:rsid w:val="00BB1C75"/>
    <w:rsid w:val="00BB1F4D"/>
    <w:rsid w:val="00BB2209"/>
    <w:rsid w:val="00BB236F"/>
    <w:rsid w:val="00BB277E"/>
    <w:rsid w:val="00BB2844"/>
    <w:rsid w:val="00BB2864"/>
    <w:rsid w:val="00BB2869"/>
    <w:rsid w:val="00BB2919"/>
    <w:rsid w:val="00BB2B58"/>
    <w:rsid w:val="00BB2BF0"/>
    <w:rsid w:val="00BB2BF7"/>
    <w:rsid w:val="00BB2E61"/>
    <w:rsid w:val="00BB2E99"/>
    <w:rsid w:val="00BB314E"/>
    <w:rsid w:val="00BB35E5"/>
    <w:rsid w:val="00BB3709"/>
    <w:rsid w:val="00BB39C1"/>
    <w:rsid w:val="00BB3BE2"/>
    <w:rsid w:val="00BB3C7C"/>
    <w:rsid w:val="00BB3D79"/>
    <w:rsid w:val="00BB3E2C"/>
    <w:rsid w:val="00BB3E99"/>
    <w:rsid w:val="00BB3EAE"/>
    <w:rsid w:val="00BB3FEC"/>
    <w:rsid w:val="00BB4081"/>
    <w:rsid w:val="00BB42A4"/>
    <w:rsid w:val="00BB4498"/>
    <w:rsid w:val="00BB45E6"/>
    <w:rsid w:val="00BB47C9"/>
    <w:rsid w:val="00BB4977"/>
    <w:rsid w:val="00BB49C3"/>
    <w:rsid w:val="00BB49EE"/>
    <w:rsid w:val="00BB4AA8"/>
    <w:rsid w:val="00BB4AE4"/>
    <w:rsid w:val="00BB5106"/>
    <w:rsid w:val="00BB52CD"/>
    <w:rsid w:val="00BB5503"/>
    <w:rsid w:val="00BB552F"/>
    <w:rsid w:val="00BB5578"/>
    <w:rsid w:val="00BB5765"/>
    <w:rsid w:val="00BB57E7"/>
    <w:rsid w:val="00BB5A59"/>
    <w:rsid w:val="00BB5E18"/>
    <w:rsid w:val="00BB5ED7"/>
    <w:rsid w:val="00BB5F71"/>
    <w:rsid w:val="00BB6047"/>
    <w:rsid w:val="00BB60B2"/>
    <w:rsid w:val="00BB629C"/>
    <w:rsid w:val="00BB632D"/>
    <w:rsid w:val="00BB638E"/>
    <w:rsid w:val="00BB643B"/>
    <w:rsid w:val="00BB65CC"/>
    <w:rsid w:val="00BB6686"/>
    <w:rsid w:val="00BB6848"/>
    <w:rsid w:val="00BB6A87"/>
    <w:rsid w:val="00BB6CCC"/>
    <w:rsid w:val="00BB6D59"/>
    <w:rsid w:val="00BB6EC5"/>
    <w:rsid w:val="00BB6F69"/>
    <w:rsid w:val="00BB700E"/>
    <w:rsid w:val="00BB74F8"/>
    <w:rsid w:val="00BB7538"/>
    <w:rsid w:val="00BB7708"/>
    <w:rsid w:val="00BB77E9"/>
    <w:rsid w:val="00BB79B4"/>
    <w:rsid w:val="00BB7BDF"/>
    <w:rsid w:val="00BB7F56"/>
    <w:rsid w:val="00BC02DE"/>
    <w:rsid w:val="00BC0357"/>
    <w:rsid w:val="00BC0404"/>
    <w:rsid w:val="00BC091D"/>
    <w:rsid w:val="00BC0EE7"/>
    <w:rsid w:val="00BC114D"/>
    <w:rsid w:val="00BC1201"/>
    <w:rsid w:val="00BC1241"/>
    <w:rsid w:val="00BC13BA"/>
    <w:rsid w:val="00BC1416"/>
    <w:rsid w:val="00BC1495"/>
    <w:rsid w:val="00BC156C"/>
    <w:rsid w:val="00BC15A0"/>
    <w:rsid w:val="00BC183D"/>
    <w:rsid w:val="00BC18A8"/>
    <w:rsid w:val="00BC18D2"/>
    <w:rsid w:val="00BC1BD5"/>
    <w:rsid w:val="00BC1C33"/>
    <w:rsid w:val="00BC2140"/>
    <w:rsid w:val="00BC21BE"/>
    <w:rsid w:val="00BC21C3"/>
    <w:rsid w:val="00BC2312"/>
    <w:rsid w:val="00BC24BD"/>
    <w:rsid w:val="00BC24E8"/>
    <w:rsid w:val="00BC24F0"/>
    <w:rsid w:val="00BC25B8"/>
    <w:rsid w:val="00BC2623"/>
    <w:rsid w:val="00BC2776"/>
    <w:rsid w:val="00BC2778"/>
    <w:rsid w:val="00BC27A7"/>
    <w:rsid w:val="00BC27EE"/>
    <w:rsid w:val="00BC2859"/>
    <w:rsid w:val="00BC28E5"/>
    <w:rsid w:val="00BC28EE"/>
    <w:rsid w:val="00BC28FF"/>
    <w:rsid w:val="00BC2B34"/>
    <w:rsid w:val="00BC2B8B"/>
    <w:rsid w:val="00BC2CCD"/>
    <w:rsid w:val="00BC2DEF"/>
    <w:rsid w:val="00BC2E6A"/>
    <w:rsid w:val="00BC307A"/>
    <w:rsid w:val="00BC312B"/>
    <w:rsid w:val="00BC3152"/>
    <w:rsid w:val="00BC324D"/>
    <w:rsid w:val="00BC347E"/>
    <w:rsid w:val="00BC34CE"/>
    <w:rsid w:val="00BC35EA"/>
    <w:rsid w:val="00BC3638"/>
    <w:rsid w:val="00BC3661"/>
    <w:rsid w:val="00BC36F8"/>
    <w:rsid w:val="00BC3733"/>
    <w:rsid w:val="00BC37C7"/>
    <w:rsid w:val="00BC37FF"/>
    <w:rsid w:val="00BC385C"/>
    <w:rsid w:val="00BC38D6"/>
    <w:rsid w:val="00BC3A59"/>
    <w:rsid w:val="00BC3A5A"/>
    <w:rsid w:val="00BC3B47"/>
    <w:rsid w:val="00BC3E2B"/>
    <w:rsid w:val="00BC3E3C"/>
    <w:rsid w:val="00BC4047"/>
    <w:rsid w:val="00BC4060"/>
    <w:rsid w:val="00BC42FF"/>
    <w:rsid w:val="00BC4384"/>
    <w:rsid w:val="00BC4420"/>
    <w:rsid w:val="00BC46CE"/>
    <w:rsid w:val="00BC48AF"/>
    <w:rsid w:val="00BC49CF"/>
    <w:rsid w:val="00BC4B3C"/>
    <w:rsid w:val="00BC4BED"/>
    <w:rsid w:val="00BC4CC7"/>
    <w:rsid w:val="00BC4D22"/>
    <w:rsid w:val="00BC5302"/>
    <w:rsid w:val="00BC5BA3"/>
    <w:rsid w:val="00BC5CAE"/>
    <w:rsid w:val="00BC5D4C"/>
    <w:rsid w:val="00BC5DE5"/>
    <w:rsid w:val="00BC5FBB"/>
    <w:rsid w:val="00BC60C7"/>
    <w:rsid w:val="00BC60D7"/>
    <w:rsid w:val="00BC6360"/>
    <w:rsid w:val="00BC6514"/>
    <w:rsid w:val="00BC668A"/>
    <w:rsid w:val="00BC6D55"/>
    <w:rsid w:val="00BC6E17"/>
    <w:rsid w:val="00BC715A"/>
    <w:rsid w:val="00BC717D"/>
    <w:rsid w:val="00BC71A4"/>
    <w:rsid w:val="00BC731C"/>
    <w:rsid w:val="00BC7418"/>
    <w:rsid w:val="00BC74DC"/>
    <w:rsid w:val="00BC7803"/>
    <w:rsid w:val="00BC78B0"/>
    <w:rsid w:val="00BC7926"/>
    <w:rsid w:val="00BC7B80"/>
    <w:rsid w:val="00BD00A2"/>
    <w:rsid w:val="00BD0177"/>
    <w:rsid w:val="00BD0226"/>
    <w:rsid w:val="00BD0271"/>
    <w:rsid w:val="00BD02EC"/>
    <w:rsid w:val="00BD0559"/>
    <w:rsid w:val="00BD05E0"/>
    <w:rsid w:val="00BD06D8"/>
    <w:rsid w:val="00BD08FC"/>
    <w:rsid w:val="00BD0992"/>
    <w:rsid w:val="00BD0AB3"/>
    <w:rsid w:val="00BD0CE4"/>
    <w:rsid w:val="00BD0DA5"/>
    <w:rsid w:val="00BD0DCB"/>
    <w:rsid w:val="00BD13C4"/>
    <w:rsid w:val="00BD1447"/>
    <w:rsid w:val="00BD1494"/>
    <w:rsid w:val="00BD1620"/>
    <w:rsid w:val="00BD16BC"/>
    <w:rsid w:val="00BD181E"/>
    <w:rsid w:val="00BD199E"/>
    <w:rsid w:val="00BD1A5E"/>
    <w:rsid w:val="00BD1AD3"/>
    <w:rsid w:val="00BD1B1F"/>
    <w:rsid w:val="00BD1B7F"/>
    <w:rsid w:val="00BD1C92"/>
    <w:rsid w:val="00BD1DE0"/>
    <w:rsid w:val="00BD1EC5"/>
    <w:rsid w:val="00BD1FA0"/>
    <w:rsid w:val="00BD21A3"/>
    <w:rsid w:val="00BD21FA"/>
    <w:rsid w:val="00BD222A"/>
    <w:rsid w:val="00BD232B"/>
    <w:rsid w:val="00BD24B8"/>
    <w:rsid w:val="00BD26DB"/>
    <w:rsid w:val="00BD28E3"/>
    <w:rsid w:val="00BD2921"/>
    <w:rsid w:val="00BD293D"/>
    <w:rsid w:val="00BD2B62"/>
    <w:rsid w:val="00BD2C15"/>
    <w:rsid w:val="00BD2F06"/>
    <w:rsid w:val="00BD2F2F"/>
    <w:rsid w:val="00BD2FFC"/>
    <w:rsid w:val="00BD3031"/>
    <w:rsid w:val="00BD324B"/>
    <w:rsid w:val="00BD3427"/>
    <w:rsid w:val="00BD3492"/>
    <w:rsid w:val="00BD36E0"/>
    <w:rsid w:val="00BD371F"/>
    <w:rsid w:val="00BD3762"/>
    <w:rsid w:val="00BD37A8"/>
    <w:rsid w:val="00BD386D"/>
    <w:rsid w:val="00BD38E5"/>
    <w:rsid w:val="00BD3B4B"/>
    <w:rsid w:val="00BD3C83"/>
    <w:rsid w:val="00BD3C96"/>
    <w:rsid w:val="00BD40DB"/>
    <w:rsid w:val="00BD415C"/>
    <w:rsid w:val="00BD420F"/>
    <w:rsid w:val="00BD4322"/>
    <w:rsid w:val="00BD43AE"/>
    <w:rsid w:val="00BD4830"/>
    <w:rsid w:val="00BD4942"/>
    <w:rsid w:val="00BD4A3E"/>
    <w:rsid w:val="00BD4A98"/>
    <w:rsid w:val="00BD4AFE"/>
    <w:rsid w:val="00BD4DFB"/>
    <w:rsid w:val="00BD4FB6"/>
    <w:rsid w:val="00BD5128"/>
    <w:rsid w:val="00BD528E"/>
    <w:rsid w:val="00BD5843"/>
    <w:rsid w:val="00BD592D"/>
    <w:rsid w:val="00BD5974"/>
    <w:rsid w:val="00BD59EE"/>
    <w:rsid w:val="00BD5A3B"/>
    <w:rsid w:val="00BD5AC6"/>
    <w:rsid w:val="00BD5BBE"/>
    <w:rsid w:val="00BD5DB5"/>
    <w:rsid w:val="00BD5E41"/>
    <w:rsid w:val="00BD5EAC"/>
    <w:rsid w:val="00BD6499"/>
    <w:rsid w:val="00BD64B0"/>
    <w:rsid w:val="00BD6573"/>
    <w:rsid w:val="00BD6948"/>
    <w:rsid w:val="00BD6A5D"/>
    <w:rsid w:val="00BD6A72"/>
    <w:rsid w:val="00BD6B19"/>
    <w:rsid w:val="00BD6B86"/>
    <w:rsid w:val="00BD6B8A"/>
    <w:rsid w:val="00BD6CAB"/>
    <w:rsid w:val="00BD6CBB"/>
    <w:rsid w:val="00BD6F19"/>
    <w:rsid w:val="00BD6F89"/>
    <w:rsid w:val="00BD71DB"/>
    <w:rsid w:val="00BD74CE"/>
    <w:rsid w:val="00BD756F"/>
    <w:rsid w:val="00BD75BD"/>
    <w:rsid w:val="00BD77D5"/>
    <w:rsid w:val="00BD7905"/>
    <w:rsid w:val="00BD7C0E"/>
    <w:rsid w:val="00BD7E3F"/>
    <w:rsid w:val="00BD7EAA"/>
    <w:rsid w:val="00BD7EF7"/>
    <w:rsid w:val="00BE00ED"/>
    <w:rsid w:val="00BE03B4"/>
    <w:rsid w:val="00BE058F"/>
    <w:rsid w:val="00BE061F"/>
    <w:rsid w:val="00BE06AC"/>
    <w:rsid w:val="00BE06B9"/>
    <w:rsid w:val="00BE072C"/>
    <w:rsid w:val="00BE0792"/>
    <w:rsid w:val="00BE090E"/>
    <w:rsid w:val="00BE0EFA"/>
    <w:rsid w:val="00BE1133"/>
    <w:rsid w:val="00BE11EF"/>
    <w:rsid w:val="00BE12F7"/>
    <w:rsid w:val="00BE1474"/>
    <w:rsid w:val="00BE159F"/>
    <w:rsid w:val="00BE163A"/>
    <w:rsid w:val="00BE1762"/>
    <w:rsid w:val="00BE1797"/>
    <w:rsid w:val="00BE17FA"/>
    <w:rsid w:val="00BE18BD"/>
    <w:rsid w:val="00BE197D"/>
    <w:rsid w:val="00BE1990"/>
    <w:rsid w:val="00BE1BE7"/>
    <w:rsid w:val="00BE1C12"/>
    <w:rsid w:val="00BE1CF7"/>
    <w:rsid w:val="00BE1D31"/>
    <w:rsid w:val="00BE1DD8"/>
    <w:rsid w:val="00BE2172"/>
    <w:rsid w:val="00BE223D"/>
    <w:rsid w:val="00BE2289"/>
    <w:rsid w:val="00BE22D4"/>
    <w:rsid w:val="00BE27A6"/>
    <w:rsid w:val="00BE27E0"/>
    <w:rsid w:val="00BE285A"/>
    <w:rsid w:val="00BE288A"/>
    <w:rsid w:val="00BE28F9"/>
    <w:rsid w:val="00BE2909"/>
    <w:rsid w:val="00BE2A74"/>
    <w:rsid w:val="00BE2B16"/>
    <w:rsid w:val="00BE2CAD"/>
    <w:rsid w:val="00BE2F9F"/>
    <w:rsid w:val="00BE2FCD"/>
    <w:rsid w:val="00BE3411"/>
    <w:rsid w:val="00BE355A"/>
    <w:rsid w:val="00BE36E2"/>
    <w:rsid w:val="00BE3702"/>
    <w:rsid w:val="00BE38CF"/>
    <w:rsid w:val="00BE3DC9"/>
    <w:rsid w:val="00BE3F5E"/>
    <w:rsid w:val="00BE3F84"/>
    <w:rsid w:val="00BE428B"/>
    <w:rsid w:val="00BE4291"/>
    <w:rsid w:val="00BE42C4"/>
    <w:rsid w:val="00BE4330"/>
    <w:rsid w:val="00BE4469"/>
    <w:rsid w:val="00BE4471"/>
    <w:rsid w:val="00BE45BC"/>
    <w:rsid w:val="00BE45BF"/>
    <w:rsid w:val="00BE4794"/>
    <w:rsid w:val="00BE4918"/>
    <w:rsid w:val="00BE4993"/>
    <w:rsid w:val="00BE4B65"/>
    <w:rsid w:val="00BE4C0D"/>
    <w:rsid w:val="00BE4EB1"/>
    <w:rsid w:val="00BE4EFC"/>
    <w:rsid w:val="00BE4F04"/>
    <w:rsid w:val="00BE51AC"/>
    <w:rsid w:val="00BE53C5"/>
    <w:rsid w:val="00BE53DC"/>
    <w:rsid w:val="00BE55A2"/>
    <w:rsid w:val="00BE5613"/>
    <w:rsid w:val="00BE5783"/>
    <w:rsid w:val="00BE5860"/>
    <w:rsid w:val="00BE5975"/>
    <w:rsid w:val="00BE5C19"/>
    <w:rsid w:val="00BE5D2C"/>
    <w:rsid w:val="00BE5D44"/>
    <w:rsid w:val="00BE5DD7"/>
    <w:rsid w:val="00BE5DF5"/>
    <w:rsid w:val="00BE5E46"/>
    <w:rsid w:val="00BE5ECD"/>
    <w:rsid w:val="00BE5ED5"/>
    <w:rsid w:val="00BE5FE1"/>
    <w:rsid w:val="00BE6010"/>
    <w:rsid w:val="00BE604A"/>
    <w:rsid w:val="00BE6161"/>
    <w:rsid w:val="00BE616A"/>
    <w:rsid w:val="00BE61AC"/>
    <w:rsid w:val="00BE6287"/>
    <w:rsid w:val="00BE62C7"/>
    <w:rsid w:val="00BE63AA"/>
    <w:rsid w:val="00BE6483"/>
    <w:rsid w:val="00BE64E6"/>
    <w:rsid w:val="00BE64F9"/>
    <w:rsid w:val="00BE6801"/>
    <w:rsid w:val="00BE6807"/>
    <w:rsid w:val="00BE6842"/>
    <w:rsid w:val="00BE699B"/>
    <w:rsid w:val="00BE69E2"/>
    <w:rsid w:val="00BE6A5B"/>
    <w:rsid w:val="00BE6A9D"/>
    <w:rsid w:val="00BE6BA6"/>
    <w:rsid w:val="00BE6CAC"/>
    <w:rsid w:val="00BE6EA7"/>
    <w:rsid w:val="00BE701E"/>
    <w:rsid w:val="00BE722D"/>
    <w:rsid w:val="00BE7243"/>
    <w:rsid w:val="00BE74A3"/>
    <w:rsid w:val="00BE76BF"/>
    <w:rsid w:val="00BE7792"/>
    <w:rsid w:val="00BE784B"/>
    <w:rsid w:val="00BE7A77"/>
    <w:rsid w:val="00BE7A91"/>
    <w:rsid w:val="00BE7B2A"/>
    <w:rsid w:val="00BE7C75"/>
    <w:rsid w:val="00BE7C78"/>
    <w:rsid w:val="00BE7E80"/>
    <w:rsid w:val="00BF04AC"/>
    <w:rsid w:val="00BF0793"/>
    <w:rsid w:val="00BF094D"/>
    <w:rsid w:val="00BF0CFD"/>
    <w:rsid w:val="00BF0D44"/>
    <w:rsid w:val="00BF0E8D"/>
    <w:rsid w:val="00BF0E9D"/>
    <w:rsid w:val="00BF0F97"/>
    <w:rsid w:val="00BF132D"/>
    <w:rsid w:val="00BF1465"/>
    <w:rsid w:val="00BF1489"/>
    <w:rsid w:val="00BF16DC"/>
    <w:rsid w:val="00BF1848"/>
    <w:rsid w:val="00BF1A71"/>
    <w:rsid w:val="00BF1B9D"/>
    <w:rsid w:val="00BF1C62"/>
    <w:rsid w:val="00BF1CE1"/>
    <w:rsid w:val="00BF1CEE"/>
    <w:rsid w:val="00BF2091"/>
    <w:rsid w:val="00BF21EF"/>
    <w:rsid w:val="00BF2628"/>
    <w:rsid w:val="00BF28B1"/>
    <w:rsid w:val="00BF2A12"/>
    <w:rsid w:val="00BF2A3C"/>
    <w:rsid w:val="00BF2A3F"/>
    <w:rsid w:val="00BF2BB6"/>
    <w:rsid w:val="00BF3085"/>
    <w:rsid w:val="00BF35E1"/>
    <w:rsid w:val="00BF3661"/>
    <w:rsid w:val="00BF3723"/>
    <w:rsid w:val="00BF3835"/>
    <w:rsid w:val="00BF3C82"/>
    <w:rsid w:val="00BF3C8D"/>
    <w:rsid w:val="00BF3CE7"/>
    <w:rsid w:val="00BF3DE9"/>
    <w:rsid w:val="00BF3E5B"/>
    <w:rsid w:val="00BF3F5F"/>
    <w:rsid w:val="00BF3F64"/>
    <w:rsid w:val="00BF4087"/>
    <w:rsid w:val="00BF41AB"/>
    <w:rsid w:val="00BF41F5"/>
    <w:rsid w:val="00BF41FB"/>
    <w:rsid w:val="00BF4549"/>
    <w:rsid w:val="00BF45BA"/>
    <w:rsid w:val="00BF45E4"/>
    <w:rsid w:val="00BF460A"/>
    <w:rsid w:val="00BF4662"/>
    <w:rsid w:val="00BF47E2"/>
    <w:rsid w:val="00BF4C65"/>
    <w:rsid w:val="00BF4FD4"/>
    <w:rsid w:val="00BF5808"/>
    <w:rsid w:val="00BF588C"/>
    <w:rsid w:val="00BF58C6"/>
    <w:rsid w:val="00BF58CF"/>
    <w:rsid w:val="00BF5904"/>
    <w:rsid w:val="00BF5BF0"/>
    <w:rsid w:val="00BF5BF5"/>
    <w:rsid w:val="00BF6011"/>
    <w:rsid w:val="00BF6152"/>
    <w:rsid w:val="00BF6191"/>
    <w:rsid w:val="00BF632D"/>
    <w:rsid w:val="00BF6432"/>
    <w:rsid w:val="00BF64E1"/>
    <w:rsid w:val="00BF6573"/>
    <w:rsid w:val="00BF6658"/>
    <w:rsid w:val="00BF6B1C"/>
    <w:rsid w:val="00BF6B6A"/>
    <w:rsid w:val="00BF6D4E"/>
    <w:rsid w:val="00BF6D82"/>
    <w:rsid w:val="00BF6DD9"/>
    <w:rsid w:val="00BF6E11"/>
    <w:rsid w:val="00BF6F16"/>
    <w:rsid w:val="00BF6F30"/>
    <w:rsid w:val="00BF70A5"/>
    <w:rsid w:val="00BF70B6"/>
    <w:rsid w:val="00BF7395"/>
    <w:rsid w:val="00BF73DF"/>
    <w:rsid w:val="00BF7457"/>
    <w:rsid w:val="00BF7536"/>
    <w:rsid w:val="00BF76C9"/>
    <w:rsid w:val="00BF7751"/>
    <w:rsid w:val="00BF7A26"/>
    <w:rsid w:val="00BF7AFA"/>
    <w:rsid w:val="00BF7C42"/>
    <w:rsid w:val="00BF7DAA"/>
    <w:rsid w:val="00BF7DBB"/>
    <w:rsid w:val="00BF7DCB"/>
    <w:rsid w:val="00BF7E9E"/>
    <w:rsid w:val="00BF7F93"/>
    <w:rsid w:val="00C00070"/>
    <w:rsid w:val="00C000E9"/>
    <w:rsid w:val="00C002E5"/>
    <w:rsid w:val="00C0030D"/>
    <w:rsid w:val="00C003FB"/>
    <w:rsid w:val="00C0052F"/>
    <w:rsid w:val="00C005B9"/>
    <w:rsid w:val="00C006F1"/>
    <w:rsid w:val="00C0072C"/>
    <w:rsid w:val="00C00BAF"/>
    <w:rsid w:val="00C00BCF"/>
    <w:rsid w:val="00C00D36"/>
    <w:rsid w:val="00C00ECE"/>
    <w:rsid w:val="00C01049"/>
    <w:rsid w:val="00C0105D"/>
    <w:rsid w:val="00C01202"/>
    <w:rsid w:val="00C01205"/>
    <w:rsid w:val="00C01212"/>
    <w:rsid w:val="00C012A8"/>
    <w:rsid w:val="00C01485"/>
    <w:rsid w:val="00C014D8"/>
    <w:rsid w:val="00C0152A"/>
    <w:rsid w:val="00C015CC"/>
    <w:rsid w:val="00C015D2"/>
    <w:rsid w:val="00C01719"/>
    <w:rsid w:val="00C01806"/>
    <w:rsid w:val="00C01861"/>
    <w:rsid w:val="00C01A84"/>
    <w:rsid w:val="00C01B40"/>
    <w:rsid w:val="00C01BF4"/>
    <w:rsid w:val="00C01C4A"/>
    <w:rsid w:val="00C01D0A"/>
    <w:rsid w:val="00C01EA7"/>
    <w:rsid w:val="00C02047"/>
    <w:rsid w:val="00C0206D"/>
    <w:rsid w:val="00C02645"/>
    <w:rsid w:val="00C0278D"/>
    <w:rsid w:val="00C027FF"/>
    <w:rsid w:val="00C02809"/>
    <w:rsid w:val="00C02895"/>
    <w:rsid w:val="00C0295A"/>
    <w:rsid w:val="00C02CAE"/>
    <w:rsid w:val="00C02D3D"/>
    <w:rsid w:val="00C02E66"/>
    <w:rsid w:val="00C02EAD"/>
    <w:rsid w:val="00C03020"/>
    <w:rsid w:val="00C0302A"/>
    <w:rsid w:val="00C03087"/>
    <w:rsid w:val="00C030C2"/>
    <w:rsid w:val="00C03219"/>
    <w:rsid w:val="00C03235"/>
    <w:rsid w:val="00C032D4"/>
    <w:rsid w:val="00C03323"/>
    <w:rsid w:val="00C03815"/>
    <w:rsid w:val="00C038A3"/>
    <w:rsid w:val="00C0395C"/>
    <w:rsid w:val="00C03974"/>
    <w:rsid w:val="00C03A84"/>
    <w:rsid w:val="00C03BBE"/>
    <w:rsid w:val="00C03C01"/>
    <w:rsid w:val="00C03FB2"/>
    <w:rsid w:val="00C03FB8"/>
    <w:rsid w:val="00C04242"/>
    <w:rsid w:val="00C04386"/>
    <w:rsid w:val="00C04509"/>
    <w:rsid w:val="00C0454C"/>
    <w:rsid w:val="00C0455B"/>
    <w:rsid w:val="00C0459A"/>
    <w:rsid w:val="00C047CD"/>
    <w:rsid w:val="00C049BB"/>
    <w:rsid w:val="00C04A09"/>
    <w:rsid w:val="00C04B71"/>
    <w:rsid w:val="00C04BA3"/>
    <w:rsid w:val="00C0501F"/>
    <w:rsid w:val="00C05059"/>
    <w:rsid w:val="00C051A3"/>
    <w:rsid w:val="00C0526B"/>
    <w:rsid w:val="00C05285"/>
    <w:rsid w:val="00C052CB"/>
    <w:rsid w:val="00C0537D"/>
    <w:rsid w:val="00C053B3"/>
    <w:rsid w:val="00C05473"/>
    <w:rsid w:val="00C057C1"/>
    <w:rsid w:val="00C05A78"/>
    <w:rsid w:val="00C05CB6"/>
    <w:rsid w:val="00C05F52"/>
    <w:rsid w:val="00C06012"/>
    <w:rsid w:val="00C063C3"/>
    <w:rsid w:val="00C06448"/>
    <w:rsid w:val="00C064F7"/>
    <w:rsid w:val="00C06706"/>
    <w:rsid w:val="00C06823"/>
    <w:rsid w:val="00C068A6"/>
    <w:rsid w:val="00C06BB8"/>
    <w:rsid w:val="00C06F08"/>
    <w:rsid w:val="00C06F0F"/>
    <w:rsid w:val="00C06F5C"/>
    <w:rsid w:val="00C0718A"/>
    <w:rsid w:val="00C07202"/>
    <w:rsid w:val="00C074B2"/>
    <w:rsid w:val="00C07543"/>
    <w:rsid w:val="00C07D6D"/>
    <w:rsid w:val="00C07DA7"/>
    <w:rsid w:val="00C07E17"/>
    <w:rsid w:val="00C07F5A"/>
    <w:rsid w:val="00C10182"/>
    <w:rsid w:val="00C1020B"/>
    <w:rsid w:val="00C1021E"/>
    <w:rsid w:val="00C102BA"/>
    <w:rsid w:val="00C10451"/>
    <w:rsid w:val="00C105E0"/>
    <w:rsid w:val="00C10894"/>
    <w:rsid w:val="00C10923"/>
    <w:rsid w:val="00C10B05"/>
    <w:rsid w:val="00C10C72"/>
    <w:rsid w:val="00C10FFE"/>
    <w:rsid w:val="00C11191"/>
    <w:rsid w:val="00C1143B"/>
    <w:rsid w:val="00C11482"/>
    <w:rsid w:val="00C115FE"/>
    <w:rsid w:val="00C11C88"/>
    <w:rsid w:val="00C11D14"/>
    <w:rsid w:val="00C11ECD"/>
    <w:rsid w:val="00C11F28"/>
    <w:rsid w:val="00C12304"/>
    <w:rsid w:val="00C12321"/>
    <w:rsid w:val="00C12376"/>
    <w:rsid w:val="00C12521"/>
    <w:rsid w:val="00C1265C"/>
    <w:rsid w:val="00C126A9"/>
    <w:rsid w:val="00C1275F"/>
    <w:rsid w:val="00C127DE"/>
    <w:rsid w:val="00C12834"/>
    <w:rsid w:val="00C12C83"/>
    <w:rsid w:val="00C12F18"/>
    <w:rsid w:val="00C130CB"/>
    <w:rsid w:val="00C1321E"/>
    <w:rsid w:val="00C1339F"/>
    <w:rsid w:val="00C133B9"/>
    <w:rsid w:val="00C13486"/>
    <w:rsid w:val="00C13CBE"/>
    <w:rsid w:val="00C14268"/>
    <w:rsid w:val="00C1434A"/>
    <w:rsid w:val="00C146B8"/>
    <w:rsid w:val="00C1499E"/>
    <w:rsid w:val="00C149D1"/>
    <w:rsid w:val="00C14C50"/>
    <w:rsid w:val="00C14CB2"/>
    <w:rsid w:val="00C14D26"/>
    <w:rsid w:val="00C14F03"/>
    <w:rsid w:val="00C15131"/>
    <w:rsid w:val="00C15148"/>
    <w:rsid w:val="00C152C0"/>
    <w:rsid w:val="00C15450"/>
    <w:rsid w:val="00C15746"/>
    <w:rsid w:val="00C157C0"/>
    <w:rsid w:val="00C15887"/>
    <w:rsid w:val="00C15AA8"/>
    <w:rsid w:val="00C15B85"/>
    <w:rsid w:val="00C15C30"/>
    <w:rsid w:val="00C15D2F"/>
    <w:rsid w:val="00C15D3B"/>
    <w:rsid w:val="00C15DA3"/>
    <w:rsid w:val="00C15DE5"/>
    <w:rsid w:val="00C15DF5"/>
    <w:rsid w:val="00C16134"/>
    <w:rsid w:val="00C161AF"/>
    <w:rsid w:val="00C16310"/>
    <w:rsid w:val="00C16432"/>
    <w:rsid w:val="00C16487"/>
    <w:rsid w:val="00C1651F"/>
    <w:rsid w:val="00C1657C"/>
    <w:rsid w:val="00C1669D"/>
    <w:rsid w:val="00C16B67"/>
    <w:rsid w:val="00C16DCA"/>
    <w:rsid w:val="00C16E59"/>
    <w:rsid w:val="00C17288"/>
    <w:rsid w:val="00C1737B"/>
    <w:rsid w:val="00C1737C"/>
    <w:rsid w:val="00C17391"/>
    <w:rsid w:val="00C173A5"/>
    <w:rsid w:val="00C1759E"/>
    <w:rsid w:val="00C176DD"/>
    <w:rsid w:val="00C1774B"/>
    <w:rsid w:val="00C17A88"/>
    <w:rsid w:val="00C17CFC"/>
    <w:rsid w:val="00C17DD6"/>
    <w:rsid w:val="00C17FAF"/>
    <w:rsid w:val="00C17FCA"/>
    <w:rsid w:val="00C200BC"/>
    <w:rsid w:val="00C200EE"/>
    <w:rsid w:val="00C2038B"/>
    <w:rsid w:val="00C207A8"/>
    <w:rsid w:val="00C208E1"/>
    <w:rsid w:val="00C20A64"/>
    <w:rsid w:val="00C20BCE"/>
    <w:rsid w:val="00C20CB6"/>
    <w:rsid w:val="00C20D19"/>
    <w:rsid w:val="00C211AB"/>
    <w:rsid w:val="00C213F2"/>
    <w:rsid w:val="00C21682"/>
    <w:rsid w:val="00C21897"/>
    <w:rsid w:val="00C21912"/>
    <w:rsid w:val="00C21B3B"/>
    <w:rsid w:val="00C21CA3"/>
    <w:rsid w:val="00C21E65"/>
    <w:rsid w:val="00C220B1"/>
    <w:rsid w:val="00C22217"/>
    <w:rsid w:val="00C223B2"/>
    <w:rsid w:val="00C22472"/>
    <w:rsid w:val="00C22553"/>
    <w:rsid w:val="00C22564"/>
    <w:rsid w:val="00C2263E"/>
    <w:rsid w:val="00C226F3"/>
    <w:rsid w:val="00C228D5"/>
    <w:rsid w:val="00C22942"/>
    <w:rsid w:val="00C22A4E"/>
    <w:rsid w:val="00C22D57"/>
    <w:rsid w:val="00C22E72"/>
    <w:rsid w:val="00C22F37"/>
    <w:rsid w:val="00C22FEB"/>
    <w:rsid w:val="00C2311E"/>
    <w:rsid w:val="00C231D8"/>
    <w:rsid w:val="00C234B0"/>
    <w:rsid w:val="00C2350D"/>
    <w:rsid w:val="00C23522"/>
    <w:rsid w:val="00C23545"/>
    <w:rsid w:val="00C23802"/>
    <w:rsid w:val="00C238DE"/>
    <w:rsid w:val="00C23B01"/>
    <w:rsid w:val="00C23BEF"/>
    <w:rsid w:val="00C23CEA"/>
    <w:rsid w:val="00C23FF0"/>
    <w:rsid w:val="00C2400F"/>
    <w:rsid w:val="00C24082"/>
    <w:rsid w:val="00C2413D"/>
    <w:rsid w:val="00C241DA"/>
    <w:rsid w:val="00C241EC"/>
    <w:rsid w:val="00C243C8"/>
    <w:rsid w:val="00C24487"/>
    <w:rsid w:val="00C2448A"/>
    <w:rsid w:val="00C246C3"/>
    <w:rsid w:val="00C24D6D"/>
    <w:rsid w:val="00C24EA5"/>
    <w:rsid w:val="00C24FB7"/>
    <w:rsid w:val="00C24FF2"/>
    <w:rsid w:val="00C2510E"/>
    <w:rsid w:val="00C25555"/>
    <w:rsid w:val="00C257AB"/>
    <w:rsid w:val="00C257AE"/>
    <w:rsid w:val="00C2588A"/>
    <w:rsid w:val="00C2595D"/>
    <w:rsid w:val="00C25A4D"/>
    <w:rsid w:val="00C25B2D"/>
    <w:rsid w:val="00C25C42"/>
    <w:rsid w:val="00C25DE1"/>
    <w:rsid w:val="00C263F0"/>
    <w:rsid w:val="00C264FD"/>
    <w:rsid w:val="00C2664E"/>
    <w:rsid w:val="00C26A34"/>
    <w:rsid w:val="00C26A65"/>
    <w:rsid w:val="00C26AC7"/>
    <w:rsid w:val="00C26D1E"/>
    <w:rsid w:val="00C26DA8"/>
    <w:rsid w:val="00C26FC4"/>
    <w:rsid w:val="00C270E6"/>
    <w:rsid w:val="00C2712F"/>
    <w:rsid w:val="00C2718F"/>
    <w:rsid w:val="00C271B1"/>
    <w:rsid w:val="00C273AA"/>
    <w:rsid w:val="00C27419"/>
    <w:rsid w:val="00C2760C"/>
    <w:rsid w:val="00C2769E"/>
    <w:rsid w:val="00C27887"/>
    <w:rsid w:val="00C27A20"/>
    <w:rsid w:val="00C27A63"/>
    <w:rsid w:val="00C27B41"/>
    <w:rsid w:val="00C27B98"/>
    <w:rsid w:val="00C27C44"/>
    <w:rsid w:val="00C27CB8"/>
    <w:rsid w:val="00C27CBD"/>
    <w:rsid w:val="00C27CE3"/>
    <w:rsid w:val="00C27EBF"/>
    <w:rsid w:val="00C30024"/>
    <w:rsid w:val="00C30168"/>
    <w:rsid w:val="00C3034F"/>
    <w:rsid w:val="00C303AD"/>
    <w:rsid w:val="00C3052A"/>
    <w:rsid w:val="00C305D4"/>
    <w:rsid w:val="00C30682"/>
    <w:rsid w:val="00C307BE"/>
    <w:rsid w:val="00C307C6"/>
    <w:rsid w:val="00C30806"/>
    <w:rsid w:val="00C30B23"/>
    <w:rsid w:val="00C30B33"/>
    <w:rsid w:val="00C30D29"/>
    <w:rsid w:val="00C30DAA"/>
    <w:rsid w:val="00C30DD3"/>
    <w:rsid w:val="00C30EEB"/>
    <w:rsid w:val="00C30F82"/>
    <w:rsid w:val="00C3103C"/>
    <w:rsid w:val="00C31153"/>
    <w:rsid w:val="00C3141D"/>
    <w:rsid w:val="00C31667"/>
    <w:rsid w:val="00C31838"/>
    <w:rsid w:val="00C31970"/>
    <w:rsid w:val="00C31AC3"/>
    <w:rsid w:val="00C31B12"/>
    <w:rsid w:val="00C31D3D"/>
    <w:rsid w:val="00C31D57"/>
    <w:rsid w:val="00C31D91"/>
    <w:rsid w:val="00C31F2B"/>
    <w:rsid w:val="00C32081"/>
    <w:rsid w:val="00C320B6"/>
    <w:rsid w:val="00C32262"/>
    <w:rsid w:val="00C32305"/>
    <w:rsid w:val="00C324AF"/>
    <w:rsid w:val="00C324ED"/>
    <w:rsid w:val="00C3268E"/>
    <w:rsid w:val="00C32891"/>
    <w:rsid w:val="00C328CC"/>
    <w:rsid w:val="00C3296B"/>
    <w:rsid w:val="00C329A2"/>
    <w:rsid w:val="00C32AB4"/>
    <w:rsid w:val="00C32ACF"/>
    <w:rsid w:val="00C32B45"/>
    <w:rsid w:val="00C32B87"/>
    <w:rsid w:val="00C32C15"/>
    <w:rsid w:val="00C32C92"/>
    <w:rsid w:val="00C32CE0"/>
    <w:rsid w:val="00C32D96"/>
    <w:rsid w:val="00C32DA6"/>
    <w:rsid w:val="00C32F6E"/>
    <w:rsid w:val="00C32FDF"/>
    <w:rsid w:val="00C331F3"/>
    <w:rsid w:val="00C3322E"/>
    <w:rsid w:val="00C3330A"/>
    <w:rsid w:val="00C333D7"/>
    <w:rsid w:val="00C333FD"/>
    <w:rsid w:val="00C337C2"/>
    <w:rsid w:val="00C33915"/>
    <w:rsid w:val="00C33A15"/>
    <w:rsid w:val="00C33A4C"/>
    <w:rsid w:val="00C33A9B"/>
    <w:rsid w:val="00C33B26"/>
    <w:rsid w:val="00C33B8D"/>
    <w:rsid w:val="00C33BB2"/>
    <w:rsid w:val="00C33C5F"/>
    <w:rsid w:val="00C33CE4"/>
    <w:rsid w:val="00C33E9E"/>
    <w:rsid w:val="00C33FE1"/>
    <w:rsid w:val="00C3406C"/>
    <w:rsid w:val="00C34095"/>
    <w:rsid w:val="00C340BB"/>
    <w:rsid w:val="00C342DC"/>
    <w:rsid w:val="00C342E3"/>
    <w:rsid w:val="00C3435A"/>
    <w:rsid w:val="00C34394"/>
    <w:rsid w:val="00C3455F"/>
    <w:rsid w:val="00C34663"/>
    <w:rsid w:val="00C3485B"/>
    <w:rsid w:val="00C34A0B"/>
    <w:rsid w:val="00C34A5F"/>
    <w:rsid w:val="00C34AD7"/>
    <w:rsid w:val="00C34B0E"/>
    <w:rsid w:val="00C34D41"/>
    <w:rsid w:val="00C34FD1"/>
    <w:rsid w:val="00C35384"/>
    <w:rsid w:val="00C3544B"/>
    <w:rsid w:val="00C35565"/>
    <w:rsid w:val="00C356F8"/>
    <w:rsid w:val="00C35783"/>
    <w:rsid w:val="00C35789"/>
    <w:rsid w:val="00C357B3"/>
    <w:rsid w:val="00C35852"/>
    <w:rsid w:val="00C358E3"/>
    <w:rsid w:val="00C35AC0"/>
    <w:rsid w:val="00C35B67"/>
    <w:rsid w:val="00C35BF3"/>
    <w:rsid w:val="00C35C96"/>
    <w:rsid w:val="00C35DDB"/>
    <w:rsid w:val="00C35DEA"/>
    <w:rsid w:val="00C360D5"/>
    <w:rsid w:val="00C36653"/>
    <w:rsid w:val="00C3686D"/>
    <w:rsid w:val="00C36A1F"/>
    <w:rsid w:val="00C36A6F"/>
    <w:rsid w:val="00C36B92"/>
    <w:rsid w:val="00C36C12"/>
    <w:rsid w:val="00C36EDD"/>
    <w:rsid w:val="00C370E7"/>
    <w:rsid w:val="00C371D1"/>
    <w:rsid w:val="00C37348"/>
    <w:rsid w:val="00C3772A"/>
    <w:rsid w:val="00C37A85"/>
    <w:rsid w:val="00C37B00"/>
    <w:rsid w:val="00C37C01"/>
    <w:rsid w:val="00C37C07"/>
    <w:rsid w:val="00C37CA0"/>
    <w:rsid w:val="00C37DF3"/>
    <w:rsid w:val="00C37E24"/>
    <w:rsid w:val="00C40190"/>
    <w:rsid w:val="00C40252"/>
    <w:rsid w:val="00C40471"/>
    <w:rsid w:val="00C4061C"/>
    <w:rsid w:val="00C40766"/>
    <w:rsid w:val="00C40775"/>
    <w:rsid w:val="00C407BC"/>
    <w:rsid w:val="00C407F0"/>
    <w:rsid w:val="00C408CF"/>
    <w:rsid w:val="00C40987"/>
    <w:rsid w:val="00C40A4F"/>
    <w:rsid w:val="00C40A6C"/>
    <w:rsid w:val="00C40AD5"/>
    <w:rsid w:val="00C40B2D"/>
    <w:rsid w:val="00C40CAE"/>
    <w:rsid w:val="00C40CDE"/>
    <w:rsid w:val="00C40CE7"/>
    <w:rsid w:val="00C40D89"/>
    <w:rsid w:val="00C40F5C"/>
    <w:rsid w:val="00C40FE3"/>
    <w:rsid w:val="00C41168"/>
    <w:rsid w:val="00C41403"/>
    <w:rsid w:val="00C41467"/>
    <w:rsid w:val="00C415ED"/>
    <w:rsid w:val="00C4163F"/>
    <w:rsid w:val="00C416F1"/>
    <w:rsid w:val="00C41CAD"/>
    <w:rsid w:val="00C41DC8"/>
    <w:rsid w:val="00C41E2B"/>
    <w:rsid w:val="00C41E42"/>
    <w:rsid w:val="00C41FC3"/>
    <w:rsid w:val="00C42069"/>
    <w:rsid w:val="00C421DC"/>
    <w:rsid w:val="00C423B1"/>
    <w:rsid w:val="00C42458"/>
    <w:rsid w:val="00C42468"/>
    <w:rsid w:val="00C42597"/>
    <w:rsid w:val="00C4269F"/>
    <w:rsid w:val="00C42712"/>
    <w:rsid w:val="00C42852"/>
    <w:rsid w:val="00C42AF9"/>
    <w:rsid w:val="00C42C41"/>
    <w:rsid w:val="00C42D0E"/>
    <w:rsid w:val="00C42EDB"/>
    <w:rsid w:val="00C430D8"/>
    <w:rsid w:val="00C43149"/>
    <w:rsid w:val="00C431C8"/>
    <w:rsid w:val="00C432CC"/>
    <w:rsid w:val="00C432DB"/>
    <w:rsid w:val="00C4332E"/>
    <w:rsid w:val="00C43460"/>
    <w:rsid w:val="00C43578"/>
    <w:rsid w:val="00C435B3"/>
    <w:rsid w:val="00C435E8"/>
    <w:rsid w:val="00C436BD"/>
    <w:rsid w:val="00C436C3"/>
    <w:rsid w:val="00C43782"/>
    <w:rsid w:val="00C4384F"/>
    <w:rsid w:val="00C43B4D"/>
    <w:rsid w:val="00C43C0E"/>
    <w:rsid w:val="00C43DDE"/>
    <w:rsid w:val="00C44034"/>
    <w:rsid w:val="00C44228"/>
    <w:rsid w:val="00C44267"/>
    <w:rsid w:val="00C44272"/>
    <w:rsid w:val="00C44354"/>
    <w:rsid w:val="00C444CD"/>
    <w:rsid w:val="00C4454D"/>
    <w:rsid w:val="00C4454E"/>
    <w:rsid w:val="00C44650"/>
    <w:rsid w:val="00C44713"/>
    <w:rsid w:val="00C447B5"/>
    <w:rsid w:val="00C448F6"/>
    <w:rsid w:val="00C449FD"/>
    <w:rsid w:val="00C44A4B"/>
    <w:rsid w:val="00C44AA6"/>
    <w:rsid w:val="00C44B2E"/>
    <w:rsid w:val="00C44BBD"/>
    <w:rsid w:val="00C44C2C"/>
    <w:rsid w:val="00C44C76"/>
    <w:rsid w:val="00C44D3F"/>
    <w:rsid w:val="00C450A4"/>
    <w:rsid w:val="00C4521C"/>
    <w:rsid w:val="00C45229"/>
    <w:rsid w:val="00C454F4"/>
    <w:rsid w:val="00C455C2"/>
    <w:rsid w:val="00C456CB"/>
    <w:rsid w:val="00C456E2"/>
    <w:rsid w:val="00C4572B"/>
    <w:rsid w:val="00C457D4"/>
    <w:rsid w:val="00C45954"/>
    <w:rsid w:val="00C4598E"/>
    <w:rsid w:val="00C45B37"/>
    <w:rsid w:val="00C45E3F"/>
    <w:rsid w:val="00C45E81"/>
    <w:rsid w:val="00C45EF6"/>
    <w:rsid w:val="00C45F0A"/>
    <w:rsid w:val="00C45FA1"/>
    <w:rsid w:val="00C46040"/>
    <w:rsid w:val="00C46755"/>
    <w:rsid w:val="00C468F0"/>
    <w:rsid w:val="00C4699D"/>
    <w:rsid w:val="00C46B9D"/>
    <w:rsid w:val="00C46BE9"/>
    <w:rsid w:val="00C46C05"/>
    <w:rsid w:val="00C46CFB"/>
    <w:rsid w:val="00C46D7C"/>
    <w:rsid w:val="00C46F60"/>
    <w:rsid w:val="00C4700E"/>
    <w:rsid w:val="00C47041"/>
    <w:rsid w:val="00C47103"/>
    <w:rsid w:val="00C4713F"/>
    <w:rsid w:val="00C47368"/>
    <w:rsid w:val="00C47697"/>
    <w:rsid w:val="00C476E5"/>
    <w:rsid w:val="00C479D8"/>
    <w:rsid w:val="00C47BF8"/>
    <w:rsid w:val="00C47DFE"/>
    <w:rsid w:val="00C502D8"/>
    <w:rsid w:val="00C5047F"/>
    <w:rsid w:val="00C50646"/>
    <w:rsid w:val="00C50878"/>
    <w:rsid w:val="00C5095E"/>
    <w:rsid w:val="00C50B63"/>
    <w:rsid w:val="00C50D57"/>
    <w:rsid w:val="00C50DFA"/>
    <w:rsid w:val="00C50FBE"/>
    <w:rsid w:val="00C5101E"/>
    <w:rsid w:val="00C51108"/>
    <w:rsid w:val="00C512C3"/>
    <w:rsid w:val="00C513C0"/>
    <w:rsid w:val="00C51431"/>
    <w:rsid w:val="00C515AB"/>
    <w:rsid w:val="00C515CE"/>
    <w:rsid w:val="00C517EF"/>
    <w:rsid w:val="00C51846"/>
    <w:rsid w:val="00C519A8"/>
    <w:rsid w:val="00C519C0"/>
    <w:rsid w:val="00C51A88"/>
    <w:rsid w:val="00C51D48"/>
    <w:rsid w:val="00C51FA8"/>
    <w:rsid w:val="00C5210F"/>
    <w:rsid w:val="00C52193"/>
    <w:rsid w:val="00C522DD"/>
    <w:rsid w:val="00C52347"/>
    <w:rsid w:val="00C523A1"/>
    <w:rsid w:val="00C523AF"/>
    <w:rsid w:val="00C523C0"/>
    <w:rsid w:val="00C5245F"/>
    <w:rsid w:val="00C52517"/>
    <w:rsid w:val="00C525E0"/>
    <w:rsid w:val="00C527D3"/>
    <w:rsid w:val="00C528E5"/>
    <w:rsid w:val="00C52A85"/>
    <w:rsid w:val="00C52AE4"/>
    <w:rsid w:val="00C53293"/>
    <w:rsid w:val="00C53457"/>
    <w:rsid w:val="00C53464"/>
    <w:rsid w:val="00C535AA"/>
    <w:rsid w:val="00C5364E"/>
    <w:rsid w:val="00C5374B"/>
    <w:rsid w:val="00C5379D"/>
    <w:rsid w:val="00C53816"/>
    <w:rsid w:val="00C5384B"/>
    <w:rsid w:val="00C538C4"/>
    <w:rsid w:val="00C53B60"/>
    <w:rsid w:val="00C53BCF"/>
    <w:rsid w:val="00C53FF3"/>
    <w:rsid w:val="00C5427F"/>
    <w:rsid w:val="00C5433F"/>
    <w:rsid w:val="00C546DD"/>
    <w:rsid w:val="00C54805"/>
    <w:rsid w:val="00C5491C"/>
    <w:rsid w:val="00C5497D"/>
    <w:rsid w:val="00C54C2C"/>
    <w:rsid w:val="00C54CF7"/>
    <w:rsid w:val="00C54E65"/>
    <w:rsid w:val="00C54FC7"/>
    <w:rsid w:val="00C55161"/>
    <w:rsid w:val="00C5564E"/>
    <w:rsid w:val="00C5575D"/>
    <w:rsid w:val="00C55AEF"/>
    <w:rsid w:val="00C55B0A"/>
    <w:rsid w:val="00C55BE1"/>
    <w:rsid w:val="00C55BE9"/>
    <w:rsid w:val="00C55CFF"/>
    <w:rsid w:val="00C55DAA"/>
    <w:rsid w:val="00C55EF5"/>
    <w:rsid w:val="00C56024"/>
    <w:rsid w:val="00C5616D"/>
    <w:rsid w:val="00C561B9"/>
    <w:rsid w:val="00C5623A"/>
    <w:rsid w:val="00C5626B"/>
    <w:rsid w:val="00C5628F"/>
    <w:rsid w:val="00C56581"/>
    <w:rsid w:val="00C567D4"/>
    <w:rsid w:val="00C5692C"/>
    <w:rsid w:val="00C569A2"/>
    <w:rsid w:val="00C56AA5"/>
    <w:rsid w:val="00C56AC8"/>
    <w:rsid w:val="00C56C96"/>
    <w:rsid w:val="00C56E16"/>
    <w:rsid w:val="00C56F71"/>
    <w:rsid w:val="00C57086"/>
    <w:rsid w:val="00C5713E"/>
    <w:rsid w:val="00C5740A"/>
    <w:rsid w:val="00C576EB"/>
    <w:rsid w:val="00C5775E"/>
    <w:rsid w:val="00C57793"/>
    <w:rsid w:val="00C5779B"/>
    <w:rsid w:val="00C577CB"/>
    <w:rsid w:val="00C57A20"/>
    <w:rsid w:val="00C57A2E"/>
    <w:rsid w:val="00C57B19"/>
    <w:rsid w:val="00C57B67"/>
    <w:rsid w:val="00C57C8F"/>
    <w:rsid w:val="00C57DEF"/>
    <w:rsid w:val="00C57E03"/>
    <w:rsid w:val="00C57E16"/>
    <w:rsid w:val="00C57EE1"/>
    <w:rsid w:val="00C57F99"/>
    <w:rsid w:val="00C57FD2"/>
    <w:rsid w:val="00C6013F"/>
    <w:rsid w:val="00C60284"/>
    <w:rsid w:val="00C60288"/>
    <w:rsid w:val="00C602B0"/>
    <w:rsid w:val="00C60303"/>
    <w:rsid w:val="00C604BD"/>
    <w:rsid w:val="00C604C1"/>
    <w:rsid w:val="00C6051A"/>
    <w:rsid w:val="00C605E8"/>
    <w:rsid w:val="00C60612"/>
    <w:rsid w:val="00C606DD"/>
    <w:rsid w:val="00C6085B"/>
    <w:rsid w:val="00C60BE5"/>
    <w:rsid w:val="00C60CCF"/>
    <w:rsid w:val="00C60F1E"/>
    <w:rsid w:val="00C60F79"/>
    <w:rsid w:val="00C610EF"/>
    <w:rsid w:val="00C613D2"/>
    <w:rsid w:val="00C614A1"/>
    <w:rsid w:val="00C61657"/>
    <w:rsid w:val="00C61ABE"/>
    <w:rsid w:val="00C61AFF"/>
    <w:rsid w:val="00C61B30"/>
    <w:rsid w:val="00C61D2E"/>
    <w:rsid w:val="00C62015"/>
    <w:rsid w:val="00C62042"/>
    <w:rsid w:val="00C62132"/>
    <w:rsid w:val="00C623BA"/>
    <w:rsid w:val="00C623DF"/>
    <w:rsid w:val="00C624E5"/>
    <w:rsid w:val="00C6265A"/>
    <w:rsid w:val="00C62810"/>
    <w:rsid w:val="00C6284E"/>
    <w:rsid w:val="00C62897"/>
    <w:rsid w:val="00C62B64"/>
    <w:rsid w:val="00C62C8B"/>
    <w:rsid w:val="00C62CDC"/>
    <w:rsid w:val="00C62E8F"/>
    <w:rsid w:val="00C6306B"/>
    <w:rsid w:val="00C63083"/>
    <w:rsid w:val="00C6313C"/>
    <w:rsid w:val="00C6343D"/>
    <w:rsid w:val="00C63499"/>
    <w:rsid w:val="00C634B5"/>
    <w:rsid w:val="00C6355B"/>
    <w:rsid w:val="00C636FA"/>
    <w:rsid w:val="00C63790"/>
    <w:rsid w:val="00C63A79"/>
    <w:rsid w:val="00C63ABD"/>
    <w:rsid w:val="00C63BA4"/>
    <w:rsid w:val="00C63C1A"/>
    <w:rsid w:val="00C63DDA"/>
    <w:rsid w:val="00C63EE5"/>
    <w:rsid w:val="00C640E8"/>
    <w:rsid w:val="00C64440"/>
    <w:rsid w:val="00C64484"/>
    <w:rsid w:val="00C644A0"/>
    <w:rsid w:val="00C644F9"/>
    <w:rsid w:val="00C64543"/>
    <w:rsid w:val="00C6475D"/>
    <w:rsid w:val="00C6481A"/>
    <w:rsid w:val="00C6489B"/>
    <w:rsid w:val="00C64954"/>
    <w:rsid w:val="00C64979"/>
    <w:rsid w:val="00C64B5E"/>
    <w:rsid w:val="00C64C8D"/>
    <w:rsid w:val="00C64CAA"/>
    <w:rsid w:val="00C64D1E"/>
    <w:rsid w:val="00C64F19"/>
    <w:rsid w:val="00C656C3"/>
    <w:rsid w:val="00C657E9"/>
    <w:rsid w:val="00C658C8"/>
    <w:rsid w:val="00C65B65"/>
    <w:rsid w:val="00C65B8E"/>
    <w:rsid w:val="00C65B8F"/>
    <w:rsid w:val="00C65CF2"/>
    <w:rsid w:val="00C65E2C"/>
    <w:rsid w:val="00C65E33"/>
    <w:rsid w:val="00C65FCB"/>
    <w:rsid w:val="00C662D3"/>
    <w:rsid w:val="00C66309"/>
    <w:rsid w:val="00C66597"/>
    <w:rsid w:val="00C66784"/>
    <w:rsid w:val="00C6688B"/>
    <w:rsid w:val="00C668EC"/>
    <w:rsid w:val="00C66AC6"/>
    <w:rsid w:val="00C66B40"/>
    <w:rsid w:val="00C66C47"/>
    <w:rsid w:val="00C66D72"/>
    <w:rsid w:val="00C66E1A"/>
    <w:rsid w:val="00C66F19"/>
    <w:rsid w:val="00C67059"/>
    <w:rsid w:val="00C6717B"/>
    <w:rsid w:val="00C672C1"/>
    <w:rsid w:val="00C6733E"/>
    <w:rsid w:val="00C6763F"/>
    <w:rsid w:val="00C67703"/>
    <w:rsid w:val="00C677F9"/>
    <w:rsid w:val="00C678A2"/>
    <w:rsid w:val="00C679E0"/>
    <w:rsid w:val="00C67AF2"/>
    <w:rsid w:val="00C67B00"/>
    <w:rsid w:val="00C67F91"/>
    <w:rsid w:val="00C67FAA"/>
    <w:rsid w:val="00C7001E"/>
    <w:rsid w:val="00C70057"/>
    <w:rsid w:val="00C700CC"/>
    <w:rsid w:val="00C701CC"/>
    <w:rsid w:val="00C701EE"/>
    <w:rsid w:val="00C702D8"/>
    <w:rsid w:val="00C702DF"/>
    <w:rsid w:val="00C70394"/>
    <w:rsid w:val="00C7043A"/>
    <w:rsid w:val="00C7051B"/>
    <w:rsid w:val="00C70799"/>
    <w:rsid w:val="00C70AF6"/>
    <w:rsid w:val="00C70BFB"/>
    <w:rsid w:val="00C70D50"/>
    <w:rsid w:val="00C70F3B"/>
    <w:rsid w:val="00C70FAC"/>
    <w:rsid w:val="00C70FD3"/>
    <w:rsid w:val="00C713A5"/>
    <w:rsid w:val="00C7148A"/>
    <w:rsid w:val="00C71653"/>
    <w:rsid w:val="00C716D5"/>
    <w:rsid w:val="00C71721"/>
    <w:rsid w:val="00C71850"/>
    <w:rsid w:val="00C71872"/>
    <w:rsid w:val="00C71892"/>
    <w:rsid w:val="00C718D0"/>
    <w:rsid w:val="00C71B0A"/>
    <w:rsid w:val="00C71B64"/>
    <w:rsid w:val="00C71D91"/>
    <w:rsid w:val="00C71F50"/>
    <w:rsid w:val="00C7206A"/>
    <w:rsid w:val="00C720E3"/>
    <w:rsid w:val="00C722C9"/>
    <w:rsid w:val="00C7240F"/>
    <w:rsid w:val="00C724D0"/>
    <w:rsid w:val="00C72565"/>
    <w:rsid w:val="00C7261B"/>
    <w:rsid w:val="00C72744"/>
    <w:rsid w:val="00C727C1"/>
    <w:rsid w:val="00C72A43"/>
    <w:rsid w:val="00C72D4C"/>
    <w:rsid w:val="00C72FCE"/>
    <w:rsid w:val="00C7300C"/>
    <w:rsid w:val="00C7331E"/>
    <w:rsid w:val="00C73537"/>
    <w:rsid w:val="00C735C7"/>
    <w:rsid w:val="00C737F4"/>
    <w:rsid w:val="00C7390A"/>
    <w:rsid w:val="00C73933"/>
    <w:rsid w:val="00C73A64"/>
    <w:rsid w:val="00C73B5D"/>
    <w:rsid w:val="00C73D44"/>
    <w:rsid w:val="00C73D5D"/>
    <w:rsid w:val="00C73E3C"/>
    <w:rsid w:val="00C7424C"/>
    <w:rsid w:val="00C7428A"/>
    <w:rsid w:val="00C74384"/>
    <w:rsid w:val="00C74387"/>
    <w:rsid w:val="00C74398"/>
    <w:rsid w:val="00C7442F"/>
    <w:rsid w:val="00C746F2"/>
    <w:rsid w:val="00C747CE"/>
    <w:rsid w:val="00C748F5"/>
    <w:rsid w:val="00C74ADB"/>
    <w:rsid w:val="00C74B97"/>
    <w:rsid w:val="00C74CAB"/>
    <w:rsid w:val="00C74DCE"/>
    <w:rsid w:val="00C74EC2"/>
    <w:rsid w:val="00C75059"/>
    <w:rsid w:val="00C75240"/>
    <w:rsid w:val="00C75263"/>
    <w:rsid w:val="00C7529A"/>
    <w:rsid w:val="00C756E9"/>
    <w:rsid w:val="00C7583A"/>
    <w:rsid w:val="00C75A13"/>
    <w:rsid w:val="00C75AAA"/>
    <w:rsid w:val="00C75ADC"/>
    <w:rsid w:val="00C75BFF"/>
    <w:rsid w:val="00C75E2D"/>
    <w:rsid w:val="00C75F4A"/>
    <w:rsid w:val="00C76050"/>
    <w:rsid w:val="00C760EF"/>
    <w:rsid w:val="00C763D7"/>
    <w:rsid w:val="00C7664B"/>
    <w:rsid w:val="00C766C6"/>
    <w:rsid w:val="00C766E0"/>
    <w:rsid w:val="00C76747"/>
    <w:rsid w:val="00C76866"/>
    <w:rsid w:val="00C76916"/>
    <w:rsid w:val="00C76B59"/>
    <w:rsid w:val="00C76B96"/>
    <w:rsid w:val="00C76CE7"/>
    <w:rsid w:val="00C76E02"/>
    <w:rsid w:val="00C76E5A"/>
    <w:rsid w:val="00C7709A"/>
    <w:rsid w:val="00C770A1"/>
    <w:rsid w:val="00C770D1"/>
    <w:rsid w:val="00C773A6"/>
    <w:rsid w:val="00C7743F"/>
    <w:rsid w:val="00C775DC"/>
    <w:rsid w:val="00C7761C"/>
    <w:rsid w:val="00C776E3"/>
    <w:rsid w:val="00C778C1"/>
    <w:rsid w:val="00C77996"/>
    <w:rsid w:val="00C77C29"/>
    <w:rsid w:val="00C77C2F"/>
    <w:rsid w:val="00C77D4C"/>
    <w:rsid w:val="00C77E1B"/>
    <w:rsid w:val="00C80299"/>
    <w:rsid w:val="00C8031D"/>
    <w:rsid w:val="00C804AE"/>
    <w:rsid w:val="00C805DE"/>
    <w:rsid w:val="00C8066B"/>
    <w:rsid w:val="00C80685"/>
    <w:rsid w:val="00C806BE"/>
    <w:rsid w:val="00C806F2"/>
    <w:rsid w:val="00C80AB2"/>
    <w:rsid w:val="00C80AC6"/>
    <w:rsid w:val="00C80D17"/>
    <w:rsid w:val="00C80D82"/>
    <w:rsid w:val="00C80F52"/>
    <w:rsid w:val="00C81151"/>
    <w:rsid w:val="00C81169"/>
    <w:rsid w:val="00C81193"/>
    <w:rsid w:val="00C812AC"/>
    <w:rsid w:val="00C81438"/>
    <w:rsid w:val="00C814FF"/>
    <w:rsid w:val="00C81523"/>
    <w:rsid w:val="00C8159C"/>
    <w:rsid w:val="00C81BF1"/>
    <w:rsid w:val="00C81BFC"/>
    <w:rsid w:val="00C81D7E"/>
    <w:rsid w:val="00C821A2"/>
    <w:rsid w:val="00C8231B"/>
    <w:rsid w:val="00C82383"/>
    <w:rsid w:val="00C823D7"/>
    <w:rsid w:val="00C82429"/>
    <w:rsid w:val="00C826F1"/>
    <w:rsid w:val="00C82723"/>
    <w:rsid w:val="00C82781"/>
    <w:rsid w:val="00C82A69"/>
    <w:rsid w:val="00C82AFF"/>
    <w:rsid w:val="00C82BE1"/>
    <w:rsid w:val="00C82C08"/>
    <w:rsid w:val="00C82CCD"/>
    <w:rsid w:val="00C82CE4"/>
    <w:rsid w:val="00C82D90"/>
    <w:rsid w:val="00C82F71"/>
    <w:rsid w:val="00C830E1"/>
    <w:rsid w:val="00C8327B"/>
    <w:rsid w:val="00C83918"/>
    <w:rsid w:val="00C83A3D"/>
    <w:rsid w:val="00C83A96"/>
    <w:rsid w:val="00C83B20"/>
    <w:rsid w:val="00C83C15"/>
    <w:rsid w:val="00C83C70"/>
    <w:rsid w:val="00C83CF1"/>
    <w:rsid w:val="00C83DF3"/>
    <w:rsid w:val="00C83E08"/>
    <w:rsid w:val="00C842E3"/>
    <w:rsid w:val="00C8436E"/>
    <w:rsid w:val="00C8438C"/>
    <w:rsid w:val="00C843BD"/>
    <w:rsid w:val="00C84630"/>
    <w:rsid w:val="00C84733"/>
    <w:rsid w:val="00C84761"/>
    <w:rsid w:val="00C8479B"/>
    <w:rsid w:val="00C848D2"/>
    <w:rsid w:val="00C84A10"/>
    <w:rsid w:val="00C84B5D"/>
    <w:rsid w:val="00C84C6E"/>
    <w:rsid w:val="00C84C84"/>
    <w:rsid w:val="00C84D20"/>
    <w:rsid w:val="00C84DDE"/>
    <w:rsid w:val="00C84E99"/>
    <w:rsid w:val="00C84F0B"/>
    <w:rsid w:val="00C84F5A"/>
    <w:rsid w:val="00C84FBB"/>
    <w:rsid w:val="00C851A2"/>
    <w:rsid w:val="00C8528F"/>
    <w:rsid w:val="00C85477"/>
    <w:rsid w:val="00C854AD"/>
    <w:rsid w:val="00C854B8"/>
    <w:rsid w:val="00C855E3"/>
    <w:rsid w:val="00C8561F"/>
    <w:rsid w:val="00C85626"/>
    <w:rsid w:val="00C8568B"/>
    <w:rsid w:val="00C856B1"/>
    <w:rsid w:val="00C85742"/>
    <w:rsid w:val="00C85B18"/>
    <w:rsid w:val="00C85BC0"/>
    <w:rsid w:val="00C85CA2"/>
    <w:rsid w:val="00C85E16"/>
    <w:rsid w:val="00C85F9B"/>
    <w:rsid w:val="00C86065"/>
    <w:rsid w:val="00C861E3"/>
    <w:rsid w:val="00C8666E"/>
    <w:rsid w:val="00C8692D"/>
    <w:rsid w:val="00C8696C"/>
    <w:rsid w:val="00C869E0"/>
    <w:rsid w:val="00C86D16"/>
    <w:rsid w:val="00C86E00"/>
    <w:rsid w:val="00C8742D"/>
    <w:rsid w:val="00C8745B"/>
    <w:rsid w:val="00C877C4"/>
    <w:rsid w:val="00C877E0"/>
    <w:rsid w:val="00C87EA6"/>
    <w:rsid w:val="00C87EF7"/>
    <w:rsid w:val="00C9008C"/>
    <w:rsid w:val="00C90105"/>
    <w:rsid w:val="00C901B3"/>
    <w:rsid w:val="00C9032F"/>
    <w:rsid w:val="00C9034B"/>
    <w:rsid w:val="00C9054A"/>
    <w:rsid w:val="00C90647"/>
    <w:rsid w:val="00C90827"/>
    <w:rsid w:val="00C90873"/>
    <w:rsid w:val="00C908FF"/>
    <w:rsid w:val="00C90976"/>
    <w:rsid w:val="00C90A97"/>
    <w:rsid w:val="00C90BD4"/>
    <w:rsid w:val="00C90C9E"/>
    <w:rsid w:val="00C90DD8"/>
    <w:rsid w:val="00C90F17"/>
    <w:rsid w:val="00C90FB5"/>
    <w:rsid w:val="00C9107A"/>
    <w:rsid w:val="00C910C1"/>
    <w:rsid w:val="00C914F2"/>
    <w:rsid w:val="00C915CD"/>
    <w:rsid w:val="00C91784"/>
    <w:rsid w:val="00C91931"/>
    <w:rsid w:val="00C9195A"/>
    <w:rsid w:val="00C919F0"/>
    <w:rsid w:val="00C91B65"/>
    <w:rsid w:val="00C91C68"/>
    <w:rsid w:val="00C91F24"/>
    <w:rsid w:val="00C9201D"/>
    <w:rsid w:val="00C923D5"/>
    <w:rsid w:val="00C92957"/>
    <w:rsid w:val="00C929C7"/>
    <w:rsid w:val="00C92CB7"/>
    <w:rsid w:val="00C92F83"/>
    <w:rsid w:val="00C930CE"/>
    <w:rsid w:val="00C9317C"/>
    <w:rsid w:val="00C9324C"/>
    <w:rsid w:val="00C93395"/>
    <w:rsid w:val="00C93401"/>
    <w:rsid w:val="00C93441"/>
    <w:rsid w:val="00C935F7"/>
    <w:rsid w:val="00C936A2"/>
    <w:rsid w:val="00C9379A"/>
    <w:rsid w:val="00C9380D"/>
    <w:rsid w:val="00C93990"/>
    <w:rsid w:val="00C939B6"/>
    <w:rsid w:val="00C93A4E"/>
    <w:rsid w:val="00C93A63"/>
    <w:rsid w:val="00C93A8C"/>
    <w:rsid w:val="00C93AF8"/>
    <w:rsid w:val="00C93BB4"/>
    <w:rsid w:val="00C93F37"/>
    <w:rsid w:val="00C93F89"/>
    <w:rsid w:val="00C93FC9"/>
    <w:rsid w:val="00C94031"/>
    <w:rsid w:val="00C94225"/>
    <w:rsid w:val="00C94359"/>
    <w:rsid w:val="00C943BA"/>
    <w:rsid w:val="00C944E9"/>
    <w:rsid w:val="00C94546"/>
    <w:rsid w:val="00C945C8"/>
    <w:rsid w:val="00C94622"/>
    <w:rsid w:val="00C94792"/>
    <w:rsid w:val="00C947B1"/>
    <w:rsid w:val="00C947D6"/>
    <w:rsid w:val="00C94806"/>
    <w:rsid w:val="00C948BE"/>
    <w:rsid w:val="00C948F1"/>
    <w:rsid w:val="00C94A9A"/>
    <w:rsid w:val="00C94B4E"/>
    <w:rsid w:val="00C94D22"/>
    <w:rsid w:val="00C94D6B"/>
    <w:rsid w:val="00C94D91"/>
    <w:rsid w:val="00C94DB1"/>
    <w:rsid w:val="00C94EC7"/>
    <w:rsid w:val="00C95289"/>
    <w:rsid w:val="00C95293"/>
    <w:rsid w:val="00C9530A"/>
    <w:rsid w:val="00C95495"/>
    <w:rsid w:val="00C95518"/>
    <w:rsid w:val="00C955FF"/>
    <w:rsid w:val="00C956CB"/>
    <w:rsid w:val="00C95744"/>
    <w:rsid w:val="00C95A04"/>
    <w:rsid w:val="00C95A5C"/>
    <w:rsid w:val="00C95B34"/>
    <w:rsid w:val="00C95DE4"/>
    <w:rsid w:val="00C96433"/>
    <w:rsid w:val="00C96459"/>
    <w:rsid w:val="00C964D9"/>
    <w:rsid w:val="00C96601"/>
    <w:rsid w:val="00C968F9"/>
    <w:rsid w:val="00C96901"/>
    <w:rsid w:val="00C96A09"/>
    <w:rsid w:val="00C96A0C"/>
    <w:rsid w:val="00C96D1C"/>
    <w:rsid w:val="00C96D9E"/>
    <w:rsid w:val="00C96DF3"/>
    <w:rsid w:val="00C96E7B"/>
    <w:rsid w:val="00C97156"/>
    <w:rsid w:val="00C97367"/>
    <w:rsid w:val="00C9749B"/>
    <w:rsid w:val="00C975C1"/>
    <w:rsid w:val="00C975F4"/>
    <w:rsid w:val="00C97802"/>
    <w:rsid w:val="00C978A5"/>
    <w:rsid w:val="00C97A99"/>
    <w:rsid w:val="00C97BB5"/>
    <w:rsid w:val="00CA00A7"/>
    <w:rsid w:val="00CA0118"/>
    <w:rsid w:val="00CA025A"/>
    <w:rsid w:val="00CA0422"/>
    <w:rsid w:val="00CA042D"/>
    <w:rsid w:val="00CA04A0"/>
    <w:rsid w:val="00CA06AC"/>
    <w:rsid w:val="00CA08BE"/>
    <w:rsid w:val="00CA0A2C"/>
    <w:rsid w:val="00CA0A4F"/>
    <w:rsid w:val="00CA0E6A"/>
    <w:rsid w:val="00CA0F96"/>
    <w:rsid w:val="00CA10CD"/>
    <w:rsid w:val="00CA10DD"/>
    <w:rsid w:val="00CA1176"/>
    <w:rsid w:val="00CA13D3"/>
    <w:rsid w:val="00CA1958"/>
    <w:rsid w:val="00CA1AFB"/>
    <w:rsid w:val="00CA1CAB"/>
    <w:rsid w:val="00CA22C2"/>
    <w:rsid w:val="00CA2401"/>
    <w:rsid w:val="00CA24C6"/>
    <w:rsid w:val="00CA28AE"/>
    <w:rsid w:val="00CA28B9"/>
    <w:rsid w:val="00CA2999"/>
    <w:rsid w:val="00CA2B54"/>
    <w:rsid w:val="00CA2B84"/>
    <w:rsid w:val="00CA2BDA"/>
    <w:rsid w:val="00CA2C67"/>
    <w:rsid w:val="00CA2CB8"/>
    <w:rsid w:val="00CA2CE0"/>
    <w:rsid w:val="00CA3018"/>
    <w:rsid w:val="00CA3390"/>
    <w:rsid w:val="00CA33AC"/>
    <w:rsid w:val="00CA3521"/>
    <w:rsid w:val="00CA366C"/>
    <w:rsid w:val="00CA38E9"/>
    <w:rsid w:val="00CA39E8"/>
    <w:rsid w:val="00CA3ACE"/>
    <w:rsid w:val="00CA3AEC"/>
    <w:rsid w:val="00CA3AF7"/>
    <w:rsid w:val="00CA3BC1"/>
    <w:rsid w:val="00CA3BE7"/>
    <w:rsid w:val="00CA3D05"/>
    <w:rsid w:val="00CA3DC1"/>
    <w:rsid w:val="00CA3E90"/>
    <w:rsid w:val="00CA3EC7"/>
    <w:rsid w:val="00CA4214"/>
    <w:rsid w:val="00CA424F"/>
    <w:rsid w:val="00CA452A"/>
    <w:rsid w:val="00CA47CB"/>
    <w:rsid w:val="00CA47DC"/>
    <w:rsid w:val="00CA47E5"/>
    <w:rsid w:val="00CA48AC"/>
    <w:rsid w:val="00CA491E"/>
    <w:rsid w:val="00CA4BAA"/>
    <w:rsid w:val="00CA4BB8"/>
    <w:rsid w:val="00CA4E20"/>
    <w:rsid w:val="00CA4EFB"/>
    <w:rsid w:val="00CA4F2D"/>
    <w:rsid w:val="00CA4F3D"/>
    <w:rsid w:val="00CA5164"/>
    <w:rsid w:val="00CA518F"/>
    <w:rsid w:val="00CA520C"/>
    <w:rsid w:val="00CA521A"/>
    <w:rsid w:val="00CA5223"/>
    <w:rsid w:val="00CA5232"/>
    <w:rsid w:val="00CA53B2"/>
    <w:rsid w:val="00CA558E"/>
    <w:rsid w:val="00CA55C6"/>
    <w:rsid w:val="00CA5B25"/>
    <w:rsid w:val="00CA5C97"/>
    <w:rsid w:val="00CA5CCC"/>
    <w:rsid w:val="00CA60CC"/>
    <w:rsid w:val="00CA617F"/>
    <w:rsid w:val="00CA625C"/>
    <w:rsid w:val="00CA635D"/>
    <w:rsid w:val="00CA63BB"/>
    <w:rsid w:val="00CA65FC"/>
    <w:rsid w:val="00CA66DA"/>
    <w:rsid w:val="00CA66E7"/>
    <w:rsid w:val="00CA68A7"/>
    <w:rsid w:val="00CA6B43"/>
    <w:rsid w:val="00CA6B8C"/>
    <w:rsid w:val="00CA6BB6"/>
    <w:rsid w:val="00CA6C23"/>
    <w:rsid w:val="00CA6DD7"/>
    <w:rsid w:val="00CA70FB"/>
    <w:rsid w:val="00CA7159"/>
    <w:rsid w:val="00CA71FA"/>
    <w:rsid w:val="00CA7301"/>
    <w:rsid w:val="00CA757E"/>
    <w:rsid w:val="00CA777B"/>
    <w:rsid w:val="00CA7816"/>
    <w:rsid w:val="00CA7869"/>
    <w:rsid w:val="00CA7946"/>
    <w:rsid w:val="00CA7A8A"/>
    <w:rsid w:val="00CA7CC7"/>
    <w:rsid w:val="00CA7CFA"/>
    <w:rsid w:val="00CB0050"/>
    <w:rsid w:val="00CB009D"/>
    <w:rsid w:val="00CB0196"/>
    <w:rsid w:val="00CB01BD"/>
    <w:rsid w:val="00CB039D"/>
    <w:rsid w:val="00CB0400"/>
    <w:rsid w:val="00CB0758"/>
    <w:rsid w:val="00CB094C"/>
    <w:rsid w:val="00CB0BFC"/>
    <w:rsid w:val="00CB0C83"/>
    <w:rsid w:val="00CB0DD3"/>
    <w:rsid w:val="00CB0ECA"/>
    <w:rsid w:val="00CB1071"/>
    <w:rsid w:val="00CB12E9"/>
    <w:rsid w:val="00CB1327"/>
    <w:rsid w:val="00CB156E"/>
    <w:rsid w:val="00CB159F"/>
    <w:rsid w:val="00CB15E3"/>
    <w:rsid w:val="00CB19DF"/>
    <w:rsid w:val="00CB1AAB"/>
    <w:rsid w:val="00CB1D0D"/>
    <w:rsid w:val="00CB1E13"/>
    <w:rsid w:val="00CB1EE6"/>
    <w:rsid w:val="00CB20BD"/>
    <w:rsid w:val="00CB22F0"/>
    <w:rsid w:val="00CB2315"/>
    <w:rsid w:val="00CB2317"/>
    <w:rsid w:val="00CB265F"/>
    <w:rsid w:val="00CB26F4"/>
    <w:rsid w:val="00CB2950"/>
    <w:rsid w:val="00CB29B4"/>
    <w:rsid w:val="00CB29C5"/>
    <w:rsid w:val="00CB29FA"/>
    <w:rsid w:val="00CB2BD8"/>
    <w:rsid w:val="00CB2C33"/>
    <w:rsid w:val="00CB2D58"/>
    <w:rsid w:val="00CB2EF8"/>
    <w:rsid w:val="00CB318E"/>
    <w:rsid w:val="00CB3228"/>
    <w:rsid w:val="00CB3343"/>
    <w:rsid w:val="00CB33B6"/>
    <w:rsid w:val="00CB365F"/>
    <w:rsid w:val="00CB36E5"/>
    <w:rsid w:val="00CB3702"/>
    <w:rsid w:val="00CB386B"/>
    <w:rsid w:val="00CB3BAE"/>
    <w:rsid w:val="00CB3CD9"/>
    <w:rsid w:val="00CB3F22"/>
    <w:rsid w:val="00CB3F2D"/>
    <w:rsid w:val="00CB41A5"/>
    <w:rsid w:val="00CB4285"/>
    <w:rsid w:val="00CB4321"/>
    <w:rsid w:val="00CB44C8"/>
    <w:rsid w:val="00CB4576"/>
    <w:rsid w:val="00CB461B"/>
    <w:rsid w:val="00CB468A"/>
    <w:rsid w:val="00CB471B"/>
    <w:rsid w:val="00CB4744"/>
    <w:rsid w:val="00CB48F4"/>
    <w:rsid w:val="00CB49D6"/>
    <w:rsid w:val="00CB4AE8"/>
    <w:rsid w:val="00CB4E89"/>
    <w:rsid w:val="00CB4FDD"/>
    <w:rsid w:val="00CB4FF5"/>
    <w:rsid w:val="00CB5043"/>
    <w:rsid w:val="00CB5264"/>
    <w:rsid w:val="00CB5329"/>
    <w:rsid w:val="00CB540C"/>
    <w:rsid w:val="00CB5483"/>
    <w:rsid w:val="00CB548B"/>
    <w:rsid w:val="00CB55BD"/>
    <w:rsid w:val="00CB563E"/>
    <w:rsid w:val="00CB57D6"/>
    <w:rsid w:val="00CB5D69"/>
    <w:rsid w:val="00CB5DB3"/>
    <w:rsid w:val="00CB5F38"/>
    <w:rsid w:val="00CB63CA"/>
    <w:rsid w:val="00CB647D"/>
    <w:rsid w:val="00CB64AD"/>
    <w:rsid w:val="00CB64CB"/>
    <w:rsid w:val="00CB6742"/>
    <w:rsid w:val="00CB698E"/>
    <w:rsid w:val="00CB6F59"/>
    <w:rsid w:val="00CB6FF5"/>
    <w:rsid w:val="00CB71BC"/>
    <w:rsid w:val="00CB7256"/>
    <w:rsid w:val="00CB7412"/>
    <w:rsid w:val="00CB7444"/>
    <w:rsid w:val="00CB7515"/>
    <w:rsid w:val="00CB756F"/>
    <w:rsid w:val="00CB75A1"/>
    <w:rsid w:val="00CB760E"/>
    <w:rsid w:val="00CB7677"/>
    <w:rsid w:val="00CB76B1"/>
    <w:rsid w:val="00CB7800"/>
    <w:rsid w:val="00CB7909"/>
    <w:rsid w:val="00CB7959"/>
    <w:rsid w:val="00CB7B00"/>
    <w:rsid w:val="00CB7BB7"/>
    <w:rsid w:val="00CB7C48"/>
    <w:rsid w:val="00CB7CBA"/>
    <w:rsid w:val="00CB7D20"/>
    <w:rsid w:val="00CB7D3F"/>
    <w:rsid w:val="00CB7DED"/>
    <w:rsid w:val="00CB7E68"/>
    <w:rsid w:val="00CB7FB8"/>
    <w:rsid w:val="00CC006D"/>
    <w:rsid w:val="00CC00F6"/>
    <w:rsid w:val="00CC011C"/>
    <w:rsid w:val="00CC01E7"/>
    <w:rsid w:val="00CC02A0"/>
    <w:rsid w:val="00CC04AC"/>
    <w:rsid w:val="00CC0500"/>
    <w:rsid w:val="00CC0555"/>
    <w:rsid w:val="00CC0812"/>
    <w:rsid w:val="00CC0A44"/>
    <w:rsid w:val="00CC0B7F"/>
    <w:rsid w:val="00CC0D10"/>
    <w:rsid w:val="00CC0D51"/>
    <w:rsid w:val="00CC0DF7"/>
    <w:rsid w:val="00CC0E92"/>
    <w:rsid w:val="00CC0F71"/>
    <w:rsid w:val="00CC0FA3"/>
    <w:rsid w:val="00CC118E"/>
    <w:rsid w:val="00CC11C5"/>
    <w:rsid w:val="00CC125C"/>
    <w:rsid w:val="00CC13CE"/>
    <w:rsid w:val="00CC13FA"/>
    <w:rsid w:val="00CC177B"/>
    <w:rsid w:val="00CC18CC"/>
    <w:rsid w:val="00CC1D6A"/>
    <w:rsid w:val="00CC1D8B"/>
    <w:rsid w:val="00CC1E93"/>
    <w:rsid w:val="00CC1FBD"/>
    <w:rsid w:val="00CC21DD"/>
    <w:rsid w:val="00CC2314"/>
    <w:rsid w:val="00CC2507"/>
    <w:rsid w:val="00CC2600"/>
    <w:rsid w:val="00CC2680"/>
    <w:rsid w:val="00CC274F"/>
    <w:rsid w:val="00CC27C6"/>
    <w:rsid w:val="00CC286B"/>
    <w:rsid w:val="00CC28A8"/>
    <w:rsid w:val="00CC2AE5"/>
    <w:rsid w:val="00CC2B4B"/>
    <w:rsid w:val="00CC2BC9"/>
    <w:rsid w:val="00CC3071"/>
    <w:rsid w:val="00CC33F3"/>
    <w:rsid w:val="00CC354A"/>
    <w:rsid w:val="00CC3696"/>
    <w:rsid w:val="00CC36BE"/>
    <w:rsid w:val="00CC371C"/>
    <w:rsid w:val="00CC39F8"/>
    <w:rsid w:val="00CC3A3D"/>
    <w:rsid w:val="00CC3C03"/>
    <w:rsid w:val="00CC3C84"/>
    <w:rsid w:val="00CC3DA8"/>
    <w:rsid w:val="00CC3E09"/>
    <w:rsid w:val="00CC3EB3"/>
    <w:rsid w:val="00CC3F6B"/>
    <w:rsid w:val="00CC4056"/>
    <w:rsid w:val="00CC42BC"/>
    <w:rsid w:val="00CC438E"/>
    <w:rsid w:val="00CC43AA"/>
    <w:rsid w:val="00CC442E"/>
    <w:rsid w:val="00CC4546"/>
    <w:rsid w:val="00CC4661"/>
    <w:rsid w:val="00CC46B6"/>
    <w:rsid w:val="00CC4AA9"/>
    <w:rsid w:val="00CC4B2F"/>
    <w:rsid w:val="00CC4B46"/>
    <w:rsid w:val="00CC4C21"/>
    <w:rsid w:val="00CC4C28"/>
    <w:rsid w:val="00CC4D98"/>
    <w:rsid w:val="00CC4E74"/>
    <w:rsid w:val="00CC5063"/>
    <w:rsid w:val="00CC50C7"/>
    <w:rsid w:val="00CC50CA"/>
    <w:rsid w:val="00CC528E"/>
    <w:rsid w:val="00CC531C"/>
    <w:rsid w:val="00CC5477"/>
    <w:rsid w:val="00CC54B8"/>
    <w:rsid w:val="00CC57C6"/>
    <w:rsid w:val="00CC5842"/>
    <w:rsid w:val="00CC5C67"/>
    <w:rsid w:val="00CC5CC7"/>
    <w:rsid w:val="00CC5D80"/>
    <w:rsid w:val="00CC5E22"/>
    <w:rsid w:val="00CC606F"/>
    <w:rsid w:val="00CC60AC"/>
    <w:rsid w:val="00CC64FC"/>
    <w:rsid w:val="00CC6705"/>
    <w:rsid w:val="00CC68C5"/>
    <w:rsid w:val="00CC6905"/>
    <w:rsid w:val="00CC69BF"/>
    <w:rsid w:val="00CC69D3"/>
    <w:rsid w:val="00CC6A6B"/>
    <w:rsid w:val="00CC6ABF"/>
    <w:rsid w:val="00CC6AF3"/>
    <w:rsid w:val="00CC6C11"/>
    <w:rsid w:val="00CC6D05"/>
    <w:rsid w:val="00CC6E70"/>
    <w:rsid w:val="00CC7525"/>
    <w:rsid w:val="00CC75ED"/>
    <w:rsid w:val="00CC774F"/>
    <w:rsid w:val="00CC7940"/>
    <w:rsid w:val="00CC79F1"/>
    <w:rsid w:val="00CC7AB5"/>
    <w:rsid w:val="00CC7B90"/>
    <w:rsid w:val="00CC7D92"/>
    <w:rsid w:val="00CC7DF3"/>
    <w:rsid w:val="00CC7F8A"/>
    <w:rsid w:val="00CC7FD5"/>
    <w:rsid w:val="00CD0042"/>
    <w:rsid w:val="00CD00BF"/>
    <w:rsid w:val="00CD00D8"/>
    <w:rsid w:val="00CD0122"/>
    <w:rsid w:val="00CD031C"/>
    <w:rsid w:val="00CD048E"/>
    <w:rsid w:val="00CD04B5"/>
    <w:rsid w:val="00CD056C"/>
    <w:rsid w:val="00CD06C6"/>
    <w:rsid w:val="00CD0773"/>
    <w:rsid w:val="00CD07B4"/>
    <w:rsid w:val="00CD0822"/>
    <w:rsid w:val="00CD09C0"/>
    <w:rsid w:val="00CD0A7A"/>
    <w:rsid w:val="00CD0B89"/>
    <w:rsid w:val="00CD0BD9"/>
    <w:rsid w:val="00CD0CE8"/>
    <w:rsid w:val="00CD0D6D"/>
    <w:rsid w:val="00CD12A6"/>
    <w:rsid w:val="00CD1336"/>
    <w:rsid w:val="00CD13DA"/>
    <w:rsid w:val="00CD1430"/>
    <w:rsid w:val="00CD1593"/>
    <w:rsid w:val="00CD1676"/>
    <w:rsid w:val="00CD16F4"/>
    <w:rsid w:val="00CD1710"/>
    <w:rsid w:val="00CD1772"/>
    <w:rsid w:val="00CD1870"/>
    <w:rsid w:val="00CD18F2"/>
    <w:rsid w:val="00CD1967"/>
    <w:rsid w:val="00CD1D7A"/>
    <w:rsid w:val="00CD1E4B"/>
    <w:rsid w:val="00CD1E6A"/>
    <w:rsid w:val="00CD1F46"/>
    <w:rsid w:val="00CD1F9E"/>
    <w:rsid w:val="00CD2010"/>
    <w:rsid w:val="00CD2034"/>
    <w:rsid w:val="00CD20C0"/>
    <w:rsid w:val="00CD20E4"/>
    <w:rsid w:val="00CD225D"/>
    <w:rsid w:val="00CD2310"/>
    <w:rsid w:val="00CD234F"/>
    <w:rsid w:val="00CD24C9"/>
    <w:rsid w:val="00CD2692"/>
    <w:rsid w:val="00CD2799"/>
    <w:rsid w:val="00CD285A"/>
    <w:rsid w:val="00CD28A4"/>
    <w:rsid w:val="00CD2A4D"/>
    <w:rsid w:val="00CD2AA2"/>
    <w:rsid w:val="00CD2D9A"/>
    <w:rsid w:val="00CD2F45"/>
    <w:rsid w:val="00CD2FFC"/>
    <w:rsid w:val="00CD325D"/>
    <w:rsid w:val="00CD3467"/>
    <w:rsid w:val="00CD350A"/>
    <w:rsid w:val="00CD3639"/>
    <w:rsid w:val="00CD36D3"/>
    <w:rsid w:val="00CD3A1A"/>
    <w:rsid w:val="00CD3C9A"/>
    <w:rsid w:val="00CD3CDA"/>
    <w:rsid w:val="00CD3D1D"/>
    <w:rsid w:val="00CD3F24"/>
    <w:rsid w:val="00CD4092"/>
    <w:rsid w:val="00CD4114"/>
    <w:rsid w:val="00CD411C"/>
    <w:rsid w:val="00CD412C"/>
    <w:rsid w:val="00CD423E"/>
    <w:rsid w:val="00CD4583"/>
    <w:rsid w:val="00CD4648"/>
    <w:rsid w:val="00CD465F"/>
    <w:rsid w:val="00CD46A8"/>
    <w:rsid w:val="00CD4706"/>
    <w:rsid w:val="00CD484C"/>
    <w:rsid w:val="00CD4890"/>
    <w:rsid w:val="00CD494B"/>
    <w:rsid w:val="00CD49BA"/>
    <w:rsid w:val="00CD4BA1"/>
    <w:rsid w:val="00CD4D14"/>
    <w:rsid w:val="00CD4DB0"/>
    <w:rsid w:val="00CD4E35"/>
    <w:rsid w:val="00CD4FA2"/>
    <w:rsid w:val="00CD507E"/>
    <w:rsid w:val="00CD50B0"/>
    <w:rsid w:val="00CD50D8"/>
    <w:rsid w:val="00CD5667"/>
    <w:rsid w:val="00CD5906"/>
    <w:rsid w:val="00CD5AD6"/>
    <w:rsid w:val="00CD5B96"/>
    <w:rsid w:val="00CD5BE1"/>
    <w:rsid w:val="00CD5E56"/>
    <w:rsid w:val="00CD5F92"/>
    <w:rsid w:val="00CD6032"/>
    <w:rsid w:val="00CD609B"/>
    <w:rsid w:val="00CD620D"/>
    <w:rsid w:val="00CD645E"/>
    <w:rsid w:val="00CD662F"/>
    <w:rsid w:val="00CD6664"/>
    <w:rsid w:val="00CD683A"/>
    <w:rsid w:val="00CD68B7"/>
    <w:rsid w:val="00CD6A7D"/>
    <w:rsid w:val="00CD6B80"/>
    <w:rsid w:val="00CD6B86"/>
    <w:rsid w:val="00CD6BD8"/>
    <w:rsid w:val="00CD6D59"/>
    <w:rsid w:val="00CD6E20"/>
    <w:rsid w:val="00CD6E4C"/>
    <w:rsid w:val="00CD7234"/>
    <w:rsid w:val="00CD73BA"/>
    <w:rsid w:val="00CD74C4"/>
    <w:rsid w:val="00CD7548"/>
    <w:rsid w:val="00CD7754"/>
    <w:rsid w:val="00CD7C7B"/>
    <w:rsid w:val="00CD7CFC"/>
    <w:rsid w:val="00CD7E6B"/>
    <w:rsid w:val="00CD7F9F"/>
    <w:rsid w:val="00CE0096"/>
    <w:rsid w:val="00CE0131"/>
    <w:rsid w:val="00CE0200"/>
    <w:rsid w:val="00CE0352"/>
    <w:rsid w:val="00CE0451"/>
    <w:rsid w:val="00CE0452"/>
    <w:rsid w:val="00CE0516"/>
    <w:rsid w:val="00CE0596"/>
    <w:rsid w:val="00CE06F0"/>
    <w:rsid w:val="00CE0881"/>
    <w:rsid w:val="00CE08F1"/>
    <w:rsid w:val="00CE0B3E"/>
    <w:rsid w:val="00CE0B86"/>
    <w:rsid w:val="00CE0D18"/>
    <w:rsid w:val="00CE1050"/>
    <w:rsid w:val="00CE11E8"/>
    <w:rsid w:val="00CE1225"/>
    <w:rsid w:val="00CE1240"/>
    <w:rsid w:val="00CE130B"/>
    <w:rsid w:val="00CE145E"/>
    <w:rsid w:val="00CE14C7"/>
    <w:rsid w:val="00CE14CC"/>
    <w:rsid w:val="00CE1634"/>
    <w:rsid w:val="00CE1AAA"/>
    <w:rsid w:val="00CE1C43"/>
    <w:rsid w:val="00CE1F1B"/>
    <w:rsid w:val="00CE2154"/>
    <w:rsid w:val="00CE2227"/>
    <w:rsid w:val="00CE237D"/>
    <w:rsid w:val="00CE23CB"/>
    <w:rsid w:val="00CE23F5"/>
    <w:rsid w:val="00CE246F"/>
    <w:rsid w:val="00CE24EF"/>
    <w:rsid w:val="00CE2577"/>
    <w:rsid w:val="00CE2597"/>
    <w:rsid w:val="00CE26C8"/>
    <w:rsid w:val="00CE2860"/>
    <w:rsid w:val="00CE2868"/>
    <w:rsid w:val="00CE2A1A"/>
    <w:rsid w:val="00CE2A82"/>
    <w:rsid w:val="00CE2AA0"/>
    <w:rsid w:val="00CE2CEA"/>
    <w:rsid w:val="00CE2CF6"/>
    <w:rsid w:val="00CE2D57"/>
    <w:rsid w:val="00CE2F02"/>
    <w:rsid w:val="00CE2F4B"/>
    <w:rsid w:val="00CE3341"/>
    <w:rsid w:val="00CE3407"/>
    <w:rsid w:val="00CE345D"/>
    <w:rsid w:val="00CE360A"/>
    <w:rsid w:val="00CE3699"/>
    <w:rsid w:val="00CE36A5"/>
    <w:rsid w:val="00CE37CA"/>
    <w:rsid w:val="00CE3A7A"/>
    <w:rsid w:val="00CE3A7C"/>
    <w:rsid w:val="00CE3B03"/>
    <w:rsid w:val="00CE3B0E"/>
    <w:rsid w:val="00CE3C59"/>
    <w:rsid w:val="00CE3C6D"/>
    <w:rsid w:val="00CE3CC1"/>
    <w:rsid w:val="00CE42E3"/>
    <w:rsid w:val="00CE4430"/>
    <w:rsid w:val="00CE47A3"/>
    <w:rsid w:val="00CE4849"/>
    <w:rsid w:val="00CE4B23"/>
    <w:rsid w:val="00CE4DE4"/>
    <w:rsid w:val="00CE4ED4"/>
    <w:rsid w:val="00CE4F0B"/>
    <w:rsid w:val="00CE5072"/>
    <w:rsid w:val="00CE52B4"/>
    <w:rsid w:val="00CE52EC"/>
    <w:rsid w:val="00CE53E3"/>
    <w:rsid w:val="00CE5457"/>
    <w:rsid w:val="00CE5580"/>
    <w:rsid w:val="00CE5864"/>
    <w:rsid w:val="00CE5AA4"/>
    <w:rsid w:val="00CE5D2A"/>
    <w:rsid w:val="00CE604C"/>
    <w:rsid w:val="00CE60B5"/>
    <w:rsid w:val="00CE61A7"/>
    <w:rsid w:val="00CE6263"/>
    <w:rsid w:val="00CE6345"/>
    <w:rsid w:val="00CE6464"/>
    <w:rsid w:val="00CE64D5"/>
    <w:rsid w:val="00CE65A6"/>
    <w:rsid w:val="00CE673C"/>
    <w:rsid w:val="00CE68A8"/>
    <w:rsid w:val="00CE6973"/>
    <w:rsid w:val="00CE69C9"/>
    <w:rsid w:val="00CE6AC6"/>
    <w:rsid w:val="00CE6AD8"/>
    <w:rsid w:val="00CE6B0C"/>
    <w:rsid w:val="00CE6BA4"/>
    <w:rsid w:val="00CE6C3F"/>
    <w:rsid w:val="00CE6CD4"/>
    <w:rsid w:val="00CE6CEB"/>
    <w:rsid w:val="00CE7059"/>
    <w:rsid w:val="00CE708A"/>
    <w:rsid w:val="00CE7192"/>
    <w:rsid w:val="00CE7249"/>
    <w:rsid w:val="00CE72A3"/>
    <w:rsid w:val="00CE7328"/>
    <w:rsid w:val="00CE732C"/>
    <w:rsid w:val="00CE7634"/>
    <w:rsid w:val="00CE764A"/>
    <w:rsid w:val="00CE76FD"/>
    <w:rsid w:val="00CE77E1"/>
    <w:rsid w:val="00CE797C"/>
    <w:rsid w:val="00CE7A14"/>
    <w:rsid w:val="00CE7C1F"/>
    <w:rsid w:val="00CE7E07"/>
    <w:rsid w:val="00CE7E47"/>
    <w:rsid w:val="00CF00A3"/>
    <w:rsid w:val="00CF00A7"/>
    <w:rsid w:val="00CF0238"/>
    <w:rsid w:val="00CF06F4"/>
    <w:rsid w:val="00CF0719"/>
    <w:rsid w:val="00CF07DD"/>
    <w:rsid w:val="00CF0987"/>
    <w:rsid w:val="00CF0A81"/>
    <w:rsid w:val="00CF0AB4"/>
    <w:rsid w:val="00CF0BE7"/>
    <w:rsid w:val="00CF0CAA"/>
    <w:rsid w:val="00CF0CAE"/>
    <w:rsid w:val="00CF10B2"/>
    <w:rsid w:val="00CF1199"/>
    <w:rsid w:val="00CF1297"/>
    <w:rsid w:val="00CF1336"/>
    <w:rsid w:val="00CF13DE"/>
    <w:rsid w:val="00CF1410"/>
    <w:rsid w:val="00CF15F7"/>
    <w:rsid w:val="00CF18B4"/>
    <w:rsid w:val="00CF1A55"/>
    <w:rsid w:val="00CF1AFB"/>
    <w:rsid w:val="00CF1C01"/>
    <w:rsid w:val="00CF1D4F"/>
    <w:rsid w:val="00CF1D5B"/>
    <w:rsid w:val="00CF1DAB"/>
    <w:rsid w:val="00CF1E21"/>
    <w:rsid w:val="00CF1E64"/>
    <w:rsid w:val="00CF2315"/>
    <w:rsid w:val="00CF2333"/>
    <w:rsid w:val="00CF2353"/>
    <w:rsid w:val="00CF2379"/>
    <w:rsid w:val="00CF2640"/>
    <w:rsid w:val="00CF26F3"/>
    <w:rsid w:val="00CF2755"/>
    <w:rsid w:val="00CF2AAA"/>
    <w:rsid w:val="00CF2AF9"/>
    <w:rsid w:val="00CF2BDA"/>
    <w:rsid w:val="00CF2C33"/>
    <w:rsid w:val="00CF2F53"/>
    <w:rsid w:val="00CF30B2"/>
    <w:rsid w:val="00CF31D1"/>
    <w:rsid w:val="00CF32C5"/>
    <w:rsid w:val="00CF35B1"/>
    <w:rsid w:val="00CF35BA"/>
    <w:rsid w:val="00CF36F5"/>
    <w:rsid w:val="00CF397D"/>
    <w:rsid w:val="00CF3A3E"/>
    <w:rsid w:val="00CF3AED"/>
    <w:rsid w:val="00CF3B83"/>
    <w:rsid w:val="00CF3B8A"/>
    <w:rsid w:val="00CF3B92"/>
    <w:rsid w:val="00CF3BB5"/>
    <w:rsid w:val="00CF3BBE"/>
    <w:rsid w:val="00CF3BD8"/>
    <w:rsid w:val="00CF3E98"/>
    <w:rsid w:val="00CF414F"/>
    <w:rsid w:val="00CF4291"/>
    <w:rsid w:val="00CF439C"/>
    <w:rsid w:val="00CF459B"/>
    <w:rsid w:val="00CF45D4"/>
    <w:rsid w:val="00CF4616"/>
    <w:rsid w:val="00CF4643"/>
    <w:rsid w:val="00CF47D7"/>
    <w:rsid w:val="00CF489B"/>
    <w:rsid w:val="00CF48F7"/>
    <w:rsid w:val="00CF496B"/>
    <w:rsid w:val="00CF49C0"/>
    <w:rsid w:val="00CF49EA"/>
    <w:rsid w:val="00CF4A86"/>
    <w:rsid w:val="00CF4AC6"/>
    <w:rsid w:val="00CF4BBE"/>
    <w:rsid w:val="00CF4EB3"/>
    <w:rsid w:val="00CF4FDF"/>
    <w:rsid w:val="00CF511B"/>
    <w:rsid w:val="00CF5531"/>
    <w:rsid w:val="00CF557A"/>
    <w:rsid w:val="00CF55B9"/>
    <w:rsid w:val="00CF55FC"/>
    <w:rsid w:val="00CF576F"/>
    <w:rsid w:val="00CF579B"/>
    <w:rsid w:val="00CF5918"/>
    <w:rsid w:val="00CF5A36"/>
    <w:rsid w:val="00CF5AA1"/>
    <w:rsid w:val="00CF5B45"/>
    <w:rsid w:val="00CF5C2F"/>
    <w:rsid w:val="00CF5D35"/>
    <w:rsid w:val="00CF5D62"/>
    <w:rsid w:val="00CF5DAC"/>
    <w:rsid w:val="00CF5DD6"/>
    <w:rsid w:val="00CF6329"/>
    <w:rsid w:val="00CF63C7"/>
    <w:rsid w:val="00CF6456"/>
    <w:rsid w:val="00CF65B1"/>
    <w:rsid w:val="00CF6686"/>
    <w:rsid w:val="00CF6859"/>
    <w:rsid w:val="00CF68AA"/>
    <w:rsid w:val="00CF68CB"/>
    <w:rsid w:val="00CF6CA4"/>
    <w:rsid w:val="00CF6EA2"/>
    <w:rsid w:val="00CF6FDE"/>
    <w:rsid w:val="00CF70F9"/>
    <w:rsid w:val="00CF74CA"/>
    <w:rsid w:val="00CF75A2"/>
    <w:rsid w:val="00CF77FE"/>
    <w:rsid w:val="00CF7810"/>
    <w:rsid w:val="00CF787F"/>
    <w:rsid w:val="00CF7A25"/>
    <w:rsid w:val="00CF7A32"/>
    <w:rsid w:val="00CF7A97"/>
    <w:rsid w:val="00CF7D1C"/>
    <w:rsid w:val="00CF7E15"/>
    <w:rsid w:val="00D002F4"/>
    <w:rsid w:val="00D0041E"/>
    <w:rsid w:val="00D0042E"/>
    <w:rsid w:val="00D006F7"/>
    <w:rsid w:val="00D00783"/>
    <w:rsid w:val="00D00828"/>
    <w:rsid w:val="00D0097D"/>
    <w:rsid w:val="00D009F8"/>
    <w:rsid w:val="00D00B02"/>
    <w:rsid w:val="00D00BC7"/>
    <w:rsid w:val="00D00C62"/>
    <w:rsid w:val="00D00D6B"/>
    <w:rsid w:val="00D01045"/>
    <w:rsid w:val="00D014C1"/>
    <w:rsid w:val="00D01782"/>
    <w:rsid w:val="00D017B4"/>
    <w:rsid w:val="00D01B3A"/>
    <w:rsid w:val="00D01B43"/>
    <w:rsid w:val="00D01B5F"/>
    <w:rsid w:val="00D01B6A"/>
    <w:rsid w:val="00D01DE1"/>
    <w:rsid w:val="00D01FD4"/>
    <w:rsid w:val="00D02014"/>
    <w:rsid w:val="00D020D3"/>
    <w:rsid w:val="00D02234"/>
    <w:rsid w:val="00D02509"/>
    <w:rsid w:val="00D02535"/>
    <w:rsid w:val="00D02626"/>
    <w:rsid w:val="00D029DD"/>
    <w:rsid w:val="00D02D74"/>
    <w:rsid w:val="00D02DA2"/>
    <w:rsid w:val="00D0314E"/>
    <w:rsid w:val="00D031A8"/>
    <w:rsid w:val="00D032DE"/>
    <w:rsid w:val="00D033AF"/>
    <w:rsid w:val="00D03452"/>
    <w:rsid w:val="00D037B3"/>
    <w:rsid w:val="00D03BEF"/>
    <w:rsid w:val="00D03C99"/>
    <w:rsid w:val="00D04046"/>
    <w:rsid w:val="00D04084"/>
    <w:rsid w:val="00D04256"/>
    <w:rsid w:val="00D0438E"/>
    <w:rsid w:val="00D043D3"/>
    <w:rsid w:val="00D0443D"/>
    <w:rsid w:val="00D04475"/>
    <w:rsid w:val="00D04543"/>
    <w:rsid w:val="00D045B8"/>
    <w:rsid w:val="00D045C3"/>
    <w:rsid w:val="00D04710"/>
    <w:rsid w:val="00D0481B"/>
    <w:rsid w:val="00D04A8E"/>
    <w:rsid w:val="00D04C95"/>
    <w:rsid w:val="00D04CCF"/>
    <w:rsid w:val="00D04D13"/>
    <w:rsid w:val="00D053EA"/>
    <w:rsid w:val="00D05450"/>
    <w:rsid w:val="00D0556E"/>
    <w:rsid w:val="00D055F1"/>
    <w:rsid w:val="00D0572B"/>
    <w:rsid w:val="00D05769"/>
    <w:rsid w:val="00D057E1"/>
    <w:rsid w:val="00D058F1"/>
    <w:rsid w:val="00D05B6E"/>
    <w:rsid w:val="00D05BAA"/>
    <w:rsid w:val="00D05D2B"/>
    <w:rsid w:val="00D05DF0"/>
    <w:rsid w:val="00D05E34"/>
    <w:rsid w:val="00D06001"/>
    <w:rsid w:val="00D06013"/>
    <w:rsid w:val="00D0612B"/>
    <w:rsid w:val="00D0627C"/>
    <w:rsid w:val="00D065B4"/>
    <w:rsid w:val="00D066A5"/>
    <w:rsid w:val="00D06904"/>
    <w:rsid w:val="00D06913"/>
    <w:rsid w:val="00D06A2E"/>
    <w:rsid w:val="00D06AAE"/>
    <w:rsid w:val="00D06FB7"/>
    <w:rsid w:val="00D070B0"/>
    <w:rsid w:val="00D07237"/>
    <w:rsid w:val="00D07322"/>
    <w:rsid w:val="00D0745F"/>
    <w:rsid w:val="00D07492"/>
    <w:rsid w:val="00D0794A"/>
    <w:rsid w:val="00D07ABE"/>
    <w:rsid w:val="00D07E96"/>
    <w:rsid w:val="00D07F06"/>
    <w:rsid w:val="00D07F7E"/>
    <w:rsid w:val="00D07F95"/>
    <w:rsid w:val="00D10038"/>
    <w:rsid w:val="00D10044"/>
    <w:rsid w:val="00D100BB"/>
    <w:rsid w:val="00D100EC"/>
    <w:rsid w:val="00D10213"/>
    <w:rsid w:val="00D10446"/>
    <w:rsid w:val="00D106DE"/>
    <w:rsid w:val="00D107F1"/>
    <w:rsid w:val="00D108F3"/>
    <w:rsid w:val="00D10A85"/>
    <w:rsid w:val="00D10DF5"/>
    <w:rsid w:val="00D10E4E"/>
    <w:rsid w:val="00D11054"/>
    <w:rsid w:val="00D1118A"/>
    <w:rsid w:val="00D11279"/>
    <w:rsid w:val="00D11330"/>
    <w:rsid w:val="00D1138C"/>
    <w:rsid w:val="00D11490"/>
    <w:rsid w:val="00D1149D"/>
    <w:rsid w:val="00D1178C"/>
    <w:rsid w:val="00D1193B"/>
    <w:rsid w:val="00D11C12"/>
    <w:rsid w:val="00D11EA5"/>
    <w:rsid w:val="00D12000"/>
    <w:rsid w:val="00D120D5"/>
    <w:rsid w:val="00D122BA"/>
    <w:rsid w:val="00D12334"/>
    <w:rsid w:val="00D12355"/>
    <w:rsid w:val="00D12507"/>
    <w:rsid w:val="00D12531"/>
    <w:rsid w:val="00D125BC"/>
    <w:rsid w:val="00D126FE"/>
    <w:rsid w:val="00D127E9"/>
    <w:rsid w:val="00D128E2"/>
    <w:rsid w:val="00D12B84"/>
    <w:rsid w:val="00D12BD5"/>
    <w:rsid w:val="00D133C4"/>
    <w:rsid w:val="00D13473"/>
    <w:rsid w:val="00D13578"/>
    <w:rsid w:val="00D13619"/>
    <w:rsid w:val="00D1367E"/>
    <w:rsid w:val="00D136AE"/>
    <w:rsid w:val="00D13706"/>
    <w:rsid w:val="00D137AB"/>
    <w:rsid w:val="00D13951"/>
    <w:rsid w:val="00D13AE4"/>
    <w:rsid w:val="00D13F4F"/>
    <w:rsid w:val="00D13FBF"/>
    <w:rsid w:val="00D14078"/>
    <w:rsid w:val="00D140A5"/>
    <w:rsid w:val="00D14144"/>
    <w:rsid w:val="00D14169"/>
    <w:rsid w:val="00D1429B"/>
    <w:rsid w:val="00D142C6"/>
    <w:rsid w:val="00D143AB"/>
    <w:rsid w:val="00D145A5"/>
    <w:rsid w:val="00D145EB"/>
    <w:rsid w:val="00D146D9"/>
    <w:rsid w:val="00D14897"/>
    <w:rsid w:val="00D14CF8"/>
    <w:rsid w:val="00D14E1A"/>
    <w:rsid w:val="00D15046"/>
    <w:rsid w:val="00D151DB"/>
    <w:rsid w:val="00D15638"/>
    <w:rsid w:val="00D1565D"/>
    <w:rsid w:val="00D15802"/>
    <w:rsid w:val="00D15851"/>
    <w:rsid w:val="00D15956"/>
    <w:rsid w:val="00D15A12"/>
    <w:rsid w:val="00D15A97"/>
    <w:rsid w:val="00D15B25"/>
    <w:rsid w:val="00D15BA4"/>
    <w:rsid w:val="00D15C26"/>
    <w:rsid w:val="00D15CBC"/>
    <w:rsid w:val="00D15DEA"/>
    <w:rsid w:val="00D16235"/>
    <w:rsid w:val="00D16280"/>
    <w:rsid w:val="00D162A1"/>
    <w:rsid w:val="00D163E0"/>
    <w:rsid w:val="00D163FA"/>
    <w:rsid w:val="00D1671D"/>
    <w:rsid w:val="00D16797"/>
    <w:rsid w:val="00D169A7"/>
    <w:rsid w:val="00D16D21"/>
    <w:rsid w:val="00D16DA9"/>
    <w:rsid w:val="00D16E02"/>
    <w:rsid w:val="00D16E1F"/>
    <w:rsid w:val="00D16E67"/>
    <w:rsid w:val="00D17014"/>
    <w:rsid w:val="00D1718E"/>
    <w:rsid w:val="00D174D0"/>
    <w:rsid w:val="00D17753"/>
    <w:rsid w:val="00D177D6"/>
    <w:rsid w:val="00D17861"/>
    <w:rsid w:val="00D179BE"/>
    <w:rsid w:val="00D17C28"/>
    <w:rsid w:val="00D17C45"/>
    <w:rsid w:val="00D17C6E"/>
    <w:rsid w:val="00D17DED"/>
    <w:rsid w:val="00D20249"/>
    <w:rsid w:val="00D20325"/>
    <w:rsid w:val="00D20483"/>
    <w:rsid w:val="00D206D7"/>
    <w:rsid w:val="00D207BC"/>
    <w:rsid w:val="00D20882"/>
    <w:rsid w:val="00D209F9"/>
    <w:rsid w:val="00D20AC0"/>
    <w:rsid w:val="00D20B11"/>
    <w:rsid w:val="00D20C72"/>
    <w:rsid w:val="00D20CC1"/>
    <w:rsid w:val="00D20CE2"/>
    <w:rsid w:val="00D20CF7"/>
    <w:rsid w:val="00D20D8E"/>
    <w:rsid w:val="00D20E20"/>
    <w:rsid w:val="00D21157"/>
    <w:rsid w:val="00D2138B"/>
    <w:rsid w:val="00D21426"/>
    <w:rsid w:val="00D214AF"/>
    <w:rsid w:val="00D21674"/>
    <w:rsid w:val="00D2183B"/>
    <w:rsid w:val="00D2186F"/>
    <w:rsid w:val="00D219DE"/>
    <w:rsid w:val="00D219EE"/>
    <w:rsid w:val="00D21B45"/>
    <w:rsid w:val="00D21C7F"/>
    <w:rsid w:val="00D21E5B"/>
    <w:rsid w:val="00D21F12"/>
    <w:rsid w:val="00D21F88"/>
    <w:rsid w:val="00D2207F"/>
    <w:rsid w:val="00D2218B"/>
    <w:rsid w:val="00D222CA"/>
    <w:rsid w:val="00D222E1"/>
    <w:rsid w:val="00D2239F"/>
    <w:rsid w:val="00D223B9"/>
    <w:rsid w:val="00D2242B"/>
    <w:rsid w:val="00D224B9"/>
    <w:rsid w:val="00D22600"/>
    <w:rsid w:val="00D22676"/>
    <w:rsid w:val="00D22810"/>
    <w:rsid w:val="00D22880"/>
    <w:rsid w:val="00D22A4E"/>
    <w:rsid w:val="00D22A96"/>
    <w:rsid w:val="00D22BCD"/>
    <w:rsid w:val="00D22C69"/>
    <w:rsid w:val="00D22DE0"/>
    <w:rsid w:val="00D22FF6"/>
    <w:rsid w:val="00D23082"/>
    <w:rsid w:val="00D230BC"/>
    <w:rsid w:val="00D231D9"/>
    <w:rsid w:val="00D232B6"/>
    <w:rsid w:val="00D2338D"/>
    <w:rsid w:val="00D233BB"/>
    <w:rsid w:val="00D2351E"/>
    <w:rsid w:val="00D2375F"/>
    <w:rsid w:val="00D2381E"/>
    <w:rsid w:val="00D23849"/>
    <w:rsid w:val="00D23B48"/>
    <w:rsid w:val="00D23BCB"/>
    <w:rsid w:val="00D23BEC"/>
    <w:rsid w:val="00D23DBA"/>
    <w:rsid w:val="00D23F7C"/>
    <w:rsid w:val="00D23FA4"/>
    <w:rsid w:val="00D245A9"/>
    <w:rsid w:val="00D246E2"/>
    <w:rsid w:val="00D24904"/>
    <w:rsid w:val="00D24AFA"/>
    <w:rsid w:val="00D24E8E"/>
    <w:rsid w:val="00D24EFA"/>
    <w:rsid w:val="00D24FAC"/>
    <w:rsid w:val="00D24FDB"/>
    <w:rsid w:val="00D2502A"/>
    <w:rsid w:val="00D25276"/>
    <w:rsid w:val="00D25302"/>
    <w:rsid w:val="00D2546C"/>
    <w:rsid w:val="00D2549C"/>
    <w:rsid w:val="00D255EF"/>
    <w:rsid w:val="00D2565F"/>
    <w:rsid w:val="00D256FB"/>
    <w:rsid w:val="00D25835"/>
    <w:rsid w:val="00D25A48"/>
    <w:rsid w:val="00D25A49"/>
    <w:rsid w:val="00D25BF0"/>
    <w:rsid w:val="00D25EE0"/>
    <w:rsid w:val="00D25F0C"/>
    <w:rsid w:val="00D25F2E"/>
    <w:rsid w:val="00D25FD0"/>
    <w:rsid w:val="00D260C1"/>
    <w:rsid w:val="00D2624D"/>
    <w:rsid w:val="00D2647E"/>
    <w:rsid w:val="00D266DC"/>
    <w:rsid w:val="00D26763"/>
    <w:rsid w:val="00D26910"/>
    <w:rsid w:val="00D26992"/>
    <w:rsid w:val="00D26A0B"/>
    <w:rsid w:val="00D26A99"/>
    <w:rsid w:val="00D26BE8"/>
    <w:rsid w:val="00D26D37"/>
    <w:rsid w:val="00D26E88"/>
    <w:rsid w:val="00D26E91"/>
    <w:rsid w:val="00D26EB3"/>
    <w:rsid w:val="00D26EE1"/>
    <w:rsid w:val="00D2703B"/>
    <w:rsid w:val="00D27067"/>
    <w:rsid w:val="00D271B1"/>
    <w:rsid w:val="00D271DC"/>
    <w:rsid w:val="00D272C8"/>
    <w:rsid w:val="00D273CA"/>
    <w:rsid w:val="00D27441"/>
    <w:rsid w:val="00D27477"/>
    <w:rsid w:val="00D274DC"/>
    <w:rsid w:val="00D2762C"/>
    <w:rsid w:val="00D2765A"/>
    <w:rsid w:val="00D27873"/>
    <w:rsid w:val="00D27971"/>
    <w:rsid w:val="00D27A90"/>
    <w:rsid w:val="00D27D08"/>
    <w:rsid w:val="00D27D57"/>
    <w:rsid w:val="00D27F6D"/>
    <w:rsid w:val="00D27FE5"/>
    <w:rsid w:val="00D302EE"/>
    <w:rsid w:val="00D3050B"/>
    <w:rsid w:val="00D3055F"/>
    <w:rsid w:val="00D305EC"/>
    <w:rsid w:val="00D307E5"/>
    <w:rsid w:val="00D30A0D"/>
    <w:rsid w:val="00D30A5C"/>
    <w:rsid w:val="00D30B31"/>
    <w:rsid w:val="00D30C40"/>
    <w:rsid w:val="00D30D1F"/>
    <w:rsid w:val="00D30EA3"/>
    <w:rsid w:val="00D30F3C"/>
    <w:rsid w:val="00D30F41"/>
    <w:rsid w:val="00D312D6"/>
    <w:rsid w:val="00D312DA"/>
    <w:rsid w:val="00D31325"/>
    <w:rsid w:val="00D31404"/>
    <w:rsid w:val="00D31435"/>
    <w:rsid w:val="00D319FC"/>
    <w:rsid w:val="00D31C02"/>
    <w:rsid w:val="00D31D40"/>
    <w:rsid w:val="00D31E86"/>
    <w:rsid w:val="00D31F1C"/>
    <w:rsid w:val="00D31F72"/>
    <w:rsid w:val="00D31FC9"/>
    <w:rsid w:val="00D326C8"/>
    <w:rsid w:val="00D329BA"/>
    <w:rsid w:val="00D32A4D"/>
    <w:rsid w:val="00D32B3B"/>
    <w:rsid w:val="00D32B7B"/>
    <w:rsid w:val="00D32CBD"/>
    <w:rsid w:val="00D331E0"/>
    <w:rsid w:val="00D332BC"/>
    <w:rsid w:val="00D3343A"/>
    <w:rsid w:val="00D3350D"/>
    <w:rsid w:val="00D33645"/>
    <w:rsid w:val="00D33777"/>
    <w:rsid w:val="00D33905"/>
    <w:rsid w:val="00D33950"/>
    <w:rsid w:val="00D33982"/>
    <w:rsid w:val="00D33A76"/>
    <w:rsid w:val="00D33B38"/>
    <w:rsid w:val="00D33D6D"/>
    <w:rsid w:val="00D340F6"/>
    <w:rsid w:val="00D34391"/>
    <w:rsid w:val="00D34409"/>
    <w:rsid w:val="00D344C4"/>
    <w:rsid w:val="00D3464D"/>
    <w:rsid w:val="00D346FA"/>
    <w:rsid w:val="00D3473A"/>
    <w:rsid w:val="00D3494A"/>
    <w:rsid w:val="00D34997"/>
    <w:rsid w:val="00D34B16"/>
    <w:rsid w:val="00D34B70"/>
    <w:rsid w:val="00D34D2A"/>
    <w:rsid w:val="00D34E22"/>
    <w:rsid w:val="00D34E91"/>
    <w:rsid w:val="00D34FA0"/>
    <w:rsid w:val="00D3530E"/>
    <w:rsid w:val="00D353BD"/>
    <w:rsid w:val="00D35474"/>
    <w:rsid w:val="00D35664"/>
    <w:rsid w:val="00D35714"/>
    <w:rsid w:val="00D3571D"/>
    <w:rsid w:val="00D357BC"/>
    <w:rsid w:val="00D35994"/>
    <w:rsid w:val="00D35A1F"/>
    <w:rsid w:val="00D35A53"/>
    <w:rsid w:val="00D35B17"/>
    <w:rsid w:val="00D35C2C"/>
    <w:rsid w:val="00D35C66"/>
    <w:rsid w:val="00D35C98"/>
    <w:rsid w:val="00D35D90"/>
    <w:rsid w:val="00D35EB1"/>
    <w:rsid w:val="00D35F29"/>
    <w:rsid w:val="00D36314"/>
    <w:rsid w:val="00D363B0"/>
    <w:rsid w:val="00D36760"/>
    <w:rsid w:val="00D3696F"/>
    <w:rsid w:val="00D36ABF"/>
    <w:rsid w:val="00D36ACF"/>
    <w:rsid w:val="00D36B0B"/>
    <w:rsid w:val="00D36BD5"/>
    <w:rsid w:val="00D36BE8"/>
    <w:rsid w:val="00D36C03"/>
    <w:rsid w:val="00D36C0B"/>
    <w:rsid w:val="00D36C2C"/>
    <w:rsid w:val="00D36FFF"/>
    <w:rsid w:val="00D37045"/>
    <w:rsid w:val="00D37244"/>
    <w:rsid w:val="00D373BD"/>
    <w:rsid w:val="00D374B6"/>
    <w:rsid w:val="00D376F5"/>
    <w:rsid w:val="00D3770A"/>
    <w:rsid w:val="00D3776B"/>
    <w:rsid w:val="00D3786B"/>
    <w:rsid w:val="00D37B7C"/>
    <w:rsid w:val="00D37CD8"/>
    <w:rsid w:val="00D37D68"/>
    <w:rsid w:val="00D37E13"/>
    <w:rsid w:val="00D40104"/>
    <w:rsid w:val="00D4015C"/>
    <w:rsid w:val="00D401C7"/>
    <w:rsid w:val="00D40283"/>
    <w:rsid w:val="00D4036A"/>
    <w:rsid w:val="00D40483"/>
    <w:rsid w:val="00D4056D"/>
    <w:rsid w:val="00D405DE"/>
    <w:rsid w:val="00D40788"/>
    <w:rsid w:val="00D407C9"/>
    <w:rsid w:val="00D407CF"/>
    <w:rsid w:val="00D4087B"/>
    <w:rsid w:val="00D409FF"/>
    <w:rsid w:val="00D40BB7"/>
    <w:rsid w:val="00D40BE5"/>
    <w:rsid w:val="00D40D27"/>
    <w:rsid w:val="00D40E3D"/>
    <w:rsid w:val="00D40F77"/>
    <w:rsid w:val="00D40FA5"/>
    <w:rsid w:val="00D40FE0"/>
    <w:rsid w:val="00D41004"/>
    <w:rsid w:val="00D4133E"/>
    <w:rsid w:val="00D4137A"/>
    <w:rsid w:val="00D4140D"/>
    <w:rsid w:val="00D4143B"/>
    <w:rsid w:val="00D4159B"/>
    <w:rsid w:val="00D415F6"/>
    <w:rsid w:val="00D416F9"/>
    <w:rsid w:val="00D41737"/>
    <w:rsid w:val="00D417BA"/>
    <w:rsid w:val="00D4180C"/>
    <w:rsid w:val="00D41888"/>
    <w:rsid w:val="00D418B4"/>
    <w:rsid w:val="00D418F7"/>
    <w:rsid w:val="00D41A54"/>
    <w:rsid w:val="00D41BCD"/>
    <w:rsid w:val="00D41CD1"/>
    <w:rsid w:val="00D41F0B"/>
    <w:rsid w:val="00D42011"/>
    <w:rsid w:val="00D42419"/>
    <w:rsid w:val="00D42563"/>
    <w:rsid w:val="00D425B7"/>
    <w:rsid w:val="00D426B3"/>
    <w:rsid w:val="00D428DA"/>
    <w:rsid w:val="00D429E3"/>
    <w:rsid w:val="00D42B3E"/>
    <w:rsid w:val="00D42B65"/>
    <w:rsid w:val="00D42CAE"/>
    <w:rsid w:val="00D42CDA"/>
    <w:rsid w:val="00D43009"/>
    <w:rsid w:val="00D4305B"/>
    <w:rsid w:val="00D430B4"/>
    <w:rsid w:val="00D43138"/>
    <w:rsid w:val="00D433F7"/>
    <w:rsid w:val="00D435AA"/>
    <w:rsid w:val="00D436B1"/>
    <w:rsid w:val="00D437BD"/>
    <w:rsid w:val="00D438AF"/>
    <w:rsid w:val="00D4393A"/>
    <w:rsid w:val="00D43B13"/>
    <w:rsid w:val="00D43B7F"/>
    <w:rsid w:val="00D43BB3"/>
    <w:rsid w:val="00D43BE1"/>
    <w:rsid w:val="00D43C93"/>
    <w:rsid w:val="00D43DB5"/>
    <w:rsid w:val="00D43E85"/>
    <w:rsid w:val="00D43EC4"/>
    <w:rsid w:val="00D44263"/>
    <w:rsid w:val="00D4431E"/>
    <w:rsid w:val="00D44323"/>
    <w:rsid w:val="00D44331"/>
    <w:rsid w:val="00D443DF"/>
    <w:rsid w:val="00D44409"/>
    <w:rsid w:val="00D4440F"/>
    <w:rsid w:val="00D445F8"/>
    <w:rsid w:val="00D447FF"/>
    <w:rsid w:val="00D44B12"/>
    <w:rsid w:val="00D44B61"/>
    <w:rsid w:val="00D44BB3"/>
    <w:rsid w:val="00D44C2C"/>
    <w:rsid w:val="00D44C43"/>
    <w:rsid w:val="00D44E52"/>
    <w:rsid w:val="00D45040"/>
    <w:rsid w:val="00D45177"/>
    <w:rsid w:val="00D45273"/>
    <w:rsid w:val="00D4537F"/>
    <w:rsid w:val="00D45589"/>
    <w:rsid w:val="00D455DD"/>
    <w:rsid w:val="00D45BB9"/>
    <w:rsid w:val="00D45CE5"/>
    <w:rsid w:val="00D45DD6"/>
    <w:rsid w:val="00D45DDA"/>
    <w:rsid w:val="00D45E59"/>
    <w:rsid w:val="00D45EFD"/>
    <w:rsid w:val="00D462CB"/>
    <w:rsid w:val="00D46323"/>
    <w:rsid w:val="00D465D4"/>
    <w:rsid w:val="00D46607"/>
    <w:rsid w:val="00D46802"/>
    <w:rsid w:val="00D468C6"/>
    <w:rsid w:val="00D46A0B"/>
    <w:rsid w:val="00D46A35"/>
    <w:rsid w:val="00D46A44"/>
    <w:rsid w:val="00D46A9E"/>
    <w:rsid w:val="00D46BA3"/>
    <w:rsid w:val="00D46D6B"/>
    <w:rsid w:val="00D46DE2"/>
    <w:rsid w:val="00D46FF9"/>
    <w:rsid w:val="00D4708C"/>
    <w:rsid w:val="00D471A1"/>
    <w:rsid w:val="00D47249"/>
    <w:rsid w:val="00D474B0"/>
    <w:rsid w:val="00D47B5C"/>
    <w:rsid w:val="00D47C30"/>
    <w:rsid w:val="00D47C3B"/>
    <w:rsid w:val="00D47CB1"/>
    <w:rsid w:val="00D47D4A"/>
    <w:rsid w:val="00D47F88"/>
    <w:rsid w:val="00D47FD4"/>
    <w:rsid w:val="00D47FE1"/>
    <w:rsid w:val="00D500A1"/>
    <w:rsid w:val="00D503FE"/>
    <w:rsid w:val="00D505D4"/>
    <w:rsid w:val="00D507A4"/>
    <w:rsid w:val="00D507FA"/>
    <w:rsid w:val="00D50846"/>
    <w:rsid w:val="00D5085D"/>
    <w:rsid w:val="00D5089D"/>
    <w:rsid w:val="00D50911"/>
    <w:rsid w:val="00D50917"/>
    <w:rsid w:val="00D50924"/>
    <w:rsid w:val="00D509E6"/>
    <w:rsid w:val="00D50BDC"/>
    <w:rsid w:val="00D50D72"/>
    <w:rsid w:val="00D50E10"/>
    <w:rsid w:val="00D510DB"/>
    <w:rsid w:val="00D5128B"/>
    <w:rsid w:val="00D51462"/>
    <w:rsid w:val="00D51480"/>
    <w:rsid w:val="00D518E9"/>
    <w:rsid w:val="00D519D5"/>
    <w:rsid w:val="00D51A23"/>
    <w:rsid w:val="00D51A4C"/>
    <w:rsid w:val="00D51DDA"/>
    <w:rsid w:val="00D51DE4"/>
    <w:rsid w:val="00D51E2D"/>
    <w:rsid w:val="00D51F91"/>
    <w:rsid w:val="00D52066"/>
    <w:rsid w:val="00D5208D"/>
    <w:rsid w:val="00D5212A"/>
    <w:rsid w:val="00D522C7"/>
    <w:rsid w:val="00D5231E"/>
    <w:rsid w:val="00D52514"/>
    <w:rsid w:val="00D52940"/>
    <w:rsid w:val="00D52A9B"/>
    <w:rsid w:val="00D52B1B"/>
    <w:rsid w:val="00D52B30"/>
    <w:rsid w:val="00D52BC8"/>
    <w:rsid w:val="00D52C3E"/>
    <w:rsid w:val="00D52D2D"/>
    <w:rsid w:val="00D52E58"/>
    <w:rsid w:val="00D52E97"/>
    <w:rsid w:val="00D52FBC"/>
    <w:rsid w:val="00D53174"/>
    <w:rsid w:val="00D531F7"/>
    <w:rsid w:val="00D53564"/>
    <w:rsid w:val="00D536CF"/>
    <w:rsid w:val="00D537DD"/>
    <w:rsid w:val="00D53BFE"/>
    <w:rsid w:val="00D53C9C"/>
    <w:rsid w:val="00D53E88"/>
    <w:rsid w:val="00D53FFF"/>
    <w:rsid w:val="00D5404E"/>
    <w:rsid w:val="00D54806"/>
    <w:rsid w:val="00D5484F"/>
    <w:rsid w:val="00D548B2"/>
    <w:rsid w:val="00D549EC"/>
    <w:rsid w:val="00D54AB5"/>
    <w:rsid w:val="00D54C62"/>
    <w:rsid w:val="00D54D59"/>
    <w:rsid w:val="00D54E6E"/>
    <w:rsid w:val="00D54F5D"/>
    <w:rsid w:val="00D550F6"/>
    <w:rsid w:val="00D55482"/>
    <w:rsid w:val="00D55507"/>
    <w:rsid w:val="00D555B4"/>
    <w:rsid w:val="00D555F9"/>
    <w:rsid w:val="00D5562E"/>
    <w:rsid w:val="00D5574A"/>
    <w:rsid w:val="00D5577B"/>
    <w:rsid w:val="00D55A68"/>
    <w:rsid w:val="00D55B19"/>
    <w:rsid w:val="00D55DDE"/>
    <w:rsid w:val="00D5610F"/>
    <w:rsid w:val="00D56425"/>
    <w:rsid w:val="00D5643E"/>
    <w:rsid w:val="00D564F7"/>
    <w:rsid w:val="00D56559"/>
    <w:rsid w:val="00D566E1"/>
    <w:rsid w:val="00D569D1"/>
    <w:rsid w:val="00D56B81"/>
    <w:rsid w:val="00D56D02"/>
    <w:rsid w:val="00D56F4C"/>
    <w:rsid w:val="00D56FA1"/>
    <w:rsid w:val="00D571C8"/>
    <w:rsid w:val="00D5729D"/>
    <w:rsid w:val="00D5741B"/>
    <w:rsid w:val="00D5750F"/>
    <w:rsid w:val="00D57570"/>
    <w:rsid w:val="00D5765F"/>
    <w:rsid w:val="00D5770B"/>
    <w:rsid w:val="00D5773C"/>
    <w:rsid w:val="00D577A4"/>
    <w:rsid w:val="00D57867"/>
    <w:rsid w:val="00D57989"/>
    <w:rsid w:val="00D57BEE"/>
    <w:rsid w:val="00D57C28"/>
    <w:rsid w:val="00D57E59"/>
    <w:rsid w:val="00D604E5"/>
    <w:rsid w:val="00D605E4"/>
    <w:rsid w:val="00D60651"/>
    <w:rsid w:val="00D606AE"/>
    <w:rsid w:val="00D6073B"/>
    <w:rsid w:val="00D60749"/>
    <w:rsid w:val="00D60836"/>
    <w:rsid w:val="00D60A7E"/>
    <w:rsid w:val="00D60DC4"/>
    <w:rsid w:val="00D61320"/>
    <w:rsid w:val="00D61365"/>
    <w:rsid w:val="00D614F5"/>
    <w:rsid w:val="00D61CE8"/>
    <w:rsid w:val="00D61D78"/>
    <w:rsid w:val="00D61D98"/>
    <w:rsid w:val="00D61EFF"/>
    <w:rsid w:val="00D621FF"/>
    <w:rsid w:val="00D62222"/>
    <w:rsid w:val="00D62575"/>
    <w:rsid w:val="00D625E6"/>
    <w:rsid w:val="00D625E8"/>
    <w:rsid w:val="00D6264F"/>
    <w:rsid w:val="00D62700"/>
    <w:rsid w:val="00D62806"/>
    <w:rsid w:val="00D629FA"/>
    <w:rsid w:val="00D62D7A"/>
    <w:rsid w:val="00D62DA1"/>
    <w:rsid w:val="00D62E63"/>
    <w:rsid w:val="00D62F0F"/>
    <w:rsid w:val="00D6301C"/>
    <w:rsid w:val="00D632E0"/>
    <w:rsid w:val="00D63323"/>
    <w:rsid w:val="00D636CE"/>
    <w:rsid w:val="00D63716"/>
    <w:rsid w:val="00D63824"/>
    <w:rsid w:val="00D63849"/>
    <w:rsid w:val="00D639A7"/>
    <w:rsid w:val="00D639A9"/>
    <w:rsid w:val="00D63AC1"/>
    <w:rsid w:val="00D63B93"/>
    <w:rsid w:val="00D63C03"/>
    <w:rsid w:val="00D63CFC"/>
    <w:rsid w:val="00D63D17"/>
    <w:rsid w:val="00D63E82"/>
    <w:rsid w:val="00D63FA1"/>
    <w:rsid w:val="00D641BC"/>
    <w:rsid w:val="00D64293"/>
    <w:rsid w:val="00D642F8"/>
    <w:rsid w:val="00D6435A"/>
    <w:rsid w:val="00D643B4"/>
    <w:rsid w:val="00D64431"/>
    <w:rsid w:val="00D644EA"/>
    <w:rsid w:val="00D645EE"/>
    <w:rsid w:val="00D64697"/>
    <w:rsid w:val="00D6477E"/>
    <w:rsid w:val="00D64851"/>
    <w:rsid w:val="00D648C7"/>
    <w:rsid w:val="00D6490D"/>
    <w:rsid w:val="00D64C06"/>
    <w:rsid w:val="00D64CBD"/>
    <w:rsid w:val="00D64E77"/>
    <w:rsid w:val="00D64F75"/>
    <w:rsid w:val="00D64F78"/>
    <w:rsid w:val="00D652E3"/>
    <w:rsid w:val="00D65352"/>
    <w:rsid w:val="00D6555D"/>
    <w:rsid w:val="00D65802"/>
    <w:rsid w:val="00D659AB"/>
    <w:rsid w:val="00D65A3E"/>
    <w:rsid w:val="00D65D55"/>
    <w:rsid w:val="00D65D75"/>
    <w:rsid w:val="00D65F48"/>
    <w:rsid w:val="00D65F60"/>
    <w:rsid w:val="00D662FD"/>
    <w:rsid w:val="00D663A0"/>
    <w:rsid w:val="00D663C8"/>
    <w:rsid w:val="00D665AA"/>
    <w:rsid w:val="00D66811"/>
    <w:rsid w:val="00D6685F"/>
    <w:rsid w:val="00D668A2"/>
    <w:rsid w:val="00D668BF"/>
    <w:rsid w:val="00D66901"/>
    <w:rsid w:val="00D66A11"/>
    <w:rsid w:val="00D66D48"/>
    <w:rsid w:val="00D66D60"/>
    <w:rsid w:val="00D66DA0"/>
    <w:rsid w:val="00D66DF8"/>
    <w:rsid w:val="00D66EDF"/>
    <w:rsid w:val="00D66EE6"/>
    <w:rsid w:val="00D66F33"/>
    <w:rsid w:val="00D66FDE"/>
    <w:rsid w:val="00D67292"/>
    <w:rsid w:val="00D676C0"/>
    <w:rsid w:val="00D6771A"/>
    <w:rsid w:val="00D67879"/>
    <w:rsid w:val="00D679BA"/>
    <w:rsid w:val="00D67C05"/>
    <w:rsid w:val="00D67C8C"/>
    <w:rsid w:val="00D67C91"/>
    <w:rsid w:val="00D67D64"/>
    <w:rsid w:val="00D700FA"/>
    <w:rsid w:val="00D7010A"/>
    <w:rsid w:val="00D7012A"/>
    <w:rsid w:val="00D70174"/>
    <w:rsid w:val="00D704B7"/>
    <w:rsid w:val="00D707DB"/>
    <w:rsid w:val="00D7086D"/>
    <w:rsid w:val="00D70C8E"/>
    <w:rsid w:val="00D70C98"/>
    <w:rsid w:val="00D70E94"/>
    <w:rsid w:val="00D70EBC"/>
    <w:rsid w:val="00D70F93"/>
    <w:rsid w:val="00D70FC8"/>
    <w:rsid w:val="00D70FED"/>
    <w:rsid w:val="00D71479"/>
    <w:rsid w:val="00D71520"/>
    <w:rsid w:val="00D71593"/>
    <w:rsid w:val="00D7167F"/>
    <w:rsid w:val="00D71701"/>
    <w:rsid w:val="00D717B7"/>
    <w:rsid w:val="00D71B12"/>
    <w:rsid w:val="00D71BDC"/>
    <w:rsid w:val="00D71C1C"/>
    <w:rsid w:val="00D71CB4"/>
    <w:rsid w:val="00D71ED1"/>
    <w:rsid w:val="00D7230C"/>
    <w:rsid w:val="00D72494"/>
    <w:rsid w:val="00D72503"/>
    <w:rsid w:val="00D725E3"/>
    <w:rsid w:val="00D726F9"/>
    <w:rsid w:val="00D72773"/>
    <w:rsid w:val="00D72900"/>
    <w:rsid w:val="00D729C7"/>
    <w:rsid w:val="00D72AD7"/>
    <w:rsid w:val="00D72B3B"/>
    <w:rsid w:val="00D72BD1"/>
    <w:rsid w:val="00D72D0F"/>
    <w:rsid w:val="00D72D12"/>
    <w:rsid w:val="00D72DB6"/>
    <w:rsid w:val="00D72E35"/>
    <w:rsid w:val="00D72F43"/>
    <w:rsid w:val="00D72F47"/>
    <w:rsid w:val="00D7303A"/>
    <w:rsid w:val="00D73365"/>
    <w:rsid w:val="00D733C4"/>
    <w:rsid w:val="00D73627"/>
    <w:rsid w:val="00D73863"/>
    <w:rsid w:val="00D73886"/>
    <w:rsid w:val="00D7389F"/>
    <w:rsid w:val="00D73915"/>
    <w:rsid w:val="00D73944"/>
    <w:rsid w:val="00D739A6"/>
    <w:rsid w:val="00D73A48"/>
    <w:rsid w:val="00D73BDD"/>
    <w:rsid w:val="00D73D6F"/>
    <w:rsid w:val="00D73D8B"/>
    <w:rsid w:val="00D73DA5"/>
    <w:rsid w:val="00D73EDD"/>
    <w:rsid w:val="00D742A6"/>
    <w:rsid w:val="00D74562"/>
    <w:rsid w:val="00D746A5"/>
    <w:rsid w:val="00D7493E"/>
    <w:rsid w:val="00D7496F"/>
    <w:rsid w:val="00D749FC"/>
    <w:rsid w:val="00D74BF1"/>
    <w:rsid w:val="00D74FCB"/>
    <w:rsid w:val="00D75000"/>
    <w:rsid w:val="00D75403"/>
    <w:rsid w:val="00D75477"/>
    <w:rsid w:val="00D7549C"/>
    <w:rsid w:val="00D754A5"/>
    <w:rsid w:val="00D754E0"/>
    <w:rsid w:val="00D7569D"/>
    <w:rsid w:val="00D756E2"/>
    <w:rsid w:val="00D7578E"/>
    <w:rsid w:val="00D758C4"/>
    <w:rsid w:val="00D75A5B"/>
    <w:rsid w:val="00D75A8C"/>
    <w:rsid w:val="00D75A90"/>
    <w:rsid w:val="00D7612B"/>
    <w:rsid w:val="00D7616F"/>
    <w:rsid w:val="00D761BF"/>
    <w:rsid w:val="00D761EB"/>
    <w:rsid w:val="00D7641C"/>
    <w:rsid w:val="00D7677B"/>
    <w:rsid w:val="00D76800"/>
    <w:rsid w:val="00D768FD"/>
    <w:rsid w:val="00D76A14"/>
    <w:rsid w:val="00D76AF4"/>
    <w:rsid w:val="00D76CA6"/>
    <w:rsid w:val="00D76CA9"/>
    <w:rsid w:val="00D76D84"/>
    <w:rsid w:val="00D76FD1"/>
    <w:rsid w:val="00D76FF9"/>
    <w:rsid w:val="00D7710B"/>
    <w:rsid w:val="00D7735A"/>
    <w:rsid w:val="00D7784B"/>
    <w:rsid w:val="00D77BA8"/>
    <w:rsid w:val="00D77CA4"/>
    <w:rsid w:val="00D800AA"/>
    <w:rsid w:val="00D802D1"/>
    <w:rsid w:val="00D80602"/>
    <w:rsid w:val="00D80603"/>
    <w:rsid w:val="00D8070F"/>
    <w:rsid w:val="00D8080E"/>
    <w:rsid w:val="00D8082F"/>
    <w:rsid w:val="00D80857"/>
    <w:rsid w:val="00D80A19"/>
    <w:rsid w:val="00D80AD8"/>
    <w:rsid w:val="00D80BF7"/>
    <w:rsid w:val="00D80C6B"/>
    <w:rsid w:val="00D80C82"/>
    <w:rsid w:val="00D80CD5"/>
    <w:rsid w:val="00D80F40"/>
    <w:rsid w:val="00D80F77"/>
    <w:rsid w:val="00D8100D"/>
    <w:rsid w:val="00D81056"/>
    <w:rsid w:val="00D81211"/>
    <w:rsid w:val="00D81255"/>
    <w:rsid w:val="00D81268"/>
    <w:rsid w:val="00D812CD"/>
    <w:rsid w:val="00D81305"/>
    <w:rsid w:val="00D8143D"/>
    <w:rsid w:val="00D81650"/>
    <w:rsid w:val="00D81729"/>
    <w:rsid w:val="00D8197F"/>
    <w:rsid w:val="00D819F6"/>
    <w:rsid w:val="00D81B60"/>
    <w:rsid w:val="00D81CA8"/>
    <w:rsid w:val="00D81E76"/>
    <w:rsid w:val="00D8224F"/>
    <w:rsid w:val="00D82272"/>
    <w:rsid w:val="00D82884"/>
    <w:rsid w:val="00D82A51"/>
    <w:rsid w:val="00D82D51"/>
    <w:rsid w:val="00D831F6"/>
    <w:rsid w:val="00D83226"/>
    <w:rsid w:val="00D83254"/>
    <w:rsid w:val="00D832D9"/>
    <w:rsid w:val="00D832DB"/>
    <w:rsid w:val="00D83397"/>
    <w:rsid w:val="00D83509"/>
    <w:rsid w:val="00D836BA"/>
    <w:rsid w:val="00D837DE"/>
    <w:rsid w:val="00D8389B"/>
    <w:rsid w:val="00D83922"/>
    <w:rsid w:val="00D8398C"/>
    <w:rsid w:val="00D83B43"/>
    <w:rsid w:val="00D83B70"/>
    <w:rsid w:val="00D83CD5"/>
    <w:rsid w:val="00D83DFB"/>
    <w:rsid w:val="00D83FA3"/>
    <w:rsid w:val="00D83FBE"/>
    <w:rsid w:val="00D83FD1"/>
    <w:rsid w:val="00D83FE6"/>
    <w:rsid w:val="00D842D5"/>
    <w:rsid w:val="00D845E7"/>
    <w:rsid w:val="00D8482D"/>
    <w:rsid w:val="00D8485B"/>
    <w:rsid w:val="00D8490D"/>
    <w:rsid w:val="00D84A32"/>
    <w:rsid w:val="00D84ACB"/>
    <w:rsid w:val="00D84B50"/>
    <w:rsid w:val="00D84BAA"/>
    <w:rsid w:val="00D84BD7"/>
    <w:rsid w:val="00D84CA5"/>
    <w:rsid w:val="00D84D79"/>
    <w:rsid w:val="00D85232"/>
    <w:rsid w:val="00D85383"/>
    <w:rsid w:val="00D85424"/>
    <w:rsid w:val="00D85462"/>
    <w:rsid w:val="00D85493"/>
    <w:rsid w:val="00D854C1"/>
    <w:rsid w:val="00D854CB"/>
    <w:rsid w:val="00D85524"/>
    <w:rsid w:val="00D855DA"/>
    <w:rsid w:val="00D8569C"/>
    <w:rsid w:val="00D856BF"/>
    <w:rsid w:val="00D858A7"/>
    <w:rsid w:val="00D85958"/>
    <w:rsid w:val="00D85A34"/>
    <w:rsid w:val="00D85B2F"/>
    <w:rsid w:val="00D85C72"/>
    <w:rsid w:val="00D85CC1"/>
    <w:rsid w:val="00D85D28"/>
    <w:rsid w:val="00D85D7D"/>
    <w:rsid w:val="00D8674B"/>
    <w:rsid w:val="00D8676B"/>
    <w:rsid w:val="00D86A75"/>
    <w:rsid w:val="00D86B56"/>
    <w:rsid w:val="00D86C08"/>
    <w:rsid w:val="00D86CD9"/>
    <w:rsid w:val="00D86CE5"/>
    <w:rsid w:val="00D86D74"/>
    <w:rsid w:val="00D86E48"/>
    <w:rsid w:val="00D86F19"/>
    <w:rsid w:val="00D86F74"/>
    <w:rsid w:val="00D86F9E"/>
    <w:rsid w:val="00D870CA"/>
    <w:rsid w:val="00D871BA"/>
    <w:rsid w:val="00D8734B"/>
    <w:rsid w:val="00D8746C"/>
    <w:rsid w:val="00D874C5"/>
    <w:rsid w:val="00D8785E"/>
    <w:rsid w:val="00D879A6"/>
    <w:rsid w:val="00D87A0C"/>
    <w:rsid w:val="00D87C02"/>
    <w:rsid w:val="00D87C96"/>
    <w:rsid w:val="00D87D3E"/>
    <w:rsid w:val="00D87D46"/>
    <w:rsid w:val="00D87DB2"/>
    <w:rsid w:val="00D87DF4"/>
    <w:rsid w:val="00D87F00"/>
    <w:rsid w:val="00D900DE"/>
    <w:rsid w:val="00D9013D"/>
    <w:rsid w:val="00D9019A"/>
    <w:rsid w:val="00D901A1"/>
    <w:rsid w:val="00D9034E"/>
    <w:rsid w:val="00D90657"/>
    <w:rsid w:val="00D9088E"/>
    <w:rsid w:val="00D908A4"/>
    <w:rsid w:val="00D90902"/>
    <w:rsid w:val="00D9090F"/>
    <w:rsid w:val="00D90941"/>
    <w:rsid w:val="00D90BF0"/>
    <w:rsid w:val="00D90C36"/>
    <w:rsid w:val="00D90E8D"/>
    <w:rsid w:val="00D90F09"/>
    <w:rsid w:val="00D91021"/>
    <w:rsid w:val="00D9127B"/>
    <w:rsid w:val="00D91296"/>
    <w:rsid w:val="00D9131F"/>
    <w:rsid w:val="00D91563"/>
    <w:rsid w:val="00D91609"/>
    <w:rsid w:val="00D916CA"/>
    <w:rsid w:val="00D917E7"/>
    <w:rsid w:val="00D9181B"/>
    <w:rsid w:val="00D919A4"/>
    <w:rsid w:val="00D919B5"/>
    <w:rsid w:val="00D91AD8"/>
    <w:rsid w:val="00D91D50"/>
    <w:rsid w:val="00D91DA0"/>
    <w:rsid w:val="00D91DE8"/>
    <w:rsid w:val="00D91E39"/>
    <w:rsid w:val="00D91EF0"/>
    <w:rsid w:val="00D91F68"/>
    <w:rsid w:val="00D921F9"/>
    <w:rsid w:val="00D921FB"/>
    <w:rsid w:val="00D92234"/>
    <w:rsid w:val="00D9223B"/>
    <w:rsid w:val="00D922E4"/>
    <w:rsid w:val="00D925B1"/>
    <w:rsid w:val="00D92764"/>
    <w:rsid w:val="00D92837"/>
    <w:rsid w:val="00D9293F"/>
    <w:rsid w:val="00D92B07"/>
    <w:rsid w:val="00D92BCA"/>
    <w:rsid w:val="00D92DA4"/>
    <w:rsid w:val="00D92F96"/>
    <w:rsid w:val="00D92FB2"/>
    <w:rsid w:val="00D93087"/>
    <w:rsid w:val="00D930A7"/>
    <w:rsid w:val="00D9314B"/>
    <w:rsid w:val="00D93192"/>
    <w:rsid w:val="00D931E3"/>
    <w:rsid w:val="00D93213"/>
    <w:rsid w:val="00D932B1"/>
    <w:rsid w:val="00D932E5"/>
    <w:rsid w:val="00D93371"/>
    <w:rsid w:val="00D93644"/>
    <w:rsid w:val="00D93698"/>
    <w:rsid w:val="00D936D9"/>
    <w:rsid w:val="00D9394E"/>
    <w:rsid w:val="00D93A0C"/>
    <w:rsid w:val="00D93FA8"/>
    <w:rsid w:val="00D9408B"/>
    <w:rsid w:val="00D941CA"/>
    <w:rsid w:val="00D941DA"/>
    <w:rsid w:val="00D94275"/>
    <w:rsid w:val="00D9430B"/>
    <w:rsid w:val="00D945AB"/>
    <w:rsid w:val="00D9463F"/>
    <w:rsid w:val="00D94841"/>
    <w:rsid w:val="00D948BC"/>
    <w:rsid w:val="00D94B28"/>
    <w:rsid w:val="00D94BE6"/>
    <w:rsid w:val="00D94F2E"/>
    <w:rsid w:val="00D95347"/>
    <w:rsid w:val="00D95477"/>
    <w:rsid w:val="00D95585"/>
    <w:rsid w:val="00D955C5"/>
    <w:rsid w:val="00D957DD"/>
    <w:rsid w:val="00D95835"/>
    <w:rsid w:val="00D959F5"/>
    <w:rsid w:val="00D95AF5"/>
    <w:rsid w:val="00D95B91"/>
    <w:rsid w:val="00D95D9C"/>
    <w:rsid w:val="00D960B7"/>
    <w:rsid w:val="00D9611D"/>
    <w:rsid w:val="00D9615C"/>
    <w:rsid w:val="00D9629A"/>
    <w:rsid w:val="00D963F3"/>
    <w:rsid w:val="00D965C9"/>
    <w:rsid w:val="00D9660C"/>
    <w:rsid w:val="00D96723"/>
    <w:rsid w:val="00D968CD"/>
    <w:rsid w:val="00D968EB"/>
    <w:rsid w:val="00D96B95"/>
    <w:rsid w:val="00D96BD3"/>
    <w:rsid w:val="00D96F89"/>
    <w:rsid w:val="00D9700A"/>
    <w:rsid w:val="00D970A8"/>
    <w:rsid w:val="00D97244"/>
    <w:rsid w:val="00D97510"/>
    <w:rsid w:val="00D97685"/>
    <w:rsid w:val="00D97754"/>
    <w:rsid w:val="00D9790C"/>
    <w:rsid w:val="00D9799F"/>
    <w:rsid w:val="00D97A1B"/>
    <w:rsid w:val="00D97AE9"/>
    <w:rsid w:val="00DA0527"/>
    <w:rsid w:val="00DA054F"/>
    <w:rsid w:val="00DA08B6"/>
    <w:rsid w:val="00DA095C"/>
    <w:rsid w:val="00DA0BAF"/>
    <w:rsid w:val="00DA0C59"/>
    <w:rsid w:val="00DA0D8F"/>
    <w:rsid w:val="00DA1166"/>
    <w:rsid w:val="00DA11CF"/>
    <w:rsid w:val="00DA11ED"/>
    <w:rsid w:val="00DA128A"/>
    <w:rsid w:val="00DA134C"/>
    <w:rsid w:val="00DA1459"/>
    <w:rsid w:val="00DA16C4"/>
    <w:rsid w:val="00DA175F"/>
    <w:rsid w:val="00DA1946"/>
    <w:rsid w:val="00DA19AB"/>
    <w:rsid w:val="00DA1B03"/>
    <w:rsid w:val="00DA1E80"/>
    <w:rsid w:val="00DA1EAA"/>
    <w:rsid w:val="00DA1F88"/>
    <w:rsid w:val="00DA2084"/>
    <w:rsid w:val="00DA20CD"/>
    <w:rsid w:val="00DA2141"/>
    <w:rsid w:val="00DA2297"/>
    <w:rsid w:val="00DA2364"/>
    <w:rsid w:val="00DA2544"/>
    <w:rsid w:val="00DA2627"/>
    <w:rsid w:val="00DA2696"/>
    <w:rsid w:val="00DA2802"/>
    <w:rsid w:val="00DA2A8A"/>
    <w:rsid w:val="00DA2BE3"/>
    <w:rsid w:val="00DA327D"/>
    <w:rsid w:val="00DA3314"/>
    <w:rsid w:val="00DA3555"/>
    <w:rsid w:val="00DA35A6"/>
    <w:rsid w:val="00DA36BA"/>
    <w:rsid w:val="00DA3769"/>
    <w:rsid w:val="00DA3889"/>
    <w:rsid w:val="00DA38BD"/>
    <w:rsid w:val="00DA38E8"/>
    <w:rsid w:val="00DA3943"/>
    <w:rsid w:val="00DA3A67"/>
    <w:rsid w:val="00DA3B82"/>
    <w:rsid w:val="00DA3BC4"/>
    <w:rsid w:val="00DA3C15"/>
    <w:rsid w:val="00DA3C51"/>
    <w:rsid w:val="00DA3D50"/>
    <w:rsid w:val="00DA3DED"/>
    <w:rsid w:val="00DA406D"/>
    <w:rsid w:val="00DA40BE"/>
    <w:rsid w:val="00DA41B0"/>
    <w:rsid w:val="00DA41D6"/>
    <w:rsid w:val="00DA4507"/>
    <w:rsid w:val="00DA4704"/>
    <w:rsid w:val="00DA47AB"/>
    <w:rsid w:val="00DA4805"/>
    <w:rsid w:val="00DA480E"/>
    <w:rsid w:val="00DA4A67"/>
    <w:rsid w:val="00DA4AAD"/>
    <w:rsid w:val="00DA4B3D"/>
    <w:rsid w:val="00DA4BF4"/>
    <w:rsid w:val="00DA4C33"/>
    <w:rsid w:val="00DA4D68"/>
    <w:rsid w:val="00DA4E4F"/>
    <w:rsid w:val="00DA5162"/>
    <w:rsid w:val="00DA5278"/>
    <w:rsid w:val="00DA5358"/>
    <w:rsid w:val="00DA53C7"/>
    <w:rsid w:val="00DA53F9"/>
    <w:rsid w:val="00DA54AC"/>
    <w:rsid w:val="00DA558D"/>
    <w:rsid w:val="00DA59CA"/>
    <w:rsid w:val="00DA5B25"/>
    <w:rsid w:val="00DA5BAB"/>
    <w:rsid w:val="00DA5E10"/>
    <w:rsid w:val="00DA5E4A"/>
    <w:rsid w:val="00DA5E5D"/>
    <w:rsid w:val="00DA5FB9"/>
    <w:rsid w:val="00DA60C8"/>
    <w:rsid w:val="00DA6177"/>
    <w:rsid w:val="00DA6319"/>
    <w:rsid w:val="00DA6435"/>
    <w:rsid w:val="00DA6881"/>
    <w:rsid w:val="00DA69ED"/>
    <w:rsid w:val="00DA6A74"/>
    <w:rsid w:val="00DA6A98"/>
    <w:rsid w:val="00DA6BF3"/>
    <w:rsid w:val="00DA6CFD"/>
    <w:rsid w:val="00DA70FD"/>
    <w:rsid w:val="00DA71A7"/>
    <w:rsid w:val="00DA7379"/>
    <w:rsid w:val="00DA74E2"/>
    <w:rsid w:val="00DA75A4"/>
    <w:rsid w:val="00DA75B8"/>
    <w:rsid w:val="00DA7707"/>
    <w:rsid w:val="00DA7806"/>
    <w:rsid w:val="00DA7A18"/>
    <w:rsid w:val="00DA7ACD"/>
    <w:rsid w:val="00DA7E8D"/>
    <w:rsid w:val="00DB0269"/>
    <w:rsid w:val="00DB0479"/>
    <w:rsid w:val="00DB0480"/>
    <w:rsid w:val="00DB05DE"/>
    <w:rsid w:val="00DB0695"/>
    <w:rsid w:val="00DB0747"/>
    <w:rsid w:val="00DB074E"/>
    <w:rsid w:val="00DB0884"/>
    <w:rsid w:val="00DB0AEC"/>
    <w:rsid w:val="00DB0B66"/>
    <w:rsid w:val="00DB0B76"/>
    <w:rsid w:val="00DB0C80"/>
    <w:rsid w:val="00DB0C93"/>
    <w:rsid w:val="00DB0DED"/>
    <w:rsid w:val="00DB0E7F"/>
    <w:rsid w:val="00DB10A5"/>
    <w:rsid w:val="00DB10DB"/>
    <w:rsid w:val="00DB10E2"/>
    <w:rsid w:val="00DB132E"/>
    <w:rsid w:val="00DB137F"/>
    <w:rsid w:val="00DB19B9"/>
    <w:rsid w:val="00DB1AA9"/>
    <w:rsid w:val="00DB1B88"/>
    <w:rsid w:val="00DB1DD2"/>
    <w:rsid w:val="00DB1ECD"/>
    <w:rsid w:val="00DB21F3"/>
    <w:rsid w:val="00DB220F"/>
    <w:rsid w:val="00DB280F"/>
    <w:rsid w:val="00DB2A6C"/>
    <w:rsid w:val="00DB2C00"/>
    <w:rsid w:val="00DB2DA5"/>
    <w:rsid w:val="00DB2DA9"/>
    <w:rsid w:val="00DB2EF3"/>
    <w:rsid w:val="00DB3004"/>
    <w:rsid w:val="00DB3058"/>
    <w:rsid w:val="00DB3061"/>
    <w:rsid w:val="00DB3212"/>
    <w:rsid w:val="00DB324A"/>
    <w:rsid w:val="00DB324D"/>
    <w:rsid w:val="00DB3B03"/>
    <w:rsid w:val="00DB3C74"/>
    <w:rsid w:val="00DB3E81"/>
    <w:rsid w:val="00DB3F73"/>
    <w:rsid w:val="00DB3FA3"/>
    <w:rsid w:val="00DB3FEF"/>
    <w:rsid w:val="00DB406F"/>
    <w:rsid w:val="00DB4234"/>
    <w:rsid w:val="00DB433C"/>
    <w:rsid w:val="00DB4435"/>
    <w:rsid w:val="00DB45A8"/>
    <w:rsid w:val="00DB45DB"/>
    <w:rsid w:val="00DB47D4"/>
    <w:rsid w:val="00DB487C"/>
    <w:rsid w:val="00DB4B11"/>
    <w:rsid w:val="00DB4B23"/>
    <w:rsid w:val="00DB4C46"/>
    <w:rsid w:val="00DB4C4F"/>
    <w:rsid w:val="00DB4D8E"/>
    <w:rsid w:val="00DB4D9C"/>
    <w:rsid w:val="00DB4E7F"/>
    <w:rsid w:val="00DB517E"/>
    <w:rsid w:val="00DB53AB"/>
    <w:rsid w:val="00DB5421"/>
    <w:rsid w:val="00DB557A"/>
    <w:rsid w:val="00DB559C"/>
    <w:rsid w:val="00DB56D0"/>
    <w:rsid w:val="00DB5767"/>
    <w:rsid w:val="00DB57DF"/>
    <w:rsid w:val="00DB57F9"/>
    <w:rsid w:val="00DB5D17"/>
    <w:rsid w:val="00DB5D4E"/>
    <w:rsid w:val="00DB5D52"/>
    <w:rsid w:val="00DB5EDD"/>
    <w:rsid w:val="00DB5F8E"/>
    <w:rsid w:val="00DB622A"/>
    <w:rsid w:val="00DB64F5"/>
    <w:rsid w:val="00DB6668"/>
    <w:rsid w:val="00DB68F4"/>
    <w:rsid w:val="00DB6AD6"/>
    <w:rsid w:val="00DB6D60"/>
    <w:rsid w:val="00DB6DA3"/>
    <w:rsid w:val="00DB6F94"/>
    <w:rsid w:val="00DB70BA"/>
    <w:rsid w:val="00DB7132"/>
    <w:rsid w:val="00DB7179"/>
    <w:rsid w:val="00DB72F4"/>
    <w:rsid w:val="00DB731F"/>
    <w:rsid w:val="00DB74E0"/>
    <w:rsid w:val="00DB75EC"/>
    <w:rsid w:val="00DB796B"/>
    <w:rsid w:val="00DB79EB"/>
    <w:rsid w:val="00DB79F1"/>
    <w:rsid w:val="00DB7A67"/>
    <w:rsid w:val="00DB7E41"/>
    <w:rsid w:val="00DB7F29"/>
    <w:rsid w:val="00DB7F95"/>
    <w:rsid w:val="00DC001C"/>
    <w:rsid w:val="00DC0060"/>
    <w:rsid w:val="00DC0120"/>
    <w:rsid w:val="00DC024D"/>
    <w:rsid w:val="00DC0619"/>
    <w:rsid w:val="00DC08BE"/>
    <w:rsid w:val="00DC0C64"/>
    <w:rsid w:val="00DC0D6F"/>
    <w:rsid w:val="00DC0DD4"/>
    <w:rsid w:val="00DC138A"/>
    <w:rsid w:val="00DC1606"/>
    <w:rsid w:val="00DC1844"/>
    <w:rsid w:val="00DC18D2"/>
    <w:rsid w:val="00DC18D3"/>
    <w:rsid w:val="00DC1990"/>
    <w:rsid w:val="00DC1AE5"/>
    <w:rsid w:val="00DC1CD4"/>
    <w:rsid w:val="00DC1D84"/>
    <w:rsid w:val="00DC1D91"/>
    <w:rsid w:val="00DC21AE"/>
    <w:rsid w:val="00DC21D3"/>
    <w:rsid w:val="00DC231C"/>
    <w:rsid w:val="00DC259A"/>
    <w:rsid w:val="00DC25E5"/>
    <w:rsid w:val="00DC2A95"/>
    <w:rsid w:val="00DC2D35"/>
    <w:rsid w:val="00DC2DD6"/>
    <w:rsid w:val="00DC2DF6"/>
    <w:rsid w:val="00DC2E6D"/>
    <w:rsid w:val="00DC2F63"/>
    <w:rsid w:val="00DC30E4"/>
    <w:rsid w:val="00DC3337"/>
    <w:rsid w:val="00DC33BF"/>
    <w:rsid w:val="00DC35BE"/>
    <w:rsid w:val="00DC35F4"/>
    <w:rsid w:val="00DC36FA"/>
    <w:rsid w:val="00DC3A63"/>
    <w:rsid w:val="00DC3C92"/>
    <w:rsid w:val="00DC3CAA"/>
    <w:rsid w:val="00DC3CC4"/>
    <w:rsid w:val="00DC3D5D"/>
    <w:rsid w:val="00DC3E0B"/>
    <w:rsid w:val="00DC3FD1"/>
    <w:rsid w:val="00DC4308"/>
    <w:rsid w:val="00DC433A"/>
    <w:rsid w:val="00DC4490"/>
    <w:rsid w:val="00DC44FD"/>
    <w:rsid w:val="00DC4690"/>
    <w:rsid w:val="00DC4718"/>
    <w:rsid w:val="00DC4997"/>
    <w:rsid w:val="00DC49CD"/>
    <w:rsid w:val="00DC4A87"/>
    <w:rsid w:val="00DC4AE3"/>
    <w:rsid w:val="00DC4CEB"/>
    <w:rsid w:val="00DC4D32"/>
    <w:rsid w:val="00DC4D78"/>
    <w:rsid w:val="00DC4E89"/>
    <w:rsid w:val="00DC5052"/>
    <w:rsid w:val="00DC5066"/>
    <w:rsid w:val="00DC50F6"/>
    <w:rsid w:val="00DC51BC"/>
    <w:rsid w:val="00DC52DC"/>
    <w:rsid w:val="00DC5316"/>
    <w:rsid w:val="00DC539D"/>
    <w:rsid w:val="00DC5487"/>
    <w:rsid w:val="00DC548D"/>
    <w:rsid w:val="00DC5640"/>
    <w:rsid w:val="00DC57AD"/>
    <w:rsid w:val="00DC583B"/>
    <w:rsid w:val="00DC5AF3"/>
    <w:rsid w:val="00DC5B09"/>
    <w:rsid w:val="00DC5BB3"/>
    <w:rsid w:val="00DC5EEF"/>
    <w:rsid w:val="00DC6058"/>
    <w:rsid w:val="00DC60D5"/>
    <w:rsid w:val="00DC6170"/>
    <w:rsid w:val="00DC6220"/>
    <w:rsid w:val="00DC67C2"/>
    <w:rsid w:val="00DC684C"/>
    <w:rsid w:val="00DC6962"/>
    <w:rsid w:val="00DC6982"/>
    <w:rsid w:val="00DC6A21"/>
    <w:rsid w:val="00DC6B96"/>
    <w:rsid w:val="00DC6DB4"/>
    <w:rsid w:val="00DC6E03"/>
    <w:rsid w:val="00DC6E6B"/>
    <w:rsid w:val="00DC6E83"/>
    <w:rsid w:val="00DC709F"/>
    <w:rsid w:val="00DC71F0"/>
    <w:rsid w:val="00DC7291"/>
    <w:rsid w:val="00DC73E2"/>
    <w:rsid w:val="00DC73F3"/>
    <w:rsid w:val="00DC7461"/>
    <w:rsid w:val="00DC74FC"/>
    <w:rsid w:val="00DC766F"/>
    <w:rsid w:val="00DC767A"/>
    <w:rsid w:val="00DC76D5"/>
    <w:rsid w:val="00DC774B"/>
    <w:rsid w:val="00DC7965"/>
    <w:rsid w:val="00DC7A90"/>
    <w:rsid w:val="00DC7FE8"/>
    <w:rsid w:val="00DD0008"/>
    <w:rsid w:val="00DD0084"/>
    <w:rsid w:val="00DD00F3"/>
    <w:rsid w:val="00DD0169"/>
    <w:rsid w:val="00DD016B"/>
    <w:rsid w:val="00DD0199"/>
    <w:rsid w:val="00DD031E"/>
    <w:rsid w:val="00DD0408"/>
    <w:rsid w:val="00DD079D"/>
    <w:rsid w:val="00DD08C4"/>
    <w:rsid w:val="00DD0904"/>
    <w:rsid w:val="00DD0987"/>
    <w:rsid w:val="00DD09B3"/>
    <w:rsid w:val="00DD0B67"/>
    <w:rsid w:val="00DD0BC0"/>
    <w:rsid w:val="00DD0C90"/>
    <w:rsid w:val="00DD0D98"/>
    <w:rsid w:val="00DD0FDD"/>
    <w:rsid w:val="00DD0FE8"/>
    <w:rsid w:val="00DD1829"/>
    <w:rsid w:val="00DD1C24"/>
    <w:rsid w:val="00DD1DFB"/>
    <w:rsid w:val="00DD2071"/>
    <w:rsid w:val="00DD2466"/>
    <w:rsid w:val="00DD283C"/>
    <w:rsid w:val="00DD2966"/>
    <w:rsid w:val="00DD29B2"/>
    <w:rsid w:val="00DD2A0F"/>
    <w:rsid w:val="00DD2AE2"/>
    <w:rsid w:val="00DD2C2D"/>
    <w:rsid w:val="00DD2CF2"/>
    <w:rsid w:val="00DD2F12"/>
    <w:rsid w:val="00DD2F67"/>
    <w:rsid w:val="00DD2F6A"/>
    <w:rsid w:val="00DD30F3"/>
    <w:rsid w:val="00DD377C"/>
    <w:rsid w:val="00DD37BA"/>
    <w:rsid w:val="00DD39F2"/>
    <w:rsid w:val="00DD3DB8"/>
    <w:rsid w:val="00DD3E25"/>
    <w:rsid w:val="00DD402C"/>
    <w:rsid w:val="00DD43EF"/>
    <w:rsid w:val="00DD4432"/>
    <w:rsid w:val="00DD4481"/>
    <w:rsid w:val="00DD44FA"/>
    <w:rsid w:val="00DD464B"/>
    <w:rsid w:val="00DD4874"/>
    <w:rsid w:val="00DD48B5"/>
    <w:rsid w:val="00DD48C8"/>
    <w:rsid w:val="00DD499F"/>
    <w:rsid w:val="00DD4A44"/>
    <w:rsid w:val="00DD4BCF"/>
    <w:rsid w:val="00DD4D28"/>
    <w:rsid w:val="00DD4EFC"/>
    <w:rsid w:val="00DD5098"/>
    <w:rsid w:val="00DD5338"/>
    <w:rsid w:val="00DD53C7"/>
    <w:rsid w:val="00DD55A8"/>
    <w:rsid w:val="00DD5789"/>
    <w:rsid w:val="00DD589D"/>
    <w:rsid w:val="00DD58FE"/>
    <w:rsid w:val="00DD5943"/>
    <w:rsid w:val="00DD5978"/>
    <w:rsid w:val="00DD5B5E"/>
    <w:rsid w:val="00DD5B68"/>
    <w:rsid w:val="00DD5CC0"/>
    <w:rsid w:val="00DD5D34"/>
    <w:rsid w:val="00DD5F7F"/>
    <w:rsid w:val="00DD5F8E"/>
    <w:rsid w:val="00DD602C"/>
    <w:rsid w:val="00DD6069"/>
    <w:rsid w:val="00DD60A9"/>
    <w:rsid w:val="00DD60D6"/>
    <w:rsid w:val="00DD6180"/>
    <w:rsid w:val="00DD61E4"/>
    <w:rsid w:val="00DD6205"/>
    <w:rsid w:val="00DD6231"/>
    <w:rsid w:val="00DD62F7"/>
    <w:rsid w:val="00DD6591"/>
    <w:rsid w:val="00DD65A6"/>
    <w:rsid w:val="00DD65BB"/>
    <w:rsid w:val="00DD68B4"/>
    <w:rsid w:val="00DD6936"/>
    <w:rsid w:val="00DD69D9"/>
    <w:rsid w:val="00DD6A44"/>
    <w:rsid w:val="00DD6AB7"/>
    <w:rsid w:val="00DD6D96"/>
    <w:rsid w:val="00DD6FCF"/>
    <w:rsid w:val="00DD73B9"/>
    <w:rsid w:val="00DD73C6"/>
    <w:rsid w:val="00DD7656"/>
    <w:rsid w:val="00DD78FC"/>
    <w:rsid w:val="00DD7B73"/>
    <w:rsid w:val="00DD7BB7"/>
    <w:rsid w:val="00DD7BD5"/>
    <w:rsid w:val="00DD7BE0"/>
    <w:rsid w:val="00DD7BEA"/>
    <w:rsid w:val="00DD7BEC"/>
    <w:rsid w:val="00DD7C89"/>
    <w:rsid w:val="00DD7EF3"/>
    <w:rsid w:val="00DD7F0F"/>
    <w:rsid w:val="00DD7F4B"/>
    <w:rsid w:val="00DE0055"/>
    <w:rsid w:val="00DE0365"/>
    <w:rsid w:val="00DE0B70"/>
    <w:rsid w:val="00DE0D66"/>
    <w:rsid w:val="00DE0DF8"/>
    <w:rsid w:val="00DE1008"/>
    <w:rsid w:val="00DE1015"/>
    <w:rsid w:val="00DE1283"/>
    <w:rsid w:val="00DE158C"/>
    <w:rsid w:val="00DE15CF"/>
    <w:rsid w:val="00DE1667"/>
    <w:rsid w:val="00DE1753"/>
    <w:rsid w:val="00DE1838"/>
    <w:rsid w:val="00DE1A3D"/>
    <w:rsid w:val="00DE1BEC"/>
    <w:rsid w:val="00DE1D2D"/>
    <w:rsid w:val="00DE1DF9"/>
    <w:rsid w:val="00DE1EF2"/>
    <w:rsid w:val="00DE1EFC"/>
    <w:rsid w:val="00DE2274"/>
    <w:rsid w:val="00DE2289"/>
    <w:rsid w:val="00DE22D6"/>
    <w:rsid w:val="00DE242B"/>
    <w:rsid w:val="00DE25A0"/>
    <w:rsid w:val="00DE26A8"/>
    <w:rsid w:val="00DE26F4"/>
    <w:rsid w:val="00DE2A87"/>
    <w:rsid w:val="00DE2BB3"/>
    <w:rsid w:val="00DE2C27"/>
    <w:rsid w:val="00DE2E84"/>
    <w:rsid w:val="00DE3127"/>
    <w:rsid w:val="00DE3132"/>
    <w:rsid w:val="00DE33C4"/>
    <w:rsid w:val="00DE34F3"/>
    <w:rsid w:val="00DE358B"/>
    <w:rsid w:val="00DE35C7"/>
    <w:rsid w:val="00DE3755"/>
    <w:rsid w:val="00DE37C0"/>
    <w:rsid w:val="00DE382D"/>
    <w:rsid w:val="00DE385C"/>
    <w:rsid w:val="00DE385E"/>
    <w:rsid w:val="00DE38F0"/>
    <w:rsid w:val="00DE3980"/>
    <w:rsid w:val="00DE3C78"/>
    <w:rsid w:val="00DE3F04"/>
    <w:rsid w:val="00DE40A0"/>
    <w:rsid w:val="00DE40C4"/>
    <w:rsid w:val="00DE42BC"/>
    <w:rsid w:val="00DE46B7"/>
    <w:rsid w:val="00DE474D"/>
    <w:rsid w:val="00DE4891"/>
    <w:rsid w:val="00DE48E8"/>
    <w:rsid w:val="00DE4AF2"/>
    <w:rsid w:val="00DE4B0F"/>
    <w:rsid w:val="00DE4B8A"/>
    <w:rsid w:val="00DE4C50"/>
    <w:rsid w:val="00DE4CFF"/>
    <w:rsid w:val="00DE4E36"/>
    <w:rsid w:val="00DE5274"/>
    <w:rsid w:val="00DE55D1"/>
    <w:rsid w:val="00DE5919"/>
    <w:rsid w:val="00DE59E9"/>
    <w:rsid w:val="00DE5B64"/>
    <w:rsid w:val="00DE5BC4"/>
    <w:rsid w:val="00DE5E82"/>
    <w:rsid w:val="00DE5EE2"/>
    <w:rsid w:val="00DE5F23"/>
    <w:rsid w:val="00DE5FEF"/>
    <w:rsid w:val="00DE6023"/>
    <w:rsid w:val="00DE60DE"/>
    <w:rsid w:val="00DE6161"/>
    <w:rsid w:val="00DE61FD"/>
    <w:rsid w:val="00DE6296"/>
    <w:rsid w:val="00DE637D"/>
    <w:rsid w:val="00DE6487"/>
    <w:rsid w:val="00DE66F8"/>
    <w:rsid w:val="00DE694E"/>
    <w:rsid w:val="00DE6A6E"/>
    <w:rsid w:val="00DE6B5D"/>
    <w:rsid w:val="00DE6D1E"/>
    <w:rsid w:val="00DE6DEA"/>
    <w:rsid w:val="00DE6EF2"/>
    <w:rsid w:val="00DE6F20"/>
    <w:rsid w:val="00DE6F94"/>
    <w:rsid w:val="00DE6FF8"/>
    <w:rsid w:val="00DE715A"/>
    <w:rsid w:val="00DE7401"/>
    <w:rsid w:val="00DE775A"/>
    <w:rsid w:val="00DE783A"/>
    <w:rsid w:val="00DE787E"/>
    <w:rsid w:val="00DE7A92"/>
    <w:rsid w:val="00DE7AB3"/>
    <w:rsid w:val="00DE7B4C"/>
    <w:rsid w:val="00DE7D20"/>
    <w:rsid w:val="00DE7DCF"/>
    <w:rsid w:val="00DE7DE4"/>
    <w:rsid w:val="00DE7DF8"/>
    <w:rsid w:val="00DE7E65"/>
    <w:rsid w:val="00DE7EE1"/>
    <w:rsid w:val="00DE7F60"/>
    <w:rsid w:val="00DF0150"/>
    <w:rsid w:val="00DF0166"/>
    <w:rsid w:val="00DF01C4"/>
    <w:rsid w:val="00DF042D"/>
    <w:rsid w:val="00DF0439"/>
    <w:rsid w:val="00DF08A5"/>
    <w:rsid w:val="00DF08F2"/>
    <w:rsid w:val="00DF094E"/>
    <w:rsid w:val="00DF09DB"/>
    <w:rsid w:val="00DF0E08"/>
    <w:rsid w:val="00DF0E79"/>
    <w:rsid w:val="00DF0F37"/>
    <w:rsid w:val="00DF105C"/>
    <w:rsid w:val="00DF1271"/>
    <w:rsid w:val="00DF1388"/>
    <w:rsid w:val="00DF18DB"/>
    <w:rsid w:val="00DF1A14"/>
    <w:rsid w:val="00DF1BC0"/>
    <w:rsid w:val="00DF1BE0"/>
    <w:rsid w:val="00DF1CB2"/>
    <w:rsid w:val="00DF1E13"/>
    <w:rsid w:val="00DF2030"/>
    <w:rsid w:val="00DF20B3"/>
    <w:rsid w:val="00DF228A"/>
    <w:rsid w:val="00DF236D"/>
    <w:rsid w:val="00DF2380"/>
    <w:rsid w:val="00DF2416"/>
    <w:rsid w:val="00DF2606"/>
    <w:rsid w:val="00DF26AC"/>
    <w:rsid w:val="00DF26B7"/>
    <w:rsid w:val="00DF2754"/>
    <w:rsid w:val="00DF2833"/>
    <w:rsid w:val="00DF284C"/>
    <w:rsid w:val="00DF2856"/>
    <w:rsid w:val="00DF2D49"/>
    <w:rsid w:val="00DF2D66"/>
    <w:rsid w:val="00DF2E51"/>
    <w:rsid w:val="00DF2E62"/>
    <w:rsid w:val="00DF2E6E"/>
    <w:rsid w:val="00DF2E74"/>
    <w:rsid w:val="00DF2F39"/>
    <w:rsid w:val="00DF3110"/>
    <w:rsid w:val="00DF33CE"/>
    <w:rsid w:val="00DF342C"/>
    <w:rsid w:val="00DF3446"/>
    <w:rsid w:val="00DF36B6"/>
    <w:rsid w:val="00DF36BD"/>
    <w:rsid w:val="00DF36E6"/>
    <w:rsid w:val="00DF372A"/>
    <w:rsid w:val="00DF37C9"/>
    <w:rsid w:val="00DF3F2E"/>
    <w:rsid w:val="00DF4046"/>
    <w:rsid w:val="00DF40E8"/>
    <w:rsid w:val="00DF4650"/>
    <w:rsid w:val="00DF488E"/>
    <w:rsid w:val="00DF49E6"/>
    <w:rsid w:val="00DF4A0D"/>
    <w:rsid w:val="00DF4D21"/>
    <w:rsid w:val="00DF4EA8"/>
    <w:rsid w:val="00DF4EDC"/>
    <w:rsid w:val="00DF510C"/>
    <w:rsid w:val="00DF5133"/>
    <w:rsid w:val="00DF5626"/>
    <w:rsid w:val="00DF58A9"/>
    <w:rsid w:val="00DF5C23"/>
    <w:rsid w:val="00DF5EFC"/>
    <w:rsid w:val="00DF5F1C"/>
    <w:rsid w:val="00DF5F5C"/>
    <w:rsid w:val="00DF60DD"/>
    <w:rsid w:val="00DF60F8"/>
    <w:rsid w:val="00DF610D"/>
    <w:rsid w:val="00DF6647"/>
    <w:rsid w:val="00DF6690"/>
    <w:rsid w:val="00DF681C"/>
    <w:rsid w:val="00DF6B6D"/>
    <w:rsid w:val="00DF6CFF"/>
    <w:rsid w:val="00DF6EDE"/>
    <w:rsid w:val="00DF7009"/>
    <w:rsid w:val="00DF7307"/>
    <w:rsid w:val="00DF7334"/>
    <w:rsid w:val="00DF75BE"/>
    <w:rsid w:val="00DF769C"/>
    <w:rsid w:val="00DF76B3"/>
    <w:rsid w:val="00DF77BE"/>
    <w:rsid w:val="00DF7817"/>
    <w:rsid w:val="00DF7873"/>
    <w:rsid w:val="00DF7A1D"/>
    <w:rsid w:val="00DF7A1E"/>
    <w:rsid w:val="00DF7DEE"/>
    <w:rsid w:val="00DF7F7F"/>
    <w:rsid w:val="00E00111"/>
    <w:rsid w:val="00E002BE"/>
    <w:rsid w:val="00E00643"/>
    <w:rsid w:val="00E006B8"/>
    <w:rsid w:val="00E0074B"/>
    <w:rsid w:val="00E0074D"/>
    <w:rsid w:val="00E00CC5"/>
    <w:rsid w:val="00E00E9A"/>
    <w:rsid w:val="00E00EBF"/>
    <w:rsid w:val="00E00F87"/>
    <w:rsid w:val="00E0106C"/>
    <w:rsid w:val="00E011D7"/>
    <w:rsid w:val="00E01426"/>
    <w:rsid w:val="00E01593"/>
    <w:rsid w:val="00E015B5"/>
    <w:rsid w:val="00E01922"/>
    <w:rsid w:val="00E01949"/>
    <w:rsid w:val="00E01D8C"/>
    <w:rsid w:val="00E01DB0"/>
    <w:rsid w:val="00E01DFC"/>
    <w:rsid w:val="00E01E8F"/>
    <w:rsid w:val="00E01F8D"/>
    <w:rsid w:val="00E0226F"/>
    <w:rsid w:val="00E02344"/>
    <w:rsid w:val="00E0257F"/>
    <w:rsid w:val="00E025D8"/>
    <w:rsid w:val="00E0292F"/>
    <w:rsid w:val="00E029D2"/>
    <w:rsid w:val="00E02B33"/>
    <w:rsid w:val="00E02C74"/>
    <w:rsid w:val="00E02F58"/>
    <w:rsid w:val="00E0309B"/>
    <w:rsid w:val="00E034C8"/>
    <w:rsid w:val="00E03535"/>
    <w:rsid w:val="00E03917"/>
    <w:rsid w:val="00E03B82"/>
    <w:rsid w:val="00E03BD3"/>
    <w:rsid w:val="00E03BFC"/>
    <w:rsid w:val="00E03C99"/>
    <w:rsid w:val="00E03D5E"/>
    <w:rsid w:val="00E03E41"/>
    <w:rsid w:val="00E03FA3"/>
    <w:rsid w:val="00E03FBF"/>
    <w:rsid w:val="00E0416A"/>
    <w:rsid w:val="00E0430D"/>
    <w:rsid w:val="00E0463D"/>
    <w:rsid w:val="00E04644"/>
    <w:rsid w:val="00E04765"/>
    <w:rsid w:val="00E0498C"/>
    <w:rsid w:val="00E04D0C"/>
    <w:rsid w:val="00E04E7F"/>
    <w:rsid w:val="00E04F5A"/>
    <w:rsid w:val="00E05180"/>
    <w:rsid w:val="00E05296"/>
    <w:rsid w:val="00E05455"/>
    <w:rsid w:val="00E05474"/>
    <w:rsid w:val="00E057A0"/>
    <w:rsid w:val="00E057ED"/>
    <w:rsid w:val="00E0588A"/>
    <w:rsid w:val="00E05902"/>
    <w:rsid w:val="00E05A62"/>
    <w:rsid w:val="00E05C48"/>
    <w:rsid w:val="00E05D0B"/>
    <w:rsid w:val="00E05D13"/>
    <w:rsid w:val="00E05D7B"/>
    <w:rsid w:val="00E060C4"/>
    <w:rsid w:val="00E06194"/>
    <w:rsid w:val="00E0626F"/>
    <w:rsid w:val="00E06452"/>
    <w:rsid w:val="00E0648D"/>
    <w:rsid w:val="00E06582"/>
    <w:rsid w:val="00E0662C"/>
    <w:rsid w:val="00E06675"/>
    <w:rsid w:val="00E0683C"/>
    <w:rsid w:val="00E06954"/>
    <w:rsid w:val="00E06A9E"/>
    <w:rsid w:val="00E06B3F"/>
    <w:rsid w:val="00E06B50"/>
    <w:rsid w:val="00E06C5A"/>
    <w:rsid w:val="00E06E64"/>
    <w:rsid w:val="00E06F1D"/>
    <w:rsid w:val="00E072D0"/>
    <w:rsid w:val="00E07525"/>
    <w:rsid w:val="00E07630"/>
    <w:rsid w:val="00E0787B"/>
    <w:rsid w:val="00E078B8"/>
    <w:rsid w:val="00E07AAA"/>
    <w:rsid w:val="00E07B59"/>
    <w:rsid w:val="00E07C3C"/>
    <w:rsid w:val="00E07DD1"/>
    <w:rsid w:val="00E07E0B"/>
    <w:rsid w:val="00E1023A"/>
    <w:rsid w:val="00E103A1"/>
    <w:rsid w:val="00E103A9"/>
    <w:rsid w:val="00E10454"/>
    <w:rsid w:val="00E10491"/>
    <w:rsid w:val="00E104CA"/>
    <w:rsid w:val="00E104FC"/>
    <w:rsid w:val="00E105D4"/>
    <w:rsid w:val="00E1077A"/>
    <w:rsid w:val="00E10A5B"/>
    <w:rsid w:val="00E10AA1"/>
    <w:rsid w:val="00E10B8E"/>
    <w:rsid w:val="00E10BBF"/>
    <w:rsid w:val="00E10C8D"/>
    <w:rsid w:val="00E10DB4"/>
    <w:rsid w:val="00E10EFD"/>
    <w:rsid w:val="00E11229"/>
    <w:rsid w:val="00E11243"/>
    <w:rsid w:val="00E112FD"/>
    <w:rsid w:val="00E113A7"/>
    <w:rsid w:val="00E11426"/>
    <w:rsid w:val="00E11537"/>
    <w:rsid w:val="00E1156B"/>
    <w:rsid w:val="00E11595"/>
    <w:rsid w:val="00E11733"/>
    <w:rsid w:val="00E1178D"/>
    <w:rsid w:val="00E1189A"/>
    <w:rsid w:val="00E119A2"/>
    <w:rsid w:val="00E11C06"/>
    <w:rsid w:val="00E11E4F"/>
    <w:rsid w:val="00E11E5B"/>
    <w:rsid w:val="00E11FC5"/>
    <w:rsid w:val="00E120A1"/>
    <w:rsid w:val="00E120BC"/>
    <w:rsid w:val="00E120ED"/>
    <w:rsid w:val="00E1213F"/>
    <w:rsid w:val="00E12371"/>
    <w:rsid w:val="00E1247D"/>
    <w:rsid w:val="00E1259D"/>
    <w:rsid w:val="00E126C0"/>
    <w:rsid w:val="00E129DB"/>
    <w:rsid w:val="00E129F4"/>
    <w:rsid w:val="00E12ACE"/>
    <w:rsid w:val="00E12CA0"/>
    <w:rsid w:val="00E12E60"/>
    <w:rsid w:val="00E1324D"/>
    <w:rsid w:val="00E13323"/>
    <w:rsid w:val="00E13435"/>
    <w:rsid w:val="00E13485"/>
    <w:rsid w:val="00E13537"/>
    <w:rsid w:val="00E13641"/>
    <w:rsid w:val="00E137C5"/>
    <w:rsid w:val="00E139CC"/>
    <w:rsid w:val="00E13A72"/>
    <w:rsid w:val="00E13CCC"/>
    <w:rsid w:val="00E13E4C"/>
    <w:rsid w:val="00E13E6E"/>
    <w:rsid w:val="00E1408C"/>
    <w:rsid w:val="00E1419D"/>
    <w:rsid w:val="00E1429D"/>
    <w:rsid w:val="00E142A9"/>
    <w:rsid w:val="00E1434C"/>
    <w:rsid w:val="00E143EA"/>
    <w:rsid w:val="00E145C0"/>
    <w:rsid w:val="00E1475F"/>
    <w:rsid w:val="00E14A05"/>
    <w:rsid w:val="00E14A4A"/>
    <w:rsid w:val="00E14C12"/>
    <w:rsid w:val="00E14D86"/>
    <w:rsid w:val="00E14DEE"/>
    <w:rsid w:val="00E14E01"/>
    <w:rsid w:val="00E14F79"/>
    <w:rsid w:val="00E1500D"/>
    <w:rsid w:val="00E15074"/>
    <w:rsid w:val="00E15321"/>
    <w:rsid w:val="00E15475"/>
    <w:rsid w:val="00E1576A"/>
    <w:rsid w:val="00E157FD"/>
    <w:rsid w:val="00E15A16"/>
    <w:rsid w:val="00E15D67"/>
    <w:rsid w:val="00E15D7A"/>
    <w:rsid w:val="00E15E97"/>
    <w:rsid w:val="00E163A9"/>
    <w:rsid w:val="00E16463"/>
    <w:rsid w:val="00E164C9"/>
    <w:rsid w:val="00E166A4"/>
    <w:rsid w:val="00E16952"/>
    <w:rsid w:val="00E1699B"/>
    <w:rsid w:val="00E16B8F"/>
    <w:rsid w:val="00E16EAE"/>
    <w:rsid w:val="00E172B7"/>
    <w:rsid w:val="00E1730A"/>
    <w:rsid w:val="00E174C6"/>
    <w:rsid w:val="00E17510"/>
    <w:rsid w:val="00E1768D"/>
    <w:rsid w:val="00E17C2C"/>
    <w:rsid w:val="00E17D3B"/>
    <w:rsid w:val="00E17EA0"/>
    <w:rsid w:val="00E17F4B"/>
    <w:rsid w:val="00E17F60"/>
    <w:rsid w:val="00E201A3"/>
    <w:rsid w:val="00E20397"/>
    <w:rsid w:val="00E20830"/>
    <w:rsid w:val="00E2094F"/>
    <w:rsid w:val="00E20A4E"/>
    <w:rsid w:val="00E20AD1"/>
    <w:rsid w:val="00E20D11"/>
    <w:rsid w:val="00E20F8B"/>
    <w:rsid w:val="00E210A0"/>
    <w:rsid w:val="00E21175"/>
    <w:rsid w:val="00E21181"/>
    <w:rsid w:val="00E21187"/>
    <w:rsid w:val="00E21332"/>
    <w:rsid w:val="00E2137E"/>
    <w:rsid w:val="00E213CB"/>
    <w:rsid w:val="00E21479"/>
    <w:rsid w:val="00E21752"/>
    <w:rsid w:val="00E21788"/>
    <w:rsid w:val="00E21863"/>
    <w:rsid w:val="00E21A3E"/>
    <w:rsid w:val="00E21AB4"/>
    <w:rsid w:val="00E21C0E"/>
    <w:rsid w:val="00E21C14"/>
    <w:rsid w:val="00E21D05"/>
    <w:rsid w:val="00E21EE4"/>
    <w:rsid w:val="00E21F22"/>
    <w:rsid w:val="00E2203F"/>
    <w:rsid w:val="00E22124"/>
    <w:rsid w:val="00E222CD"/>
    <w:rsid w:val="00E225D1"/>
    <w:rsid w:val="00E22781"/>
    <w:rsid w:val="00E22836"/>
    <w:rsid w:val="00E22856"/>
    <w:rsid w:val="00E22884"/>
    <w:rsid w:val="00E2296E"/>
    <w:rsid w:val="00E229D9"/>
    <w:rsid w:val="00E22B04"/>
    <w:rsid w:val="00E22C92"/>
    <w:rsid w:val="00E22FCB"/>
    <w:rsid w:val="00E23149"/>
    <w:rsid w:val="00E23248"/>
    <w:rsid w:val="00E232A9"/>
    <w:rsid w:val="00E232C1"/>
    <w:rsid w:val="00E23329"/>
    <w:rsid w:val="00E2335E"/>
    <w:rsid w:val="00E23473"/>
    <w:rsid w:val="00E234B1"/>
    <w:rsid w:val="00E235C3"/>
    <w:rsid w:val="00E236EC"/>
    <w:rsid w:val="00E2387B"/>
    <w:rsid w:val="00E23903"/>
    <w:rsid w:val="00E2392C"/>
    <w:rsid w:val="00E239BF"/>
    <w:rsid w:val="00E23C39"/>
    <w:rsid w:val="00E23DEC"/>
    <w:rsid w:val="00E23E87"/>
    <w:rsid w:val="00E23FFE"/>
    <w:rsid w:val="00E241EC"/>
    <w:rsid w:val="00E24233"/>
    <w:rsid w:val="00E243A5"/>
    <w:rsid w:val="00E24428"/>
    <w:rsid w:val="00E245B2"/>
    <w:rsid w:val="00E245CE"/>
    <w:rsid w:val="00E247C9"/>
    <w:rsid w:val="00E248D7"/>
    <w:rsid w:val="00E24993"/>
    <w:rsid w:val="00E2499E"/>
    <w:rsid w:val="00E249B3"/>
    <w:rsid w:val="00E24A2E"/>
    <w:rsid w:val="00E24A8B"/>
    <w:rsid w:val="00E24C69"/>
    <w:rsid w:val="00E24C83"/>
    <w:rsid w:val="00E24D8C"/>
    <w:rsid w:val="00E24E00"/>
    <w:rsid w:val="00E24EEA"/>
    <w:rsid w:val="00E24FD6"/>
    <w:rsid w:val="00E25013"/>
    <w:rsid w:val="00E25023"/>
    <w:rsid w:val="00E2507C"/>
    <w:rsid w:val="00E253B1"/>
    <w:rsid w:val="00E25574"/>
    <w:rsid w:val="00E2558C"/>
    <w:rsid w:val="00E25850"/>
    <w:rsid w:val="00E2591F"/>
    <w:rsid w:val="00E259D9"/>
    <w:rsid w:val="00E25CB1"/>
    <w:rsid w:val="00E25CEA"/>
    <w:rsid w:val="00E25DE6"/>
    <w:rsid w:val="00E25F72"/>
    <w:rsid w:val="00E26166"/>
    <w:rsid w:val="00E2621D"/>
    <w:rsid w:val="00E262C3"/>
    <w:rsid w:val="00E2634C"/>
    <w:rsid w:val="00E26384"/>
    <w:rsid w:val="00E26531"/>
    <w:rsid w:val="00E26561"/>
    <w:rsid w:val="00E26622"/>
    <w:rsid w:val="00E26735"/>
    <w:rsid w:val="00E26777"/>
    <w:rsid w:val="00E267B7"/>
    <w:rsid w:val="00E268FD"/>
    <w:rsid w:val="00E26B92"/>
    <w:rsid w:val="00E26C86"/>
    <w:rsid w:val="00E26DC5"/>
    <w:rsid w:val="00E26DEB"/>
    <w:rsid w:val="00E26EC8"/>
    <w:rsid w:val="00E270EA"/>
    <w:rsid w:val="00E27165"/>
    <w:rsid w:val="00E27281"/>
    <w:rsid w:val="00E27360"/>
    <w:rsid w:val="00E27556"/>
    <w:rsid w:val="00E2774C"/>
    <w:rsid w:val="00E27887"/>
    <w:rsid w:val="00E27948"/>
    <w:rsid w:val="00E27976"/>
    <w:rsid w:val="00E279F1"/>
    <w:rsid w:val="00E27C34"/>
    <w:rsid w:val="00E3013B"/>
    <w:rsid w:val="00E3033D"/>
    <w:rsid w:val="00E30484"/>
    <w:rsid w:val="00E30496"/>
    <w:rsid w:val="00E30920"/>
    <w:rsid w:val="00E3095A"/>
    <w:rsid w:val="00E30AE6"/>
    <w:rsid w:val="00E30B34"/>
    <w:rsid w:val="00E30B9C"/>
    <w:rsid w:val="00E30C81"/>
    <w:rsid w:val="00E30C8A"/>
    <w:rsid w:val="00E30E69"/>
    <w:rsid w:val="00E30F7E"/>
    <w:rsid w:val="00E30FF7"/>
    <w:rsid w:val="00E31003"/>
    <w:rsid w:val="00E31220"/>
    <w:rsid w:val="00E312AF"/>
    <w:rsid w:val="00E31341"/>
    <w:rsid w:val="00E3139E"/>
    <w:rsid w:val="00E31402"/>
    <w:rsid w:val="00E31451"/>
    <w:rsid w:val="00E3149D"/>
    <w:rsid w:val="00E31757"/>
    <w:rsid w:val="00E31938"/>
    <w:rsid w:val="00E31CEF"/>
    <w:rsid w:val="00E31DEC"/>
    <w:rsid w:val="00E31EFB"/>
    <w:rsid w:val="00E31F43"/>
    <w:rsid w:val="00E3213E"/>
    <w:rsid w:val="00E325B6"/>
    <w:rsid w:val="00E326A7"/>
    <w:rsid w:val="00E3281A"/>
    <w:rsid w:val="00E328CC"/>
    <w:rsid w:val="00E32938"/>
    <w:rsid w:val="00E32948"/>
    <w:rsid w:val="00E32984"/>
    <w:rsid w:val="00E32A0F"/>
    <w:rsid w:val="00E32A2A"/>
    <w:rsid w:val="00E32B21"/>
    <w:rsid w:val="00E32B32"/>
    <w:rsid w:val="00E32E29"/>
    <w:rsid w:val="00E32F98"/>
    <w:rsid w:val="00E32FA5"/>
    <w:rsid w:val="00E3302B"/>
    <w:rsid w:val="00E3307C"/>
    <w:rsid w:val="00E3333E"/>
    <w:rsid w:val="00E33713"/>
    <w:rsid w:val="00E337FA"/>
    <w:rsid w:val="00E3380E"/>
    <w:rsid w:val="00E33BD0"/>
    <w:rsid w:val="00E33C79"/>
    <w:rsid w:val="00E33D53"/>
    <w:rsid w:val="00E33D64"/>
    <w:rsid w:val="00E33E7C"/>
    <w:rsid w:val="00E344B7"/>
    <w:rsid w:val="00E345A0"/>
    <w:rsid w:val="00E348CC"/>
    <w:rsid w:val="00E349A0"/>
    <w:rsid w:val="00E34B6E"/>
    <w:rsid w:val="00E34BAF"/>
    <w:rsid w:val="00E34DCE"/>
    <w:rsid w:val="00E3501D"/>
    <w:rsid w:val="00E3512E"/>
    <w:rsid w:val="00E35374"/>
    <w:rsid w:val="00E35378"/>
    <w:rsid w:val="00E35745"/>
    <w:rsid w:val="00E358BF"/>
    <w:rsid w:val="00E35B3D"/>
    <w:rsid w:val="00E35C17"/>
    <w:rsid w:val="00E3608B"/>
    <w:rsid w:val="00E3633C"/>
    <w:rsid w:val="00E36540"/>
    <w:rsid w:val="00E36605"/>
    <w:rsid w:val="00E36617"/>
    <w:rsid w:val="00E36634"/>
    <w:rsid w:val="00E366FB"/>
    <w:rsid w:val="00E36730"/>
    <w:rsid w:val="00E36770"/>
    <w:rsid w:val="00E36958"/>
    <w:rsid w:val="00E36989"/>
    <w:rsid w:val="00E36E26"/>
    <w:rsid w:val="00E36EDB"/>
    <w:rsid w:val="00E36FF1"/>
    <w:rsid w:val="00E37132"/>
    <w:rsid w:val="00E37180"/>
    <w:rsid w:val="00E372EB"/>
    <w:rsid w:val="00E3735B"/>
    <w:rsid w:val="00E373DD"/>
    <w:rsid w:val="00E3741A"/>
    <w:rsid w:val="00E3747E"/>
    <w:rsid w:val="00E376B6"/>
    <w:rsid w:val="00E37792"/>
    <w:rsid w:val="00E3790A"/>
    <w:rsid w:val="00E379F3"/>
    <w:rsid w:val="00E37C6E"/>
    <w:rsid w:val="00E37CAB"/>
    <w:rsid w:val="00E37CBA"/>
    <w:rsid w:val="00E37D8B"/>
    <w:rsid w:val="00E37F7A"/>
    <w:rsid w:val="00E37FA0"/>
    <w:rsid w:val="00E40031"/>
    <w:rsid w:val="00E400B4"/>
    <w:rsid w:val="00E4041A"/>
    <w:rsid w:val="00E404D1"/>
    <w:rsid w:val="00E4053C"/>
    <w:rsid w:val="00E405E9"/>
    <w:rsid w:val="00E405EF"/>
    <w:rsid w:val="00E40D10"/>
    <w:rsid w:val="00E40D46"/>
    <w:rsid w:val="00E40E9A"/>
    <w:rsid w:val="00E40EEA"/>
    <w:rsid w:val="00E410AC"/>
    <w:rsid w:val="00E4124C"/>
    <w:rsid w:val="00E41445"/>
    <w:rsid w:val="00E41559"/>
    <w:rsid w:val="00E415D8"/>
    <w:rsid w:val="00E41693"/>
    <w:rsid w:val="00E4175C"/>
    <w:rsid w:val="00E4180E"/>
    <w:rsid w:val="00E41A21"/>
    <w:rsid w:val="00E41AA3"/>
    <w:rsid w:val="00E41B1F"/>
    <w:rsid w:val="00E41B42"/>
    <w:rsid w:val="00E41C94"/>
    <w:rsid w:val="00E41E2E"/>
    <w:rsid w:val="00E41E53"/>
    <w:rsid w:val="00E41F70"/>
    <w:rsid w:val="00E4203C"/>
    <w:rsid w:val="00E4222C"/>
    <w:rsid w:val="00E42471"/>
    <w:rsid w:val="00E42652"/>
    <w:rsid w:val="00E426CD"/>
    <w:rsid w:val="00E428C1"/>
    <w:rsid w:val="00E429E4"/>
    <w:rsid w:val="00E429EA"/>
    <w:rsid w:val="00E42FF8"/>
    <w:rsid w:val="00E4350A"/>
    <w:rsid w:val="00E435CB"/>
    <w:rsid w:val="00E43613"/>
    <w:rsid w:val="00E436A9"/>
    <w:rsid w:val="00E43762"/>
    <w:rsid w:val="00E439CA"/>
    <w:rsid w:val="00E43DBA"/>
    <w:rsid w:val="00E43E55"/>
    <w:rsid w:val="00E43E84"/>
    <w:rsid w:val="00E43EDE"/>
    <w:rsid w:val="00E44008"/>
    <w:rsid w:val="00E440C9"/>
    <w:rsid w:val="00E441BC"/>
    <w:rsid w:val="00E441E3"/>
    <w:rsid w:val="00E44222"/>
    <w:rsid w:val="00E442DD"/>
    <w:rsid w:val="00E445A6"/>
    <w:rsid w:val="00E446D4"/>
    <w:rsid w:val="00E44839"/>
    <w:rsid w:val="00E44950"/>
    <w:rsid w:val="00E4497A"/>
    <w:rsid w:val="00E44B35"/>
    <w:rsid w:val="00E44ED6"/>
    <w:rsid w:val="00E44F1F"/>
    <w:rsid w:val="00E44F51"/>
    <w:rsid w:val="00E4503A"/>
    <w:rsid w:val="00E45081"/>
    <w:rsid w:val="00E450D0"/>
    <w:rsid w:val="00E450F7"/>
    <w:rsid w:val="00E45415"/>
    <w:rsid w:val="00E456FA"/>
    <w:rsid w:val="00E4572E"/>
    <w:rsid w:val="00E45C61"/>
    <w:rsid w:val="00E45C7E"/>
    <w:rsid w:val="00E45F0F"/>
    <w:rsid w:val="00E45FFF"/>
    <w:rsid w:val="00E46002"/>
    <w:rsid w:val="00E461B2"/>
    <w:rsid w:val="00E46414"/>
    <w:rsid w:val="00E466CC"/>
    <w:rsid w:val="00E467C5"/>
    <w:rsid w:val="00E4696D"/>
    <w:rsid w:val="00E469B0"/>
    <w:rsid w:val="00E469C4"/>
    <w:rsid w:val="00E46A46"/>
    <w:rsid w:val="00E46A49"/>
    <w:rsid w:val="00E46C4B"/>
    <w:rsid w:val="00E46C5A"/>
    <w:rsid w:val="00E46CD5"/>
    <w:rsid w:val="00E46FB7"/>
    <w:rsid w:val="00E4723E"/>
    <w:rsid w:val="00E472E9"/>
    <w:rsid w:val="00E473F0"/>
    <w:rsid w:val="00E475F0"/>
    <w:rsid w:val="00E47B16"/>
    <w:rsid w:val="00E47B51"/>
    <w:rsid w:val="00E47BCA"/>
    <w:rsid w:val="00E47EC7"/>
    <w:rsid w:val="00E5007E"/>
    <w:rsid w:val="00E500DE"/>
    <w:rsid w:val="00E50125"/>
    <w:rsid w:val="00E503BF"/>
    <w:rsid w:val="00E50431"/>
    <w:rsid w:val="00E506A8"/>
    <w:rsid w:val="00E5075D"/>
    <w:rsid w:val="00E5076F"/>
    <w:rsid w:val="00E507ED"/>
    <w:rsid w:val="00E50A02"/>
    <w:rsid w:val="00E50A4F"/>
    <w:rsid w:val="00E50A70"/>
    <w:rsid w:val="00E50E3B"/>
    <w:rsid w:val="00E50EE9"/>
    <w:rsid w:val="00E50EFB"/>
    <w:rsid w:val="00E50FCB"/>
    <w:rsid w:val="00E512C0"/>
    <w:rsid w:val="00E51477"/>
    <w:rsid w:val="00E5147E"/>
    <w:rsid w:val="00E514AE"/>
    <w:rsid w:val="00E5157C"/>
    <w:rsid w:val="00E517B0"/>
    <w:rsid w:val="00E517F5"/>
    <w:rsid w:val="00E518D6"/>
    <w:rsid w:val="00E51945"/>
    <w:rsid w:val="00E51A68"/>
    <w:rsid w:val="00E51B23"/>
    <w:rsid w:val="00E51CEC"/>
    <w:rsid w:val="00E51D8C"/>
    <w:rsid w:val="00E521B6"/>
    <w:rsid w:val="00E521EC"/>
    <w:rsid w:val="00E52347"/>
    <w:rsid w:val="00E523FF"/>
    <w:rsid w:val="00E52405"/>
    <w:rsid w:val="00E52733"/>
    <w:rsid w:val="00E5274A"/>
    <w:rsid w:val="00E52858"/>
    <w:rsid w:val="00E52A5E"/>
    <w:rsid w:val="00E52BD3"/>
    <w:rsid w:val="00E52C6F"/>
    <w:rsid w:val="00E52CC8"/>
    <w:rsid w:val="00E52F5E"/>
    <w:rsid w:val="00E53005"/>
    <w:rsid w:val="00E5323B"/>
    <w:rsid w:val="00E533D2"/>
    <w:rsid w:val="00E53428"/>
    <w:rsid w:val="00E5349C"/>
    <w:rsid w:val="00E534E1"/>
    <w:rsid w:val="00E534F8"/>
    <w:rsid w:val="00E536D2"/>
    <w:rsid w:val="00E53790"/>
    <w:rsid w:val="00E538D0"/>
    <w:rsid w:val="00E538D5"/>
    <w:rsid w:val="00E53992"/>
    <w:rsid w:val="00E53A8C"/>
    <w:rsid w:val="00E53BA2"/>
    <w:rsid w:val="00E53C70"/>
    <w:rsid w:val="00E53CA5"/>
    <w:rsid w:val="00E53CC8"/>
    <w:rsid w:val="00E53E4C"/>
    <w:rsid w:val="00E53F55"/>
    <w:rsid w:val="00E5404F"/>
    <w:rsid w:val="00E5405F"/>
    <w:rsid w:val="00E54145"/>
    <w:rsid w:val="00E5415D"/>
    <w:rsid w:val="00E541A2"/>
    <w:rsid w:val="00E542EF"/>
    <w:rsid w:val="00E54309"/>
    <w:rsid w:val="00E5437B"/>
    <w:rsid w:val="00E54445"/>
    <w:rsid w:val="00E545CE"/>
    <w:rsid w:val="00E5461B"/>
    <w:rsid w:val="00E547EB"/>
    <w:rsid w:val="00E54A1A"/>
    <w:rsid w:val="00E54C59"/>
    <w:rsid w:val="00E54C6C"/>
    <w:rsid w:val="00E54DB5"/>
    <w:rsid w:val="00E54F19"/>
    <w:rsid w:val="00E54F2F"/>
    <w:rsid w:val="00E55001"/>
    <w:rsid w:val="00E550D8"/>
    <w:rsid w:val="00E55176"/>
    <w:rsid w:val="00E552AC"/>
    <w:rsid w:val="00E55576"/>
    <w:rsid w:val="00E5558D"/>
    <w:rsid w:val="00E55647"/>
    <w:rsid w:val="00E559E5"/>
    <w:rsid w:val="00E55A60"/>
    <w:rsid w:val="00E55ACB"/>
    <w:rsid w:val="00E55B95"/>
    <w:rsid w:val="00E55CE2"/>
    <w:rsid w:val="00E55D7D"/>
    <w:rsid w:val="00E55D89"/>
    <w:rsid w:val="00E55E74"/>
    <w:rsid w:val="00E55FD8"/>
    <w:rsid w:val="00E55FEE"/>
    <w:rsid w:val="00E5608E"/>
    <w:rsid w:val="00E56163"/>
    <w:rsid w:val="00E5617D"/>
    <w:rsid w:val="00E561F2"/>
    <w:rsid w:val="00E56213"/>
    <w:rsid w:val="00E5647F"/>
    <w:rsid w:val="00E5648E"/>
    <w:rsid w:val="00E564E9"/>
    <w:rsid w:val="00E56716"/>
    <w:rsid w:val="00E5685C"/>
    <w:rsid w:val="00E569AE"/>
    <w:rsid w:val="00E56A6A"/>
    <w:rsid w:val="00E56C56"/>
    <w:rsid w:val="00E56C77"/>
    <w:rsid w:val="00E56CEF"/>
    <w:rsid w:val="00E56EFB"/>
    <w:rsid w:val="00E570C1"/>
    <w:rsid w:val="00E57121"/>
    <w:rsid w:val="00E57426"/>
    <w:rsid w:val="00E5743D"/>
    <w:rsid w:val="00E57718"/>
    <w:rsid w:val="00E5787A"/>
    <w:rsid w:val="00E57AC5"/>
    <w:rsid w:val="00E57B5D"/>
    <w:rsid w:val="00E57C34"/>
    <w:rsid w:val="00E57C62"/>
    <w:rsid w:val="00E57D58"/>
    <w:rsid w:val="00E6000F"/>
    <w:rsid w:val="00E601FE"/>
    <w:rsid w:val="00E60646"/>
    <w:rsid w:val="00E606E8"/>
    <w:rsid w:val="00E60772"/>
    <w:rsid w:val="00E60787"/>
    <w:rsid w:val="00E607A4"/>
    <w:rsid w:val="00E6094F"/>
    <w:rsid w:val="00E60989"/>
    <w:rsid w:val="00E60996"/>
    <w:rsid w:val="00E60BD5"/>
    <w:rsid w:val="00E60BE5"/>
    <w:rsid w:val="00E60E6E"/>
    <w:rsid w:val="00E60E7C"/>
    <w:rsid w:val="00E6108F"/>
    <w:rsid w:val="00E6112F"/>
    <w:rsid w:val="00E61300"/>
    <w:rsid w:val="00E6138F"/>
    <w:rsid w:val="00E613BB"/>
    <w:rsid w:val="00E61448"/>
    <w:rsid w:val="00E61458"/>
    <w:rsid w:val="00E61569"/>
    <w:rsid w:val="00E61683"/>
    <w:rsid w:val="00E61770"/>
    <w:rsid w:val="00E61784"/>
    <w:rsid w:val="00E6188D"/>
    <w:rsid w:val="00E618A1"/>
    <w:rsid w:val="00E61A7F"/>
    <w:rsid w:val="00E61BB0"/>
    <w:rsid w:val="00E61C99"/>
    <w:rsid w:val="00E61EB1"/>
    <w:rsid w:val="00E621D7"/>
    <w:rsid w:val="00E622BC"/>
    <w:rsid w:val="00E62781"/>
    <w:rsid w:val="00E6286C"/>
    <w:rsid w:val="00E62AE5"/>
    <w:rsid w:val="00E62B62"/>
    <w:rsid w:val="00E62B8E"/>
    <w:rsid w:val="00E62BC7"/>
    <w:rsid w:val="00E62CC1"/>
    <w:rsid w:val="00E62D81"/>
    <w:rsid w:val="00E62DF7"/>
    <w:rsid w:val="00E63214"/>
    <w:rsid w:val="00E632B5"/>
    <w:rsid w:val="00E63347"/>
    <w:rsid w:val="00E63351"/>
    <w:rsid w:val="00E6350C"/>
    <w:rsid w:val="00E63831"/>
    <w:rsid w:val="00E63A66"/>
    <w:rsid w:val="00E63BB4"/>
    <w:rsid w:val="00E63C16"/>
    <w:rsid w:val="00E63C6E"/>
    <w:rsid w:val="00E63E37"/>
    <w:rsid w:val="00E64052"/>
    <w:rsid w:val="00E640EA"/>
    <w:rsid w:val="00E641B0"/>
    <w:rsid w:val="00E64388"/>
    <w:rsid w:val="00E643F4"/>
    <w:rsid w:val="00E6446D"/>
    <w:rsid w:val="00E64475"/>
    <w:rsid w:val="00E64516"/>
    <w:rsid w:val="00E647F7"/>
    <w:rsid w:val="00E648FB"/>
    <w:rsid w:val="00E648FD"/>
    <w:rsid w:val="00E64909"/>
    <w:rsid w:val="00E64AF2"/>
    <w:rsid w:val="00E64C3D"/>
    <w:rsid w:val="00E64C85"/>
    <w:rsid w:val="00E64E88"/>
    <w:rsid w:val="00E65008"/>
    <w:rsid w:val="00E65880"/>
    <w:rsid w:val="00E65B3E"/>
    <w:rsid w:val="00E65E10"/>
    <w:rsid w:val="00E660D0"/>
    <w:rsid w:val="00E666D2"/>
    <w:rsid w:val="00E6680F"/>
    <w:rsid w:val="00E66857"/>
    <w:rsid w:val="00E66880"/>
    <w:rsid w:val="00E66909"/>
    <w:rsid w:val="00E66BDB"/>
    <w:rsid w:val="00E66D7F"/>
    <w:rsid w:val="00E66F40"/>
    <w:rsid w:val="00E66FED"/>
    <w:rsid w:val="00E670EB"/>
    <w:rsid w:val="00E67134"/>
    <w:rsid w:val="00E6745A"/>
    <w:rsid w:val="00E67809"/>
    <w:rsid w:val="00E67852"/>
    <w:rsid w:val="00E6788B"/>
    <w:rsid w:val="00E67A91"/>
    <w:rsid w:val="00E67AF0"/>
    <w:rsid w:val="00E67E42"/>
    <w:rsid w:val="00E67E66"/>
    <w:rsid w:val="00E702A2"/>
    <w:rsid w:val="00E70325"/>
    <w:rsid w:val="00E70341"/>
    <w:rsid w:val="00E70572"/>
    <w:rsid w:val="00E706D0"/>
    <w:rsid w:val="00E70873"/>
    <w:rsid w:val="00E70AF8"/>
    <w:rsid w:val="00E70C97"/>
    <w:rsid w:val="00E70EC8"/>
    <w:rsid w:val="00E7101F"/>
    <w:rsid w:val="00E7112F"/>
    <w:rsid w:val="00E71173"/>
    <w:rsid w:val="00E711CF"/>
    <w:rsid w:val="00E71301"/>
    <w:rsid w:val="00E71585"/>
    <w:rsid w:val="00E71700"/>
    <w:rsid w:val="00E7170B"/>
    <w:rsid w:val="00E71975"/>
    <w:rsid w:val="00E719D4"/>
    <w:rsid w:val="00E71A52"/>
    <w:rsid w:val="00E71AF2"/>
    <w:rsid w:val="00E71B05"/>
    <w:rsid w:val="00E71B45"/>
    <w:rsid w:val="00E71D61"/>
    <w:rsid w:val="00E72596"/>
    <w:rsid w:val="00E725DD"/>
    <w:rsid w:val="00E725F0"/>
    <w:rsid w:val="00E72664"/>
    <w:rsid w:val="00E72801"/>
    <w:rsid w:val="00E729C7"/>
    <w:rsid w:val="00E72AEB"/>
    <w:rsid w:val="00E72E77"/>
    <w:rsid w:val="00E731E6"/>
    <w:rsid w:val="00E73330"/>
    <w:rsid w:val="00E73339"/>
    <w:rsid w:val="00E734C6"/>
    <w:rsid w:val="00E73523"/>
    <w:rsid w:val="00E73683"/>
    <w:rsid w:val="00E73709"/>
    <w:rsid w:val="00E7375E"/>
    <w:rsid w:val="00E7390F"/>
    <w:rsid w:val="00E739FB"/>
    <w:rsid w:val="00E73AD5"/>
    <w:rsid w:val="00E73B0D"/>
    <w:rsid w:val="00E73B2D"/>
    <w:rsid w:val="00E73C9A"/>
    <w:rsid w:val="00E73CC8"/>
    <w:rsid w:val="00E73E6F"/>
    <w:rsid w:val="00E73FCE"/>
    <w:rsid w:val="00E742D0"/>
    <w:rsid w:val="00E744ED"/>
    <w:rsid w:val="00E7466B"/>
    <w:rsid w:val="00E74979"/>
    <w:rsid w:val="00E74B60"/>
    <w:rsid w:val="00E74D0F"/>
    <w:rsid w:val="00E74E08"/>
    <w:rsid w:val="00E74F26"/>
    <w:rsid w:val="00E75063"/>
    <w:rsid w:val="00E752FD"/>
    <w:rsid w:val="00E75364"/>
    <w:rsid w:val="00E75376"/>
    <w:rsid w:val="00E75604"/>
    <w:rsid w:val="00E756B2"/>
    <w:rsid w:val="00E7582E"/>
    <w:rsid w:val="00E7596A"/>
    <w:rsid w:val="00E759C2"/>
    <w:rsid w:val="00E75AFC"/>
    <w:rsid w:val="00E75B03"/>
    <w:rsid w:val="00E75F48"/>
    <w:rsid w:val="00E76099"/>
    <w:rsid w:val="00E761D2"/>
    <w:rsid w:val="00E76442"/>
    <w:rsid w:val="00E76892"/>
    <w:rsid w:val="00E76A1A"/>
    <w:rsid w:val="00E76C0D"/>
    <w:rsid w:val="00E76D16"/>
    <w:rsid w:val="00E76DDF"/>
    <w:rsid w:val="00E77080"/>
    <w:rsid w:val="00E77333"/>
    <w:rsid w:val="00E7733C"/>
    <w:rsid w:val="00E7748D"/>
    <w:rsid w:val="00E774E1"/>
    <w:rsid w:val="00E7773A"/>
    <w:rsid w:val="00E7782B"/>
    <w:rsid w:val="00E77876"/>
    <w:rsid w:val="00E77AD9"/>
    <w:rsid w:val="00E77AEE"/>
    <w:rsid w:val="00E77E8C"/>
    <w:rsid w:val="00E77FA4"/>
    <w:rsid w:val="00E805DF"/>
    <w:rsid w:val="00E807A0"/>
    <w:rsid w:val="00E80885"/>
    <w:rsid w:val="00E808AA"/>
    <w:rsid w:val="00E808B9"/>
    <w:rsid w:val="00E80945"/>
    <w:rsid w:val="00E80A62"/>
    <w:rsid w:val="00E80D76"/>
    <w:rsid w:val="00E814B4"/>
    <w:rsid w:val="00E8169E"/>
    <w:rsid w:val="00E81768"/>
    <w:rsid w:val="00E81B33"/>
    <w:rsid w:val="00E81D48"/>
    <w:rsid w:val="00E81E43"/>
    <w:rsid w:val="00E82006"/>
    <w:rsid w:val="00E82074"/>
    <w:rsid w:val="00E822AC"/>
    <w:rsid w:val="00E8237C"/>
    <w:rsid w:val="00E82422"/>
    <w:rsid w:val="00E82572"/>
    <w:rsid w:val="00E82705"/>
    <w:rsid w:val="00E82720"/>
    <w:rsid w:val="00E82883"/>
    <w:rsid w:val="00E82907"/>
    <w:rsid w:val="00E829C4"/>
    <w:rsid w:val="00E82A06"/>
    <w:rsid w:val="00E82C94"/>
    <w:rsid w:val="00E83176"/>
    <w:rsid w:val="00E83206"/>
    <w:rsid w:val="00E832A2"/>
    <w:rsid w:val="00E839EE"/>
    <w:rsid w:val="00E83F18"/>
    <w:rsid w:val="00E83FBF"/>
    <w:rsid w:val="00E84107"/>
    <w:rsid w:val="00E841A5"/>
    <w:rsid w:val="00E841DC"/>
    <w:rsid w:val="00E8428E"/>
    <w:rsid w:val="00E84290"/>
    <w:rsid w:val="00E842EE"/>
    <w:rsid w:val="00E844E1"/>
    <w:rsid w:val="00E844FE"/>
    <w:rsid w:val="00E8457D"/>
    <w:rsid w:val="00E8459A"/>
    <w:rsid w:val="00E8463E"/>
    <w:rsid w:val="00E84760"/>
    <w:rsid w:val="00E847A2"/>
    <w:rsid w:val="00E847DE"/>
    <w:rsid w:val="00E84838"/>
    <w:rsid w:val="00E84A29"/>
    <w:rsid w:val="00E84B57"/>
    <w:rsid w:val="00E84C21"/>
    <w:rsid w:val="00E84C5E"/>
    <w:rsid w:val="00E84D3F"/>
    <w:rsid w:val="00E84DF0"/>
    <w:rsid w:val="00E84E09"/>
    <w:rsid w:val="00E84E2C"/>
    <w:rsid w:val="00E84F22"/>
    <w:rsid w:val="00E8521E"/>
    <w:rsid w:val="00E85221"/>
    <w:rsid w:val="00E8537B"/>
    <w:rsid w:val="00E855BD"/>
    <w:rsid w:val="00E8594D"/>
    <w:rsid w:val="00E85A3D"/>
    <w:rsid w:val="00E85CD1"/>
    <w:rsid w:val="00E85EBE"/>
    <w:rsid w:val="00E860A8"/>
    <w:rsid w:val="00E86229"/>
    <w:rsid w:val="00E8630A"/>
    <w:rsid w:val="00E86532"/>
    <w:rsid w:val="00E86533"/>
    <w:rsid w:val="00E865E8"/>
    <w:rsid w:val="00E86722"/>
    <w:rsid w:val="00E867AC"/>
    <w:rsid w:val="00E868A6"/>
    <w:rsid w:val="00E868B9"/>
    <w:rsid w:val="00E869A7"/>
    <w:rsid w:val="00E869CC"/>
    <w:rsid w:val="00E86A3D"/>
    <w:rsid w:val="00E86A64"/>
    <w:rsid w:val="00E86B0E"/>
    <w:rsid w:val="00E86D7F"/>
    <w:rsid w:val="00E86EB7"/>
    <w:rsid w:val="00E86F61"/>
    <w:rsid w:val="00E8718A"/>
    <w:rsid w:val="00E87223"/>
    <w:rsid w:val="00E87393"/>
    <w:rsid w:val="00E87545"/>
    <w:rsid w:val="00E87678"/>
    <w:rsid w:val="00E877AB"/>
    <w:rsid w:val="00E877D8"/>
    <w:rsid w:val="00E87AE0"/>
    <w:rsid w:val="00E87B49"/>
    <w:rsid w:val="00E87D38"/>
    <w:rsid w:val="00E87E11"/>
    <w:rsid w:val="00E90240"/>
    <w:rsid w:val="00E9038D"/>
    <w:rsid w:val="00E90649"/>
    <w:rsid w:val="00E906C8"/>
    <w:rsid w:val="00E907E1"/>
    <w:rsid w:val="00E909A3"/>
    <w:rsid w:val="00E90D45"/>
    <w:rsid w:val="00E90D7A"/>
    <w:rsid w:val="00E90F20"/>
    <w:rsid w:val="00E9112B"/>
    <w:rsid w:val="00E911C5"/>
    <w:rsid w:val="00E911F8"/>
    <w:rsid w:val="00E911FE"/>
    <w:rsid w:val="00E91531"/>
    <w:rsid w:val="00E91662"/>
    <w:rsid w:val="00E91685"/>
    <w:rsid w:val="00E91687"/>
    <w:rsid w:val="00E917AC"/>
    <w:rsid w:val="00E917C1"/>
    <w:rsid w:val="00E91896"/>
    <w:rsid w:val="00E9195E"/>
    <w:rsid w:val="00E91D1E"/>
    <w:rsid w:val="00E91DAF"/>
    <w:rsid w:val="00E91E99"/>
    <w:rsid w:val="00E91FB1"/>
    <w:rsid w:val="00E9205E"/>
    <w:rsid w:val="00E9216A"/>
    <w:rsid w:val="00E922C9"/>
    <w:rsid w:val="00E92A85"/>
    <w:rsid w:val="00E92B95"/>
    <w:rsid w:val="00E92C87"/>
    <w:rsid w:val="00E92CA7"/>
    <w:rsid w:val="00E92D2E"/>
    <w:rsid w:val="00E92D5A"/>
    <w:rsid w:val="00E92D64"/>
    <w:rsid w:val="00E92E0F"/>
    <w:rsid w:val="00E92E7B"/>
    <w:rsid w:val="00E93098"/>
    <w:rsid w:val="00E93193"/>
    <w:rsid w:val="00E931A6"/>
    <w:rsid w:val="00E93226"/>
    <w:rsid w:val="00E932E6"/>
    <w:rsid w:val="00E935CB"/>
    <w:rsid w:val="00E93748"/>
    <w:rsid w:val="00E93755"/>
    <w:rsid w:val="00E9390C"/>
    <w:rsid w:val="00E93977"/>
    <w:rsid w:val="00E93BEE"/>
    <w:rsid w:val="00E93C36"/>
    <w:rsid w:val="00E93C41"/>
    <w:rsid w:val="00E93CFD"/>
    <w:rsid w:val="00E941B8"/>
    <w:rsid w:val="00E945E0"/>
    <w:rsid w:val="00E94678"/>
    <w:rsid w:val="00E94920"/>
    <w:rsid w:val="00E949E2"/>
    <w:rsid w:val="00E94B3B"/>
    <w:rsid w:val="00E94C5A"/>
    <w:rsid w:val="00E94C79"/>
    <w:rsid w:val="00E94E6D"/>
    <w:rsid w:val="00E94EC3"/>
    <w:rsid w:val="00E94EFD"/>
    <w:rsid w:val="00E94FDF"/>
    <w:rsid w:val="00E95083"/>
    <w:rsid w:val="00E95126"/>
    <w:rsid w:val="00E95170"/>
    <w:rsid w:val="00E95353"/>
    <w:rsid w:val="00E9556B"/>
    <w:rsid w:val="00E9559A"/>
    <w:rsid w:val="00E95783"/>
    <w:rsid w:val="00E957D4"/>
    <w:rsid w:val="00E957DF"/>
    <w:rsid w:val="00E95AD7"/>
    <w:rsid w:val="00E95FF3"/>
    <w:rsid w:val="00E96231"/>
    <w:rsid w:val="00E96257"/>
    <w:rsid w:val="00E964A3"/>
    <w:rsid w:val="00E9652D"/>
    <w:rsid w:val="00E96577"/>
    <w:rsid w:val="00E9668D"/>
    <w:rsid w:val="00E966B6"/>
    <w:rsid w:val="00E9685E"/>
    <w:rsid w:val="00E96918"/>
    <w:rsid w:val="00E969F8"/>
    <w:rsid w:val="00E96B5C"/>
    <w:rsid w:val="00E96C18"/>
    <w:rsid w:val="00E96E34"/>
    <w:rsid w:val="00E96E69"/>
    <w:rsid w:val="00E97096"/>
    <w:rsid w:val="00E970CE"/>
    <w:rsid w:val="00E970E8"/>
    <w:rsid w:val="00E97255"/>
    <w:rsid w:val="00E9739D"/>
    <w:rsid w:val="00E973AE"/>
    <w:rsid w:val="00E97742"/>
    <w:rsid w:val="00E977A8"/>
    <w:rsid w:val="00E97936"/>
    <w:rsid w:val="00E97A76"/>
    <w:rsid w:val="00E97AD1"/>
    <w:rsid w:val="00E97D2C"/>
    <w:rsid w:val="00E97DB1"/>
    <w:rsid w:val="00E97DE1"/>
    <w:rsid w:val="00E97E24"/>
    <w:rsid w:val="00E97F16"/>
    <w:rsid w:val="00EA00B9"/>
    <w:rsid w:val="00EA02E2"/>
    <w:rsid w:val="00EA040C"/>
    <w:rsid w:val="00EA0514"/>
    <w:rsid w:val="00EA0802"/>
    <w:rsid w:val="00EA085B"/>
    <w:rsid w:val="00EA0889"/>
    <w:rsid w:val="00EA08FB"/>
    <w:rsid w:val="00EA095B"/>
    <w:rsid w:val="00EA09D2"/>
    <w:rsid w:val="00EA0ABF"/>
    <w:rsid w:val="00EA0BD1"/>
    <w:rsid w:val="00EA0C27"/>
    <w:rsid w:val="00EA0DEA"/>
    <w:rsid w:val="00EA0ED6"/>
    <w:rsid w:val="00EA102A"/>
    <w:rsid w:val="00EA1047"/>
    <w:rsid w:val="00EA1363"/>
    <w:rsid w:val="00EA1456"/>
    <w:rsid w:val="00EA1516"/>
    <w:rsid w:val="00EA153E"/>
    <w:rsid w:val="00EA1658"/>
    <w:rsid w:val="00EA174F"/>
    <w:rsid w:val="00EA1756"/>
    <w:rsid w:val="00EA1770"/>
    <w:rsid w:val="00EA17CB"/>
    <w:rsid w:val="00EA1939"/>
    <w:rsid w:val="00EA1948"/>
    <w:rsid w:val="00EA1A3A"/>
    <w:rsid w:val="00EA1B7E"/>
    <w:rsid w:val="00EA1F2A"/>
    <w:rsid w:val="00EA205F"/>
    <w:rsid w:val="00EA218D"/>
    <w:rsid w:val="00EA225A"/>
    <w:rsid w:val="00EA2295"/>
    <w:rsid w:val="00EA22B5"/>
    <w:rsid w:val="00EA22F1"/>
    <w:rsid w:val="00EA230D"/>
    <w:rsid w:val="00EA24C2"/>
    <w:rsid w:val="00EA2534"/>
    <w:rsid w:val="00EA25DF"/>
    <w:rsid w:val="00EA2623"/>
    <w:rsid w:val="00EA26C1"/>
    <w:rsid w:val="00EA2926"/>
    <w:rsid w:val="00EA29D2"/>
    <w:rsid w:val="00EA2A2E"/>
    <w:rsid w:val="00EA2AD2"/>
    <w:rsid w:val="00EA2B34"/>
    <w:rsid w:val="00EA2CE0"/>
    <w:rsid w:val="00EA3045"/>
    <w:rsid w:val="00EA3234"/>
    <w:rsid w:val="00EA32C5"/>
    <w:rsid w:val="00EA3518"/>
    <w:rsid w:val="00EA35B7"/>
    <w:rsid w:val="00EA35D7"/>
    <w:rsid w:val="00EA3A74"/>
    <w:rsid w:val="00EA3B8A"/>
    <w:rsid w:val="00EA3CF5"/>
    <w:rsid w:val="00EA3D22"/>
    <w:rsid w:val="00EA3E71"/>
    <w:rsid w:val="00EA3ECC"/>
    <w:rsid w:val="00EA3F03"/>
    <w:rsid w:val="00EA3F4E"/>
    <w:rsid w:val="00EA4671"/>
    <w:rsid w:val="00EA4944"/>
    <w:rsid w:val="00EA4B71"/>
    <w:rsid w:val="00EA4EBA"/>
    <w:rsid w:val="00EA4F0A"/>
    <w:rsid w:val="00EA502D"/>
    <w:rsid w:val="00EA5198"/>
    <w:rsid w:val="00EA52AE"/>
    <w:rsid w:val="00EA543C"/>
    <w:rsid w:val="00EA54BC"/>
    <w:rsid w:val="00EA54F5"/>
    <w:rsid w:val="00EA5570"/>
    <w:rsid w:val="00EA5668"/>
    <w:rsid w:val="00EA571F"/>
    <w:rsid w:val="00EA574A"/>
    <w:rsid w:val="00EA577C"/>
    <w:rsid w:val="00EA57B0"/>
    <w:rsid w:val="00EA59C6"/>
    <w:rsid w:val="00EA5B2F"/>
    <w:rsid w:val="00EA5BD7"/>
    <w:rsid w:val="00EA5D21"/>
    <w:rsid w:val="00EA5E2D"/>
    <w:rsid w:val="00EA5EB0"/>
    <w:rsid w:val="00EA5F2B"/>
    <w:rsid w:val="00EA5FDD"/>
    <w:rsid w:val="00EA6018"/>
    <w:rsid w:val="00EA60DB"/>
    <w:rsid w:val="00EA617D"/>
    <w:rsid w:val="00EA6299"/>
    <w:rsid w:val="00EA6426"/>
    <w:rsid w:val="00EA6535"/>
    <w:rsid w:val="00EA66BA"/>
    <w:rsid w:val="00EA672B"/>
    <w:rsid w:val="00EA6CCB"/>
    <w:rsid w:val="00EA6CD3"/>
    <w:rsid w:val="00EA6D4C"/>
    <w:rsid w:val="00EA7115"/>
    <w:rsid w:val="00EA7147"/>
    <w:rsid w:val="00EA7396"/>
    <w:rsid w:val="00EA73BE"/>
    <w:rsid w:val="00EA7421"/>
    <w:rsid w:val="00EA7522"/>
    <w:rsid w:val="00EA762B"/>
    <w:rsid w:val="00EA770B"/>
    <w:rsid w:val="00EA770C"/>
    <w:rsid w:val="00EA782B"/>
    <w:rsid w:val="00EA79FD"/>
    <w:rsid w:val="00EA7A57"/>
    <w:rsid w:val="00EA7E57"/>
    <w:rsid w:val="00EA7EE9"/>
    <w:rsid w:val="00EA7EFF"/>
    <w:rsid w:val="00EB0086"/>
    <w:rsid w:val="00EB01D3"/>
    <w:rsid w:val="00EB033F"/>
    <w:rsid w:val="00EB0428"/>
    <w:rsid w:val="00EB0500"/>
    <w:rsid w:val="00EB05D7"/>
    <w:rsid w:val="00EB05E2"/>
    <w:rsid w:val="00EB068B"/>
    <w:rsid w:val="00EB0713"/>
    <w:rsid w:val="00EB08CA"/>
    <w:rsid w:val="00EB0B42"/>
    <w:rsid w:val="00EB0E38"/>
    <w:rsid w:val="00EB0F4A"/>
    <w:rsid w:val="00EB1273"/>
    <w:rsid w:val="00EB1473"/>
    <w:rsid w:val="00EB1618"/>
    <w:rsid w:val="00EB16A2"/>
    <w:rsid w:val="00EB19AC"/>
    <w:rsid w:val="00EB19B8"/>
    <w:rsid w:val="00EB1B3A"/>
    <w:rsid w:val="00EB1C3D"/>
    <w:rsid w:val="00EB1D56"/>
    <w:rsid w:val="00EB1FC9"/>
    <w:rsid w:val="00EB2341"/>
    <w:rsid w:val="00EB240E"/>
    <w:rsid w:val="00EB2735"/>
    <w:rsid w:val="00EB273D"/>
    <w:rsid w:val="00EB2846"/>
    <w:rsid w:val="00EB28C7"/>
    <w:rsid w:val="00EB2980"/>
    <w:rsid w:val="00EB299D"/>
    <w:rsid w:val="00EB2A99"/>
    <w:rsid w:val="00EB2B61"/>
    <w:rsid w:val="00EB2C02"/>
    <w:rsid w:val="00EB2C2F"/>
    <w:rsid w:val="00EB2CB1"/>
    <w:rsid w:val="00EB2D1C"/>
    <w:rsid w:val="00EB2DE7"/>
    <w:rsid w:val="00EB2E05"/>
    <w:rsid w:val="00EB2E8C"/>
    <w:rsid w:val="00EB2F1E"/>
    <w:rsid w:val="00EB313C"/>
    <w:rsid w:val="00EB32EC"/>
    <w:rsid w:val="00EB35E2"/>
    <w:rsid w:val="00EB3911"/>
    <w:rsid w:val="00EB392C"/>
    <w:rsid w:val="00EB399F"/>
    <w:rsid w:val="00EB39FF"/>
    <w:rsid w:val="00EB3A3D"/>
    <w:rsid w:val="00EB3B29"/>
    <w:rsid w:val="00EB3B3A"/>
    <w:rsid w:val="00EB3D55"/>
    <w:rsid w:val="00EB3E1E"/>
    <w:rsid w:val="00EB3E81"/>
    <w:rsid w:val="00EB3EFC"/>
    <w:rsid w:val="00EB42EB"/>
    <w:rsid w:val="00EB4337"/>
    <w:rsid w:val="00EB4394"/>
    <w:rsid w:val="00EB4473"/>
    <w:rsid w:val="00EB4483"/>
    <w:rsid w:val="00EB44AB"/>
    <w:rsid w:val="00EB44C5"/>
    <w:rsid w:val="00EB4555"/>
    <w:rsid w:val="00EB459F"/>
    <w:rsid w:val="00EB4650"/>
    <w:rsid w:val="00EB4675"/>
    <w:rsid w:val="00EB475C"/>
    <w:rsid w:val="00EB4A27"/>
    <w:rsid w:val="00EB4C0B"/>
    <w:rsid w:val="00EB4C42"/>
    <w:rsid w:val="00EB4D68"/>
    <w:rsid w:val="00EB4E09"/>
    <w:rsid w:val="00EB4E90"/>
    <w:rsid w:val="00EB4F54"/>
    <w:rsid w:val="00EB511A"/>
    <w:rsid w:val="00EB5139"/>
    <w:rsid w:val="00EB51FE"/>
    <w:rsid w:val="00EB520B"/>
    <w:rsid w:val="00EB5367"/>
    <w:rsid w:val="00EB5485"/>
    <w:rsid w:val="00EB54A9"/>
    <w:rsid w:val="00EB575C"/>
    <w:rsid w:val="00EB58CA"/>
    <w:rsid w:val="00EB59A5"/>
    <w:rsid w:val="00EB5AA5"/>
    <w:rsid w:val="00EB5ABB"/>
    <w:rsid w:val="00EB5BB0"/>
    <w:rsid w:val="00EB5C04"/>
    <w:rsid w:val="00EB5CD7"/>
    <w:rsid w:val="00EB5D03"/>
    <w:rsid w:val="00EB5F07"/>
    <w:rsid w:val="00EB5F71"/>
    <w:rsid w:val="00EB622C"/>
    <w:rsid w:val="00EB62F5"/>
    <w:rsid w:val="00EB6311"/>
    <w:rsid w:val="00EB6540"/>
    <w:rsid w:val="00EB675D"/>
    <w:rsid w:val="00EB6798"/>
    <w:rsid w:val="00EB68C0"/>
    <w:rsid w:val="00EB6A1B"/>
    <w:rsid w:val="00EB6DF3"/>
    <w:rsid w:val="00EB7203"/>
    <w:rsid w:val="00EB725A"/>
    <w:rsid w:val="00EB7369"/>
    <w:rsid w:val="00EB75A9"/>
    <w:rsid w:val="00EB768D"/>
    <w:rsid w:val="00EB7802"/>
    <w:rsid w:val="00EB78B3"/>
    <w:rsid w:val="00EB7A3E"/>
    <w:rsid w:val="00EB7BFF"/>
    <w:rsid w:val="00EB7C23"/>
    <w:rsid w:val="00EB7EF5"/>
    <w:rsid w:val="00EB7F43"/>
    <w:rsid w:val="00EB7F7A"/>
    <w:rsid w:val="00EB7FBB"/>
    <w:rsid w:val="00EC015D"/>
    <w:rsid w:val="00EC01A8"/>
    <w:rsid w:val="00EC02EF"/>
    <w:rsid w:val="00EC0390"/>
    <w:rsid w:val="00EC03B0"/>
    <w:rsid w:val="00EC0420"/>
    <w:rsid w:val="00EC0451"/>
    <w:rsid w:val="00EC0771"/>
    <w:rsid w:val="00EC0956"/>
    <w:rsid w:val="00EC0A3F"/>
    <w:rsid w:val="00EC0B9D"/>
    <w:rsid w:val="00EC0BA5"/>
    <w:rsid w:val="00EC0F2A"/>
    <w:rsid w:val="00EC1175"/>
    <w:rsid w:val="00EC118B"/>
    <w:rsid w:val="00EC11AC"/>
    <w:rsid w:val="00EC12C0"/>
    <w:rsid w:val="00EC12DC"/>
    <w:rsid w:val="00EC1423"/>
    <w:rsid w:val="00EC145A"/>
    <w:rsid w:val="00EC16B8"/>
    <w:rsid w:val="00EC170A"/>
    <w:rsid w:val="00EC180F"/>
    <w:rsid w:val="00EC19DA"/>
    <w:rsid w:val="00EC1B36"/>
    <w:rsid w:val="00EC1CA2"/>
    <w:rsid w:val="00EC1CB9"/>
    <w:rsid w:val="00EC1CC6"/>
    <w:rsid w:val="00EC1DA5"/>
    <w:rsid w:val="00EC1E29"/>
    <w:rsid w:val="00EC1ED9"/>
    <w:rsid w:val="00EC23F2"/>
    <w:rsid w:val="00EC25B4"/>
    <w:rsid w:val="00EC2654"/>
    <w:rsid w:val="00EC26FC"/>
    <w:rsid w:val="00EC276D"/>
    <w:rsid w:val="00EC27A4"/>
    <w:rsid w:val="00EC2829"/>
    <w:rsid w:val="00EC282E"/>
    <w:rsid w:val="00EC28A9"/>
    <w:rsid w:val="00EC2C8F"/>
    <w:rsid w:val="00EC2E9C"/>
    <w:rsid w:val="00EC2EA6"/>
    <w:rsid w:val="00EC2F14"/>
    <w:rsid w:val="00EC2FBA"/>
    <w:rsid w:val="00EC30B8"/>
    <w:rsid w:val="00EC3230"/>
    <w:rsid w:val="00EC334E"/>
    <w:rsid w:val="00EC3458"/>
    <w:rsid w:val="00EC3493"/>
    <w:rsid w:val="00EC34B6"/>
    <w:rsid w:val="00EC3689"/>
    <w:rsid w:val="00EC3C89"/>
    <w:rsid w:val="00EC3CDC"/>
    <w:rsid w:val="00EC3E70"/>
    <w:rsid w:val="00EC3FBE"/>
    <w:rsid w:val="00EC4011"/>
    <w:rsid w:val="00EC42FF"/>
    <w:rsid w:val="00EC4306"/>
    <w:rsid w:val="00EC442B"/>
    <w:rsid w:val="00EC459D"/>
    <w:rsid w:val="00EC45A0"/>
    <w:rsid w:val="00EC45E7"/>
    <w:rsid w:val="00EC49B1"/>
    <w:rsid w:val="00EC4AAE"/>
    <w:rsid w:val="00EC4E46"/>
    <w:rsid w:val="00EC4EAD"/>
    <w:rsid w:val="00EC4EEA"/>
    <w:rsid w:val="00EC508E"/>
    <w:rsid w:val="00EC53D4"/>
    <w:rsid w:val="00EC540E"/>
    <w:rsid w:val="00EC552A"/>
    <w:rsid w:val="00EC55D6"/>
    <w:rsid w:val="00EC5B4B"/>
    <w:rsid w:val="00EC5BC2"/>
    <w:rsid w:val="00EC5D35"/>
    <w:rsid w:val="00EC5D84"/>
    <w:rsid w:val="00EC61EC"/>
    <w:rsid w:val="00EC62D5"/>
    <w:rsid w:val="00EC64F8"/>
    <w:rsid w:val="00EC6631"/>
    <w:rsid w:val="00EC66DD"/>
    <w:rsid w:val="00EC6793"/>
    <w:rsid w:val="00EC67FE"/>
    <w:rsid w:val="00EC682A"/>
    <w:rsid w:val="00EC6940"/>
    <w:rsid w:val="00EC6BA9"/>
    <w:rsid w:val="00EC6CE4"/>
    <w:rsid w:val="00EC6EBE"/>
    <w:rsid w:val="00EC6F50"/>
    <w:rsid w:val="00EC74C6"/>
    <w:rsid w:val="00EC75C2"/>
    <w:rsid w:val="00EC7770"/>
    <w:rsid w:val="00EC77DA"/>
    <w:rsid w:val="00EC78B7"/>
    <w:rsid w:val="00EC7B65"/>
    <w:rsid w:val="00EC7CB1"/>
    <w:rsid w:val="00ED01A4"/>
    <w:rsid w:val="00ED04CB"/>
    <w:rsid w:val="00ED060D"/>
    <w:rsid w:val="00ED06BE"/>
    <w:rsid w:val="00ED0907"/>
    <w:rsid w:val="00ED0B61"/>
    <w:rsid w:val="00ED0BE0"/>
    <w:rsid w:val="00ED0CEF"/>
    <w:rsid w:val="00ED0DCD"/>
    <w:rsid w:val="00ED0EAD"/>
    <w:rsid w:val="00ED0F72"/>
    <w:rsid w:val="00ED0F85"/>
    <w:rsid w:val="00ED0FEA"/>
    <w:rsid w:val="00ED1146"/>
    <w:rsid w:val="00ED14BF"/>
    <w:rsid w:val="00ED165D"/>
    <w:rsid w:val="00ED1663"/>
    <w:rsid w:val="00ED17CD"/>
    <w:rsid w:val="00ED185B"/>
    <w:rsid w:val="00ED18FD"/>
    <w:rsid w:val="00ED1AC5"/>
    <w:rsid w:val="00ED1DE2"/>
    <w:rsid w:val="00ED1DE3"/>
    <w:rsid w:val="00ED1ED6"/>
    <w:rsid w:val="00ED20AB"/>
    <w:rsid w:val="00ED2239"/>
    <w:rsid w:val="00ED22D4"/>
    <w:rsid w:val="00ED241F"/>
    <w:rsid w:val="00ED2479"/>
    <w:rsid w:val="00ED25FC"/>
    <w:rsid w:val="00ED2849"/>
    <w:rsid w:val="00ED285E"/>
    <w:rsid w:val="00ED28DE"/>
    <w:rsid w:val="00ED2AA7"/>
    <w:rsid w:val="00ED2B2D"/>
    <w:rsid w:val="00ED2C8F"/>
    <w:rsid w:val="00ED2CE0"/>
    <w:rsid w:val="00ED2D01"/>
    <w:rsid w:val="00ED2E26"/>
    <w:rsid w:val="00ED3497"/>
    <w:rsid w:val="00ED3505"/>
    <w:rsid w:val="00ED3785"/>
    <w:rsid w:val="00ED37AA"/>
    <w:rsid w:val="00ED383B"/>
    <w:rsid w:val="00ED393A"/>
    <w:rsid w:val="00ED3966"/>
    <w:rsid w:val="00ED3A9D"/>
    <w:rsid w:val="00ED3B13"/>
    <w:rsid w:val="00ED3F55"/>
    <w:rsid w:val="00ED41FD"/>
    <w:rsid w:val="00ED4225"/>
    <w:rsid w:val="00ED4604"/>
    <w:rsid w:val="00ED4728"/>
    <w:rsid w:val="00ED4752"/>
    <w:rsid w:val="00ED477D"/>
    <w:rsid w:val="00ED47AE"/>
    <w:rsid w:val="00ED4833"/>
    <w:rsid w:val="00ED48FE"/>
    <w:rsid w:val="00ED4BD7"/>
    <w:rsid w:val="00ED4CCA"/>
    <w:rsid w:val="00ED5005"/>
    <w:rsid w:val="00ED5105"/>
    <w:rsid w:val="00ED5155"/>
    <w:rsid w:val="00ED5485"/>
    <w:rsid w:val="00ED5650"/>
    <w:rsid w:val="00ED5834"/>
    <w:rsid w:val="00ED58FE"/>
    <w:rsid w:val="00ED5AE0"/>
    <w:rsid w:val="00ED5B60"/>
    <w:rsid w:val="00ED5BE1"/>
    <w:rsid w:val="00ED5CAB"/>
    <w:rsid w:val="00ED5D55"/>
    <w:rsid w:val="00ED5DC8"/>
    <w:rsid w:val="00ED5E76"/>
    <w:rsid w:val="00ED617A"/>
    <w:rsid w:val="00ED61C8"/>
    <w:rsid w:val="00ED62F1"/>
    <w:rsid w:val="00ED640F"/>
    <w:rsid w:val="00ED6467"/>
    <w:rsid w:val="00ED646E"/>
    <w:rsid w:val="00ED678F"/>
    <w:rsid w:val="00ED6A40"/>
    <w:rsid w:val="00ED6F66"/>
    <w:rsid w:val="00ED737E"/>
    <w:rsid w:val="00ED73DA"/>
    <w:rsid w:val="00ED7455"/>
    <w:rsid w:val="00ED7599"/>
    <w:rsid w:val="00ED75BA"/>
    <w:rsid w:val="00ED7676"/>
    <w:rsid w:val="00ED76FC"/>
    <w:rsid w:val="00ED78CB"/>
    <w:rsid w:val="00ED7981"/>
    <w:rsid w:val="00ED7999"/>
    <w:rsid w:val="00ED7A7D"/>
    <w:rsid w:val="00ED7BB2"/>
    <w:rsid w:val="00ED7C95"/>
    <w:rsid w:val="00ED7DAD"/>
    <w:rsid w:val="00ED7E94"/>
    <w:rsid w:val="00EE015F"/>
    <w:rsid w:val="00EE01DA"/>
    <w:rsid w:val="00EE0221"/>
    <w:rsid w:val="00EE02BA"/>
    <w:rsid w:val="00EE02C4"/>
    <w:rsid w:val="00EE03CE"/>
    <w:rsid w:val="00EE0824"/>
    <w:rsid w:val="00EE09B5"/>
    <w:rsid w:val="00EE0D3C"/>
    <w:rsid w:val="00EE0DD5"/>
    <w:rsid w:val="00EE0ED8"/>
    <w:rsid w:val="00EE0F11"/>
    <w:rsid w:val="00EE101B"/>
    <w:rsid w:val="00EE1049"/>
    <w:rsid w:val="00EE10CA"/>
    <w:rsid w:val="00EE1160"/>
    <w:rsid w:val="00EE149F"/>
    <w:rsid w:val="00EE172D"/>
    <w:rsid w:val="00EE17A1"/>
    <w:rsid w:val="00EE17C7"/>
    <w:rsid w:val="00EE17FB"/>
    <w:rsid w:val="00EE192A"/>
    <w:rsid w:val="00EE19CB"/>
    <w:rsid w:val="00EE1DC1"/>
    <w:rsid w:val="00EE2223"/>
    <w:rsid w:val="00EE23E3"/>
    <w:rsid w:val="00EE2532"/>
    <w:rsid w:val="00EE28C5"/>
    <w:rsid w:val="00EE2B24"/>
    <w:rsid w:val="00EE2C53"/>
    <w:rsid w:val="00EE2D9D"/>
    <w:rsid w:val="00EE2EEF"/>
    <w:rsid w:val="00EE2F31"/>
    <w:rsid w:val="00EE2F80"/>
    <w:rsid w:val="00EE30B5"/>
    <w:rsid w:val="00EE316E"/>
    <w:rsid w:val="00EE328C"/>
    <w:rsid w:val="00EE3345"/>
    <w:rsid w:val="00EE362B"/>
    <w:rsid w:val="00EE365D"/>
    <w:rsid w:val="00EE3746"/>
    <w:rsid w:val="00EE3816"/>
    <w:rsid w:val="00EE3822"/>
    <w:rsid w:val="00EE38CD"/>
    <w:rsid w:val="00EE3C27"/>
    <w:rsid w:val="00EE3D44"/>
    <w:rsid w:val="00EE3E2E"/>
    <w:rsid w:val="00EE3E3F"/>
    <w:rsid w:val="00EE4145"/>
    <w:rsid w:val="00EE42AE"/>
    <w:rsid w:val="00EE4376"/>
    <w:rsid w:val="00EE43C1"/>
    <w:rsid w:val="00EE445E"/>
    <w:rsid w:val="00EE44FD"/>
    <w:rsid w:val="00EE4580"/>
    <w:rsid w:val="00EE464B"/>
    <w:rsid w:val="00EE48CC"/>
    <w:rsid w:val="00EE4CFF"/>
    <w:rsid w:val="00EE4DE6"/>
    <w:rsid w:val="00EE4E27"/>
    <w:rsid w:val="00EE5148"/>
    <w:rsid w:val="00EE5187"/>
    <w:rsid w:val="00EE519E"/>
    <w:rsid w:val="00EE5257"/>
    <w:rsid w:val="00EE5272"/>
    <w:rsid w:val="00EE52E2"/>
    <w:rsid w:val="00EE5437"/>
    <w:rsid w:val="00EE556B"/>
    <w:rsid w:val="00EE595B"/>
    <w:rsid w:val="00EE5A05"/>
    <w:rsid w:val="00EE5B10"/>
    <w:rsid w:val="00EE5B22"/>
    <w:rsid w:val="00EE5B33"/>
    <w:rsid w:val="00EE5B6B"/>
    <w:rsid w:val="00EE5B71"/>
    <w:rsid w:val="00EE5C38"/>
    <w:rsid w:val="00EE5C4B"/>
    <w:rsid w:val="00EE5F5F"/>
    <w:rsid w:val="00EE62B4"/>
    <w:rsid w:val="00EE6607"/>
    <w:rsid w:val="00EE667F"/>
    <w:rsid w:val="00EE66B1"/>
    <w:rsid w:val="00EE674B"/>
    <w:rsid w:val="00EE6904"/>
    <w:rsid w:val="00EE6B13"/>
    <w:rsid w:val="00EE6D1A"/>
    <w:rsid w:val="00EE7035"/>
    <w:rsid w:val="00EE7090"/>
    <w:rsid w:val="00EE71C5"/>
    <w:rsid w:val="00EE7242"/>
    <w:rsid w:val="00EE7287"/>
    <w:rsid w:val="00EE75A1"/>
    <w:rsid w:val="00EE7674"/>
    <w:rsid w:val="00EE7900"/>
    <w:rsid w:val="00EE7B7B"/>
    <w:rsid w:val="00EE7BCC"/>
    <w:rsid w:val="00EE7C0E"/>
    <w:rsid w:val="00EE7C91"/>
    <w:rsid w:val="00EE7D39"/>
    <w:rsid w:val="00EE7DF6"/>
    <w:rsid w:val="00EF00AA"/>
    <w:rsid w:val="00EF010D"/>
    <w:rsid w:val="00EF014B"/>
    <w:rsid w:val="00EF01BB"/>
    <w:rsid w:val="00EF042D"/>
    <w:rsid w:val="00EF047E"/>
    <w:rsid w:val="00EF0537"/>
    <w:rsid w:val="00EF05D5"/>
    <w:rsid w:val="00EF086B"/>
    <w:rsid w:val="00EF0922"/>
    <w:rsid w:val="00EF0D1E"/>
    <w:rsid w:val="00EF0D2E"/>
    <w:rsid w:val="00EF0EBA"/>
    <w:rsid w:val="00EF1264"/>
    <w:rsid w:val="00EF1329"/>
    <w:rsid w:val="00EF1359"/>
    <w:rsid w:val="00EF14C5"/>
    <w:rsid w:val="00EF1536"/>
    <w:rsid w:val="00EF19B1"/>
    <w:rsid w:val="00EF1DC1"/>
    <w:rsid w:val="00EF1F0F"/>
    <w:rsid w:val="00EF204A"/>
    <w:rsid w:val="00EF210E"/>
    <w:rsid w:val="00EF215F"/>
    <w:rsid w:val="00EF2428"/>
    <w:rsid w:val="00EF2567"/>
    <w:rsid w:val="00EF2587"/>
    <w:rsid w:val="00EF2591"/>
    <w:rsid w:val="00EF28AE"/>
    <w:rsid w:val="00EF2971"/>
    <w:rsid w:val="00EF2C3B"/>
    <w:rsid w:val="00EF2C76"/>
    <w:rsid w:val="00EF2EC9"/>
    <w:rsid w:val="00EF2F54"/>
    <w:rsid w:val="00EF3021"/>
    <w:rsid w:val="00EF30F0"/>
    <w:rsid w:val="00EF31B3"/>
    <w:rsid w:val="00EF3412"/>
    <w:rsid w:val="00EF35D7"/>
    <w:rsid w:val="00EF35D8"/>
    <w:rsid w:val="00EF3622"/>
    <w:rsid w:val="00EF368A"/>
    <w:rsid w:val="00EF36E0"/>
    <w:rsid w:val="00EF38BA"/>
    <w:rsid w:val="00EF3925"/>
    <w:rsid w:val="00EF39FA"/>
    <w:rsid w:val="00EF3AB1"/>
    <w:rsid w:val="00EF3C0B"/>
    <w:rsid w:val="00EF3D98"/>
    <w:rsid w:val="00EF3DFD"/>
    <w:rsid w:val="00EF419C"/>
    <w:rsid w:val="00EF45C9"/>
    <w:rsid w:val="00EF45FE"/>
    <w:rsid w:val="00EF463E"/>
    <w:rsid w:val="00EF48AD"/>
    <w:rsid w:val="00EF4C84"/>
    <w:rsid w:val="00EF4D4B"/>
    <w:rsid w:val="00EF4E4C"/>
    <w:rsid w:val="00EF50EE"/>
    <w:rsid w:val="00EF511C"/>
    <w:rsid w:val="00EF5461"/>
    <w:rsid w:val="00EF5511"/>
    <w:rsid w:val="00EF58BC"/>
    <w:rsid w:val="00EF58E0"/>
    <w:rsid w:val="00EF598B"/>
    <w:rsid w:val="00EF59AD"/>
    <w:rsid w:val="00EF59CC"/>
    <w:rsid w:val="00EF5B99"/>
    <w:rsid w:val="00EF5F50"/>
    <w:rsid w:val="00EF5FE5"/>
    <w:rsid w:val="00EF6127"/>
    <w:rsid w:val="00EF61E0"/>
    <w:rsid w:val="00EF6319"/>
    <w:rsid w:val="00EF63B2"/>
    <w:rsid w:val="00EF6472"/>
    <w:rsid w:val="00EF65C2"/>
    <w:rsid w:val="00EF65E7"/>
    <w:rsid w:val="00EF6615"/>
    <w:rsid w:val="00EF6640"/>
    <w:rsid w:val="00EF69FD"/>
    <w:rsid w:val="00EF6DE4"/>
    <w:rsid w:val="00EF6E9C"/>
    <w:rsid w:val="00EF6F6C"/>
    <w:rsid w:val="00EF6F9B"/>
    <w:rsid w:val="00EF7126"/>
    <w:rsid w:val="00EF719B"/>
    <w:rsid w:val="00EF72D6"/>
    <w:rsid w:val="00EF7462"/>
    <w:rsid w:val="00EF7491"/>
    <w:rsid w:val="00EF74B8"/>
    <w:rsid w:val="00EF7576"/>
    <w:rsid w:val="00EF75DB"/>
    <w:rsid w:val="00EF77C4"/>
    <w:rsid w:val="00EF797A"/>
    <w:rsid w:val="00EF79F2"/>
    <w:rsid w:val="00EF7A9C"/>
    <w:rsid w:val="00EF7B28"/>
    <w:rsid w:val="00EF7B72"/>
    <w:rsid w:val="00EF7D79"/>
    <w:rsid w:val="00EF7E6D"/>
    <w:rsid w:val="00F003B6"/>
    <w:rsid w:val="00F00414"/>
    <w:rsid w:val="00F00452"/>
    <w:rsid w:val="00F00502"/>
    <w:rsid w:val="00F00B40"/>
    <w:rsid w:val="00F00CF1"/>
    <w:rsid w:val="00F00E5B"/>
    <w:rsid w:val="00F00FD8"/>
    <w:rsid w:val="00F012BC"/>
    <w:rsid w:val="00F0131E"/>
    <w:rsid w:val="00F01387"/>
    <w:rsid w:val="00F016E5"/>
    <w:rsid w:val="00F01774"/>
    <w:rsid w:val="00F019F6"/>
    <w:rsid w:val="00F01C90"/>
    <w:rsid w:val="00F01CB3"/>
    <w:rsid w:val="00F01E00"/>
    <w:rsid w:val="00F02234"/>
    <w:rsid w:val="00F022BF"/>
    <w:rsid w:val="00F022D4"/>
    <w:rsid w:val="00F023D2"/>
    <w:rsid w:val="00F026E1"/>
    <w:rsid w:val="00F02C4E"/>
    <w:rsid w:val="00F02CF5"/>
    <w:rsid w:val="00F02D17"/>
    <w:rsid w:val="00F02D91"/>
    <w:rsid w:val="00F031B3"/>
    <w:rsid w:val="00F032C4"/>
    <w:rsid w:val="00F0336B"/>
    <w:rsid w:val="00F034B0"/>
    <w:rsid w:val="00F03507"/>
    <w:rsid w:val="00F03557"/>
    <w:rsid w:val="00F0363C"/>
    <w:rsid w:val="00F03686"/>
    <w:rsid w:val="00F037A8"/>
    <w:rsid w:val="00F03813"/>
    <w:rsid w:val="00F0388D"/>
    <w:rsid w:val="00F0397E"/>
    <w:rsid w:val="00F03BCA"/>
    <w:rsid w:val="00F03BD3"/>
    <w:rsid w:val="00F03BDD"/>
    <w:rsid w:val="00F03E78"/>
    <w:rsid w:val="00F03F6C"/>
    <w:rsid w:val="00F0405E"/>
    <w:rsid w:val="00F04160"/>
    <w:rsid w:val="00F04276"/>
    <w:rsid w:val="00F04477"/>
    <w:rsid w:val="00F04664"/>
    <w:rsid w:val="00F04816"/>
    <w:rsid w:val="00F049CA"/>
    <w:rsid w:val="00F049CC"/>
    <w:rsid w:val="00F04AE5"/>
    <w:rsid w:val="00F04C32"/>
    <w:rsid w:val="00F04CD9"/>
    <w:rsid w:val="00F04F3C"/>
    <w:rsid w:val="00F04F5E"/>
    <w:rsid w:val="00F05097"/>
    <w:rsid w:val="00F050B7"/>
    <w:rsid w:val="00F050B8"/>
    <w:rsid w:val="00F05538"/>
    <w:rsid w:val="00F056A3"/>
    <w:rsid w:val="00F0571B"/>
    <w:rsid w:val="00F05885"/>
    <w:rsid w:val="00F059AD"/>
    <w:rsid w:val="00F05A90"/>
    <w:rsid w:val="00F05B58"/>
    <w:rsid w:val="00F05BDF"/>
    <w:rsid w:val="00F05C27"/>
    <w:rsid w:val="00F05EAB"/>
    <w:rsid w:val="00F05F55"/>
    <w:rsid w:val="00F05F73"/>
    <w:rsid w:val="00F06098"/>
    <w:rsid w:val="00F062BC"/>
    <w:rsid w:val="00F062D2"/>
    <w:rsid w:val="00F0633C"/>
    <w:rsid w:val="00F063CE"/>
    <w:rsid w:val="00F069A8"/>
    <w:rsid w:val="00F06A9A"/>
    <w:rsid w:val="00F06D3D"/>
    <w:rsid w:val="00F06E0F"/>
    <w:rsid w:val="00F06E2E"/>
    <w:rsid w:val="00F07031"/>
    <w:rsid w:val="00F070EC"/>
    <w:rsid w:val="00F07228"/>
    <w:rsid w:val="00F0738F"/>
    <w:rsid w:val="00F0759B"/>
    <w:rsid w:val="00F077A2"/>
    <w:rsid w:val="00F07A30"/>
    <w:rsid w:val="00F07A94"/>
    <w:rsid w:val="00F07AA9"/>
    <w:rsid w:val="00F07DAC"/>
    <w:rsid w:val="00F1000F"/>
    <w:rsid w:val="00F100F8"/>
    <w:rsid w:val="00F10230"/>
    <w:rsid w:val="00F104C9"/>
    <w:rsid w:val="00F10677"/>
    <w:rsid w:val="00F10760"/>
    <w:rsid w:val="00F10965"/>
    <w:rsid w:val="00F109B1"/>
    <w:rsid w:val="00F10B0E"/>
    <w:rsid w:val="00F10C4E"/>
    <w:rsid w:val="00F10E41"/>
    <w:rsid w:val="00F10F8F"/>
    <w:rsid w:val="00F1101E"/>
    <w:rsid w:val="00F1118C"/>
    <w:rsid w:val="00F11220"/>
    <w:rsid w:val="00F11324"/>
    <w:rsid w:val="00F114E2"/>
    <w:rsid w:val="00F116E1"/>
    <w:rsid w:val="00F11CCA"/>
    <w:rsid w:val="00F11E16"/>
    <w:rsid w:val="00F11E1D"/>
    <w:rsid w:val="00F11E7E"/>
    <w:rsid w:val="00F11FE0"/>
    <w:rsid w:val="00F122CB"/>
    <w:rsid w:val="00F1230B"/>
    <w:rsid w:val="00F1233D"/>
    <w:rsid w:val="00F12357"/>
    <w:rsid w:val="00F12393"/>
    <w:rsid w:val="00F124FE"/>
    <w:rsid w:val="00F12790"/>
    <w:rsid w:val="00F12A0A"/>
    <w:rsid w:val="00F12AD0"/>
    <w:rsid w:val="00F12AD6"/>
    <w:rsid w:val="00F12CF1"/>
    <w:rsid w:val="00F12EDA"/>
    <w:rsid w:val="00F12F41"/>
    <w:rsid w:val="00F130BB"/>
    <w:rsid w:val="00F130C4"/>
    <w:rsid w:val="00F1326D"/>
    <w:rsid w:val="00F134C3"/>
    <w:rsid w:val="00F13642"/>
    <w:rsid w:val="00F137BC"/>
    <w:rsid w:val="00F13C5F"/>
    <w:rsid w:val="00F13E60"/>
    <w:rsid w:val="00F13E73"/>
    <w:rsid w:val="00F14242"/>
    <w:rsid w:val="00F14391"/>
    <w:rsid w:val="00F144BB"/>
    <w:rsid w:val="00F14535"/>
    <w:rsid w:val="00F14584"/>
    <w:rsid w:val="00F147D3"/>
    <w:rsid w:val="00F1492D"/>
    <w:rsid w:val="00F14979"/>
    <w:rsid w:val="00F14BF7"/>
    <w:rsid w:val="00F14BFC"/>
    <w:rsid w:val="00F14CEA"/>
    <w:rsid w:val="00F14D05"/>
    <w:rsid w:val="00F14D4D"/>
    <w:rsid w:val="00F14D98"/>
    <w:rsid w:val="00F15001"/>
    <w:rsid w:val="00F150AE"/>
    <w:rsid w:val="00F15286"/>
    <w:rsid w:val="00F15318"/>
    <w:rsid w:val="00F1531C"/>
    <w:rsid w:val="00F155B3"/>
    <w:rsid w:val="00F155E2"/>
    <w:rsid w:val="00F155ED"/>
    <w:rsid w:val="00F1571F"/>
    <w:rsid w:val="00F15737"/>
    <w:rsid w:val="00F15B37"/>
    <w:rsid w:val="00F15DE0"/>
    <w:rsid w:val="00F15EC6"/>
    <w:rsid w:val="00F1615B"/>
    <w:rsid w:val="00F16175"/>
    <w:rsid w:val="00F1636B"/>
    <w:rsid w:val="00F1653F"/>
    <w:rsid w:val="00F1666F"/>
    <w:rsid w:val="00F1684F"/>
    <w:rsid w:val="00F169D5"/>
    <w:rsid w:val="00F16BD4"/>
    <w:rsid w:val="00F16F69"/>
    <w:rsid w:val="00F16FE7"/>
    <w:rsid w:val="00F171D2"/>
    <w:rsid w:val="00F17325"/>
    <w:rsid w:val="00F1732C"/>
    <w:rsid w:val="00F173F3"/>
    <w:rsid w:val="00F1740B"/>
    <w:rsid w:val="00F17940"/>
    <w:rsid w:val="00F17A31"/>
    <w:rsid w:val="00F17CA0"/>
    <w:rsid w:val="00F17E72"/>
    <w:rsid w:val="00F17E8E"/>
    <w:rsid w:val="00F17EE1"/>
    <w:rsid w:val="00F20019"/>
    <w:rsid w:val="00F20139"/>
    <w:rsid w:val="00F2024C"/>
    <w:rsid w:val="00F20571"/>
    <w:rsid w:val="00F2073A"/>
    <w:rsid w:val="00F207CE"/>
    <w:rsid w:val="00F20814"/>
    <w:rsid w:val="00F20985"/>
    <w:rsid w:val="00F209D4"/>
    <w:rsid w:val="00F20B86"/>
    <w:rsid w:val="00F20BEC"/>
    <w:rsid w:val="00F20D01"/>
    <w:rsid w:val="00F20FC4"/>
    <w:rsid w:val="00F2110C"/>
    <w:rsid w:val="00F21154"/>
    <w:rsid w:val="00F2115E"/>
    <w:rsid w:val="00F211CF"/>
    <w:rsid w:val="00F212FD"/>
    <w:rsid w:val="00F2135F"/>
    <w:rsid w:val="00F21990"/>
    <w:rsid w:val="00F21A98"/>
    <w:rsid w:val="00F21C86"/>
    <w:rsid w:val="00F21E14"/>
    <w:rsid w:val="00F21E49"/>
    <w:rsid w:val="00F21FF8"/>
    <w:rsid w:val="00F220B3"/>
    <w:rsid w:val="00F22140"/>
    <w:rsid w:val="00F221AC"/>
    <w:rsid w:val="00F22384"/>
    <w:rsid w:val="00F223D9"/>
    <w:rsid w:val="00F22412"/>
    <w:rsid w:val="00F2259D"/>
    <w:rsid w:val="00F22754"/>
    <w:rsid w:val="00F227A6"/>
    <w:rsid w:val="00F22CD3"/>
    <w:rsid w:val="00F22CFF"/>
    <w:rsid w:val="00F22E14"/>
    <w:rsid w:val="00F22F08"/>
    <w:rsid w:val="00F23641"/>
    <w:rsid w:val="00F237FC"/>
    <w:rsid w:val="00F2391A"/>
    <w:rsid w:val="00F23A2D"/>
    <w:rsid w:val="00F23A9F"/>
    <w:rsid w:val="00F23ADE"/>
    <w:rsid w:val="00F23B7D"/>
    <w:rsid w:val="00F23BCE"/>
    <w:rsid w:val="00F23CFA"/>
    <w:rsid w:val="00F24473"/>
    <w:rsid w:val="00F24545"/>
    <w:rsid w:val="00F247ED"/>
    <w:rsid w:val="00F24948"/>
    <w:rsid w:val="00F24A36"/>
    <w:rsid w:val="00F24AEB"/>
    <w:rsid w:val="00F24AF8"/>
    <w:rsid w:val="00F24B1D"/>
    <w:rsid w:val="00F24B5E"/>
    <w:rsid w:val="00F24CF2"/>
    <w:rsid w:val="00F24D22"/>
    <w:rsid w:val="00F24E31"/>
    <w:rsid w:val="00F24E9F"/>
    <w:rsid w:val="00F24EDD"/>
    <w:rsid w:val="00F24FC2"/>
    <w:rsid w:val="00F25050"/>
    <w:rsid w:val="00F25458"/>
    <w:rsid w:val="00F25646"/>
    <w:rsid w:val="00F257CB"/>
    <w:rsid w:val="00F25841"/>
    <w:rsid w:val="00F25889"/>
    <w:rsid w:val="00F25AF2"/>
    <w:rsid w:val="00F25E47"/>
    <w:rsid w:val="00F25E7A"/>
    <w:rsid w:val="00F2602C"/>
    <w:rsid w:val="00F2606A"/>
    <w:rsid w:val="00F260EA"/>
    <w:rsid w:val="00F2620F"/>
    <w:rsid w:val="00F2634B"/>
    <w:rsid w:val="00F2639C"/>
    <w:rsid w:val="00F2639D"/>
    <w:rsid w:val="00F2646C"/>
    <w:rsid w:val="00F26533"/>
    <w:rsid w:val="00F2655F"/>
    <w:rsid w:val="00F265BF"/>
    <w:rsid w:val="00F2663D"/>
    <w:rsid w:val="00F266A9"/>
    <w:rsid w:val="00F2670F"/>
    <w:rsid w:val="00F267AE"/>
    <w:rsid w:val="00F26840"/>
    <w:rsid w:val="00F268D3"/>
    <w:rsid w:val="00F26DD7"/>
    <w:rsid w:val="00F26E02"/>
    <w:rsid w:val="00F26F08"/>
    <w:rsid w:val="00F2704B"/>
    <w:rsid w:val="00F270B0"/>
    <w:rsid w:val="00F271F5"/>
    <w:rsid w:val="00F2754F"/>
    <w:rsid w:val="00F275F7"/>
    <w:rsid w:val="00F277FE"/>
    <w:rsid w:val="00F2788D"/>
    <w:rsid w:val="00F278BF"/>
    <w:rsid w:val="00F278E7"/>
    <w:rsid w:val="00F278F0"/>
    <w:rsid w:val="00F27BDD"/>
    <w:rsid w:val="00F27BE1"/>
    <w:rsid w:val="00F27C55"/>
    <w:rsid w:val="00F27D00"/>
    <w:rsid w:val="00F27E4F"/>
    <w:rsid w:val="00F27EE2"/>
    <w:rsid w:val="00F27EEE"/>
    <w:rsid w:val="00F3005A"/>
    <w:rsid w:val="00F301F1"/>
    <w:rsid w:val="00F302F8"/>
    <w:rsid w:val="00F303C3"/>
    <w:rsid w:val="00F3048D"/>
    <w:rsid w:val="00F30636"/>
    <w:rsid w:val="00F306EE"/>
    <w:rsid w:val="00F30702"/>
    <w:rsid w:val="00F30773"/>
    <w:rsid w:val="00F3094C"/>
    <w:rsid w:val="00F30A13"/>
    <w:rsid w:val="00F30A1C"/>
    <w:rsid w:val="00F30A28"/>
    <w:rsid w:val="00F30C67"/>
    <w:rsid w:val="00F30DEF"/>
    <w:rsid w:val="00F30E65"/>
    <w:rsid w:val="00F30F45"/>
    <w:rsid w:val="00F30F4C"/>
    <w:rsid w:val="00F312E4"/>
    <w:rsid w:val="00F313FF"/>
    <w:rsid w:val="00F314C6"/>
    <w:rsid w:val="00F3151B"/>
    <w:rsid w:val="00F315BE"/>
    <w:rsid w:val="00F315DA"/>
    <w:rsid w:val="00F31A6A"/>
    <w:rsid w:val="00F31B16"/>
    <w:rsid w:val="00F31BE8"/>
    <w:rsid w:val="00F31C2C"/>
    <w:rsid w:val="00F31C46"/>
    <w:rsid w:val="00F31DF1"/>
    <w:rsid w:val="00F31ECB"/>
    <w:rsid w:val="00F31EF1"/>
    <w:rsid w:val="00F32233"/>
    <w:rsid w:val="00F322A7"/>
    <w:rsid w:val="00F32354"/>
    <w:rsid w:val="00F3238F"/>
    <w:rsid w:val="00F323E5"/>
    <w:rsid w:val="00F32447"/>
    <w:rsid w:val="00F32553"/>
    <w:rsid w:val="00F3259E"/>
    <w:rsid w:val="00F3273E"/>
    <w:rsid w:val="00F32798"/>
    <w:rsid w:val="00F32807"/>
    <w:rsid w:val="00F32ABB"/>
    <w:rsid w:val="00F32DB3"/>
    <w:rsid w:val="00F32E5D"/>
    <w:rsid w:val="00F3325B"/>
    <w:rsid w:val="00F33264"/>
    <w:rsid w:val="00F3330D"/>
    <w:rsid w:val="00F3337D"/>
    <w:rsid w:val="00F33385"/>
    <w:rsid w:val="00F334B8"/>
    <w:rsid w:val="00F33538"/>
    <w:rsid w:val="00F335A2"/>
    <w:rsid w:val="00F338FC"/>
    <w:rsid w:val="00F3390F"/>
    <w:rsid w:val="00F33D12"/>
    <w:rsid w:val="00F33D73"/>
    <w:rsid w:val="00F33E5C"/>
    <w:rsid w:val="00F33EA5"/>
    <w:rsid w:val="00F3401B"/>
    <w:rsid w:val="00F3415C"/>
    <w:rsid w:val="00F3419F"/>
    <w:rsid w:val="00F34421"/>
    <w:rsid w:val="00F34774"/>
    <w:rsid w:val="00F34897"/>
    <w:rsid w:val="00F34A23"/>
    <w:rsid w:val="00F34ADD"/>
    <w:rsid w:val="00F34EEA"/>
    <w:rsid w:val="00F350EB"/>
    <w:rsid w:val="00F353B6"/>
    <w:rsid w:val="00F3541A"/>
    <w:rsid w:val="00F35675"/>
    <w:rsid w:val="00F3567E"/>
    <w:rsid w:val="00F357C6"/>
    <w:rsid w:val="00F35915"/>
    <w:rsid w:val="00F35945"/>
    <w:rsid w:val="00F359DD"/>
    <w:rsid w:val="00F35A96"/>
    <w:rsid w:val="00F35AA7"/>
    <w:rsid w:val="00F35B7F"/>
    <w:rsid w:val="00F35DAC"/>
    <w:rsid w:val="00F35ED5"/>
    <w:rsid w:val="00F360B4"/>
    <w:rsid w:val="00F360EE"/>
    <w:rsid w:val="00F36130"/>
    <w:rsid w:val="00F36230"/>
    <w:rsid w:val="00F36295"/>
    <w:rsid w:val="00F3631A"/>
    <w:rsid w:val="00F363FA"/>
    <w:rsid w:val="00F3678C"/>
    <w:rsid w:val="00F367CA"/>
    <w:rsid w:val="00F36BCB"/>
    <w:rsid w:val="00F36E30"/>
    <w:rsid w:val="00F373A8"/>
    <w:rsid w:val="00F374F2"/>
    <w:rsid w:val="00F377E3"/>
    <w:rsid w:val="00F378AD"/>
    <w:rsid w:val="00F378FC"/>
    <w:rsid w:val="00F379FC"/>
    <w:rsid w:val="00F37B30"/>
    <w:rsid w:val="00F37BEF"/>
    <w:rsid w:val="00F37D40"/>
    <w:rsid w:val="00F37E98"/>
    <w:rsid w:val="00F37ED0"/>
    <w:rsid w:val="00F37EE5"/>
    <w:rsid w:val="00F37FF3"/>
    <w:rsid w:val="00F401B0"/>
    <w:rsid w:val="00F404BA"/>
    <w:rsid w:val="00F405B4"/>
    <w:rsid w:val="00F40673"/>
    <w:rsid w:val="00F4085F"/>
    <w:rsid w:val="00F408D7"/>
    <w:rsid w:val="00F409B5"/>
    <w:rsid w:val="00F40BD6"/>
    <w:rsid w:val="00F40CAE"/>
    <w:rsid w:val="00F40E99"/>
    <w:rsid w:val="00F40F51"/>
    <w:rsid w:val="00F41012"/>
    <w:rsid w:val="00F410DE"/>
    <w:rsid w:val="00F411C2"/>
    <w:rsid w:val="00F4156C"/>
    <w:rsid w:val="00F416FB"/>
    <w:rsid w:val="00F41760"/>
    <w:rsid w:val="00F41ACA"/>
    <w:rsid w:val="00F41DD5"/>
    <w:rsid w:val="00F41F34"/>
    <w:rsid w:val="00F4236F"/>
    <w:rsid w:val="00F425A2"/>
    <w:rsid w:val="00F425AB"/>
    <w:rsid w:val="00F4265B"/>
    <w:rsid w:val="00F426A0"/>
    <w:rsid w:val="00F426D7"/>
    <w:rsid w:val="00F42730"/>
    <w:rsid w:val="00F42767"/>
    <w:rsid w:val="00F428C2"/>
    <w:rsid w:val="00F42AD2"/>
    <w:rsid w:val="00F42D21"/>
    <w:rsid w:val="00F42FDC"/>
    <w:rsid w:val="00F430B0"/>
    <w:rsid w:val="00F4312F"/>
    <w:rsid w:val="00F4318F"/>
    <w:rsid w:val="00F43270"/>
    <w:rsid w:val="00F4372B"/>
    <w:rsid w:val="00F43871"/>
    <w:rsid w:val="00F43893"/>
    <w:rsid w:val="00F43A16"/>
    <w:rsid w:val="00F43A90"/>
    <w:rsid w:val="00F43AC4"/>
    <w:rsid w:val="00F43BDD"/>
    <w:rsid w:val="00F43F58"/>
    <w:rsid w:val="00F44080"/>
    <w:rsid w:val="00F442EB"/>
    <w:rsid w:val="00F4435A"/>
    <w:rsid w:val="00F4452E"/>
    <w:rsid w:val="00F44587"/>
    <w:rsid w:val="00F445FE"/>
    <w:rsid w:val="00F4465F"/>
    <w:rsid w:val="00F4472E"/>
    <w:rsid w:val="00F44754"/>
    <w:rsid w:val="00F44767"/>
    <w:rsid w:val="00F448D2"/>
    <w:rsid w:val="00F4498C"/>
    <w:rsid w:val="00F44A25"/>
    <w:rsid w:val="00F44A40"/>
    <w:rsid w:val="00F44B3E"/>
    <w:rsid w:val="00F44DDA"/>
    <w:rsid w:val="00F44F8E"/>
    <w:rsid w:val="00F44FAF"/>
    <w:rsid w:val="00F450E5"/>
    <w:rsid w:val="00F450E6"/>
    <w:rsid w:val="00F45147"/>
    <w:rsid w:val="00F4514A"/>
    <w:rsid w:val="00F451AE"/>
    <w:rsid w:val="00F451C1"/>
    <w:rsid w:val="00F4520A"/>
    <w:rsid w:val="00F45513"/>
    <w:rsid w:val="00F455C4"/>
    <w:rsid w:val="00F456FF"/>
    <w:rsid w:val="00F457CC"/>
    <w:rsid w:val="00F459E9"/>
    <w:rsid w:val="00F459EF"/>
    <w:rsid w:val="00F45CD5"/>
    <w:rsid w:val="00F45CE9"/>
    <w:rsid w:val="00F45D73"/>
    <w:rsid w:val="00F45E82"/>
    <w:rsid w:val="00F45EED"/>
    <w:rsid w:val="00F45FC1"/>
    <w:rsid w:val="00F4639D"/>
    <w:rsid w:val="00F46559"/>
    <w:rsid w:val="00F465C2"/>
    <w:rsid w:val="00F468A3"/>
    <w:rsid w:val="00F46AD3"/>
    <w:rsid w:val="00F46B2D"/>
    <w:rsid w:val="00F46B68"/>
    <w:rsid w:val="00F46DB3"/>
    <w:rsid w:val="00F46E17"/>
    <w:rsid w:val="00F46F2D"/>
    <w:rsid w:val="00F470BE"/>
    <w:rsid w:val="00F4730D"/>
    <w:rsid w:val="00F4742B"/>
    <w:rsid w:val="00F47753"/>
    <w:rsid w:val="00F47906"/>
    <w:rsid w:val="00F47C12"/>
    <w:rsid w:val="00F47CAB"/>
    <w:rsid w:val="00F47FFB"/>
    <w:rsid w:val="00F5007A"/>
    <w:rsid w:val="00F500A5"/>
    <w:rsid w:val="00F500E3"/>
    <w:rsid w:val="00F5038E"/>
    <w:rsid w:val="00F503EB"/>
    <w:rsid w:val="00F50437"/>
    <w:rsid w:val="00F5048A"/>
    <w:rsid w:val="00F506E2"/>
    <w:rsid w:val="00F506EB"/>
    <w:rsid w:val="00F50828"/>
    <w:rsid w:val="00F509D0"/>
    <w:rsid w:val="00F50BBA"/>
    <w:rsid w:val="00F50C9C"/>
    <w:rsid w:val="00F50D61"/>
    <w:rsid w:val="00F50F5B"/>
    <w:rsid w:val="00F50F6F"/>
    <w:rsid w:val="00F50FFC"/>
    <w:rsid w:val="00F51017"/>
    <w:rsid w:val="00F51088"/>
    <w:rsid w:val="00F510E1"/>
    <w:rsid w:val="00F5143B"/>
    <w:rsid w:val="00F51499"/>
    <w:rsid w:val="00F515B9"/>
    <w:rsid w:val="00F5160B"/>
    <w:rsid w:val="00F518A0"/>
    <w:rsid w:val="00F51A9E"/>
    <w:rsid w:val="00F51C4B"/>
    <w:rsid w:val="00F51D6A"/>
    <w:rsid w:val="00F5203E"/>
    <w:rsid w:val="00F520B3"/>
    <w:rsid w:val="00F522B8"/>
    <w:rsid w:val="00F5235C"/>
    <w:rsid w:val="00F5238C"/>
    <w:rsid w:val="00F52440"/>
    <w:rsid w:val="00F52450"/>
    <w:rsid w:val="00F524E0"/>
    <w:rsid w:val="00F5286E"/>
    <w:rsid w:val="00F528A8"/>
    <w:rsid w:val="00F52B32"/>
    <w:rsid w:val="00F52B36"/>
    <w:rsid w:val="00F52B51"/>
    <w:rsid w:val="00F52CC4"/>
    <w:rsid w:val="00F52CEE"/>
    <w:rsid w:val="00F53350"/>
    <w:rsid w:val="00F5349A"/>
    <w:rsid w:val="00F5352A"/>
    <w:rsid w:val="00F53719"/>
    <w:rsid w:val="00F537FD"/>
    <w:rsid w:val="00F538C8"/>
    <w:rsid w:val="00F53A33"/>
    <w:rsid w:val="00F53B6C"/>
    <w:rsid w:val="00F53BCB"/>
    <w:rsid w:val="00F53C96"/>
    <w:rsid w:val="00F53CCE"/>
    <w:rsid w:val="00F53F8F"/>
    <w:rsid w:val="00F5440E"/>
    <w:rsid w:val="00F54894"/>
    <w:rsid w:val="00F548A9"/>
    <w:rsid w:val="00F548EC"/>
    <w:rsid w:val="00F54967"/>
    <w:rsid w:val="00F54991"/>
    <w:rsid w:val="00F549EB"/>
    <w:rsid w:val="00F54AE7"/>
    <w:rsid w:val="00F54B4A"/>
    <w:rsid w:val="00F54C3C"/>
    <w:rsid w:val="00F54D00"/>
    <w:rsid w:val="00F54E23"/>
    <w:rsid w:val="00F54F14"/>
    <w:rsid w:val="00F54F23"/>
    <w:rsid w:val="00F5507D"/>
    <w:rsid w:val="00F552B7"/>
    <w:rsid w:val="00F552DD"/>
    <w:rsid w:val="00F554EF"/>
    <w:rsid w:val="00F55A34"/>
    <w:rsid w:val="00F55AF1"/>
    <w:rsid w:val="00F55C4F"/>
    <w:rsid w:val="00F55ECD"/>
    <w:rsid w:val="00F560C2"/>
    <w:rsid w:val="00F5611B"/>
    <w:rsid w:val="00F562B8"/>
    <w:rsid w:val="00F562D1"/>
    <w:rsid w:val="00F564C6"/>
    <w:rsid w:val="00F564F2"/>
    <w:rsid w:val="00F56562"/>
    <w:rsid w:val="00F565FC"/>
    <w:rsid w:val="00F566DD"/>
    <w:rsid w:val="00F56792"/>
    <w:rsid w:val="00F56A50"/>
    <w:rsid w:val="00F56A83"/>
    <w:rsid w:val="00F56AFA"/>
    <w:rsid w:val="00F56B60"/>
    <w:rsid w:val="00F56C5E"/>
    <w:rsid w:val="00F56CD2"/>
    <w:rsid w:val="00F56CEE"/>
    <w:rsid w:val="00F56D1E"/>
    <w:rsid w:val="00F56E6B"/>
    <w:rsid w:val="00F56EB0"/>
    <w:rsid w:val="00F56F33"/>
    <w:rsid w:val="00F56F56"/>
    <w:rsid w:val="00F570A1"/>
    <w:rsid w:val="00F57124"/>
    <w:rsid w:val="00F57233"/>
    <w:rsid w:val="00F572E1"/>
    <w:rsid w:val="00F572FA"/>
    <w:rsid w:val="00F5739D"/>
    <w:rsid w:val="00F57447"/>
    <w:rsid w:val="00F575B7"/>
    <w:rsid w:val="00F57629"/>
    <w:rsid w:val="00F57A79"/>
    <w:rsid w:val="00F57CB0"/>
    <w:rsid w:val="00F57CC6"/>
    <w:rsid w:val="00F57CD9"/>
    <w:rsid w:val="00F57F83"/>
    <w:rsid w:val="00F57FE3"/>
    <w:rsid w:val="00F60031"/>
    <w:rsid w:val="00F60148"/>
    <w:rsid w:val="00F60477"/>
    <w:rsid w:val="00F605BA"/>
    <w:rsid w:val="00F607A3"/>
    <w:rsid w:val="00F607DB"/>
    <w:rsid w:val="00F607F1"/>
    <w:rsid w:val="00F60868"/>
    <w:rsid w:val="00F608EE"/>
    <w:rsid w:val="00F6091E"/>
    <w:rsid w:val="00F6099F"/>
    <w:rsid w:val="00F60B3A"/>
    <w:rsid w:val="00F60D5B"/>
    <w:rsid w:val="00F60DB2"/>
    <w:rsid w:val="00F60FFA"/>
    <w:rsid w:val="00F61196"/>
    <w:rsid w:val="00F6142F"/>
    <w:rsid w:val="00F614F1"/>
    <w:rsid w:val="00F6156E"/>
    <w:rsid w:val="00F616A4"/>
    <w:rsid w:val="00F61849"/>
    <w:rsid w:val="00F618F8"/>
    <w:rsid w:val="00F61A1D"/>
    <w:rsid w:val="00F61C2D"/>
    <w:rsid w:val="00F61CF1"/>
    <w:rsid w:val="00F61DFF"/>
    <w:rsid w:val="00F61FB2"/>
    <w:rsid w:val="00F6235A"/>
    <w:rsid w:val="00F62371"/>
    <w:rsid w:val="00F62396"/>
    <w:rsid w:val="00F623C2"/>
    <w:rsid w:val="00F6241C"/>
    <w:rsid w:val="00F62679"/>
    <w:rsid w:val="00F627BA"/>
    <w:rsid w:val="00F627C2"/>
    <w:rsid w:val="00F62EF1"/>
    <w:rsid w:val="00F630F5"/>
    <w:rsid w:val="00F63141"/>
    <w:rsid w:val="00F63198"/>
    <w:rsid w:val="00F63463"/>
    <w:rsid w:val="00F63881"/>
    <w:rsid w:val="00F63C69"/>
    <w:rsid w:val="00F63CAC"/>
    <w:rsid w:val="00F63D7F"/>
    <w:rsid w:val="00F63EEB"/>
    <w:rsid w:val="00F63FC4"/>
    <w:rsid w:val="00F640F2"/>
    <w:rsid w:val="00F64217"/>
    <w:rsid w:val="00F642A5"/>
    <w:rsid w:val="00F64375"/>
    <w:rsid w:val="00F64385"/>
    <w:rsid w:val="00F64456"/>
    <w:rsid w:val="00F64524"/>
    <w:rsid w:val="00F645EA"/>
    <w:rsid w:val="00F6461E"/>
    <w:rsid w:val="00F64663"/>
    <w:rsid w:val="00F64721"/>
    <w:rsid w:val="00F648A9"/>
    <w:rsid w:val="00F648FE"/>
    <w:rsid w:val="00F64C7E"/>
    <w:rsid w:val="00F64D52"/>
    <w:rsid w:val="00F64DC9"/>
    <w:rsid w:val="00F64EAB"/>
    <w:rsid w:val="00F64F55"/>
    <w:rsid w:val="00F65184"/>
    <w:rsid w:val="00F65962"/>
    <w:rsid w:val="00F65D00"/>
    <w:rsid w:val="00F65D98"/>
    <w:rsid w:val="00F65FB2"/>
    <w:rsid w:val="00F660FF"/>
    <w:rsid w:val="00F66236"/>
    <w:rsid w:val="00F66452"/>
    <w:rsid w:val="00F66583"/>
    <w:rsid w:val="00F665B1"/>
    <w:rsid w:val="00F665CA"/>
    <w:rsid w:val="00F66781"/>
    <w:rsid w:val="00F6688D"/>
    <w:rsid w:val="00F66978"/>
    <w:rsid w:val="00F66ACB"/>
    <w:rsid w:val="00F66B38"/>
    <w:rsid w:val="00F66B47"/>
    <w:rsid w:val="00F66BBA"/>
    <w:rsid w:val="00F66CCF"/>
    <w:rsid w:val="00F66D55"/>
    <w:rsid w:val="00F66FA0"/>
    <w:rsid w:val="00F67067"/>
    <w:rsid w:val="00F670D1"/>
    <w:rsid w:val="00F670DE"/>
    <w:rsid w:val="00F6736F"/>
    <w:rsid w:val="00F67487"/>
    <w:rsid w:val="00F6748B"/>
    <w:rsid w:val="00F6761A"/>
    <w:rsid w:val="00F6785C"/>
    <w:rsid w:val="00F67AFD"/>
    <w:rsid w:val="00F67BBA"/>
    <w:rsid w:val="00F67EAB"/>
    <w:rsid w:val="00F7003E"/>
    <w:rsid w:val="00F702AC"/>
    <w:rsid w:val="00F706BD"/>
    <w:rsid w:val="00F70702"/>
    <w:rsid w:val="00F70730"/>
    <w:rsid w:val="00F70D60"/>
    <w:rsid w:val="00F70E83"/>
    <w:rsid w:val="00F70E92"/>
    <w:rsid w:val="00F70E9F"/>
    <w:rsid w:val="00F71065"/>
    <w:rsid w:val="00F7109A"/>
    <w:rsid w:val="00F7115F"/>
    <w:rsid w:val="00F71470"/>
    <w:rsid w:val="00F71513"/>
    <w:rsid w:val="00F7164A"/>
    <w:rsid w:val="00F71963"/>
    <w:rsid w:val="00F7231F"/>
    <w:rsid w:val="00F72347"/>
    <w:rsid w:val="00F724D8"/>
    <w:rsid w:val="00F725E6"/>
    <w:rsid w:val="00F72688"/>
    <w:rsid w:val="00F726D4"/>
    <w:rsid w:val="00F72949"/>
    <w:rsid w:val="00F729DF"/>
    <w:rsid w:val="00F72B17"/>
    <w:rsid w:val="00F72C75"/>
    <w:rsid w:val="00F72E24"/>
    <w:rsid w:val="00F72E33"/>
    <w:rsid w:val="00F72ED7"/>
    <w:rsid w:val="00F72EE7"/>
    <w:rsid w:val="00F730DA"/>
    <w:rsid w:val="00F731C8"/>
    <w:rsid w:val="00F732B6"/>
    <w:rsid w:val="00F734FA"/>
    <w:rsid w:val="00F7359E"/>
    <w:rsid w:val="00F738E3"/>
    <w:rsid w:val="00F73970"/>
    <w:rsid w:val="00F739E8"/>
    <w:rsid w:val="00F73AD2"/>
    <w:rsid w:val="00F73B71"/>
    <w:rsid w:val="00F73BF4"/>
    <w:rsid w:val="00F73CA7"/>
    <w:rsid w:val="00F73EA2"/>
    <w:rsid w:val="00F73F5E"/>
    <w:rsid w:val="00F73F7A"/>
    <w:rsid w:val="00F740E4"/>
    <w:rsid w:val="00F7416F"/>
    <w:rsid w:val="00F745C9"/>
    <w:rsid w:val="00F745D0"/>
    <w:rsid w:val="00F7476A"/>
    <w:rsid w:val="00F748AE"/>
    <w:rsid w:val="00F74910"/>
    <w:rsid w:val="00F7497C"/>
    <w:rsid w:val="00F74CDE"/>
    <w:rsid w:val="00F74E25"/>
    <w:rsid w:val="00F74EAB"/>
    <w:rsid w:val="00F74EFE"/>
    <w:rsid w:val="00F74F10"/>
    <w:rsid w:val="00F74F6D"/>
    <w:rsid w:val="00F7517B"/>
    <w:rsid w:val="00F75429"/>
    <w:rsid w:val="00F75470"/>
    <w:rsid w:val="00F75643"/>
    <w:rsid w:val="00F757A3"/>
    <w:rsid w:val="00F757A4"/>
    <w:rsid w:val="00F75BDE"/>
    <w:rsid w:val="00F75C4C"/>
    <w:rsid w:val="00F75D0D"/>
    <w:rsid w:val="00F7603E"/>
    <w:rsid w:val="00F76321"/>
    <w:rsid w:val="00F76365"/>
    <w:rsid w:val="00F76461"/>
    <w:rsid w:val="00F76491"/>
    <w:rsid w:val="00F76827"/>
    <w:rsid w:val="00F76998"/>
    <w:rsid w:val="00F76D40"/>
    <w:rsid w:val="00F76E4B"/>
    <w:rsid w:val="00F76E71"/>
    <w:rsid w:val="00F76EE1"/>
    <w:rsid w:val="00F77452"/>
    <w:rsid w:val="00F7748E"/>
    <w:rsid w:val="00F77584"/>
    <w:rsid w:val="00F77615"/>
    <w:rsid w:val="00F77851"/>
    <w:rsid w:val="00F77896"/>
    <w:rsid w:val="00F778A1"/>
    <w:rsid w:val="00F77918"/>
    <w:rsid w:val="00F77AEC"/>
    <w:rsid w:val="00F77B59"/>
    <w:rsid w:val="00F801E0"/>
    <w:rsid w:val="00F8023D"/>
    <w:rsid w:val="00F802D2"/>
    <w:rsid w:val="00F803AF"/>
    <w:rsid w:val="00F803E1"/>
    <w:rsid w:val="00F8081E"/>
    <w:rsid w:val="00F8094A"/>
    <w:rsid w:val="00F80995"/>
    <w:rsid w:val="00F809DC"/>
    <w:rsid w:val="00F809E0"/>
    <w:rsid w:val="00F80A5F"/>
    <w:rsid w:val="00F80BE3"/>
    <w:rsid w:val="00F80D53"/>
    <w:rsid w:val="00F80E83"/>
    <w:rsid w:val="00F80F0F"/>
    <w:rsid w:val="00F8122A"/>
    <w:rsid w:val="00F81333"/>
    <w:rsid w:val="00F8147B"/>
    <w:rsid w:val="00F8169A"/>
    <w:rsid w:val="00F81700"/>
    <w:rsid w:val="00F817B2"/>
    <w:rsid w:val="00F818CB"/>
    <w:rsid w:val="00F81FEF"/>
    <w:rsid w:val="00F820B5"/>
    <w:rsid w:val="00F82108"/>
    <w:rsid w:val="00F82166"/>
    <w:rsid w:val="00F82227"/>
    <w:rsid w:val="00F82358"/>
    <w:rsid w:val="00F82446"/>
    <w:rsid w:val="00F8249B"/>
    <w:rsid w:val="00F825F2"/>
    <w:rsid w:val="00F82606"/>
    <w:rsid w:val="00F82634"/>
    <w:rsid w:val="00F826FC"/>
    <w:rsid w:val="00F8270E"/>
    <w:rsid w:val="00F82A1D"/>
    <w:rsid w:val="00F82ADD"/>
    <w:rsid w:val="00F82B95"/>
    <w:rsid w:val="00F82C34"/>
    <w:rsid w:val="00F82CAC"/>
    <w:rsid w:val="00F82CD5"/>
    <w:rsid w:val="00F82E0F"/>
    <w:rsid w:val="00F83318"/>
    <w:rsid w:val="00F83542"/>
    <w:rsid w:val="00F835C4"/>
    <w:rsid w:val="00F838AC"/>
    <w:rsid w:val="00F83994"/>
    <w:rsid w:val="00F83C49"/>
    <w:rsid w:val="00F83D05"/>
    <w:rsid w:val="00F84064"/>
    <w:rsid w:val="00F84569"/>
    <w:rsid w:val="00F84A5A"/>
    <w:rsid w:val="00F84BC5"/>
    <w:rsid w:val="00F84BF8"/>
    <w:rsid w:val="00F84C1F"/>
    <w:rsid w:val="00F84CC0"/>
    <w:rsid w:val="00F84D09"/>
    <w:rsid w:val="00F84D73"/>
    <w:rsid w:val="00F8516C"/>
    <w:rsid w:val="00F85173"/>
    <w:rsid w:val="00F85197"/>
    <w:rsid w:val="00F8521D"/>
    <w:rsid w:val="00F85316"/>
    <w:rsid w:val="00F856B8"/>
    <w:rsid w:val="00F858E1"/>
    <w:rsid w:val="00F8594B"/>
    <w:rsid w:val="00F859BC"/>
    <w:rsid w:val="00F85B04"/>
    <w:rsid w:val="00F85C10"/>
    <w:rsid w:val="00F85C2F"/>
    <w:rsid w:val="00F85DAC"/>
    <w:rsid w:val="00F85DBF"/>
    <w:rsid w:val="00F85E7D"/>
    <w:rsid w:val="00F85F4E"/>
    <w:rsid w:val="00F86076"/>
    <w:rsid w:val="00F861AB"/>
    <w:rsid w:val="00F863EC"/>
    <w:rsid w:val="00F8652F"/>
    <w:rsid w:val="00F86576"/>
    <w:rsid w:val="00F86641"/>
    <w:rsid w:val="00F866A6"/>
    <w:rsid w:val="00F866D4"/>
    <w:rsid w:val="00F86744"/>
    <w:rsid w:val="00F86856"/>
    <w:rsid w:val="00F86A3C"/>
    <w:rsid w:val="00F86A78"/>
    <w:rsid w:val="00F86AD4"/>
    <w:rsid w:val="00F86BD8"/>
    <w:rsid w:val="00F86D1E"/>
    <w:rsid w:val="00F86D9C"/>
    <w:rsid w:val="00F86F89"/>
    <w:rsid w:val="00F870BC"/>
    <w:rsid w:val="00F870C1"/>
    <w:rsid w:val="00F8717A"/>
    <w:rsid w:val="00F8744A"/>
    <w:rsid w:val="00F8744D"/>
    <w:rsid w:val="00F875DF"/>
    <w:rsid w:val="00F8775C"/>
    <w:rsid w:val="00F87A62"/>
    <w:rsid w:val="00F87D3F"/>
    <w:rsid w:val="00F87D8B"/>
    <w:rsid w:val="00F87DFA"/>
    <w:rsid w:val="00F87E25"/>
    <w:rsid w:val="00F87F55"/>
    <w:rsid w:val="00F90192"/>
    <w:rsid w:val="00F90373"/>
    <w:rsid w:val="00F90470"/>
    <w:rsid w:val="00F904CD"/>
    <w:rsid w:val="00F904D3"/>
    <w:rsid w:val="00F9051C"/>
    <w:rsid w:val="00F90605"/>
    <w:rsid w:val="00F90712"/>
    <w:rsid w:val="00F9084C"/>
    <w:rsid w:val="00F9096A"/>
    <w:rsid w:val="00F90ABC"/>
    <w:rsid w:val="00F90AD7"/>
    <w:rsid w:val="00F90CE1"/>
    <w:rsid w:val="00F90EEC"/>
    <w:rsid w:val="00F90F5C"/>
    <w:rsid w:val="00F910C5"/>
    <w:rsid w:val="00F911A6"/>
    <w:rsid w:val="00F9120A"/>
    <w:rsid w:val="00F913DA"/>
    <w:rsid w:val="00F9174F"/>
    <w:rsid w:val="00F918A8"/>
    <w:rsid w:val="00F919C6"/>
    <w:rsid w:val="00F919F3"/>
    <w:rsid w:val="00F91B7A"/>
    <w:rsid w:val="00F91BB1"/>
    <w:rsid w:val="00F91E23"/>
    <w:rsid w:val="00F91EDD"/>
    <w:rsid w:val="00F92041"/>
    <w:rsid w:val="00F920F3"/>
    <w:rsid w:val="00F9222B"/>
    <w:rsid w:val="00F924CB"/>
    <w:rsid w:val="00F9256E"/>
    <w:rsid w:val="00F92680"/>
    <w:rsid w:val="00F928FD"/>
    <w:rsid w:val="00F92994"/>
    <w:rsid w:val="00F92E29"/>
    <w:rsid w:val="00F92F09"/>
    <w:rsid w:val="00F92FC8"/>
    <w:rsid w:val="00F9320B"/>
    <w:rsid w:val="00F932C1"/>
    <w:rsid w:val="00F9332D"/>
    <w:rsid w:val="00F93340"/>
    <w:rsid w:val="00F935F0"/>
    <w:rsid w:val="00F937EB"/>
    <w:rsid w:val="00F93D59"/>
    <w:rsid w:val="00F93D62"/>
    <w:rsid w:val="00F93F95"/>
    <w:rsid w:val="00F93FE4"/>
    <w:rsid w:val="00F940B9"/>
    <w:rsid w:val="00F9418B"/>
    <w:rsid w:val="00F942EE"/>
    <w:rsid w:val="00F94333"/>
    <w:rsid w:val="00F94338"/>
    <w:rsid w:val="00F943F2"/>
    <w:rsid w:val="00F9441B"/>
    <w:rsid w:val="00F945B9"/>
    <w:rsid w:val="00F946EC"/>
    <w:rsid w:val="00F94767"/>
    <w:rsid w:val="00F94842"/>
    <w:rsid w:val="00F94A17"/>
    <w:rsid w:val="00F94BA3"/>
    <w:rsid w:val="00F94C21"/>
    <w:rsid w:val="00F94C23"/>
    <w:rsid w:val="00F94C6C"/>
    <w:rsid w:val="00F94CD4"/>
    <w:rsid w:val="00F94DA5"/>
    <w:rsid w:val="00F94FAA"/>
    <w:rsid w:val="00F95023"/>
    <w:rsid w:val="00F95105"/>
    <w:rsid w:val="00F951D0"/>
    <w:rsid w:val="00F95352"/>
    <w:rsid w:val="00F95354"/>
    <w:rsid w:val="00F95475"/>
    <w:rsid w:val="00F956C6"/>
    <w:rsid w:val="00F956C7"/>
    <w:rsid w:val="00F95A4B"/>
    <w:rsid w:val="00F95A71"/>
    <w:rsid w:val="00F95A86"/>
    <w:rsid w:val="00F95B01"/>
    <w:rsid w:val="00F95B28"/>
    <w:rsid w:val="00F95C98"/>
    <w:rsid w:val="00F95D65"/>
    <w:rsid w:val="00F95DB0"/>
    <w:rsid w:val="00F95E16"/>
    <w:rsid w:val="00F95EB2"/>
    <w:rsid w:val="00F95F26"/>
    <w:rsid w:val="00F95F63"/>
    <w:rsid w:val="00F96082"/>
    <w:rsid w:val="00F960BC"/>
    <w:rsid w:val="00F96212"/>
    <w:rsid w:val="00F96363"/>
    <w:rsid w:val="00F963D4"/>
    <w:rsid w:val="00F96440"/>
    <w:rsid w:val="00F96523"/>
    <w:rsid w:val="00F966B5"/>
    <w:rsid w:val="00F969B2"/>
    <w:rsid w:val="00F96AEF"/>
    <w:rsid w:val="00F96C0F"/>
    <w:rsid w:val="00F96EBB"/>
    <w:rsid w:val="00F96FB7"/>
    <w:rsid w:val="00F96FC4"/>
    <w:rsid w:val="00F973B1"/>
    <w:rsid w:val="00F973C4"/>
    <w:rsid w:val="00F976B4"/>
    <w:rsid w:val="00F977C6"/>
    <w:rsid w:val="00F978A5"/>
    <w:rsid w:val="00F97A71"/>
    <w:rsid w:val="00F97B16"/>
    <w:rsid w:val="00F97FE0"/>
    <w:rsid w:val="00FA0008"/>
    <w:rsid w:val="00FA00E1"/>
    <w:rsid w:val="00FA0155"/>
    <w:rsid w:val="00FA015D"/>
    <w:rsid w:val="00FA01E4"/>
    <w:rsid w:val="00FA021F"/>
    <w:rsid w:val="00FA0272"/>
    <w:rsid w:val="00FA04D7"/>
    <w:rsid w:val="00FA0B23"/>
    <w:rsid w:val="00FA0B44"/>
    <w:rsid w:val="00FA0EB6"/>
    <w:rsid w:val="00FA1180"/>
    <w:rsid w:val="00FA125F"/>
    <w:rsid w:val="00FA1362"/>
    <w:rsid w:val="00FA13DC"/>
    <w:rsid w:val="00FA1497"/>
    <w:rsid w:val="00FA14E2"/>
    <w:rsid w:val="00FA18B8"/>
    <w:rsid w:val="00FA19A8"/>
    <w:rsid w:val="00FA1A2A"/>
    <w:rsid w:val="00FA1D41"/>
    <w:rsid w:val="00FA1D6B"/>
    <w:rsid w:val="00FA1D8B"/>
    <w:rsid w:val="00FA1DB0"/>
    <w:rsid w:val="00FA1DD2"/>
    <w:rsid w:val="00FA1E74"/>
    <w:rsid w:val="00FA2034"/>
    <w:rsid w:val="00FA21FA"/>
    <w:rsid w:val="00FA225D"/>
    <w:rsid w:val="00FA2378"/>
    <w:rsid w:val="00FA23AB"/>
    <w:rsid w:val="00FA23DC"/>
    <w:rsid w:val="00FA28EB"/>
    <w:rsid w:val="00FA28F5"/>
    <w:rsid w:val="00FA2B43"/>
    <w:rsid w:val="00FA2CDF"/>
    <w:rsid w:val="00FA2DAD"/>
    <w:rsid w:val="00FA2DC0"/>
    <w:rsid w:val="00FA2E28"/>
    <w:rsid w:val="00FA2E99"/>
    <w:rsid w:val="00FA3461"/>
    <w:rsid w:val="00FA34CA"/>
    <w:rsid w:val="00FA3505"/>
    <w:rsid w:val="00FA3760"/>
    <w:rsid w:val="00FA377E"/>
    <w:rsid w:val="00FA3941"/>
    <w:rsid w:val="00FA3AD3"/>
    <w:rsid w:val="00FA3B13"/>
    <w:rsid w:val="00FA3BEB"/>
    <w:rsid w:val="00FA3D12"/>
    <w:rsid w:val="00FA3D78"/>
    <w:rsid w:val="00FA3F40"/>
    <w:rsid w:val="00FA4151"/>
    <w:rsid w:val="00FA434F"/>
    <w:rsid w:val="00FA45F9"/>
    <w:rsid w:val="00FA4627"/>
    <w:rsid w:val="00FA4675"/>
    <w:rsid w:val="00FA48BE"/>
    <w:rsid w:val="00FA4A69"/>
    <w:rsid w:val="00FA4A83"/>
    <w:rsid w:val="00FA4B0F"/>
    <w:rsid w:val="00FA4B2B"/>
    <w:rsid w:val="00FA4C5A"/>
    <w:rsid w:val="00FA517F"/>
    <w:rsid w:val="00FA5253"/>
    <w:rsid w:val="00FA5348"/>
    <w:rsid w:val="00FA537D"/>
    <w:rsid w:val="00FA54BC"/>
    <w:rsid w:val="00FA55C3"/>
    <w:rsid w:val="00FA5773"/>
    <w:rsid w:val="00FA5779"/>
    <w:rsid w:val="00FA5803"/>
    <w:rsid w:val="00FA5A77"/>
    <w:rsid w:val="00FA5A89"/>
    <w:rsid w:val="00FA5AC9"/>
    <w:rsid w:val="00FA5E76"/>
    <w:rsid w:val="00FA5EEA"/>
    <w:rsid w:val="00FA5FC9"/>
    <w:rsid w:val="00FA5FDE"/>
    <w:rsid w:val="00FA618C"/>
    <w:rsid w:val="00FA61ED"/>
    <w:rsid w:val="00FA6307"/>
    <w:rsid w:val="00FA6910"/>
    <w:rsid w:val="00FA69BB"/>
    <w:rsid w:val="00FA6B79"/>
    <w:rsid w:val="00FA6BCD"/>
    <w:rsid w:val="00FA6C1F"/>
    <w:rsid w:val="00FA6E07"/>
    <w:rsid w:val="00FA6E6C"/>
    <w:rsid w:val="00FA6ECD"/>
    <w:rsid w:val="00FA7031"/>
    <w:rsid w:val="00FA7182"/>
    <w:rsid w:val="00FA736C"/>
    <w:rsid w:val="00FA73A1"/>
    <w:rsid w:val="00FA7502"/>
    <w:rsid w:val="00FA762D"/>
    <w:rsid w:val="00FA77AD"/>
    <w:rsid w:val="00FA79BC"/>
    <w:rsid w:val="00FA7BE3"/>
    <w:rsid w:val="00FA7C6B"/>
    <w:rsid w:val="00FA7CB4"/>
    <w:rsid w:val="00FA7D2A"/>
    <w:rsid w:val="00FA7D6B"/>
    <w:rsid w:val="00FA7D8E"/>
    <w:rsid w:val="00FB0097"/>
    <w:rsid w:val="00FB01E6"/>
    <w:rsid w:val="00FB035A"/>
    <w:rsid w:val="00FB0502"/>
    <w:rsid w:val="00FB050C"/>
    <w:rsid w:val="00FB071B"/>
    <w:rsid w:val="00FB07C2"/>
    <w:rsid w:val="00FB08CC"/>
    <w:rsid w:val="00FB0944"/>
    <w:rsid w:val="00FB09CF"/>
    <w:rsid w:val="00FB1145"/>
    <w:rsid w:val="00FB1377"/>
    <w:rsid w:val="00FB18ED"/>
    <w:rsid w:val="00FB1A77"/>
    <w:rsid w:val="00FB1B7D"/>
    <w:rsid w:val="00FB1C1C"/>
    <w:rsid w:val="00FB1C7A"/>
    <w:rsid w:val="00FB1D47"/>
    <w:rsid w:val="00FB1FA9"/>
    <w:rsid w:val="00FB20C7"/>
    <w:rsid w:val="00FB20EF"/>
    <w:rsid w:val="00FB2143"/>
    <w:rsid w:val="00FB23CD"/>
    <w:rsid w:val="00FB255F"/>
    <w:rsid w:val="00FB25B2"/>
    <w:rsid w:val="00FB26FB"/>
    <w:rsid w:val="00FB27FD"/>
    <w:rsid w:val="00FB2862"/>
    <w:rsid w:val="00FB2887"/>
    <w:rsid w:val="00FB291D"/>
    <w:rsid w:val="00FB2951"/>
    <w:rsid w:val="00FB2B52"/>
    <w:rsid w:val="00FB2B84"/>
    <w:rsid w:val="00FB2BC5"/>
    <w:rsid w:val="00FB2C24"/>
    <w:rsid w:val="00FB2C73"/>
    <w:rsid w:val="00FB2C80"/>
    <w:rsid w:val="00FB2D76"/>
    <w:rsid w:val="00FB2D7B"/>
    <w:rsid w:val="00FB2EF1"/>
    <w:rsid w:val="00FB2F26"/>
    <w:rsid w:val="00FB2FD8"/>
    <w:rsid w:val="00FB2FFD"/>
    <w:rsid w:val="00FB320A"/>
    <w:rsid w:val="00FB36D0"/>
    <w:rsid w:val="00FB36DF"/>
    <w:rsid w:val="00FB37E3"/>
    <w:rsid w:val="00FB38D4"/>
    <w:rsid w:val="00FB38E6"/>
    <w:rsid w:val="00FB3933"/>
    <w:rsid w:val="00FB3D8A"/>
    <w:rsid w:val="00FB3E83"/>
    <w:rsid w:val="00FB3E97"/>
    <w:rsid w:val="00FB3FE2"/>
    <w:rsid w:val="00FB4069"/>
    <w:rsid w:val="00FB4511"/>
    <w:rsid w:val="00FB4520"/>
    <w:rsid w:val="00FB468F"/>
    <w:rsid w:val="00FB46B3"/>
    <w:rsid w:val="00FB47A2"/>
    <w:rsid w:val="00FB47BC"/>
    <w:rsid w:val="00FB480B"/>
    <w:rsid w:val="00FB4B55"/>
    <w:rsid w:val="00FB4BF2"/>
    <w:rsid w:val="00FB4D85"/>
    <w:rsid w:val="00FB5110"/>
    <w:rsid w:val="00FB537B"/>
    <w:rsid w:val="00FB582D"/>
    <w:rsid w:val="00FB58DF"/>
    <w:rsid w:val="00FB5925"/>
    <w:rsid w:val="00FB5AC6"/>
    <w:rsid w:val="00FB5AFA"/>
    <w:rsid w:val="00FB5CF8"/>
    <w:rsid w:val="00FB5D5C"/>
    <w:rsid w:val="00FB5D8F"/>
    <w:rsid w:val="00FB5E35"/>
    <w:rsid w:val="00FB5E57"/>
    <w:rsid w:val="00FB5F9A"/>
    <w:rsid w:val="00FB604E"/>
    <w:rsid w:val="00FB63E4"/>
    <w:rsid w:val="00FB652A"/>
    <w:rsid w:val="00FB6595"/>
    <w:rsid w:val="00FB678B"/>
    <w:rsid w:val="00FB6838"/>
    <w:rsid w:val="00FB6AD1"/>
    <w:rsid w:val="00FB6F46"/>
    <w:rsid w:val="00FB6FC5"/>
    <w:rsid w:val="00FB6FCA"/>
    <w:rsid w:val="00FB70E5"/>
    <w:rsid w:val="00FB7150"/>
    <w:rsid w:val="00FB7176"/>
    <w:rsid w:val="00FB7257"/>
    <w:rsid w:val="00FB73F8"/>
    <w:rsid w:val="00FB747F"/>
    <w:rsid w:val="00FB75E2"/>
    <w:rsid w:val="00FB765D"/>
    <w:rsid w:val="00FB77CD"/>
    <w:rsid w:val="00FB77E4"/>
    <w:rsid w:val="00FB79ED"/>
    <w:rsid w:val="00FB7A68"/>
    <w:rsid w:val="00FB7ADF"/>
    <w:rsid w:val="00FB7CA5"/>
    <w:rsid w:val="00FB7CFB"/>
    <w:rsid w:val="00FB7D6B"/>
    <w:rsid w:val="00FB7E6C"/>
    <w:rsid w:val="00FC0067"/>
    <w:rsid w:val="00FC0109"/>
    <w:rsid w:val="00FC01BE"/>
    <w:rsid w:val="00FC032E"/>
    <w:rsid w:val="00FC03B1"/>
    <w:rsid w:val="00FC04E6"/>
    <w:rsid w:val="00FC08AA"/>
    <w:rsid w:val="00FC0BA8"/>
    <w:rsid w:val="00FC0EE7"/>
    <w:rsid w:val="00FC112A"/>
    <w:rsid w:val="00FC12E1"/>
    <w:rsid w:val="00FC134D"/>
    <w:rsid w:val="00FC135B"/>
    <w:rsid w:val="00FC15F1"/>
    <w:rsid w:val="00FC16BF"/>
    <w:rsid w:val="00FC1770"/>
    <w:rsid w:val="00FC18EC"/>
    <w:rsid w:val="00FC1A8F"/>
    <w:rsid w:val="00FC1B21"/>
    <w:rsid w:val="00FC1CD8"/>
    <w:rsid w:val="00FC1CDF"/>
    <w:rsid w:val="00FC1D0A"/>
    <w:rsid w:val="00FC2038"/>
    <w:rsid w:val="00FC20B5"/>
    <w:rsid w:val="00FC23E9"/>
    <w:rsid w:val="00FC24AE"/>
    <w:rsid w:val="00FC24E0"/>
    <w:rsid w:val="00FC250E"/>
    <w:rsid w:val="00FC258D"/>
    <w:rsid w:val="00FC2776"/>
    <w:rsid w:val="00FC2791"/>
    <w:rsid w:val="00FC2925"/>
    <w:rsid w:val="00FC2D16"/>
    <w:rsid w:val="00FC2D6E"/>
    <w:rsid w:val="00FC3075"/>
    <w:rsid w:val="00FC31AE"/>
    <w:rsid w:val="00FC3320"/>
    <w:rsid w:val="00FC33D5"/>
    <w:rsid w:val="00FC35E4"/>
    <w:rsid w:val="00FC36B1"/>
    <w:rsid w:val="00FC3979"/>
    <w:rsid w:val="00FC3C8D"/>
    <w:rsid w:val="00FC3FB6"/>
    <w:rsid w:val="00FC4023"/>
    <w:rsid w:val="00FC4043"/>
    <w:rsid w:val="00FC408C"/>
    <w:rsid w:val="00FC4130"/>
    <w:rsid w:val="00FC44E3"/>
    <w:rsid w:val="00FC4545"/>
    <w:rsid w:val="00FC45EC"/>
    <w:rsid w:val="00FC475D"/>
    <w:rsid w:val="00FC48A4"/>
    <w:rsid w:val="00FC4A5D"/>
    <w:rsid w:val="00FC4AA2"/>
    <w:rsid w:val="00FC4CE0"/>
    <w:rsid w:val="00FC4D3D"/>
    <w:rsid w:val="00FC4E13"/>
    <w:rsid w:val="00FC4E78"/>
    <w:rsid w:val="00FC4ED9"/>
    <w:rsid w:val="00FC503A"/>
    <w:rsid w:val="00FC504D"/>
    <w:rsid w:val="00FC50AF"/>
    <w:rsid w:val="00FC577C"/>
    <w:rsid w:val="00FC5A36"/>
    <w:rsid w:val="00FC5A86"/>
    <w:rsid w:val="00FC5B87"/>
    <w:rsid w:val="00FC5BE6"/>
    <w:rsid w:val="00FC5E0E"/>
    <w:rsid w:val="00FC5F3C"/>
    <w:rsid w:val="00FC6232"/>
    <w:rsid w:val="00FC6268"/>
    <w:rsid w:val="00FC6473"/>
    <w:rsid w:val="00FC651C"/>
    <w:rsid w:val="00FC667F"/>
    <w:rsid w:val="00FC686F"/>
    <w:rsid w:val="00FC687B"/>
    <w:rsid w:val="00FC6AB4"/>
    <w:rsid w:val="00FC6B8B"/>
    <w:rsid w:val="00FC6EC9"/>
    <w:rsid w:val="00FC714E"/>
    <w:rsid w:val="00FC7499"/>
    <w:rsid w:val="00FC74D6"/>
    <w:rsid w:val="00FC7576"/>
    <w:rsid w:val="00FC75C2"/>
    <w:rsid w:val="00FC7BF7"/>
    <w:rsid w:val="00FC7CE9"/>
    <w:rsid w:val="00FC7D04"/>
    <w:rsid w:val="00FC7DA7"/>
    <w:rsid w:val="00FC7DF7"/>
    <w:rsid w:val="00FD00B0"/>
    <w:rsid w:val="00FD00B3"/>
    <w:rsid w:val="00FD0128"/>
    <w:rsid w:val="00FD0132"/>
    <w:rsid w:val="00FD021C"/>
    <w:rsid w:val="00FD0404"/>
    <w:rsid w:val="00FD0435"/>
    <w:rsid w:val="00FD062F"/>
    <w:rsid w:val="00FD06FE"/>
    <w:rsid w:val="00FD0734"/>
    <w:rsid w:val="00FD0767"/>
    <w:rsid w:val="00FD0944"/>
    <w:rsid w:val="00FD0951"/>
    <w:rsid w:val="00FD096F"/>
    <w:rsid w:val="00FD0A77"/>
    <w:rsid w:val="00FD0ADA"/>
    <w:rsid w:val="00FD0BD2"/>
    <w:rsid w:val="00FD0CAB"/>
    <w:rsid w:val="00FD0D8C"/>
    <w:rsid w:val="00FD0F91"/>
    <w:rsid w:val="00FD0FFD"/>
    <w:rsid w:val="00FD10AA"/>
    <w:rsid w:val="00FD1186"/>
    <w:rsid w:val="00FD1335"/>
    <w:rsid w:val="00FD1417"/>
    <w:rsid w:val="00FD1671"/>
    <w:rsid w:val="00FD18BD"/>
    <w:rsid w:val="00FD18FA"/>
    <w:rsid w:val="00FD19DF"/>
    <w:rsid w:val="00FD1AD5"/>
    <w:rsid w:val="00FD1C91"/>
    <w:rsid w:val="00FD1CE9"/>
    <w:rsid w:val="00FD1EAF"/>
    <w:rsid w:val="00FD2107"/>
    <w:rsid w:val="00FD21E9"/>
    <w:rsid w:val="00FD2396"/>
    <w:rsid w:val="00FD23B7"/>
    <w:rsid w:val="00FD26FD"/>
    <w:rsid w:val="00FD2A9B"/>
    <w:rsid w:val="00FD2C33"/>
    <w:rsid w:val="00FD2C9B"/>
    <w:rsid w:val="00FD2E0A"/>
    <w:rsid w:val="00FD2EAA"/>
    <w:rsid w:val="00FD2F58"/>
    <w:rsid w:val="00FD3155"/>
    <w:rsid w:val="00FD31E8"/>
    <w:rsid w:val="00FD3238"/>
    <w:rsid w:val="00FD3270"/>
    <w:rsid w:val="00FD32FF"/>
    <w:rsid w:val="00FD34B4"/>
    <w:rsid w:val="00FD365D"/>
    <w:rsid w:val="00FD3778"/>
    <w:rsid w:val="00FD37AE"/>
    <w:rsid w:val="00FD39C2"/>
    <w:rsid w:val="00FD3CAD"/>
    <w:rsid w:val="00FD3F9A"/>
    <w:rsid w:val="00FD4098"/>
    <w:rsid w:val="00FD40D5"/>
    <w:rsid w:val="00FD4177"/>
    <w:rsid w:val="00FD41DD"/>
    <w:rsid w:val="00FD4215"/>
    <w:rsid w:val="00FD432A"/>
    <w:rsid w:val="00FD43DD"/>
    <w:rsid w:val="00FD46CC"/>
    <w:rsid w:val="00FD46DC"/>
    <w:rsid w:val="00FD4907"/>
    <w:rsid w:val="00FD4F08"/>
    <w:rsid w:val="00FD5005"/>
    <w:rsid w:val="00FD5078"/>
    <w:rsid w:val="00FD5397"/>
    <w:rsid w:val="00FD55FC"/>
    <w:rsid w:val="00FD5873"/>
    <w:rsid w:val="00FD5955"/>
    <w:rsid w:val="00FD5979"/>
    <w:rsid w:val="00FD5A82"/>
    <w:rsid w:val="00FD5C60"/>
    <w:rsid w:val="00FD5CF2"/>
    <w:rsid w:val="00FD6357"/>
    <w:rsid w:val="00FD6364"/>
    <w:rsid w:val="00FD6471"/>
    <w:rsid w:val="00FD6722"/>
    <w:rsid w:val="00FD6757"/>
    <w:rsid w:val="00FD6953"/>
    <w:rsid w:val="00FD69DB"/>
    <w:rsid w:val="00FD6B57"/>
    <w:rsid w:val="00FD6CD6"/>
    <w:rsid w:val="00FD7234"/>
    <w:rsid w:val="00FD734F"/>
    <w:rsid w:val="00FD742B"/>
    <w:rsid w:val="00FD75E8"/>
    <w:rsid w:val="00FD760B"/>
    <w:rsid w:val="00FD7702"/>
    <w:rsid w:val="00FD7838"/>
    <w:rsid w:val="00FD7C38"/>
    <w:rsid w:val="00FD7D44"/>
    <w:rsid w:val="00FD7FFD"/>
    <w:rsid w:val="00FE001A"/>
    <w:rsid w:val="00FE00F0"/>
    <w:rsid w:val="00FE0172"/>
    <w:rsid w:val="00FE04BC"/>
    <w:rsid w:val="00FE05CB"/>
    <w:rsid w:val="00FE06F3"/>
    <w:rsid w:val="00FE077F"/>
    <w:rsid w:val="00FE0A1D"/>
    <w:rsid w:val="00FE0D67"/>
    <w:rsid w:val="00FE0E8F"/>
    <w:rsid w:val="00FE0EF7"/>
    <w:rsid w:val="00FE1164"/>
    <w:rsid w:val="00FE1191"/>
    <w:rsid w:val="00FE168C"/>
    <w:rsid w:val="00FE1988"/>
    <w:rsid w:val="00FE1A0B"/>
    <w:rsid w:val="00FE1A39"/>
    <w:rsid w:val="00FE1A62"/>
    <w:rsid w:val="00FE1ACA"/>
    <w:rsid w:val="00FE1B06"/>
    <w:rsid w:val="00FE1BCB"/>
    <w:rsid w:val="00FE1DD9"/>
    <w:rsid w:val="00FE1EAD"/>
    <w:rsid w:val="00FE1ED6"/>
    <w:rsid w:val="00FE20CB"/>
    <w:rsid w:val="00FE2117"/>
    <w:rsid w:val="00FE226C"/>
    <w:rsid w:val="00FE22BE"/>
    <w:rsid w:val="00FE22EC"/>
    <w:rsid w:val="00FE247F"/>
    <w:rsid w:val="00FE2480"/>
    <w:rsid w:val="00FE2483"/>
    <w:rsid w:val="00FE25AB"/>
    <w:rsid w:val="00FE270B"/>
    <w:rsid w:val="00FE2729"/>
    <w:rsid w:val="00FE2A06"/>
    <w:rsid w:val="00FE2DB0"/>
    <w:rsid w:val="00FE2E0E"/>
    <w:rsid w:val="00FE31C5"/>
    <w:rsid w:val="00FE31D6"/>
    <w:rsid w:val="00FE350C"/>
    <w:rsid w:val="00FE36F8"/>
    <w:rsid w:val="00FE37D5"/>
    <w:rsid w:val="00FE38C0"/>
    <w:rsid w:val="00FE38F7"/>
    <w:rsid w:val="00FE39FA"/>
    <w:rsid w:val="00FE3B21"/>
    <w:rsid w:val="00FE3C31"/>
    <w:rsid w:val="00FE3CB1"/>
    <w:rsid w:val="00FE3DF2"/>
    <w:rsid w:val="00FE3FA4"/>
    <w:rsid w:val="00FE41B2"/>
    <w:rsid w:val="00FE4311"/>
    <w:rsid w:val="00FE4373"/>
    <w:rsid w:val="00FE44E6"/>
    <w:rsid w:val="00FE4539"/>
    <w:rsid w:val="00FE49FD"/>
    <w:rsid w:val="00FE4A5F"/>
    <w:rsid w:val="00FE4B0E"/>
    <w:rsid w:val="00FE4B5C"/>
    <w:rsid w:val="00FE4D65"/>
    <w:rsid w:val="00FE4DCF"/>
    <w:rsid w:val="00FE504F"/>
    <w:rsid w:val="00FE50AF"/>
    <w:rsid w:val="00FE50B2"/>
    <w:rsid w:val="00FE51C1"/>
    <w:rsid w:val="00FE52F9"/>
    <w:rsid w:val="00FE5358"/>
    <w:rsid w:val="00FE5425"/>
    <w:rsid w:val="00FE54B3"/>
    <w:rsid w:val="00FE556E"/>
    <w:rsid w:val="00FE5744"/>
    <w:rsid w:val="00FE5809"/>
    <w:rsid w:val="00FE5895"/>
    <w:rsid w:val="00FE5946"/>
    <w:rsid w:val="00FE5A73"/>
    <w:rsid w:val="00FE5BE8"/>
    <w:rsid w:val="00FE6150"/>
    <w:rsid w:val="00FE61FB"/>
    <w:rsid w:val="00FE63F7"/>
    <w:rsid w:val="00FE64C1"/>
    <w:rsid w:val="00FE64DC"/>
    <w:rsid w:val="00FE6525"/>
    <w:rsid w:val="00FE66CA"/>
    <w:rsid w:val="00FE6ACC"/>
    <w:rsid w:val="00FE6C1D"/>
    <w:rsid w:val="00FE7032"/>
    <w:rsid w:val="00FE7322"/>
    <w:rsid w:val="00FE75CE"/>
    <w:rsid w:val="00FE7641"/>
    <w:rsid w:val="00FE7745"/>
    <w:rsid w:val="00FE7751"/>
    <w:rsid w:val="00FE7872"/>
    <w:rsid w:val="00FE7957"/>
    <w:rsid w:val="00FE7AEE"/>
    <w:rsid w:val="00FE7D00"/>
    <w:rsid w:val="00FE7D6E"/>
    <w:rsid w:val="00FE7E8A"/>
    <w:rsid w:val="00FE7FB0"/>
    <w:rsid w:val="00FF00D7"/>
    <w:rsid w:val="00FF0243"/>
    <w:rsid w:val="00FF04C6"/>
    <w:rsid w:val="00FF06EF"/>
    <w:rsid w:val="00FF070E"/>
    <w:rsid w:val="00FF0765"/>
    <w:rsid w:val="00FF09CF"/>
    <w:rsid w:val="00FF0A8C"/>
    <w:rsid w:val="00FF0B65"/>
    <w:rsid w:val="00FF0CAD"/>
    <w:rsid w:val="00FF0DDE"/>
    <w:rsid w:val="00FF0F40"/>
    <w:rsid w:val="00FF0FF1"/>
    <w:rsid w:val="00FF11B1"/>
    <w:rsid w:val="00FF11BC"/>
    <w:rsid w:val="00FF12FE"/>
    <w:rsid w:val="00FF1482"/>
    <w:rsid w:val="00FF1609"/>
    <w:rsid w:val="00FF180F"/>
    <w:rsid w:val="00FF1822"/>
    <w:rsid w:val="00FF18DD"/>
    <w:rsid w:val="00FF18ED"/>
    <w:rsid w:val="00FF19A1"/>
    <w:rsid w:val="00FF2186"/>
    <w:rsid w:val="00FF2466"/>
    <w:rsid w:val="00FF261C"/>
    <w:rsid w:val="00FF2819"/>
    <w:rsid w:val="00FF287A"/>
    <w:rsid w:val="00FF2900"/>
    <w:rsid w:val="00FF2918"/>
    <w:rsid w:val="00FF2A31"/>
    <w:rsid w:val="00FF2AB1"/>
    <w:rsid w:val="00FF2B60"/>
    <w:rsid w:val="00FF2BC5"/>
    <w:rsid w:val="00FF2E2E"/>
    <w:rsid w:val="00FF2E70"/>
    <w:rsid w:val="00FF2E81"/>
    <w:rsid w:val="00FF2E97"/>
    <w:rsid w:val="00FF3077"/>
    <w:rsid w:val="00FF30AF"/>
    <w:rsid w:val="00FF3211"/>
    <w:rsid w:val="00FF3282"/>
    <w:rsid w:val="00FF3330"/>
    <w:rsid w:val="00FF333E"/>
    <w:rsid w:val="00FF3381"/>
    <w:rsid w:val="00FF354E"/>
    <w:rsid w:val="00FF361D"/>
    <w:rsid w:val="00FF3657"/>
    <w:rsid w:val="00FF3809"/>
    <w:rsid w:val="00FF3EFD"/>
    <w:rsid w:val="00FF3F10"/>
    <w:rsid w:val="00FF3F3F"/>
    <w:rsid w:val="00FF40B6"/>
    <w:rsid w:val="00FF429E"/>
    <w:rsid w:val="00FF450A"/>
    <w:rsid w:val="00FF4623"/>
    <w:rsid w:val="00FF46C8"/>
    <w:rsid w:val="00FF48FB"/>
    <w:rsid w:val="00FF4AE1"/>
    <w:rsid w:val="00FF4C05"/>
    <w:rsid w:val="00FF4D03"/>
    <w:rsid w:val="00FF4F2B"/>
    <w:rsid w:val="00FF5021"/>
    <w:rsid w:val="00FF515B"/>
    <w:rsid w:val="00FF5262"/>
    <w:rsid w:val="00FF531C"/>
    <w:rsid w:val="00FF55E2"/>
    <w:rsid w:val="00FF575E"/>
    <w:rsid w:val="00FF57E9"/>
    <w:rsid w:val="00FF5832"/>
    <w:rsid w:val="00FF5A4F"/>
    <w:rsid w:val="00FF5A87"/>
    <w:rsid w:val="00FF5AD0"/>
    <w:rsid w:val="00FF5C75"/>
    <w:rsid w:val="00FF5E61"/>
    <w:rsid w:val="00FF601E"/>
    <w:rsid w:val="00FF6047"/>
    <w:rsid w:val="00FF635A"/>
    <w:rsid w:val="00FF6386"/>
    <w:rsid w:val="00FF6658"/>
    <w:rsid w:val="00FF6AFA"/>
    <w:rsid w:val="00FF6C0F"/>
    <w:rsid w:val="00FF6D0B"/>
    <w:rsid w:val="00FF6F10"/>
    <w:rsid w:val="00FF703D"/>
    <w:rsid w:val="00FF70E3"/>
    <w:rsid w:val="00FF711C"/>
    <w:rsid w:val="00FF733A"/>
    <w:rsid w:val="00FF73A4"/>
    <w:rsid w:val="00FF747D"/>
    <w:rsid w:val="00FF7507"/>
    <w:rsid w:val="00FF779E"/>
    <w:rsid w:val="00FF77C4"/>
    <w:rsid w:val="00FF7972"/>
    <w:rsid w:val="00FF7976"/>
    <w:rsid w:val="00FF7979"/>
    <w:rsid w:val="00FF79BE"/>
    <w:rsid w:val="00FF7A7E"/>
    <w:rsid w:val="00FF7BF4"/>
    <w:rsid w:val="00FF7C10"/>
    <w:rsid w:val="00FF7C7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normal text)" w:eastAsia="Times New Roman" w:hAnsi="(normal text)" w:cs="B Lotus"/>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75B70"/>
    <w:pPr>
      <w:bidi/>
      <w:ind w:firstLine="284"/>
      <w:jc w:val="lowKashida"/>
    </w:pPr>
    <w:rPr>
      <w:sz w:val="28"/>
      <w:szCs w:val="28"/>
    </w:rPr>
  </w:style>
  <w:style w:type="paragraph" w:styleId="Heading1">
    <w:name w:val="heading 1"/>
    <w:aliases w:val="Heading 1 Char Char"/>
    <w:basedOn w:val="Normal"/>
    <w:next w:val="Normal"/>
    <w:link w:val="Heading1Char"/>
    <w:qFormat/>
    <w:rsid w:val="00323DEA"/>
    <w:pPr>
      <w:keepNext/>
      <w:spacing w:before="240" w:after="60"/>
      <w:outlineLvl w:val="0"/>
    </w:pPr>
    <w:rPr>
      <w:rFonts w:ascii="Cambria" w:hAnsi="Cambria" w:cs="Times New Roman"/>
      <w:b/>
      <w:bCs/>
      <w:kern w:val="32"/>
      <w:sz w:val="32"/>
      <w:szCs w:val="32"/>
      <w:lang w:val="x-none" w:eastAsia="x-none"/>
    </w:rPr>
  </w:style>
  <w:style w:type="paragraph" w:styleId="Heading2">
    <w:name w:val="heading 2"/>
    <w:basedOn w:val="Normal"/>
    <w:next w:val="Normal"/>
    <w:link w:val="Heading2Char"/>
    <w:unhideWhenUsed/>
    <w:qFormat/>
    <w:rsid w:val="00C84DDE"/>
    <w:pPr>
      <w:keepNext/>
      <w:spacing w:before="240" w:after="60"/>
      <w:outlineLvl w:val="1"/>
    </w:pPr>
    <w:rPr>
      <w:rFonts w:ascii="Cambria" w:hAnsi="Cambria" w:cs="Times New Roman"/>
      <w:b/>
      <w:bCs/>
      <w:i/>
      <w:iCs/>
      <w:lang w:val="x-none" w:eastAsia="x-none"/>
    </w:rPr>
  </w:style>
  <w:style w:type="paragraph" w:styleId="Heading3">
    <w:name w:val="heading 3"/>
    <w:basedOn w:val="Normal"/>
    <w:next w:val="Normal"/>
    <w:link w:val="Heading3Char"/>
    <w:unhideWhenUsed/>
    <w:qFormat/>
    <w:rsid w:val="00C84DDE"/>
    <w:pPr>
      <w:keepNext/>
      <w:spacing w:before="240" w:after="60"/>
      <w:outlineLvl w:val="2"/>
    </w:pPr>
    <w:rPr>
      <w:rFonts w:ascii="Cambria" w:hAnsi="Cambria" w:cs="Times New Roman"/>
      <w:b/>
      <w:bCs/>
      <w:sz w:val="26"/>
      <w:szCs w:val="26"/>
      <w:lang w:val="x-none" w:eastAsia="x-none"/>
    </w:rPr>
  </w:style>
  <w:style w:type="paragraph" w:styleId="Heading4">
    <w:name w:val="heading 4"/>
    <w:basedOn w:val="Normal"/>
    <w:next w:val="Normal"/>
    <w:link w:val="Heading4Char"/>
    <w:semiHidden/>
    <w:unhideWhenUsed/>
    <w:qFormat/>
    <w:rsid w:val="006127DC"/>
    <w:pPr>
      <w:keepNext/>
      <w:spacing w:before="240" w:after="60"/>
      <w:outlineLvl w:val="3"/>
    </w:pPr>
    <w:rPr>
      <w:rFonts w:ascii="Calibri" w:hAnsi="Calibri" w:cs="Arial"/>
      <w:b/>
      <w:bC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character" w:customStyle="1" w:styleId="Heading1Char">
    <w:name w:val="Heading 1 Char"/>
    <w:aliases w:val="Heading 1 Char Char Char"/>
    <w:link w:val="Heading1"/>
    <w:rsid w:val="00323DEA"/>
    <w:rPr>
      <w:rFonts w:ascii="Cambria" w:eastAsia="Times New Roman" w:hAnsi="Cambria" w:cs="Times New Roman"/>
      <w:b/>
      <w:bCs/>
      <w:kern w:val="32"/>
      <w:sz w:val="32"/>
      <w:szCs w:val="32"/>
      <w:lang w:bidi="ar-SA"/>
    </w:rPr>
  </w:style>
  <w:style w:type="character" w:customStyle="1" w:styleId="Heading2Char">
    <w:name w:val="Heading 2 Char"/>
    <w:link w:val="Heading2"/>
    <w:semiHidden/>
    <w:rsid w:val="00C84DDE"/>
    <w:rPr>
      <w:rFonts w:ascii="Cambria" w:eastAsia="Times New Roman" w:hAnsi="Cambria" w:cs="Times New Roman"/>
      <w:b/>
      <w:bCs/>
      <w:i/>
      <w:iCs/>
      <w:sz w:val="28"/>
      <w:szCs w:val="28"/>
      <w:lang w:bidi="ar-SA"/>
    </w:rPr>
  </w:style>
  <w:style w:type="character" w:customStyle="1" w:styleId="Heading3Char">
    <w:name w:val="Heading 3 Char"/>
    <w:link w:val="Heading3"/>
    <w:semiHidden/>
    <w:rsid w:val="00C84DDE"/>
    <w:rPr>
      <w:rFonts w:ascii="Cambria" w:eastAsia="Times New Roman" w:hAnsi="Cambria" w:cs="Times New Roman"/>
      <w:b/>
      <w:bCs/>
      <w:sz w:val="26"/>
      <w:szCs w:val="26"/>
      <w:lang w:bidi="ar-SA"/>
    </w:rPr>
  </w:style>
  <w:style w:type="table" w:styleId="TableGrid">
    <w:name w:val="Table Grid"/>
    <w:basedOn w:val="TableNormal"/>
    <w:uiPriority w:val="59"/>
    <w:rsid w:val="00BA7544"/>
    <w:pPr>
      <w:jc w:val="right"/>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3513D9"/>
    <w:pPr>
      <w:tabs>
        <w:tab w:val="center" w:pos="4153"/>
        <w:tab w:val="right" w:pos="8306"/>
      </w:tabs>
    </w:pPr>
  </w:style>
  <w:style w:type="paragraph" w:styleId="Footer">
    <w:name w:val="footer"/>
    <w:basedOn w:val="Normal"/>
    <w:rsid w:val="003513D9"/>
    <w:pPr>
      <w:tabs>
        <w:tab w:val="center" w:pos="4153"/>
        <w:tab w:val="right" w:pos="8306"/>
      </w:tabs>
    </w:pPr>
  </w:style>
  <w:style w:type="character" w:styleId="PageNumber">
    <w:name w:val="page number"/>
    <w:basedOn w:val="DefaultParagraphFont"/>
    <w:rsid w:val="003513D9"/>
  </w:style>
  <w:style w:type="paragraph" w:styleId="FootnoteText">
    <w:name w:val="footnote text"/>
    <w:basedOn w:val="Normal"/>
    <w:link w:val="FootnoteTextChar"/>
    <w:rsid w:val="00922FE6"/>
    <w:pPr>
      <w:bidi w:val="0"/>
    </w:pPr>
    <w:rPr>
      <w:sz w:val="20"/>
      <w:szCs w:val="20"/>
      <w:lang w:val="x-none" w:eastAsia="x-none"/>
    </w:rPr>
  </w:style>
  <w:style w:type="character" w:customStyle="1" w:styleId="FootnoteTextChar">
    <w:name w:val="Footnote Text Char"/>
    <w:link w:val="FootnoteText"/>
    <w:rsid w:val="00AC0DA0"/>
    <w:rPr>
      <w:rFonts w:cs="B Lotus"/>
      <w:lang w:bidi="ar-SA"/>
    </w:rPr>
  </w:style>
  <w:style w:type="character" w:styleId="FootnoteReference">
    <w:name w:val="footnote reference"/>
    <w:semiHidden/>
    <w:rsid w:val="00922FE6"/>
    <w:rPr>
      <w:vertAlign w:val="superscript"/>
    </w:rPr>
  </w:style>
  <w:style w:type="paragraph" w:customStyle="1" w:styleId="a">
    <w:name w:val="تیتر اول"/>
    <w:basedOn w:val="Normal"/>
    <w:link w:val="Char"/>
    <w:qFormat/>
    <w:rsid w:val="008C2C74"/>
    <w:pPr>
      <w:spacing w:before="360" w:after="240"/>
      <w:ind w:firstLine="0"/>
      <w:jc w:val="center"/>
      <w:outlineLvl w:val="1"/>
    </w:pPr>
    <w:rPr>
      <w:rFonts w:ascii="IRYakout" w:hAnsi="IRYakout" w:cs="IRYakout"/>
      <w:bCs/>
      <w:sz w:val="32"/>
      <w:szCs w:val="32"/>
      <w:lang w:val="x-none" w:eastAsia="x-none" w:bidi="fa-IR"/>
    </w:rPr>
  </w:style>
  <w:style w:type="character" w:customStyle="1" w:styleId="Char">
    <w:name w:val="تیتر اول Char"/>
    <w:link w:val="a"/>
    <w:rsid w:val="008C2C74"/>
    <w:rPr>
      <w:rFonts w:ascii="IRYakout" w:hAnsi="IRYakout" w:cs="IRYakout"/>
      <w:bCs/>
      <w:sz w:val="32"/>
      <w:szCs w:val="32"/>
      <w:lang w:val="x-none" w:eastAsia="x-none" w:bidi="fa-IR"/>
    </w:rPr>
  </w:style>
  <w:style w:type="paragraph" w:customStyle="1" w:styleId="a0">
    <w:name w:val="تیتر سوم"/>
    <w:basedOn w:val="a"/>
    <w:link w:val="Char0"/>
    <w:qFormat/>
    <w:rsid w:val="00EE02C4"/>
    <w:pPr>
      <w:spacing w:before="240" w:after="0"/>
      <w:jc w:val="both"/>
      <w:outlineLvl w:val="3"/>
    </w:pPr>
    <w:rPr>
      <w:rFonts w:ascii="IRLotus" w:hAnsi="IRLotus" w:cs="IRLotus"/>
      <w:lang w:bidi="ar-SA"/>
    </w:rPr>
  </w:style>
  <w:style w:type="character" w:customStyle="1" w:styleId="Char0">
    <w:name w:val="تیتر سوم Char"/>
    <w:link w:val="a0"/>
    <w:rsid w:val="00EE02C4"/>
    <w:rPr>
      <w:rFonts w:ascii="IRLotus" w:hAnsi="IRLotus" w:cs="IRLotus"/>
      <w:bCs/>
      <w:sz w:val="32"/>
      <w:szCs w:val="32"/>
      <w:lang w:val="x-none" w:eastAsia="x-none"/>
    </w:rPr>
  </w:style>
  <w:style w:type="character" w:styleId="Emphasis">
    <w:name w:val="Emphasis"/>
    <w:qFormat/>
    <w:rsid w:val="00CF1AFB"/>
    <w:rPr>
      <w:lang w:bidi="fa-IR"/>
    </w:rPr>
  </w:style>
  <w:style w:type="paragraph" w:styleId="TOC2">
    <w:name w:val="toc 2"/>
    <w:basedOn w:val="Normal"/>
    <w:next w:val="Normal"/>
    <w:uiPriority w:val="39"/>
    <w:rsid w:val="00EE02C4"/>
    <w:pPr>
      <w:spacing w:before="120"/>
      <w:ind w:firstLine="0"/>
      <w:jc w:val="both"/>
    </w:pPr>
    <w:rPr>
      <w:rFonts w:ascii="IRYakout" w:hAnsi="IRYakout" w:cs="IRYakout"/>
      <w:b/>
      <w:bCs/>
      <w:smallCaps/>
      <w:lang w:bidi="fa-IR"/>
    </w:rPr>
  </w:style>
  <w:style w:type="paragraph" w:styleId="TOC1">
    <w:name w:val="toc 1"/>
    <w:basedOn w:val="Normal"/>
    <w:next w:val="Normal"/>
    <w:uiPriority w:val="39"/>
    <w:rsid w:val="00EE02C4"/>
    <w:pPr>
      <w:spacing w:before="100"/>
      <w:ind w:firstLine="0"/>
      <w:jc w:val="both"/>
    </w:pPr>
    <w:rPr>
      <w:rFonts w:ascii="IRZar" w:hAnsi="IRZar" w:cs="IRZar"/>
      <w:b/>
      <w:bCs/>
      <w:caps/>
      <w:sz w:val="26"/>
      <w:szCs w:val="26"/>
      <w:lang w:bidi="fa-IR"/>
    </w:rPr>
  </w:style>
  <w:style w:type="character" w:styleId="Hyperlink">
    <w:name w:val="Hyperlink"/>
    <w:uiPriority w:val="99"/>
    <w:unhideWhenUsed/>
    <w:rsid w:val="00C84DDE"/>
    <w:rPr>
      <w:color w:val="0000FF"/>
      <w:u w:val="single"/>
    </w:rPr>
  </w:style>
  <w:style w:type="character" w:styleId="IntenseReference">
    <w:name w:val="Intense Reference"/>
    <w:uiPriority w:val="32"/>
    <w:qFormat/>
    <w:rsid w:val="003743C4"/>
    <w:rPr>
      <w:b/>
      <w:bCs/>
      <w:smallCaps/>
      <w:color w:val="C0504D"/>
      <w:spacing w:val="5"/>
      <w:u w:val="single"/>
    </w:rPr>
  </w:style>
  <w:style w:type="paragraph" w:styleId="NoSpacing">
    <w:name w:val="No Spacing"/>
    <w:uiPriority w:val="1"/>
    <w:qFormat/>
    <w:rsid w:val="00AA4104"/>
    <w:pPr>
      <w:bidi/>
    </w:pPr>
    <w:rPr>
      <w:rFonts w:cs="B Zar"/>
      <w:sz w:val="28"/>
      <w:szCs w:val="28"/>
    </w:rPr>
  </w:style>
  <w:style w:type="paragraph" w:styleId="ListBullet">
    <w:name w:val="List Bullet"/>
    <w:basedOn w:val="Normal"/>
    <w:rsid w:val="00F50F5B"/>
    <w:pPr>
      <w:numPr>
        <w:numId w:val="1"/>
      </w:numPr>
      <w:contextualSpacing/>
    </w:pPr>
  </w:style>
  <w:style w:type="paragraph" w:styleId="TOC3">
    <w:name w:val="toc 3"/>
    <w:basedOn w:val="Normal"/>
    <w:next w:val="Normal"/>
    <w:uiPriority w:val="39"/>
    <w:unhideWhenUsed/>
    <w:rsid w:val="00EE02C4"/>
    <w:pPr>
      <w:ind w:left="284" w:firstLine="0"/>
      <w:jc w:val="both"/>
    </w:pPr>
    <w:rPr>
      <w:rFonts w:ascii="IRLotus" w:hAnsi="IRLotus" w:cs="IRLotus"/>
      <w:lang w:bidi="fa-IR"/>
    </w:rPr>
  </w:style>
  <w:style w:type="paragraph" w:styleId="TOC4">
    <w:name w:val="toc 4"/>
    <w:basedOn w:val="Normal"/>
    <w:next w:val="Normal"/>
    <w:uiPriority w:val="39"/>
    <w:unhideWhenUsed/>
    <w:rsid w:val="00EE02C4"/>
    <w:pPr>
      <w:ind w:left="567" w:firstLine="0"/>
      <w:jc w:val="both"/>
    </w:pPr>
    <w:rPr>
      <w:rFonts w:ascii="IRLotus" w:hAnsi="IRLotus" w:cs="IRLotus"/>
      <w:sz w:val="26"/>
      <w:szCs w:val="26"/>
      <w:lang w:bidi="fa-IR"/>
    </w:rPr>
  </w:style>
  <w:style w:type="paragraph" w:styleId="TOC5">
    <w:name w:val="toc 5"/>
    <w:basedOn w:val="Normal"/>
    <w:next w:val="Normal"/>
    <w:autoRedefine/>
    <w:uiPriority w:val="39"/>
    <w:unhideWhenUsed/>
    <w:rsid w:val="007F4580"/>
    <w:pPr>
      <w:ind w:left="1120"/>
      <w:jc w:val="left"/>
    </w:pPr>
    <w:rPr>
      <w:rFonts w:ascii="Calibri" w:hAnsi="Calibri" w:cs="Times New Roman"/>
      <w:sz w:val="18"/>
      <w:szCs w:val="21"/>
      <w:lang w:bidi="fa-IR"/>
    </w:rPr>
  </w:style>
  <w:style w:type="paragraph" w:styleId="TOC6">
    <w:name w:val="toc 6"/>
    <w:basedOn w:val="Normal"/>
    <w:next w:val="Normal"/>
    <w:autoRedefine/>
    <w:uiPriority w:val="39"/>
    <w:unhideWhenUsed/>
    <w:rsid w:val="007F4580"/>
    <w:pPr>
      <w:ind w:left="1400"/>
      <w:jc w:val="left"/>
    </w:pPr>
    <w:rPr>
      <w:rFonts w:ascii="Calibri" w:hAnsi="Calibri" w:cs="Times New Roman"/>
      <w:sz w:val="18"/>
      <w:szCs w:val="21"/>
      <w:lang w:bidi="fa-IR"/>
    </w:rPr>
  </w:style>
  <w:style w:type="paragraph" w:styleId="TOC7">
    <w:name w:val="toc 7"/>
    <w:basedOn w:val="Normal"/>
    <w:next w:val="Normal"/>
    <w:autoRedefine/>
    <w:uiPriority w:val="39"/>
    <w:unhideWhenUsed/>
    <w:rsid w:val="007F4580"/>
    <w:pPr>
      <w:ind w:left="1680"/>
      <w:jc w:val="left"/>
    </w:pPr>
    <w:rPr>
      <w:rFonts w:ascii="Calibri" w:hAnsi="Calibri" w:cs="Times New Roman"/>
      <w:sz w:val="18"/>
      <w:szCs w:val="21"/>
      <w:lang w:bidi="fa-IR"/>
    </w:rPr>
  </w:style>
  <w:style w:type="paragraph" w:styleId="TOC8">
    <w:name w:val="toc 8"/>
    <w:basedOn w:val="Normal"/>
    <w:next w:val="Normal"/>
    <w:autoRedefine/>
    <w:uiPriority w:val="39"/>
    <w:unhideWhenUsed/>
    <w:rsid w:val="007F4580"/>
    <w:pPr>
      <w:ind w:left="1960"/>
      <w:jc w:val="left"/>
    </w:pPr>
    <w:rPr>
      <w:rFonts w:ascii="Calibri" w:hAnsi="Calibri" w:cs="Times New Roman"/>
      <w:sz w:val="18"/>
      <w:szCs w:val="21"/>
      <w:lang w:bidi="fa-IR"/>
    </w:rPr>
  </w:style>
  <w:style w:type="paragraph" w:styleId="TOC9">
    <w:name w:val="toc 9"/>
    <w:basedOn w:val="Normal"/>
    <w:next w:val="Normal"/>
    <w:autoRedefine/>
    <w:uiPriority w:val="39"/>
    <w:unhideWhenUsed/>
    <w:rsid w:val="007F4580"/>
    <w:pPr>
      <w:ind w:left="2240"/>
      <w:jc w:val="left"/>
    </w:pPr>
    <w:rPr>
      <w:rFonts w:ascii="Calibri" w:hAnsi="Calibri" w:cs="Times New Roman"/>
      <w:sz w:val="18"/>
      <w:szCs w:val="21"/>
      <w:lang w:bidi="fa-IR"/>
    </w:rPr>
  </w:style>
  <w:style w:type="paragraph" w:styleId="Title">
    <w:name w:val="Title"/>
    <w:basedOn w:val="Normal"/>
    <w:next w:val="Normal"/>
    <w:link w:val="TitleChar"/>
    <w:qFormat/>
    <w:rsid w:val="00261CC3"/>
    <w:pPr>
      <w:spacing w:before="240" w:after="60"/>
      <w:jc w:val="center"/>
      <w:outlineLvl w:val="0"/>
    </w:pPr>
    <w:rPr>
      <w:rFonts w:ascii="Cambria" w:hAnsi="Cambria" w:cs="Times New Roman"/>
      <w:b/>
      <w:bCs/>
      <w:kern w:val="28"/>
      <w:sz w:val="32"/>
      <w:szCs w:val="32"/>
      <w:lang w:val="x-none" w:eastAsia="x-none"/>
    </w:rPr>
  </w:style>
  <w:style w:type="character" w:customStyle="1" w:styleId="TitleChar">
    <w:name w:val="Title Char"/>
    <w:link w:val="Title"/>
    <w:rsid w:val="00261CC3"/>
    <w:rPr>
      <w:rFonts w:ascii="Cambria" w:hAnsi="Cambria"/>
      <w:b/>
      <w:bCs/>
      <w:kern w:val="28"/>
      <w:sz w:val="32"/>
      <w:szCs w:val="32"/>
    </w:rPr>
  </w:style>
  <w:style w:type="paragraph" w:styleId="EndnoteText">
    <w:name w:val="endnote text"/>
    <w:basedOn w:val="Normal"/>
    <w:link w:val="EndnoteTextChar"/>
    <w:rsid w:val="00B723E8"/>
    <w:rPr>
      <w:rFonts w:cs="Times New Roman"/>
      <w:sz w:val="20"/>
      <w:szCs w:val="20"/>
      <w:lang w:val="x-none" w:eastAsia="x-none"/>
    </w:rPr>
  </w:style>
  <w:style w:type="character" w:customStyle="1" w:styleId="EndnoteTextChar">
    <w:name w:val="Endnote Text Char"/>
    <w:link w:val="EndnoteText"/>
    <w:rsid w:val="00B723E8"/>
    <w:rPr>
      <w:rFonts w:cs="B Zar"/>
    </w:rPr>
  </w:style>
  <w:style w:type="character" w:styleId="EndnoteReference">
    <w:name w:val="endnote reference"/>
    <w:rsid w:val="00B723E8"/>
    <w:rPr>
      <w:vertAlign w:val="superscript"/>
    </w:rPr>
  </w:style>
  <w:style w:type="paragraph" w:customStyle="1" w:styleId="NormalJustified">
    <w:name w:val="Normal + Justified"/>
    <w:aliases w:val="First line:  0.2&quot;"/>
    <w:basedOn w:val="Normal"/>
    <w:rsid w:val="008B162E"/>
    <w:pPr>
      <w:ind w:firstLine="288"/>
      <w:jc w:val="both"/>
    </w:pPr>
    <w:rPr>
      <w:rFonts w:cs="HQPB4"/>
      <w:lang w:bidi="fa-IR"/>
    </w:rPr>
  </w:style>
  <w:style w:type="paragraph" w:customStyle="1" w:styleId="a1">
    <w:name w:val="عنوان کلان"/>
    <w:basedOn w:val="Normal"/>
    <w:link w:val="Char1"/>
    <w:rsid w:val="00234AB4"/>
    <w:pPr>
      <w:jc w:val="center"/>
    </w:pPr>
    <w:rPr>
      <w:rFonts w:cs="B Jadid"/>
      <w:bCs/>
      <w:szCs w:val="52"/>
      <w:lang w:val="x-none" w:eastAsia="x-none" w:bidi="fa-IR"/>
    </w:rPr>
  </w:style>
  <w:style w:type="paragraph" w:customStyle="1" w:styleId="a2">
    <w:name w:val="عنوان کبیر"/>
    <w:basedOn w:val="Normal"/>
    <w:link w:val="Char2"/>
    <w:rsid w:val="003503C0"/>
    <w:pPr>
      <w:jc w:val="center"/>
    </w:pPr>
    <w:rPr>
      <w:rFonts w:cs="B Jadid"/>
      <w:bCs/>
      <w:sz w:val="68"/>
      <w:szCs w:val="56"/>
      <w:lang w:val="x-none" w:eastAsia="x-none" w:bidi="fa-IR"/>
    </w:rPr>
  </w:style>
  <w:style w:type="character" w:customStyle="1" w:styleId="Char1">
    <w:name w:val="عنوان کلان Char"/>
    <w:link w:val="a1"/>
    <w:rsid w:val="00234AB4"/>
    <w:rPr>
      <w:rFonts w:cs="B Jadid"/>
      <w:bCs/>
      <w:sz w:val="28"/>
      <w:szCs w:val="52"/>
      <w:lang w:bidi="fa-IR"/>
    </w:rPr>
  </w:style>
  <w:style w:type="paragraph" w:customStyle="1" w:styleId="a3">
    <w:name w:val="عنوان تتر"/>
    <w:basedOn w:val="Normal"/>
    <w:link w:val="Char3"/>
    <w:rsid w:val="00CC5063"/>
    <w:pPr>
      <w:spacing w:before="240" w:after="240"/>
      <w:jc w:val="center"/>
    </w:pPr>
    <w:rPr>
      <w:rFonts w:cs="Times New Roman"/>
      <w:bCs/>
      <w:szCs w:val="32"/>
      <w:lang w:val="x-none" w:eastAsia="x-none"/>
    </w:rPr>
  </w:style>
  <w:style w:type="character" w:customStyle="1" w:styleId="Char2">
    <w:name w:val="عنوان کبیر Char"/>
    <w:link w:val="a2"/>
    <w:rsid w:val="003503C0"/>
    <w:rPr>
      <w:rFonts w:cs="B Jadid"/>
      <w:bCs/>
      <w:sz w:val="68"/>
      <w:szCs w:val="56"/>
      <w:lang w:bidi="fa-IR"/>
    </w:rPr>
  </w:style>
  <w:style w:type="paragraph" w:customStyle="1" w:styleId="a4">
    <w:name w:val="تیتر دوم"/>
    <w:basedOn w:val="Normal"/>
    <w:link w:val="Char4"/>
    <w:qFormat/>
    <w:rsid w:val="008C2C74"/>
    <w:pPr>
      <w:spacing w:before="240" w:after="60"/>
      <w:ind w:firstLine="0"/>
      <w:jc w:val="both"/>
      <w:outlineLvl w:val="2"/>
    </w:pPr>
    <w:rPr>
      <w:rFonts w:ascii="IRZar" w:hAnsi="IRZar" w:cs="IRZar"/>
      <w:bCs/>
      <w:sz w:val="26"/>
      <w:szCs w:val="26"/>
      <w:lang w:val="x-none" w:eastAsia="x-none"/>
    </w:rPr>
  </w:style>
  <w:style w:type="character" w:customStyle="1" w:styleId="Char3">
    <w:name w:val="عنوان تتر Char"/>
    <w:link w:val="a3"/>
    <w:rsid w:val="00CC5063"/>
    <w:rPr>
      <w:rFonts w:cs="B Titr"/>
      <w:bCs/>
      <w:sz w:val="28"/>
      <w:szCs w:val="32"/>
    </w:rPr>
  </w:style>
  <w:style w:type="character" w:styleId="Strong">
    <w:name w:val="Strong"/>
    <w:qFormat/>
    <w:rsid w:val="00673819"/>
    <w:rPr>
      <w:b/>
      <w:bCs/>
    </w:rPr>
  </w:style>
  <w:style w:type="character" w:customStyle="1" w:styleId="Char4">
    <w:name w:val="تیتر دوم Char"/>
    <w:link w:val="a4"/>
    <w:rsid w:val="008C2C74"/>
    <w:rPr>
      <w:rFonts w:ascii="IRZar" w:hAnsi="IRZar" w:cs="IRZar"/>
      <w:bCs/>
      <w:sz w:val="26"/>
      <w:szCs w:val="26"/>
      <w:lang w:val="x-none" w:eastAsia="x-none"/>
    </w:rPr>
  </w:style>
  <w:style w:type="paragraph" w:styleId="Subtitle">
    <w:name w:val="Subtitle"/>
    <w:basedOn w:val="Normal"/>
    <w:next w:val="Normal"/>
    <w:link w:val="SubtitleChar"/>
    <w:qFormat/>
    <w:rsid w:val="00EE5B22"/>
    <w:pPr>
      <w:spacing w:after="60"/>
      <w:jc w:val="center"/>
      <w:outlineLvl w:val="1"/>
    </w:pPr>
    <w:rPr>
      <w:rFonts w:ascii="Cambria" w:hAnsi="Cambria" w:cs="Times New Roman"/>
      <w:sz w:val="24"/>
      <w:szCs w:val="24"/>
      <w:lang w:val="x-none" w:eastAsia="x-none"/>
    </w:rPr>
  </w:style>
  <w:style w:type="character" w:customStyle="1" w:styleId="SubtitleChar">
    <w:name w:val="Subtitle Char"/>
    <w:link w:val="Subtitle"/>
    <w:rsid w:val="00EE5B22"/>
    <w:rPr>
      <w:rFonts w:ascii="Cambria" w:eastAsia="Times New Roman" w:hAnsi="Cambria" w:cs="Times New Roman"/>
      <w:sz w:val="24"/>
      <w:szCs w:val="24"/>
    </w:rPr>
  </w:style>
  <w:style w:type="table" w:styleId="Table3Deffects2">
    <w:name w:val="Table 3D effects 2"/>
    <w:basedOn w:val="TableNormal"/>
    <w:rsid w:val="00A14D2F"/>
    <w:pPr>
      <w:bidi/>
      <w:ind w:firstLine="284"/>
      <w:jc w:val="lowKashida"/>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1">
    <w:name w:val="Table 3D effects 1"/>
    <w:basedOn w:val="TableNormal"/>
    <w:rsid w:val="00A14D2F"/>
    <w:pPr>
      <w:bidi/>
      <w:ind w:firstLine="284"/>
      <w:jc w:val="lowKashida"/>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3">
    <w:name w:val="Table 3D effects 3"/>
    <w:basedOn w:val="TableNormal"/>
    <w:rsid w:val="00A14D2F"/>
    <w:pPr>
      <w:bidi/>
      <w:ind w:firstLine="284"/>
      <w:jc w:val="lowKashida"/>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A14D2F"/>
    <w:pPr>
      <w:bidi/>
      <w:ind w:firstLine="284"/>
      <w:jc w:val="lowKashida"/>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A14D2F"/>
    <w:pPr>
      <w:bidi/>
      <w:ind w:firstLine="284"/>
      <w:jc w:val="lowKashida"/>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ListParagraph">
    <w:name w:val="List Paragraph"/>
    <w:basedOn w:val="Normal"/>
    <w:uiPriority w:val="34"/>
    <w:qFormat/>
    <w:rsid w:val="00C4384F"/>
    <w:pPr>
      <w:spacing w:after="200" w:line="276" w:lineRule="auto"/>
      <w:ind w:left="720" w:firstLine="0"/>
      <w:contextualSpacing/>
      <w:jc w:val="left"/>
    </w:pPr>
    <w:rPr>
      <w:rFonts w:ascii="Calibri" w:hAnsi="Calibri" w:cs="Arial"/>
      <w:sz w:val="22"/>
      <w:szCs w:val="22"/>
    </w:rPr>
  </w:style>
  <w:style w:type="character" w:styleId="FollowedHyperlink">
    <w:name w:val="FollowedHyperlink"/>
    <w:rsid w:val="00BE00ED"/>
    <w:rPr>
      <w:color w:val="800080"/>
      <w:u w:val="single"/>
    </w:rPr>
  </w:style>
  <w:style w:type="paragraph" w:customStyle="1" w:styleId="a5">
    <w:name w:val="بخش"/>
    <w:basedOn w:val="Normal"/>
    <w:link w:val="Char5"/>
    <w:qFormat/>
    <w:rsid w:val="00CA55C6"/>
    <w:pPr>
      <w:spacing w:before="3200" w:after="600"/>
      <w:ind w:firstLine="0"/>
      <w:jc w:val="center"/>
      <w:outlineLvl w:val="0"/>
    </w:pPr>
    <w:rPr>
      <w:rFonts w:ascii="IRTitr" w:hAnsi="IRTitr" w:cs="IRTitr"/>
      <w:b/>
      <w:bCs/>
      <w:sz w:val="72"/>
      <w:szCs w:val="72"/>
      <w:lang w:val="x-none" w:eastAsia="x-none"/>
    </w:rPr>
  </w:style>
  <w:style w:type="character" w:customStyle="1" w:styleId="HeaderChar">
    <w:name w:val="Header Char"/>
    <w:link w:val="Header"/>
    <w:uiPriority w:val="99"/>
    <w:rsid w:val="005E1677"/>
    <w:rPr>
      <w:sz w:val="28"/>
      <w:szCs w:val="28"/>
    </w:rPr>
  </w:style>
  <w:style w:type="character" w:customStyle="1" w:styleId="Char5">
    <w:name w:val="بخش Char"/>
    <w:link w:val="a5"/>
    <w:rsid w:val="00CA55C6"/>
    <w:rPr>
      <w:rFonts w:ascii="IRTitr" w:hAnsi="IRTitr" w:cs="IRTitr"/>
      <w:b/>
      <w:bCs/>
      <w:sz w:val="72"/>
      <w:szCs w:val="72"/>
      <w:lang w:val="x-none" w:eastAsia="x-none"/>
    </w:rPr>
  </w:style>
  <w:style w:type="paragraph" w:customStyle="1" w:styleId="a6">
    <w:name w:val="احادیث"/>
    <w:basedOn w:val="Normal"/>
    <w:link w:val="Char6"/>
    <w:qFormat/>
    <w:rsid w:val="006D0CDC"/>
    <w:pPr>
      <w:jc w:val="both"/>
    </w:pPr>
    <w:rPr>
      <w:rFonts w:ascii="KFGQPC Uthman Taha Naskh" w:hAnsi="KFGQPC Uthman Taha Naskh" w:cs="KFGQPC Uthman Taha Naskh"/>
      <w:lang w:bidi="fa-IR"/>
    </w:rPr>
  </w:style>
  <w:style w:type="character" w:customStyle="1" w:styleId="Heading4Char">
    <w:name w:val="Heading 4 Char"/>
    <w:link w:val="Heading4"/>
    <w:semiHidden/>
    <w:rsid w:val="006127DC"/>
    <w:rPr>
      <w:rFonts w:ascii="Calibri" w:eastAsia="Times New Roman" w:hAnsi="Calibri" w:cs="Arial"/>
      <w:b/>
      <w:bCs/>
      <w:sz w:val="28"/>
      <w:szCs w:val="28"/>
      <w:lang w:bidi="ar-SA"/>
    </w:rPr>
  </w:style>
  <w:style w:type="character" w:customStyle="1" w:styleId="Char6">
    <w:name w:val="احادیث Char"/>
    <w:link w:val="a6"/>
    <w:rsid w:val="006D0CDC"/>
    <w:rPr>
      <w:rFonts w:ascii="KFGQPC Uthman Taha Naskh" w:hAnsi="KFGQPC Uthman Taha Naskh" w:cs="KFGQPC Uthman Taha Naskh"/>
      <w:sz w:val="28"/>
      <w:szCs w:val="28"/>
      <w:lang w:bidi="fa-IR"/>
    </w:rPr>
  </w:style>
  <w:style w:type="paragraph" w:customStyle="1" w:styleId="a7">
    <w:name w:val="نصوص عربی"/>
    <w:basedOn w:val="Normal"/>
    <w:link w:val="Char7"/>
    <w:qFormat/>
    <w:rsid w:val="00361DCB"/>
    <w:pPr>
      <w:jc w:val="both"/>
    </w:pPr>
    <w:rPr>
      <w:rFonts w:ascii="IRLotus" w:hAnsi="IRLotus" w:cs="mylotus"/>
      <w:szCs w:val="27"/>
      <w:lang w:bidi="fa-IR"/>
    </w:rPr>
  </w:style>
  <w:style w:type="paragraph" w:customStyle="1" w:styleId="a8">
    <w:name w:val="متن"/>
    <w:basedOn w:val="Normal"/>
    <w:link w:val="Char8"/>
    <w:qFormat/>
    <w:rsid w:val="008C2C74"/>
    <w:pPr>
      <w:jc w:val="both"/>
    </w:pPr>
    <w:rPr>
      <w:rFonts w:ascii="IRLotus" w:hAnsi="IRLotus" w:cs="IRLotus"/>
      <w:lang w:bidi="fa-IR"/>
    </w:rPr>
  </w:style>
  <w:style w:type="character" w:customStyle="1" w:styleId="Char7">
    <w:name w:val="نصوص عربی Char"/>
    <w:link w:val="a7"/>
    <w:rsid w:val="00361DCB"/>
    <w:rPr>
      <w:rFonts w:ascii="IRLotus" w:hAnsi="IRLotus" w:cs="mylotus"/>
      <w:sz w:val="28"/>
      <w:szCs w:val="27"/>
      <w:lang w:bidi="fa-IR"/>
    </w:rPr>
  </w:style>
  <w:style w:type="paragraph" w:customStyle="1" w:styleId="a9">
    <w:name w:val="تخریج آیات"/>
    <w:basedOn w:val="Normal"/>
    <w:link w:val="Char9"/>
    <w:qFormat/>
    <w:rsid w:val="00A95ADB"/>
    <w:pPr>
      <w:jc w:val="both"/>
    </w:pPr>
    <w:rPr>
      <w:rFonts w:ascii="IRLotus" w:hAnsi="IRLotus" w:cs="IRLotus"/>
      <w:sz w:val="24"/>
      <w:szCs w:val="24"/>
      <w:lang w:bidi="fa-IR"/>
    </w:rPr>
  </w:style>
  <w:style w:type="character" w:customStyle="1" w:styleId="Char8">
    <w:name w:val="متن Char"/>
    <w:link w:val="a8"/>
    <w:rsid w:val="008C2C74"/>
    <w:rPr>
      <w:rFonts w:ascii="IRLotus" w:hAnsi="IRLotus" w:cs="IRLotus"/>
      <w:sz w:val="28"/>
      <w:szCs w:val="28"/>
      <w:lang w:bidi="fa-IR"/>
    </w:rPr>
  </w:style>
  <w:style w:type="character" w:customStyle="1" w:styleId="Char9">
    <w:name w:val="تخریج آیات Char"/>
    <w:link w:val="a9"/>
    <w:rsid w:val="00A95ADB"/>
    <w:rPr>
      <w:rFonts w:ascii="IRLotus" w:hAnsi="IRLotus" w:cs="IRLotus"/>
      <w:sz w:val="24"/>
      <w:szCs w:val="24"/>
      <w:lang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normal text)" w:eastAsia="Times New Roman" w:hAnsi="(normal text)" w:cs="B Lotus"/>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75B70"/>
    <w:pPr>
      <w:bidi/>
      <w:ind w:firstLine="284"/>
      <w:jc w:val="lowKashida"/>
    </w:pPr>
    <w:rPr>
      <w:sz w:val="28"/>
      <w:szCs w:val="28"/>
    </w:rPr>
  </w:style>
  <w:style w:type="paragraph" w:styleId="Heading1">
    <w:name w:val="heading 1"/>
    <w:aliases w:val="Heading 1 Char Char"/>
    <w:basedOn w:val="Normal"/>
    <w:next w:val="Normal"/>
    <w:link w:val="Heading1Char"/>
    <w:qFormat/>
    <w:rsid w:val="00323DEA"/>
    <w:pPr>
      <w:keepNext/>
      <w:spacing w:before="240" w:after="60"/>
      <w:outlineLvl w:val="0"/>
    </w:pPr>
    <w:rPr>
      <w:rFonts w:ascii="Cambria" w:hAnsi="Cambria" w:cs="Times New Roman"/>
      <w:b/>
      <w:bCs/>
      <w:kern w:val="32"/>
      <w:sz w:val="32"/>
      <w:szCs w:val="32"/>
      <w:lang w:val="x-none" w:eastAsia="x-none"/>
    </w:rPr>
  </w:style>
  <w:style w:type="paragraph" w:styleId="Heading2">
    <w:name w:val="heading 2"/>
    <w:basedOn w:val="Normal"/>
    <w:next w:val="Normal"/>
    <w:link w:val="Heading2Char"/>
    <w:unhideWhenUsed/>
    <w:qFormat/>
    <w:rsid w:val="00C84DDE"/>
    <w:pPr>
      <w:keepNext/>
      <w:spacing w:before="240" w:after="60"/>
      <w:outlineLvl w:val="1"/>
    </w:pPr>
    <w:rPr>
      <w:rFonts w:ascii="Cambria" w:hAnsi="Cambria" w:cs="Times New Roman"/>
      <w:b/>
      <w:bCs/>
      <w:i/>
      <w:iCs/>
      <w:lang w:val="x-none" w:eastAsia="x-none"/>
    </w:rPr>
  </w:style>
  <w:style w:type="paragraph" w:styleId="Heading3">
    <w:name w:val="heading 3"/>
    <w:basedOn w:val="Normal"/>
    <w:next w:val="Normal"/>
    <w:link w:val="Heading3Char"/>
    <w:unhideWhenUsed/>
    <w:qFormat/>
    <w:rsid w:val="00C84DDE"/>
    <w:pPr>
      <w:keepNext/>
      <w:spacing w:before="240" w:after="60"/>
      <w:outlineLvl w:val="2"/>
    </w:pPr>
    <w:rPr>
      <w:rFonts w:ascii="Cambria" w:hAnsi="Cambria" w:cs="Times New Roman"/>
      <w:b/>
      <w:bCs/>
      <w:sz w:val="26"/>
      <w:szCs w:val="26"/>
      <w:lang w:val="x-none" w:eastAsia="x-none"/>
    </w:rPr>
  </w:style>
  <w:style w:type="paragraph" w:styleId="Heading4">
    <w:name w:val="heading 4"/>
    <w:basedOn w:val="Normal"/>
    <w:next w:val="Normal"/>
    <w:link w:val="Heading4Char"/>
    <w:semiHidden/>
    <w:unhideWhenUsed/>
    <w:qFormat/>
    <w:rsid w:val="006127DC"/>
    <w:pPr>
      <w:keepNext/>
      <w:spacing w:before="240" w:after="60"/>
      <w:outlineLvl w:val="3"/>
    </w:pPr>
    <w:rPr>
      <w:rFonts w:ascii="Calibri" w:hAnsi="Calibri" w:cs="Arial"/>
      <w:b/>
      <w:bC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character" w:customStyle="1" w:styleId="Heading1Char">
    <w:name w:val="Heading 1 Char"/>
    <w:aliases w:val="Heading 1 Char Char Char"/>
    <w:link w:val="Heading1"/>
    <w:rsid w:val="00323DEA"/>
    <w:rPr>
      <w:rFonts w:ascii="Cambria" w:eastAsia="Times New Roman" w:hAnsi="Cambria" w:cs="Times New Roman"/>
      <w:b/>
      <w:bCs/>
      <w:kern w:val="32"/>
      <w:sz w:val="32"/>
      <w:szCs w:val="32"/>
      <w:lang w:bidi="ar-SA"/>
    </w:rPr>
  </w:style>
  <w:style w:type="character" w:customStyle="1" w:styleId="Heading2Char">
    <w:name w:val="Heading 2 Char"/>
    <w:link w:val="Heading2"/>
    <w:semiHidden/>
    <w:rsid w:val="00C84DDE"/>
    <w:rPr>
      <w:rFonts w:ascii="Cambria" w:eastAsia="Times New Roman" w:hAnsi="Cambria" w:cs="Times New Roman"/>
      <w:b/>
      <w:bCs/>
      <w:i/>
      <w:iCs/>
      <w:sz w:val="28"/>
      <w:szCs w:val="28"/>
      <w:lang w:bidi="ar-SA"/>
    </w:rPr>
  </w:style>
  <w:style w:type="character" w:customStyle="1" w:styleId="Heading3Char">
    <w:name w:val="Heading 3 Char"/>
    <w:link w:val="Heading3"/>
    <w:semiHidden/>
    <w:rsid w:val="00C84DDE"/>
    <w:rPr>
      <w:rFonts w:ascii="Cambria" w:eastAsia="Times New Roman" w:hAnsi="Cambria" w:cs="Times New Roman"/>
      <w:b/>
      <w:bCs/>
      <w:sz w:val="26"/>
      <w:szCs w:val="26"/>
      <w:lang w:bidi="ar-SA"/>
    </w:rPr>
  </w:style>
  <w:style w:type="table" w:styleId="TableGrid">
    <w:name w:val="Table Grid"/>
    <w:basedOn w:val="TableNormal"/>
    <w:uiPriority w:val="59"/>
    <w:rsid w:val="00BA7544"/>
    <w:pPr>
      <w:jc w:val="right"/>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3513D9"/>
    <w:pPr>
      <w:tabs>
        <w:tab w:val="center" w:pos="4153"/>
        <w:tab w:val="right" w:pos="8306"/>
      </w:tabs>
    </w:pPr>
  </w:style>
  <w:style w:type="paragraph" w:styleId="Footer">
    <w:name w:val="footer"/>
    <w:basedOn w:val="Normal"/>
    <w:rsid w:val="003513D9"/>
    <w:pPr>
      <w:tabs>
        <w:tab w:val="center" w:pos="4153"/>
        <w:tab w:val="right" w:pos="8306"/>
      </w:tabs>
    </w:pPr>
  </w:style>
  <w:style w:type="character" w:styleId="PageNumber">
    <w:name w:val="page number"/>
    <w:basedOn w:val="DefaultParagraphFont"/>
    <w:rsid w:val="003513D9"/>
  </w:style>
  <w:style w:type="paragraph" w:styleId="FootnoteText">
    <w:name w:val="footnote text"/>
    <w:basedOn w:val="Normal"/>
    <w:link w:val="FootnoteTextChar"/>
    <w:rsid w:val="00922FE6"/>
    <w:pPr>
      <w:bidi w:val="0"/>
    </w:pPr>
    <w:rPr>
      <w:sz w:val="20"/>
      <w:szCs w:val="20"/>
      <w:lang w:val="x-none" w:eastAsia="x-none"/>
    </w:rPr>
  </w:style>
  <w:style w:type="character" w:customStyle="1" w:styleId="FootnoteTextChar">
    <w:name w:val="Footnote Text Char"/>
    <w:link w:val="FootnoteText"/>
    <w:rsid w:val="00AC0DA0"/>
    <w:rPr>
      <w:rFonts w:cs="B Lotus"/>
      <w:lang w:bidi="ar-SA"/>
    </w:rPr>
  </w:style>
  <w:style w:type="character" w:styleId="FootnoteReference">
    <w:name w:val="footnote reference"/>
    <w:semiHidden/>
    <w:rsid w:val="00922FE6"/>
    <w:rPr>
      <w:vertAlign w:val="superscript"/>
    </w:rPr>
  </w:style>
  <w:style w:type="paragraph" w:customStyle="1" w:styleId="a">
    <w:name w:val="تیتر اول"/>
    <w:basedOn w:val="Normal"/>
    <w:link w:val="Char"/>
    <w:qFormat/>
    <w:rsid w:val="008C2C74"/>
    <w:pPr>
      <w:spacing w:before="360" w:after="240"/>
      <w:ind w:firstLine="0"/>
      <w:jc w:val="center"/>
      <w:outlineLvl w:val="1"/>
    </w:pPr>
    <w:rPr>
      <w:rFonts w:ascii="IRYakout" w:hAnsi="IRYakout" w:cs="IRYakout"/>
      <w:bCs/>
      <w:sz w:val="32"/>
      <w:szCs w:val="32"/>
      <w:lang w:val="x-none" w:eastAsia="x-none" w:bidi="fa-IR"/>
    </w:rPr>
  </w:style>
  <w:style w:type="character" w:customStyle="1" w:styleId="Char">
    <w:name w:val="تیتر اول Char"/>
    <w:link w:val="a"/>
    <w:rsid w:val="008C2C74"/>
    <w:rPr>
      <w:rFonts w:ascii="IRYakout" w:hAnsi="IRYakout" w:cs="IRYakout"/>
      <w:bCs/>
      <w:sz w:val="32"/>
      <w:szCs w:val="32"/>
      <w:lang w:val="x-none" w:eastAsia="x-none" w:bidi="fa-IR"/>
    </w:rPr>
  </w:style>
  <w:style w:type="paragraph" w:customStyle="1" w:styleId="a0">
    <w:name w:val="تیتر سوم"/>
    <w:basedOn w:val="a"/>
    <w:link w:val="Char0"/>
    <w:qFormat/>
    <w:rsid w:val="00EE02C4"/>
    <w:pPr>
      <w:spacing w:before="240" w:after="0"/>
      <w:jc w:val="both"/>
      <w:outlineLvl w:val="3"/>
    </w:pPr>
    <w:rPr>
      <w:rFonts w:ascii="IRLotus" w:hAnsi="IRLotus" w:cs="IRLotus"/>
      <w:lang w:bidi="ar-SA"/>
    </w:rPr>
  </w:style>
  <w:style w:type="character" w:customStyle="1" w:styleId="Char0">
    <w:name w:val="تیتر سوم Char"/>
    <w:link w:val="a0"/>
    <w:rsid w:val="00EE02C4"/>
    <w:rPr>
      <w:rFonts w:ascii="IRLotus" w:hAnsi="IRLotus" w:cs="IRLotus"/>
      <w:bCs/>
      <w:sz w:val="32"/>
      <w:szCs w:val="32"/>
      <w:lang w:val="x-none" w:eastAsia="x-none"/>
    </w:rPr>
  </w:style>
  <w:style w:type="character" w:styleId="Emphasis">
    <w:name w:val="Emphasis"/>
    <w:qFormat/>
    <w:rsid w:val="00CF1AFB"/>
    <w:rPr>
      <w:lang w:bidi="fa-IR"/>
    </w:rPr>
  </w:style>
  <w:style w:type="paragraph" w:styleId="TOC2">
    <w:name w:val="toc 2"/>
    <w:basedOn w:val="Normal"/>
    <w:next w:val="Normal"/>
    <w:uiPriority w:val="39"/>
    <w:rsid w:val="00EE02C4"/>
    <w:pPr>
      <w:spacing w:before="120"/>
      <w:ind w:firstLine="0"/>
      <w:jc w:val="both"/>
    </w:pPr>
    <w:rPr>
      <w:rFonts w:ascii="IRYakout" w:hAnsi="IRYakout" w:cs="IRYakout"/>
      <w:b/>
      <w:bCs/>
      <w:smallCaps/>
      <w:lang w:bidi="fa-IR"/>
    </w:rPr>
  </w:style>
  <w:style w:type="paragraph" w:styleId="TOC1">
    <w:name w:val="toc 1"/>
    <w:basedOn w:val="Normal"/>
    <w:next w:val="Normal"/>
    <w:uiPriority w:val="39"/>
    <w:rsid w:val="00EE02C4"/>
    <w:pPr>
      <w:spacing w:before="100"/>
      <w:ind w:firstLine="0"/>
      <w:jc w:val="both"/>
    </w:pPr>
    <w:rPr>
      <w:rFonts w:ascii="IRZar" w:hAnsi="IRZar" w:cs="IRZar"/>
      <w:b/>
      <w:bCs/>
      <w:caps/>
      <w:sz w:val="26"/>
      <w:szCs w:val="26"/>
      <w:lang w:bidi="fa-IR"/>
    </w:rPr>
  </w:style>
  <w:style w:type="character" w:styleId="Hyperlink">
    <w:name w:val="Hyperlink"/>
    <w:uiPriority w:val="99"/>
    <w:unhideWhenUsed/>
    <w:rsid w:val="00C84DDE"/>
    <w:rPr>
      <w:color w:val="0000FF"/>
      <w:u w:val="single"/>
    </w:rPr>
  </w:style>
  <w:style w:type="character" w:styleId="IntenseReference">
    <w:name w:val="Intense Reference"/>
    <w:uiPriority w:val="32"/>
    <w:qFormat/>
    <w:rsid w:val="003743C4"/>
    <w:rPr>
      <w:b/>
      <w:bCs/>
      <w:smallCaps/>
      <w:color w:val="C0504D"/>
      <w:spacing w:val="5"/>
      <w:u w:val="single"/>
    </w:rPr>
  </w:style>
  <w:style w:type="paragraph" w:styleId="NoSpacing">
    <w:name w:val="No Spacing"/>
    <w:uiPriority w:val="1"/>
    <w:qFormat/>
    <w:rsid w:val="00AA4104"/>
    <w:pPr>
      <w:bidi/>
    </w:pPr>
    <w:rPr>
      <w:rFonts w:cs="B Zar"/>
      <w:sz w:val="28"/>
      <w:szCs w:val="28"/>
    </w:rPr>
  </w:style>
  <w:style w:type="paragraph" w:styleId="ListBullet">
    <w:name w:val="List Bullet"/>
    <w:basedOn w:val="Normal"/>
    <w:rsid w:val="00F50F5B"/>
    <w:pPr>
      <w:numPr>
        <w:numId w:val="1"/>
      </w:numPr>
      <w:contextualSpacing/>
    </w:pPr>
  </w:style>
  <w:style w:type="paragraph" w:styleId="TOC3">
    <w:name w:val="toc 3"/>
    <w:basedOn w:val="Normal"/>
    <w:next w:val="Normal"/>
    <w:uiPriority w:val="39"/>
    <w:unhideWhenUsed/>
    <w:rsid w:val="00EE02C4"/>
    <w:pPr>
      <w:ind w:left="284" w:firstLine="0"/>
      <w:jc w:val="both"/>
    </w:pPr>
    <w:rPr>
      <w:rFonts w:ascii="IRLotus" w:hAnsi="IRLotus" w:cs="IRLotus"/>
      <w:lang w:bidi="fa-IR"/>
    </w:rPr>
  </w:style>
  <w:style w:type="paragraph" w:styleId="TOC4">
    <w:name w:val="toc 4"/>
    <w:basedOn w:val="Normal"/>
    <w:next w:val="Normal"/>
    <w:uiPriority w:val="39"/>
    <w:unhideWhenUsed/>
    <w:rsid w:val="00EE02C4"/>
    <w:pPr>
      <w:ind w:left="567" w:firstLine="0"/>
      <w:jc w:val="both"/>
    </w:pPr>
    <w:rPr>
      <w:rFonts w:ascii="IRLotus" w:hAnsi="IRLotus" w:cs="IRLotus"/>
      <w:sz w:val="26"/>
      <w:szCs w:val="26"/>
      <w:lang w:bidi="fa-IR"/>
    </w:rPr>
  </w:style>
  <w:style w:type="paragraph" w:styleId="TOC5">
    <w:name w:val="toc 5"/>
    <w:basedOn w:val="Normal"/>
    <w:next w:val="Normal"/>
    <w:autoRedefine/>
    <w:uiPriority w:val="39"/>
    <w:unhideWhenUsed/>
    <w:rsid w:val="007F4580"/>
    <w:pPr>
      <w:ind w:left="1120"/>
      <w:jc w:val="left"/>
    </w:pPr>
    <w:rPr>
      <w:rFonts w:ascii="Calibri" w:hAnsi="Calibri" w:cs="Times New Roman"/>
      <w:sz w:val="18"/>
      <w:szCs w:val="21"/>
      <w:lang w:bidi="fa-IR"/>
    </w:rPr>
  </w:style>
  <w:style w:type="paragraph" w:styleId="TOC6">
    <w:name w:val="toc 6"/>
    <w:basedOn w:val="Normal"/>
    <w:next w:val="Normal"/>
    <w:autoRedefine/>
    <w:uiPriority w:val="39"/>
    <w:unhideWhenUsed/>
    <w:rsid w:val="007F4580"/>
    <w:pPr>
      <w:ind w:left="1400"/>
      <w:jc w:val="left"/>
    </w:pPr>
    <w:rPr>
      <w:rFonts w:ascii="Calibri" w:hAnsi="Calibri" w:cs="Times New Roman"/>
      <w:sz w:val="18"/>
      <w:szCs w:val="21"/>
      <w:lang w:bidi="fa-IR"/>
    </w:rPr>
  </w:style>
  <w:style w:type="paragraph" w:styleId="TOC7">
    <w:name w:val="toc 7"/>
    <w:basedOn w:val="Normal"/>
    <w:next w:val="Normal"/>
    <w:autoRedefine/>
    <w:uiPriority w:val="39"/>
    <w:unhideWhenUsed/>
    <w:rsid w:val="007F4580"/>
    <w:pPr>
      <w:ind w:left="1680"/>
      <w:jc w:val="left"/>
    </w:pPr>
    <w:rPr>
      <w:rFonts w:ascii="Calibri" w:hAnsi="Calibri" w:cs="Times New Roman"/>
      <w:sz w:val="18"/>
      <w:szCs w:val="21"/>
      <w:lang w:bidi="fa-IR"/>
    </w:rPr>
  </w:style>
  <w:style w:type="paragraph" w:styleId="TOC8">
    <w:name w:val="toc 8"/>
    <w:basedOn w:val="Normal"/>
    <w:next w:val="Normal"/>
    <w:autoRedefine/>
    <w:uiPriority w:val="39"/>
    <w:unhideWhenUsed/>
    <w:rsid w:val="007F4580"/>
    <w:pPr>
      <w:ind w:left="1960"/>
      <w:jc w:val="left"/>
    </w:pPr>
    <w:rPr>
      <w:rFonts w:ascii="Calibri" w:hAnsi="Calibri" w:cs="Times New Roman"/>
      <w:sz w:val="18"/>
      <w:szCs w:val="21"/>
      <w:lang w:bidi="fa-IR"/>
    </w:rPr>
  </w:style>
  <w:style w:type="paragraph" w:styleId="TOC9">
    <w:name w:val="toc 9"/>
    <w:basedOn w:val="Normal"/>
    <w:next w:val="Normal"/>
    <w:autoRedefine/>
    <w:uiPriority w:val="39"/>
    <w:unhideWhenUsed/>
    <w:rsid w:val="007F4580"/>
    <w:pPr>
      <w:ind w:left="2240"/>
      <w:jc w:val="left"/>
    </w:pPr>
    <w:rPr>
      <w:rFonts w:ascii="Calibri" w:hAnsi="Calibri" w:cs="Times New Roman"/>
      <w:sz w:val="18"/>
      <w:szCs w:val="21"/>
      <w:lang w:bidi="fa-IR"/>
    </w:rPr>
  </w:style>
  <w:style w:type="paragraph" w:styleId="Title">
    <w:name w:val="Title"/>
    <w:basedOn w:val="Normal"/>
    <w:next w:val="Normal"/>
    <w:link w:val="TitleChar"/>
    <w:qFormat/>
    <w:rsid w:val="00261CC3"/>
    <w:pPr>
      <w:spacing w:before="240" w:after="60"/>
      <w:jc w:val="center"/>
      <w:outlineLvl w:val="0"/>
    </w:pPr>
    <w:rPr>
      <w:rFonts w:ascii="Cambria" w:hAnsi="Cambria" w:cs="Times New Roman"/>
      <w:b/>
      <w:bCs/>
      <w:kern w:val="28"/>
      <w:sz w:val="32"/>
      <w:szCs w:val="32"/>
      <w:lang w:val="x-none" w:eastAsia="x-none"/>
    </w:rPr>
  </w:style>
  <w:style w:type="character" w:customStyle="1" w:styleId="TitleChar">
    <w:name w:val="Title Char"/>
    <w:link w:val="Title"/>
    <w:rsid w:val="00261CC3"/>
    <w:rPr>
      <w:rFonts w:ascii="Cambria" w:hAnsi="Cambria"/>
      <w:b/>
      <w:bCs/>
      <w:kern w:val="28"/>
      <w:sz w:val="32"/>
      <w:szCs w:val="32"/>
    </w:rPr>
  </w:style>
  <w:style w:type="paragraph" w:styleId="EndnoteText">
    <w:name w:val="endnote text"/>
    <w:basedOn w:val="Normal"/>
    <w:link w:val="EndnoteTextChar"/>
    <w:rsid w:val="00B723E8"/>
    <w:rPr>
      <w:rFonts w:cs="Times New Roman"/>
      <w:sz w:val="20"/>
      <w:szCs w:val="20"/>
      <w:lang w:val="x-none" w:eastAsia="x-none"/>
    </w:rPr>
  </w:style>
  <w:style w:type="character" w:customStyle="1" w:styleId="EndnoteTextChar">
    <w:name w:val="Endnote Text Char"/>
    <w:link w:val="EndnoteText"/>
    <w:rsid w:val="00B723E8"/>
    <w:rPr>
      <w:rFonts w:cs="B Zar"/>
    </w:rPr>
  </w:style>
  <w:style w:type="character" w:styleId="EndnoteReference">
    <w:name w:val="endnote reference"/>
    <w:rsid w:val="00B723E8"/>
    <w:rPr>
      <w:vertAlign w:val="superscript"/>
    </w:rPr>
  </w:style>
  <w:style w:type="paragraph" w:customStyle="1" w:styleId="NormalJustified">
    <w:name w:val="Normal + Justified"/>
    <w:aliases w:val="First line:  0.2&quot;"/>
    <w:basedOn w:val="Normal"/>
    <w:rsid w:val="008B162E"/>
    <w:pPr>
      <w:ind w:firstLine="288"/>
      <w:jc w:val="both"/>
    </w:pPr>
    <w:rPr>
      <w:rFonts w:cs="HQPB4"/>
      <w:lang w:bidi="fa-IR"/>
    </w:rPr>
  </w:style>
  <w:style w:type="paragraph" w:customStyle="1" w:styleId="a1">
    <w:name w:val="عنوان کلان"/>
    <w:basedOn w:val="Normal"/>
    <w:link w:val="Char1"/>
    <w:rsid w:val="00234AB4"/>
    <w:pPr>
      <w:jc w:val="center"/>
    </w:pPr>
    <w:rPr>
      <w:rFonts w:cs="B Jadid"/>
      <w:bCs/>
      <w:szCs w:val="52"/>
      <w:lang w:val="x-none" w:eastAsia="x-none" w:bidi="fa-IR"/>
    </w:rPr>
  </w:style>
  <w:style w:type="paragraph" w:customStyle="1" w:styleId="a2">
    <w:name w:val="عنوان کبیر"/>
    <w:basedOn w:val="Normal"/>
    <w:link w:val="Char2"/>
    <w:rsid w:val="003503C0"/>
    <w:pPr>
      <w:jc w:val="center"/>
    </w:pPr>
    <w:rPr>
      <w:rFonts w:cs="B Jadid"/>
      <w:bCs/>
      <w:sz w:val="68"/>
      <w:szCs w:val="56"/>
      <w:lang w:val="x-none" w:eastAsia="x-none" w:bidi="fa-IR"/>
    </w:rPr>
  </w:style>
  <w:style w:type="character" w:customStyle="1" w:styleId="Char1">
    <w:name w:val="عنوان کلان Char"/>
    <w:link w:val="a1"/>
    <w:rsid w:val="00234AB4"/>
    <w:rPr>
      <w:rFonts w:cs="B Jadid"/>
      <w:bCs/>
      <w:sz w:val="28"/>
      <w:szCs w:val="52"/>
      <w:lang w:bidi="fa-IR"/>
    </w:rPr>
  </w:style>
  <w:style w:type="paragraph" w:customStyle="1" w:styleId="a3">
    <w:name w:val="عنوان تتر"/>
    <w:basedOn w:val="Normal"/>
    <w:link w:val="Char3"/>
    <w:rsid w:val="00CC5063"/>
    <w:pPr>
      <w:spacing w:before="240" w:after="240"/>
      <w:jc w:val="center"/>
    </w:pPr>
    <w:rPr>
      <w:rFonts w:cs="Times New Roman"/>
      <w:bCs/>
      <w:szCs w:val="32"/>
      <w:lang w:val="x-none" w:eastAsia="x-none"/>
    </w:rPr>
  </w:style>
  <w:style w:type="character" w:customStyle="1" w:styleId="Char2">
    <w:name w:val="عنوان کبیر Char"/>
    <w:link w:val="a2"/>
    <w:rsid w:val="003503C0"/>
    <w:rPr>
      <w:rFonts w:cs="B Jadid"/>
      <w:bCs/>
      <w:sz w:val="68"/>
      <w:szCs w:val="56"/>
      <w:lang w:bidi="fa-IR"/>
    </w:rPr>
  </w:style>
  <w:style w:type="paragraph" w:customStyle="1" w:styleId="a4">
    <w:name w:val="تیتر دوم"/>
    <w:basedOn w:val="Normal"/>
    <w:link w:val="Char4"/>
    <w:qFormat/>
    <w:rsid w:val="008C2C74"/>
    <w:pPr>
      <w:spacing w:before="240" w:after="60"/>
      <w:ind w:firstLine="0"/>
      <w:jc w:val="both"/>
      <w:outlineLvl w:val="2"/>
    </w:pPr>
    <w:rPr>
      <w:rFonts w:ascii="IRZar" w:hAnsi="IRZar" w:cs="IRZar"/>
      <w:bCs/>
      <w:sz w:val="26"/>
      <w:szCs w:val="26"/>
      <w:lang w:val="x-none" w:eastAsia="x-none"/>
    </w:rPr>
  </w:style>
  <w:style w:type="character" w:customStyle="1" w:styleId="Char3">
    <w:name w:val="عنوان تتر Char"/>
    <w:link w:val="a3"/>
    <w:rsid w:val="00CC5063"/>
    <w:rPr>
      <w:rFonts w:cs="B Titr"/>
      <w:bCs/>
      <w:sz w:val="28"/>
      <w:szCs w:val="32"/>
    </w:rPr>
  </w:style>
  <w:style w:type="character" w:styleId="Strong">
    <w:name w:val="Strong"/>
    <w:qFormat/>
    <w:rsid w:val="00673819"/>
    <w:rPr>
      <w:b/>
      <w:bCs/>
    </w:rPr>
  </w:style>
  <w:style w:type="character" w:customStyle="1" w:styleId="Char4">
    <w:name w:val="تیتر دوم Char"/>
    <w:link w:val="a4"/>
    <w:rsid w:val="008C2C74"/>
    <w:rPr>
      <w:rFonts w:ascii="IRZar" w:hAnsi="IRZar" w:cs="IRZar"/>
      <w:bCs/>
      <w:sz w:val="26"/>
      <w:szCs w:val="26"/>
      <w:lang w:val="x-none" w:eastAsia="x-none"/>
    </w:rPr>
  </w:style>
  <w:style w:type="paragraph" w:styleId="Subtitle">
    <w:name w:val="Subtitle"/>
    <w:basedOn w:val="Normal"/>
    <w:next w:val="Normal"/>
    <w:link w:val="SubtitleChar"/>
    <w:qFormat/>
    <w:rsid w:val="00EE5B22"/>
    <w:pPr>
      <w:spacing w:after="60"/>
      <w:jc w:val="center"/>
      <w:outlineLvl w:val="1"/>
    </w:pPr>
    <w:rPr>
      <w:rFonts w:ascii="Cambria" w:hAnsi="Cambria" w:cs="Times New Roman"/>
      <w:sz w:val="24"/>
      <w:szCs w:val="24"/>
      <w:lang w:val="x-none" w:eastAsia="x-none"/>
    </w:rPr>
  </w:style>
  <w:style w:type="character" w:customStyle="1" w:styleId="SubtitleChar">
    <w:name w:val="Subtitle Char"/>
    <w:link w:val="Subtitle"/>
    <w:rsid w:val="00EE5B22"/>
    <w:rPr>
      <w:rFonts w:ascii="Cambria" w:eastAsia="Times New Roman" w:hAnsi="Cambria" w:cs="Times New Roman"/>
      <w:sz w:val="24"/>
      <w:szCs w:val="24"/>
    </w:rPr>
  </w:style>
  <w:style w:type="table" w:styleId="Table3Deffects2">
    <w:name w:val="Table 3D effects 2"/>
    <w:basedOn w:val="TableNormal"/>
    <w:rsid w:val="00A14D2F"/>
    <w:pPr>
      <w:bidi/>
      <w:ind w:firstLine="284"/>
      <w:jc w:val="lowKashida"/>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1">
    <w:name w:val="Table 3D effects 1"/>
    <w:basedOn w:val="TableNormal"/>
    <w:rsid w:val="00A14D2F"/>
    <w:pPr>
      <w:bidi/>
      <w:ind w:firstLine="284"/>
      <w:jc w:val="lowKashida"/>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3">
    <w:name w:val="Table 3D effects 3"/>
    <w:basedOn w:val="TableNormal"/>
    <w:rsid w:val="00A14D2F"/>
    <w:pPr>
      <w:bidi/>
      <w:ind w:firstLine="284"/>
      <w:jc w:val="lowKashida"/>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A14D2F"/>
    <w:pPr>
      <w:bidi/>
      <w:ind w:firstLine="284"/>
      <w:jc w:val="lowKashida"/>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A14D2F"/>
    <w:pPr>
      <w:bidi/>
      <w:ind w:firstLine="284"/>
      <w:jc w:val="lowKashida"/>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styleId="ListParagraph">
    <w:name w:val="List Paragraph"/>
    <w:basedOn w:val="Normal"/>
    <w:uiPriority w:val="34"/>
    <w:qFormat/>
    <w:rsid w:val="00C4384F"/>
    <w:pPr>
      <w:spacing w:after="200" w:line="276" w:lineRule="auto"/>
      <w:ind w:left="720" w:firstLine="0"/>
      <w:contextualSpacing/>
      <w:jc w:val="left"/>
    </w:pPr>
    <w:rPr>
      <w:rFonts w:ascii="Calibri" w:hAnsi="Calibri" w:cs="Arial"/>
      <w:sz w:val="22"/>
      <w:szCs w:val="22"/>
    </w:rPr>
  </w:style>
  <w:style w:type="character" w:styleId="FollowedHyperlink">
    <w:name w:val="FollowedHyperlink"/>
    <w:rsid w:val="00BE00ED"/>
    <w:rPr>
      <w:color w:val="800080"/>
      <w:u w:val="single"/>
    </w:rPr>
  </w:style>
  <w:style w:type="paragraph" w:customStyle="1" w:styleId="a5">
    <w:name w:val="بخش"/>
    <w:basedOn w:val="Normal"/>
    <w:link w:val="Char5"/>
    <w:qFormat/>
    <w:rsid w:val="00CA55C6"/>
    <w:pPr>
      <w:spacing w:before="3200" w:after="600"/>
      <w:ind w:firstLine="0"/>
      <w:jc w:val="center"/>
      <w:outlineLvl w:val="0"/>
    </w:pPr>
    <w:rPr>
      <w:rFonts w:ascii="IRTitr" w:hAnsi="IRTitr" w:cs="IRTitr"/>
      <w:b/>
      <w:bCs/>
      <w:sz w:val="72"/>
      <w:szCs w:val="72"/>
      <w:lang w:val="x-none" w:eastAsia="x-none"/>
    </w:rPr>
  </w:style>
  <w:style w:type="character" w:customStyle="1" w:styleId="HeaderChar">
    <w:name w:val="Header Char"/>
    <w:link w:val="Header"/>
    <w:uiPriority w:val="99"/>
    <w:rsid w:val="005E1677"/>
    <w:rPr>
      <w:sz w:val="28"/>
      <w:szCs w:val="28"/>
    </w:rPr>
  </w:style>
  <w:style w:type="character" w:customStyle="1" w:styleId="Char5">
    <w:name w:val="بخش Char"/>
    <w:link w:val="a5"/>
    <w:rsid w:val="00CA55C6"/>
    <w:rPr>
      <w:rFonts w:ascii="IRTitr" w:hAnsi="IRTitr" w:cs="IRTitr"/>
      <w:b/>
      <w:bCs/>
      <w:sz w:val="72"/>
      <w:szCs w:val="72"/>
      <w:lang w:val="x-none" w:eastAsia="x-none"/>
    </w:rPr>
  </w:style>
  <w:style w:type="paragraph" w:customStyle="1" w:styleId="a6">
    <w:name w:val="احادیث"/>
    <w:basedOn w:val="Normal"/>
    <w:link w:val="Char6"/>
    <w:qFormat/>
    <w:rsid w:val="006D0CDC"/>
    <w:pPr>
      <w:jc w:val="both"/>
    </w:pPr>
    <w:rPr>
      <w:rFonts w:ascii="KFGQPC Uthman Taha Naskh" w:hAnsi="KFGQPC Uthman Taha Naskh" w:cs="KFGQPC Uthman Taha Naskh"/>
      <w:lang w:bidi="fa-IR"/>
    </w:rPr>
  </w:style>
  <w:style w:type="character" w:customStyle="1" w:styleId="Heading4Char">
    <w:name w:val="Heading 4 Char"/>
    <w:link w:val="Heading4"/>
    <w:semiHidden/>
    <w:rsid w:val="006127DC"/>
    <w:rPr>
      <w:rFonts w:ascii="Calibri" w:eastAsia="Times New Roman" w:hAnsi="Calibri" w:cs="Arial"/>
      <w:b/>
      <w:bCs/>
      <w:sz w:val="28"/>
      <w:szCs w:val="28"/>
      <w:lang w:bidi="ar-SA"/>
    </w:rPr>
  </w:style>
  <w:style w:type="character" w:customStyle="1" w:styleId="Char6">
    <w:name w:val="احادیث Char"/>
    <w:link w:val="a6"/>
    <w:rsid w:val="006D0CDC"/>
    <w:rPr>
      <w:rFonts w:ascii="KFGQPC Uthman Taha Naskh" w:hAnsi="KFGQPC Uthman Taha Naskh" w:cs="KFGQPC Uthman Taha Naskh"/>
      <w:sz w:val="28"/>
      <w:szCs w:val="28"/>
      <w:lang w:bidi="fa-IR"/>
    </w:rPr>
  </w:style>
  <w:style w:type="paragraph" w:customStyle="1" w:styleId="a7">
    <w:name w:val="نصوص عربی"/>
    <w:basedOn w:val="Normal"/>
    <w:link w:val="Char7"/>
    <w:qFormat/>
    <w:rsid w:val="00361DCB"/>
    <w:pPr>
      <w:jc w:val="both"/>
    </w:pPr>
    <w:rPr>
      <w:rFonts w:ascii="IRLotus" w:hAnsi="IRLotus" w:cs="mylotus"/>
      <w:szCs w:val="27"/>
      <w:lang w:bidi="fa-IR"/>
    </w:rPr>
  </w:style>
  <w:style w:type="paragraph" w:customStyle="1" w:styleId="a8">
    <w:name w:val="متن"/>
    <w:basedOn w:val="Normal"/>
    <w:link w:val="Char8"/>
    <w:qFormat/>
    <w:rsid w:val="008C2C74"/>
    <w:pPr>
      <w:jc w:val="both"/>
    </w:pPr>
    <w:rPr>
      <w:rFonts w:ascii="IRLotus" w:hAnsi="IRLotus" w:cs="IRLotus"/>
      <w:lang w:bidi="fa-IR"/>
    </w:rPr>
  </w:style>
  <w:style w:type="character" w:customStyle="1" w:styleId="Char7">
    <w:name w:val="نصوص عربی Char"/>
    <w:link w:val="a7"/>
    <w:rsid w:val="00361DCB"/>
    <w:rPr>
      <w:rFonts w:ascii="IRLotus" w:hAnsi="IRLotus" w:cs="mylotus"/>
      <w:sz w:val="28"/>
      <w:szCs w:val="27"/>
      <w:lang w:bidi="fa-IR"/>
    </w:rPr>
  </w:style>
  <w:style w:type="paragraph" w:customStyle="1" w:styleId="a9">
    <w:name w:val="تخریج آیات"/>
    <w:basedOn w:val="Normal"/>
    <w:link w:val="Char9"/>
    <w:qFormat/>
    <w:rsid w:val="00A95ADB"/>
    <w:pPr>
      <w:jc w:val="both"/>
    </w:pPr>
    <w:rPr>
      <w:rFonts w:ascii="IRLotus" w:hAnsi="IRLotus" w:cs="IRLotus"/>
      <w:sz w:val="24"/>
      <w:szCs w:val="24"/>
      <w:lang w:bidi="fa-IR"/>
    </w:rPr>
  </w:style>
  <w:style w:type="character" w:customStyle="1" w:styleId="Char8">
    <w:name w:val="متن Char"/>
    <w:link w:val="a8"/>
    <w:rsid w:val="008C2C74"/>
    <w:rPr>
      <w:rFonts w:ascii="IRLotus" w:hAnsi="IRLotus" w:cs="IRLotus"/>
      <w:sz w:val="28"/>
      <w:szCs w:val="28"/>
      <w:lang w:bidi="fa-IR"/>
    </w:rPr>
  </w:style>
  <w:style w:type="character" w:customStyle="1" w:styleId="Char9">
    <w:name w:val="تخریج آیات Char"/>
    <w:link w:val="a9"/>
    <w:rsid w:val="00A95ADB"/>
    <w:rPr>
      <w:rFonts w:ascii="IRLotus" w:hAnsi="IRLotus" w:cs="IRLotus"/>
      <w:sz w:val="24"/>
      <w:szCs w:val="24"/>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425234">
      <w:bodyDiv w:val="1"/>
      <w:marLeft w:val="0"/>
      <w:marRight w:val="0"/>
      <w:marTop w:val="0"/>
      <w:marBottom w:val="0"/>
      <w:divBdr>
        <w:top w:val="none" w:sz="0" w:space="0" w:color="auto"/>
        <w:left w:val="none" w:sz="0" w:space="0" w:color="auto"/>
        <w:bottom w:val="none" w:sz="0" w:space="0" w:color="auto"/>
        <w:right w:val="none" w:sz="0" w:space="0" w:color="auto"/>
      </w:divBdr>
    </w:div>
    <w:div w:id="130056131">
      <w:bodyDiv w:val="1"/>
      <w:marLeft w:val="0"/>
      <w:marRight w:val="0"/>
      <w:marTop w:val="0"/>
      <w:marBottom w:val="0"/>
      <w:divBdr>
        <w:top w:val="none" w:sz="0" w:space="0" w:color="auto"/>
        <w:left w:val="none" w:sz="0" w:space="0" w:color="auto"/>
        <w:bottom w:val="none" w:sz="0" w:space="0" w:color="auto"/>
        <w:right w:val="none" w:sz="0" w:space="0" w:color="auto"/>
      </w:divBdr>
    </w:div>
    <w:div w:id="140393511">
      <w:bodyDiv w:val="1"/>
      <w:marLeft w:val="0"/>
      <w:marRight w:val="0"/>
      <w:marTop w:val="0"/>
      <w:marBottom w:val="0"/>
      <w:divBdr>
        <w:top w:val="none" w:sz="0" w:space="0" w:color="auto"/>
        <w:left w:val="none" w:sz="0" w:space="0" w:color="auto"/>
        <w:bottom w:val="none" w:sz="0" w:space="0" w:color="auto"/>
        <w:right w:val="none" w:sz="0" w:space="0" w:color="auto"/>
      </w:divBdr>
    </w:div>
    <w:div w:id="191579891">
      <w:bodyDiv w:val="1"/>
      <w:marLeft w:val="0"/>
      <w:marRight w:val="0"/>
      <w:marTop w:val="0"/>
      <w:marBottom w:val="0"/>
      <w:divBdr>
        <w:top w:val="none" w:sz="0" w:space="0" w:color="auto"/>
        <w:left w:val="none" w:sz="0" w:space="0" w:color="auto"/>
        <w:bottom w:val="none" w:sz="0" w:space="0" w:color="auto"/>
        <w:right w:val="none" w:sz="0" w:space="0" w:color="auto"/>
      </w:divBdr>
    </w:div>
    <w:div w:id="532694177">
      <w:bodyDiv w:val="1"/>
      <w:marLeft w:val="0"/>
      <w:marRight w:val="0"/>
      <w:marTop w:val="0"/>
      <w:marBottom w:val="0"/>
      <w:divBdr>
        <w:top w:val="none" w:sz="0" w:space="0" w:color="auto"/>
        <w:left w:val="none" w:sz="0" w:space="0" w:color="auto"/>
        <w:bottom w:val="none" w:sz="0" w:space="0" w:color="auto"/>
        <w:right w:val="none" w:sz="0" w:space="0" w:color="auto"/>
      </w:divBdr>
    </w:div>
    <w:div w:id="595749772">
      <w:bodyDiv w:val="1"/>
      <w:marLeft w:val="0"/>
      <w:marRight w:val="0"/>
      <w:marTop w:val="0"/>
      <w:marBottom w:val="0"/>
      <w:divBdr>
        <w:top w:val="none" w:sz="0" w:space="0" w:color="auto"/>
        <w:left w:val="none" w:sz="0" w:space="0" w:color="auto"/>
        <w:bottom w:val="none" w:sz="0" w:space="0" w:color="auto"/>
        <w:right w:val="none" w:sz="0" w:space="0" w:color="auto"/>
      </w:divBdr>
    </w:div>
    <w:div w:id="610864081">
      <w:bodyDiv w:val="1"/>
      <w:marLeft w:val="0"/>
      <w:marRight w:val="0"/>
      <w:marTop w:val="0"/>
      <w:marBottom w:val="0"/>
      <w:divBdr>
        <w:top w:val="none" w:sz="0" w:space="0" w:color="auto"/>
        <w:left w:val="none" w:sz="0" w:space="0" w:color="auto"/>
        <w:bottom w:val="none" w:sz="0" w:space="0" w:color="auto"/>
        <w:right w:val="none" w:sz="0" w:space="0" w:color="auto"/>
      </w:divBdr>
    </w:div>
    <w:div w:id="1046442211">
      <w:bodyDiv w:val="1"/>
      <w:marLeft w:val="0"/>
      <w:marRight w:val="0"/>
      <w:marTop w:val="0"/>
      <w:marBottom w:val="0"/>
      <w:divBdr>
        <w:top w:val="none" w:sz="0" w:space="0" w:color="auto"/>
        <w:left w:val="none" w:sz="0" w:space="0" w:color="auto"/>
        <w:bottom w:val="none" w:sz="0" w:space="0" w:color="auto"/>
        <w:right w:val="none" w:sz="0" w:space="0" w:color="auto"/>
      </w:divBdr>
    </w:div>
    <w:div w:id="1305086951">
      <w:bodyDiv w:val="1"/>
      <w:marLeft w:val="0"/>
      <w:marRight w:val="0"/>
      <w:marTop w:val="0"/>
      <w:marBottom w:val="0"/>
      <w:divBdr>
        <w:top w:val="none" w:sz="0" w:space="0" w:color="auto"/>
        <w:left w:val="none" w:sz="0" w:space="0" w:color="auto"/>
        <w:bottom w:val="none" w:sz="0" w:space="0" w:color="auto"/>
        <w:right w:val="none" w:sz="0" w:space="0" w:color="auto"/>
      </w:divBdr>
    </w:div>
    <w:div w:id="1342050880">
      <w:bodyDiv w:val="1"/>
      <w:marLeft w:val="0"/>
      <w:marRight w:val="0"/>
      <w:marTop w:val="0"/>
      <w:marBottom w:val="0"/>
      <w:divBdr>
        <w:top w:val="none" w:sz="0" w:space="0" w:color="auto"/>
        <w:left w:val="none" w:sz="0" w:space="0" w:color="auto"/>
        <w:bottom w:val="none" w:sz="0" w:space="0" w:color="auto"/>
        <w:right w:val="none" w:sz="0" w:space="0" w:color="auto"/>
      </w:divBdr>
    </w:div>
    <w:div w:id="1810589627">
      <w:marLeft w:val="0"/>
      <w:marRight w:val="0"/>
      <w:marTop w:val="0"/>
      <w:marBottom w:val="0"/>
      <w:divBdr>
        <w:top w:val="none" w:sz="0" w:space="0" w:color="auto"/>
        <w:left w:val="none" w:sz="0" w:space="0" w:color="auto"/>
        <w:bottom w:val="none" w:sz="0" w:space="0" w:color="auto"/>
        <w:right w:val="none" w:sz="0" w:space="0" w:color="auto"/>
      </w:divBdr>
      <w:divsChild>
        <w:div w:id="1652250209">
          <w:marLeft w:val="0"/>
          <w:marRight w:val="0"/>
          <w:marTop w:val="0"/>
          <w:marBottom w:val="0"/>
          <w:divBdr>
            <w:top w:val="none" w:sz="0" w:space="0" w:color="auto"/>
            <w:left w:val="none" w:sz="0" w:space="0" w:color="auto"/>
            <w:bottom w:val="none" w:sz="0" w:space="0" w:color="auto"/>
            <w:right w:val="none" w:sz="0" w:space="0" w:color="auto"/>
          </w:divBdr>
          <w:divsChild>
            <w:div w:id="32508064">
              <w:marLeft w:val="0"/>
              <w:marRight w:val="0"/>
              <w:marTop w:val="0"/>
              <w:marBottom w:val="0"/>
              <w:divBdr>
                <w:top w:val="none" w:sz="0" w:space="0" w:color="auto"/>
                <w:left w:val="none" w:sz="0" w:space="0" w:color="auto"/>
                <w:bottom w:val="none" w:sz="0" w:space="0" w:color="auto"/>
                <w:right w:val="none" w:sz="0" w:space="0" w:color="auto"/>
              </w:divBdr>
              <w:divsChild>
                <w:div w:id="782923289">
                  <w:marLeft w:val="0"/>
                  <w:marRight w:val="0"/>
                  <w:marTop w:val="0"/>
                  <w:marBottom w:val="0"/>
                  <w:divBdr>
                    <w:top w:val="none" w:sz="0" w:space="0" w:color="auto"/>
                    <w:left w:val="none" w:sz="0" w:space="0" w:color="auto"/>
                    <w:bottom w:val="none" w:sz="0" w:space="0" w:color="auto"/>
                    <w:right w:val="none" w:sz="0" w:space="0" w:color="auto"/>
                  </w:divBdr>
                  <w:divsChild>
                    <w:div w:id="1029722152">
                      <w:marLeft w:val="0"/>
                      <w:marRight w:val="0"/>
                      <w:marTop w:val="0"/>
                      <w:marBottom w:val="0"/>
                      <w:divBdr>
                        <w:top w:val="none" w:sz="0" w:space="0" w:color="auto"/>
                        <w:left w:val="none" w:sz="0" w:space="0" w:color="auto"/>
                        <w:bottom w:val="none" w:sz="0" w:space="0" w:color="auto"/>
                        <w:right w:val="none" w:sz="0" w:space="0" w:color="auto"/>
                      </w:divBdr>
                    </w:div>
                  </w:divsChild>
                </w:div>
                <w:div w:id="1517884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996396">
          <w:marLeft w:val="0"/>
          <w:marRight w:val="0"/>
          <w:marTop w:val="0"/>
          <w:marBottom w:val="0"/>
          <w:divBdr>
            <w:top w:val="none" w:sz="0" w:space="0" w:color="auto"/>
            <w:left w:val="none" w:sz="0" w:space="0" w:color="auto"/>
            <w:bottom w:val="none" w:sz="0" w:space="0" w:color="auto"/>
            <w:right w:val="none" w:sz="0" w:space="0" w:color="auto"/>
          </w:divBdr>
          <w:divsChild>
            <w:div w:id="1314021215">
              <w:marLeft w:val="0"/>
              <w:marRight w:val="0"/>
              <w:marTop w:val="0"/>
              <w:marBottom w:val="0"/>
              <w:divBdr>
                <w:top w:val="none" w:sz="0" w:space="0" w:color="auto"/>
                <w:left w:val="none" w:sz="0" w:space="0" w:color="auto"/>
                <w:bottom w:val="none" w:sz="0" w:space="0" w:color="auto"/>
                <w:right w:val="none" w:sz="0" w:space="0" w:color="auto"/>
              </w:divBdr>
              <w:divsChild>
                <w:div w:id="1273901532">
                  <w:marLeft w:val="0"/>
                  <w:marRight w:val="0"/>
                  <w:marTop w:val="0"/>
                  <w:marBottom w:val="0"/>
                  <w:divBdr>
                    <w:top w:val="none" w:sz="0" w:space="0" w:color="auto"/>
                    <w:left w:val="none" w:sz="0" w:space="0" w:color="auto"/>
                    <w:bottom w:val="none" w:sz="0" w:space="0" w:color="auto"/>
                    <w:right w:val="none" w:sz="0" w:space="0" w:color="auto"/>
                  </w:divBdr>
                  <w:divsChild>
                    <w:div w:id="45304928">
                      <w:marLeft w:val="0"/>
                      <w:marRight w:val="0"/>
                      <w:marTop w:val="0"/>
                      <w:marBottom w:val="0"/>
                      <w:divBdr>
                        <w:top w:val="none" w:sz="0" w:space="0" w:color="auto"/>
                        <w:left w:val="none" w:sz="0" w:space="0" w:color="auto"/>
                        <w:bottom w:val="none" w:sz="0" w:space="0" w:color="auto"/>
                        <w:right w:val="none" w:sz="0" w:space="0" w:color="auto"/>
                      </w:divBdr>
                      <w:divsChild>
                        <w:div w:id="2042390669">
                          <w:marLeft w:val="0"/>
                          <w:marRight w:val="0"/>
                          <w:marTop w:val="0"/>
                          <w:marBottom w:val="0"/>
                          <w:divBdr>
                            <w:top w:val="none" w:sz="0" w:space="0" w:color="auto"/>
                            <w:left w:val="none" w:sz="0" w:space="0" w:color="auto"/>
                            <w:bottom w:val="none" w:sz="0" w:space="0" w:color="auto"/>
                            <w:right w:val="none" w:sz="0" w:space="0" w:color="auto"/>
                          </w:divBdr>
                          <w:divsChild>
                            <w:div w:id="980157950">
                              <w:marLeft w:val="0"/>
                              <w:marRight w:val="0"/>
                              <w:marTop w:val="0"/>
                              <w:marBottom w:val="0"/>
                              <w:divBdr>
                                <w:top w:val="none" w:sz="0" w:space="0" w:color="auto"/>
                                <w:left w:val="none" w:sz="0" w:space="0" w:color="auto"/>
                                <w:bottom w:val="none" w:sz="0" w:space="0" w:color="auto"/>
                                <w:right w:val="none" w:sz="0" w:space="0" w:color="auto"/>
                              </w:divBdr>
                              <w:divsChild>
                                <w:div w:id="1385912584">
                                  <w:marLeft w:val="0"/>
                                  <w:marRight w:val="0"/>
                                  <w:marTop w:val="0"/>
                                  <w:marBottom w:val="0"/>
                                  <w:divBdr>
                                    <w:top w:val="none" w:sz="0" w:space="0" w:color="auto"/>
                                    <w:left w:val="none" w:sz="0" w:space="0" w:color="auto"/>
                                    <w:bottom w:val="none" w:sz="0" w:space="0" w:color="auto"/>
                                    <w:right w:val="none" w:sz="0" w:space="0" w:color="auto"/>
                                  </w:divBdr>
                                  <w:divsChild>
                                    <w:div w:id="1808354198">
                                      <w:marLeft w:val="0"/>
                                      <w:marRight w:val="0"/>
                                      <w:marTop w:val="0"/>
                                      <w:marBottom w:val="0"/>
                                      <w:divBdr>
                                        <w:top w:val="none" w:sz="0" w:space="0" w:color="auto"/>
                                        <w:left w:val="none" w:sz="0" w:space="0" w:color="auto"/>
                                        <w:bottom w:val="none" w:sz="0" w:space="0" w:color="auto"/>
                                        <w:right w:val="none" w:sz="0" w:space="0" w:color="auto"/>
                                      </w:divBdr>
                                      <w:divsChild>
                                        <w:div w:id="159582982">
                                          <w:marLeft w:val="0"/>
                                          <w:marRight w:val="0"/>
                                          <w:marTop w:val="0"/>
                                          <w:marBottom w:val="0"/>
                                          <w:divBdr>
                                            <w:top w:val="none" w:sz="0" w:space="0" w:color="auto"/>
                                            <w:left w:val="none" w:sz="0" w:space="0" w:color="auto"/>
                                            <w:bottom w:val="none" w:sz="0" w:space="0" w:color="auto"/>
                                            <w:right w:val="none" w:sz="0" w:space="0" w:color="auto"/>
                                          </w:divBdr>
                                          <w:divsChild>
                                            <w:div w:id="364796270">
                                              <w:marLeft w:val="0"/>
                                              <w:marRight w:val="0"/>
                                              <w:marTop w:val="0"/>
                                              <w:marBottom w:val="0"/>
                                              <w:divBdr>
                                                <w:top w:val="none" w:sz="0" w:space="0" w:color="auto"/>
                                                <w:left w:val="none" w:sz="0" w:space="0" w:color="auto"/>
                                                <w:bottom w:val="none" w:sz="0" w:space="0" w:color="auto"/>
                                                <w:right w:val="none" w:sz="0" w:space="0" w:color="auto"/>
                                              </w:divBdr>
                                              <w:divsChild>
                                                <w:div w:id="831288548">
                                                  <w:marLeft w:val="0"/>
                                                  <w:marRight w:val="0"/>
                                                  <w:marTop w:val="0"/>
                                                  <w:marBottom w:val="0"/>
                                                  <w:divBdr>
                                                    <w:top w:val="none" w:sz="0" w:space="0" w:color="auto"/>
                                                    <w:left w:val="none" w:sz="0" w:space="0" w:color="auto"/>
                                                    <w:bottom w:val="none" w:sz="0" w:space="0" w:color="auto"/>
                                                    <w:right w:val="none" w:sz="0" w:space="0" w:color="auto"/>
                                                  </w:divBdr>
                                                  <w:divsChild>
                                                    <w:div w:id="592469153">
                                                      <w:marLeft w:val="0"/>
                                                      <w:marRight w:val="0"/>
                                                      <w:marTop w:val="0"/>
                                                      <w:marBottom w:val="0"/>
                                                      <w:divBdr>
                                                        <w:top w:val="none" w:sz="0" w:space="0" w:color="auto"/>
                                                        <w:left w:val="none" w:sz="0" w:space="0" w:color="auto"/>
                                                        <w:bottom w:val="none" w:sz="0" w:space="0" w:color="auto"/>
                                                        <w:right w:val="none" w:sz="0" w:space="0" w:color="auto"/>
                                                      </w:divBdr>
                                                    </w:div>
                                                    <w:div w:id="876308779">
                                                      <w:marLeft w:val="0"/>
                                                      <w:marRight w:val="0"/>
                                                      <w:marTop w:val="0"/>
                                                      <w:marBottom w:val="0"/>
                                                      <w:divBdr>
                                                        <w:top w:val="none" w:sz="0" w:space="0" w:color="auto"/>
                                                        <w:left w:val="none" w:sz="0" w:space="0" w:color="auto"/>
                                                        <w:bottom w:val="none" w:sz="0" w:space="0" w:color="auto"/>
                                                        <w:right w:val="none" w:sz="0" w:space="0" w:color="auto"/>
                                                      </w:divBdr>
                                                    </w:div>
                                                    <w:div w:id="1002926916">
                                                      <w:marLeft w:val="0"/>
                                                      <w:marRight w:val="0"/>
                                                      <w:marTop w:val="0"/>
                                                      <w:marBottom w:val="0"/>
                                                      <w:divBdr>
                                                        <w:top w:val="none" w:sz="0" w:space="0" w:color="auto"/>
                                                        <w:left w:val="none" w:sz="0" w:space="0" w:color="auto"/>
                                                        <w:bottom w:val="none" w:sz="0" w:space="0" w:color="auto"/>
                                                        <w:right w:val="none" w:sz="0" w:space="0" w:color="auto"/>
                                                      </w:divBdr>
                                                    </w:div>
                                                  </w:divsChild>
                                                </w:div>
                                                <w:div w:id="1313364528">
                                                  <w:marLeft w:val="0"/>
                                                  <w:marRight w:val="0"/>
                                                  <w:marTop w:val="0"/>
                                                  <w:marBottom w:val="0"/>
                                                  <w:divBdr>
                                                    <w:top w:val="none" w:sz="0" w:space="0" w:color="auto"/>
                                                    <w:left w:val="none" w:sz="0" w:space="0" w:color="auto"/>
                                                    <w:bottom w:val="none" w:sz="0" w:space="0" w:color="auto"/>
                                                    <w:right w:val="none" w:sz="0" w:space="0" w:color="auto"/>
                                                  </w:divBdr>
                                                  <w:divsChild>
                                                    <w:div w:id="65733554">
                                                      <w:marLeft w:val="0"/>
                                                      <w:marRight w:val="0"/>
                                                      <w:marTop w:val="0"/>
                                                      <w:marBottom w:val="0"/>
                                                      <w:divBdr>
                                                        <w:top w:val="none" w:sz="0" w:space="0" w:color="auto"/>
                                                        <w:left w:val="none" w:sz="0" w:space="0" w:color="auto"/>
                                                        <w:bottom w:val="none" w:sz="0" w:space="0" w:color="auto"/>
                                                        <w:right w:val="none" w:sz="0" w:space="0" w:color="auto"/>
                                                      </w:divBdr>
                                                    </w:div>
                                                  </w:divsChild>
                                                </w:div>
                                                <w:div w:id="1595018936">
                                                  <w:marLeft w:val="0"/>
                                                  <w:marRight w:val="0"/>
                                                  <w:marTop w:val="0"/>
                                                  <w:marBottom w:val="0"/>
                                                  <w:divBdr>
                                                    <w:top w:val="none" w:sz="0" w:space="0" w:color="auto"/>
                                                    <w:left w:val="none" w:sz="0" w:space="0" w:color="auto"/>
                                                    <w:bottom w:val="none" w:sz="0" w:space="0" w:color="auto"/>
                                                    <w:right w:val="none" w:sz="0" w:space="0" w:color="auto"/>
                                                  </w:divBdr>
                                                </w:div>
                                              </w:divsChild>
                                            </w:div>
                                            <w:div w:id="790711503">
                                              <w:marLeft w:val="0"/>
                                              <w:marRight w:val="0"/>
                                              <w:marTop w:val="0"/>
                                              <w:marBottom w:val="0"/>
                                              <w:divBdr>
                                                <w:top w:val="none" w:sz="0" w:space="0" w:color="auto"/>
                                                <w:left w:val="none" w:sz="0" w:space="0" w:color="auto"/>
                                                <w:bottom w:val="none" w:sz="0" w:space="0" w:color="auto"/>
                                                <w:right w:val="none" w:sz="0" w:space="0" w:color="auto"/>
                                              </w:divBdr>
                                              <w:divsChild>
                                                <w:div w:id="886529826">
                                                  <w:marLeft w:val="0"/>
                                                  <w:marRight w:val="0"/>
                                                  <w:marTop w:val="0"/>
                                                  <w:marBottom w:val="0"/>
                                                  <w:divBdr>
                                                    <w:top w:val="none" w:sz="0" w:space="0" w:color="auto"/>
                                                    <w:left w:val="none" w:sz="0" w:space="0" w:color="auto"/>
                                                    <w:bottom w:val="none" w:sz="0" w:space="0" w:color="auto"/>
                                                    <w:right w:val="none" w:sz="0" w:space="0" w:color="auto"/>
                                                  </w:divBdr>
                                                </w:div>
                                                <w:div w:id="1560364318">
                                                  <w:marLeft w:val="0"/>
                                                  <w:marRight w:val="0"/>
                                                  <w:marTop w:val="0"/>
                                                  <w:marBottom w:val="0"/>
                                                  <w:divBdr>
                                                    <w:top w:val="none" w:sz="0" w:space="0" w:color="auto"/>
                                                    <w:left w:val="none" w:sz="0" w:space="0" w:color="auto"/>
                                                    <w:bottom w:val="none" w:sz="0" w:space="0" w:color="auto"/>
                                                    <w:right w:val="none" w:sz="0" w:space="0" w:color="auto"/>
                                                  </w:divBdr>
                                                  <w:divsChild>
                                                    <w:div w:id="1117523191">
                                                      <w:marLeft w:val="0"/>
                                                      <w:marRight w:val="0"/>
                                                      <w:marTop w:val="0"/>
                                                      <w:marBottom w:val="0"/>
                                                      <w:divBdr>
                                                        <w:top w:val="none" w:sz="0" w:space="0" w:color="auto"/>
                                                        <w:left w:val="none" w:sz="0" w:space="0" w:color="auto"/>
                                                        <w:bottom w:val="none" w:sz="0" w:space="0" w:color="auto"/>
                                                        <w:right w:val="none" w:sz="0" w:space="0" w:color="auto"/>
                                                      </w:divBdr>
                                                    </w:div>
                                                  </w:divsChild>
                                                </w:div>
                                                <w:div w:id="1654989965">
                                                  <w:marLeft w:val="0"/>
                                                  <w:marRight w:val="0"/>
                                                  <w:marTop w:val="0"/>
                                                  <w:marBottom w:val="0"/>
                                                  <w:divBdr>
                                                    <w:top w:val="none" w:sz="0" w:space="0" w:color="auto"/>
                                                    <w:left w:val="none" w:sz="0" w:space="0" w:color="auto"/>
                                                    <w:bottom w:val="none" w:sz="0" w:space="0" w:color="auto"/>
                                                    <w:right w:val="none" w:sz="0" w:space="0" w:color="auto"/>
                                                  </w:divBdr>
                                                  <w:divsChild>
                                                    <w:div w:id="443961108">
                                                      <w:marLeft w:val="0"/>
                                                      <w:marRight w:val="0"/>
                                                      <w:marTop w:val="0"/>
                                                      <w:marBottom w:val="0"/>
                                                      <w:divBdr>
                                                        <w:top w:val="none" w:sz="0" w:space="0" w:color="auto"/>
                                                        <w:left w:val="none" w:sz="0" w:space="0" w:color="auto"/>
                                                        <w:bottom w:val="none" w:sz="0" w:space="0" w:color="auto"/>
                                                        <w:right w:val="none" w:sz="0" w:space="0" w:color="auto"/>
                                                      </w:divBdr>
                                                    </w:div>
                                                    <w:div w:id="880753524">
                                                      <w:marLeft w:val="0"/>
                                                      <w:marRight w:val="0"/>
                                                      <w:marTop w:val="0"/>
                                                      <w:marBottom w:val="0"/>
                                                      <w:divBdr>
                                                        <w:top w:val="none" w:sz="0" w:space="0" w:color="auto"/>
                                                        <w:left w:val="none" w:sz="0" w:space="0" w:color="auto"/>
                                                        <w:bottom w:val="none" w:sz="0" w:space="0" w:color="auto"/>
                                                        <w:right w:val="none" w:sz="0" w:space="0" w:color="auto"/>
                                                      </w:divBdr>
                                                    </w:div>
                                                    <w:div w:id="1604074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149360">
                                              <w:marLeft w:val="0"/>
                                              <w:marRight w:val="0"/>
                                              <w:marTop w:val="0"/>
                                              <w:marBottom w:val="0"/>
                                              <w:divBdr>
                                                <w:top w:val="none" w:sz="0" w:space="0" w:color="auto"/>
                                                <w:left w:val="none" w:sz="0" w:space="0" w:color="auto"/>
                                                <w:bottom w:val="none" w:sz="0" w:space="0" w:color="auto"/>
                                                <w:right w:val="none" w:sz="0" w:space="0" w:color="auto"/>
                                              </w:divBdr>
                                              <w:divsChild>
                                                <w:div w:id="476848976">
                                                  <w:marLeft w:val="0"/>
                                                  <w:marRight w:val="0"/>
                                                  <w:marTop w:val="0"/>
                                                  <w:marBottom w:val="0"/>
                                                  <w:divBdr>
                                                    <w:top w:val="none" w:sz="0" w:space="0" w:color="auto"/>
                                                    <w:left w:val="none" w:sz="0" w:space="0" w:color="auto"/>
                                                    <w:bottom w:val="none" w:sz="0" w:space="0" w:color="auto"/>
                                                    <w:right w:val="none" w:sz="0" w:space="0" w:color="auto"/>
                                                  </w:divBdr>
                                                  <w:divsChild>
                                                    <w:div w:id="784080960">
                                                      <w:marLeft w:val="0"/>
                                                      <w:marRight w:val="0"/>
                                                      <w:marTop w:val="0"/>
                                                      <w:marBottom w:val="0"/>
                                                      <w:divBdr>
                                                        <w:top w:val="none" w:sz="0" w:space="0" w:color="auto"/>
                                                        <w:left w:val="none" w:sz="0" w:space="0" w:color="auto"/>
                                                        <w:bottom w:val="none" w:sz="0" w:space="0" w:color="auto"/>
                                                        <w:right w:val="none" w:sz="0" w:space="0" w:color="auto"/>
                                                      </w:divBdr>
                                                    </w:div>
                                                    <w:div w:id="855196641">
                                                      <w:marLeft w:val="0"/>
                                                      <w:marRight w:val="0"/>
                                                      <w:marTop w:val="0"/>
                                                      <w:marBottom w:val="0"/>
                                                      <w:divBdr>
                                                        <w:top w:val="none" w:sz="0" w:space="0" w:color="auto"/>
                                                        <w:left w:val="none" w:sz="0" w:space="0" w:color="auto"/>
                                                        <w:bottom w:val="none" w:sz="0" w:space="0" w:color="auto"/>
                                                        <w:right w:val="none" w:sz="0" w:space="0" w:color="auto"/>
                                                      </w:divBdr>
                                                    </w:div>
                                                    <w:div w:id="1303805362">
                                                      <w:marLeft w:val="0"/>
                                                      <w:marRight w:val="0"/>
                                                      <w:marTop w:val="0"/>
                                                      <w:marBottom w:val="0"/>
                                                      <w:divBdr>
                                                        <w:top w:val="none" w:sz="0" w:space="0" w:color="auto"/>
                                                        <w:left w:val="none" w:sz="0" w:space="0" w:color="auto"/>
                                                        <w:bottom w:val="none" w:sz="0" w:space="0" w:color="auto"/>
                                                        <w:right w:val="none" w:sz="0" w:space="0" w:color="auto"/>
                                                      </w:divBdr>
                                                    </w:div>
                                                  </w:divsChild>
                                                </w:div>
                                                <w:div w:id="1813407482">
                                                  <w:marLeft w:val="0"/>
                                                  <w:marRight w:val="0"/>
                                                  <w:marTop w:val="0"/>
                                                  <w:marBottom w:val="0"/>
                                                  <w:divBdr>
                                                    <w:top w:val="none" w:sz="0" w:space="0" w:color="auto"/>
                                                    <w:left w:val="none" w:sz="0" w:space="0" w:color="auto"/>
                                                    <w:bottom w:val="none" w:sz="0" w:space="0" w:color="auto"/>
                                                    <w:right w:val="none" w:sz="0" w:space="0" w:color="auto"/>
                                                  </w:divBdr>
                                                </w:div>
                                              </w:divsChild>
                                            </w:div>
                                            <w:div w:id="1981034212">
                                              <w:marLeft w:val="0"/>
                                              <w:marRight w:val="0"/>
                                              <w:marTop w:val="0"/>
                                              <w:marBottom w:val="0"/>
                                              <w:divBdr>
                                                <w:top w:val="none" w:sz="0" w:space="0" w:color="auto"/>
                                                <w:left w:val="none" w:sz="0" w:space="0" w:color="auto"/>
                                                <w:bottom w:val="none" w:sz="0" w:space="0" w:color="auto"/>
                                                <w:right w:val="none" w:sz="0" w:space="0" w:color="auto"/>
                                              </w:divBdr>
                                              <w:divsChild>
                                                <w:div w:id="1026759094">
                                                  <w:marLeft w:val="0"/>
                                                  <w:marRight w:val="0"/>
                                                  <w:marTop w:val="0"/>
                                                  <w:marBottom w:val="0"/>
                                                  <w:divBdr>
                                                    <w:top w:val="none" w:sz="0" w:space="0" w:color="auto"/>
                                                    <w:left w:val="none" w:sz="0" w:space="0" w:color="auto"/>
                                                    <w:bottom w:val="none" w:sz="0" w:space="0" w:color="auto"/>
                                                    <w:right w:val="none" w:sz="0" w:space="0" w:color="auto"/>
                                                  </w:divBdr>
                                                  <w:divsChild>
                                                    <w:div w:id="983853755">
                                                      <w:marLeft w:val="0"/>
                                                      <w:marRight w:val="0"/>
                                                      <w:marTop w:val="0"/>
                                                      <w:marBottom w:val="0"/>
                                                      <w:divBdr>
                                                        <w:top w:val="none" w:sz="0" w:space="0" w:color="auto"/>
                                                        <w:left w:val="none" w:sz="0" w:space="0" w:color="auto"/>
                                                        <w:bottom w:val="none" w:sz="0" w:space="0" w:color="auto"/>
                                                        <w:right w:val="none" w:sz="0" w:space="0" w:color="auto"/>
                                                      </w:divBdr>
                                                    </w:div>
                                                  </w:divsChild>
                                                </w:div>
                                                <w:div w:id="1273782046">
                                                  <w:marLeft w:val="0"/>
                                                  <w:marRight w:val="0"/>
                                                  <w:marTop w:val="0"/>
                                                  <w:marBottom w:val="0"/>
                                                  <w:divBdr>
                                                    <w:top w:val="none" w:sz="0" w:space="0" w:color="auto"/>
                                                    <w:left w:val="none" w:sz="0" w:space="0" w:color="auto"/>
                                                    <w:bottom w:val="none" w:sz="0" w:space="0" w:color="auto"/>
                                                    <w:right w:val="none" w:sz="0" w:space="0" w:color="auto"/>
                                                  </w:divBdr>
                                                </w:div>
                                                <w:div w:id="1878855609">
                                                  <w:marLeft w:val="0"/>
                                                  <w:marRight w:val="0"/>
                                                  <w:marTop w:val="0"/>
                                                  <w:marBottom w:val="0"/>
                                                  <w:divBdr>
                                                    <w:top w:val="none" w:sz="0" w:space="0" w:color="auto"/>
                                                    <w:left w:val="none" w:sz="0" w:space="0" w:color="auto"/>
                                                    <w:bottom w:val="none" w:sz="0" w:space="0" w:color="auto"/>
                                                    <w:right w:val="none" w:sz="0" w:space="0" w:color="auto"/>
                                                  </w:divBdr>
                                                  <w:divsChild>
                                                    <w:div w:id="823550090">
                                                      <w:marLeft w:val="0"/>
                                                      <w:marRight w:val="0"/>
                                                      <w:marTop w:val="0"/>
                                                      <w:marBottom w:val="0"/>
                                                      <w:divBdr>
                                                        <w:top w:val="none" w:sz="0" w:space="0" w:color="auto"/>
                                                        <w:left w:val="none" w:sz="0" w:space="0" w:color="auto"/>
                                                        <w:bottom w:val="none" w:sz="0" w:space="0" w:color="auto"/>
                                                        <w:right w:val="none" w:sz="0" w:space="0" w:color="auto"/>
                                                      </w:divBdr>
                                                    </w:div>
                                                    <w:div w:id="839002838">
                                                      <w:marLeft w:val="0"/>
                                                      <w:marRight w:val="0"/>
                                                      <w:marTop w:val="0"/>
                                                      <w:marBottom w:val="0"/>
                                                      <w:divBdr>
                                                        <w:top w:val="none" w:sz="0" w:space="0" w:color="auto"/>
                                                        <w:left w:val="none" w:sz="0" w:space="0" w:color="auto"/>
                                                        <w:bottom w:val="none" w:sz="0" w:space="0" w:color="auto"/>
                                                        <w:right w:val="none" w:sz="0" w:space="0" w:color="auto"/>
                                                      </w:divBdr>
                                                    </w:div>
                                                    <w:div w:id="143212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9232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8576809">
                      <w:marLeft w:val="0"/>
                      <w:marRight w:val="0"/>
                      <w:marTop w:val="0"/>
                      <w:marBottom w:val="0"/>
                      <w:divBdr>
                        <w:top w:val="none" w:sz="0" w:space="0" w:color="auto"/>
                        <w:left w:val="none" w:sz="0" w:space="0" w:color="auto"/>
                        <w:bottom w:val="none" w:sz="0" w:space="0" w:color="auto"/>
                        <w:right w:val="none" w:sz="0" w:space="0" w:color="auto"/>
                      </w:divBdr>
                      <w:divsChild>
                        <w:div w:id="41946814">
                          <w:marLeft w:val="0"/>
                          <w:marRight w:val="0"/>
                          <w:marTop w:val="0"/>
                          <w:marBottom w:val="0"/>
                          <w:divBdr>
                            <w:top w:val="none" w:sz="0" w:space="0" w:color="auto"/>
                            <w:left w:val="none" w:sz="0" w:space="0" w:color="auto"/>
                            <w:bottom w:val="none" w:sz="0" w:space="0" w:color="auto"/>
                            <w:right w:val="none" w:sz="0" w:space="0" w:color="auto"/>
                          </w:divBdr>
                          <w:divsChild>
                            <w:div w:id="274169811">
                              <w:marLeft w:val="0"/>
                              <w:marRight w:val="0"/>
                              <w:marTop w:val="0"/>
                              <w:marBottom w:val="0"/>
                              <w:divBdr>
                                <w:top w:val="none" w:sz="0" w:space="0" w:color="auto"/>
                                <w:left w:val="none" w:sz="0" w:space="0" w:color="auto"/>
                                <w:bottom w:val="none" w:sz="0" w:space="0" w:color="auto"/>
                                <w:right w:val="none" w:sz="0" w:space="0" w:color="auto"/>
                              </w:divBdr>
                              <w:divsChild>
                                <w:div w:id="578710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760781">
                          <w:marLeft w:val="0"/>
                          <w:marRight w:val="0"/>
                          <w:marTop w:val="0"/>
                          <w:marBottom w:val="0"/>
                          <w:divBdr>
                            <w:top w:val="none" w:sz="0" w:space="0" w:color="auto"/>
                            <w:left w:val="none" w:sz="0" w:space="0" w:color="auto"/>
                            <w:bottom w:val="none" w:sz="0" w:space="0" w:color="auto"/>
                            <w:right w:val="none" w:sz="0" w:space="0" w:color="auto"/>
                          </w:divBdr>
                          <w:divsChild>
                            <w:div w:id="1090854661">
                              <w:marLeft w:val="0"/>
                              <w:marRight w:val="0"/>
                              <w:marTop w:val="0"/>
                              <w:marBottom w:val="0"/>
                              <w:divBdr>
                                <w:top w:val="none" w:sz="0" w:space="0" w:color="auto"/>
                                <w:left w:val="none" w:sz="0" w:space="0" w:color="auto"/>
                                <w:bottom w:val="none" w:sz="0" w:space="0" w:color="auto"/>
                                <w:right w:val="none" w:sz="0" w:space="0" w:color="auto"/>
                              </w:divBdr>
                              <w:divsChild>
                                <w:div w:id="1027633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0753065">
                          <w:marLeft w:val="0"/>
                          <w:marRight w:val="0"/>
                          <w:marTop w:val="0"/>
                          <w:marBottom w:val="0"/>
                          <w:divBdr>
                            <w:top w:val="none" w:sz="0" w:space="0" w:color="auto"/>
                            <w:left w:val="none" w:sz="0" w:space="0" w:color="auto"/>
                            <w:bottom w:val="none" w:sz="0" w:space="0" w:color="auto"/>
                            <w:right w:val="none" w:sz="0" w:space="0" w:color="auto"/>
                          </w:divBdr>
                          <w:divsChild>
                            <w:div w:id="1150756768">
                              <w:marLeft w:val="0"/>
                              <w:marRight w:val="0"/>
                              <w:marTop w:val="0"/>
                              <w:marBottom w:val="0"/>
                              <w:divBdr>
                                <w:top w:val="none" w:sz="0" w:space="0" w:color="auto"/>
                                <w:left w:val="none" w:sz="0" w:space="0" w:color="auto"/>
                                <w:bottom w:val="none" w:sz="0" w:space="0" w:color="auto"/>
                                <w:right w:val="none" w:sz="0" w:space="0" w:color="auto"/>
                              </w:divBdr>
                              <w:divsChild>
                                <w:div w:id="1692149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785896">
                          <w:marLeft w:val="0"/>
                          <w:marRight w:val="0"/>
                          <w:marTop w:val="0"/>
                          <w:marBottom w:val="0"/>
                          <w:divBdr>
                            <w:top w:val="none" w:sz="0" w:space="0" w:color="auto"/>
                            <w:left w:val="none" w:sz="0" w:space="0" w:color="auto"/>
                            <w:bottom w:val="none" w:sz="0" w:space="0" w:color="auto"/>
                            <w:right w:val="none" w:sz="0" w:space="0" w:color="auto"/>
                          </w:divBdr>
                          <w:divsChild>
                            <w:div w:id="831216425">
                              <w:marLeft w:val="0"/>
                              <w:marRight w:val="0"/>
                              <w:marTop w:val="0"/>
                              <w:marBottom w:val="0"/>
                              <w:divBdr>
                                <w:top w:val="none" w:sz="0" w:space="0" w:color="auto"/>
                                <w:left w:val="none" w:sz="0" w:space="0" w:color="auto"/>
                                <w:bottom w:val="none" w:sz="0" w:space="0" w:color="auto"/>
                                <w:right w:val="none" w:sz="0" w:space="0" w:color="auto"/>
                              </w:divBdr>
                              <w:divsChild>
                                <w:div w:id="416830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9696852">
                          <w:marLeft w:val="0"/>
                          <w:marRight w:val="0"/>
                          <w:marTop w:val="0"/>
                          <w:marBottom w:val="0"/>
                          <w:divBdr>
                            <w:top w:val="none" w:sz="0" w:space="0" w:color="auto"/>
                            <w:left w:val="none" w:sz="0" w:space="0" w:color="auto"/>
                            <w:bottom w:val="none" w:sz="0" w:space="0" w:color="auto"/>
                            <w:right w:val="none" w:sz="0" w:space="0" w:color="auto"/>
                          </w:divBdr>
                          <w:divsChild>
                            <w:div w:id="1653175920">
                              <w:marLeft w:val="0"/>
                              <w:marRight w:val="0"/>
                              <w:marTop w:val="0"/>
                              <w:marBottom w:val="0"/>
                              <w:divBdr>
                                <w:top w:val="none" w:sz="0" w:space="0" w:color="auto"/>
                                <w:left w:val="none" w:sz="0" w:space="0" w:color="auto"/>
                                <w:bottom w:val="none" w:sz="0" w:space="0" w:color="auto"/>
                                <w:right w:val="none" w:sz="0" w:space="0" w:color="auto"/>
                              </w:divBdr>
                              <w:divsChild>
                                <w:div w:id="466896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7632150">
                          <w:marLeft w:val="0"/>
                          <w:marRight w:val="0"/>
                          <w:marTop w:val="0"/>
                          <w:marBottom w:val="0"/>
                          <w:divBdr>
                            <w:top w:val="none" w:sz="0" w:space="0" w:color="auto"/>
                            <w:left w:val="none" w:sz="0" w:space="0" w:color="auto"/>
                            <w:bottom w:val="none" w:sz="0" w:space="0" w:color="auto"/>
                            <w:right w:val="none" w:sz="0" w:space="0" w:color="auto"/>
                          </w:divBdr>
                          <w:divsChild>
                            <w:div w:id="322701439">
                              <w:marLeft w:val="0"/>
                              <w:marRight w:val="0"/>
                              <w:marTop w:val="0"/>
                              <w:marBottom w:val="0"/>
                              <w:divBdr>
                                <w:top w:val="none" w:sz="0" w:space="0" w:color="auto"/>
                                <w:left w:val="none" w:sz="0" w:space="0" w:color="auto"/>
                                <w:bottom w:val="none" w:sz="0" w:space="0" w:color="auto"/>
                                <w:right w:val="none" w:sz="0" w:space="0" w:color="auto"/>
                              </w:divBdr>
                              <w:divsChild>
                                <w:div w:id="1367943732">
                                  <w:marLeft w:val="0"/>
                                  <w:marRight w:val="0"/>
                                  <w:marTop w:val="0"/>
                                  <w:marBottom w:val="0"/>
                                  <w:divBdr>
                                    <w:top w:val="none" w:sz="0" w:space="0" w:color="auto"/>
                                    <w:left w:val="none" w:sz="0" w:space="0" w:color="auto"/>
                                    <w:bottom w:val="none" w:sz="0" w:space="0" w:color="auto"/>
                                    <w:right w:val="none" w:sz="0" w:space="0" w:color="auto"/>
                                  </w:divBdr>
                                </w:div>
                              </w:divsChild>
                            </w:div>
                            <w:div w:id="1472790543">
                              <w:marLeft w:val="0"/>
                              <w:marRight w:val="0"/>
                              <w:marTop w:val="0"/>
                              <w:marBottom w:val="0"/>
                              <w:divBdr>
                                <w:top w:val="none" w:sz="0" w:space="0" w:color="auto"/>
                                <w:left w:val="none" w:sz="0" w:space="0" w:color="auto"/>
                                <w:bottom w:val="none" w:sz="0" w:space="0" w:color="auto"/>
                                <w:right w:val="none" w:sz="0" w:space="0" w:color="auto"/>
                              </w:divBdr>
                              <w:divsChild>
                                <w:div w:id="470946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9076817">
          <w:marLeft w:val="0"/>
          <w:marRight w:val="0"/>
          <w:marTop w:val="0"/>
          <w:marBottom w:val="0"/>
          <w:divBdr>
            <w:top w:val="none" w:sz="0" w:space="0" w:color="auto"/>
            <w:left w:val="none" w:sz="0" w:space="0" w:color="auto"/>
            <w:bottom w:val="none" w:sz="0" w:space="0" w:color="auto"/>
            <w:right w:val="none" w:sz="0" w:space="0" w:color="auto"/>
          </w:divBdr>
          <w:divsChild>
            <w:div w:id="392584265">
              <w:marLeft w:val="0"/>
              <w:marRight w:val="0"/>
              <w:marTop w:val="0"/>
              <w:marBottom w:val="0"/>
              <w:divBdr>
                <w:top w:val="none" w:sz="0" w:space="0" w:color="auto"/>
                <w:left w:val="none" w:sz="0" w:space="0" w:color="auto"/>
                <w:bottom w:val="none" w:sz="0" w:space="0" w:color="auto"/>
                <w:right w:val="none" w:sz="0" w:space="0" w:color="auto"/>
              </w:divBdr>
              <w:divsChild>
                <w:div w:id="536046725">
                  <w:marLeft w:val="0"/>
                  <w:marRight w:val="0"/>
                  <w:marTop w:val="0"/>
                  <w:marBottom w:val="0"/>
                  <w:divBdr>
                    <w:top w:val="none" w:sz="0" w:space="0" w:color="auto"/>
                    <w:left w:val="none" w:sz="0" w:space="0" w:color="auto"/>
                    <w:bottom w:val="none" w:sz="0" w:space="0" w:color="auto"/>
                    <w:right w:val="none" w:sz="0" w:space="0" w:color="auto"/>
                  </w:divBdr>
                  <w:divsChild>
                    <w:div w:id="1522011134">
                      <w:marLeft w:val="0"/>
                      <w:marRight w:val="0"/>
                      <w:marTop w:val="0"/>
                      <w:marBottom w:val="0"/>
                      <w:divBdr>
                        <w:top w:val="none" w:sz="0" w:space="0" w:color="auto"/>
                        <w:left w:val="none" w:sz="0" w:space="0" w:color="auto"/>
                        <w:bottom w:val="none" w:sz="0" w:space="0" w:color="auto"/>
                        <w:right w:val="none" w:sz="0" w:space="0" w:color="auto"/>
                      </w:divBdr>
                      <w:divsChild>
                        <w:div w:id="133379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57769">
                  <w:marLeft w:val="0"/>
                  <w:marRight w:val="0"/>
                  <w:marTop w:val="0"/>
                  <w:marBottom w:val="0"/>
                  <w:divBdr>
                    <w:top w:val="none" w:sz="0" w:space="0" w:color="auto"/>
                    <w:left w:val="none" w:sz="0" w:space="0" w:color="auto"/>
                    <w:bottom w:val="none" w:sz="0" w:space="0" w:color="auto"/>
                    <w:right w:val="none" w:sz="0" w:space="0" w:color="auto"/>
                  </w:divBdr>
                </w:div>
              </w:divsChild>
            </w:div>
            <w:div w:id="1388913014">
              <w:marLeft w:val="0"/>
              <w:marRight w:val="0"/>
              <w:marTop w:val="0"/>
              <w:marBottom w:val="0"/>
              <w:divBdr>
                <w:top w:val="none" w:sz="0" w:space="0" w:color="auto"/>
                <w:left w:val="none" w:sz="0" w:space="0" w:color="auto"/>
                <w:bottom w:val="none" w:sz="0" w:space="0" w:color="auto"/>
                <w:right w:val="none" w:sz="0" w:space="0" w:color="auto"/>
              </w:divBdr>
              <w:divsChild>
                <w:div w:id="579220633">
                  <w:marLeft w:val="0"/>
                  <w:marRight w:val="0"/>
                  <w:marTop w:val="0"/>
                  <w:marBottom w:val="0"/>
                  <w:divBdr>
                    <w:top w:val="none" w:sz="0" w:space="0" w:color="auto"/>
                    <w:left w:val="none" w:sz="0" w:space="0" w:color="auto"/>
                    <w:bottom w:val="none" w:sz="0" w:space="0" w:color="auto"/>
                    <w:right w:val="none" w:sz="0" w:space="0" w:color="auto"/>
                  </w:divBdr>
                  <w:divsChild>
                    <w:div w:id="2118788703">
                      <w:marLeft w:val="0"/>
                      <w:marRight w:val="0"/>
                      <w:marTop w:val="0"/>
                      <w:marBottom w:val="0"/>
                      <w:divBdr>
                        <w:top w:val="none" w:sz="0" w:space="0" w:color="auto"/>
                        <w:left w:val="none" w:sz="0" w:space="0" w:color="auto"/>
                        <w:bottom w:val="none" w:sz="0" w:space="0" w:color="auto"/>
                        <w:right w:val="none" w:sz="0" w:space="0" w:color="auto"/>
                      </w:divBdr>
                      <w:divsChild>
                        <w:div w:id="596209578">
                          <w:marLeft w:val="0"/>
                          <w:marRight w:val="0"/>
                          <w:marTop w:val="0"/>
                          <w:marBottom w:val="0"/>
                          <w:divBdr>
                            <w:top w:val="none" w:sz="0" w:space="0" w:color="auto"/>
                            <w:left w:val="none" w:sz="0" w:space="0" w:color="auto"/>
                            <w:bottom w:val="none" w:sz="0" w:space="0" w:color="auto"/>
                            <w:right w:val="none" w:sz="0" w:space="0" w:color="auto"/>
                          </w:divBdr>
                          <w:divsChild>
                            <w:div w:id="1677224228">
                              <w:marLeft w:val="0"/>
                              <w:marRight w:val="0"/>
                              <w:marTop w:val="0"/>
                              <w:marBottom w:val="0"/>
                              <w:divBdr>
                                <w:top w:val="none" w:sz="0" w:space="0" w:color="auto"/>
                                <w:left w:val="none" w:sz="0" w:space="0" w:color="auto"/>
                                <w:bottom w:val="none" w:sz="0" w:space="0" w:color="auto"/>
                                <w:right w:val="none" w:sz="0" w:space="0" w:color="auto"/>
                              </w:divBdr>
                              <w:divsChild>
                                <w:div w:id="1369381495">
                                  <w:marLeft w:val="0"/>
                                  <w:marRight w:val="0"/>
                                  <w:marTop w:val="0"/>
                                  <w:marBottom w:val="0"/>
                                  <w:divBdr>
                                    <w:top w:val="none" w:sz="0" w:space="0" w:color="auto"/>
                                    <w:left w:val="none" w:sz="0" w:space="0" w:color="auto"/>
                                    <w:bottom w:val="none" w:sz="0" w:space="0" w:color="auto"/>
                                    <w:right w:val="none" w:sz="0" w:space="0" w:color="auto"/>
                                  </w:divBdr>
                                  <w:divsChild>
                                    <w:div w:id="541407385">
                                      <w:marLeft w:val="0"/>
                                      <w:marRight w:val="0"/>
                                      <w:marTop w:val="0"/>
                                      <w:marBottom w:val="0"/>
                                      <w:divBdr>
                                        <w:top w:val="none" w:sz="0" w:space="0" w:color="auto"/>
                                        <w:left w:val="none" w:sz="0" w:space="0" w:color="auto"/>
                                        <w:bottom w:val="none" w:sz="0" w:space="0" w:color="auto"/>
                                        <w:right w:val="none" w:sz="0" w:space="0" w:color="auto"/>
                                      </w:divBdr>
                                    </w:div>
                                    <w:div w:id="886180238">
                                      <w:marLeft w:val="0"/>
                                      <w:marRight w:val="0"/>
                                      <w:marTop w:val="0"/>
                                      <w:marBottom w:val="0"/>
                                      <w:divBdr>
                                        <w:top w:val="none" w:sz="0" w:space="0" w:color="auto"/>
                                        <w:left w:val="none" w:sz="0" w:space="0" w:color="auto"/>
                                        <w:bottom w:val="none" w:sz="0" w:space="0" w:color="auto"/>
                                        <w:right w:val="none" w:sz="0" w:space="0" w:color="auto"/>
                                      </w:divBdr>
                                      <w:divsChild>
                                        <w:div w:id="740834960">
                                          <w:marLeft w:val="0"/>
                                          <w:marRight w:val="0"/>
                                          <w:marTop w:val="0"/>
                                          <w:marBottom w:val="0"/>
                                          <w:divBdr>
                                            <w:top w:val="none" w:sz="0" w:space="0" w:color="auto"/>
                                            <w:left w:val="none" w:sz="0" w:space="0" w:color="auto"/>
                                            <w:bottom w:val="none" w:sz="0" w:space="0" w:color="auto"/>
                                            <w:right w:val="none" w:sz="0" w:space="0" w:color="auto"/>
                                          </w:divBdr>
                                          <w:divsChild>
                                            <w:div w:id="354187807">
                                              <w:marLeft w:val="0"/>
                                              <w:marRight w:val="0"/>
                                              <w:marTop w:val="0"/>
                                              <w:marBottom w:val="0"/>
                                              <w:divBdr>
                                                <w:top w:val="none" w:sz="0" w:space="0" w:color="auto"/>
                                                <w:left w:val="none" w:sz="0" w:space="0" w:color="auto"/>
                                                <w:bottom w:val="none" w:sz="0" w:space="0" w:color="auto"/>
                                                <w:right w:val="none" w:sz="0" w:space="0" w:color="auto"/>
                                              </w:divBdr>
                                              <w:divsChild>
                                                <w:div w:id="1763143862">
                                                  <w:marLeft w:val="0"/>
                                                  <w:marRight w:val="0"/>
                                                  <w:marTop w:val="0"/>
                                                  <w:marBottom w:val="0"/>
                                                  <w:divBdr>
                                                    <w:top w:val="none" w:sz="0" w:space="0" w:color="auto"/>
                                                    <w:left w:val="none" w:sz="0" w:space="0" w:color="auto"/>
                                                    <w:bottom w:val="none" w:sz="0" w:space="0" w:color="auto"/>
                                                    <w:right w:val="none" w:sz="0" w:space="0" w:color="auto"/>
                                                  </w:divBdr>
                                                </w:div>
                                              </w:divsChild>
                                            </w:div>
                                            <w:div w:id="750615376">
                                              <w:marLeft w:val="0"/>
                                              <w:marRight w:val="0"/>
                                              <w:marTop w:val="0"/>
                                              <w:marBottom w:val="0"/>
                                              <w:divBdr>
                                                <w:top w:val="none" w:sz="0" w:space="0" w:color="auto"/>
                                                <w:left w:val="none" w:sz="0" w:space="0" w:color="auto"/>
                                                <w:bottom w:val="none" w:sz="0" w:space="0" w:color="auto"/>
                                                <w:right w:val="none" w:sz="0" w:space="0" w:color="auto"/>
                                              </w:divBdr>
                                              <w:divsChild>
                                                <w:div w:id="118424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206368">
                                          <w:marLeft w:val="0"/>
                                          <w:marRight w:val="0"/>
                                          <w:marTop w:val="0"/>
                                          <w:marBottom w:val="0"/>
                                          <w:divBdr>
                                            <w:top w:val="none" w:sz="0" w:space="0" w:color="auto"/>
                                            <w:left w:val="none" w:sz="0" w:space="0" w:color="auto"/>
                                            <w:bottom w:val="none" w:sz="0" w:space="0" w:color="auto"/>
                                            <w:right w:val="none" w:sz="0" w:space="0" w:color="auto"/>
                                          </w:divBdr>
                                          <w:divsChild>
                                            <w:div w:id="373770240">
                                              <w:marLeft w:val="0"/>
                                              <w:marRight w:val="0"/>
                                              <w:marTop w:val="0"/>
                                              <w:marBottom w:val="0"/>
                                              <w:divBdr>
                                                <w:top w:val="none" w:sz="0" w:space="0" w:color="auto"/>
                                                <w:left w:val="none" w:sz="0" w:space="0" w:color="auto"/>
                                                <w:bottom w:val="none" w:sz="0" w:space="0" w:color="auto"/>
                                                <w:right w:val="none" w:sz="0" w:space="0" w:color="auto"/>
                                              </w:divBdr>
                                              <w:divsChild>
                                                <w:div w:id="1030186662">
                                                  <w:marLeft w:val="0"/>
                                                  <w:marRight w:val="0"/>
                                                  <w:marTop w:val="0"/>
                                                  <w:marBottom w:val="0"/>
                                                  <w:divBdr>
                                                    <w:top w:val="none" w:sz="0" w:space="0" w:color="auto"/>
                                                    <w:left w:val="none" w:sz="0" w:space="0" w:color="auto"/>
                                                    <w:bottom w:val="none" w:sz="0" w:space="0" w:color="auto"/>
                                                    <w:right w:val="none" w:sz="0" w:space="0" w:color="auto"/>
                                                  </w:divBdr>
                                                </w:div>
                                              </w:divsChild>
                                            </w:div>
                                            <w:div w:id="2028022391">
                                              <w:marLeft w:val="0"/>
                                              <w:marRight w:val="0"/>
                                              <w:marTop w:val="0"/>
                                              <w:marBottom w:val="0"/>
                                              <w:divBdr>
                                                <w:top w:val="none" w:sz="0" w:space="0" w:color="auto"/>
                                                <w:left w:val="none" w:sz="0" w:space="0" w:color="auto"/>
                                                <w:bottom w:val="none" w:sz="0" w:space="0" w:color="auto"/>
                                                <w:right w:val="none" w:sz="0" w:space="0" w:color="auto"/>
                                              </w:divBdr>
                                              <w:divsChild>
                                                <w:div w:id="137804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8957888">
                                          <w:marLeft w:val="0"/>
                                          <w:marRight w:val="0"/>
                                          <w:marTop w:val="0"/>
                                          <w:marBottom w:val="0"/>
                                          <w:divBdr>
                                            <w:top w:val="none" w:sz="0" w:space="0" w:color="auto"/>
                                            <w:left w:val="none" w:sz="0" w:space="0" w:color="auto"/>
                                            <w:bottom w:val="none" w:sz="0" w:space="0" w:color="auto"/>
                                            <w:right w:val="none" w:sz="0" w:space="0" w:color="auto"/>
                                          </w:divBdr>
                                          <w:divsChild>
                                            <w:div w:id="1378160876">
                                              <w:marLeft w:val="0"/>
                                              <w:marRight w:val="0"/>
                                              <w:marTop w:val="0"/>
                                              <w:marBottom w:val="0"/>
                                              <w:divBdr>
                                                <w:top w:val="none" w:sz="0" w:space="0" w:color="auto"/>
                                                <w:left w:val="none" w:sz="0" w:space="0" w:color="auto"/>
                                                <w:bottom w:val="none" w:sz="0" w:space="0" w:color="auto"/>
                                                <w:right w:val="none" w:sz="0" w:space="0" w:color="auto"/>
                                              </w:divBdr>
                                              <w:divsChild>
                                                <w:div w:id="868645512">
                                                  <w:marLeft w:val="0"/>
                                                  <w:marRight w:val="0"/>
                                                  <w:marTop w:val="0"/>
                                                  <w:marBottom w:val="0"/>
                                                  <w:divBdr>
                                                    <w:top w:val="none" w:sz="0" w:space="0" w:color="auto"/>
                                                    <w:left w:val="none" w:sz="0" w:space="0" w:color="auto"/>
                                                    <w:bottom w:val="none" w:sz="0" w:space="0" w:color="auto"/>
                                                    <w:right w:val="none" w:sz="0" w:space="0" w:color="auto"/>
                                                  </w:divBdr>
                                                </w:div>
                                              </w:divsChild>
                                            </w:div>
                                            <w:div w:id="1523667933">
                                              <w:marLeft w:val="0"/>
                                              <w:marRight w:val="0"/>
                                              <w:marTop w:val="0"/>
                                              <w:marBottom w:val="0"/>
                                              <w:divBdr>
                                                <w:top w:val="none" w:sz="0" w:space="0" w:color="auto"/>
                                                <w:left w:val="none" w:sz="0" w:space="0" w:color="auto"/>
                                                <w:bottom w:val="none" w:sz="0" w:space="0" w:color="auto"/>
                                                <w:right w:val="none" w:sz="0" w:space="0" w:color="auto"/>
                                              </w:divBdr>
                                              <w:divsChild>
                                                <w:div w:id="780028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6601656">
                          <w:marLeft w:val="0"/>
                          <w:marRight w:val="0"/>
                          <w:marTop w:val="0"/>
                          <w:marBottom w:val="0"/>
                          <w:divBdr>
                            <w:top w:val="none" w:sz="0" w:space="0" w:color="auto"/>
                            <w:left w:val="none" w:sz="0" w:space="0" w:color="auto"/>
                            <w:bottom w:val="none" w:sz="0" w:space="0" w:color="auto"/>
                            <w:right w:val="none" w:sz="0" w:space="0" w:color="auto"/>
                          </w:divBdr>
                          <w:divsChild>
                            <w:div w:id="1468160328">
                              <w:marLeft w:val="0"/>
                              <w:marRight w:val="0"/>
                              <w:marTop w:val="0"/>
                              <w:marBottom w:val="0"/>
                              <w:divBdr>
                                <w:top w:val="none" w:sz="0" w:space="0" w:color="auto"/>
                                <w:left w:val="none" w:sz="0" w:space="0" w:color="auto"/>
                                <w:bottom w:val="none" w:sz="0" w:space="0" w:color="auto"/>
                                <w:right w:val="none" w:sz="0" w:space="0" w:color="auto"/>
                              </w:divBdr>
                              <w:divsChild>
                                <w:div w:id="163567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155653">
                  <w:marLeft w:val="0"/>
                  <w:marRight w:val="0"/>
                  <w:marTop w:val="0"/>
                  <w:marBottom w:val="0"/>
                  <w:divBdr>
                    <w:top w:val="none" w:sz="0" w:space="0" w:color="auto"/>
                    <w:left w:val="none" w:sz="0" w:space="0" w:color="auto"/>
                    <w:bottom w:val="none" w:sz="0" w:space="0" w:color="auto"/>
                    <w:right w:val="none" w:sz="0" w:space="0" w:color="auto"/>
                  </w:divBdr>
                  <w:divsChild>
                    <w:div w:id="1630864699">
                      <w:marLeft w:val="0"/>
                      <w:marRight w:val="0"/>
                      <w:marTop w:val="0"/>
                      <w:marBottom w:val="0"/>
                      <w:divBdr>
                        <w:top w:val="none" w:sz="0" w:space="0" w:color="auto"/>
                        <w:left w:val="none" w:sz="0" w:space="0" w:color="auto"/>
                        <w:bottom w:val="none" w:sz="0" w:space="0" w:color="auto"/>
                        <w:right w:val="none" w:sz="0" w:space="0" w:color="auto"/>
                      </w:divBdr>
                      <w:divsChild>
                        <w:div w:id="1060861449">
                          <w:marLeft w:val="0"/>
                          <w:marRight w:val="0"/>
                          <w:marTop w:val="0"/>
                          <w:marBottom w:val="0"/>
                          <w:divBdr>
                            <w:top w:val="none" w:sz="0" w:space="0" w:color="auto"/>
                            <w:left w:val="none" w:sz="0" w:space="0" w:color="auto"/>
                            <w:bottom w:val="none" w:sz="0" w:space="0" w:color="auto"/>
                            <w:right w:val="none" w:sz="0" w:space="0" w:color="auto"/>
                          </w:divBdr>
                          <w:divsChild>
                            <w:div w:id="629214981">
                              <w:marLeft w:val="0"/>
                              <w:marRight w:val="0"/>
                              <w:marTop w:val="0"/>
                              <w:marBottom w:val="0"/>
                              <w:divBdr>
                                <w:top w:val="none" w:sz="0" w:space="0" w:color="auto"/>
                                <w:left w:val="none" w:sz="0" w:space="0" w:color="auto"/>
                                <w:bottom w:val="none" w:sz="0" w:space="0" w:color="auto"/>
                                <w:right w:val="none" w:sz="0" w:space="0" w:color="auto"/>
                              </w:divBdr>
                              <w:divsChild>
                                <w:div w:id="1626813808">
                                  <w:marLeft w:val="0"/>
                                  <w:marRight w:val="0"/>
                                  <w:marTop w:val="0"/>
                                  <w:marBottom w:val="0"/>
                                  <w:divBdr>
                                    <w:top w:val="none" w:sz="0" w:space="0" w:color="auto"/>
                                    <w:left w:val="none" w:sz="0" w:space="0" w:color="auto"/>
                                    <w:bottom w:val="none" w:sz="0" w:space="0" w:color="auto"/>
                                    <w:right w:val="none" w:sz="0" w:space="0" w:color="auto"/>
                                  </w:divBdr>
                                  <w:divsChild>
                                    <w:div w:id="185994752">
                                      <w:marLeft w:val="0"/>
                                      <w:marRight w:val="0"/>
                                      <w:marTop w:val="0"/>
                                      <w:marBottom w:val="0"/>
                                      <w:divBdr>
                                        <w:top w:val="none" w:sz="0" w:space="0" w:color="auto"/>
                                        <w:left w:val="none" w:sz="0" w:space="0" w:color="auto"/>
                                        <w:bottom w:val="none" w:sz="0" w:space="0" w:color="auto"/>
                                        <w:right w:val="none" w:sz="0" w:space="0" w:color="auto"/>
                                      </w:divBdr>
                                    </w:div>
                                    <w:div w:id="407271338">
                                      <w:marLeft w:val="0"/>
                                      <w:marRight w:val="0"/>
                                      <w:marTop w:val="0"/>
                                      <w:marBottom w:val="0"/>
                                      <w:divBdr>
                                        <w:top w:val="none" w:sz="0" w:space="0" w:color="auto"/>
                                        <w:left w:val="none" w:sz="0" w:space="0" w:color="auto"/>
                                        <w:bottom w:val="none" w:sz="0" w:space="0" w:color="auto"/>
                                        <w:right w:val="none" w:sz="0" w:space="0" w:color="auto"/>
                                      </w:divBdr>
                                    </w:div>
                                    <w:div w:id="1315261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9670731">
                          <w:marLeft w:val="0"/>
                          <w:marRight w:val="0"/>
                          <w:marTop w:val="0"/>
                          <w:marBottom w:val="0"/>
                          <w:divBdr>
                            <w:top w:val="none" w:sz="0" w:space="0" w:color="auto"/>
                            <w:left w:val="none" w:sz="0" w:space="0" w:color="auto"/>
                            <w:bottom w:val="none" w:sz="0" w:space="0" w:color="auto"/>
                            <w:right w:val="none" w:sz="0" w:space="0" w:color="auto"/>
                          </w:divBdr>
                          <w:divsChild>
                            <w:div w:id="1194926261">
                              <w:marLeft w:val="0"/>
                              <w:marRight w:val="0"/>
                              <w:marTop w:val="0"/>
                              <w:marBottom w:val="0"/>
                              <w:divBdr>
                                <w:top w:val="none" w:sz="0" w:space="0" w:color="auto"/>
                                <w:left w:val="none" w:sz="0" w:space="0" w:color="auto"/>
                                <w:bottom w:val="none" w:sz="0" w:space="0" w:color="auto"/>
                                <w:right w:val="none" w:sz="0" w:space="0" w:color="auto"/>
                              </w:divBdr>
                              <w:divsChild>
                                <w:div w:id="1828015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923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642205">
                  <w:marLeft w:val="0"/>
                  <w:marRight w:val="0"/>
                  <w:marTop w:val="0"/>
                  <w:marBottom w:val="0"/>
                  <w:divBdr>
                    <w:top w:val="none" w:sz="0" w:space="0" w:color="auto"/>
                    <w:left w:val="none" w:sz="0" w:space="0" w:color="auto"/>
                    <w:bottom w:val="none" w:sz="0" w:space="0" w:color="auto"/>
                    <w:right w:val="none" w:sz="0" w:space="0" w:color="auto"/>
                  </w:divBdr>
                  <w:divsChild>
                    <w:div w:id="551649048">
                      <w:marLeft w:val="0"/>
                      <w:marRight w:val="0"/>
                      <w:marTop w:val="0"/>
                      <w:marBottom w:val="0"/>
                      <w:divBdr>
                        <w:top w:val="none" w:sz="0" w:space="0" w:color="auto"/>
                        <w:left w:val="none" w:sz="0" w:space="0" w:color="auto"/>
                        <w:bottom w:val="none" w:sz="0" w:space="0" w:color="auto"/>
                        <w:right w:val="none" w:sz="0" w:space="0" w:color="auto"/>
                      </w:divBdr>
                      <w:divsChild>
                        <w:div w:id="129907330">
                          <w:marLeft w:val="0"/>
                          <w:marRight w:val="0"/>
                          <w:marTop w:val="0"/>
                          <w:marBottom w:val="0"/>
                          <w:divBdr>
                            <w:top w:val="none" w:sz="0" w:space="0" w:color="auto"/>
                            <w:left w:val="none" w:sz="0" w:space="0" w:color="auto"/>
                            <w:bottom w:val="none" w:sz="0" w:space="0" w:color="auto"/>
                            <w:right w:val="none" w:sz="0" w:space="0" w:color="auto"/>
                          </w:divBdr>
                          <w:divsChild>
                            <w:div w:id="386951482">
                              <w:marLeft w:val="0"/>
                              <w:marRight w:val="0"/>
                              <w:marTop w:val="0"/>
                              <w:marBottom w:val="0"/>
                              <w:divBdr>
                                <w:top w:val="none" w:sz="0" w:space="0" w:color="auto"/>
                                <w:left w:val="none" w:sz="0" w:space="0" w:color="auto"/>
                                <w:bottom w:val="none" w:sz="0" w:space="0" w:color="auto"/>
                                <w:right w:val="none" w:sz="0" w:space="0" w:color="auto"/>
                              </w:divBdr>
                              <w:divsChild>
                                <w:div w:id="904149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969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1206526">
      <w:bodyDiv w:val="1"/>
      <w:marLeft w:val="0"/>
      <w:marRight w:val="0"/>
      <w:marTop w:val="0"/>
      <w:marBottom w:val="0"/>
      <w:divBdr>
        <w:top w:val="none" w:sz="0" w:space="0" w:color="auto"/>
        <w:left w:val="none" w:sz="0" w:space="0" w:color="auto"/>
        <w:bottom w:val="none" w:sz="0" w:space="0" w:color="auto"/>
        <w:right w:val="none" w:sz="0" w:space="0" w:color="auto"/>
      </w:divBdr>
    </w:div>
    <w:div w:id="2039424505">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6"/>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1.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header" Target="header34.xml"/><Relationship Id="rId47" Type="http://schemas.openxmlformats.org/officeDocument/2006/relationships/header" Target="header39.xml"/><Relationship Id="rId50" Type="http://schemas.openxmlformats.org/officeDocument/2006/relationships/header" Target="header42.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header" Target="header30.xml"/><Relationship Id="rId46" Type="http://schemas.openxmlformats.org/officeDocument/2006/relationships/header" Target="header38.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header" Target="header33.xml"/><Relationship Id="rId54" Type="http://schemas.openxmlformats.org/officeDocument/2006/relationships/header" Target="header4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2.xml"/><Relationship Id="rId45" Type="http://schemas.openxmlformats.org/officeDocument/2006/relationships/header" Target="header37.xml"/><Relationship Id="rId53" Type="http://schemas.openxmlformats.org/officeDocument/2006/relationships/header" Target="header45.xml"/><Relationship Id="rId5" Type="http://schemas.openxmlformats.org/officeDocument/2006/relationships/settings" Target="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49" Type="http://schemas.openxmlformats.org/officeDocument/2006/relationships/header" Target="header41.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4" Type="http://schemas.openxmlformats.org/officeDocument/2006/relationships/header" Target="header36.xml"/><Relationship Id="rId52" Type="http://schemas.openxmlformats.org/officeDocument/2006/relationships/header" Target="header4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43" Type="http://schemas.openxmlformats.org/officeDocument/2006/relationships/header" Target="header35.xml"/><Relationship Id="rId48" Type="http://schemas.openxmlformats.org/officeDocument/2006/relationships/header" Target="header40.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43.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706183DD-7500-4591-9665-5EE7D19AF5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117668</Words>
  <Characters>670714</Characters>
  <Application>Microsoft Office Word</Application>
  <DocSecurity>0</DocSecurity>
  <Lines>5589</Lines>
  <Paragraphs>1573</Paragraphs>
  <ScaleCrop>false</ScaleCrop>
  <HeadingPairs>
    <vt:vector size="2" baseType="variant">
      <vt:variant>
        <vt:lpstr>Title</vt:lpstr>
      </vt:variant>
      <vt:variant>
        <vt:i4>1</vt:i4>
      </vt:variant>
    </vt:vector>
  </HeadingPairs>
  <TitlesOfParts>
    <vt:vector size="1" baseType="lpstr">
      <vt:lpstr>www.aqeedeh.com کتابخانه عقیده</vt:lpstr>
    </vt:vector>
  </TitlesOfParts>
  <Manager>مجموعه موحدین Mowahedin Group الموحدين http://mowahedin.com</Manager>
  <Company>کتابخانه قلم http://qalamlib.com کتابخانه عقیده http://aqeedeh.com مكتبة القلم</Company>
  <LinksUpToDate>false</LinksUpToDate>
  <CharactersWithSpaces>786809</CharactersWithSpaces>
  <SharedDoc>false</SharedDoc>
  <HLinks>
    <vt:vector size="1848" baseType="variant">
      <vt:variant>
        <vt:i4>1638453</vt:i4>
      </vt:variant>
      <vt:variant>
        <vt:i4>1844</vt:i4>
      </vt:variant>
      <vt:variant>
        <vt:i4>0</vt:i4>
      </vt:variant>
      <vt:variant>
        <vt:i4>5</vt:i4>
      </vt:variant>
      <vt:variant>
        <vt:lpwstr/>
      </vt:variant>
      <vt:variant>
        <vt:lpwstr>_Toc418284199</vt:lpwstr>
      </vt:variant>
      <vt:variant>
        <vt:i4>1638453</vt:i4>
      </vt:variant>
      <vt:variant>
        <vt:i4>1838</vt:i4>
      </vt:variant>
      <vt:variant>
        <vt:i4>0</vt:i4>
      </vt:variant>
      <vt:variant>
        <vt:i4>5</vt:i4>
      </vt:variant>
      <vt:variant>
        <vt:lpwstr/>
      </vt:variant>
      <vt:variant>
        <vt:lpwstr>_Toc418284198</vt:lpwstr>
      </vt:variant>
      <vt:variant>
        <vt:i4>1638453</vt:i4>
      </vt:variant>
      <vt:variant>
        <vt:i4>1832</vt:i4>
      </vt:variant>
      <vt:variant>
        <vt:i4>0</vt:i4>
      </vt:variant>
      <vt:variant>
        <vt:i4>5</vt:i4>
      </vt:variant>
      <vt:variant>
        <vt:lpwstr/>
      </vt:variant>
      <vt:variant>
        <vt:lpwstr>_Toc418284197</vt:lpwstr>
      </vt:variant>
      <vt:variant>
        <vt:i4>1638453</vt:i4>
      </vt:variant>
      <vt:variant>
        <vt:i4>1826</vt:i4>
      </vt:variant>
      <vt:variant>
        <vt:i4>0</vt:i4>
      </vt:variant>
      <vt:variant>
        <vt:i4>5</vt:i4>
      </vt:variant>
      <vt:variant>
        <vt:lpwstr/>
      </vt:variant>
      <vt:variant>
        <vt:lpwstr>_Toc418284196</vt:lpwstr>
      </vt:variant>
      <vt:variant>
        <vt:i4>1638453</vt:i4>
      </vt:variant>
      <vt:variant>
        <vt:i4>1820</vt:i4>
      </vt:variant>
      <vt:variant>
        <vt:i4>0</vt:i4>
      </vt:variant>
      <vt:variant>
        <vt:i4>5</vt:i4>
      </vt:variant>
      <vt:variant>
        <vt:lpwstr/>
      </vt:variant>
      <vt:variant>
        <vt:lpwstr>_Toc418284195</vt:lpwstr>
      </vt:variant>
      <vt:variant>
        <vt:i4>1638453</vt:i4>
      </vt:variant>
      <vt:variant>
        <vt:i4>1814</vt:i4>
      </vt:variant>
      <vt:variant>
        <vt:i4>0</vt:i4>
      </vt:variant>
      <vt:variant>
        <vt:i4>5</vt:i4>
      </vt:variant>
      <vt:variant>
        <vt:lpwstr/>
      </vt:variant>
      <vt:variant>
        <vt:lpwstr>_Toc418284194</vt:lpwstr>
      </vt:variant>
      <vt:variant>
        <vt:i4>1638453</vt:i4>
      </vt:variant>
      <vt:variant>
        <vt:i4>1808</vt:i4>
      </vt:variant>
      <vt:variant>
        <vt:i4>0</vt:i4>
      </vt:variant>
      <vt:variant>
        <vt:i4>5</vt:i4>
      </vt:variant>
      <vt:variant>
        <vt:lpwstr/>
      </vt:variant>
      <vt:variant>
        <vt:lpwstr>_Toc418284193</vt:lpwstr>
      </vt:variant>
      <vt:variant>
        <vt:i4>1638453</vt:i4>
      </vt:variant>
      <vt:variant>
        <vt:i4>1802</vt:i4>
      </vt:variant>
      <vt:variant>
        <vt:i4>0</vt:i4>
      </vt:variant>
      <vt:variant>
        <vt:i4>5</vt:i4>
      </vt:variant>
      <vt:variant>
        <vt:lpwstr/>
      </vt:variant>
      <vt:variant>
        <vt:lpwstr>_Toc418284192</vt:lpwstr>
      </vt:variant>
      <vt:variant>
        <vt:i4>1638453</vt:i4>
      </vt:variant>
      <vt:variant>
        <vt:i4>1796</vt:i4>
      </vt:variant>
      <vt:variant>
        <vt:i4>0</vt:i4>
      </vt:variant>
      <vt:variant>
        <vt:i4>5</vt:i4>
      </vt:variant>
      <vt:variant>
        <vt:lpwstr/>
      </vt:variant>
      <vt:variant>
        <vt:lpwstr>_Toc418284191</vt:lpwstr>
      </vt:variant>
      <vt:variant>
        <vt:i4>1638453</vt:i4>
      </vt:variant>
      <vt:variant>
        <vt:i4>1790</vt:i4>
      </vt:variant>
      <vt:variant>
        <vt:i4>0</vt:i4>
      </vt:variant>
      <vt:variant>
        <vt:i4>5</vt:i4>
      </vt:variant>
      <vt:variant>
        <vt:lpwstr/>
      </vt:variant>
      <vt:variant>
        <vt:lpwstr>_Toc418284190</vt:lpwstr>
      </vt:variant>
      <vt:variant>
        <vt:i4>1572917</vt:i4>
      </vt:variant>
      <vt:variant>
        <vt:i4>1784</vt:i4>
      </vt:variant>
      <vt:variant>
        <vt:i4>0</vt:i4>
      </vt:variant>
      <vt:variant>
        <vt:i4>5</vt:i4>
      </vt:variant>
      <vt:variant>
        <vt:lpwstr/>
      </vt:variant>
      <vt:variant>
        <vt:lpwstr>_Toc418284189</vt:lpwstr>
      </vt:variant>
      <vt:variant>
        <vt:i4>1572917</vt:i4>
      </vt:variant>
      <vt:variant>
        <vt:i4>1778</vt:i4>
      </vt:variant>
      <vt:variant>
        <vt:i4>0</vt:i4>
      </vt:variant>
      <vt:variant>
        <vt:i4>5</vt:i4>
      </vt:variant>
      <vt:variant>
        <vt:lpwstr/>
      </vt:variant>
      <vt:variant>
        <vt:lpwstr>_Toc418284188</vt:lpwstr>
      </vt:variant>
      <vt:variant>
        <vt:i4>1572917</vt:i4>
      </vt:variant>
      <vt:variant>
        <vt:i4>1772</vt:i4>
      </vt:variant>
      <vt:variant>
        <vt:i4>0</vt:i4>
      </vt:variant>
      <vt:variant>
        <vt:i4>5</vt:i4>
      </vt:variant>
      <vt:variant>
        <vt:lpwstr/>
      </vt:variant>
      <vt:variant>
        <vt:lpwstr>_Toc418284187</vt:lpwstr>
      </vt:variant>
      <vt:variant>
        <vt:i4>1572917</vt:i4>
      </vt:variant>
      <vt:variant>
        <vt:i4>1766</vt:i4>
      </vt:variant>
      <vt:variant>
        <vt:i4>0</vt:i4>
      </vt:variant>
      <vt:variant>
        <vt:i4>5</vt:i4>
      </vt:variant>
      <vt:variant>
        <vt:lpwstr/>
      </vt:variant>
      <vt:variant>
        <vt:lpwstr>_Toc418284186</vt:lpwstr>
      </vt:variant>
      <vt:variant>
        <vt:i4>1572917</vt:i4>
      </vt:variant>
      <vt:variant>
        <vt:i4>1760</vt:i4>
      </vt:variant>
      <vt:variant>
        <vt:i4>0</vt:i4>
      </vt:variant>
      <vt:variant>
        <vt:i4>5</vt:i4>
      </vt:variant>
      <vt:variant>
        <vt:lpwstr/>
      </vt:variant>
      <vt:variant>
        <vt:lpwstr>_Toc418284185</vt:lpwstr>
      </vt:variant>
      <vt:variant>
        <vt:i4>1572917</vt:i4>
      </vt:variant>
      <vt:variant>
        <vt:i4>1754</vt:i4>
      </vt:variant>
      <vt:variant>
        <vt:i4>0</vt:i4>
      </vt:variant>
      <vt:variant>
        <vt:i4>5</vt:i4>
      </vt:variant>
      <vt:variant>
        <vt:lpwstr/>
      </vt:variant>
      <vt:variant>
        <vt:lpwstr>_Toc418284184</vt:lpwstr>
      </vt:variant>
      <vt:variant>
        <vt:i4>1572917</vt:i4>
      </vt:variant>
      <vt:variant>
        <vt:i4>1748</vt:i4>
      </vt:variant>
      <vt:variant>
        <vt:i4>0</vt:i4>
      </vt:variant>
      <vt:variant>
        <vt:i4>5</vt:i4>
      </vt:variant>
      <vt:variant>
        <vt:lpwstr/>
      </vt:variant>
      <vt:variant>
        <vt:lpwstr>_Toc418284183</vt:lpwstr>
      </vt:variant>
      <vt:variant>
        <vt:i4>1572917</vt:i4>
      </vt:variant>
      <vt:variant>
        <vt:i4>1742</vt:i4>
      </vt:variant>
      <vt:variant>
        <vt:i4>0</vt:i4>
      </vt:variant>
      <vt:variant>
        <vt:i4>5</vt:i4>
      </vt:variant>
      <vt:variant>
        <vt:lpwstr/>
      </vt:variant>
      <vt:variant>
        <vt:lpwstr>_Toc418284182</vt:lpwstr>
      </vt:variant>
      <vt:variant>
        <vt:i4>1572917</vt:i4>
      </vt:variant>
      <vt:variant>
        <vt:i4>1736</vt:i4>
      </vt:variant>
      <vt:variant>
        <vt:i4>0</vt:i4>
      </vt:variant>
      <vt:variant>
        <vt:i4>5</vt:i4>
      </vt:variant>
      <vt:variant>
        <vt:lpwstr/>
      </vt:variant>
      <vt:variant>
        <vt:lpwstr>_Toc418284181</vt:lpwstr>
      </vt:variant>
      <vt:variant>
        <vt:i4>1572917</vt:i4>
      </vt:variant>
      <vt:variant>
        <vt:i4>1730</vt:i4>
      </vt:variant>
      <vt:variant>
        <vt:i4>0</vt:i4>
      </vt:variant>
      <vt:variant>
        <vt:i4>5</vt:i4>
      </vt:variant>
      <vt:variant>
        <vt:lpwstr/>
      </vt:variant>
      <vt:variant>
        <vt:lpwstr>_Toc418284180</vt:lpwstr>
      </vt:variant>
      <vt:variant>
        <vt:i4>1507381</vt:i4>
      </vt:variant>
      <vt:variant>
        <vt:i4>1724</vt:i4>
      </vt:variant>
      <vt:variant>
        <vt:i4>0</vt:i4>
      </vt:variant>
      <vt:variant>
        <vt:i4>5</vt:i4>
      </vt:variant>
      <vt:variant>
        <vt:lpwstr/>
      </vt:variant>
      <vt:variant>
        <vt:lpwstr>_Toc418284179</vt:lpwstr>
      </vt:variant>
      <vt:variant>
        <vt:i4>1507381</vt:i4>
      </vt:variant>
      <vt:variant>
        <vt:i4>1718</vt:i4>
      </vt:variant>
      <vt:variant>
        <vt:i4>0</vt:i4>
      </vt:variant>
      <vt:variant>
        <vt:i4>5</vt:i4>
      </vt:variant>
      <vt:variant>
        <vt:lpwstr/>
      </vt:variant>
      <vt:variant>
        <vt:lpwstr>_Toc418284178</vt:lpwstr>
      </vt:variant>
      <vt:variant>
        <vt:i4>1507381</vt:i4>
      </vt:variant>
      <vt:variant>
        <vt:i4>1712</vt:i4>
      </vt:variant>
      <vt:variant>
        <vt:i4>0</vt:i4>
      </vt:variant>
      <vt:variant>
        <vt:i4>5</vt:i4>
      </vt:variant>
      <vt:variant>
        <vt:lpwstr/>
      </vt:variant>
      <vt:variant>
        <vt:lpwstr>_Toc418284177</vt:lpwstr>
      </vt:variant>
      <vt:variant>
        <vt:i4>1507381</vt:i4>
      </vt:variant>
      <vt:variant>
        <vt:i4>1706</vt:i4>
      </vt:variant>
      <vt:variant>
        <vt:i4>0</vt:i4>
      </vt:variant>
      <vt:variant>
        <vt:i4>5</vt:i4>
      </vt:variant>
      <vt:variant>
        <vt:lpwstr/>
      </vt:variant>
      <vt:variant>
        <vt:lpwstr>_Toc418284176</vt:lpwstr>
      </vt:variant>
      <vt:variant>
        <vt:i4>1507381</vt:i4>
      </vt:variant>
      <vt:variant>
        <vt:i4>1700</vt:i4>
      </vt:variant>
      <vt:variant>
        <vt:i4>0</vt:i4>
      </vt:variant>
      <vt:variant>
        <vt:i4>5</vt:i4>
      </vt:variant>
      <vt:variant>
        <vt:lpwstr/>
      </vt:variant>
      <vt:variant>
        <vt:lpwstr>_Toc418284175</vt:lpwstr>
      </vt:variant>
      <vt:variant>
        <vt:i4>1507381</vt:i4>
      </vt:variant>
      <vt:variant>
        <vt:i4>1694</vt:i4>
      </vt:variant>
      <vt:variant>
        <vt:i4>0</vt:i4>
      </vt:variant>
      <vt:variant>
        <vt:i4>5</vt:i4>
      </vt:variant>
      <vt:variant>
        <vt:lpwstr/>
      </vt:variant>
      <vt:variant>
        <vt:lpwstr>_Toc418284174</vt:lpwstr>
      </vt:variant>
      <vt:variant>
        <vt:i4>1507381</vt:i4>
      </vt:variant>
      <vt:variant>
        <vt:i4>1688</vt:i4>
      </vt:variant>
      <vt:variant>
        <vt:i4>0</vt:i4>
      </vt:variant>
      <vt:variant>
        <vt:i4>5</vt:i4>
      </vt:variant>
      <vt:variant>
        <vt:lpwstr/>
      </vt:variant>
      <vt:variant>
        <vt:lpwstr>_Toc418284173</vt:lpwstr>
      </vt:variant>
      <vt:variant>
        <vt:i4>1507381</vt:i4>
      </vt:variant>
      <vt:variant>
        <vt:i4>1682</vt:i4>
      </vt:variant>
      <vt:variant>
        <vt:i4>0</vt:i4>
      </vt:variant>
      <vt:variant>
        <vt:i4>5</vt:i4>
      </vt:variant>
      <vt:variant>
        <vt:lpwstr/>
      </vt:variant>
      <vt:variant>
        <vt:lpwstr>_Toc418284172</vt:lpwstr>
      </vt:variant>
      <vt:variant>
        <vt:i4>1507381</vt:i4>
      </vt:variant>
      <vt:variant>
        <vt:i4>1676</vt:i4>
      </vt:variant>
      <vt:variant>
        <vt:i4>0</vt:i4>
      </vt:variant>
      <vt:variant>
        <vt:i4>5</vt:i4>
      </vt:variant>
      <vt:variant>
        <vt:lpwstr/>
      </vt:variant>
      <vt:variant>
        <vt:lpwstr>_Toc418284171</vt:lpwstr>
      </vt:variant>
      <vt:variant>
        <vt:i4>1507381</vt:i4>
      </vt:variant>
      <vt:variant>
        <vt:i4>1670</vt:i4>
      </vt:variant>
      <vt:variant>
        <vt:i4>0</vt:i4>
      </vt:variant>
      <vt:variant>
        <vt:i4>5</vt:i4>
      </vt:variant>
      <vt:variant>
        <vt:lpwstr/>
      </vt:variant>
      <vt:variant>
        <vt:lpwstr>_Toc418284170</vt:lpwstr>
      </vt:variant>
      <vt:variant>
        <vt:i4>1441845</vt:i4>
      </vt:variant>
      <vt:variant>
        <vt:i4>1664</vt:i4>
      </vt:variant>
      <vt:variant>
        <vt:i4>0</vt:i4>
      </vt:variant>
      <vt:variant>
        <vt:i4>5</vt:i4>
      </vt:variant>
      <vt:variant>
        <vt:lpwstr/>
      </vt:variant>
      <vt:variant>
        <vt:lpwstr>_Toc418284169</vt:lpwstr>
      </vt:variant>
      <vt:variant>
        <vt:i4>1441845</vt:i4>
      </vt:variant>
      <vt:variant>
        <vt:i4>1658</vt:i4>
      </vt:variant>
      <vt:variant>
        <vt:i4>0</vt:i4>
      </vt:variant>
      <vt:variant>
        <vt:i4>5</vt:i4>
      </vt:variant>
      <vt:variant>
        <vt:lpwstr/>
      </vt:variant>
      <vt:variant>
        <vt:lpwstr>_Toc418284168</vt:lpwstr>
      </vt:variant>
      <vt:variant>
        <vt:i4>1441845</vt:i4>
      </vt:variant>
      <vt:variant>
        <vt:i4>1652</vt:i4>
      </vt:variant>
      <vt:variant>
        <vt:i4>0</vt:i4>
      </vt:variant>
      <vt:variant>
        <vt:i4>5</vt:i4>
      </vt:variant>
      <vt:variant>
        <vt:lpwstr/>
      </vt:variant>
      <vt:variant>
        <vt:lpwstr>_Toc418284167</vt:lpwstr>
      </vt:variant>
      <vt:variant>
        <vt:i4>1441845</vt:i4>
      </vt:variant>
      <vt:variant>
        <vt:i4>1646</vt:i4>
      </vt:variant>
      <vt:variant>
        <vt:i4>0</vt:i4>
      </vt:variant>
      <vt:variant>
        <vt:i4>5</vt:i4>
      </vt:variant>
      <vt:variant>
        <vt:lpwstr/>
      </vt:variant>
      <vt:variant>
        <vt:lpwstr>_Toc418284166</vt:lpwstr>
      </vt:variant>
      <vt:variant>
        <vt:i4>1441845</vt:i4>
      </vt:variant>
      <vt:variant>
        <vt:i4>1640</vt:i4>
      </vt:variant>
      <vt:variant>
        <vt:i4>0</vt:i4>
      </vt:variant>
      <vt:variant>
        <vt:i4>5</vt:i4>
      </vt:variant>
      <vt:variant>
        <vt:lpwstr/>
      </vt:variant>
      <vt:variant>
        <vt:lpwstr>_Toc418284165</vt:lpwstr>
      </vt:variant>
      <vt:variant>
        <vt:i4>1441845</vt:i4>
      </vt:variant>
      <vt:variant>
        <vt:i4>1634</vt:i4>
      </vt:variant>
      <vt:variant>
        <vt:i4>0</vt:i4>
      </vt:variant>
      <vt:variant>
        <vt:i4>5</vt:i4>
      </vt:variant>
      <vt:variant>
        <vt:lpwstr/>
      </vt:variant>
      <vt:variant>
        <vt:lpwstr>_Toc418284164</vt:lpwstr>
      </vt:variant>
      <vt:variant>
        <vt:i4>1441845</vt:i4>
      </vt:variant>
      <vt:variant>
        <vt:i4>1628</vt:i4>
      </vt:variant>
      <vt:variant>
        <vt:i4>0</vt:i4>
      </vt:variant>
      <vt:variant>
        <vt:i4>5</vt:i4>
      </vt:variant>
      <vt:variant>
        <vt:lpwstr/>
      </vt:variant>
      <vt:variant>
        <vt:lpwstr>_Toc418284163</vt:lpwstr>
      </vt:variant>
      <vt:variant>
        <vt:i4>1441845</vt:i4>
      </vt:variant>
      <vt:variant>
        <vt:i4>1622</vt:i4>
      </vt:variant>
      <vt:variant>
        <vt:i4>0</vt:i4>
      </vt:variant>
      <vt:variant>
        <vt:i4>5</vt:i4>
      </vt:variant>
      <vt:variant>
        <vt:lpwstr/>
      </vt:variant>
      <vt:variant>
        <vt:lpwstr>_Toc418284162</vt:lpwstr>
      </vt:variant>
      <vt:variant>
        <vt:i4>1441845</vt:i4>
      </vt:variant>
      <vt:variant>
        <vt:i4>1616</vt:i4>
      </vt:variant>
      <vt:variant>
        <vt:i4>0</vt:i4>
      </vt:variant>
      <vt:variant>
        <vt:i4>5</vt:i4>
      </vt:variant>
      <vt:variant>
        <vt:lpwstr/>
      </vt:variant>
      <vt:variant>
        <vt:lpwstr>_Toc418284161</vt:lpwstr>
      </vt:variant>
      <vt:variant>
        <vt:i4>1441845</vt:i4>
      </vt:variant>
      <vt:variant>
        <vt:i4>1610</vt:i4>
      </vt:variant>
      <vt:variant>
        <vt:i4>0</vt:i4>
      </vt:variant>
      <vt:variant>
        <vt:i4>5</vt:i4>
      </vt:variant>
      <vt:variant>
        <vt:lpwstr/>
      </vt:variant>
      <vt:variant>
        <vt:lpwstr>_Toc418284160</vt:lpwstr>
      </vt:variant>
      <vt:variant>
        <vt:i4>1376309</vt:i4>
      </vt:variant>
      <vt:variant>
        <vt:i4>1604</vt:i4>
      </vt:variant>
      <vt:variant>
        <vt:i4>0</vt:i4>
      </vt:variant>
      <vt:variant>
        <vt:i4>5</vt:i4>
      </vt:variant>
      <vt:variant>
        <vt:lpwstr/>
      </vt:variant>
      <vt:variant>
        <vt:lpwstr>_Toc418284159</vt:lpwstr>
      </vt:variant>
      <vt:variant>
        <vt:i4>1376309</vt:i4>
      </vt:variant>
      <vt:variant>
        <vt:i4>1598</vt:i4>
      </vt:variant>
      <vt:variant>
        <vt:i4>0</vt:i4>
      </vt:variant>
      <vt:variant>
        <vt:i4>5</vt:i4>
      </vt:variant>
      <vt:variant>
        <vt:lpwstr/>
      </vt:variant>
      <vt:variant>
        <vt:lpwstr>_Toc418284158</vt:lpwstr>
      </vt:variant>
      <vt:variant>
        <vt:i4>1376309</vt:i4>
      </vt:variant>
      <vt:variant>
        <vt:i4>1592</vt:i4>
      </vt:variant>
      <vt:variant>
        <vt:i4>0</vt:i4>
      </vt:variant>
      <vt:variant>
        <vt:i4>5</vt:i4>
      </vt:variant>
      <vt:variant>
        <vt:lpwstr/>
      </vt:variant>
      <vt:variant>
        <vt:lpwstr>_Toc418284157</vt:lpwstr>
      </vt:variant>
      <vt:variant>
        <vt:i4>1376309</vt:i4>
      </vt:variant>
      <vt:variant>
        <vt:i4>1586</vt:i4>
      </vt:variant>
      <vt:variant>
        <vt:i4>0</vt:i4>
      </vt:variant>
      <vt:variant>
        <vt:i4>5</vt:i4>
      </vt:variant>
      <vt:variant>
        <vt:lpwstr/>
      </vt:variant>
      <vt:variant>
        <vt:lpwstr>_Toc418284156</vt:lpwstr>
      </vt:variant>
      <vt:variant>
        <vt:i4>1376309</vt:i4>
      </vt:variant>
      <vt:variant>
        <vt:i4>1580</vt:i4>
      </vt:variant>
      <vt:variant>
        <vt:i4>0</vt:i4>
      </vt:variant>
      <vt:variant>
        <vt:i4>5</vt:i4>
      </vt:variant>
      <vt:variant>
        <vt:lpwstr/>
      </vt:variant>
      <vt:variant>
        <vt:lpwstr>_Toc418284155</vt:lpwstr>
      </vt:variant>
      <vt:variant>
        <vt:i4>1376309</vt:i4>
      </vt:variant>
      <vt:variant>
        <vt:i4>1574</vt:i4>
      </vt:variant>
      <vt:variant>
        <vt:i4>0</vt:i4>
      </vt:variant>
      <vt:variant>
        <vt:i4>5</vt:i4>
      </vt:variant>
      <vt:variant>
        <vt:lpwstr/>
      </vt:variant>
      <vt:variant>
        <vt:lpwstr>_Toc418284154</vt:lpwstr>
      </vt:variant>
      <vt:variant>
        <vt:i4>1376309</vt:i4>
      </vt:variant>
      <vt:variant>
        <vt:i4>1568</vt:i4>
      </vt:variant>
      <vt:variant>
        <vt:i4>0</vt:i4>
      </vt:variant>
      <vt:variant>
        <vt:i4>5</vt:i4>
      </vt:variant>
      <vt:variant>
        <vt:lpwstr/>
      </vt:variant>
      <vt:variant>
        <vt:lpwstr>_Toc418284153</vt:lpwstr>
      </vt:variant>
      <vt:variant>
        <vt:i4>1376309</vt:i4>
      </vt:variant>
      <vt:variant>
        <vt:i4>1562</vt:i4>
      </vt:variant>
      <vt:variant>
        <vt:i4>0</vt:i4>
      </vt:variant>
      <vt:variant>
        <vt:i4>5</vt:i4>
      </vt:variant>
      <vt:variant>
        <vt:lpwstr/>
      </vt:variant>
      <vt:variant>
        <vt:lpwstr>_Toc418284152</vt:lpwstr>
      </vt:variant>
      <vt:variant>
        <vt:i4>1376309</vt:i4>
      </vt:variant>
      <vt:variant>
        <vt:i4>1556</vt:i4>
      </vt:variant>
      <vt:variant>
        <vt:i4>0</vt:i4>
      </vt:variant>
      <vt:variant>
        <vt:i4>5</vt:i4>
      </vt:variant>
      <vt:variant>
        <vt:lpwstr/>
      </vt:variant>
      <vt:variant>
        <vt:lpwstr>_Toc418284151</vt:lpwstr>
      </vt:variant>
      <vt:variant>
        <vt:i4>1376309</vt:i4>
      </vt:variant>
      <vt:variant>
        <vt:i4>1550</vt:i4>
      </vt:variant>
      <vt:variant>
        <vt:i4>0</vt:i4>
      </vt:variant>
      <vt:variant>
        <vt:i4>5</vt:i4>
      </vt:variant>
      <vt:variant>
        <vt:lpwstr/>
      </vt:variant>
      <vt:variant>
        <vt:lpwstr>_Toc418284150</vt:lpwstr>
      </vt:variant>
      <vt:variant>
        <vt:i4>1310773</vt:i4>
      </vt:variant>
      <vt:variant>
        <vt:i4>1544</vt:i4>
      </vt:variant>
      <vt:variant>
        <vt:i4>0</vt:i4>
      </vt:variant>
      <vt:variant>
        <vt:i4>5</vt:i4>
      </vt:variant>
      <vt:variant>
        <vt:lpwstr/>
      </vt:variant>
      <vt:variant>
        <vt:lpwstr>_Toc418284149</vt:lpwstr>
      </vt:variant>
      <vt:variant>
        <vt:i4>1310773</vt:i4>
      </vt:variant>
      <vt:variant>
        <vt:i4>1538</vt:i4>
      </vt:variant>
      <vt:variant>
        <vt:i4>0</vt:i4>
      </vt:variant>
      <vt:variant>
        <vt:i4>5</vt:i4>
      </vt:variant>
      <vt:variant>
        <vt:lpwstr/>
      </vt:variant>
      <vt:variant>
        <vt:lpwstr>_Toc418284148</vt:lpwstr>
      </vt:variant>
      <vt:variant>
        <vt:i4>1310773</vt:i4>
      </vt:variant>
      <vt:variant>
        <vt:i4>1532</vt:i4>
      </vt:variant>
      <vt:variant>
        <vt:i4>0</vt:i4>
      </vt:variant>
      <vt:variant>
        <vt:i4>5</vt:i4>
      </vt:variant>
      <vt:variant>
        <vt:lpwstr/>
      </vt:variant>
      <vt:variant>
        <vt:lpwstr>_Toc418284147</vt:lpwstr>
      </vt:variant>
      <vt:variant>
        <vt:i4>1310773</vt:i4>
      </vt:variant>
      <vt:variant>
        <vt:i4>1526</vt:i4>
      </vt:variant>
      <vt:variant>
        <vt:i4>0</vt:i4>
      </vt:variant>
      <vt:variant>
        <vt:i4>5</vt:i4>
      </vt:variant>
      <vt:variant>
        <vt:lpwstr/>
      </vt:variant>
      <vt:variant>
        <vt:lpwstr>_Toc418284146</vt:lpwstr>
      </vt:variant>
      <vt:variant>
        <vt:i4>1310773</vt:i4>
      </vt:variant>
      <vt:variant>
        <vt:i4>1520</vt:i4>
      </vt:variant>
      <vt:variant>
        <vt:i4>0</vt:i4>
      </vt:variant>
      <vt:variant>
        <vt:i4>5</vt:i4>
      </vt:variant>
      <vt:variant>
        <vt:lpwstr/>
      </vt:variant>
      <vt:variant>
        <vt:lpwstr>_Toc418284145</vt:lpwstr>
      </vt:variant>
      <vt:variant>
        <vt:i4>1310773</vt:i4>
      </vt:variant>
      <vt:variant>
        <vt:i4>1514</vt:i4>
      </vt:variant>
      <vt:variant>
        <vt:i4>0</vt:i4>
      </vt:variant>
      <vt:variant>
        <vt:i4>5</vt:i4>
      </vt:variant>
      <vt:variant>
        <vt:lpwstr/>
      </vt:variant>
      <vt:variant>
        <vt:lpwstr>_Toc418284144</vt:lpwstr>
      </vt:variant>
      <vt:variant>
        <vt:i4>1310773</vt:i4>
      </vt:variant>
      <vt:variant>
        <vt:i4>1508</vt:i4>
      </vt:variant>
      <vt:variant>
        <vt:i4>0</vt:i4>
      </vt:variant>
      <vt:variant>
        <vt:i4>5</vt:i4>
      </vt:variant>
      <vt:variant>
        <vt:lpwstr/>
      </vt:variant>
      <vt:variant>
        <vt:lpwstr>_Toc418284143</vt:lpwstr>
      </vt:variant>
      <vt:variant>
        <vt:i4>1310773</vt:i4>
      </vt:variant>
      <vt:variant>
        <vt:i4>1502</vt:i4>
      </vt:variant>
      <vt:variant>
        <vt:i4>0</vt:i4>
      </vt:variant>
      <vt:variant>
        <vt:i4>5</vt:i4>
      </vt:variant>
      <vt:variant>
        <vt:lpwstr/>
      </vt:variant>
      <vt:variant>
        <vt:lpwstr>_Toc418284142</vt:lpwstr>
      </vt:variant>
      <vt:variant>
        <vt:i4>1310773</vt:i4>
      </vt:variant>
      <vt:variant>
        <vt:i4>1496</vt:i4>
      </vt:variant>
      <vt:variant>
        <vt:i4>0</vt:i4>
      </vt:variant>
      <vt:variant>
        <vt:i4>5</vt:i4>
      </vt:variant>
      <vt:variant>
        <vt:lpwstr/>
      </vt:variant>
      <vt:variant>
        <vt:lpwstr>_Toc418284141</vt:lpwstr>
      </vt:variant>
      <vt:variant>
        <vt:i4>1310773</vt:i4>
      </vt:variant>
      <vt:variant>
        <vt:i4>1490</vt:i4>
      </vt:variant>
      <vt:variant>
        <vt:i4>0</vt:i4>
      </vt:variant>
      <vt:variant>
        <vt:i4>5</vt:i4>
      </vt:variant>
      <vt:variant>
        <vt:lpwstr/>
      </vt:variant>
      <vt:variant>
        <vt:lpwstr>_Toc418284140</vt:lpwstr>
      </vt:variant>
      <vt:variant>
        <vt:i4>1245237</vt:i4>
      </vt:variant>
      <vt:variant>
        <vt:i4>1484</vt:i4>
      </vt:variant>
      <vt:variant>
        <vt:i4>0</vt:i4>
      </vt:variant>
      <vt:variant>
        <vt:i4>5</vt:i4>
      </vt:variant>
      <vt:variant>
        <vt:lpwstr/>
      </vt:variant>
      <vt:variant>
        <vt:lpwstr>_Toc418284139</vt:lpwstr>
      </vt:variant>
      <vt:variant>
        <vt:i4>1245237</vt:i4>
      </vt:variant>
      <vt:variant>
        <vt:i4>1478</vt:i4>
      </vt:variant>
      <vt:variant>
        <vt:i4>0</vt:i4>
      </vt:variant>
      <vt:variant>
        <vt:i4>5</vt:i4>
      </vt:variant>
      <vt:variant>
        <vt:lpwstr/>
      </vt:variant>
      <vt:variant>
        <vt:lpwstr>_Toc418284138</vt:lpwstr>
      </vt:variant>
      <vt:variant>
        <vt:i4>1245237</vt:i4>
      </vt:variant>
      <vt:variant>
        <vt:i4>1472</vt:i4>
      </vt:variant>
      <vt:variant>
        <vt:i4>0</vt:i4>
      </vt:variant>
      <vt:variant>
        <vt:i4>5</vt:i4>
      </vt:variant>
      <vt:variant>
        <vt:lpwstr/>
      </vt:variant>
      <vt:variant>
        <vt:lpwstr>_Toc418284137</vt:lpwstr>
      </vt:variant>
      <vt:variant>
        <vt:i4>1245237</vt:i4>
      </vt:variant>
      <vt:variant>
        <vt:i4>1466</vt:i4>
      </vt:variant>
      <vt:variant>
        <vt:i4>0</vt:i4>
      </vt:variant>
      <vt:variant>
        <vt:i4>5</vt:i4>
      </vt:variant>
      <vt:variant>
        <vt:lpwstr/>
      </vt:variant>
      <vt:variant>
        <vt:lpwstr>_Toc418284136</vt:lpwstr>
      </vt:variant>
      <vt:variant>
        <vt:i4>1245237</vt:i4>
      </vt:variant>
      <vt:variant>
        <vt:i4>1460</vt:i4>
      </vt:variant>
      <vt:variant>
        <vt:i4>0</vt:i4>
      </vt:variant>
      <vt:variant>
        <vt:i4>5</vt:i4>
      </vt:variant>
      <vt:variant>
        <vt:lpwstr/>
      </vt:variant>
      <vt:variant>
        <vt:lpwstr>_Toc418284135</vt:lpwstr>
      </vt:variant>
      <vt:variant>
        <vt:i4>1245237</vt:i4>
      </vt:variant>
      <vt:variant>
        <vt:i4>1454</vt:i4>
      </vt:variant>
      <vt:variant>
        <vt:i4>0</vt:i4>
      </vt:variant>
      <vt:variant>
        <vt:i4>5</vt:i4>
      </vt:variant>
      <vt:variant>
        <vt:lpwstr/>
      </vt:variant>
      <vt:variant>
        <vt:lpwstr>_Toc418284134</vt:lpwstr>
      </vt:variant>
      <vt:variant>
        <vt:i4>1245237</vt:i4>
      </vt:variant>
      <vt:variant>
        <vt:i4>1448</vt:i4>
      </vt:variant>
      <vt:variant>
        <vt:i4>0</vt:i4>
      </vt:variant>
      <vt:variant>
        <vt:i4>5</vt:i4>
      </vt:variant>
      <vt:variant>
        <vt:lpwstr/>
      </vt:variant>
      <vt:variant>
        <vt:lpwstr>_Toc418284133</vt:lpwstr>
      </vt:variant>
      <vt:variant>
        <vt:i4>1245237</vt:i4>
      </vt:variant>
      <vt:variant>
        <vt:i4>1442</vt:i4>
      </vt:variant>
      <vt:variant>
        <vt:i4>0</vt:i4>
      </vt:variant>
      <vt:variant>
        <vt:i4>5</vt:i4>
      </vt:variant>
      <vt:variant>
        <vt:lpwstr/>
      </vt:variant>
      <vt:variant>
        <vt:lpwstr>_Toc418284132</vt:lpwstr>
      </vt:variant>
      <vt:variant>
        <vt:i4>1245237</vt:i4>
      </vt:variant>
      <vt:variant>
        <vt:i4>1436</vt:i4>
      </vt:variant>
      <vt:variant>
        <vt:i4>0</vt:i4>
      </vt:variant>
      <vt:variant>
        <vt:i4>5</vt:i4>
      </vt:variant>
      <vt:variant>
        <vt:lpwstr/>
      </vt:variant>
      <vt:variant>
        <vt:lpwstr>_Toc418284131</vt:lpwstr>
      </vt:variant>
      <vt:variant>
        <vt:i4>1245237</vt:i4>
      </vt:variant>
      <vt:variant>
        <vt:i4>1430</vt:i4>
      </vt:variant>
      <vt:variant>
        <vt:i4>0</vt:i4>
      </vt:variant>
      <vt:variant>
        <vt:i4>5</vt:i4>
      </vt:variant>
      <vt:variant>
        <vt:lpwstr/>
      </vt:variant>
      <vt:variant>
        <vt:lpwstr>_Toc418284130</vt:lpwstr>
      </vt:variant>
      <vt:variant>
        <vt:i4>1179701</vt:i4>
      </vt:variant>
      <vt:variant>
        <vt:i4>1424</vt:i4>
      </vt:variant>
      <vt:variant>
        <vt:i4>0</vt:i4>
      </vt:variant>
      <vt:variant>
        <vt:i4>5</vt:i4>
      </vt:variant>
      <vt:variant>
        <vt:lpwstr/>
      </vt:variant>
      <vt:variant>
        <vt:lpwstr>_Toc418284129</vt:lpwstr>
      </vt:variant>
      <vt:variant>
        <vt:i4>1179701</vt:i4>
      </vt:variant>
      <vt:variant>
        <vt:i4>1418</vt:i4>
      </vt:variant>
      <vt:variant>
        <vt:i4>0</vt:i4>
      </vt:variant>
      <vt:variant>
        <vt:i4>5</vt:i4>
      </vt:variant>
      <vt:variant>
        <vt:lpwstr/>
      </vt:variant>
      <vt:variant>
        <vt:lpwstr>_Toc418284128</vt:lpwstr>
      </vt:variant>
      <vt:variant>
        <vt:i4>1179701</vt:i4>
      </vt:variant>
      <vt:variant>
        <vt:i4>1412</vt:i4>
      </vt:variant>
      <vt:variant>
        <vt:i4>0</vt:i4>
      </vt:variant>
      <vt:variant>
        <vt:i4>5</vt:i4>
      </vt:variant>
      <vt:variant>
        <vt:lpwstr/>
      </vt:variant>
      <vt:variant>
        <vt:lpwstr>_Toc418284127</vt:lpwstr>
      </vt:variant>
      <vt:variant>
        <vt:i4>1179701</vt:i4>
      </vt:variant>
      <vt:variant>
        <vt:i4>1406</vt:i4>
      </vt:variant>
      <vt:variant>
        <vt:i4>0</vt:i4>
      </vt:variant>
      <vt:variant>
        <vt:i4>5</vt:i4>
      </vt:variant>
      <vt:variant>
        <vt:lpwstr/>
      </vt:variant>
      <vt:variant>
        <vt:lpwstr>_Toc418284126</vt:lpwstr>
      </vt:variant>
      <vt:variant>
        <vt:i4>1179701</vt:i4>
      </vt:variant>
      <vt:variant>
        <vt:i4>1400</vt:i4>
      </vt:variant>
      <vt:variant>
        <vt:i4>0</vt:i4>
      </vt:variant>
      <vt:variant>
        <vt:i4>5</vt:i4>
      </vt:variant>
      <vt:variant>
        <vt:lpwstr/>
      </vt:variant>
      <vt:variant>
        <vt:lpwstr>_Toc418284125</vt:lpwstr>
      </vt:variant>
      <vt:variant>
        <vt:i4>1179701</vt:i4>
      </vt:variant>
      <vt:variant>
        <vt:i4>1394</vt:i4>
      </vt:variant>
      <vt:variant>
        <vt:i4>0</vt:i4>
      </vt:variant>
      <vt:variant>
        <vt:i4>5</vt:i4>
      </vt:variant>
      <vt:variant>
        <vt:lpwstr/>
      </vt:variant>
      <vt:variant>
        <vt:lpwstr>_Toc418284124</vt:lpwstr>
      </vt:variant>
      <vt:variant>
        <vt:i4>1179701</vt:i4>
      </vt:variant>
      <vt:variant>
        <vt:i4>1388</vt:i4>
      </vt:variant>
      <vt:variant>
        <vt:i4>0</vt:i4>
      </vt:variant>
      <vt:variant>
        <vt:i4>5</vt:i4>
      </vt:variant>
      <vt:variant>
        <vt:lpwstr/>
      </vt:variant>
      <vt:variant>
        <vt:lpwstr>_Toc418284123</vt:lpwstr>
      </vt:variant>
      <vt:variant>
        <vt:i4>1179701</vt:i4>
      </vt:variant>
      <vt:variant>
        <vt:i4>1382</vt:i4>
      </vt:variant>
      <vt:variant>
        <vt:i4>0</vt:i4>
      </vt:variant>
      <vt:variant>
        <vt:i4>5</vt:i4>
      </vt:variant>
      <vt:variant>
        <vt:lpwstr/>
      </vt:variant>
      <vt:variant>
        <vt:lpwstr>_Toc418284122</vt:lpwstr>
      </vt:variant>
      <vt:variant>
        <vt:i4>1179701</vt:i4>
      </vt:variant>
      <vt:variant>
        <vt:i4>1376</vt:i4>
      </vt:variant>
      <vt:variant>
        <vt:i4>0</vt:i4>
      </vt:variant>
      <vt:variant>
        <vt:i4>5</vt:i4>
      </vt:variant>
      <vt:variant>
        <vt:lpwstr/>
      </vt:variant>
      <vt:variant>
        <vt:lpwstr>_Toc418284121</vt:lpwstr>
      </vt:variant>
      <vt:variant>
        <vt:i4>1179701</vt:i4>
      </vt:variant>
      <vt:variant>
        <vt:i4>1370</vt:i4>
      </vt:variant>
      <vt:variant>
        <vt:i4>0</vt:i4>
      </vt:variant>
      <vt:variant>
        <vt:i4>5</vt:i4>
      </vt:variant>
      <vt:variant>
        <vt:lpwstr/>
      </vt:variant>
      <vt:variant>
        <vt:lpwstr>_Toc418284120</vt:lpwstr>
      </vt:variant>
      <vt:variant>
        <vt:i4>1114165</vt:i4>
      </vt:variant>
      <vt:variant>
        <vt:i4>1364</vt:i4>
      </vt:variant>
      <vt:variant>
        <vt:i4>0</vt:i4>
      </vt:variant>
      <vt:variant>
        <vt:i4>5</vt:i4>
      </vt:variant>
      <vt:variant>
        <vt:lpwstr/>
      </vt:variant>
      <vt:variant>
        <vt:lpwstr>_Toc418284119</vt:lpwstr>
      </vt:variant>
      <vt:variant>
        <vt:i4>1114165</vt:i4>
      </vt:variant>
      <vt:variant>
        <vt:i4>1358</vt:i4>
      </vt:variant>
      <vt:variant>
        <vt:i4>0</vt:i4>
      </vt:variant>
      <vt:variant>
        <vt:i4>5</vt:i4>
      </vt:variant>
      <vt:variant>
        <vt:lpwstr/>
      </vt:variant>
      <vt:variant>
        <vt:lpwstr>_Toc418284118</vt:lpwstr>
      </vt:variant>
      <vt:variant>
        <vt:i4>1114165</vt:i4>
      </vt:variant>
      <vt:variant>
        <vt:i4>1352</vt:i4>
      </vt:variant>
      <vt:variant>
        <vt:i4>0</vt:i4>
      </vt:variant>
      <vt:variant>
        <vt:i4>5</vt:i4>
      </vt:variant>
      <vt:variant>
        <vt:lpwstr/>
      </vt:variant>
      <vt:variant>
        <vt:lpwstr>_Toc418284117</vt:lpwstr>
      </vt:variant>
      <vt:variant>
        <vt:i4>1114165</vt:i4>
      </vt:variant>
      <vt:variant>
        <vt:i4>1346</vt:i4>
      </vt:variant>
      <vt:variant>
        <vt:i4>0</vt:i4>
      </vt:variant>
      <vt:variant>
        <vt:i4>5</vt:i4>
      </vt:variant>
      <vt:variant>
        <vt:lpwstr/>
      </vt:variant>
      <vt:variant>
        <vt:lpwstr>_Toc418284116</vt:lpwstr>
      </vt:variant>
      <vt:variant>
        <vt:i4>1114165</vt:i4>
      </vt:variant>
      <vt:variant>
        <vt:i4>1340</vt:i4>
      </vt:variant>
      <vt:variant>
        <vt:i4>0</vt:i4>
      </vt:variant>
      <vt:variant>
        <vt:i4>5</vt:i4>
      </vt:variant>
      <vt:variant>
        <vt:lpwstr/>
      </vt:variant>
      <vt:variant>
        <vt:lpwstr>_Toc418284115</vt:lpwstr>
      </vt:variant>
      <vt:variant>
        <vt:i4>1114165</vt:i4>
      </vt:variant>
      <vt:variant>
        <vt:i4>1334</vt:i4>
      </vt:variant>
      <vt:variant>
        <vt:i4>0</vt:i4>
      </vt:variant>
      <vt:variant>
        <vt:i4>5</vt:i4>
      </vt:variant>
      <vt:variant>
        <vt:lpwstr/>
      </vt:variant>
      <vt:variant>
        <vt:lpwstr>_Toc418284114</vt:lpwstr>
      </vt:variant>
      <vt:variant>
        <vt:i4>1114165</vt:i4>
      </vt:variant>
      <vt:variant>
        <vt:i4>1328</vt:i4>
      </vt:variant>
      <vt:variant>
        <vt:i4>0</vt:i4>
      </vt:variant>
      <vt:variant>
        <vt:i4>5</vt:i4>
      </vt:variant>
      <vt:variant>
        <vt:lpwstr/>
      </vt:variant>
      <vt:variant>
        <vt:lpwstr>_Toc418284113</vt:lpwstr>
      </vt:variant>
      <vt:variant>
        <vt:i4>1114165</vt:i4>
      </vt:variant>
      <vt:variant>
        <vt:i4>1322</vt:i4>
      </vt:variant>
      <vt:variant>
        <vt:i4>0</vt:i4>
      </vt:variant>
      <vt:variant>
        <vt:i4>5</vt:i4>
      </vt:variant>
      <vt:variant>
        <vt:lpwstr/>
      </vt:variant>
      <vt:variant>
        <vt:lpwstr>_Toc418284112</vt:lpwstr>
      </vt:variant>
      <vt:variant>
        <vt:i4>1114165</vt:i4>
      </vt:variant>
      <vt:variant>
        <vt:i4>1316</vt:i4>
      </vt:variant>
      <vt:variant>
        <vt:i4>0</vt:i4>
      </vt:variant>
      <vt:variant>
        <vt:i4>5</vt:i4>
      </vt:variant>
      <vt:variant>
        <vt:lpwstr/>
      </vt:variant>
      <vt:variant>
        <vt:lpwstr>_Toc418284111</vt:lpwstr>
      </vt:variant>
      <vt:variant>
        <vt:i4>1114165</vt:i4>
      </vt:variant>
      <vt:variant>
        <vt:i4>1310</vt:i4>
      </vt:variant>
      <vt:variant>
        <vt:i4>0</vt:i4>
      </vt:variant>
      <vt:variant>
        <vt:i4>5</vt:i4>
      </vt:variant>
      <vt:variant>
        <vt:lpwstr/>
      </vt:variant>
      <vt:variant>
        <vt:lpwstr>_Toc418284110</vt:lpwstr>
      </vt:variant>
      <vt:variant>
        <vt:i4>1048629</vt:i4>
      </vt:variant>
      <vt:variant>
        <vt:i4>1304</vt:i4>
      </vt:variant>
      <vt:variant>
        <vt:i4>0</vt:i4>
      </vt:variant>
      <vt:variant>
        <vt:i4>5</vt:i4>
      </vt:variant>
      <vt:variant>
        <vt:lpwstr/>
      </vt:variant>
      <vt:variant>
        <vt:lpwstr>_Toc418284109</vt:lpwstr>
      </vt:variant>
      <vt:variant>
        <vt:i4>1048629</vt:i4>
      </vt:variant>
      <vt:variant>
        <vt:i4>1298</vt:i4>
      </vt:variant>
      <vt:variant>
        <vt:i4>0</vt:i4>
      </vt:variant>
      <vt:variant>
        <vt:i4>5</vt:i4>
      </vt:variant>
      <vt:variant>
        <vt:lpwstr/>
      </vt:variant>
      <vt:variant>
        <vt:lpwstr>_Toc418284108</vt:lpwstr>
      </vt:variant>
      <vt:variant>
        <vt:i4>1048629</vt:i4>
      </vt:variant>
      <vt:variant>
        <vt:i4>1292</vt:i4>
      </vt:variant>
      <vt:variant>
        <vt:i4>0</vt:i4>
      </vt:variant>
      <vt:variant>
        <vt:i4>5</vt:i4>
      </vt:variant>
      <vt:variant>
        <vt:lpwstr/>
      </vt:variant>
      <vt:variant>
        <vt:lpwstr>_Toc418284107</vt:lpwstr>
      </vt:variant>
      <vt:variant>
        <vt:i4>1048629</vt:i4>
      </vt:variant>
      <vt:variant>
        <vt:i4>1286</vt:i4>
      </vt:variant>
      <vt:variant>
        <vt:i4>0</vt:i4>
      </vt:variant>
      <vt:variant>
        <vt:i4>5</vt:i4>
      </vt:variant>
      <vt:variant>
        <vt:lpwstr/>
      </vt:variant>
      <vt:variant>
        <vt:lpwstr>_Toc418284106</vt:lpwstr>
      </vt:variant>
      <vt:variant>
        <vt:i4>1048629</vt:i4>
      </vt:variant>
      <vt:variant>
        <vt:i4>1280</vt:i4>
      </vt:variant>
      <vt:variant>
        <vt:i4>0</vt:i4>
      </vt:variant>
      <vt:variant>
        <vt:i4>5</vt:i4>
      </vt:variant>
      <vt:variant>
        <vt:lpwstr/>
      </vt:variant>
      <vt:variant>
        <vt:lpwstr>_Toc418284105</vt:lpwstr>
      </vt:variant>
      <vt:variant>
        <vt:i4>1048629</vt:i4>
      </vt:variant>
      <vt:variant>
        <vt:i4>1274</vt:i4>
      </vt:variant>
      <vt:variant>
        <vt:i4>0</vt:i4>
      </vt:variant>
      <vt:variant>
        <vt:i4>5</vt:i4>
      </vt:variant>
      <vt:variant>
        <vt:lpwstr/>
      </vt:variant>
      <vt:variant>
        <vt:lpwstr>_Toc418284104</vt:lpwstr>
      </vt:variant>
      <vt:variant>
        <vt:i4>1048629</vt:i4>
      </vt:variant>
      <vt:variant>
        <vt:i4>1268</vt:i4>
      </vt:variant>
      <vt:variant>
        <vt:i4>0</vt:i4>
      </vt:variant>
      <vt:variant>
        <vt:i4>5</vt:i4>
      </vt:variant>
      <vt:variant>
        <vt:lpwstr/>
      </vt:variant>
      <vt:variant>
        <vt:lpwstr>_Toc418284103</vt:lpwstr>
      </vt:variant>
      <vt:variant>
        <vt:i4>1048629</vt:i4>
      </vt:variant>
      <vt:variant>
        <vt:i4>1262</vt:i4>
      </vt:variant>
      <vt:variant>
        <vt:i4>0</vt:i4>
      </vt:variant>
      <vt:variant>
        <vt:i4>5</vt:i4>
      </vt:variant>
      <vt:variant>
        <vt:lpwstr/>
      </vt:variant>
      <vt:variant>
        <vt:lpwstr>_Toc418284102</vt:lpwstr>
      </vt:variant>
      <vt:variant>
        <vt:i4>1048629</vt:i4>
      </vt:variant>
      <vt:variant>
        <vt:i4>1256</vt:i4>
      </vt:variant>
      <vt:variant>
        <vt:i4>0</vt:i4>
      </vt:variant>
      <vt:variant>
        <vt:i4>5</vt:i4>
      </vt:variant>
      <vt:variant>
        <vt:lpwstr/>
      </vt:variant>
      <vt:variant>
        <vt:lpwstr>_Toc418284101</vt:lpwstr>
      </vt:variant>
      <vt:variant>
        <vt:i4>1048629</vt:i4>
      </vt:variant>
      <vt:variant>
        <vt:i4>1250</vt:i4>
      </vt:variant>
      <vt:variant>
        <vt:i4>0</vt:i4>
      </vt:variant>
      <vt:variant>
        <vt:i4>5</vt:i4>
      </vt:variant>
      <vt:variant>
        <vt:lpwstr/>
      </vt:variant>
      <vt:variant>
        <vt:lpwstr>_Toc418284100</vt:lpwstr>
      </vt:variant>
      <vt:variant>
        <vt:i4>1638452</vt:i4>
      </vt:variant>
      <vt:variant>
        <vt:i4>1244</vt:i4>
      </vt:variant>
      <vt:variant>
        <vt:i4>0</vt:i4>
      </vt:variant>
      <vt:variant>
        <vt:i4>5</vt:i4>
      </vt:variant>
      <vt:variant>
        <vt:lpwstr/>
      </vt:variant>
      <vt:variant>
        <vt:lpwstr>_Toc418284099</vt:lpwstr>
      </vt:variant>
      <vt:variant>
        <vt:i4>1638452</vt:i4>
      </vt:variant>
      <vt:variant>
        <vt:i4>1238</vt:i4>
      </vt:variant>
      <vt:variant>
        <vt:i4>0</vt:i4>
      </vt:variant>
      <vt:variant>
        <vt:i4>5</vt:i4>
      </vt:variant>
      <vt:variant>
        <vt:lpwstr/>
      </vt:variant>
      <vt:variant>
        <vt:lpwstr>_Toc418284098</vt:lpwstr>
      </vt:variant>
      <vt:variant>
        <vt:i4>1638452</vt:i4>
      </vt:variant>
      <vt:variant>
        <vt:i4>1232</vt:i4>
      </vt:variant>
      <vt:variant>
        <vt:i4>0</vt:i4>
      </vt:variant>
      <vt:variant>
        <vt:i4>5</vt:i4>
      </vt:variant>
      <vt:variant>
        <vt:lpwstr/>
      </vt:variant>
      <vt:variant>
        <vt:lpwstr>_Toc418284097</vt:lpwstr>
      </vt:variant>
      <vt:variant>
        <vt:i4>1638452</vt:i4>
      </vt:variant>
      <vt:variant>
        <vt:i4>1226</vt:i4>
      </vt:variant>
      <vt:variant>
        <vt:i4>0</vt:i4>
      </vt:variant>
      <vt:variant>
        <vt:i4>5</vt:i4>
      </vt:variant>
      <vt:variant>
        <vt:lpwstr/>
      </vt:variant>
      <vt:variant>
        <vt:lpwstr>_Toc418284096</vt:lpwstr>
      </vt:variant>
      <vt:variant>
        <vt:i4>1638452</vt:i4>
      </vt:variant>
      <vt:variant>
        <vt:i4>1220</vt:i4>
      </vt:variant>
      <vt:variant>
        <vt:i4>0</vt:i4>
      </vt:variant>
      <vt:variant>
        <vt:i4>5</vt:i4>
      </vt:variant>
      <vt:variant>
        <vt:lpwstr/>
      </vt:variant>
      <vt:variant>
        <vt:lpwstr>_Toc418284095</vt:lpwstr>
      </vt:variant>
      <vt:variant>
        <vt:i4>1638452</vt:i4>
      </vt:variant>
      <vt:variant>
        <vt:i4>1214</vt:i4>
      </vt:variant>
      <vt:variant>
        <vt:i4>0</vt:i4>
      </vt:variant>
      <vt:variant>
        <vt:i4>5</vt:i4>
      </vt:variant>
      <vt:variant>
        <vt:lpwstr/>
      </vt:variant>
      <vt:variant>
        <vt:lpwstr>_Toc418284094</vt:lpwstr>
      </vt:variant>
      <vt:variant>
        <vt:i4>1638452</vt:i4>
      </vt:variant>
      <vt:variant>
        <vt:i4>1208</vt:i4>
      </vt:variant>
      <vt:variant>
        <vt:i4>0</vt:i4>
      </vt:variant>
      <vt:variant>
        <vt:i4>5</vt:i4>
      </vt:variant>
      <vt:variant>
        <vt:lpwstr/>
      </vt:variant>
      <vt:variant>
        <vt:lpwstr>_Toc418284093</vt:lpwstr>
      </vt:variant>
      <vt:variant>
        <vt:i4>1638452</vt:i4>
      </vt:variant>
      <vt:variant>
        <vt:i4>1202</vt:i4>
      </vt:variant>
      <vt:variant>
        <vt:i4>0</vt:i4>
      </vt:variant>
      <vt:variant>
        <vt:i4>5</vt:i4>
      </vt:variant>
      <vt:variant>
        <vt:lpwstr/>
      </vt:variant>
      <vt:variant>
        <vt:lpwstr>_Toc418284092</vt:lpwstr>
      </vt:variant>
      <vt:variant>
        <vt:i4>1638452</vt:i4>
      </vt:variant>
      <vt:variant>
        <vt:i4>1196</vt:i4>
      </vt:variant>
      <vt:variant>
        <vt:i4>0</vt:i4>
      </vt:variant>
      <vt:variant>
        <vt:i4>5</vt:i4>
      </vt:variant>
      <vt:variant>
        <vt:lpwstr/>
      </vt:variant>
      <vt:variant>
        <vt:lpwstr>_Toc418284091</vt:lpwstr>
      </vt:variant>
      <vt:variant>
        <vt:i4>1638452</vt:i4>
      </vt:variant>
      <vt:variant>
        <vt:i4>1190</vt:i4>
      </vt:variant>
      <vt:variant>
        <vt:i4>0</vt:i4>
      </vt:variant>
      <vt:variant>
        <vt:i4>5</vt:i4>
      </vt:variant>
      <vt:variant>
        <vt:lpwstr/>
      </vt:variant>
      <vt:variant>
        <vt:lpwstr>_Toc418284090</vt:lpwstr>
      </vt:variant>
      <vt:variant>
        <vt:i4>1572916</vt:i4>
      </vt:variant>
      <vt:variant>
        <vt:i4>1184</vt:i4>
      </vt:variant>
      <vt:variant>
        <vt:i4>0</vt:i4>
      </vt:variant>
      <vt:variant>
        <vt:i4>5</vt:i4>
      </vt:variant>
      <vt:variant>
        <vt:lpwstr/>
      </vt:variant>
      <vt:variant>
        <vt:lpwstr>_Toc418284089</vt:lpwstr>
      </vt:variant>
      <vt:variant>
        <vt:i4>1572916</vt:i4>
      </vt:variant>
      <vt:variant>
        <vt:i4>1178</vt:i4>
      </vt:variant>
      <vt:variant>
        <vt:i4>0</vt:i4>
      </vt:variant>
      <vt:variant>
        <vt:i4>5</vt:i4>
      </vt:variant>
      <vt:variant>
        <vt:lpwstr/>
      </vt:variant>
      <vt:variant>
        <vt:lpwstr>_Toc418284088</vt:lpwstr>
      </vt:variant>
      <vt:variant>
        <vt:i4>1572916</vt:i4>
      </vt:variant>
      <vt:variant>
        <vt:i4>1172</vt:i4>
      </vt:variant>
      <vt:variant>
        <vt:i4>0</vt:i4>
      </vt:variant>
      <vt:variant>
        <vt:i4>5</vt:i4>
      </vt:variant>
      <vt:variant>
        <vt:lpwstr/>
      </vt:variant>
      <vt:variant>
        <vt:lpwstr>_Toc418284087</vt:lpwstr>
      </vt:variant>
      <vt:variant>
        <vt:i4>1572916</vt:i4>
      </vt:variant>
      <vt:variant>
        <vt:i4>1166</vt:i4>
      </vt:variant>
      <vt:variant>
        <vt:i4>0</vt:i4>
      </vt:variant>
      <vt:variant>
        <vt:i4>5</vt:i4>
      </vt:variant>
      <vt:variant>
        <vt:lpwstr/>
      </vt:variant>
      <vt:variant>
        <vt:lpwstr>_Toc418284086</vt:lpwstr>
      </vt:variant>
      <vt:variant>
        <vt:i4>1572916</vt:i4>
      </vt:variant>
      <vt:variant>
        <vt:i4>1160</vt:i4>
      </vt:variant>
      <vt:variant>
        <vt:i4>0</vt:i4>
      </vt:variant>
      <vt:variant>
        <vt:i4>5</vt:i4>
      </vt:variant>
      <vt:variant>
        <vt:lpwstr/>
      </vt:variant>
      <vt:variant>
        <vt:lpwstr>_Toc418284085</vt:lpwstr>
      </vt:variant>
      <vt:variant>
        <vt:i4>1572916</vt:i4>
      </vt:variant>
      <vt:variant>
        <vt:i4>1154</vt:i4>
      </vt:variant>
      <vt:variant>
        <vt:i4>0</vt:i4>
      </vt:variant>
      <vt:variant>
        <vt:i4>5</vt:i4>
      </vt:variant>
      <vt:variant>
        <vt:lpwstr/>
      </vt:variant>
      <vt:variant>
        <vt:lpwstr>_Toc418284084</vt:lpwstr>
      </vt:variant>
      <vt:variant>
        <vt:i4>1572916</vt:i4>
      </vt:variant>
      <vt:variant>
        <vt:i4>1148</vt:i4>
      </vt:variant>
      <vt:variant>
        <vt:i4>0</vt:i4>
      </vt:variant>
      <vt:variant>
        <vt:i4>5</vt:i4>
      </vt:variant>
      <vt:variant>
        <vt:lpwstr/>
      </vt:variant>
      <vt:variant>
        <vt:lpwstr>_Toc418284083</vt:lpwstr>
      </vt:variant>
      <vt:variant>
        <vt:i4>1572916</vt:i4>
      </vt:variant>
      <vt:variant>
        <vt:i4>1142</vt:i4>
      </vt:variant>
      <vt:variant>
        <vt:i4>0</vt:i4>
      </vt:variant>
      <vt:variant>
        <vt:i4>5</vt:i4>
      </vt:variant>
      <vt:variant>
        <vt:lpwstr/>
      </vt:variant>
      <vt:variant>
        <vt:lpwstr>_Toc418284082</vt:lpwstr>
      </vt:variant>
      <vt:variant>
        <vt:i4>1572916</vt:i4>
      </vt:variant>
      <vt:variant>
        <vt:i4>1136</vt:i4>
      </vt:variant>
      <vt:variant>
        <vt:i4>0</vt:i4>
      </vt:variant>
      <vt:variant>
        <vt:i4>5</vt:i4>
      </vt:variant>
      <vt:variant>
        <vt:lpwstr/>
      </vt:variant>
      <vt:variant>
        <vt:lpwstr>_Toc418284081</vt:lpwstr>
      </vt:variant>
      <vt:variant>
        <vt:i4>1572916</vt:i4>
      </vt:variant>
      <vt:variant>
        <vt:i4>1130</vt:i4>
      </vt:variant>
      <vt:variant>
        <vt:i4>0</vt:i4>
      </vt:variant>
      <vt:variant>
        <vt:i4>5</vt:i4>
      </vt:variant>
      <vt:variant>
        <vt:lpwstr/>
      </vt:variant>
      <vt:variant>
        <vt:lpwstr>_Toc418284080</vt:lpwstr>
      </vt:variant>
      <vt:variant>
        <vt:i4>1507380</vt:i4>
      </vt:variant>
      <vt:variant>
        <vt:i4>1124</vt:i4>
      </vt:variant>
      <vt:variant>
        <vt:i4>0</vt:i4>
      </vt:variant>
      <vt:variant>
        <vt:i4>5</vt:i4>
      </vt:variant>
      <vt:variant>
        <vt:lpwstr/>
      </vt:variant>
      <vt:variant>
        <vt:lpwstr>_Toc418284079</vt:lpwstr>
      </vt:variant>
      <vt:variant>
        <vt:i4>1507380</vt:i4>
      </vt:variant>
      <vt:variant>
        <vt:i4>1118</vt:i4>
      </vt:variant>
      <vt:variant>
        <vt:i4>0</vt:i4>
      </vt:variant>
      <vt:variant>
        <vt:i4>5</vt:i4>
      </vt:variant>
      <vt:variant>
        <vt:lpwstr/>
      </vt:variant>
      <vt:variant>
        <vt:lpwstr>_Toc418284078</vt:lpwstr>
      </vt:variant>
      <vt:variant>
        <vt:i4>1507380</vt:i4>
      </vt:variant>
      <vt:variant>
        <vt:i4>1112</vt:i4>
      </vt:variant>
      <vt:variant>
        <vt:i4>0</vt:i4>
      </vt:variant>
      <vt:variant>
        <vt:i4>5</vt:i4>
      </vt:variant>
      <vt:variant>
        <vt:lpwstr/>
      </vt:variant>
      <vt:variant>
        <vt:lpwstr>_Toc418284077</vt:lpwstr>
      </vt:variant>
      <vt:variant>
        <vt:i4>1507380</vt:i4>
      </vt:variant>
      <vt:variant>
        <vt:i4>1106</vt:i4>
      </vt:variant>
      <vt:variant>
        <vt:i4>0</vt:i4>
      </vt:variant>
      <vt:variant>
        <vt:i4>5</vt:i4>
      </vt:variant>
      <vt:variant>
        <vt:lpwstr/>
      </vt:variant>
      <vt:variant>
        <vt:lpwstr>_Toc418284076</vt:lpwstr>
      </vt:variant>
      <vt:variant>
        <vt:i4>1507380</vt:i4>
      </vt:variant>
      <vt:variant>
        <vt:i4>1100</vt:i4>
      </vt:variant>
      <vt:variant>
        <vt:i4>0</vt:i4>
      </vt:variant>
      <vt:variant>
        <vt:i4>5</vt:i4>
      </vt:variant>
      <vt:variant>
        <vt:lpwstr/>
      </vt:variant>
      <vt:variant>
        <vt:lpwstr>_Toc418284075</vt:lpwstr>
      </vt:variant>
      <vt:variant>
        <vt:i4>1507380</vt:i4>
      </vt:variant>
      <vt:variant>
        <vt:i4>1094</vt:i4>
      </vt:variant>
      <vt:variant>
        <vt:i4>0</vt:i4>
      </vt:variant>
      <vt:variant>
        <vt:i4>5</vt:i4>
      </vt:variant>
      <vt:variant>
        <vt:lpwstr/>
      </vt:variant>
      <vt:variant>
        <vt:lpwstr>_Toc418284074</vt:lpwstr>
      </vt:variant>
      <vt:variant>
        <vt:i4>1507380</vt:i4>
      </vt:variant>
      <vt:variant>
        <vt:i4>1088</vt:i4>
      </vt:variant>
      <vt:variant>
        <vt:i4>0</vt:i4>
      </vt:variant>
      <vt:variant>
        <vt:i4>5</vt:i4>
      </vt:variant>
      <vt:variant>
        <vt:lpwstr/>
      </vt:variant>
      <vt:variant>
        <vt:lpwstr>_Toc418284073</vt:lpwstr>
      </vt:variant>
      <vt:variant>
        <vt:i4>1507380</vt:i4>
      </vt:variant>
      <vt:variant>
        <vt:i4>1082</vt:i4>
      </vt:variant>
      <vt:variant>
        <vt:i4>0</vt:i4>
      </vt:variant>
      <vt:variant>
        <vt:i4>5</vt:i4>
      </vt:variant>
      <vt:variant>
        <vt:lpwstr/>
      </vt:variant>
      <vt:variant>
        <vt:lpwstr>_Toc418284072</vt:lpwstr>
      </vt:variant>
      <vt:variant>
        <vt:i4>1507380</vt:i4>
      </vt:variant>
      <vt:variant>
        <vt:i4>1076</vt:i4>
      </vt:variant>
      <vt:variant>
        <vt:i4>0</vt:i4>
      </vt:variant>
      <vt:variant>
        <vt:i4>5</vt:i4>
      </vt:variant>
      <vt:variant>
        <vt:lpwstr/>
      </vt:variant>
      <vt:variant>
        <vt:lpwstr>_Toc418284071</vt:lpwstr>
      </vt:variant>
      <vt:variant>
        <vt:i4>1507380</vt:i4>
      </vt:variant>
      <vt:variant>
        <vt:i4>1070</vt:i4>
      </vt:variant>
      <vt:variant>
        <vt:i4>0</vt:i4>
      </vt:variant>
      <vt:variant>
        <vt:i4>5</vt:i4>
      </vt:variant>
      <vt:variant>
        <vt:lpwstr/>
      </vt:variant>
      <vt:variant>
        <vt:lpwstr>_Toc418284070</vt:lpwstr>
      </vt:variant>
      <vt:variant>
        <vt:i4>1441844</vt:i4>
      </vt:variant>
      <vt:variant>
        <vt:i4>1064</vt:i4>
      </vt:variant>
      <vt:variant>
        <vt:i4>0</vt:i4>
      </vt:variant>
      <vt:variant>
        <vt:i4>5</vt:i4>
      </vt:variant>
      <vt:variant>
        <vt:lpwstr/>
      </vt:variant>
      <vt:variant>
        <vt:lpwstr>_Toc418284069</vt:lpwstr>
      </vt:variant>
      <vt:variant>
        <vt:i4>1441844</vt:i4>
      </vt:variant>
      <vt:variant>
        <vt:i4>1058</vt:i4>
      </vt:variant>
      <vt:variant>
        <vt:i4>0</vt:i4>
      </vt:variant>
      <vt:variant>
        <vt:i4>5</vt:i4>
      </vt:variant>
      <vt:variant>
        <vt:lpwstr/>
      </vt:variant>
      <vt:variant>
        <vt:lpwstr>_Toc418284068</vt:lpwstr>
      </vt:variant>
      <vt:variant>
        <vt:i4>1441844</vt:i4>
      </vt:variant>
      <vt:variant>
        <vt:i4>1052</vt:i4>
      </vt:variant>
      <vt:variant>
        <vt:i4>0</vt:i4>
      </vt:variant>
      <vt:variant>
        <vt:i4>5</vt:i4>
      </vt:variant>
      <vt:variant>
        <vt:lpwstr/>
      </vt:variant>
      <vt:variant>
        <vt:lpwstr>_Toc418284067</vt:lpwstr>
      </vt:variant>
      <vt:variant>
        <vt:i4>1441844</vt:i4>
      </vt:variant>
      <vt:variant>
        <vt:i4>1046</vt:i4>
      </vt:variant>
      <vt:variant>
        <vt:i4>0</vt:i4>
      </vt:variant>
      <vt:variant>
        <vt:i4>5</vt:i4>
      </vt:variant>
      <vt:variant>
        <vt:lpwstr/>
      </vt:variant>
      <vt:variant>
        <vt:lpwstr>_Toc418284066</vt:lpwstr>
      </vt:variant>
      <vt:variant>
        <vt:i4>1441844</vt:i4>
      </vt:variant>
      <vt:variant>
        <vt:i4>1040</vt:i4>
      </vt:variant>
      <vt:variant>
        <vt:i4>0</vt:i4>
      </vt:variant>
      <vt:variant>
        <vt:i4>5</vt:i4>
      </vt:variant>
      <vt:variant>
        <vt:lpwstr/>
      </vt:variant>
      <vt:variant>
        <vt:lpwstr>_Toc418284065</vt:lpwstr>
      </vt:variant>
      <vt:variant>
        <vt:i4>1441844</vt:i4>
      </vt:variant>
      <vt:variant>
        <vt:i4>1034</vt:i4>
      </vt:variant>
      <vt:variant>
        <vt:i4>0</vt:i4>
      </vt:variant>
      <vt:variant>
        <vt:i4>5</vt:i4>
      </vt:variant>
      <vt:variant>
        <vt:lpwstr/>
      </vt:variant>
      <vt:variant>
        <vt:lpwstr>_Toc418284064</vt:lpwstr>
      </vt:variant>
      <vt:variant>
        <vt:i4>1441844</vt:i4>
      </vt:variant>
      <vt:variant>
        <vt:i4>1028</vt:i4>
      </vt:variant>
      <vt:variant>
        <vt:i4>0</vt:i4>
      </vt:variant>
      <vt:variant>
        <vt:i4>5</vt:i4>
      </vt:variant>
      <vt:variant>
        <vt:lpwstr/>
      </vt:variant>
      <vt:variant>
        <vt:lpwstr>_Toc418284063</vt:lpwstr>
      </vt:variant>
      <vt:variant>
        <vt:i4>1441844</vt:i4>
      </vt:variant>
      <vt:variant>
        <vt:i4>1022</vt:i4>
      </vt:variant>
      <vt:variant>
        <vt:i4>0</vt:i4>
      </vt:variant>
      <vt:variant>
        <vt:i4>5</vt:i4>
      </vt:variant>
      <vt:variant>
        <vt:lpwstr/>
      </vt:variant>
      <vt:variant>
        <vt:lpwstr>_Toc418284062</vt:lpwstr>
      </vt:variant>
      <vt:variant>
        <vt:i4>1441844</vt:i4>
      </vt:variant>
      <vt:variant>
        <vt:i4>1016</vt:i4>
      </vt:variant>
      <vt:variant>
        <vt:i4>0</vt:i4>
      </vt:variant>
      <vt:variant>
        <vt:i4>5</vt:i4>
      </vt:variant>
      <vt:variant>
        <vt:lpwstr/>
      </vt:variant>
      <vt:variant>
        <vt:lpwstr>_Toc418284061</vt:lpwstr>
      </vt:variant>
      <vt:variant>
        <vt:i4>1441844</vt:i4>
      </vt:variant>
      <vt:variant>
        <vt:i4>1010</vt:i4>
      </vt:variant>
      <vt:variant>
        <vt:i4>0</vt:i4>
      </vt:variant>
      <vt:variant>
        <vt:i4>5</vt:i4>
      </vt:variant>
      <vt:variant>
        <vt:lpwstr/>
      </vt:variant>
      <vt:variant>
        <vt:lpwstr>_Toc418284060</vt:lpwstr>
      </vt:variant>
      <vt:variant>
        <vt:i4>1376308</vt:i4>
      </vt:variant>
      <vt:variant>
        <vt:i4>1004</vt:i4>
      </vt:variant>
      <vt:variant>
        <vt:i4>0</vt:i4>
      </vt:variant>
      <vt:variant>
        <vt:i4>5</vt:i4>
      </vt:variant>
      <vt:variant>
        <vt:lpwstr/>
      </vt:variant>
      <vt:variant>
        <vt:lpwstr>_Toc418284059</vt:lpwstr>
      </vt:variant>
      <vt:variant>
        <vt:i4>1376308</vt:i4>
      </vt:variant>
      <vt:variant>
        <vt:i4>998</vt:i4>
      </vt:variant>
      <vt:variant>
        <vt:i4>0</vt:i4>
      </vt:variant>
      <vt:variant>
        <vt:i4>5</vt:i4>
      </vt:variant>
      <vt:variant>
        <vt:lpwstr/>
      </vt:variant>
      <vt:variant>
        <vt:lpwstr>_Toc418284058</vt:lpwstr>
      </vt:variant>
      <vt:variant>
        <vt:i4>1376308</vt:i4>
      </vt:variant>
      <vt:variant>
        <vt:i4>992</vt:i4>
      </vt:variant>
      <vt:variant>
        <vt:i4>0</vt:i4>
      </vt:variant>
      <vt:variant>
        <vt:i4>5</vt:i4>
      </vt:variant>
      <vt:variant>
        <vt:lpwstr/>
      </vt:variant>
      <vt:variant>
        <vt:lpwstr>_Toc418284057</vt:lpwstr>
      </vt:variant>
      <vt:variant>
        <vt:i4>1376308</vt:i4>
      </vt:variant>
      <vt:variant>
        <vt:i4>986</vt:i4>
      </vt:variant>
      <vt:variant>
        <vt:i4>0</vt:i4>
      </vt:variant>
      <vt:variant>
        <vt:i4>5</vt:i4>
      </vt:variant>
      <vt:variant>
        <vt:lpwstr/>
      </vt:variant>
      <vt:variant>
        <vt:lpwstr>_Toc418284056</vt:lpwstr>
      </vt:variant>
      <vt:variant>
        <vt:i4>1376308</vt:i4>
      </vt:variant>
      <vt:variant>
        <vt:i4>980</vt:i4>
      </vt:variant>
      <vt:variant>
        <vt:i4>0</vt:i4>
      </vt:variant>
      <vt:variant>
        <vt:i4>5</vt:i4>
      </vt:variant>
      <vt:variant>
        <vt:lpwstr/>
      </vt:variant>
      <vt:variant>
        <vt:lpwstr>_Toc418284055</vt:lpwstr>
      </vt:variant>
      <vt:variant>
        <vt:i4>1376308</vt:i4>
      </vt:variant>
      <vt:variant>
        <vt:i4>974</vt:i4>
      </vt:variant>
      <vt:variant>
        <vt:i4>0</vt:i4>
      </vt:variant>
      <vt:variant>
        <vt:i4>5</vt:i4>
      </vt:variant>
      <vt:variant>
        <vt:lpwstr/>
      </vt:variant>
      <vt:variant>
        <vt:lpwstr>_Toc418284054</vt:lpwstr>
      </vt:variant>
      <vt:variant>
        <vt:i4>1376308</vt:i4>
      </vt:variant>
      <vt:variant>
        <vt:i4>968</vt:i4>
      </vt:variant>
      <vt:variant>
        <vt:i4>0</vt:i4>
      </vt:variant>
      <vt:variant>
        <vt:i4>5</vt:i4>
      </vt:variant>
      <vt:variant>
        <vt:lpwstr/>
      </vt:variant>
      <vt:variant>
        <vt:lpwstr>_Toc418284053</vt:lpwstr>
      </vt:variant>
      <vt:variant>
        <vt:i4>1376308</vt:i4>
      </vt:variant>
      <vt:variant>
        <vt:i4>962</vt:i4>
      </vt:variant>
      <vt:variant>
        <vt:i4>0</vt:i4>
      </vt:variant>
      <vt:variant>
        <vt:i4>5</vt:i4>
      </vt:variant>
      <vt:variant>
        <vt:lpwstr/>
      </vt:variant>
      <vt:variant>
        <vt:lpwstr>_Toc418284052</vt:lpwstr>
      </vt:variant>
      <vt:variant>
        <vt:i4>1376308</vt:i4>
      </vt:variant>
      <vt:variant>
        <vt:i4>956</vt:i4>
      </vt:variant>
      <vt:variant>
        <vt:i4>0</vt:i4>
      </vt:variant>
      <vt:variant>
        <vt:i4>5</vt:i4>
      </vt:variant>
      <vt:variant>
        <vt:lpwstr/>
      </vt:variant>
      <vt:variant>
        <vt:lpwstr>_Toc418284051</vt:lpwstr>
      </vt:variant>
      <vt:variant>
        <vt:i4>1376308</vt:i4>
      </vt:variant>
      <vt:variant>
        <vt:i4>950</vt:i4>
      </vt:variant>
      <vt:variant>
        <vt:i4>0</vt:i4>
      </vt:variant>
      <vt:variant>
        <vt:i4>5</vt:i4>
      </vt:variant>
      <vt:variant>
        <vt:lpwstr/>
      </vt:variant>
      <vt:variant>
        <vt:lpwstr>_Toc418284050</vt:lpwstr>
      </vt:variant>
      <vt:variant>
        <vt:i4>1310772</vt:i4>
      </vt:variant>
      <vt:variant>
        <vt:i4>944</vt:i4>
      </vt:variant>
      <vt:variant>
        <vt:i4>0</vt:i4>
      </vt:variant>
      <vt:variant>
        <vt:i4>5</vt:i4>
      </vt:variant>
      <vt:variant>
        <vt:lpwstr/>
      </vt:variant>
      <vt:variant>
        <vt:lpwstr>_Toc418284049</vt:lpwstr>
      </vt:variant>
      <vt:variant>
        <vt:i4>1310772</vt:i4>
      </vt:variant>
      <vt:variant>
        <vt:i4>938</vt:i4>
      </vt:variant>
      <vt:variant>
        <vt:i4>0</vt:i4>
      </vt:variant>
      <vt:variant>
        <vt:i4>5</vt:i4>
      </vt:variant>
      <vt:variant>
        <vt:lpwstr/>
      </vt:variant>
      <vt:variant>
        <vt:lpwstr>_Toc418284048</vt:lpwstr>
      </vt:variant>
      <vt:variant>
        <vt:i4>1310772</vt:i4>
      </vt:variant>
      <vt:variant>
        <vt:i4>932</vt:i4>
      </vt:variant>
      <vt:variant>
        <vt:i4>0</vt:i4>
      </vt:variant>
      <vt:variant>
        <vt:i4>5</vt:i4>
      </vt:variant>
      <vt:variant>
        <vt:lpwstr/>
      </vt:variant>
      <vt:variant>
        <vt:lpwstr>_Toc418284047</vt:lpwstr>
      </vt:variant>
      <vt:variant>
        <vt:i4>1310772</vt:i4>
      </vt:variant>
      <vt:variant>
        <vt:i4>926</vt:i4>
      </vt:variant>
      <vt:variant>
        <vt:i4>0</vt:i4>
      </vt:variant>
      <vt:variant>
        <vt:i4>5</vt:i4>
      </vt:variant>
      <vt:variant>
        <vt:lpwstr/>
      </vt:variant>
      <vt:variant>
        <vt:lpwstr>_Toc418284046</vt:lpwstr>
      </vt:variant>
      <vt:variant>
        <vt:i4>1310772</vt:i4>
      </vt:variant>
      <vt:variant>
        <vt:i4>920</vt:i4>
      </vt:variant>
      <vt:variant>
        <vt:i4>0</vt:i4>
      </vt:variant>
      <vt:variant>
        <vt:i4>5</vt:i4>
      </vt:variant>
      <vt:variant>
        <vt:lpwstr/>
      </vt:variant>
      <vt:variant>
        <vt:lpwstr>_Toc418284045</vt:lpwstr>
      </vt:variant>
      <vt:variant>
        <vt:i4>1310772</vt:i4>
      </vt:variant>
      <vt:variant>
        <vt:i4>914</vt:i4>
      </vt:variant>
      <vt:variant>
        <vt:i4>0</vt:i4>
      </vt:variant>
      <vt:variant>
        <vt:i4>5</vt:i4>
      </vt:variant>
      <vt:variant>
        <vt:lpwstr/>
      </vt:variant>
      <vt:variant>
        <vt:lpwstr>_Toc418284044</vt:lpwstr>
      </vt:variant>
      <vt:variant>
        <vt:i4>1310772</vt:i4>
      </vt:variant>
      <vt:variant>
        <vt:i4>908</vt:i4>
      </vt:variant>
      <vt:variant>
        <vt:i4>0</vt:i4>
      </vt:variant>
      <vt:variant>
        <vt:i4>5</vt:i4>
      </vt:variant>
      <vt:variant>
        <vt:lpwstr/>
      </vt:variant>
      <vt:variant>
        <vt:lpwstr>_Toc418284043</vt:lpwstr>
      </vt:variant>
      <vt:variant>
        <vt:i4>1310772</vt:i4>
      </vt:variant>
      <vt:variant>
        <vt:i4>902</vt:i4>
      </vt:variant>
      <vt:variant>
        <vt:i4>0</vt:i4>
      </vt:variant>
      <vt:variant>
        <vt:i4>5</vt:i4>
      </vt:variant>
      <vt:variant>
        <vt:lpwstr/>
      </vt:variant>
      <vt:variant>
        <vt:lpwstr>_Toc418284042</vt:lpwstr>
      </vt:variant>
      <vt:variant>
        <vt:i4>1310772</vt:i4>
      </vt:variant>
      <vt:variant>
        <vt:i4>896</vt:i4>
      </vt:variant>
      <vt:variant>
        <vt:i4>0</vt:i4>
      </vt:variant>
      <vt:variant>
        <vt:i4>5</vt:i4>
      </vt:variant>
      <vt:variant>
        <vt:lpwstr/>
      </vt:variant>
      <vt:variant>
        <vt:lpwstr>_Toc418284041</vt:lpwstr>
      </vt:variant>
      <vt:variant>
        <vt:i4>1310772</vt:i4>
      </vt:variant>
      <vt:variant>
        <vt:i4>890</vt:i4>
      </vt:variant>
      <vt:variant>
        <vt:i4>0</vt:i4>
      </vt:variant>
      <vt:variant>
        <vt:i4>5</vt:i4>
      </vt:variant>
      <vt:variant>
        <vt:lpwstr/>
      </vt:variant>
      <vt:variant>
        <vt:lpwstr>_Toc418284040</vt:lpwstr>
      </vt:variant>
      <vt:variant>
        <vt:i4>1245236</vt:i4>
      </vt:variant>
      <vt:variant>
        <vt:i4>884</vt:i4>
      </vt:variant>
      <vt:variant>
        <vt:i4>0</vt:i4>
      </vt:variant>
      <vt:variant>
        <vt:i4>5</vt:i4>
      </vt:variant>
      <vt:variant>
        <vt:lpwstr/>
      </vt:variant>
      <vt:variant>
        <vt:lpwstr>_Toc418284039</vt:lpwstr>
      </vt:variant>
      <vt:variant>
        <vt:i4>1245236</vt:i4>
      </vt:variant>
      <vt:variant>
        <vt:i4>878</vt:i4>
      </vt:variant>
      <vt:variant>
        <vt:i4>0</vt:i4>
      </vt:variant>
      <vt:variant>
        <vt:i4>5</vt:i4>
      </vt:variant>
      <vt:variant>
        <vt:lpwstr/>
      </vt:variant>
      <vt:variant>
        <vt:lpwstr>_Toc418284038</vt:lpwstr>
      </vt:variant>
      <vt:variant>
        <vt:i4>1245236</vt:i4>
      </vt:variant>
      <vt:variant>
        <vt:i4>872</vt:i4>
      </vt:variant>
      <vt:variant>
        <vt:i4>0</vt:i4>
      </vt:variant>
      <vt:variant>
        <vt:i4>5</vt:i4>
      </vt:variant>
      <vt:variant>
        <vt:lpwstr/>
      </vt:variant>
      <vt:variant>
        <vt:lpwstr>_Toc418284037</vt:lpwstr>
      </vt:variant>
      <vt:variant>
        <vt:i4>1245236</vt:i4>
      </vt:variant>
      <vt:variant>
        <vt:i4>866</vt:i4>
      </vt:variant>
      <vt:variant>
        <vt:i4>0</vt:i4>
      </vt:variant>
      <vt:variant>
        <vt:i4>5</vt:i4>
      </vt:variant>
      <vt:variant>
        <vt:lpwstr/>
      </vt:variant>
      <vt:variant>
        <vt:lpwstr>_Toc418284036</vt:lpwstr>
      </vt:variant>
      <vt:variant>
        <vt:i4>1245236</vt:i4>
      </vt:variant>
      <vt:variant>
        <vt:i4>860</vt:i4>
      </vt:variant>
      <vt:variant>
        <vt:i4>0</vt:i4>
      </vt:variant>
      <vt:variant>
        <vt:i4>5</vt:i4>
      </vt:variant>
      <vt:variant>
        <vt:lpwstr/>
      </vt:variant>
      <vt:variant>
        <vt:lpwstr>_Toc418284035</vt:lpwstr>
      </vt:variant>
      <vt:variant>
        <vt:i4>1245236</vt:i4>
      </vt:variant>
      <vt:variant>
        <vt:i4>854</vt:i4>
      </vt:variant>
      <vt:variant>
        <vt:i4>0</vt:i4>
      </vt:variant>
      <vt:variant>
        <vt:i4>5</vt:i4>
      </vt:variant>
      <vt:variant>
        <vt:lpwstr/>
      </vt:variant>
      <vt:variant>
        <vt:lpwstr>_Toc418284034</vt:lpwstr>
      </vt:variant>
      <vt:variant>
        <vt:i4>1245236</vt:i4>
      </vt:variant>
      <vt:variant>
        <vt:i4>848</vt:i4>
      </vt:variant>
      <vt:variant>
        <vt:i4>0</vt:i4>
      </vt:variant>
      <vt:variant>
        <vt:i4>5</vt:i4>
      </vt:variant>
      <vt:variant>
        <vt:lpwstr/>
      </vt:variant>
      <vt:variant>
        <vt:lpwstr>_Toc418284033</vt:lpwstr>
      </vt:variant>
      <vt:variant>
        <vt:i4>1245236</vt:i4>
      </vt:variant>
      <vt:variant>
        <vt:i4>842</vt:i4>
      </vt:variant>
      <vt:variant>
        <vt:i4>0</vt:i4>
      </vt:variant>
      <vt:variant>
        <vt:i4>5</vt:i4>
      </vt:variant>
      <vt:variant>
        <vt:lpwstr/>
      </vt:variant>
      <vt:variant>
        <vt:lpwstr>_Toc418284032</vt:lpwstr>
      </vt:variant>
      <vt:variant>
        <vt:i4>1245236</vt:i4>
      </vt:variant>
      <vt:variant>
        <vt:i4>836</vt:i4>
      </vt:variant>
      <vt:variant>
        <vt:i4>0</vt:i4>
      </vt:variant>
      <vt:variant>
        <vt:i4>5</vt:i4>
      </vt:variant>
      <vt:variant>
        <vt:lpwstr/>
      </vt:variant>
      <vt:variant>
        <vt:lpwstr>_Toc418284031</vt:lpwstr>
      </vt:variant>
      <vt:variant>
        <vt:i4>1245236</vt:i4>
      </vt:variant>
      <vt:variant>
        <vt:i4>830</vt:i4>
      </vt:variant>
      <vt:variant>
        <vt:i4>0</vt:i4>
      </vt:variant>
      <vt:variant>
        <vt:i4>5</vt:i4>
      </vt:variant>
      <vt:variant>
        <vt:lpwstr/>
      </vt:variant>
      <vt:variant>
        <vt:lpwstr>_Toc418284030</vt:lpwstr>
      </vt:variant>
      <vt:variant>
        <vt:i4>1179700</vt:i4>
      </vt:variant>
      <vt:variant>
        <vt:i4>824</vt:i4>
      </vt:variant>
      <vt:variant>
        <vt:i4>0</vt:i4>
      </vt:variant>
      <vt:variant>
        <vt:i4>5</vt:i4>
      </vt:variant>
      <vt:variant>
        <vt:lpwstr/>
      </vt:variant>
      <vt:variant>
        <vt:lpwstr>_Toc418284029</vt:lpwstr>
      </vt:variant>
      <vt:variant>
        <vt:i4>1179700</vt:i4>
      </vt:variant>
      <vt:variant>
        <vt:i4>818</vt:i4>
      </vt:variant>
      <vt:variant>
        <vt:i4>0</vt:i4>
      </vt:variant>
      <vt:variant>
        <vt:i4>5</vt:i4>
      </vt:variant>
      <vt:variant>
        <vt:lpwstr/>
      </vt:variant>
      <vt:variant>
        <vt:lpwstr>_Toc418284028</vt:lpwstr>
      </vt:variant>
      <vt:variant>
        <vt:i4>1179700</vt:i4>
      </vt:variant>
      <vt:variant>
        <vt:i4>812</vt:i4>
      </vt:variant>
      <vt:variant>
        <vt:i4>0</vt:i4>
      </vt:variant>
      <vt:variant>
        <vt:i4>5</vt:i4>
      </vt:variant>
      <vt:variant>
        <vt:lpwstr/>
      </vt:variant>
      <vt:variant>
        <vt:lpwstr>_Toc418284027</vt:lpwstr>
      </vt:variant>
      <vt:variant>
        <vt:i4>1179700</vt:i4>
      </vt:variant>
      <vt:variant>
        <vt:i4>806</vt:i4>
      </vt:variant>
      <vt:variant>
        <vt:i4>0</vt:i4>
      </vt:variant>
      <vt:variant>
        <vt:i4>5</vt:i4>
      </vt:variant>
      <vt:variant>
        <vt:lpwstr/>
      </vt:variant>
      <vt:variant>
        <vt:lpwstr>_Toc418284026</vt:lpwstr>
      </vt:variant>
      <vt:variant>
        <vt:i4>1179700</vt:i4>
      </vt:variant>
      <vt:variant>
        <vt:i4>800</vt:i4>
      </vt:variant>
      <vt:variant>
        <vt:i4>0</vt:i4>
      </vt:variant>
      <vt:variant>
        <vt:i4>5</vt:i4>
      </vt:variant>
      <vt:variant>
        <vt:lpwstr/>
      </vt:variant>
      <vt:variant>
        <vt:lpwstr>_Toc418284025</vt:lpwstr>
      </vt:variant>
      <vt:variant>
        <vt:i4>1179700</vt:i4>
      </vt:variant>
      <vt:variant>
        <vt:i4>794</vt:i4>
      </vt:variant>
      <vt:variant>
        <vt:i4>0</vt:i4>
      </vt:variant>
      <vt:variant>
        <vt:i4>5</vt:i4>
      </vt:variant>
      <vt:variant>
        <vt:lpwstr/>
      </vt:variant>
      <vt:variant>
        <vt:lpwstr>_Toc418284024</vt:lpwstr>
      </vt:variant>
      <vt:variant>
        <vt:i4>1179700</vt:i4>
      </vt:variant>
      <vt:variant>
        <vt:i4>788</vt:i4>
      </vt:variant>
      <vt:variant>
        <vt:i4>0</vt:i4>
      </vt:variant>
      <vt:variant>
        <vt:i4>5</vt:i4>
      </vt:variant>
      <vt:variant>
        <vt:lpwstr/>
      </vt:variant>
      <vt:variant>
        <vt:lpwstr>_Toc418284023</vt:lpwstr>
      </vt:variant>
      <vt:variant>
        <vt:i4>1179700</vt:i4>
      </vt:variant>
      <vt:variant>
        <vt:i4>782</vt:i4>
      </vt:variant>
      <vt:variant>
        <vt:i4>0</vt:i4>
      </vt:variant>
      <vt:variant>
        <vt:i4>5</vt:i4>
      </vt:variant>
      <vt:variant>
        <vt:lpwstr/>
      </vt:variant>
      <vt:variant>
        <vt:lpwstr>_Toc418284022</vt:lpwstr>
      </vt:variant>
      <vt:variant>
        <vt:i4>1179700</vt:i4>
      </vt:variant>
      <vt:variant>
        <vt:i4>776</vt:i4>
      </vt:variant>
      <vt:variant>
        <vt:i4>0</vt:i4>
      </vt:variant>
      <vt:variant>
        <vt:i4>5</vt:i4>
      </vt:variant>
      <vt:variant>
        <vt:lpwstr/>
      </vt:variant>
      <vt:variant>
        <vt:lpwstr>_Toc418284021</vt:lpwstr>
      </vt:variant>
      <vt:variant>
        <vt:i4>1179700</vt:i4>
      </vt:variant>
      <vt:variant>
        <vt:i4>770</vt:i4>
      </vt:variant>
      <vt:variant>
        <vt:i4>0</vt:i4>
      </vt:variant>
      <vt:variant>
        <vt:i4>5</vt:i4>
      </vt:variant>
      <vt:variant>
        <vt:lpwstr/>
      </vt:variant>
      <vt:variant>
        <vt:lpwstr>_Toc418284020</vt:lpwstr>
      </vt:variant>
      <vt:variant>
        <vt:i4>1114164</vt:i4>
      </vt:variant>
      <vt:variant>
        <vt:i4>764</vt:i4>
      </vt:variant>
      <vt:variant>
        <vt:i4>0</vt:i4>
      </vt:variant>
      <vt:variant>
        <vt:i4>5</vt:i4>
      </vt:variant>
      <vt:variant>
        <vt:lpwstr/>
      </vt:variant>
      <vt:variant>
        <vt:lpwstr>_Toc418284019</vt:lpwstr>
      </vt:variant>
      <vt:variant>
        <vt:i4>1114164</vt:i4>
      </vt:variant>
      <vt:variant>
        <vt:i4>758</vt:i4>
      </vt:variant>
      <vt:variant>
        <vt:i4>0</vt:i4>
      </vt:variant>
      <vt:variant>
        <vt:i4>5</vt:i4>
      </vt:variant>
      <vt:variant>
        <vt:lpwstr/>
      </vt:variant>
      <vt:variant>
        <vt:lpwstr>_Toc418284018</vt:lpwstr>
      </vt:variant>
      <vt:variant>
        <vt:i4>1114164</vt:i4>
      </vt:variant>
      <vt:variant>
        <vt:i4>752</vt:i4>
      </vt:variant>
      <vt:variant>
        <vt:i4>0</vt:i4>
      </vt:variant>
      <vt:variant>
        <vt:i4>5</vt:i4>
      </vt:variant>
      <vt:variant>
        <vt:lpwstr/>
      </vt:variant>
      <vt:variant>
        <vt:lpwstr>_Toc418284017</vt:lpwstr>
      </vt:variant>
      <vt:variant>
        <vt:i4>1114164</vt:i4>
      </vt:variant>
      <vt:variant>
        <vt:i4>746</vt:i4>
      </vt:variant>
      <vt:variant>
        <vt:i4>0</vt:i4>
      </vt:variant>
      <vt:variant>
        <vt:i4>5</vt:i4>
      </vt:variant>
      <vt:variant>
        <vt:lpwstr/>
      </vt:variant>
      <vt:variant>
        <vt:lpwstr>_Toc418284016</vt:lpwstr>
      </vt:variant>
      <vt:variant>
        <vt:i4>1114164</vt:i4>
      </vt:variant>
      <vt:variant>
        <vt:i4>740</vt:i4>
      </vt:variant>
      <vt:variant>
        <vt:i4>0</vt:i4>
      </vt:variant>
      <vt:variant>
        <vt:i4>5</vt:i4>
      </vt:variant>
      <vt:variant>
        <vt:lpwstr/>
      </vt:variant>
      <vt:variant>
        <vt:lpwstr>_Toc418284015</vt:lpwstr>
      </vt:variant>
      <vt:variant>
        <vt:i4>1114164</vt:i4>
      </vt:variant>
      <vt:variant>
        <vt:i4>734</vt:i4>
      </vt:variant>
      <vt:variant>
        <vt:i4>0</vt:i4>
      </vt:variant>
      <vt:variant>
        <vt:i4>5</vt:i4>
      </vt:variant>
      <vt:variant>
        <vt:lpwstr/>
      </vt:variant>
      <vt:variant>
        <vt:lpwstr>_Toc418284014</vt:lpwstr>
      </vt:variant>
      <vt:variant>
        <vt:i4>1114164</vt:i4>
      </vt:variant>
      <vt:variant>
        <vt:i4>728</vt:i4>
      </vt:variant>
      <vt:variant>
        <vt:i4>0</vt:i4>
      </vt:variant>
      <vt:variant>
        <vt:i4>5</vt:i4>
      </vt:variant>
      <vt:variant>
        <vt:lpwstr/>
      </vt:variant>
      <vt:variant>
        <vt:lpwstr>_Toc418284013</vt:lpwstr>
      </vt:variant>
      <vt:variant>
        <vt:i4>1114164</vt:i4>
      </vt:variant>
      <vt:variant>
        <vt:i4>722</vt:i4>
      </vt:variant>
      <vt:variant>
        <vt:i4>0</vt:i4>
      </vt:variant>
      <vt:variant>
        <vt:i4>5</vt:i4>
      </vt:variant>
      <vt:variant>
        <vt:lpwstr/>
      </vt:variant>
      <vt:variant>
        <vt:lpwstr>_Toc418284012</vt:lpwstr>
      </vt:variant>
      <vt:variant>
        <vt:i4>1114164</vt:i4>
      </vt:variant>
      <vt:variant>
        <vt:i4>716</vt:i4>
      </vt:variant>
      <vt:variant>
        <vt:i4>0</vt:i4>
      </vt:variant>
      <vt:variant>
        <vt:i4>5</vt:i4>
      </vt:variant>
      <vt:variant>
        <vt:lpwstr/>
      </vt:variant>
      <vt:variant>
        <vt:lpwstr>_Toc418284011</vt:lpwstr>
      </vt:variant>
      <vt:variant>
        <vt:i4>1114164</vt:i4>
      </vt:variant>
      <vt:variant>
        <vt:i4>710</vt:i4>
      </vt:variant>
      <vt:variant>
        <vt:i4>0</vt:i4>
      </vt:variant>
      <vt:variant>
        <vt:i4>5</vt:i4>
      </vt:variant>
      <vt:variant>
        <vt:lpwstr/>
      </vt:variant>
      <vt:variant>
        <vt:lpwstr>_Toc418284010</vt:lpwstr>
      </vt:variant>
      <vt:variant>
        <vt:i4>1048628</vt:i4>
      </vt:variant>
      <vt:variant>
        <vt:i4>704</vt:i4>
      </vt:variant>
      <vt:variant>
        <vt:i4>0</vt:i4>
      </vt:variant>
      <vt:variant>
        <vt:i4>5</vt:i4>
      </vt:variant>
      <vt:variant>
        <vt:lpwstr/>
      </vt:variant>
      <vt:variant>
        <vt:lpwstr>_Toc418284009</vt:lpwstr>
      </vt:variant>
      <vt:variant>
        <vt:i4>1048628</vt:i4>
      </vt:variant>
      <vt:variant>
        <vt:i4>698</vt:i4>
      </vt:variant>
      <vt:variant>
        <vt:i4>0</vt:i4>
      </vt:variant>
      <vt:variant>
        <vt:i4>5</vt:i4>
      </vt:variant>
      <vt:variant>
        <vt:lpwstr/>
      </vt:variant>
      <vt:variant>
        <vt:lpwstr>_Toc418284008</vt:lpwstr>
      </vt:variant>
      <vt:variant>
        <vt:i4>1048628</vt:i4>
      </vt:variant>
      <vt:variant>
        <vt:i4>692</vt:i4>
      </vt:variant>
      <vt:variant>
        <vt:i4>0</vt:i4>
      </vt:variant>
      <vt:variant>
        <vt:i4>5</vt:i4>
      </vt:variant>
      <vt:variant>
        <vt:lpwstr/>
      </vt:variant>
      <vt:variant>
        <vt:lpwstr>_Toc418284007</vt:lpwstr>
      </vt:variant>
      <vt:variant>
        <vt:i4>1048628</vt:i4>
      </vt:variant>
      <vt:variant>
        <vt:i4>686</vt:i4>
      </vt:variant>
      <vt:variant>
        <vt:i4>0</vt:i4>
      </vt:variant>
      <vt:variant>
        <vt:i4>5</vt:i4>
      </vt:variant>
      <vt:variant>
        <vt:lpwstr/>
      </vt:variant>
      <vt:variant>
        <vt:lpwstr>_Toc418284006</vt:lpwstr>
      </vt:variant>
      <vt:variant>
        <vt:i4>1048628</vt:i4>
      </vt:variant>
      <vt:variant>
        <vt:i4>680</vt:i4>
      </vt:variant>
      <vt:variant>
        <vt:i4>0</vt:i4>
      </vt:variant>
      <vt:variant>
        <vt:i4>5</vt:i4>
      </vt:variant>
      <vt:variant>
        <vt:lpwstr/>
      </vt:variant>
      <vt:variant>
        <vt:lpwstr>_Toc418284005</vt:lpwstr>
      </vt:variant>
      <vt:variant>
        <vt:i4>1048628</vt:i4>
      </vt:variant>
      <vt:variant>
        <vt:i4>674</vt:i4>
      </vt:variant>
      <vt:variant>
        <vt:i4>0</vt:i4>
      </vt:variant>
      <vt:variant>
        <vt:i4>5</vt:i4>
      </vt:variant>
      <vt:variant>
        <vt:lpwstr/>
      </vt:variant>
      <vt:variant>
        <vt:lpwstr>_Toc418284004</vt:lpwstr>
      </vt:variant>
      <vt:variant>
        <vt:i4>1048628</vt:i4>
      </vt:variant>
      <vt:variant>
        <vt:i4>668</vt:i4>
      </vt:variant>
      <vt:variant>
        <vt:i4>0</vt:i4>
      </vt:variant>
      <vt:variant>
        <vt:i4>5</vt:i4>
      </vt:variant>
      <vt:variant>
        <vt:lpwstr/>
      </vt:variant>
      <vt:variant>
        <vt:lpwstr>_Toc418284003</vt:lpwstr>
      </vt:variant>
      <vt:variant>
        <vt:i4>1048628</vt:i4>
      </vt:variant>
      <vt:variant>
        <vt:i4>662</vt:i4>
      </vt:variant>
      <vt:variant>
        <vt:i4>0</vt:i4>
      </vt:variant>
      <vt:variant>
        <vt:i4>5</vt:i4>
      </vt:variant>
      <vt:variant>
        <vt:lpwstr/>
      </vt:variant>
      <vt:variant>
        <vt:lpwstr>_Toc418284002</vt:lpwstr>
      </vt:variant>
      <vt:variant>
        <vt:i4>1048628</vt:i4>
      </vt:variant>
      <vt:variant>
        <vt:i4>656</vt:i4>
      </vt:variant>
      <vt:variant>
        <vt:i4>0</vt:i4>
      </vt:variant>
      <vt:variant>
        <vt:i4>5</vt:i4>
      </vt:variant>
      <vt:variant>
        <vt:lpwstr/>
      </vt:variant>
      <vt:variant>
        <vt:lpwstr>_Toc418284001</vt:lpwstr>
      </vt:variant>
      <vt:variant>
        <vt:i4>1048628</vt:i4>
      </vt:variant>
      <vt:variant>
        <vt:i4>650</vt:i4>
      </vt:variant>
      <vt:variant>
        <vt:i4>0</vt:i4>
      </vt:variant>
      <vt:variant>
        <vt:i4>5</vt:i4>
      </vt:variant>
      <vt:variant>
        <vt:lpwstr/>
      </vt:variant>
      <vt:variant>
        <vt:lpwstr>_Toc418284000</vt:lpwstr>
      </vt:variant>
      <vt:variant>
        <vt:i4>1966141</vt:i4>
      </vt:variant>
      <vt:variant>
        <vt:i4>644</vt:i4>
      </vt:variant>
      <vt:variant>
        <vt:i4>0</vt:i4>
      </vt:variant>
      <vt:variant>
        <vt:i4>5</vt:i4>
      </vt:variant>
      <vt:variant>
        <vt:lpwstr/>
      </vt:variant>
      <vt:variant>
        <vt:lpwstr>_Toc418283999</vt:lpwstr>
      </vt:variant>
      <vt:variant>
        <vt:i4>1966141</vt:i4>
      </vt:variant>
      <vt:variant>
        <vt:i4>638</vt:i4>
      </vt:variant>
      <vt:variant>
        <vt:i4>0</vt:i4>
      </vt:variant>
      <vt:variant>
        <vt:i4>5</vt:i4>
      </vt:variant>
      <vt:variant>
        <vt:lpwstr/>
      </vt:variant>
      <vt:variant>
        <vt:lpwstr>_Toc418283998</vt:lpwstr>
      </vt:variant>
      <vt:variant>
        <vt:i4>1966141</vt:i4>
      </vt:variant>
      <vt:variant>
        <vt:i4>632</vt:i4>
      </vt:variant>
      <vt:variant>
        <vt:i4>0</vt:i4>
      </vt:variant>
      <vt:variant>
        <vt:i4>5</vt:i4>
      </vt:variant>
      <vt:variant>
        <vt:lpwstr/>
      </vt:variant>
      <vt:variant>
        <vt:lpwstr>_Toc418283997</vt:lpwstr>
      </vt:variant>
      <vt:variant>
        <vt:i4>1966141</vt:i4>
      </vt:variant>
      <vt:variant>
        <vt:i4>626</vt:i4>
      </vt:variant>
      <vt:variant>
        <vt:i4>0</vt:i4>
      </vt:variant>
      <vt:variant>
        <vt:i4>5</vt:i4>
      </vt:variant>
      <vt:variant>
        <vt:lpwstr/>
      </vt:variant>
      <vt:variant>
        <vt:lpwstr>_Toc418283996</vt:lpwstr>
      </vt:variant>
      <vt:variant>
        <vt:i4>1966141</vt:i4>
      </vt:variant>
      <vt:variant>
        <vt:i4>620</vt:i4>
      </vt:variant>
      <vt:variant>
        <vt:i4>0</vt:i4>
      </vt:variant>
      <vt:variant>
        <vt:i4>5</vt:i4>
      </vt:variant>
      <vt:variant>
        <vt:lpwstr/>
      </vt:variant>
      <vt:variant>
        <vt:lpwstr>_Toc418283995</vt:lpwstr>
      </vt:variant>
      <vt:variant>
        <vt:i4>1966141</vt:i4>
      </vt:variant>
      <vt:variant>
        <vt:i4>614</vt:i4>
      </vt:variant>
      <vt:variant>
        <vt:i4>0</vt:i4>
      </vt:variant>
      <vt:variant>
        <vt:i4>5</vt:i4>
      </vt:variant>
      <vt:variant>
        <vt:lpwstr/>
      </vt:variant>
      <vt:variant>
        <vt:lpwstr>_Toc418283994</vt:lpwstr>
      </vt:variant>
      <vt:variant>
        <vt:i4>1966141</vt:i4>
      </vt:variant>
      <vt:variant>
        <vt:i4>608</vt:i4>
      </vt:variant>
      <vt:variant>
        <vt:i4>0</vt:i4>
      </vt:variant>
      <vt:variant>
        <vt:i4>5</vt:i4>
      </vt:variant>
      <vt:variant>
        <vt:lpwstr/>
      </vt:variant>
      <vt:variant>
        <vt:lpwstr>_Toc418283993</vt:lpwstr>
      </vt:variant>
      <vt:variant>
        <vt:i4>1966141</vt:i4>
      </vt:variant>
      <vt:variant>
        <vt:i4>602</vt:i4>
      </vt:variant>
      <vt:variant>
        <vt:i4>0</vt:i4>
      </vt:variant>
      <vt:variant>
        <vt:i4>5</vt:i4>
      </vt:variant>
      <vt:variant>
        <vt:lpwstr/>
      </vt:variant>
      <vt:variant>
        <vt:lpwstr>_Toc418283992</vt:lpwstr>
      </vt:variant>
      <vt:variant>
        <vt:i4>1966141</vt:i4>
      </vt:variant>
      <vt:variant>
        <vt:i4>596</vt:i4>
      </vt:variant>
      <vt:variant>
        <vt:i4>0</vt:i4>
      </vt:variant>
      <vt:variant>
        <vt:i4>5</vt:i4>
      </vt:variant>
      <vt:variant>
        <vt:lpwstr/>
      </vt:variant>
      <vt:variant>
        <vt:lpwstr>_Toc418283991</vt:lpwstr>
      </vt:variant>
      <vt:variant>
        <vt:i4>1966141</vt:i4>
      </vt:variant>
      <vt:variant>
        <vt:i4>590</vt:i4>
      </vt:variant>
      <vt:variant>
        <vt:i4>0</vt:i4>
      </vt:variant>
      <vt:variant>
        <vt:i4>5</vt:i4>
      </vt:variant>
      <vt:variant>
        <vt:lpwstr/>
      </vt:variant>
      <vt:variant>
        <vt:lpwstr>_Toc418283990</vt:lpwstr>
      </vt:variant>
      <vt:variant>
        <vt:i4>2031677</vt:i4>
      </vt:variant>
      <vt:variant>
        <vt:i4>584</vt:i4>
      </vt:variant>
      <vt:variant>
        <vt:i4>0</vt:i4>
      </vt:variant>
      <vt:variant>
        <vt:i4>5</vt:i4>
      </vt:variant>
      <vt:variant>
        <vt:lpwstr/>
      </vt:variant>
      <vt:variant>
        <vt:lpwstr>_Toc418283989</vt:lpwstr>
      </vt:variant>
      <vt:variant>
        <vt:i4>2031677</vt:i4>
      </vt:variant>
      <vt:variant>
        <vt:i4>578</vt:i4>
      </vt:variant>
      <vt:variant>
        <vt:i4>0</vt:i4>
      </vt:variant>
      <vt:variant>
        <vt:i4>5</vt:i4>
      </vt:variant>
      <vt:variant>
        <vt:lpwstr/>
      </vt:variant>
      <vt:variant>
        <vt:lpwstr>_Toc418283988</vt:lpwstr>
      </vt:variant>
      <vt:variant>
        <vt:i4>2031677</vt:i4>
      </vt:variant>
      <vt:variant>
        <vt:i4>572</vt:i4>
      </vt:variant>
      <vt:variant>
        <vt:i4>0</vt:i4>
      </vt:variant>
      <vt:variant>
        <vt:i4>5</vt:i4>
      </vt:variant>
      <vt:variant>
        <vt:lpwstr/>
      </vt:variant>
      <vt:variant>
        <vt:lpwstr>_Toc418283987</vt:lpwstr>
      </vt:variant>
      <vt:variant>
        <vt:i4>2031677</vt:i4>
      </vt:variant>
      <vt:variant>
        <vt:i4>566</vt:i4>
      </vt:variant>
      <vt:variant>
        <vt:i4>0</vt:i4>
      </vt:variant>
      <vt:variant>
        <vt:i4>5</vt:i4>
      </vt:variant>
      <vt:variant>
        <vt:lpwstr/>
      </vt:variant>
      <vt:variant>
        <vt:lpwstr>_Toc418283986</vt:lpwstr>
      </vt:variant>
      <vt:variant>
        <vt:i4>2031677</vt:i4>
      </vt:variant>
      <vt:variant>
        <vt:i4>560</vt:i4>
      </vt:variant>
      <vt:variant>
        <vt:i4>0</vt:i4>
      </vt:variant>
      <vt:variant>
        <vt:i4>5</vt:i4>
      </vt:variant>
      <vt:variant>
        <vt:lpwstr/>
      </vt:variant>
      <vt:variant>
        <vt:lpwstr>_Toc418283985</vt:lpwstr>
      </vt:variant>
      <vt:variant>
        <vt:i4>2031677</vt:i4>
      </vt:variant>
      <vt:variant>
        <vt:i4>554</vt:i4>
      </vt:variant>
      <vt:variant>
        <vt:i4>0</vt:i4>
      </vt:variant>
      <vt:variant>
        <vt:i4>5</vt:i4>
      </vt:variant>
      <vt:variant>
        <vt:lpwstr/>
      </vt:variant>
      <vt:variant>
        <vt:lpwstr>_Toc418283984</vt:lpwstr>
      </vt:variant>
      <vt:variant>
        <vt:i4>2031677</vt:i4>
      </vt:variant>
      <vt:variant>
        <vt:i4>548</vt:i4>
      </vt:variant>
      <vt:variant>
        <vt:i4>0</vt:i4>
      </vt:variant>
      <vt:variant>
        <vt:i4>5</vt:i4>
      </vt:variant>
      <vt:variant>
        <vt:lpwstr/>
      </vt:variant>
      <vt:variant>
        <vt:lpwstr>_Toc418283983</vt:lpwstr>
      </vt:variant>
      <vt:variant>
        <vt:i4>2031677</vt:i4>
      </vt:variant>
      <vt:variant>
        <vt:i4>542</vt:i4>
      </vt:variant>
      <vt:variant>
        <vt:i4>0</vt:i4>
      </vt:variant>
      <vt:variant>
        <vt:i4>5</vt:i4>
      </vt:variant>
      <vt:variant>
        <vt:lpwstr/>
      </vt:variant>
      <vt:variant>
        <vt:lpwstr>_Toc418283982</vt:lpwstr>
      </vt:variant>
      <vt:variant>
        <vt:i4>2031677</vt:i4>
      </vt:variant>
      <vt:variant>
        <vt:i4>536</vt:i4>
      </vt:variant>
      <vt:variant>
        <vt:i4>0</vt:i4>
      </vt:variant>
      <vt:variant>
        <vt:i4>5</vt:i4>
      </vt:variant>
      <vt:variant>
        <vt:lpwstr/>
      </vt:variant>
      <vt:variant>
        <vt:lpwstr>_Toc418283981</vt:lpwstr>
      </vt:variant>
      <vt:variant>
        <vt:i4>2031677</vt:i4>
      </vt:variant>
      <vt:variant>
        <vt:i4>530</vt:i4>
      </vt:variant>
      <vt:variant>
        <vt:i4>0</vt:i4>
      </vt:variant>
      <vt:variant>
        <vt:i4>5</vt:i4>
      </vt:variant>
      <vt:variant>
        <vt:lpwstr/>
      </vt:variant>
      <vt:variant>
        <vt:lpwstr>_Toc418283980</vt:lpwstr>
      </vt:variant>
      <vt:variant>
        <vt:i4>1048637</vt:i4>
      </vt:variant>
      <vt:variant>
        <vt:i4>524</vt:i4>
      </vt:variant>
      <vt:variant>
        <vt:i4>0</vt:i4>
      </vt:variant>
      <vt:variant>
        <vt:i4>5</vt:i4>
      </vt:variant>
      <vt:variant>
        <vt:lpwstr/>
      </vt:variant>
      <vt:variant>
        <vt:lpwstr>_Toc418283979</vt:lpwstr>
      </vt:variant>
      <vt:variant>
        <vt:i4>1048637</vt:i4>
      </vt:variant>
      <vt:variant>
        <vt:i4>518</vt:i4>
      </vt:variant>
      <vt:variant>
        <vt:i4>0</vt:i4>
      </vt:variant>
      <vt:variant>
        <vt:i4>5</vt:i4>
      </vt:variant>
      <vt:variant>
        <vt:lpwstr/>
      </vt:variant>
      <vt:variant>
        <vt:lpwstr>_Toc418283978</vt:lpwstr>
      </vt:variant>
      <vt:variant>
        <vt:i4>1048637</vt:i4>
      </vt:variant>
      <vt:variant>
        <vt:i4>512</vt:i4>
      </vt:variant>
      <vt:variant>
        <vt:i4>0</vt:i4>
      </vt:variant>
      <vt:variant>
        <vt:i4>5</vt:i4>
      </vt:variant>
      <vt:variant>
        <vt:lpwstr/>
      </vt:variant>
      <vt:variant>
        <vt:lpwstr>_Toc418283977</vt:lpwstr>
      </vt:variant>
      <vt:variant>
        <vt:i4>1048637</vt:i4>
      </vt:variant>
      <vt:variant>
        <vt:i4>506</vt:i4>
      </vt:variant>
      <vt:variant>
        <vt:i4>0</vt:i4>
      </vt:variant>
      <vt:variant>
        <vt:i4>5</vt:i4>
      </vt:variant>
      <vt:variant>
        <vt:lpwstr/>
      </vt:variant>
      <vt:variant>
        <vt:lpwstr>_Toc418283976</vt:lpwstr>
      </vt:variant>
      <vt:variant>
        <vt:i4>1048637</vt:i4>
      </vt:variant>
      <vt:variant>
        <vt:i4>500</vt:i4>
      </vt:variant>
      <vt:variant>
        <vt:i4>0</vt:i4>
      </vt:variant>
      <vt:variant>
        <vt:i4>5</vt:i4>
      </vt:variant>
      <vt:variant>
        <vt:lpwstr/>
      </vt:variant>
      <vt:variant>
        <vt:lpwstr>_Toc418283975</vt:lpwstr>
      </vt:variant>
      <vt:variant>
        <vt:i4>1048637</vt:i4>
      </vt:variant>
      <vt:variant>
        <vt:i4>494</vt:i4>
      </vt:variant>
      <vt:variant>
        <vt:i4>0</vt:i4>
      </vt:variant>
      <vt:variant>
        <vt:i4>5</vt:i4>
      </vt:variant>
      <vt:variant>
        <vt:lpwstr/>
      </vt:variant>
      <vt:variant>
        <vt:lpwstr>_Toc418283974</vt:lpwstr>
      </vt:variant>
      <vt:variant>
        <vt:i4>1048637</vt:i4>
      </vt:variant>
      <vt:variant>
        <vt:i4>488</vt:i4>
      </vt:variant>
      <vt:variant>
        <vt:i4>0</vt:i4>
      </vt:variant>
      <vt:variant>
        <vt:i4>5</vt:i4>
      </vt:variant>
      <vt:variant>
        <vt:lpwstr/>
      </vt:variant>
      <vt:variant>
        <vt:lpwstr>_Toc418283973</vt:lpwstr>
      </vt:variant>
      <vt:variant>
        <vt:i4>1048637</vt:i4>
      </vt:variant>
      <vt:variant>
        <vt:i4>482</vt:i4>
      </vt:variant>
      <vt:variant>
        <vt:i4>0</vt:i4>
      </vt:variant>
      <vt:variant>
        <vt:i4>5</vt:i4>
      </vt:variant>
      <vt:variant>
        <vt:lpwstr/>
      </vt:variant>
      <vt:variant>
        <vt:lpwstr>_Toc418283972</vt:lpwstr>
      </vt:variant>
      <vt:variant>
        <vt:i4>1048637</vt:i4>
      </vt:variant>
      <vt:variant>
        <vt:i4>476</vt:i4>
      </vt:variant>
      <vt:variant>
        <vt:i4>0</vt:i4>
      </vt:variant>
      <vt:variant>
        <vt:i4>5</vt:i4>
      </vt:variant>
      <vt:variant>
        <vt:lpwstr/>
      </vt:variant>
      <vt:variant>
        <vt:lpwstr>_Toc418283971</vt:lpwstr>
      </vt:variant>
      <vt:variant>
        <vt:i4>1048637</vt:i4>
      </vt:variant>
      <vt:variant>
        <vt:i4>470</vt:i4>
      </vt:variant>
      <vt:variant>
        <vt:i4>0</vt:i4>
      </vt:variant>
      <vt:variant>
        <vt:i4>5</vt:i4>
      </vt:variant>
      <vt:variant>
        <vt:lpwstr/>
      </vt:variant>
      <vt:variant>
        <vt:lpwstr>_Toc418283970</vt:lpwstr>
      </vt:variant>
      <vt:variant>
        <vt:i4>1114173</vt:i4>
      </vt:variant>
      <vt:variant>
        <vt:i4>464</vt:i4>
      </vt:variant>
      <vt:variant>
        <vt:i4>0</vt:i4>
      </vt:variant>
      <vt:variant>
        <vt:i4>5</vt:i4>
      </vt:variant>
      <vt:variant>
        <vt:lpwstr/>
      </vt:variant>
      <vt:variant>
        <vt:lpwstr>_Toc418283969</vt:lpwstr>
      </vt:variant>
      <vt:variant>
        <vt:i4>1114173</vt:i4>
      </vt:variant>
      <vt:variant>
        <vt:i4>458</vt:i4>
      </vt:variant>
      <vt:variant>
        <vt:i4>0</vt:i4>
      </vt:variant>
      <vt:variant>
        <vt:i4>5</vt:i4>
      </vt:variant>
      <vt:variant>
        <vt:lpwstr/>
      </vt:variant>
      <vt:variant>
        <vt:lpwstr>_Toc418283968</vt:lpwstr>
      </vt:variant>
      <vt:variant>
        <vt:i4>1114173</vt:i4>
      </vt:variant>
      <vt:variant>
        <vt:i4>452</vt:i4>
      </vt:variant>
      <vt:variant>
        <vt:i4>0</vt:i4>
      </vt:variant>
      <vt:variant>
        <vt:i4>5</vt:i4>
      </vt:variant>
      <vt:variant>
        <vt:lpwstr/>
      </vt:variant>
      <vt:variant>
        <vt:lpwstr>_Toc418283967</vt:lpwstr>
      </vt:variant>
      <vt:variant>
        <vt:i4>1114173</vt:i4>
      </vt:variant>
      <vt:variant>
        <vt:i4>446</vt:i4>
      </vt:variant>
      <vt:variant>
        <vt:i4>0</vt:i4>
      </vt:variant>
      <vt:variant>
        <vt:i4>5</vt:i4>
      </vt:variant>
      <vt:variant>
        <vt:lpwstr/>
      </vt:variant>
      <vt:variant>
        <vt:lpwstr>_Toc418283966</vt:lpwstr>
      </vt:variant>
      <vt:variant>
        <vt:i4>1114173</vt:i4>
      </vt:variant>
      <vt:variant>
        <vt:i4>440</vt:i4>
      </vt:variant>
      <vt:variant>
        <vt:i4>0</vt:i4>
      </vt:variant>
      <vt:variant>
        <vt:i4>5</vt:i4>
      </vt:variant>
      <vt:variant>
        <vt:lpwstr/>
      </vt:variant>
      <vt:variant>
        <vt:lpwstr>_Toc418283965</vt:lpwstr>
      </vt:variant>
      <vt:variant>
        <vt:i4>1114173</vt:i4>
      </vt:variant>
      <vt:variant>
        <vt:i4>434</vt:i4>
      </vt:variant>
      <vt:variant>
        <vt:i4>0</vt:i4>
      </vt:variant>
      <vt:variant>
        <vt:i4>5</vt:i4>
      </vt:variant>
      <vt:variant>
        <vt:lpwstr/>
      </vt:variant>
      <vt:variant>
        <vt:lpwstr>_Toc418283964</vt:lpwstr>
      </vt:variant>
      <vt:variant>
        <vt:i4>1114173</vt:i4>
      </vt:variant>
      <vt:variant>
        <vt:i4>428</vt:i4>
      </vt:variant>
      <vt:variant>
        <vt:i4>0</vt:i4>
      </vt:variant>
      <vt:variant>
        <vt:i4>5</vt:i4>
      </vt:variant>
      <vt:variant>
        <vt:lpwstr/>
      </vt:variant>
      <vt:variant>
        <vt:lpwstr>_Toc418283963</vt:lpwstr>
      </vt:variant>
      <vt:variant>
        <vt:i4>1114173</vt:i4>
      </vt:variant>
      <vt:variant>
        <vt:i4>422</vt:i4>
      </vt:variant>
      <vt:variant>
        <vt:i4>0</vt:i4>
      </vt:variant>
      <vt:variant>
        <vt:i4>5</vt:i4>
      </vt:variant>
      <vt:variant>
        <vt:lpwstr/>
      </vt:variant>
      <vt:variant>
        <vt:lpwstr>_Toc418283962</vt:lpwstr>
      </vt:variant>
      <vt:variant>
        <vt:i4>1114173</vt:i4>
      </vt:variant>
      <vt:variant>
        <vt:i4>416</vt:i4>
      </vt:variant>
      <vt:variant>
        <vt:i4>0</vt:i4>
      </vt:variant>
      <vt:variant>
        <vt:i4>5</vt:i4>
      </vt:variant>
      <vt:variant>
        <vt:lpwstr/>
      </vt:variant>
      <vt:variant>
        <vt:lpwstr>_Toc418283961</vt:lpwstr>
      </vt:variant>
      <vt:variant>
        <vt:i4>1114173</vt:i4>
      </vt:variant>
      <vt:variant>
        <vt:i4>410</vt:i4>
      </vt:variant>
      <vt:variant>
        <vt:i4>0</vt:i4>
      </vt:variant>
      <vt:variant>
        <vt:i4>5</vt:i4>
      </vt:variant>
      <vt:variant>
        <vt:lpwstr/>
      </vt:variant>
      <vt:variant>
        <vt:lpwstr>_Toc418283960</vt:lpwstr>
      </vt:variant>
      <vt:variant>
        <vt:i4>1179709</vt:i4>
      </vt:variant>
      <vt:variant>
        <vt:i4>404</vt:i4>
      </vt:variant>
      <vt:variant>
        <vt:i4>0</vt:i4>
      </vt:variant>
      <vt:variant>
        <vt:i4>5</vt:i4>
      </vt:variant>
      <vt:variant>
        <vt:lpwstr/>
      </vt:variant>
      <vt:variant>
        <vt:lpwstr>_Toc418283959</vt:lpwstr>
      </vt:variant>
      <vt:variant>
        <vt:i4>1179709</vt:i4>
      </vt:variant>
      <vt:variant>
        <vt:i4>398</vt:i4>
      </vt:variant>
      <vt:variant>
        <vt:i4>0</vt:i4>
      </vt:variant>
      <vt:variant>
        <vt:i4>5</vt:i4>
      </vt:variant>
      <vt:variant>
        <vt:lpwstr/>
      </vt:variant>
      <vt:variant>
        <vt:lpwstr>_Toc418283958</vt:lpwstr>
      </vt:variant>
      <vt:variant>
        <vt:i4>1179709</vt:i4>
      </vt:variant>
      <vt:variant>
        <vt:i4>392</vt:i4>
      </vt:variant>
      <vt:variant>
        <vt:i4>0</vt:i4>
      </vt:variant>
      <vt:variant>
        <vt:i4>5</vt:i4>
      </vt:variant>
      <vt:variant>
        <vt:lpwstr/>
      </vt:variant>
      <vt:variant>
        <vt:lpwstr>_Toc418283957</vt:lpwstr>
      </vt:variant>
      <vt:variant>
        <vt:i4>1179709</vt:i4>
      </vt:variant>
      <vt:variant>
        <vt:i4>386</vt:i4>
      </vt:variant>
      <vt:variant>
        <vt:i4>0</vt:i4>
      </vt:variant>
      <vt:variant>
        <vt:i4>5</vt:i4>
      </vt:variant>
      <vt:variant>
        <vt:lpwstr/>
      </vt:variant>
      <vt:variant>
        <vt:lpwstr>_Toc418283956</vt:lpwstr>
      </vt:variant>
      <vt:variant>
        <vt:i4>1179709</vt:i4>
      </vt:variant>
      <vt:variant>
        <vt:i4>380</vt:i4>
      </vt:variant>
      <vt:variant>
        <vt:i4>0</vt:i4>
      </vt:variant>
      <vt:variant>
        <vt:i4>5</vt:i4>
      </vt:variant>
      <vt:variant>
        <vt:lpwstr/>
      </vt:variant>
      <vt:variant>
        <vt:lpwstr>_Toc418283955</vt:lpwstr>
      </vt:variant>
      <vt:variant>
        <vt:i4>1179709</vt:i4>
      </vt:variant>
      <vt:variant>
        <vt:i4>374</vt:i4>
      </vt:variant>
      <vt:variant>
        <vt:i4>0</vt:i4>
      </vt:variant>
      <vt:variant>
        <vt:i4>5</vt:i4>
      </vt:variant>
      <vt:variant>
        <vt:lpwstr/>
      </vt:variant>
      <vt:variant>
        <vt:lpwstr>_Toc418283954</vt:lpwstr>
      </vt:variant>
      <vt:variant>
        <vt:i4>1179709</vt:i4>
      </vt:variant>
      <vt:variant>
        <vt:i4>368</vt:i4>
      </vt:variant>
      <vt:variant>
        <vt:i4>0</vt:i4>
      </vt:variant>
      <vt:variant>
        <vt:i4>5</vt:i4>
      </vt:variant>
      <vt:variant>
        <vt:lpwstr/>
      </vt:variant>
      <vt:variant>
        <vt:lpwstr>_Toc418283953</vt:lpwstr>
      </vt:variant>
      <vt:variant>
        <vt:i4>1179709</vt:i4>
      </vt:variant>
      <vt:variant>
        <vt:i4>362</vt:i4>
      </vt:variant>
      <vt:variant>
        <vt:i4>0</vt:i4>
      </vt:variant>
      <vt:variant>
        <vt:i4>5</vt:i4>
      </vt:variant>
      <vt:variant>
        <vt:lpwstr/>
      </vt:variant>
      <vt:variant>
        <vt:lpwstr>_Toc418283952</vt:lpwstr>
      </vt:variant>
      <vt:variant>
        <vt:i4>1179709</vt:i4>
      </vt:variant>
      <vt:variant>
        <vt:i4>356</vt:i4>
      </vt:variant>
      <vt:variant>
        <vt:i4>0</vt:i4>
      </vt:variant>
      <vt:variant>
        <vt:i4>5</vt:i4>
      </vt:variant>
      <vt:variant>
        <vt:lpwstr/>
      </vt:variant>
      <vt:variant>
        <vt:lpwstr>_Toc418283951</vt:lpwstr>
      </vt:variant>
      <vt:variant>
        <vt:i4>1179709</vt:i4>
      </vt:variant>
      <vt:variant>
        <vt:i4>350</vt:i4>
      </vt:variant>
      <vt:variant>
        <vt:i4>0</vt:i4>
      </vt:variant>
      <vt:variant>
        <vt:i4>5</vt:i4>
      </vt:variant>
      <vt:variant>
        <vt:lpwstr/>
      </vt:variant>
      <vt:variant>
        <vt:lpwstr>_Toc418283950</vt:lpwstr>
      </vt:variant>
      <vt:variant>
        <vt:i4>1245245</vt:i4>
      </vt:variant>
      <vt:variant>
        <vt:i4>344</vt:i4>
      </vt:variant>
      <vt:variant>
        <vt:i4>0</vt:i4>
      </vt:variant>
      <vt:variant>
        <vt:i4>5</vt:i4>
      </vt:variant>
      <vt:variant>
        <vt:lpwstr/>
      </vt:variant>
      <vt:variant>
        <vt:lpwstr>_Toc418283949</vt:lpwstr>
      </vt:variant>
      <vt:variant>
        <vt:i4>1245245</vt:i4>
      </vt:variant>
      <vt:variant>
        <vt:i4>338</vt:i4>
      </vt:variant>
      <vt:variant>
        <vt:i4>0</vt:i4>
      </vt:variant>
      <vt:variant>
        <vt:i4>5</vt:i4>
      </vt:variant>
      <vt:variant>
        <vt:lpwstr/>
      </vt:variant>
      <vt:variant>
        <vt:lpwstr>_Toc418283948</vt:lpwstr>
      </vt:variant>
      <vt:variant>
        <vt:i4>1245245</vt:i4>
      </vt:variant>
      <vt:variant>
        <vt:i4>332</vt:i4>
      </vt:variant>
      <vt:variant>
        <vt:i4>0</vt:i4>
      </vt:variant>
      <vt:variant>
        <vt:i4>5</vt:i4>
      </vt:variant>
      <vt:variant>
        <vt:lpwstr/>
      </vt:variant>
      <vt:variant>
        <vt:lpwstr>_Toc418283947</vt:lpwstr>
      </vt:variant>
      <vt:variant>
        <vt:i4>1245245</vt:i4>
      </vt:variant>
      <vt:variant>
        <vt:i4>326</vt:i4>
      </vt:variant>
      <vt:variant>
        <vt:i4>0</vt:i4>
      </vt:variant>
      <vt:variant>
        <vt:i4>5</vt:i4>
      </vt:variant>
      <vt:variant>
        <vt:lpwstr/>
      </vt:variant>
      <vt:variant>
        <vt:lpwstr>_Toc418283946</vt:lpwstr>
      </vt:variant>
      <vt:variant>
        <vt:i4>1245245</vt:i4>
      </vt:variant>
      <vt:variant>
        <vt:i4>320</vt:i4>
      </vt:variant>
      <vt:variant>
        <vt:i4>0</vt:i4>
      </vt:variant>
      <vt:variant>
        <vt:i4>5</vt:i4>
      </vt:variant>
      <vt:variant>
        <vt:lpwstr/>
      </vt:variant>
      <vt:variant>
        <vt:lpwstr>_Toc418283945</vt:lpwstr>
      </vt:variant>
      <vt:variant>
        <vt:i4>1245245</vt:i4>
      </vt:variant>
      <vt:variant>
        <vt:i4>314</vt:i4>
      </vt:variant>
      <vt:variant>
        <vt:i4>0</vt:i4>
      </vt:variant>
      <vt:variant>
        <vt:i4>5</vt:i4>
      </vt:variant>
      <vt:variant>
        <vt:lpwstr/>
      </vt:variant>
      <vt:variant>
        <vt:lpwstr>_Toc418283944</vt:lpwstr>
      </vt:variant>
      <vt:variant>
        <vt:i4>1245245</vt:i4>
      </vt:variant>
      <vt:variant>
        <vt:i4>308</vt:i4>
      </vt:variant>
      <vt:variant>
        <vt:i4>0</vt:i4>
      </vt:variant>
      <vt:variant>
        <vt:i4>5</vt:i4>
      </vt:variant>
      <vt:variant>
        <vt:lpwstr/>
      </vt:variant>
      <vt:variant>
        <vt:lpwstr>_Toc418283943</vt:lpwstr>
      </vt:variant>
      <vt:variant>
        <vt:i4>1245245</vt:i4>
      </vt:variant>
      <vt:variant>
        <vt:i4>302</vt:i4>
      </vt:variant>
      <vt:variant>
        <vt:i4>0</vt:i4>
      </vt:variant>
      <vt:variant>
        <vt:i4>5</vt:i4>
      </vt:variant>
      <vt:variant>
        <vt:lpwstr/>
      </vt:variant>
      <vt:variant>
        <vt:lpwstr>_Toc418283942</vt:lpwstr>
      </vt:variant>
      <vt:variant>
        <vt:i4>1245245</vt:i4>
      </vt:variant>
      <vt:variant>
        <vt:i4>296</vt:i4>
      </vt:variant>
      <vt:variant>
        <vt:i4>0</vt:i4>
      </vt:variant>
      <vt:variant>
        <vt:i4>5</vt:i4>
      </vt:variant>
      <vt:variant>
        <vt:lpwstr/>
      </vt:variant>
      <vt:variant>
        <vt:lpwstr>_Toc418283941</vt:lpwstr>
      </vt:variant>
      <vt:variant>
        <vt:i4>1245245</vt:i4>
      </vt:variant>
      <vt:variant>
        <vt:i4>290</vt:i4>
      </vt:variant>
      <vt:variant>
        <vt:i4>0</vt:i4>
      </vt:variant>
      <vt:variant>
        <vt:i4>5</vt:i4>
      </vt:variant>
      <vt:variant>
        <vt:lpwstr/>
      </vt:variant>
      <vt:variant>
        <vt:lpwstr>_Toc418283940</vt:lpwstr>
      </vt:variant>
      <vt:variant>
        <vt:i4>1310781</vt:i4>
      </vt:variant>
      <vt:variant>
        <vt:i4>284</vt:i4>
      </vt:variant>
      <vt:variant>
        <vt:i4>0</vt:i4>
      </vt:variant>
      <vt:variant>
        <vt:i4>5</vt:i4>
      </vt:variant>
      <vt:variant>
        <vt:lpwstr/>
      </vt:variant>
      <vt:variant>
        <vt:lpwstr>_Toc418283939</vt:lpwstr>
      </vt:variant>
      <vt:variant>
        <vt:i4>1310781</vt:i4>
      </vt:variant>
      <vt:variant>
        <vt:i4>278</vt:i4>
      </vt:variant>
      <vt:variant>
        <vt:i4>0</vt:i4>
      </vt:variant>
      <vt:variant>
        <vt:i4>5</vt:i4>
      </vt:variant>
      <vt:variant>
        <vt:lpwstr/>
      </vt:variant>
      <vt:variant>
        <vt:lpwstr>_Toc418283938</vt:lpwstr>
      </vt:variant>
      <vt:variant>
        <vt:i4>1310781</vt:i4>
      </vt:variant>
      <vt:variant>
        <vt:i4>272</vt:i4>
      </vt:variant>
      <vt:variant>
        <vt:i4>0</vt:i4>
      </vt:variant>
      <vt:variant>
        <vt:i4>5</vt:i4>
      </vt:variant>
      <vt:variant>
        <vt:lpwstr/>
      </vt:variant>
      <vt:variant>
        <vt:lpwstr>_Toc418283937</vt:lpwstr>
      </vt:variant>
      <vt:variant>
        <vt:i4>1310781</vt:i4>
      </vt:variant>
      <vt:variant>
        <vt:i4>266</vt:i4>
      </vt:variant>
      <vt:variant>
        <vt:i4>0</vt:i4>
      </vt:variant>
      <vt:variant>
        <vt:i4>5</vt:i4>
      </vt:variant>
      <vt:variant>
        <vt:lpwstr/>
      </vt:variant>
      <vt:variant>
        <vt:lpwstr>_Toc418283936</vt:lpwstr>
      </vt:variant>
      <vt:variant>
        <vt:i4>1310781</vt:i4>
      </vt:variant>
      <vt:variant>
        <vt:i4>260</vt:i4>
      </vt:variant>
      <vt:variant>
        <vt:i4>0</vt:i4>
      </vt:variant>
      <vt:variant>
        <vt:i4>5</vt:i4>
      </vt:variant>
      <vt:variant>
        <vt:lpwstr/>
      </vt:variant>
      <vt:variant>
        <vt:lpwstr>_Toc418283935</vt:lpwstr>
      </vt:variant>
      <vt:variant>
        <vt:i4>1310781</vt:i4>
      </vt:variant>
      <vt:variant>
        <vt:i4>254</vt:i4>
      </vt:variant>
      <vt:variant>
        <vt:i4>0</vt:i4>
      </vt:variant>
      <vt:variant>
        <vt:i4>5</vt:i4>
      </vt:variant>
      <vt:variant>
        <vt:lpwstr/>
      </vt:variant>
      <vt:variant>
        <vt:lpwstr>_Toc418283934</vt:lpwstr>
      </vt:variant>
      <vt:variant>
        <vt:i4>1310781</vt:i4>
      </vt:variant>
      <vt:variant>
        <vt:i4>248</vt:i4>
      </vt:variant>
      <vt:variant>
        <vt:i4>0</vt:i4>
      </vt:variant>
      <vt:variant>
        <vt:i4>5</vt:i4>
      </vt:variant>
      <vt:variant>
        <vt:lpwstr/>
      </vt:variant>
      <vt:variant>
        <vt:lpwstr>_Toc418283933</vt:lpwstr>
      </vt:variant>
      <vt:variant>
        <vt:i4>1310781</vt:i4>
      </vt:variant>
      <vt:variant>
        <vt:i4>242</vt:i4>
      </vt:variant>
      <vt:variant>
        <vt:i4>0</vt:i4>
      </vt:variant>
      <vt:variant>
        <vt:i4>5</vt:i4>
      </vt:variant>
      <vt:variant>
        <vt:lpwstr/>
      </vt:variant>
      <vt:variant>
        <vt:lpwstr>_Toc418283932</vt:lpwstr>
      </vt:variant>
      <vt:variant>
        <vt:i4>1310781</vt:i4>
      </vt:variant>
      <vt:variant>
        <vt:i4>236</vt:i4>
      </vt:variant>
      <vt:variant>
        <vt:i4>0</vt:i4>
      </vt:variant>
      <vt:variant>
        <vt:i4>5</vt:i4>
      </vt:variant>
      <vt:variant>
        <vt:lpwstr/>
      </vt:variant>
      <vt:variant>
        <vt:lpwstr>_Toc418283931</vt:lpwstr>
      </vt:variant>
      <vt:variant>
        <vt:i4>1310781</vt:i4>
      </vt:variant>
      <vt:variant>
        <vt:i4>230</vt:i4>
      </vt:variant>
      <vt:variant>
        <vt:i4>0</vt:i4>
      </vt:variant>
      <vt:variant>
        <vt:i4>5</vt:i4>
      </vt:variant>
      <vt:variant>
        <vt:lpwstr/>
      </vt:variant>
      <vt:variant>
        <vt:lpwstr>_Toc418283930</vt:lpwstr>
      </vt:variant>
      <vt:variant>
        <vt:i4>1376317</vt:i4>
      </vt:variant>
      <vt:variant>
        <vt:i4>224</vt:i4>
      </vt:variant>
      <vt:variant>
        <vt:i4>0</vt:i4>
      </vt:variant>
      <vt:variant>
        <vt:i4>5</vt:i4>
      </vt:variant>
      <vt:variant>
        <vt:lpwstr/>
      </vt:variant>
      <vt:variant>
        <vt:lpwstr>_Toc418283929</vt:lpwstr>
      </vt:variant>
      <vt:variant>
        <vt:i4>1376317</vt:i4>
      </vt:variant>
      <vt:variant>
        <vt:i4>218</vt:i4>
      </vt:variant>
      <vt:variant>
        <vt:i4>0</vt:i4>
      </vt:variant>
      <vt:variant>
        <vt:i4>5</vt:i4>
      </vt:variant>
      <vt:variant>
        <vt:lpwstr/>
      </vt:variant>
      <vt:variant>
        <vt:lpwstr>_Toc418283928</vt:lpwstr>
      </vt:variant>
      <vt:variant>
        <vt:i4>1376317</vt:i4>
      </vt:variant>
      <vt:variant>
        <vt:i4>212</vt:i4>
      </vt:variant>
      <vt:variant>
        <vt:i4>0</vt:i4>
      </vt:variant>
      <vt:variant>
        <vt:i4>5</vt:i4>
      </vt:variant>
      <vt:variant>
        <vt:lpwstr/>
      </vt:variant>
      <vt:variant>
        <vt:lpwstr>_Toc418283927</vt:lpwstr>
      </vt:variant>
      <vt:variant>
        <vt:i4>1376317</vt:i4>
      </vt:variant>
      <vt:variant>
        <vt:i4>206</vt:i4>
      </vt:variant>
      <vt:variant>
        <vt:i4>0</vt:i4>
      </vt:variant>
      <vt:variant>
        <vt:i4>5</vt:i4>
      </vt:variant>
      <vt:variant>
        <vt:lpwstr/>
      </vt:variant>
      <vt:variant>
        <vt:lpwstr>_Toc418283926</vt:lpwstr>
      </vt:variant>
      <vt:variant>
        <vt:i4>1376317</vt:i4>
      </vt:variant>
      <vt:variant>
        <vt:i4>200</vt:i4>
      </vt:variant>
      <vt:variant>
        <vt:i4>0</vt:i4>
      </vt:variant>
      <vt:variant>
        <vt:i4>5</vt:i4>
      </vt:variant>
      <vt:variant>
        <vt:lpwstr/>
      </vt:variant>
      <vt:variant>
        <vt:lpwstr>_Toc418283925</vt:lpwstr>
      </vt:variant>
      <vt:variant>
        <vt:i4>1376317</vt:i4>
      </vt:variant>
      <vt:variant>
        <vt:i4>194</vt:i4>
      </vt:variant>
      <vt:variant>
        <vt:i4>0</vt:i4>
      </vt:variant>
      <vt:variant>
        <vt:i4>5</vt:i4>
      </vt:variant>
      <vt:variant>
        <vt:lpwstr/>
      </vt:variant>
      <vt:variant>
        <vt:lpwstr>_Toc418283924</vt:lpwstr>
      </vt:variant>
      <vt:variant>
        <vt:i4>1376317</vt:i4>
      </vt:variant>
      <vt:variant>
        <vt:i4>188</vt:i4>
      </vt:variant>
      <vt:variant>
        <vt:i4>0</vt:i4>
      </vt:variant>
      <vt:variant>
        <vt:i4>5</vt:i4>
      </vt:variant>
      <vt:variant>
        <vt:lpwstr/>
      </vt:variant>
      <vt:variant>
        <vt:lpwstr>_Toc418283923</vt:lpwstr>
      </vt:variant>
      <vt:variant>
        <vt:i4>1376317</vt:i4>
      </vt:variant>
      <vt:variant>
        <vt:i4>182</vt:i4>
      </vt:variant>
      <vt:variant>
        <vt:i4>0</vt:i4>
      </vt:variant>
      <vt:variant>
        <vt:i4>5</vt:i4>
      </vt:variant>
      <vt:variant>
        <vt:lpwstr/>
      </vt:variant>
      <vt:variant>
        <vt:lpwstr>_Toc418283922</vt:lpwstr>
      </vt:variant>
      <vt:variant>
        <vt:i4>1376317</vt:i4>
      </vt:variant>
      <vt:variant>
        <vt:i4>176</vt:i4>
      </vt:variant>
      <vt:variant>
        <vt:i4>0</vt:i4>
      </vt:variant>
      <vt:variant>
        <vt:i4>5</vt:i4>
      </vt:variant>
      <vt:variant>
        <vt:lpwstr/>
      </vt:variant>
      <vt:variant>
        <vt:lpwstr>_Toc418283921</vt:lpwstr>
      </vt:variant>
      <vt:variant>
        <vt:i4>1376317</vt:i4>
      </vt:variant>
      <vt:variant>
        <vt:i4>170</vt:i4>
      </vt:variant>
      <vt:variant>
        <vt:i4>0</vt:i4>
      </vt:variant>
      <vt:variant>
        <vt:i4>5</vt:i4>
      </vt:variant>
      <vt:variant>
        <vt:lpwstr/>
      </vt:variant>
      <vt:variant>
        <vt:lpwstr>_Toc418283920</vt:lpwstr>
      </vt:variant>
      <vt:variant>
        <vt:i4>1441853</vt:i4>
      </vt:variant>
      <vt:variant>
        <vt:i4>164</vt:i4>
      </vt:variant>
      <vt:variant>
        <vt:i4>0</vt:i4>
      </vt:variant>
      <vt:variant>
        <vt:i4>5</vt:i4>
      </vt:variant>
      <vt:variant>
        <vt:lpwstr/>
      </vt:variant>
      <vt:variant>
        <vt:lpwstr>_Toc418283919</vt:lpwstr>
      </vt:variant>
      <vt:variant>
        <vt:i4>1441853</vt:i4>
      </vt:variant>
      <vt:variant>
        <vt:i4>158</vt:i4>
      </vt:variant>
      <vt:variant>
        <vt:i4>0</vt:i4>
      </vt:variant>
      <vt:variant>
        <vt:i4>5</vt:i4>
      </vt:variant>
      <vt:variant>
        <vt:lpwstr/>
      </vt:variant>
      <vt:variant>
        <vt:lpwstr>_Toc418283918</vt:lpwstr>
      </vt:variant>
      <vt:variant>
        <vt:i4>1441853</vt:i4>
      </vt:variant>
      <vt:variant>
        <vt:i4>152</vt:i4>
      </vt:variant>
      <vt:variant>
        <vt:i4>0</vt:i4>
      </vt:variant>
      <vt:variant>
        <vt:i4>5</vt:i4>
      </vt:variant>
      <vt:variant>
        <vt:lpwstr/>
      </vt:variant>
      <vt:variant>
        <vt:lpwstr>_Toc418283917</vt:lpwstr>
      </vt:variant>
      <vt:variant>
        <vt:i4>1441853</vt:i4>
      </vt:variant>
      <vt:variant>
        <vt:i4>146</vt:i4>
      </vt:variant>
      <vt:variant>
        <vt:i4>0</vt:i4>
      </vt:variant>
      <vt:variant>
        <vt:i4>5</vt:i4>
      </vt:variant>
      <vt:variant>
        <vt:lpwstr/>
      </vt:variant>
      <vt:variant>
        <vt:lpwstr>_Toc418283916</vt:lpwstr>
      </vt:variant>
      <vt:variant>
        <vt:i4>1441853</vt:i4>
      </vt:variant>
      <vt:variant>
        <vt:i4>140</vt:i4>
      </vt:variant>
      <vt:variant>
        <vt:i4>0</vt:i4>
      </vt:variant>
      <vt:variant>
        <vt:i4>5</vt:i4>
      </vt:variant>
      <vt:variant>
        <vt:lpwstr/>
      </vt:variant>
      <vt:variant>
        <vt:lpwstr>_Toc418283915</vt:lpwstr>
      </vt:variant>
      <vt:variant>
        <vt:i4>1441853</vt:i4>
      </vt:variant>
      <vt:variant>
        <vt:i4>134</vt:i4>
      </vt:variant>
      <vt:variant>
        <vt:i4>0</vt:i4>
      </vt:variant>
      <vt:variant>
        <vt:i4>5</vt:i4>
      </vt:variant>
      <vt:variant>
        <vt:lpwstr/>
      </vt:variant>
      <vt:variant>
        <vt:lpwstr>_Toc418283914</vt:lpwstr>
      </vt:variant>
      <vt:variant>
        <vt:i4>1441853</vt:i4>
      </vt:variant>
      <vt:variant>
        <vt:i4>128</vt:i4>
      </vt:variant>
      <vt:variant>
        <vt:i4>0</vt:i4>
      </vt:variant>
      <vt:variant>
        <vt:i4>5</vt:i4>
      </vt:variant>
      <vt:variant>
        <vt:lpwstr/>
      </vt:variant>
      <vt:variant>
        <vt:lpwstr>_Toc418283913</vt:lpwstr>
      </vt:variant>
      <vt:variant>
        <vt:i4>1441853</vt:i4>
      </vt:variant>
      <vt:variant>
        <vt:i4>122</vt:i4>
      </vt:variant>
      <vt:variant>
        <vt:i4>0</vt:i4>
      </vt:variant>
      <vt:variant>
        <vt:i4>5</vt:i4>
      </vt:variant>
      <vt:variant>
        <vt:lpwstr/>
      </vt:variant>
      <vt:variant>
        <vt:lpwstr>_Toc418283912</vt:lpwstr>
      </vt:variant>
      <vt:variant>
        <vt:i4>1441853</vt:i4>
      </vt:variant>
      <vt:variant>
        <vt:i4>116</vt:i4>
      </vt:variant>
      <vt:variant>
        <vt:i4>0</vt:i4>
      </vt:variant>
      <vt:variant>
        <vt:i4>5</vt:i4>
      </vt:variant>
      <vt:variant>
        <vt:lpwstr/>
      </vt:variant>
      <vt:variant>
        <vt:lpwstr>_Toc418283911</vt:lpwstr>
      </vt:variant>
      <vt:variant>
        <vt:i4>1441853</vt:i4>
      </vt:variant>
      <vt:variant>
        <vt:i4>110</vt:i4>
      </vt:variant>
      <vt:variant>
        <vt:i4>0</vt:i4>
      </vt:variant>
      <vt:variant>
        <vt:i4>5</vt:i4>
      </vt:variant>
      <vt:variant>
        <vt:lpwstr/>
      </vt:variant>
      <vt:variant>
        <vt:lpwstr>_Toc418283910</vt:lpwstr>
      </vt:variant>
      <vt:variant>
        <vt:i4>1507389</vt:i4>
      </vt:variant>
      <vt:variant>
        <vt:i4>104</vt:i4>
      </vt:variant>
      <vt:variant>
        <vt:i4>0</vt:i4>
      </vt:variant>
      <vt:variant>
        <vt:i4>5</vt:i4>
      </vt:variant>
      <vt:variant>
        <vt:lpwstr/>
      </vt:variant>
      <vt:variant>
        <vt:lpwstr>_Toc418283909</vt:lpwstr>
      </vt:variant>
      <vt:variant>
        <vt:i4>1507389</vt:i4>
      </vt:variant>
      <vt:variant>
        <vt:i4>98</vt:i4>
      </vt:variant>
      <vt:variant>
        <vt:i4>0</vt:i4>
      </vt:variant>
      <vt:variant>
        <vt:i4>5</vt:i4>
      </vt:variant>
      <vt:variant>
        <vt:lpwstr/>
      </vt:variant>
      <vt:variant>
        <vt:lpwstr>_Toc418283908</vt:lpwstr>
      </vt:variant>
      <vt:variant>
        <vt:i4>1507389</vt:i4>
      </vt:variant>
      <vt:variant>
        <vt:i4>92</vt:i4>
      </vt:variant>
      <vt:variant>
        <vt:i4>0</vt:i4>
      </vt:variant>
      <vt:variant>
        <vt:i4>5</vt:i4>
      </vt:variant>
      <vt:variant>
        <vt:lpwstr/>
      </vt:variant>
      <vt:variant>
        <vt:lpwstr>_Toc418283907</vt:lpwstr>
      </vt:variant>
      <vt:variant>
        <vt:i4>1507389</vt:i4>
      </vt:variant>
      <vt:variant>
        <vt:i4>86</vt:i4>
      </vt:variant>
      <vt:variant>
        <vt:i4>0</vt:i4>
      </vt:variant>
      <vt:variant>
        <vt:i4>5</vt:i4>
      </vt:variant>
      <vt:variant>
        <vt:lpwstr/>
      </vt:variant>
      <vt:variant>
        <vt:lpwstr>_Toc418283906</vt:lpwstr>
      </vt:variant>
      <vt:variant>
        <vt:i4>1507389</vt:i4>
      </vt:variant>
      <vt:variant>
        <vt:i4>80</vt:i4>
      </vt:variant>
      <vt:variant>
        <vt:i4>0</vt:i4>
      </vt:variant>
      <vt:variant>
        <vt:i4>5</vt:i4>
      </vt:variant>
      <vt:variant>
        <vt:lpwstr/>
      </vt:variant>
      <vt:variant>
        <vt:lpwstr>_Toc418283905</vt:lpwstr>
      </vt:variant>
      <vt:variant>
        <vt:i4>1507389</vt:i4>
      </vt:variant>
      <vt:variant>
        <vt:i4>74</vt:i4>
      </vt:variant>
      <vt:variant>
        <vt:i4>0</vt:i4>
      </vt:variant>
      <vt:variant>
        <vt:i4>5</vt:i4>
      </vt:variant>
      <vt:variant>
        <vt:lpwstr/>
      </vt:variant>
      <vt:variant>
        <vt:lpwstr>_Toc418283904</vt:lpwstr>
      </vt:variant>
      <vt:variant>
        <vt:i4>1507389</vt:i4>
      </vt:variant>
      <vt:variant>
        <vt:i4>68</vt:i4>
      </vt:variant>
      <vt:variant>
        <vt:i4>0</vt:i4>
      </vt:variant>
      <vt:variant>
        <vt:i4>5</vt:i4>
      </vt:variant>
      <vt:variant>
        <vt:lpwstr/>
      </vt:variant>
      <vt:variant>
        <vt:lpwstr>_Toc418283903</vt:lpwstr>
      </vt:variant>
      <vt:variant>
        <vt:i4>1507389</vt:i4>
      </vt:variant>
      <vt:variant>
        <vt:i4>62</vt:i4>
      </vt:variant>
      <vt:variant>
        <vt:i4>0</vt:i4>
      </vt:variant>
      <vt:variant>
        <vt:i4>5</vt:i4>
      </vt:variant>
      <vt:variant>
        <vt:lpwstr/>
      </vt:variant>
      <vt:variant>
        <vt:lpwstr>_Toc418283902</vt:lpwstr>
      </vt:variant>
      <vt:variant>
        <vt:i4>1507389</vt:i4>
      </vt:variant>
      <vt:variant>
        <vt:i4>56</vt:i4>
      </vt:variant>
      <vt:variant>
        <vt:i4>0</vt:i4>
      </vt:variant>
      <vt:variant>
        <vt:i4>5</vt:i4>
      </vt:variant>
      <vt:variant>
        <vt:lpwstr/>
      </vt:variant>
      <vt:variant>
        <vt:lpwstr>_Toc418283901</vt:lpwstr>
      </vt:variant>
      <vt:variant>
        <vt:i4>1507389</vt:i4>
      </vt:variant>
      <vt:variant>
        <vt:i4>50</vt:i4>
      </vt:variant>
      <vt:variant>
        <vt:i4>0</vt:i4>
      </vt:variant>
      <vt:variant>
        <vt:i4>5</vt:i4>
      </vt:variant>
      <vt:variant>
        <vt:lpwstr/>
      </vt:variant>
      <vt:variant>
        <vt:lpwstr>_Toc418283900</vt:lpwstr>
      </vt:variant>
      <vt:variant>
        <vt:i4>1966140</vt:i4>
      </vt:variant>
      <vt:variant>
        <vt:i4>44</vt:i4>
      </vt:variant>
      <vt:variant>
        <vt:i4>0</vt:i4>
      </vt:variant>
      <vt:variant>
        <vt:i4>5</vt:i4>
      </vt:variant>
      <vt:variant>
        <vt:lpwstr/>
      </vt:variant>
      <vt:variant>
        <vt:lpwstr>_Toc418283899</vt:lpwstr>
      </vt:variant>
      <vt:variant>
        <vt:i4>1966140</vt:i4>
      </vt:variant>
      <vt:variant>
        <vt:i4>38</vt:i4>
      </vt:variant>
      <vt:variant>
        <vt:i4>0</vt:i4>
      </vt:variant>
      <vt:variant>
        <vt:i4>5</vt:i4>
      </vt:variant>
      <vt:variant>
        <vt:lpwstr/>
      </vt:variant>
      <vt:variant>
        <vt:lpwstr>_Toc418283898</vt:lpwstr>
      </vt:variant>
      <vt:variant>
        <vt:i4>1966140</vt:i4>
      </vt:variant>
      <vt:variant>
        <vt:i4>32</vt:i4>
      </vt:variant>
      <vt:variant>
        <vt:i4>0</vt:i4>
      </vt:variant>
      <vt:variant>
        <vt:i4>5</vt:i4>
      </vt:variant>
      <vt:variant>
        <vt:lpwstr/>
      </vt:variant>
      <vt:variant>
        <vt:lpwstr>_Toc418283897</vt:lpwstr>
      </vt:variant>
      <vt:variant>
        <vt:i4>1966140</vt:i4>
      </vt:variant>
      <vt:variant>
        <vt:i4>26</vt:i4>
      </vt:variant>
      <vt:variant>
        <vt:i4>0</vt:i4>
      </vt:variant>
      <vt:variant>
        <vt:i4>5</vt:i4>
      </vt:variant>
      <vt:variant>
        <vt:lpwstr/>
      </vt:variant>
      <vt:variant>
        <vt:lpwstr>_Toc418283896</vt:lpwstr>
      </vt:variant>
      <vt:variant>
        <vt:i4>1966140</vt:i4>
      </vt:variant>
      <vt:variant>
        <vt:i4>20</vt:i4>
      </vt:variant>
      <vt:variant>
        <vt:i4>0</vt:i4>
      </vt:variant>
      <vt:variant>
        <vt:i4>5</vt:i4>
      </vt:variant>
      <vt:variant>
        <vt:lpwstr/>
      </vt:variant>
      <vt:variant>
        <vt:lpwstr>_Toc418283895</vt:lpwstr>
      </vt:variant>
      <vt:variant>
        <vt:i4>1966140</vt:i4>
      </vt:variant>
      <vt:variant>
        <vt:i4>14</vt:i4>
      </vt:variant>
      <vt:variant>
        <vt:i4>0</vt:i4>
      </vt:variant>
      <vt:variant>
        <vt:i4>5</vt:i4>
      </vt:variant>
      <vt:variant>
        <vt:lpwstr/>
      </vt:variant>
      <vt:variant>
        <vt:lpwstr>_Toc418283894</vt:lpwstr>
      </vt:variant>
      <vt:variant>
        <vt:i4>1966140</vt:i4>
      </vt:variant>
      <vt:variant>
        <vt:i4>8</vt:i4>
      </vt:variant>
      <vt:variant>
        <vt:i4>0</vt:i4>
      </vt:variant>
      <vt:variant>
        <vt:i4>5</vt:i4>
      </vt:variant>
      <vt:variant>
        <vt:lpwstr/>
      </vt:variant>
      <vt:variant>
        <vt:lpwstr>_Toc418283893</vt:lpwstr>
      </vt:variant>
      <vt:variant>
        <vt:i4>1966140</vt:i4>
      </vt:variant>
      <vt:variant>
        <vt:i4>2</vt:i4>
      </vt:variant>
      <vt:variant>
        <vt:i4>0</vt:i4>
      </vt:variant>
      <vt:variant>
        <vt:i4>5</vt:i4>
      </vt:variant>
      <vt:variant>
        <vt:lpwstr/>
      </vt:variant>
      <vt:variant>
        <vt:lpwstr>_Toc418283892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فروغ جاویدان، سیرت پیامبر، صحیح ترین و جامع ترین کتاب سیره نبوی و تاریخ صدر اسلام (دو مجلد)</dc:title>
  <dc:subject>سیره نبوی</dc:subject>
  <dc:creator>سید سلیمان ندوی</dc:creator>
  <cp:keywords>کتابخانه; قلم; عقیده; موحدين; موحدین; کتاب; مكتبة; القلم; العقيدة; qalam; library; http:/qalamlib.com; http:/qalamlibrary.com; http:/mowahedin.com; http:/aqeedeh.com; سیرت; رسول الله</cp:keywords>
  <dc:description>تلاشی علمی و محققانه در زمینه شرح تحلیلی سیره پیامبر اکرم و تاریخ صدر اسلام است. نویسندگان این اثر کوشیده‌اند تا علاوه بر تبیین تاریخ پرشکوه حیات پیامبر رحمت صلی الله علیه وسلم، چگونگی تدوین و روش‌شناسی کتب سیره را نیز توضیح دهند. کتاب با ضرورت سیره‌نگاری و کیفیت شروع این کار، آغاز می‌شود. نحوه تألیف و تصنیف مغازی به وسیله حکام و سلاطین و شیوه تحقیق و نگارش سی و یک نفر از مغازی‌نویسان، موضوع فصل بعدی کتاب است. آنان در ادامه، اصول و ضوابط شناخت احادیث موضوع و دروغین و تلاش‌های اروپاییان برای نگارش سیره نبوی را شرح می‌دهند. بخش بعدی کتاب، بیان مشروح تاریخ و فرهنگ ملت عرب و پیشینۀ سرزمین حجاز پیش از حضرت ختمی مرتبت است. ایشان سپس به تفصیل، سیره نبی اکرم به ترتیب عناوین ذیل بیان می‌کنند: درخشش نور حق در ظلمتکدۀ عالم، طلوع خورشید رسالت، سرگذشت هجرت، تغییر قبله و آغاز غزوات، ادامه غزوه‌ها و سریه‌ها و بررسی و تحلیل غزوات و اسباب و انواع آن.</dc:description>
  <cp:lastModifiedBy>Asus-PC</cp:lastModifiedBy>
  <cp:revision>2</cp:revision>
  <cp:lastPrinted>2011-01-22T13:29:00Z</cp:lastPrinted>
  <dcterms:created xsi:type="dcterms:W3CDTF">2015-08-10T08:10:00Z</dcterms:created>
  <dcterms:modified xsi:type="dcterms:W3CDTF">2015-08-10T08:10:00Z</dcterms:modified>
  <cp:category>www.aqeedeh.com کتابخانه عقیده</cp:category>
  <cp:contentStatus>www.aqeedeh.com کتابخانه عقیده</cp:contentStatus>
  <cp:version>1.0 May 2015</cp:version>
</cp:coreProperties>
</file>